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853A49" w14:textId="77777777" w:rsidR="008D2341" w:rsidRDefault="008D2341" w:rsidP="00180D62">
      <w:pPr>
        <w:ind w:left="1440"/>
        <w:rPr>
          <w:color w:val="000000" w:themeColor="text1"/>
        </w:rPr>
      </w:pPr>
    </w:p>
    <w:p w14:paraId="48807822" w14:textId="2B06234E" w:rsidR="00A64B14" w:rsidRPr="008D2341" w:rsidRDefault="00A64B14" w:rsidP="004F1926">
      <w:pPr>
        <w:spacing w:line="480" w:lineRule="auto"/>
        <w:ind w:left="1440"/>
        <w:rPr>
          <w:color w:val="000000" w:themeColor="text1"/>
          <w:sz w:val="24"/>
          <w:szCs w:val="24"/>
        </w:rPr>
      </w:pPr>
      <w:r w:rsidRPr="008D2341">
        <w:rPr>
          <w:color w:val="000000" w:themeColor="text1"/>
          <w:sz w:val="24"/>
          <w:szCs w:val="24"/>
        </w:rPr>
        <w:t>Student Number 2114731</w:t>
      </w:r>
    </w:p>
    <w:p w14:paraId="038D7D4F" w14:textId="77777777" w:rsidR="00A64B14" w:rsidRPr="008D2341" w:rsidRDefault="00A64B14" w:rsidP="004F1926">
      <w:pPr>
        <w:spacing w:line="480" w:lineRule="auto"/>
        <w:ind w:left="1440"/>
        <w:rPr>
          <w:color w:val="000000" w:themeColor="text1"/>
          <w:sz w:val="24"/>
          <w:szCs w:val="24"/>
        </w:rPr>
      </w:pPr>
    </w:p>
    <w:p w14:paraId="660CE1B7" w14:textId="25D5720B" w:rsidR="00A64B14" w:rsidRPr="008D2341" w:rsidRDefault="00A64B14" w:rsidP="004F1926">
      <w:pPr>
        <w:spacing w:line="480" w:lineRule="auto"/>
        <w:ind w:left="1440"/>
        <w:rPr>
          <w:color w:val="000000" w:themeColor="text1"/>
          <w:sz w:val="24"/>
          <w:szCs w:val="24"/>
        </w:rPr>
      </w:pPr>
      <w:r w:rsidRPr="008D2341">
        <w:rPr>
          <w:color w:val="000000" w:themeColor="text1"/>
          <w:sz w:val="24"/>
          <w:szCs w:val="24"/>
        </w:rPr>
        <w:t>Module BMHR</w:t>
      </w:r>
      <w:r w:rsidR="003B2333" w:rsidRPr="008D2341">
        <w:rPr>
          <w:color w:val="000000" w:themeColor="text1"/>
          <w:sz w:val="24"/>
          <w:szCs w:val="24"/>
        </w:rPr>
        <w:t xml:space="preserve">7017 Supporting </w:t>
      </w:r>
      <w:r w:rsidR="008226C6" w:rsidRPr="008D2341">
        <w:rPr>
          <w:color w:val="000000" w:themeColor="text1"/>
          <w:sz w:val="24"/>
          <w:szCs w:val="24"/>
        </w:rPr>
        <w:t>L</w:t>
      </w:r>
      <w:r w:rsidR="003B2333" w:rsidRPr="008D2341">
        <w:rPr>
          <w:color w:val="000000" w:themeColor="text1"/>
          <w:sz w:val="24"/>
          <w:szCs w:val="24"/>
        </w:rPr>
        <w:t>earning</w:t>
      </w:r>
    </w:p>
    <w:p w14:paraId="173C1528" w14:textId="77777777" w:rsidR="00A64B14" w:rsidRPr="008D2341" w:rsidRDefault="00A64B14" w:rsidP="004F1926">
      <w:pPr>
        <w:spacing w:line="480" w:lineRule="auto"/>
        <w:rPr>
          <w:color w:val="000000" w:themeColor="text1"/>
          <w:sz w:val="24"/>
          <w:szCs w:val="24"/>
        </w:rPr>
      </w:pPr>
    </w:p>
    <w:p w14:paraId="770453AE" w14:textId="5E1B2E43" w:rsidR="00A64B14" w:rsidRPr="008D2341" w:rsidRDefault="00A64B14" w:rsidP="004F1926">
      <w:pPr>
        <w:spacing w:line="480" w:lineRule="auto"/>
        <w:ind w:left="1440"/>
        <w:rPr>
          <w:color w:val="000000" w:themeColor="text1"/>
          <w:sz w:val="24"/>
          <w:szCs w:val="24"/>
        </w:rPr>
      </w:pPr>
      <w:r w:rsidRPr="008D2341">
        <w:rPr>
          <w:color w:val="000000" w:themeColor="text1"/>
          <w:sz w:val="24"/>
          <w:szCs w:val="24"/>
        </w:rPr>
        <w:t xml:space="preserve">A Report into the </w:t>
      </w:r>
      <w:r w:rsidR="008226C6" w:rsidRPr="008D2341">
        <w:rPr>
          <w:color w:val="000000" w:themeColor="text1"/>
          <w:sz w:val="24"/>
          <w:szCs w:val="24"/>
        </w:rPr>
        <w:t>Emergent Trends i</w:t>
      </w:r>
      <w:r w:rsidR="00FB6F61" w:rsidRPr="008D2341">
        <w:rPr>
          <w:color w:val="000000" w:themeColor="text1"/>
          <w:sz w:val="24"/>
          <w:szCs w:val="24"/>
        </w:rPr>
        <w:t xml:space="preserve">n </w:t>
      </w:r>
      <w:r w:rsidR="007A2BD6" w:rsidRPr="008D2341">
        <w:rPr>
          <w:color w:val="000000" w:themeColor="text1"/>
          <w:sz w:val="24"/>
          <w:szCs w:val="24"/>
        </w:rPr>
        <w:t>Learning and Development</w:t>
      </w:r>
      <w:r w:rsidRPr="008D2341">
        <w:rPr>
          <w:color w:val="000000" w:themeColor="text1"/>
          <w:sz w:val="24"/>
          <w:szCs w:val="24"/>
        </w:rPr>
        <w:t xml:space="preserve"> </w:t>
      </w:r>
      <w:r w:rsidR="00FB6F61" w:rsidRPr="008D2341">
        <w:rPr>
          <w:color w:val="000000" w:themeColor="text1"/>
          <w:sz w:val="24"/>
          <w:szCs w:val="24"/>
        </w:rPr>
        <w:t xml:space="preserve">and its Impact on </w:t>
      </w:r>
      <w:r w:rsidRPr="008D2341">
        <w:rPr>
          <w:color w:val="000000" w:themeColor="text1"/>
          <w:sz w:val="24"/>
          <w:szCs w:val="24"/>
        </w:rPr>
        <w:t>the Welsh Ambulance Services NHS Trust – A Challenging Climate</w:t>
      </w:r>
      <w:r w:rsidR="00AE5EFE" w:rsidRPr="008D2341">
        <w:rPr>
          <w:color w:val="000000" w:themeColor="text1"/>
          <w:sz w:val="24"/>
          <w:szCs w:val="24"/>
        </w:rPr>
        <w:t>;</w:t>
      </w:r>
      <w:r w:rsidRPr="008D2341">
        <w:rPr>
          <w:color w:val="000000" w:themeColor="text1"/>
          <w:sz w:val="24"/>
          <w:szCs w:val="24"/>
        </w:rPr>
        <w:t xml:space="preserve"> </w:t>
      </w:r>
      <w:r w:rsidR="00AE5EFE" w:rsidRPr="008D2341">
        <w:rPr>
          <w:color w:val="000000" w:themeColor="text1"/>
          <w:sz w:val="24"/>
          <w:szCs w:val="24"/>
        </w:rPr>
        <w:t>Nurturing Future Leaders</w:t>
      </w:r>
    </w:p>
    <w:p w14:paraId="7C0B243B" w14:textId="77777777" w:rsidR="00A64B14" w:rsidRPr="008D2341" w:rsidRDefault="00A64B14" w:rsidP="004F1926">
      <w:pPr>
        <w:spacing w:line="480" w:lineRule="auto"/>
        <w:ind w:left="1440"/>
        <w:rPr>
          <w:color w:val="000000" w:themeColor="text1"/>
          <w:sz w:val="24"/>
          <w:szCs w:val="24"/>
        </w:rPr>
      </w:pPr>
    </w:p>
    <w:p w14:paraId="5279EC89" w14:textId="3BF4221D" w:rsidR="00A64B14" w:rsidRPr="008D2341" w:rsidRDefault="00A64B14" w:rsidP="004F1926">
      <w:pPr>
        <w:spacing w:line="480" w:lineRule="auto"/>
        <w:ind w:left="1440"/>
        <w:rPr>
          <w:color w:val="000000" w:themeColor="text1"/>
          <w:sz w:val="24"/>
          <w:szCs w:val="24"/>
        </w:rPr>
      </w:pPr>
      <w:r w:rsidRPr="008D2341">
        <w:rPr>
          <w:color w:val="000000" w:themeColor="text1"/>
          <w:sz w:val="24"/>
          <w:szCs w:val="24"/>
        </w:rPr>
        <w:t xml:space="preserve">Word Count </w:t>
      </w:r>
      <w:r w:rsidR="00872CDE" w:rsidRPr="008D2341">
        <w:rPr>
          <w:color w:val="000000" w:themeColor="text1"/>
          <w:sz w:val="24"/>
          <w:szCs w:val="24"/>
        </w:rPr>
        <w:t>378</w:t>
      </w:r>
      <w:r w:rsidR="00000A01">
        <w:rPr>
          <w:color w:val="000000" w:themeColor="text1"/>
          <w:sz w:val="24"/>
          <w:szCs w:val="24"/>
        </w:rPr>
        <w:t>0</w:t>
      </w:r>
    </w:p>
    <w:p w14:paraId="2A741C69" w14:textId="10D32FBD" w:rsidR="00A64B14" w:rsidRDefault="00A64B14" w:rsidP="00180D62">
      <w:pPr>
        <w:rPr>
          <w:color w:val="70AD47" w:themeColor="accent6"/>
          <w:u w:val="single"/>
        </w:rPr>
      </w:pPr>
    </w:p>
    <w:p w14:paraId="4372BD6A" w14:textId="1CED7A29" w:rsidR="00A64B14" w:rsidRDefault="00A64B14" w:rsidP="00180D62">
      <w:pPr>
        <w:rPr>
          <w:color w:val="70AD47" w:themeColor="accent6"/>
          <w:u w:val="single"/>
        </w:rPr>
      </w:pPr>
    </w:p>
    <w:p w14:paraId="52B16D0C" w14:textId="2F132787" w:rsidR="00BB2AF6" w:rsidRDefault="00BB2AF6" w:rsidP="00180D62">
      <w:pPr>
        <w:rPr>
          <w:color w:val="70AD47" w:themeColor="accent6"/>
          <w:u w:val="single"/>
        </w:rPr>
      </w:pPr>
    </w:p>
    <w:p w14:paraId="5342AA19" w14:textId="050F6C8C" w:rsidR="00BB2AF6" w:rsidRDefault="008D2341" w:rsidP="00180D62">
      <w:pPr>
        <w:rPr>
          <w:color w:val="70AD47" w:themeColor="accent6"/>
          <w:u w:val="single"/>
        </w:rPr>
      </w:pPr>
      <w:r w:rsidRPr="00847FA4">
        <w:rPr>
          <w:noProof/>
          <w:color w:val="000000" w:themeColor="text1"/>
          <w:u w:val="single"/>
        </w:rPr>
        <w:drawing>
          <wp:anchor distT="0" distB="0" distL="114300" distR="114300" simplePos="0" relativeHeight="251658240" behindDoc="0" locked="0" layoutInCell="1" allowOverlap="1" wp14:anchorId="439EF06F" wp14:editId="3EBCF114">
            <wp:simplePos x="0" y="0"/>
            <wp:positionH relativeFrom="column">
              <wp:posOffset>72500</wp:posOffset>
            </wp:positionH>
            <wp:positionV relativeFrom="paragraph">
              <wp:posOffset>179905</wp:posOffset>
            </wp:positionV>
            <wp:extent cx="5652000" cy="3417120"/>
            <wp:effectExtent l="0" t="0" r="0" b="0"/>
            <wp:wrapTopAndBottom/>
            <wp:docPr id="2" name="Picture 2" descr="A digital balance scale using circ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digital balance scale using circles"/>
                    <pic:cNvPicPr/>
                  </pic:nvPicPr>
                  <pic:blipFill>
                    <a:blip r:embed="rId7" cstate="print">
                      <a:extLst>
                        <a:ext uri="{28A0092B-C50C-407E-A947-70E740481C1C}">
                          <a14:useLocalDpi xmlns:a14="http://schemas.microsoft.com/office/drawing/2010/main" val="0"/>
                        </a:ext>
                      </a:extLst>
                    </a:blip>
                    <a:stretch>
                      <a:fillRect/>
                    </a:stretch>
                  </pic:blipFill>
                  <pic:spPr>
                    <a:xfrm>
                      <a:off x="0" y="0"/>
                      <a:ext cx="5652000" cy="3417120"/>
                    </a:xfrm>
                    <a:prstGeom prst="rect">
                      <a:avLst/>
                    </a:prstGeom>
                  </pic:spPr>
                </pic:pic>
              </a:graphicData>
            </a:graphic>
            <wp14:sizeRelH relativeFrom="margin">
              <wp14:pctWidth>0</wp14:pctWidth>
            </wp14:sizeRelH>
            <wp14:sizeRelV relativeFrom="margin">
              <wp14:pctHeight>0</wp14:pctHeight>
            </wp14:sizeRelV>
          </wp:anchor>
        </w:drawing>
      </w:r>
    </w:p>
    <w:p w14:paraId="56F0DB41" w14:textId="30B60F95" w:rsidR="00BB2AF6" w:rsidRDefault="00BB2AF6" w:rsidP="00180D62">
      <w:pPr>
        <w:rPr>
          <w:color w:val="70AD47" w:themeColor="accent6"/>
          <w:u w:val="single"/>
        </w:rPr>
      </w:pPr>
    </w:p>
    <w:p w14:paraId="483FCE07" w14:textId="77777777" w:rsidR="00BB2AF6" w:rsidRDefault="00BB2AF6" w:rsidP="00180D62">
      <w:pPr>
        <w:rPr>
          <w:color w:val="70AD47" w:themeColor="accent6"/>
          <w:u w:val="single"/>
        </w:rPr>
      </w:pPr>
    </w:p>
    <w:p w14:paraId="03EB6AC4" w14:textId="77777777" w:rsidR="00BB2AF6" w:rsidRDefault="00BB2AF6" w:rsidP="00180D62">
      <w:pPr>
        <w:rPr>
          <w:color w:val="70AD47" w:themeColor="accent6"/>
          <w:u w:val="single"/>
        </w:rPr>
      </w:pPr>
    </w:p>
    <w:p w14:paraId="2C370B49" w14:textId="77777777" w:rsidR="00BB2AF6" w:rsidRDefault="00BB2AF6" w:rsidP="00180D62">
      <w:pPr>
        <w:rPr>
          <w:color w:val="70AD47" w:themeColor="accent6"/>
          <w:u w:val="single"/>
        </w:rPr>
      </w:pPr>
    </w:p>
    <w:p w14:paraId="078DBD11" w14:textId="77777777" w:rsidR="00BB2AF6" w:rsidRDefault="00BB2AF6" w:rsidP="00180D62">
      <w:pPr>
        <w:rPr>
          <w:color w:val="70AD47" w:themeColor="accent6"/>
          <w:u w:val="single"/>
        </w:rPr>
      </w:pPr>
    </w:p>
    <w:p w14:paraId="4E8DA838" w14:textId="77777777" w:rsidR="004F1926" w:rsidRDefault="004F1926" w:rsidP="005A79C0">
      <w:pPr>
        <w:spacing w:line="480" w:lineRule="auto"/>
        <w:rPr>
          <w:color w:val="70AD47" w:themeColor="accent6"/>
          <w:u w:val="single"/>
        </w:rPr>
      </w:pPr>
    </w:p>
    <w:p w14:paraId="387CC927" w14:textId="29D43F50" w:rsidR="00A64B14" w:rsidRPr="004F1926" w:rsidRDefault="00A64B14" w:rsidP="005A79C0">
      <w:pPr>
        <w:spacing w:line="480" w:lineRule="auto"/>
        <w:rPr>
          <w:color w:val="000000" w:themeColor="text1"/>
          <w:sz w:val="24"/>
          <w:szCs w:val="24"/>
          <w:u w:val="single"/>
        </w:rPr>
      </w:pPr>
      <w:r w:rsidRPr="004F1926">
        <w:rPr>
          <w:color w:val="000000" w:themeColor="text1"/>
          <w:sz w:val="24"/>
          <w:szCs w:val="24"/>
          <w:u w:val="single"/>
        </w:rPr>
        <w:t>Executive Summary</w:t>
      </w:r>
    </w:p>
    <w:p w14:paraId="263DBFED" w14:textId="77777777" w:rsidR="00A64B14" w:rsidRPr="004F1926" w:rsidRDefault="00A64B14" w:rsidP="005A79C0">
      <w:pPr>
        <w:spacing w:line="480" w:lineRule="auto"/>
        <w:rPr>
          <w:color w:val="000000" w:themeColor="text1"/>
          <w:sz w:val="24"/>
          <w:szCs w:val="24"/>
          <w:u w:val="single"/>
        </w:rPr>
      </w:pPr>
    </w:p>
    <w:p w14:paraId="30C23105" w14:textId="110F4A6F" w:rsidR="0000570C" w:rsidRPr="004F1926" w:rsidRDefault="00A64B14" w:rsidP="00180D62">
      <w:pPr>
        <w:spacing w:line="480" w:lineRule="auto"/>
        <w:rPr>
          <w:rFonts w:cs="Times New Roman"/>
          <w:sz w:val="24"/>
          <w:szCs w:val="24"/>
          <w:lang w:eastAsia="en-US"/>
        </w:rPr>
      </w:pPr>
      <w:r w:rsidRPr="004F1926">
        <w:rPr>
          <w:sz w:val="24"/>
          <w:szCs w:val="24"/>
        </w:rPr>
        <w:t>This report highlight</w:t>
      </w:r>
      <w:r w:rsidR="0000570C" w:rsidRPr="004F1926">
        <w:rPr>
          <w:sz w:val="24"/>
          <w:szCs w:val="24"/>
        </w:rPr>
        <w:t>s</w:t>
      </w:r>
      <w:r w:rsidRPr="004F1926">
        <w:rPr>
          <w:sz w:val="24"/>
          <w:szCs w:val="24"/>
        </w:rPr>
        <w:t xml:space="preserve"> how the Welsh A</w:t>
      </w:r>
      <w:r w:rsidR="003A6074" w:rsidRPr="004F1926">
        <w:rPr>
          <w:sz w:val="24"/>
          <w:szCs w:val="24"/>
        </w:rPr>
        <w:t xml:space="preserve">mbulance Service must rise to the challenge in </w:t>
      </w:r>
      <w:r w:rsidR="00B35D67" w:rsidRPr="004F1926">
        <w:rPr>
          <w:sz w:val="24"/>
          <w:szCs w:val="24"/>
        </w:rPr>
        <w:t>how our Learning and Developm</w:t>
      </w:r>
      <w:r w:rsidR="000E61D8" w:rsidRPr="004F1926">
        <w:rPr>
          <w:sz w:val="24"/>
          <w:szCs w:val="24"/>
        </w:rPr>
        <w:t>e</w:t>
      </w:r>
      <w:r w:rsidR="00B35D67" w:rsidRPr="004F1926">
        <w:rPr>
          <w:sz w:val="24"/>
          <w:szCs w:val="24"/>
        </w:rPr>
        <w:t xml:space="preserve">nt Strategy </w:t>
      </w:r>
      <w:r w:rsidR="00EF0EBE" w:rsidRPr="004F1926">
        <w:rPr>
          <w:sz w:val="24"/>
          <w:szCs w:val="24"/>
        </w:rPr>
        <w:t>must be fit for how our services are delivered</w:t>
      </w:r>
      <w:r w:rsidR="0000570C" w:rsidRPr="004F1926">
        <w:rPr>
          <w:sz w:val="24"/>
          <w:szCs w:val="24"/>
        </w:rPr>
        <w:t>,</w:t>
      </w:r>
      <w:r w:rsidR="00EF0EBE" w:rsidRPr="004F1926">
        <w:rPr>
          <w:sz w:val="24"/>
          <w:szCs w:val="24"/>
        </w:rPr>
        <w:t xml:space="preserve"> now and in the future.</w:t>
      </w:r>
      <w:r w:rsidRPr="004F1926">
        <w:rPr>
          <w:sz w:val="24"/>
          <w:szCs w:val="24"/>
        </w:rPr>
        <w:t xml:space="preserve"> </w:t>
      </w:r>
      <w:r w:rsidR="000E61D8" w:rsidRPr="004F1926">
        <w:rPr>
          <w:sz w:val="24"/>
          <w:szCs w:val="24"/>
        </w:rPr>
        <w:t xml:space="preserve">Covid 19 </w:t>
      </w:r>
      <w:r w:rsidRPr="004F1926">
        <w:rPr>
          <w:sz w:val="24"/>
          <w:szCs w:val="24"/>
        </w:rPr>
        <w:t>has opened both challenge and opportunity to refresh thinking, critically analyse current processes to evaluate internal and external factors impacting on the organisation</w:t>
      </w:r>
      <w:r w:rsidR="0044767D" w:rsidRPr="004F1926">
        <w:rPr>
          <w:sz w:val="24"/>
          <w:szCs w:val="24"/>
        </w:rPr>
        <w:t xml:space="preserve">s </w:t>
      </w:r>
      <w:r w:rsidR="0000570C" w:rsidRPr="004F1926">
        <w:rPr>
          <w:sz w:val="24"/>
          <w:szCs w:val="24"/>
        </w:rPr>
        <w:t xml:space="preserve">valuable </w:t>
      </w:r>
      <w:r w:rsidR="0044767D" w:rsidRPr="004F1926">
        <w:rPr>
          <w:sz w:val="24"/>
          <w:szCs w:val="24"/>
        </w:rPr>
        <w:t>key assets</w:t>
      </w:r>
      <w:r w:rsidR="0000570C" w:rsidRPr="004F1926">
        <w:rPr>
          <w:sz w:val="24"/>
          <w:szCs w:val="24"/>
        </w:rPr>
        <w:t xml:space="preserve">; </w:t>
      </w:r>
      <w:r w:rsidR="0044767D" w:rsidRPr="004F1926">
        <w:rPr>
          <w:sz w:val="24"/>
          <w:szCs w:val="24"/>
        </w:rPr>
        <w:t>Human Capital</w:t>
      </w:r>
      <w:r w:rsidRPr="004F1926">
        <w:rPr>
          <w:sz w:val="24"/>
          <w:szCs w:val="24"/>
        </w:rPr>
        <w:t>.</w:t>
      </w:r>
      <w:r w:rsidR="00345824" w:rsidRPr="004F1926">
        <w:rPr>
          <w:sz w:val="24"/>
          <w:szCs w:val="24"/>
        </w:rPr>
        <w:t xml:space="preserve"> </w:t>
      </w:r>
      <w:r w:rsidR="0000570C" w:rsidRPr="004F1926">
        <w:rPr>
          <w:rFonts w:cs="Times New Roman"/>
          <w:sz w:val="24"/>
          <w:szCs w:val="24"/>
          <w:lang w:eastAsia="en-US"/>
        </w:rPr>
        <w:t>This report offers recommendations based on a critical analysis of learning methodology as applied to WAST including emerging trends in L&amp;D and how these can be incorporated into a new way of learning and developing future leaders. The internal and external factors impacting on WAST are explored using PESTLE and SWOT as we continue to operate in a challenging climate. How we nurture and develop our existing talent pool by developing learning resources that are centric to both the learner and the business needs is integral in meeting the demands of an economic crisis and emergent themes in the world of work and L&amp;D.</w:t>
      </w:r>
    </w:p>
    <w:p w14:paraId="6FBD145F" w14:textId="21B2821E" w:rsidR="00554864" w:rsidRPr="004F1926" w:rsidRDefault="005B32E3" w:rsidP="005A79C0">
      <w:pPr>
        <w:spacing w:line="480" w:lineRule="auto"/>
        <w:rPr>
          <w:sz w:val="24"/>
          <w:szCs w:val="24"/>
        </w:rPr>
      </w:pPr>
      <w:r w:rsidRPr="004F1926">
        <w:rPr>
          <w:noProof/>
          <w:sz w:val="24"/>
          <w:szCs w:val="24"/>
        </w:rPr>
        <w:drawing>
          <wp:anchor distT="0" distB="0" distL="114300" distR="114300" simplePos="0" relativeHeight="251658241" behindDoc="0" locked="0" layoutInCell="1" allowOverlap="1" wp14:anchorId="1A0A3345" wp14:editId="2FE1D65D">
            <wp:simplePos x="0" y="0"/>
            <wp:positionH relativeFrom="column">
              <wp:posOffset>784585</wp:posOffset>
            </wp:positionH>
            <wp:positionV relativeFrom="paragraph">
              <wp:posOffset>464145</wp:posOffset>
            </wp:positionV>
            <wp:extent cx="4269105" cy="2401570"/>
            <wp:effectExtent l="0" t="0" r="0" b="0"/>
            <wp:wrapTopAndBottom/>
            <wp:docPr id="9" name="Picture 9" descr="Person typing on lapto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Person typing on laptop"/>
                    <pic:cNvPicPr/>
                  </pic:nvPicPr>
                  <pic:blipFill>
                    <a:blip r:embed="rId8" cstate="print">
                      <a:extLst>
                        <a:ext uri="{28A0092B-C50C-407E-A947-70E740481C1C}">
                          <a14:useLocalDpi xmlns:a14="http://schemas.microsoft.com/office/drawing/2010/main" val="0"/>
                        </a:ext>
                      </a:extLst>
                    </a:blip>
                    <a:stretch>
                      <a:fillRect/>
                    </a:stretch>
                  </pic:blipFill>
                  <pic:spPr>
                    <a:xfrm>
                      <a:off x="0" y="0"/>
                      <a:ext cx="4269105" cy="2401570"/>
                    </a:xfrm>
                    <a:prstGeom prst="rect">
                      <a:avLst/>
                    </a:prstGeom>
                  </pic:spPr>
                </pic:pic>
              </a:graphicData>
            </a:graphic>
            <wp14:sizeRelH relativeFrom="margin">
              <wp14:pctWidth>0</wp14:pctWidth>
            </wp14:sizeRelH>
            <wp14:sizeRelV relativeFrom="margin">
              <wp14:pctHeight>0</wp14:pctHeight>
            </wp14:sizeRelV>
          </wp:anchor>
        </w:drawing>
      </w:r>
    </w:p>
    <w:p w14:paraId="2801DEEF" w14:textId="194FB3D4" w:rsidR="00744BDF" w:rsidRPr="004F1926" w:rsidRDefault="00744BDF" w:rsidP="005A79C0">
      <w:pPr>
        <w:spacing w:line="480" w:lineRule="auto"/>
        <w:rPr>
          <w:sz w:val="24"/>
          <w:szCs w:val="24"/>
        </w:rPr>
      </w:pPr>
    </w:p>
    <w:p w14:paraId="423DE297" w14:textId="77777777" w:rsidR="00642EEA" w:rsidRPr="004F1926" w:rsidRDefault="00642EEA" w:rsidP="005A79C0">
      <w:pPr>
        <w:spacing w:line="480" w:lineRule="auto"/>
        <w:rPr>
          <w:sz w:val="24"/>
          <w:szCs w:val="24"/>
        </w:rPr>
      </w:pPr>
    </w:p>
    <w:p w14:paraId="1C16DB93" w14:textId="75C92FDB" w:rsidR="00610813" w:rsidRPr="004F1926" w:rsidRDefault="00554864" w:rsidP="005A79C0">
      <w:pPr>
        <w:spacing w:line="480" w:lineRule="auto"/>
        <w:rPr>
          <w:sz w:val="24"/>
          <w:szCs w:val="24"/>
          <w:u w:val="single"/>
        </w:rPr>
      </w:pPr>
      <w:r w:rsidRPr="004F1926">
        <w:rPr>
          <w:sz w:val="24"/>
          <w:szCs w:val="24"/>
          <w:u w:val="single"/>
        </w:rPr>
        <w:t>Abb</w:t>
      </w:r>
      <w:r w:rsidR="001E1C1F" w:rsidRPr="004F1926">
        <w:rPr>
          <w:sz w:val="24"/>
          <w:szCs w:val="24"/>
          <w:u w:val="single"/>
        </w:rPr>
        <w:t>reviations</w:t>
      </w:r>
      <w:r w:rsidR="005A79C0" w:rsidRPr="004F1926">
        <w:rPr>
          <w:sz w:val="24"/>
          <w:szCs w:val="24"/>
          <w:u w:val="single"/>
        </w:rPr>
        <w:t xml:space="preserve"> and </w:t>
      </w:r>
      <w:r w:rsidR="0028420E" w:rsidRPr="004F1926">
        <w:rPr>
          <w:sz w:val="24"/>
          <w:szCs w:val="24"/>
          <w:u w:val="single"/>
        </w:rPr>
        <w:t>Glossary of Terms</w:t>
      </w:r>
    </w:p>
    <w:p w14:paraId="246A723B" w14:textId="7666722B" w:rsidR="0028420E" w:rsidRPr="004F1926" w:rsidRDefault="0028420E" w:rsidP="005A79C0">
      <w:pPr>
        <w:spacing w:line="480" w:lineRule="auto"/>
        <w:rPr>
          <w:sz w:val="24"/>
          <w:szCs w:val="24"/>
        </w:rPr>
      </w:pPr>
      <w:r w:rsidRPr="004F1926">
        <w:rPr>
          <w:sz w:val="24"/>
          <w:szCs w:val="24"/>
        </w:rPr>
        <w:t>PESTLE</w:t>
      </w:r>
      <w:r w:rsidR="00872CDE" w:rsidRPr="004F1926">
        <w:rPr>
          <w:sz w:val="24"/>
          <w:szCs w:val="24"/>
        </w:rPr>
        <w:t xml:space="preserve"> – Political, Economic, </w:t>
      </w:r>
      <w:r w:rsidR="009A674C" w:rsidRPr="004F1926">
        <w:rPr>
          <w:sz w:val="24"/>
          <w:szCs w:val="24"/>
        </w:rPr>
        <w:t xml:space="preserve">Social, Technology, Legal, Environmental </w:t>
      </w:r>
    </w:p>
    <w:p w14:paraId="6AEDD924" w14:textId="6E2434AB" w:rsidR="001B75E7" w:rsidRPr="004F1926" w:rsidRDefault="001B75E7" w:rsidP="005A79C0">
      <w:pPr>
        <w:spacing w:line="480" w:lineRule="auto"/>
        <w:rPr>
          <w:sz w:val="24"/>
          <w:szCs w:val="24"/>
        </w:rPr>
      </w:pPr>
      <w:r w:rsidRPr="004F1926">
        <w:rPr>
          <w:sz w:val="24"/>
          <w:szCs w:val="24"/>
        </w:rPr>
        <w:t>SWOT</w:t>
      </w:r>
      <w:r w:rsidR="009A674C" w:rsidRPr="004F1926">
        <w:rPr>
          <w:sz w:val="24"/>
          <w:szCs w:val="24"/>
        </w:rPr>
        <w:t xml:space="preserve"> – Strengths, Weakness, Opportunities, Threats</w:t>
      </w:r>
    </w:p>
    <w:p w14:paraId="54F7C9E2" w14:textId="52713518" w:rsidR="00610813" w:rsidRPr="004F1926" w:rsidRDefault="00610813" w:rsidP="005A79C0">
      <w:pPr>
        <w:spacing w:line="480" w:lineRule="auto"/>
        <w:rPr>
          <w:sz w:val="24"/>
          <w:szCs w:val="24"/>
        </w:rPr>
      </w:pPr>
      <w:r w:rsidRPr="004F1926">
        <w:rPr>
          <w:sz w:val="24"/>
          <w:szCs w:val="24"/>
        </w:rPr>
        <w:t>VUCA – Volatile, Unpredictable, Complex, Ambiguous</w:t>
      </w:r>
    </w:p>
    <w:p w14:paraId="371E3AF0" w14:textId="50DC0C81" w:rsidR="00490BA2" w:rsidRPr="004F1926" w:rsidRDefault="000B4C5B" w:rsidP="005A79C0">
      <w:pPr>
        <w:spacing w:line="480" w:lineRule="auto"/>
        <w:rPr>
          <w:sz w:val="24"/>
          <w:szCs w:val="24"/>
        </w:rPr>
      </w:pPr>
      <w:r w:rsidRPr="004F1926">
        <w:rPr>
          <w:sz w:val="24"/>
          <w:szCs w:val="24"/>
        </w:rPr>
        <w:t>IPPR – Institute of Public P</w:t>
      </w:r>
      <w:r w:rsidR="00A35E8F" w:rsidRPr="004F1926">
        <w:rPr>
          <w:sz w:val="24"/>
          <w:szCs w:val="24"/>
        </w:rPr>
        <w:t>olicy</w:t>
      </w:r>
      <w:r w:rsidRPr="004F1926">
        <w:rPr>
          <w:sz w:val="24"/>
          <w:szCs w:val="24"/>
        </w:rPr>
        <w:t xml:space="preserve"> and</w:t>
      </w:r>
      <w:r w:rsidR="00A35E8F" w:rsidRPr="004F1926">
        <w:rPr>
          <w:sz w:val="24"/>
          <w:szCs w:val="24"/>
        </w:rPr>
        <w:t xml:space="preserve"> Research</w:t>
      </w:r>
    </w:p>
    <w:p w14:paraId="24D88EC0" w14:textId="6436C809" w:rsidR="00D46725" w:rsidRPr="004F1926" w:rsidRDefault="00D46725" w:rsidP="005A79C0">
      <w:pPr>
        <w:spacing w:line="480" w:lineRule="auto"/>
        <w:rPr>
          <w:sz w:val="24"/>
          <w:szCs w:val="24"/>
        </w:rPr>
      </w:pPr>
      <w:r w:rsidRPr="004F1926">
        <w:rPr>
          <w:sz w:val="24"/>
          <w:szCs w:val="24"/>
        </w:rPr>
        <w:t>NHS – National Health Service</w:t>
      </w:r>
    </w:p>
    <w:p w14:paraId="7D2EA343" w14:textId="22F9DBCF" w:rsidR="0028420E" w:rsidRPr="004F1926" w:rsidRDefault="0028420E" w:rsidP="005A79C0">
      <w:pPr>
        <w:spacing w:line="480" w:lineRule="auto"/>
        <w:rPr>
          <w:sz w:val="24"/>
          <w:szCs w:val="24"/>
        </w:rPr>
      </w:pPr>
      <w:r w:rsidRPr="004F1926">
        <w:rPr>
          <w:sz w:val="24"/>
          <w:szCs w:val="24"/>
        </w:rPr>
        <w:t>L&amp;D</w:t>
      </w:r>
      <w:r w:rsidR="00610813" w:rsidRPr="004F1926">
        <w:rPr>
          <w:sz w:val="24"/>
          <w:szCs w:val="24"/>
        </w:rPr>
        <w:t xml:space="preserve"> – Learning and Development</w:t>
      </w:r>
    </w:p>
    <w:p w14:paraId="2D59CF23" w14:textId="78B3976A" w:rsidR="00B76DDA" w:rsidRPr="004F1926" w:rsidRDefault="00B76DDA" w:rsidP="005A79C0">
      <w:pPr>
        <w:spacing w:line="480" w:lineRule="auto"/>
        <w:rPr>
          <w:sz w:val="24"/>
          <w:szCs w:val="24"/>
        </w:rPr>
      </w:pPr>
      <w:r w:rsidRPr="004F1926">
        <w:rPr>
          <w:sz w:val="24"/>
          <w:szCs w:val="24"/>
        </w:rPr>
        <w:t>WAST</w:t>
      </w:r>
      <w:r w:rsidR="00610813" w:rsidRPr="004F1926">
        <w:rPr>
          <w:sz w:val="24"/>
          <w:szCs w:val="24"/>
        </w:rPr>
        <w:t xml:space="preserve"> – Welsh Ambulance Services</w:t>
      </w:r>
      <w:r w:rsidR="00447521" w:rsidRPr="004F1926">
        <w:rPr>
          <w:sz w:val="24"/>
          <w:szCs w:val="24"/>
        </w:rPr>
        <w:t xml:space="preserve"> NHS Trust</w:t>
      </w:r>
      <w:r w:rsidR="00610813" w:rsidRPr="004F1926">
        <w:rPr>
          <w:sz w:val="24"/>
          <w:szCs w:val="24"/>
        </w:rPr>
        <w:t xml:space="preserve"> </w:t>
      </w:r>
    </w:p>
    <w:p w14:paraId="2C8A234F" w14:textId="79AED1E8" w:rsidR="00756CC6" w:rsidRPr="004F1926" w:rsidRDefault="00756CC6" w:rsidP="005A79C0">
      <w:pPr>
        <w:spacing w:line="480" w:lineRule="auto"/>
        <w:rPr>
          <w:sz w:val="24"/>
          <w:szCs w:val="24"/>
        </w:rPr>
      </w:pPr>
      <w:r w:rsidRPr="004F1926">
        <w:rPr>
          <w:sz w:val="24"/>
          <w:szCs w:val="24"/>
        </w:rPr>
        <w:t>VR</w:t>
      </w:r>
      <w:r w:rsidR="00447521" w:rsidRPr="004F1926">
        <w:rPr>
          <w:sz w:val="24"/>
          <w:szCs w:val="24"/>
        </w:rPr>
        <w:t xml:space="preserve"> – Virtual Reality</w:t>
      </w:r>
    </w:p>
    <w:p w14:paraId="79E36BC4" w14:textId="442EF9EA" w:rsidR="00B76DDA" w:rsidRPr="004F1926" w:rsidRDefault="00756CC6" w:rsidP="005A79C0">
      <w:pPr>
        <w:spacing w:line="480" w:lineRule="auto"/>
        <w:rPr>
          <w:sz w:val="24"/>
          <w:szCs w:val="24"/>
        </w:rPr>
      </w:pPr>
      <w:r w:rsidRPr="004F1926">
        <w:rPr>
          <w:sz w:val="24"/>
          <w:szCs w:val="24"/>
        </w:rPr>
        <w:t>AR</w:t>
      </w:r>
      <w:r w:rsidR="00447521" w:rsidRPr="004F1926">
        <w:rPr>
          <w:sz w:val="24"/>
          <w:szCs w:val="24"/>
        </w:rPr>
        <w:t xml:space="preserve"> – Augmented Reality</w:t>
      </w:r>
    </w:p>
    <w:p w14:paraId="3066C7C7" w14:textId="271D97D0" w:rsidR="00B76DDA" w:rsidRPr="004F1926" w:rsidRDefault="00B76DDA" w:rsidP="005A79C0">
      <w:pPr>
        <w:spacing w:line="480" w:lineRule="auto"/>
        <w:rPr>
          <w:sz w:val="24"/>
          <w:szCs w:val="24"/>
        </w:rPr>
      </w:pPr>
      <w:r w:rsidRPr="004F1926">
        <w:rPr>
          <w:sz w:val="24"/>
          <w:szCs w:val="24"/>
        </w:rPr>
        <w:t>CIPD</w:t>
      </w:r>
      <w:r w:rsidR="00447521" w:rsidRPr="004F1926">
        <w:rPr>
          <w:sz w:val="24"/>
          <w:szCs w:val="24"/>
        </w:rPr>
        <w:t xml:space="preserve"> – Chartered Institute of Personnel and Development </w:t>
      </w:r>
    </w:p>
    <w:p w14:paraId="3555C0A2" w14:textId="29C48D9E" w:rsidR="005F6E42" w:rsidRDefault="005F6E42" w:rsidP="005A79C0">
      <w:pPr>
        <w:spacing w:line="480" w:lineRule="auto"/>
        <w:rPr>
          <w:sz w:val="24"/>
          <w:szCs w:val="24"/>
        </w:rPr>
      </w:pPr>
      <w:r w:rsidRPr="004F1926">
        <w:rPr>
          <w:sz w:val="24"/>
          <w:szCs w:val="24"/>
        </w:rPr>
        <w:t xml:space="preserve">DDI </w:t>
      </w:r>
      <w:r w:rsidR="00E118B1" w:rsidRPr="004F1926">
        <w:rPr>
          <w:sz w:val="24"/>
          <w:szCs w:val="24"/>
        </w:rPr>
        <w:t>–</w:t>
      </w:r>
      <w:r w:rsidRPr="004F1926">
        <w:rPr>
          <w:sz w:val="24"/>
          <w:szCs w:val="24"/>
        </w:rPr>
        <w:t xml:space="preserve"> </w:t>
      </w:r>
      <w:r w:rsidR="00E118B1" w:rsidRPr="004F1926">
        <w:rPr>
          <w:sz w:val="24"/>
          <w:szCs w:val="24"/>
        </w:rPr>
        <w:t>Development Dimensions International</w:t>
      </w:r>
    </w:p>
    <w:p w14:paraId="215A9400" w14:textId="690551C9" w:rsidR="004927C6" w:rsidRPr="004F1926" w:rsidRDefault="004927C6" w:rsidP="005A79C0">
      <w:pPr>
        <w:spacing w:line="480" w:lineRule="auto"/>
        <w:rPr>
          <w:sz w:val="24"/>
          <w:szCs w:val="24"/>
        </w:rPr>
      </w:pPr>
      <w:r>
        <w:rPr>
          <w:sz w:val="24"/>
          <w:szCs w:val="24"/>
        </w:rPr>
        <w:t>ILM – Institute of Leadership and Management</w:t>
      </w:r>
    </w:p>
    <w:p w14:paraId="36C791C8" w14:textId="3D871A54" w:rsidR="008E606A" w:rsidRPr="004F1926" w:rsidRDefault="00CE4CC9" w:rsidP="005A79C0">
      <w:pPr>
        <w:spacing w:line="480" w:lineRule="auto"/>
        <w:rPr>
          <w:sz w:val="24"/>
          <w:szCs w:val="24"/>
        </w:rPr>
      </w:pPr>
      <w:r w:rsidRPr="004F1926">
        <w:rPr>
          <w:sz w:val="24"/>
          <w:szCs w:val="24"/>
        </w:rPr>
        <w:t>ROI</w:t>
      </w:r>
      <w:r w:rsidR="00447521" w:rsidRPr="004F1926">
        <w:rPr>
          <w:sz w:val="24"/>
          <w:szCs w:val="24"/>
        </w:rPr>
        <w:t xml:space="preserve"> – Return on Investment</w:t>
      </w:r>
    </w:p>
    <w:p w14:paraId="2E5F770F" w14:textId="35115021" w:rsidR="00F73598" w:rsidRPr="004F1926" w:rsidRDefault="00F73598" w:rsidP="005A79C0">
      <w:pPr>
        <w:spacing w:line="480" w:lineRule="auto"/>
        <w:rPr>
          <w:sz w:val="24"/>
          <w:szCs w:val="24"/>
        </w:rPr>
      </w:pPr>
      <w:r w:rsidRPr="004F1926">
        <w:rPr>
          <w:sz w:val="24"/>
          <w:szCs w:val="24"/>
        </w:rPr>
        <w:t>ESR</w:t>
      </w:r>
      <w:r w:rsidR="00447521" w:rsidRPr="004F1926">
        <w:rPr>
          <w:sz w:val="24"/>
          <w:szCs w:val="24"/>
        </w:rPr>
        <w:t xml:space="preserve"> – Electronic Staff Record</w:t>
      </w:r>
    </w:p>
    <w:p w14:paraId="75B8A10B" w14:textId="3857795F" w:rsidR="00F73598" w:rsidRPr="004F1926" w:rsidRDefault="00F73598" w:rsidP="005A79C0">
      <w:pPr>
        <w:spacing w:line="480" w:lineRule="auto"/>
        <w:rPr>
          <w:sz w:val="24"/>
          <w:szCs w:val="24"/>
        </w:rPr>
      </w:pPr>
      <w:r w:rsidRPr="004F1926">
        <w:rPr>
          <w:sz w:val="24"/>
          <w:szCs w:val="24"/>
        </w:rPr>
        <w:t>PADR</w:t>
      </w:r>
      <w:r w:rsidR="00447521" w:rsidRPr="004F1926">
        <w:rPr>
          <w:sz w:val="24"/>
          <w:szCs w:val="24"/>
        </w:rPr>
        <w:t xml:space="preserve"> </w:t>
      </w:r>
      <w:r w:rsidR="000F12D1" w:rsidRPr="004F1926">
        <w:rPr>
          <w:sz w:val="24"/>
          <w:szCs w:val="24"/>
        </w:rPr>
        <w:t>–</w:t>
      </w:r>
      <w:r w:rsidR="00447521" w:rsidRPr="004F1926">
        <w:rPr>
          <w:sz w:val="24"/>
          <w:szCs w:val="24"/>
        </w:rPr>
        <w:t xml:space="preserve"> </w:t>
      </w:r>
      <w:r w:rsidR="000F12D1" w:rsidRPr="004F1926">
        <w:rPr>
          <w:sz w:val="24"/>
          <w:szCs w:val="24"/>
        </w:rPr>
        <w:t xml:space="preserve">Personal Appraisal and Development Review </w:t>
      </w:r>
    </w:p>
    <w:p w14:paraId="0ED810C0" w14:textId="24A2C5DE" w:rsidR="00131F52" w:rsidRPr="004F1926" w:rsidRDefault="00131F52" w:rsidP="005A79C0">
      <w:pPr>
        <w:spacing w:line="480" w:lineRule="auto"/>
        <w:rPr>
          <w:sz w:val="24"/>
          <w:szCs w:val="24"/>
        </w:rPr>
      </w:pPr>
      <w:r w:rsidRPr="004F1926">
        <w:rPr>
          <w:sz w:val="24"/>
          <w:szCs w:val="24"/>
        </w:rPr>
        <w:t>HR – Human Resources</w:t>
      </w:r>
    </w:p>
    <w:p w14:paraId="782C9B85" w14:textId="71CC432F" w:rsidR="009431A9" w:rsidRPr="004F1926" w:rsidRDefault="009431A9" w:rsidP="005A79C0">
      <w:pPr>
        <w:spacing w:line="480" w:lineRule="auto"/>
        <w:rPr>
          <w:sz w:val="24"/>
          <w:szCs w:val="24"/>
        </w:rPr>
      </w:pPr>
      <w:r w:rsidRPr="004F1926">
        <w:rPr>
          <w:sz w:val="24"/>
          <w:szCs w:val="24"/>
        </w:rPr>
        <w:t xml:space="preserve">IMTP </w:t>
      </w:r>
      <w:r w:rsidR="000F12D1" w:rsidRPr="004F1926">
        <w:rPr>
          <w:sz w:val="24"/>
          <w:szCs w:val="24"/>
        </w:rPr>
        <w:t xml:space="preserve">– Integrated </w:t>
      </w:r>
      <w:r w:rsidR="00950B8D" w:rsidRPr="004F1926">
        <w:rPr>
          <w:sz w:val="24"/>
          <w:szCs w:val="24"/>
        </w:rPr>
        <w:t>Medium-Term</w:t>
      </w:r>
      <w:r w:rsidR="000F12D1" w:rsidRPr="004F1926">
        <w:rPr>
          <w:sz w:val="24"/>
          <w:szCs w:val="24"/>
        </w:rPr>
        <w:t xml:space="preserve"> Plan</w:t>
      </w:r>
    </w:p>
    <w:p w14:paraId="014E5727" w14:textId="4DE92E4C" w:rsidR="00A66697" w:rsidRDefault="00670A1B" w:rsidP="005A79C0">
      <w:pPr>
        <w:spacing w:line="480" w:lineRule="auto"/>
        <w:rPr>
          <w:sz w:val="24"/>
          <w:szCs w:val="24"/>
        </w:rPr>
      </w:pPr>
      <w:r w:rsidRPr="004F1926">
        <w:rPr>
          <w:sz w:val="24"/>
          <w:szCs w:val="24"/>
        </w:rPr>
        <w:t xml:space="preserve">GDPR – General Data Protection Regulations </w:t>
      </w:r>
    </w:p>
    <w:p w14:paraId="399406EF" w14:textId="5B691152" w:rsidR="001108DE" w:rsidRPr="004F1926" w:rsidRDefault="001108DE" w:rsidP="005A79C0">
      <w:pPr>
        <w:spacing w:line="480" w:lineRule="auto"/>
        <w:rPr>
          <w:sz w:val="24"/>
          <w:szCs w:val="24"/>
        </w:rPr>
      </w:pPr>
      <w:r w:rsidRPr="008F29FF">
        <w:rPr>
          <w:sz w:val="24"/>
          <w:szCs w:val="24"/>
          <w:u w:val="single"/>
        </w:rPr>
        <w:t xml:space="preserve">Figure 1 </w:t>
      </w:r>
      <w:r>
        <w:rPr>
          <w:sz w:val="24"/>
          <w:szCs w:val="24"/>
        </w:rPr>
        <w:t>- SWOT Analysis of key PESTLE factors as opportunities</w:t>
      </w:r>
    </w:p>
    <w:p w14:paraId="08C7C0FD" w14:textId="50D77365" w:rsidR="00B76DDA" w:rsidRPr="004F1926" w:rsidRDefault="00BB2AF6" w:rsidP="005A79C0">
      <w:pPr>
        <w:spacing w:line="480" w:lineRule="auto"/>
        <w:rPr>
          <w:sz w:val="24"/>
          <w:szCs w:val="24"/>
        </w:rPr>
      </w:pPr>
      <w:r w:rsidRPr="004F1926">
        <w:rPr>
          <w:sz w:val="24"/>
          <w:szCs w:val="24"/>
          <w:u w:val="single"/>
        </w:rPr>
        <w:t xml:space="preserve">Figure </w:t>
      </w:r>
      <w:r w:rsidR="008F29FF">
        <w:rPr>
          <w:sz w:val="24"/>
          <w:szCs w:val="24"/>
          <w:u w:val="single"/>
        </w:rPr>
        <w:t>2</w:t>
      </w:r>
      <w:r w:rsidRPr="004F1926">
        <w:rPr>
          <w:sz w:val="24"/>
          <w:szCs w:val="24"/>
          <w:u w:val="single"/>
        </w:rPr>
        <w:t xml:space="preserve"> </w:t>
      </w:r>
      <w:r w:rsidR="00E47342" w:rsidRPr="004F1926">
        <w:rPr>
          <w:sz w:val="24"/>
          <w:szCs w:val="24"/>
          <w:u w:val="single"/>
        </w:rPr>
        <w:t>–</w:t>
      </w:r>
      <w:r w:rsidRPr="004F1926">
        <w:rPr>
          <w:sz w:val="24"/>
          <w:szCs w:val="24"/>
          <w:u w:val="single"/>
        </w:rPr>
        <w:t xml:space="preserve"> </w:t>
      </w:r>
      <w:r w:rsidR="00747294" w:rsidRPr="004F1926">
        <w:rPr>
          <w:sz w:val="24"/>
          <w:szCs w:val="24"/>
        </w:rPr>
        <w:t>The Learning Elimination Curve</w:t>
      </w:r>
      <w:r w:rsidR="00A66697" w:rsidRPr="004F1926">
        <w:rPr>
          <w:sz w:val="24"/>
          <w:szCs w:val="24"/>
        </w:rPr>
        <w:t xml:space="preserve"> </w:t>
      </w:r>
    </w:p>
    <w:p w14:paraId="687D0831" w14:textId="709ED744" w:rsidR="00E47342" w:rsidRPr="004F1926" w:rsidRDefault="00E47342" w:rsidP="005A79C0">
      <w:pPr>
        <w:spacing w:line="480" w:lineRule="auto"/>
        <w:rPr>
          <w:sz w:val="24"/>
          <w:szCs w:val="24"/>
        </w:rPr>
      </w:pPr>
      <w:r w:rsidRPr="004F1926">
        <w:rPr>
          <w:sz w:val="24"/>
          <w:szCs w:val="24"/>
          <w:u w:val="single"/>
        </w:rPr>
        <w:t xml:space="preserve">Figure </w:t>
      </w:r>
      <w:r w:rsidR="008F29FF">
        <w:rPr>
          <w:sz w:val="24"/>
          <w:szCs w:val="24"/>
          <w:u w:val="single"/>
        </w:rPr>
        <w:t>3</w:t>
      </w:r>
      <w:r w:rsidRPr="004F1926">
        <w:rPr>
          <w:sz w:val="24"/>
          <w:szCs w:val="24"/>
          <w:u w:val="single"/>
        </w:rPr>
        <w:t xml:space="preserve"> -</w:t>
      </w:r>
      <w:r w:rsidRPr="004F1926">
        <w:rPr>
          <w:sz w:val="24"/>
          <w:szCs w:val="24"/>
        </w:rPr>
        <w:t xml:space="preserve"> Where Leaders Need Help the Most</w:t>
      </w:r>
    </w:p>
    <w:p w14:paraId="7ABD19DA" w14:textId="5B2A8269" w:rsidR="00554864" w:rsidRPr="004F1926" w:rsidRDefault="00554864" w:rsidP="005A79C0">
      <w:pPr>
        <w:spacing w:line="480" w:lineRule="auto"/>
        <w:rPr>
          <w:sz w:val="24"/>
          <w:szCs w:val="24"/>
        </w:rPr>
      </w:pPr>
    </w:p>
    <w:p w14:paraId="1E685844" w14:textId="77777777" w:rsidR="008F29FF" w:rsidRDefault="008F29FF" w:rsidP="005A79C0">
      <w:pPr>
        <w:spacing w:line="480" w:lineRule="auto"/>
        <w:rPr>
          <w:sz w:val="24"/>
          <w:szCs w:val="24"/>
        </w:rPr>
      </w:pPr>
    </w:p>
    <w:p w14:paraId="1C73DB0B" w14:textId="0B7B90A2" w:rsidR="00554864" w:rsidRPr="004F1926" w:rsidRDefault="00554864" w:rsidP="005A79C0">
      <w:pPr>
        <w:spacing w:line="480" w:lineRule="auto"/>
        <w:rPr>
          <w:sz w:val="24"/>
          <w:szCs w:val="24"/>
        </w:rPr>
      </w:pPr>
      <w:r w:rsidRPr="004F1926">
        <w:rPr>
          <w:sz w:val="24"/>
          <w:szCs w:val="24"/>
          <w:u w:val="single"/>
        </w:rPr>
        <w:t>Contents</w:t>
      </w:r>
      <w:r w:rsidR="003C7A4F" w:rsidRPr="004F1926">
        <w:rPr>
          <w:sz w:val="24"/>
          <w:szCs w:val="24"/>
        </w:rPr>
        <w:t xml:space="preserve"> - </w:t>
      </w:r>
    </w:p>
    <w:p w14:paraId="29B5C530" w14:textId="4F743275" w:rsidR="00CF181F" w:rsidRPr="004F1926" w:rsidRDefault="00710EBB" w:rsidP="005A79C0">
      <w:pPr>
        <w:spacing w:line="480" w:lineRule="auto"/>
        <w:rPr>
          <w:sz w:val="24"/>
          <w:szCs w:val="24"/>
        </w:rPr>
      </w:pPr>
      <w:r w:rsidRPr="004F1926">
        <w:rPr>
          <w:sz w:val="24"/>
          <w:szCs w:val="24"/>
          <w:u w:val="single"/>
        </w:rPr>
        <w:t xml:space="preserve">Page 1 </w:t>
      </w:r>
      <w:r w:rsidRPr="004F1926">
        <w:rPr>
          <w:sz w:val="24"/>
          <w:szCs w:val="24"/>
        </w:rPr>
        <w:t>– Cover Page</w:t>
      </w:r>
    </w:p>
    <w:p w14:paraId="727E4A7F" w14:textId="688A094F" w:rsidR="00710EBB" w:rsidRPr="004F1926" w:rsidRDefault="00710EBB" w:rsidP="005A79C0">
      <w:pPr>
        <w:spacing w:line="480" w:lineRule="auto"/>
        <w:rPr>
          <w:sz w:val="24"/>
          <w:szCs w:val="24"/>
        </w:rPr>
      </w:pPr>
      <w:r w:rsidRPr="004F1926">
        <w:rPr>
          <w:sz w:val="24"/>
          <w:szCs w:val="24"/>
          <w:u w:val="single"/>
        </w:rPr>
        <w:t>Page 2</w:t>
      </w:r>
      <w:r w:rsidRPr="004F1926">
        <w:rPr>
          <w:sz w:val="24"/>
          <w:szCs w:val="24"/>
        </w:rPr>
        <w:t xml:space="preserve"> – Executive Su</w:t>
      </w:r>
      <w:r w:rsidR="00827990" w:rsidRPr="004F1926">
        <w:rPr>
          <w:sz w:val="24"/>
          <w:szCs w:val="24"/>
        </w:rPr>
        <w:t>mmary</w:t>
      </w:r>
    </w:p>
    <w:p w14:paraId="566F850E" w14:textId="29817CEA" w:rsidR="00827990" w:rsidRPr="004F1926" w:rsidRDefault="00827990" w:rsidP="005A79C0">
      <w:pPr>
        <w:spacing w:line="480" w:lineRule="auto"/>
        <w:rPr>
          <w:sz w:val="24"/>
          <w:szCs w:val="24"/>
        </w:rPr>
      </w:pPr>
      <w:r w:rsidRPr="004F1926">
        <w:rPr>
          <w:sz w:val="24"/>
          <w:szCs w:val="24"/>
          <w:u w:val="single"/>
        </w:rPr>
        <w:t xml:space="preserve">Page </w:t>
      </w:r>
      <w:r w:rsidR="00B930C3">
        <w:rPr>
          <w:sz w:val="24"/>
          <w:szCs w:val="24"/>
          <w:u w:val="single"/>
        </w:rPr>
        <w:t>3</w:t>
      </w:r>
      <w:r w:rsidRPr="004F1926">
        <w:rPr>
          <w:sz w:val="24"/>
          <w:szCs w:val="24"/>
        </w:rPr>
        <w:t xml:space="preserve"> – Glossary</w:t>
      </w:r>
    </w:p>
    <w:p w14:paraId="59C5DC44" w14:textId="4A6EB55E" w:rsidR="003D25F4" w:rsidRPr="004F1926" w:rsidRDefault="00827990" w:rsidP="00500D07">
      <w:pPr>
        <w:spacing w:line="480" w:lineRule="auto"/>
        <w:rPr>
          <w:sz w:val="24"/>
          <w:szCs w:val="24"/>
          <w:u w:val="single"/>
        </w:rPr>
      </w:pPr>
      <w:r w:rsidRPr="004F1926">
        <w:rPr>
          <w:sz w:val="24"/>
          <w:szCs w:val="24"/>
          <w:u w:val="single"/>
        </w:rPr>
        <w:t xml:space="preserve">Page </w:t>
      </w:r>
      <w:r w:rsidR="00B930C3">
        <w:rPr>
          <w:sz w:val="24"/>
          <w:szCs w:val="24"/>
        </w:rPr>
        <w:t>5</w:t>
      </w:r>
      <w:r w:rsidR="00500D07" w:rsidRPr="004F1926">
        <w:rPr>
          <w:sz w:val="24"/>
          <w:szCs w:val="24"/>
        </w:rPr>
        <w:t xml:space="preserve"> – 1.0 </w:t>
      </w:r>
      <w:r w:rsidR="006C0154" w:rsidRPr="004F1926">
        <w:rPr>
          <w:sz w:val="24"/>
          <w:szCs w:val="24"/>
        </w:rPr>
        <w:t>I</w:t>
      </w:r>
      <w:r w:rsidRPr="004F1926">
        <w:rPr>
          <w:sz w:val="24"/>
          <w:szCs w:val="24"/>
        </w:rPr>
        <w:t>ntroduction</w:t>
      </w:r>
      <w:r w:rsidR="003D25F4" w:rsidRPr="004F1926">
        <w:rPr>
          <w:sz w:val="24"/>
          <w:szCs w:val="24"/>
        </w:rPr>
        <w:tab/>
      </w:r>
    </w:p>
    <w:p w14:paraId="609A90C7" w14:textId="5AE3FBEA" w:rsidR="002C6D0A" w:rsidRPr="004F1926" w:rsidRDefault="00FD4CED" w:rsidP="00A75E6E">
      <w:pPr>
        <w:spacing w:line="480" w:lineRule="auto"/>
        <w:rPr>
          <w:sz w:val="24"/>
          <w:szCs w:val="24"/>
        </w:rPr>
      </w:pPr>
      <w:r w:rsidRPr="004F1926">
        <w:rPr>
          <w:sz w:val="24"/>
          <w:szCs w:val="24"/>
          <w:u w:val="single"/>
        </w:rPr>
        <w:t xml:space="preserve">Page </w:t>
      </w:r>
      <w:r w:rsidR="00B930C3">
        <w:rPr>
          <w:sz w:val="24"/>
          <w:szCs w:val="24"/>
          <w:u w:val="single"/>
        </w:rPr>
        <w:t>6</w:t>
      </w:r>
      <w:r w:rsidR="00B172D9" w:rsidRPr="004F1926">
        <w:rPr>
          <w:sz w:val="24"/>
          <w:szCs w:val="24"/>
        </w:rPr>
        <w:t xml:space="preserve"> – </w:t>
      </w:r>
      <w:r w:rsidR="006E53AA">
        <w:rPr>
          <w:sz w:val="24"/>
          <w:szCs w:val="24"/>
        </w:rPr>
        <w:t>2</w:t>
      </w:r>
      <w:r w:rsidR="00D74775" w:rsidRPr="004F1926">
        <w:rPr>
          <w:sz w:val="24"/>
          <w:szCs w:val="24"/>
        </w:rPr>
        <w:t xml:space="preserve">.0 PESTLE Analysis </w:t>
      </w:r>
    </w:p>
    <w:p w14:paraId="1BED7C6A" w14:textId="0DBF878E" w:rsidR="001B75E7" w:rsidRDefault="003E742B" w:rsidP="003E742B">
      <w:pPr>
        <w:spacing w:line="480" w:lineRule="auto"/>
        <w:rPr>
          <w:sz w:val="24"/>
          <w:szCs w:val="24"/>
        </w:rPr>
      </w:pPr>
      <w:r w:rsidRPr="004F1926">
        <w:rPr>
          <w:sz w:val="24"/>
          <w:szCs w:val="24"/>
          <w:u w:val="single"/>
        </w:rPr>
        <w:t xml:space="preserve">Page </w:t>
      </w:r>
      <w:r w:rsidRPr="004F1926">
        <w:rPr>
          <w:sz w:val="24"/>
          <w:szCs w:val="24"/>
        </w:rPr>
        <w:t xml:space="preserve">7 - </w:t>
      </w:r>
      <w:r w:rsidR="006E53AA">
        <w:rPr>
          <w:sz w:val="24"/>
          <w:szCs w:val="24"/>
        </w:rPr>
        <w:t>2</w:t>
      </w:r>
      <w:r w:rsidR="001B75E7" w:rsidRPr="004F1926">
        <w:rPr>
          <w:sz w:val="24"/>
          <w:szCs w:val="24"/>
        </w:rPr>
        <w:t>.1 SWOT A</w:t>
      </w:r>
      <w:r w:rsidR="001708AF" w:rsidRPr="004F1926">
        <w:rPr>
          <w:sz w:val="24"/>
          <w:szCs w:val="24"/>
        </w:rPr>
        <w:t>nalysis</w:t>
      </w:r>
    </w:p>
    <w:p w14:paraId="626A8584" w14:textId="35742F1D" w:rsidR="000D6F17" w:rsidRPr="004F1926" w:rsidRDefault="000D6F17" w:rsidP="00180D62">
      <w:pPr>
        <w:spacing w:line="480" w:lineRule="auto"/>
        <w:rPr>
          <w:sz w:val="24"/>
          <w:szCs w:val="24"/>
        </w:rPr>
      </w:pPr>
      <w:r>
        <w:rPr>
          <w:sz w:val="24"/>
          <w:szCs w:val="24"/>
          <w:u w:val="single"/>
        </w:rPr>
        <w:t>Page 8</w:t>
      </w:r>
      <w:r>
        <w:rPr>
          <w:sz w:val="24"/>
          <w:szCs w:val="24"/>
        </w:rPr>
        <w:t xml:space="preserve"> </w:t>
      </w:r>
      <w:r w:rsidR="00080019">
        <w:rPr>
          <w:sz w:val="24"/>
          <w:szCs w:val="24"/>
        </w:rPr>
        <w:t>–</w:t>
      </w:r>
      <w:r>
        <w:rPr>
          <w:sz w:val="24"/>
          <w:szCs w:val="24"/>
        </w:rPr>
        <w:t xml:space="preserve"> </w:t>
      </w:r>
      <w:r w:rsidR="00080019">
        <w:rPr>
          <w:sz w:val="24"/>
          <w:szCs w:val="24"/>
        </w:rPr>
        <w:t xml:space="preserve">3.0 </w:t>
      </w:r>
      <w:r w:rsidRPr="004F1926">
        <w:rPr>
          <w:sz w:val="24"/>
          <w:szCs w:val="24"/>
        </w:rPr>
        <w:t>Identifiable Emerging Learning Need – Nurturing Future Leaders</w:t>
      </w:r>
    </w:p>
    <w:p w14:paraId="2B90FF9B" w14:textId="2633C4D3" w:rsidR="000D6F17" w:rsidRPr="00080019" w:rsidRDefault="00080019" w:rsidP="00080019">
      <w:pPr>
        <w:spacing w:line="480" w:lineRule="auto"/>
        <w:rPr>
          <w:sz w:val="24"/>
          <w:szCs w:val="24"/>
        </w:rPr>
      </w:pPr>
      <w:r w:rsidRPr="00957E6D">
        <w:rPr>
          <w:sz w:val="24"/>
          <w:szCs w:val="24"/>
          <w:u w:val="single"/>
        </w:rPr>
        <w:t xml:space="preserve">Page 9 </w:t>
      </w:r>
      <w:r>
        <w:rPr>
          <w:sz w:val="24"/>
          <w:szCs w:val="24"/>
        </w:rPr>
        <w:t xml:space="preserve">- </w:t>
      </w:r>
      <w:r w:rsidRPr="00080019">
        <w:rPr>
          <w:sz w:val="24"/>
          <w:szCs w:val="24"/>
        </w:rPr>
        <w:t>3</w:t>
      </w:r>
      <w:r w:rsidR="000D6F17" w:rsidRPr="00080019">
        <w:rPr>
          <w:sz w:val="24"/>
          <w:szCs w:val="24"/>
        </w:rPr>
        <w:t>.1 Organisational and Individual Learning Needs</w:t>
      </w:r>
    </w:p>
    <w:p w14:paraId="75AEAEDB" w14:textId="42DE7EDF" w:rsidR="001B4B45" w:rsidRPr="004F1926" w:rsidRDefault="001708AF" w:rsidP="00A75E6E">
      <w:pPr>
        <w:spacing w:line="480" w:lineRule="auto"/>
        <w:rPr>
          <w:sz w:val="24"/>
          <w:szCs w:val="24"/>
        </w:rPr>
      </w:pPr>
      <w:r w:rsidRPr="004F1926">
        <w:rPr>
          <w:sz w:val="24"/>
          <w:szCs w:val="24"/>
          <w:u w:val="single"/>
        </w:rPr>
        <w:t xml:space="preserve">Page </w:t>
      </w:r>
      <w:r w:rsidR="00060BD4">
        <w:rPr>
          <w:sz w:val="24"/>
          <w:szCs w:val="24"/>
          <w:u w:val="single"/>
        </w:rPr>
        <w:t>9</w:t>
      </w:r>
      <w:r w:rsidRPr="004F1926">
        <w:rPr>
          <w:sz w:val="24"/>
          <w:szCs w:val="24"/>
        </w:rPr>
        <w:t xml:space="preserve"> - </w:t>
      </w:r>
      <w:r w:rsidR="00655D47" w:rsidRPr="004F1926">
        <w:rPr>
          <w:sz w:val="24"/>
          <w:szCs w:val="24"/>
        </w:rPr>
        <w:t>4.0</w:t>
      </w:r>
      <w:r w:rsidR="003941CF" w:rsidRPr="004F1926">
        <w:rPr>
          <w:sz w:val="24"/>
          <w:szCs w:val="24"/>
        </w:rPr>
        <w:t xml:space="preserve"> Evaluation of Contemporary Methods in Creating a Learning </w:t>
      </w:r>
      <w:r w:rsidR="00215245" w:rsidRPr="004F1926">
        <w:rPr>
          <w:sz w:val="24"/>
          <w:szCs w:val="24"/>
        </w:rPr>
        <w:t>Resource</w:t>
      </w:r>
    </w:p>
    <w:p w14:paraId="6B4605B3" w14:textId="5722A99F" w:rsidR="00D32486" w:rsidRPr="004F1926" w:rsidRDefault="00E32FD3" w:rsidP="00A75E6E">
      <w:pPr>
        <w:spacing w:line="480" w:lineRule="auto"/>
        <w:rPr>
          <w:sz w:val="24"/>
          <w:szCs w:val="24"/>
        </w:rPr>
      </w:pPr>
      <w:r w:rsidRPr="004F1926">
        <w:rPr>
          <w:sz w:val="24"/>
          <w:szCs w:val="24"/>
          <w:u w:val="single"/>
        </w:rPr>
        <w:t xml:space="preserve">Page </w:t>
      </w:r>
      <w:r w:rsidR="00060BD4">
        <w:rPr>
          <w:sz w:val="24"/>
          <w:szCs w:val="24"/>
          <w:u w:val="single"/>
        </w:rPr>
        <w:t>1</w:t>
      </w:r>
      <w:r w:rsidR="00DD1034">
        <w:rPr>
          <w:sz w:val="24"/>
          <w:szCs w:val="24"/>
          <w:u w:val="single"/>
        </w:rPr>
        <w:t>1</w:t>
      </w:r>
      <w:r w:rsidRPr="004F1926">
        <w:rPr>
          <w:sz w:val="24"/>
          <w:szCs w:val="24"/>
        </w:rPr>
        <w:t xml:space="preserve"> </w:t>
      </w:r>
      <w:r w:rsidR="003C7A4F" w:rsidRPr="004F1926">
        <w:rPr>
          <w:sz w:val="24"/>
          <w:szCs w:val="24"/>
        </w:rPr>
        <w:t>–</w:t>
      </w:r>
      <w:r w:rsidRPr="004F1926">
        <w:rPr>
          <w:sz w:val="24"/>
          <w:szCs w:val="24"/>
        </w:rPr>
        <w:t xml:space="preserve"> </w:t>
      </w:r>
      <w:r w:rsidR="003C7A4F" w:rsidRPr="004F1926">
        <w:rPr>
          <w:sz w:val="24"/>
          <w:szCs w:val="24"/>
        </w:rPr>
        <w:t>4.1</w:t>
      </w:r>
      <w:r w:rsidRPr="004F1926">
        <w:rPr>
          <w:sz w:val="24"/>
          <w:szCs w:val="24"/>
        </w:rPr>
        <w:t xml:space="preserve"> </w:t>
      </w:r>
      <w:r w:rsidR="006F5042" w:rsidRPr="004F1926">
        <w:rPr>
          <w:sz w:val="24"/>
          <w:szCs w:val="24"/>
        </w:rPr>
        <w:t>Digital Platforms and Technology</w:t>
      </w:r>
    </w:p>
    <w:p w14:paraId="1C4FBD1B" w14:textId="1CF5DC14" w:rsidR="003C7A4F" w:rsidRPr="004F1926" w:rsidRDefault="003C7A4F" w:rsidP="00A75E6E">
      <w:pPr>
        <w:spacing w:line="480" w:lineRule="auto"/>
        <w:rPr>
          <w:sz w:val="24"/>
          <w:szCs w:val="24"/>
        </w:rPr>
      </w:pPr>
      <w:r w:rsidRPr="004F1926">
        <w:rPr>
          <w:sz w:val="24"/>
          <w:szCs w:val="24"/>
          <w:u w:val="single"/>
        </w:rPr>
        <w:t xml:space="preserve">Page </w:t>
      </w:r>
      <w:r w:rsidR="00DD1034">
        <w:rPr>
          <w:sz w:val="24"/>
          <w:szCs w:val="24"/>
          <w:u w:val="single"/>
        </w:rPr>
        <w:t>11</w:t>
      </w:r>
      <w:r w:rsidRPr="004F1926">
        <w:rPr>
          <w:sz w:val="24"/>
          <w:szCs w:val="24"/>
          <w:u w:val="single"/>
        </w:rPr>
        <w:t xml:space="preserve"> </w:t>
      </w:r>
      <w:r w:rsidR="00F61148" w:rsidRPr="004F1926">
        <w:rPr>
          <w:sz w:val="24"/>
          <w:szCs w:val="24"/>
        </w:rPr>
        <w:t>–</w:t>
      </w:r>
      <w:r w:rsidRPr="004F1926">
        <w:rPr>
          <w:sz w:val="24"/>
          <w:szCs w:val="24"/>
        </w:rPr>
        <w:t xml:space="preserve"> </w:t>
      </w:r>
      <w:r w:rsidR="00F61148" w:rsidRPr="004F1926">
        <w:rPr>
          <w:sz w:val="24"/>
          <w:szCs w:val="24"/>
        </w:rPr>
        <w:t xml:space="preserve">4.2 </w:t>
      </w:r>
      <w:r w:rsidR="00F0334C" w:rsidRPr="004F1926">
        <w:rPr>
          <w:sz w:val="24"/>
          <w:szCs w:val="24"/>
        </w:rPr>
        <w:t>Diverse Workforce and Generational Factors</w:t>
      </w:r>
    </w:p>
    <w:p w14:paraId="392B0D31" w14:textId="2A59D535" w:rsidR="00F0334C" w:rsidRPr="004F1926" w:rsidRDefault="00F0334C" w:rsidP="00A75E6E">
      <w:pPr>
        <w:spacing w:line="480" w:lineRule="auto"/>
        <w:rPr>
          <w:sz w:val="24"/>
          <w:szCs w:val="24"/>
        </w:rPr>
      </w:pPr>
      <w:r w:rsidRPr="004F1926">
        <w:rPr>
          <w:sz w:val="24"/>
          <w:szCs w:val="24"/>
          <w:u w:val="single"/>
        </w:rPr>
        <w:t>Page 1</w:t>
      </w:r>
      <w:r w:rsidR="00DD1034">
        <w:rPr>
          <w:sz w:val="24"/>
          <w:szCs w:val="24"/>
          <w:u w:val="single"/>
        </w:rPr>
        <w:t>2</w:t>
      </w:r>
      <w:r w:rsidRPr="004F1926">
        <w:rPr>
          <w:sz w:val="24"/>
          <w:szCs w:val="24"/>
          <w:u w:val="single"/>
        </w:rPr>
        <w:t xml:space="preserve"> </w:t>
      </w:r>
      <w:r w:rsidR="00F61148" w:rsidRPr="004F1926">
        <w:rPr>
          <w:sz w:val="24"/>
          <w:szCs w:val="24"/>
        </w:rPr>
        <w:t>– 4.3 Digital Literacy; Constructivism</w:t>
      </w:r>
      <w:r w:rsidR="00BA2778" w:rsidRPr="004F1926">
        <w:rPr>
          <w:sz w:val="24"/>
          <w:szCs w:val="24"/>
        </w:rPr>
        <w:t xml:space="preserve"> Theory</w:t>
      </w:r>
    </w:p>
    <w:p w14:paraId="76AFA2E2" w14:textId="1B3701A0" w:rsidR="00BA2778" w:rsidRPr="004F1926" w:rsidRDefault="00BA2778" w:rsidP="00A75E6E">
      <w:pPr>
        <w:spacing w:line="480" w:lineRule="auto"/>
        <w:rPr>
          <w:sz w:val="24"/>
          <w:szCs w:val="24"/>
        </w:rPr>
      </w:pPr>
      <w:r w:rsidRPr="004F1926">
        <w:rPr>
          <w:sz w:val="24"/>
          <w:szCs w:val="24"/>
          <w:u w:val="single"/>
        </w:rPr>
        <w:t>Page 1</w:t>
      </w:r>
      <w:r w:rsidR="00EA7A93">
        <w:rPr>
          <w:sz w:val="24"/>
          <w:szCs w:val="24"/>
          <w:u w:val="single"/>
        </w:rPr>
        <w:t>4</w:t>
      </w:r>
      <w:r w:rsidRPr="004F1926">
        <w:rPr>
          <w:sz w:val="24"/>
          <w:szCs w:val="24"/>
        </w:rPr>
        <w:t xml:space="preserve"> – 4.4 </w:t>
      </w:r>
      <w:r w:rsidR="00090837" w:rsidRPr="004F1926">
        <w:rPr>
          <w:sz w:val="24"/>
          <w:szCs w:val="24"/>
        </w:rPr>
        <w:t>Context v. Content – Learning Re-defined</w:t>
      </w:r>
    </w:p>
    <w:p w14:paraId="13CDADA5" w14:textId="0567AB95" w:rsidR="00F86368" w:rsidRPr="004F1926" w:rsidRDefault="00331A46" w:rsidP="00A75E6E">
      <w:pPr>
        <w:spacing w:line="480" w:lineRule="auto"/>
        <w:rPr>
          <w:sz w:val="24"/>
          <w:szCs w:val="24"/>
        </w:rPr>
      </w:pPr>
      <w:r w:rsidRPr="004F1926">
        <w:rPr>
          <w:sz w:val="24"/>
          <w:szCs w:val="24"/>
          <w:u w:val="single"/>
        </w:rPr>
        <w:t>Page 1</w:t>
      </w:r>
      <w:r w:rsidR="001765E1">
        <w:rPr>
          <w:sz w:val="24"/>
          <w:szCs w:val="24"/>
          <w:u w:val="single"/>
        </w:rPr>
        <w:t>5</w:t>
      </w:r>
      <w:r w:rsidRPr="004F1926">
        <w:rPr>
          <w:sz w:val="24"/>
          <w:szCs w:val="24"/>
        </w:rPr>
        <w:t xml:space="preserve"> – 5.0 Evaluating Learning and Return on Investment/Expectations</w:t>
      </w:r>
    </w:p>
    <w:p w14:paraId="6035CCE7" w14:textId="09E429CE" w:rsidR="00C62844" w:rsidRPr="004F1926" w:rsidRDefault="00C62844" w:rsidP="00A75E6E">
      <w:pPr>
        <w:spacing w:line="480" w:lineRule="auto"/>
        <w:rPr>
          <w:sz w:val="24"/>
          <w:szCs w:val="24"/>
        </w:rPr>
      </w:pPr>
      <w:r w:rsidRPr="004F1926">
        <w:rPr>
          <w:sz w:val="24"/>
          <w:szCs w:val="24"/>
          <w:u w:val="single"/>
        </w:rPr>
        <w:t>Page 1</w:t>
      </w:r>
      <w:r w:rsidR="00877103">
        <w:rPr>
          <w:sz w:val="24"/>
          <w:szCs w:val="24"/>
          <w:u w:val="single"/>
        </w:rPr>
        <w:t>7</w:t>
      </w:r>
      <w:r w:rsidRPr="004F1926">
        <w:rPr>
          <w:sz w:val="24"/>
          <w:szCs w:val="24"/>
        </w:rPr>
        <w:t xml:space="preserve"> – 6.0 Conclusion</w:t>
      </w:r>
    </w:p>
    <w:p w14:paraId="6D402012" w14:textId="52C72A25" w:rsidR="00801DAA" w:rsidRPr="004F1926" w:rsidRDefault="00801DAA" w:rsidP="00A75E6E">
      <w:pPr>
        <w:spacing w:line="480" w:lineRule="auto"/>
        <w:rPr>
          <w:sz w:val="24"/>
          <w:szCs w:val="24"/>
        </w:rPr>
      </w:pPr>
      <w:r w:rsidRPr="004F1926">
        <w:rPr>
          <w:sz w:val="24"/>
          <w:szCs w:val="24"/>
          <w:u w:val="single"/>
        </w:rPr>
        <w:t>Page 1</w:t>
      </w:r>
      <w:r w:rsidR="00877103">
        <w:rPr>
          <w:sz w:val="24"/>
          <w:szCs w:val="24"/>
          <w:u w:val="single"/>
        </w:rPr>
        <w:t>8</w:t>
      </w:r>
      <w:r w:rsidRPr="004F1926">
        <w:rPr>
          <w:sz w:val="24"/>
          <w:szCs w:val="24"/>
        </w:rPr>
        <w:t xml:space="preserve"> – 7.0 Recommendations and Action Plan</w:t>
      </w:r>
    </w:p>
    <w:p w14:paraId="1390B9F5" w14:textId="5A0C7ABA" w:rsidR="00770AF9" w:rsidRPr="004F1926" w:rsidRDefault="00094DB4" w:rsidP="00A75E6E">
      <w:pPr>
        <w:spacing w:line="480" w:lineRule="auto"/>
        <w:rPr>
          <w:sz w:val="24"/>
          <w:szCs w:val="24"/>
        </w:rPr>
      </w:pPr>
      <w:r w:rsidRPr="004F1926">
        <w:rPr>
          <w:sz w:val="24"/>
          <w:szCs w:val="24"/>
          <w:u w:val="single"/>
        </w:rPr>
        <w:t xml:space="preserve">Page </w:t>
      </w:r>
      <w:r w:rsidR="00A0791D">
        <w:rPr>
          <w:sz w:val="24"/>
          <w:szCs w:val="24"/>
          <w:u w:val="single"/>
        </w:rPr>
        <w:t>19</w:t>
      </w:r>
      <w:r w:rsidRPr="004F1926">
        <w:rPr>
          <w:sz w:val="24"/>
          <w:szCs w:val="24"/>
        </w:rPr>
        <w:t xml:space="preserve"> -   </w:t>
      </w:r>
      <w:r w:rsidR="00770AF9" w:rsidRPr="004F1926">
        <w:rPr>
          <w:sz w:val="24"/>
          <w:szCs w:val="24"/>
        </w:rPr>
        <w:t>References</w:t>
      </w:r>
    </w:p>
    <w:p w14:paraId="5E90D894" w14:textId="2BB230EC" w:rsidR="00770AF9" w:rsidRPr="004F1926" w:rsidRDefault="00770AF9" w:rsidP="00A75E6E">
      <w:pPr>
        <w:spacing w:line="480" w:lineRule="auto"/>
        <w:rPr>
          <w:sz w:val="24"/>
          <w:szCs w:val="24"/>
        </w:rPr>
      </w:pPr>
      <w:r w:rsidRPr="004F1926">
        <w:rPr>
          <w:sz w:val="24"/>
          <w:szCs w:val="24"/>
        </w:rPr>
        <w:t>Appendices</w:t>
      </w:r>
    </w:p>
    <w:p w14:paraId="5062017D" w14:textId="740BEB33" w:rsidR="00770AF9" w:rsidRPr="004F1926" w:rsidRDefault="00770AF9" w:rsidP="00801DAA">
      <w:pPr>
        <w:pStyle w:val="ListParagraph"/>
        <w:numPr>
          <w:ilvl w:val="0"/>
          <w:numId w:val="9"/>
        </w:numPr>
        <w:spacing w:line="480" w:lineRule="auto"/>
        <w:rPr>
          <w:sz w:val="24"/>
          <w:szCs w:val="24"/>
        </w:rPr>
      </w:pPr>
      <w:r w:rsidRPr="004F1926">
        <w:rPr>
          <w:sz w:val="24"/>
          <w:szCs w:val="24"/>
        </w:rPr>
        <w:t>– PESTLE Analysis</w:t>
      </w:r>
    </w:p>
    <w:p w14:paraId="054314D4" w14:textId="22A8081E" w:rsidR="00DA4CEC" w:rsidRPr="001108DE" w:rsidRDefault="00C441FC" w:rsidP="001108DE">
      <w:pPr>
        <w:pStyle w:val="ListParagraph"/>
        <w:numPr>
          <w:ilvl w:val="0"/>
          <w:numId w:val="9"/>
        </w:numPr>
        <w:spacing w:line="480" w:lineRule="auto"/>
        <w:rPr>
          <w:sz w:val="24"/>
          <w:szCs w:val="24"/>
        </w:rPr>
      </w:pPr>
      <w:r w:rsidRPr="00DA4CEC">
        <w:rPr>
          <w:sz w:val="24"/>
          <w:szCs w:val="24"/>
        </w:rPr>
        <w:t>– SWOT Analysis</w:t>
      </w:r>
    </w:p>
    <w:p w14:paraId="443D7279" w14:textId="77777777" w:rsidR="009C7137" w:rsidRDefault="009C7137" w:rsidP="00A75E6E">
      <w:pPr>
        <w:spacing w:line="480" w:lineRule="auto"/>
        <w:rPr>
          <w:sz w:val="24"/>
          <w:szCs w:val="24"/>
        </w:rPr>
      </w:pPr>
    </w:p>
    <w:p w14:paraId="41EA9684" w14:textId="77777777" w:rsidR="00877103" w:rsidRPr="004F1926" w:rsidRDefault="00877103" w:rsidP="00A75E6E">
      <w:pPr>
        <w:spacing w:line="480" w:lineRule="auto"/>
        <w:rPr>
          <w:sz w:val="24"/>
          <w:szCs w:val="24"/>
        </w:rPr>
      </w:pPr>
    </w:p>
    <w:p w14:paraId="6C6BDC7D" w14:textId="77777777" w:rsidR="008F29FF" w:rsidRDefault="008F29FF" w:rsidP="00180D62">
      <w:pPr>
        <w:spacing w:line="480" w:lineRule="auto"/>
        <w:rPr>
          <w:i/>
          <w:sz w:val="24"/>
          <w:szCs w:val="24"/>
          <w:u w:val="single"/>
        </w:rPr>
      </w:pPr>
    </w:p>
    <w:p w14:paraId="1AE19E1B" w14:textId="240EF223" w:rsidR="00954893" w:rsidRPr="009A2022" w:rsidRDefault="00954893" w:rsidP="00180D62">
      <w:pPr>
        <w:spacing w:line="480" w:lineRule="auto"/>
        <w:rPr>
          <w:sz w:val="24"/>
          <w:szCs w:val="24"/>
          <w:u w:val="single"/>
        </w:rPr>
      </w:pPr>
      <w:r w:rsidRPr="00C01BAF">
        <w:rPr>
          <w:i/>
          <w:sz w:val="24"/>
          <w:szCs w:val="24"/>
          <w:u w:val="single"/>
        </w:rPr>
        <w:t>1.0</w:t>
      </w:r>
      <w:r>
        <w:rPr>
          <w:i/>
          <w:sz w:val="24"/>
          <w:szCs w:val="24"/>
        </w:rPr>
        <w:t xml:space="preserve"> </w:t>
      </w:r>
      <w:r w:rsidRPr="009A2022">
        <w:rPr>
          <w:sz w:val="24"/>
          <w:szCs w:val="24"/>
          <w:u w:val="single"/>
        </w:rPr>
        <w:t>Introduction</w:t>
      </w:r>
    </w:p>
    <w:p w14:paraId="5C7B2163" w14:textId="5DE36669" w:rsidR="00954893" w:rsidRPr="009A2022" w:rsidRDefault="00954893" w:rsidP="00180D62">
      <w:pPr>
        <w:spacing w:line="480" w:lineRule="auto"/>
        <w:rPr>
          <w:sz w:val="24"/>
          <w:szCs w:val="24"/>
        </w:rPr>
      </w:pPr>
      <w:r w:rsidRPr="009A2022">
        <w:rPr>
          <w:sz w:val="24"/>
          <w:szCs w:val="24"/>
        </w:rPr>
        <w:t xml:space="preserve">Organisations were battling skills shortages way before Covid changed the way we work. Standards of </w:t>
      </w:r>
      <w:r w:rsidR="00F458DD" w:rsidRPr="009A2022">
        <w:rPr>
          <w:sz w:val="24"/>
          <w:szCs w:val="24"/>
        </w:rPr>
        <w:t>on-the-job</w:t>
      </w:r>
      <w:r w:rsidRPr="009A2022">
        <w:rPr>
          <w:sz w:val="24"/>
          <w:szCs w:val="24"/>
        </w:rPr>
        <w:t xml:space="preserve"> learning</w:t>
      </w:r>
      <w:r>
        <w:rPr>
          <w:sz w:val="24"/>
          <w:szCs w:val="24"/>
        </w:rPr>
        <w:t>,</w:t>
      </w:r>
      <w:r w:rsidRPr="009A2022">
        <w:rPr>
          <w:sz w:val="24"/>
          <w:szCs w:val="24"/>
        </w:rPr>
        <w:t xml:space="preserve"> measurement of such initiatives and return on investment (ROI) are key elements of how WAST operationalises its Learning and Development (L&amp;D) Strategy (Kilroy, 2017</w:t>
      </w:r>
      <w:r>
        <w:rPr>
          <w:sz w:val="24"/>
          <w:szCs w:val="24"/>
        </w:rPr>
        <w:t>,</w:t>
      </w:r>
      <w:r w:rsidRPr="009A2022">
        <w:rPr>
          <w:sz w:val="24"/>
          <w:szCs w:val="24"/>
        </w:rPr>
        <w:t xml:space="preserve"> p5.</w:t>
      </w:r>
      <w:r>
        <w:rPr>
          <w:sz w:val="24"/>
          <w:szCs w:val="24"/>
        </w:rPr>
        <w:t>)</w:t>
      </w:r>
      <w:r w:rsidRPr="009A2022">
        <w:rPr>
          <w:sz w:val="24"/>
          <w:szCs w:val="24"/>
        </w:rPr>
        <w:t xml:space="preserve"> WAST must consider how its work generates value for internal stakeholders, and the capacity for external stakeholders to benefit from how we work (CIPD, 2017</w:t>
      </w:r>
      <w:r w:rsidR="003F6A60">
        <w:rPr>
          <w:sz w:val="24"/>
          <w:szCs w:val="24"/>
        </w:rPr>
        <w:t>a, b</w:t>
      </w:r>
      <w:r w:rsidRPr="009A2022">
        <w:rPr>
          <w:sz w:val="24"/>
          <w:szCs w:val="24"/>
        </w:rPr>
        <w:t xml:space="preserve">). </w:t>
      </w:r>
    </w:p>
    <w:p w14:paraId="7ABCB9EA" w14:textId="5C23735A" w:rsidR="00954893" w:rsidRPr="009A2022" w:rsidRDefault="00954893" w:rsidP="00180D62">
      <w:pPr>
        <w:spacing w:line="480" w:lineRule="auto"/>
        <w:rPr>
          <w:sz w:val="24"/>
          <w:szCs w:val="24"/>
        </w:rPr>
      </w:pPr>
      <w:r w:rsidRPr="009A2022">
        <w:rPr>
          <w:sz w:val="24"/>
          <w:szCs w:val="24"/>
        </w:rPr>
        <w:t xml:space="preserve">Our L&amp;D offerings are evolving with focus moving to how learning is delivered </w:t>
      </w:r>
      <w:r w:rsidR="00DD74C2" w:rsidRPr="009A2022">
        <w:rPr>
          <w:sz w:val="24"/>
          <w:szCs w:val="24"/>
        </w:rPr>
        <w:t>considering</w:t>
      </w:r>
      <w:r w:rsidRPr="009A2022">
        <w:rPr>
          <w:sz w:val="24"/>
          <w:szCs w:val="24"/>
        </w:rPr>
        <w:t xml:space="preserve"> styles, context and accessibility. Work based learning to develop existing staff must be developed, using operational facilitators such as </w:t>
      </w:r>
      <w:r w:rsidR="00462B2E" w:rsidRPr="009A2022">
        <w:rPr>
          <w:sz w:val="24"/>
          <w:szCs w:val="24"/>
        </w:rPr>
        <w:t>competency-based</w:t>
      </w:r>
      <w:r w:rsidRPr="009A2022">
        <w:rPr>
          <w:sz w:val="24"/>
          <w:szCs w:val="24"/>
        </w:rPr>
        <w:t xml:space="preserve"> programmes alongside contemporary methods will achieve an improved understanding of individual needs and departmental cultures. Key stakeholders starting with the individuals through to trade union partners and C-Suite executives must collaborate to grow as an organisation, its through our people we can achieve this. </w:t>
      </w:r>
    </w:p>
    <w:p w14:paraId="039B4C6C" w14:textId="0F539FE5" w:rsidR="00824FBB" w:rsidRPr="009A2022" w:rsidRDefault="00954893" w:rsidP="00180D62">
      <w:pPr>
        <w:spacing w:line="480" w:lineRule="auto"/>
        <w:rPr>
          <w:sz w:val="24"/>
          <w:szCs w:val="24"/>
        </w:rPr>
      </w:pPr>
      <w:r w:rsidRPr="009A2022">
        <w:rPr>
          <w:sz w:val="24"/>
          <w:szCs w:val="24"/>
        </w:rPr>
        <w:t xml:space="preserve">As we continue through wide scale progressive transformational change, how we develop our people is key to its success. Initiatives such as complex management decisions require compassionate and knowledgable leaders with resources available to support at point of need, not everything can be self directed and needs interaction to embed (behaviours). </w:t>
      </w:r>
      <w:r w:rsidR="00824FBB" w:rsidRPr="009A2022">
        <w:rPr>
          <w:sz w:val="24"/>
          <w:szCs w:val="24"/>
        </w:rPr>
        <w:t>To inform this a SWOT and PESTLE analysis is discussed to highlight the learning need and skills gap.</w:t>
      </w:r>
    </w:p>
    <w:p w14:paraId="353535E0" w14:textId="672AB5D4" w:rsidR="00954893" w:rsidRPr="009A2022" w:rsidRDefault="00954893" w:rsidP="00180D62">
      <w:pPr>
        <w:spacing w:line="480" w:lineRule="auto"/>
        <w:rPr>
          <w:sz w:val="24"/>
          <w:szCs w:val="24"/>
        </w:rPr>
      </w:pPr>
      <w:r w:rsidRPr="009A2022">
        <w:rPr>
          <w:sz w:val="24"/>
          <w:szCs w:val="24"/>
        </w:rPr>
        <w:t xml:space="preserve">By critically analysing adult learning styles and methods it will inform the proposed leadership development plan and </w:t>
      </w:r>
      <w:r w:rsidR="00462B2E" w:rsidRPr="009A2022">
        <w:rPr>
          <w:sz w:val="24"/>
          <w:szCs w:val="24"/>
        </w:rPr>
        <w:t>competency-based</w:t>
      </w:r>
      <w:r w:rsidRPr="009A2022">
        <w:rPr>
          <w:sz w:val="24"/>
          <w:szCs w:val="24"/>
        </w:rPr>
        <w:t xml:space="preserve"> resource to address the skills gap due to recruitment and retention issues in WAST. </w:t>
      </w:r>
    </w:p>
    <w:p w14:paraId="5560B38E" w14:textId="77777777" w:rsidR="00954893" w:rsidRDefault="00954893" w:rsidP="00180D62">
      <w:pPr>
        <w:spacing w:line="480" w:lineRule="auto"/>
        <w:rPr>
          <w:rFonts w:cs="Times New Roman"/>
          <w:lang w:eastAsia="en-US"/>
        </w:rPr>
      </w:pPr>
    </w:p>
    <w:p w14:paraId="3BB44803" w14:textId="00946B89" w:rsidR="00215245" w:rsidRPr="009A2022" w:rsidRDefault="00215245" w:rsidP="00180D62">
      <w:pPr>
        <w:spacing w:line="480" w:lineRule="auto"/>
        <w:rPr>
          <w:sz w:val="24"/>
          <w:szCs w:val="24"/>
          <w:u w:val="single"/>
        </w:rPr>
      </w:pPr>
      <w:r w:rsidRPr="00A23489">
        <w:rPr>
          <w:i/>
          <w:iCs/>
          <w:sz w:val="24"/>
          <w:szCs w:val="24"/>
          <w:u w:val="single"/>
        </w:rPr>
        <w:t>2.0</w:t>
      </w:r>
      <w:r>
        <w:rPr>
          <w:i/>
          <w:iCs/>
          <w:sz w:val="24"/>
          <w:szCs w:val="24"/>
        </w:rPr>
        <w:t xml:space="preserve"> </w:t>
      </w:r>
      <w:r w:rsidRPr="009A2022">
        <w:rPr>
          <w:sz w:val="24"/>
          <w:szCs w:val="24"/>
          <w:u w:val="single"/>
        </w:rPr>
        <w:t>PESTLE Analysis</w:t>
      </w:r>
    </w:p>
    <w:p w14:paraId="1786682E" w14:textId="112DB56F" w:rsidR="00215245" w:rsidRDefault="00215245" w:rsidP="00180D62">
      <w:pPr>
        <w:spacing w:line="480" w:lineRule="auto"/>
        <w:rPr>
          <w:sz w:val="24"/>
          <w:szCs w:val="24"/>
        </w:rPr>
      </w:pPr>
      <w:r w:rsidRPr="009A2022">
        <w:rPr>
          <w:sz w:val="24"/>
          <w:szCs w:val="24"/>
        </w:rPr>
        <w:t xml:space="preserve">Strategic People Management (SPM) is a framework that </w:t>
      </w:r>
      <w:r>
        <w:rPr>
          <w:sz w:val="24"/>
          <w:szCs w:val="24"/>
        </w:rPr>
        <w:t>aligns</w:t>
      </w:r>
      <w:r w:rsidRPr="009A2022">
        <w:rPr>
          <w:sz w:val="24"/>
          <w:szCs w:val="24"/>
        </w:rPr>
        <w:t xml:space="preserve"> </w:t>
      </w:r>
      <w:r>
        <w:rPr>
          <w:sz w:val="24"/>
          <w:szCs w:val="24"/>
        </w:rPr>
        <w:t>workforce and</w:t>
      </w:r>
      <w:r w:rsidRPr="009A2022">
        <w:rPr>
          <w:sz w:val="24"/>
          <w:szCs w:val="24"/>
        </w:rPr>
        <w:t xml:space="preserve"> organisational development practices </w:t>
      </w:r>
      <w:r>
        <w:rPr>
          <w:sz w:val="24"/>
          <w:szCs w:val="24"/>
        </w:rPr>
        <w:t xml:space="preserve">with </w:t>
      </w:r>
      <w:r w:rsidRPr="009A2022">
        <w:rPr>
          <w:sz w:val="24"/>
          <w:szCs w:val="24"/>
        </w:rPr>
        <w:t>long-term business goals and success (CIPD, 2021</w:t>
      </w:r>
      <w:r>
        <w:rPr>
          <w:sz w:val="24"/>
          <w:szCs w:val="24"/>
        </w:rPr>
        <w:t>c</w:t>
      </w:r>
      <w:r w:rsidRPr="009A2022">
        <w:rPr>
          <w:sz w:val="24"/>
          <w:szCs w:val="24"/>
        </w:rPr>
        <w:t>)</w:t>
      </w:r>
      <w:r>
        <w:rPr>
          <w:sz w:val="24"/>
          <w:szCs w:val="24"/>
        </w:rPr>
        <w:t>.</w:t>
      </w:r>
      <w:r w:rsidR="00A63E5C">
        <w:rPr>
          <w:sz w:val="24"/>
          <w:szCs w:val="24"/>
        </w:rPr>
        <w:t xml:space="preserve"> </w:t>
      </w:r>
      <w:r w:rsidRPr="009A2022">
        <w:rPr>
          <w:sz w:val="24"/>
          <w:szCs w:val="24"/>
        </w:rPr>
        <w:t>A PESTLE Analysis of the factors affecting the learning needs of all grades of staff within WAST highlights areas of concern, progress, recommendations to identify current and future needs in order to maintain</w:t>
      </w:r>
      <w:r w:rsidR="000B2B93">
        <w:rPr>
          <w:sz w:val="24"/>
          <w:szCs w:val="24"/>
        </w:rPr>
        <w:t xml:space="preserve">, </w:t>
      </w:r>
      <w:r w:rsidRPr="009A2022">
        <w:rPr>
          <w:sz w:val="24"/>
          <w:szCs w:val="24"/>
        </w:rPr>
        <w:t>develop existing talent and gain new and developing areas of speciality (CIPD, 2021</w:t>
      </w:r>
      <w:r>
        <w:rPr>
          <w:sz w:val="24"/>
          <w:szCs w:val="24"/>
        </w:rPr>
        <w:t>d</w:t>
      </w:r>
      <w:r w:rsidRPr="009A2022">
        <w:rPr>
          <w:sz w:val="24"/>
          <w:szCs w:val="24"/>
        </w:rPr>
        <w:t xml:space="preserve">). </w:t>
      </w:r>
    </w:p>
    <w:p w14:paraId="1A57741F" w14:textId="01EFD7E8" w:rsidR="00215245" w:rsidRPr="009A2022" w:rsidRDefault="00215245" w:rsidP="00180D62">
      <w:pPr>
        <w:spacing w:line="480" w:lineRule="auto"/>
        <w:rPr>
          <w:sz w:val="24"/>
          <w:szCs w:val="24"/>
        </w:rPr>
      </w:pPr>
      <w:r w:rsidRPr="009A2022">
        <w:rPr>
          <w:sz w:val="24"/>
          <w:szCs w:val="24"/>
        </w:rPr>
        <w:t xml:space="preserve">Appendix 1 details the full analysis, for </w:t>
      </w:r>
      <w:r w:rsidR="00334F98">
        <w:rPr>
          <w:sz w:val="24"/>
          <w:szCs w:val="24"/>
        </w:rPr>
        <w:t xml:space="preserve">the purpose of </w:t>
      </w:r>
      <w:r w:rsidRPr="009A2022">
        <w:rPr>
          <w:sz w:val="24"/>
          <w:szCs w:val="24"/>
        </w:rPr>
        <w:t xml:space="preserve">this report economy, social, environment and technology </w:t>
      </w:r>
      <w:r w:rsidR="00395F2F">
        <w:rPr>
          <w:sz w:val="24"/>
          <w:szCs w:val="24"/>
        </w:rPr>
        <w:t xml:space="preserve">identify </w:t>
      </w:r>
      <w:r w:rsidRPr="009A2022">
        <w:rPr>
          <w:sz w:val="24"/>
          <w:szCs w:val="24"/>
        </w:rPr>
        <w:t>the learning need based on the skills gap due to disruption in the workplace impacted on by the global pandemic</w:t>
      </w:r>
      <w:r>
        <w:rPr>
          <w:sz w:val="24"/>
          <w:szCs w:val="24"/>
        </w:rPr>
        <w:t xml:space="preserve"> (CIPD, 2021e). </w:t>
      </w:r>
      <w:r w:rsidRPr="009A2022">
        <w:rPr>
          <w:sz w:val="24"/>
          <w:szCs w:val="24"/>
        </w:rPr>
        <w:t xml:space="preserve">The external environment has exposed existing gaps in specific skillsets, leadership capacity and capability for the future. This is due to changes in the economy resulting in significant increase of cost of living expenses, increase in NI contributions, rise in energy prices, rises in inflation and interest rates. Labour costs are increasing with costs of recruitment rising and retention falling. Technology has impacted due to the explosion of digital offerings and remote working linking up organisations, often globally where prior to the pandemic there was hesitancy there is now a global trend influencing the world of work. Technology is also a further trend that has increased in relevancy and application to the global world of work, </w:t>
      </w:r>
      <w:r w:rsidR="00DD74C2" w:rsidRPr="009A2022">
        <w:rPr>
          <w:sz w:val="24"/>
          <w:szCs w:val="24"/>
        </w:rPr>
        <w:t>opening</w:t>
      </w:r>
      <w:r w:rsidRPr="009A2022">
        <w:rPr>
          <w:sz w:val="24"/>
          <w:szCs w:val="24"/>
        </w:rPr>
        <w:t xml:space="preserve"> opportunities to access talent and provide resources and learning content</w:t>
      </w:r>
      <w:r>
        <w:rPr>
          <w:sz w:val="24"/>
          <w:szCs w:val="24"/>
        </w:rPr>
        <w:t xml:space="preserve"> (CIPD, 2021f)</w:t>
      </w:r>
      <w:r w:rsidRPr="009A2022">
        <w:rPr>
          <w:sz w:val="24"/>
          <w:szCs w:val="24"/>
        </w:rPr>
        <w:t xml:space="preserve">. Social networking now further connects people with LinkedIn offering learning and further opportunities to explore academia. There has been a drive to digitalise the </w:t>
      </w:r>
      <w:r w:rsidR="00EC5DC4" w:rsidRPr="009A2022">
        <w:rPr>
          <w:sz w:val="24"/>
          <w:szCs w:val="24"/>
        </w:rPr>
        <w:t>NHS,</w:t>
      </w:r>
      <w:r w:rsidRPr="009A2022">
        <w:rPr>
          <w:sz w:val="24"/>
          <w:szCs w:val="24"/>
        </w:rPr>
        <w:t xml:space="preserve"> and this has accelerated since Covid</w:t>
      </w:r>
      <w:r>
        <w:rPr>
          <w:sz w:val="24"/>
          <w:szCs w:val="24"/>
        </w:rPr>
        <w:t xml:space="preserve">, </w:t>
      </w:r>
      <w:r w:rsidRPr="009A2022">
        <w:rPr>
          <w:sz w:val="24"/>
          <w:szCs w:val="24"/>
        </w:rPr>
        <w:t xml:space="preserve">WAST continues to explore AI and immersive classrooms for clinical staff. </w:t>
      </w:r>
    </w:p>
    <w:p w14:paraId="280E80B6" w14:textId="22770DC4" w:rsidR="00215245" w:rsidRPr="009A2022" w:rsidRDefault="00215245" w:rsidP="00180D62">
      <w:pPr>
        <w:spacing w:line="480" w:lineRule="auto"/>
        <w:rPr>
          <w:sz w:val="24"/>
          <w:szCs w:val="24"/>
        </w:rPr>
      </w:pPr>
      <w:r w:rsidRPr="009A2022">
        <w:rPr>
          <w:sz w:val="24"/>
          <w:szCs w:val="24"/>
        </w:rPr>
        <w:t>Social impacts of the great 're-think' or resignation</w:t>
      </w:r>
      <w:r>
        <w:rPr>
          <w:sz w:val="24"/>
          <w:szCs w:val="24"/>
        </w:rPr>
        <w:t xml:space="preserve"> means the </w:t>
      </w:r>
      <w:r w:rsidRPr="009A2022">
        <w:rPr>
          <w:sz w:val="24"/>
          <w:szCs w:val="24"/>
        </w:rPr>
        <w:t>workforce becoming externally mobile and seeking better work life balance</w:t>
      </w:r>
      <w:r>
        <w:rPr>
          <w:sz w:val="24"/>
          <w:szCs w:val="24"/>
        </w:rPr>
        <w:t xml:space="preserve"> (CIPD, 2021g)</w:t>
      </w:r>
      <w:r w:rsidRPr="009A2022">
        <w:rPr>
          <w:sz w:val="24"/>
          <w:szCs w:val="24"/>
        </w:rPr>
        <w:t xml:space="preserve">. Cost of living rising, five generations in the same workforce </w:t>
      </w:r>
      <w:r w:rsidR="00D63F66" w:rsidRPr="009A2022">
        <w:rPr>
          <w:sz w:val="24"/>
          <w:szCs w:val="24"/>
        </w:rPr>
        <w:t>opens</w:t>
      </w:r>
      <w:r w:rsidRPr="009A2022">
        <w:rPr>
          <w:sz w:val="24"/>
          <w:szCs w:val="24"/>
        </w:rPr>
        <w:t xml:space="preserve"> challenges as well as opportunities to refresh and rethink how we recruit, develop and retain talent with attitudes to careers changing. The impact of Covid on </w:t>
      </w:r>
      <w:r w:rsidR="00F4419D" w:rsidRPr="009A2022">
        <w:rPr>
          <w:sz w:val="24"/>
          <w:szCs w:val="24"/>
        </w:rPr>
        <w:t>peoples’</w:t>
      </w:r>
      <w:r w:rsidRPr="009A2022">
        <w:rPr>
          <w:sz w:val="24"/>
          <w:szCs w:val="24"/>
        </w:rPr>
        <w:t xml:space="preserve"> lives is also not to be underestimated with long Covid affecting day to day activities of 1.2 million people (Cholteeva, 2022)</w:t>
      </w:r>
      <w:r>
        <w:rPr>
          <w:sz w:val="24"/>
          <w:szCs w:val="24"/>
        </w:rPr>
        <w:t>,</w:t>
      </w:r>
      <w:r w:rsidRPr="009A2022">
        <w:rPr>
          <w:sz w:val="24"/>
          <w:szCs w:val="24"/>
        </w:rPr>
        <w:t xml:space="preserve"> how this impacts the organisation supporting individuals to remain well and in work. </w:t>
      </w:r>
      <w:r>
        <w:rPr>
          <w:sz w:val="24"/>
          <w:szCs w:val="24"/>
        </w:rPr>
        <w:t xml:space="preserve">Thomas et al in an </w:t>
      </w:r>
      <w:r w:rsidRPr="009A2022">
        <w:rPr>
          <w:sz w:val="24"/>
          <w:szCs w:val="24"/>
        </w:rPr>
        <w:t xml:space="preserve">IPPR </w:t>
      </w:r>
      <w:r>
        <w:rPr>
          <w:sz w:val="24"/>
          <w:szCs w:val="24"/>
        </w:rPr>
        <w:t xml:space="preserve">report </w:t>
      </w:r>
      <w:r w:rsidRPr="009A2022">
        <w:rPr>
          <w:sz w:val="24"/>
          <w:szCs w:val="24"/>
        </w:rPr>
        <w:t xml:space="preserve">(2022) </w:t>
      </w:r>
      <w:r>
        <w:rPr>
          <w:sz w:val="24"/>
          <w:szCs w:val="24"/>
        </w:rPr>
        <w:t>document</w:t>
      </w:r>
      <w:r w:rsidRPr="009A2022">
        <w:rPr>
          <w:sz w:val="24"/>
          <w:szCs w:val="24"/>
        </w:rPr>
        <w:t xml:space="preserve"> 400,000 have left the workforce since the </w:t>
      </w:r>
      <w:r>
        <w:rPr>
          <w:sz w:val="24"/>
          <w:szCs w:val="24"/>
        </w:rPr>
        <w:t>start</w:t>
      </w:r>
      <w:r w:rsidRPr="009A2022">
        <w:rPr>
          <w:sz w:val="24"/>
          <w:szCs w:val="24"/>
        </w:rPr>
        <w:t xml:space="preserve"> of the pandemic estimating a loss of £8 billion in economic output as further socio-economic disruption.</w:t>
      </w:r>
    </w:p>
    <w:p w14:paraId="4F6C897A" w14:textId="77777777" w:rsidR="00215245" w:rsidRPr="009A2022" w:rsidRDefault="00215245" w:rsidP="00180D62">
      <w:pPr>
        <w:spacing w:line="480" w:lineRule="auto"/>
        <w:rPr>
          <w:sz w:val="24"/>
          <w:szCs w:val="24"/>
        </w:rPr>
      </w:pPr>
    </w:p>
    <w:p w14:paraId="11E2F27A" w14:textId="77777777" w:rsidR="00215245" w:rsidRPr="009A2022" w:rsidRDefault="00215245" w:rsidP="00180D62">
      <w:pPr>
        <w:spacing w:line="480" w:lineRule="auto"/>
        <w:rPr>
          <w:sz w:val="24"/>
          <w:szCs w:val="24"/>
          <w:u w:val="single"/>
        </w:rPr>
      </w:pPr>
      <w:r w:rsidRPr="000B6088">
        <w:rPr>
          <w:i/>
          <w:iCs/>
          <w:sz w:val="24"/>
          <w:szCs w:val="24"/>
          <w:u w:val="single"/>
        </w:rPr>
        <w:t>2.1</w:t>
      </w:r>
      <w:r w:rsidRPr="009A2022">
        <w:rPr>
          <w:sz w:val="24"/>
          <w:szCs w:val="24"/>
        </w:rPr>
        <w:t xml:space="preserve"> </w:t>
      </w:r>
      <w:r w:rsidRPr="009A2022">
        <w:rPr>
          <w:sz w:val="24"/>
          <w:szCs w:val="24"/>
          <w:u w:val="single"/>
        </w:rPr>
        <w:t>SWOT Analysis</w:t>
      </w:r>
    </w:p>
    <w:p w14:paraId="4A7CEE0A" w14:textId="39C63F10" w:rsidR="00215245" w:rsidRDefault="00215245" w:rsidP="00180D62">
      <w:pPr>
        <w:spacing w:line="480" w:lineRule="auto"/>
        <w:rPr>
          <w:color w:val="000000" w:themeColor="text1"/>
          <w:sz w:val="24"/>
          <w:szCs w:val="24"/>
        </w:rPr>
      </w:pPr>
      <w:r w:rsidRPr="009A2022">
        <w:rPr>
          <w:sz w:val="24"/>
          <w:szCs w:val="24"/>
        </w:rPr>
        <w:t>A SWOT analysis has been used to further explore the PESTLE to inform the learning need</w:t>
      </w:r>
      <w:r w:rsidR="00C926C7">
        <w:rPr>
          <w:sz w:val="24"/>
          <w:szCs w:val="24"/>
        </w:rPr>
        <w:t>,</w:t>
      </w:r>
      <w:r w:rsidRPr="009A2022">
        <w:rPr>
          <w:sz w:val="24"/>
          <w:szCs w:val="24"/>
        </w:rPr>
        <w:t xml:space="preserve"> meet the gap in future leader capacity and how we operate in our current environment</w:t>
      </w:r>
      <w:r w:rsidR="00C926C7">
        <w:rPr>
          <w:sz w:val="24"/>
          <w:szCs w:val="24"/>
        </w:rPr>
        <w:t xml:space="preserve">. It </w:t>
      </w:r>
      <w:r w:rsidRPr="009A2022">
        <w:rPr>
          <w:sz w:val="24"/>
          <w:szCs w:val="24"/>
        </w:rPr>
        <w:t>is a continuous process of expose and hold accountability to how the organisation needs to change to meet the challenge of external threats and environment. See Appendix 2 for a full SWOT analysis as a strategic framework and diagnostic tool</w:t>
      </w:r>
      <w:r>
        <w:rPr>
          <w:sz w:val="24"/>
          <w:szCs w:val="24"/>
        </w:rPr>
        <w:t xml:space="preserve"> (CIPD, 2021h)</w:t>
      </w:r>
      <w:r w:rsidR="005E32BC">
        <w:rPr>
          <w:sz w:val="24"/>
          <w:szCs w:val="24"/>
        </w:rPr>
        <w:t xml:space="preserve">. Fig. </w:t>
      </w:r>
      <w:r w:rsidR="00B30C9A">
        <w:rPr>
          <w:sz w:val="24"/>
          <w:szCs w:val="24"/>
        </w:rPr>
        <w:t>1 illustrates how SWOT</w:t>
      </w:r>
      <w:r w:rsidRPr="009A2022">
        <w:rPr>
          <w:sz w:val="24"/>
          <w:szCs w:val="24"/>
        </w:rPr>
        <w:t xml:space="preserve"> </w:t>
      </w:r>
      <w:r>
        <w:rPr>
          <w:sz w:val="24"/>
          <w:szCs w:val="24"/>
        </w:rPr>
        <w:t xml:space="preserve">further </w:t>
      </w:r>
      <w:r w:rsidRPr="009A2022">
        <w:rPr>
          <w:sz w:val="24"/>
          <w:szCs w:val="24"/>
        </w:rPr>
        <w:t>explore</w:t>
      </w:r>
      <w:r w:rsidR="00684740">
        <w:rPr>
          <w:sz w:val="24"/>
          <w:szCs w:val="24"/>
        </w:rPr>
        <w:t>s</w:t>
      </w:r>
      <w:r w:rsidRPr="009A2022">
        <w:rPr>
          <w:sz w:val="24"/>
          <w:szCs w:val="24"/>
        </w:rPr>
        <w:t xml:space="preserve"> threats built on from PESTLE</w:t>
      </w:r>
      <w:r>
        <w:rPr>
          <w:sz w:val="24"/>
          <w:szCs w:val="24"/>
        </w:rPr>
        <w:t>,</w:t>
      </w:r>
      <w:r w:rsidRPr="009A2022">
        <w:rPr>
          <w:sz w:val="24"/>
          <w:szCs w:val="24"/>
        </w:rPr>
        <w:t xml:space="preserve"> what external threats affect business as usual </w:t>
      </w:r>
      <w:r w:rsidR="00016296">
        <w:rPr>
          <w:color w:val="000000" w:themeColor="text1"/>
          <w:sz w:val="24"/>
          <w:szCs w:val="24"/>
        </w:rPr>
        <w:t>and the opportunities to re-think and redesign thinking</w:t>
      </w:r>
      <w:r w:rsidR="004C1953">
        <w:rPr>
          <w:color w:val="000000" w:themeColor="text1"/>
          <w:sz w:val="24"/>
          <w:szCs w:val="24"/>
        </w:rPr>
        <w:t>, L&amp;D and how its delivered.</w:t>
      </w:r>
    </w:p>
    <w:p w14:paraId="0E50A2F2" w14:textId="5564138A" w:rsidR="004C1953" w:rsidRDefault="004C1953" w:rsidP="00180D62">
      <w:pPr>
        <w:spacing w:line="480" w:lineRule="auto"/>
        <w:rPr>
          <w:sz w:val="24"/>
          <w:szCs w:val="24"/>
        </w:rPr>
      </w:pPr>
      <w:r>
        <w:rPr>
          <w:noProof/>
          <w:sz w:val="24"/>
          <w:szCs w:val="24"/>
        </w:rPr>
        <w:drawing>
          <wp:anchor distT="0" distB="0" distL="114300" distR="114300" simplePos="0" relativeHeight="251658248" behindDoc="0" locked="0" layoutInCell="1" allowOverlap="1" wp14:anchorId="64CA711F" wp14:editId="0AD9B5ED">
            <wp:simplePos x="0" y="0"/>
            <wp:positionH relativeFrom="column">
              <wp:posOffset>0</wp:posOffset>
            </wp:positionH>
            <wp:positionV relativeFrom="paragraph">
              <wp:posOffset>371475</wp:posOffset>
            </wp:positionV>
            <wp:extent cx="5731510" cy="3013075"/>
            <wp:effectExtent l="0" t="0" r="0" b="0"/>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013075"/>
                    </a:xfrm>
                    <a:prstGeom prst="rect">
                      <a:avLst/>
                    </a:prstGeom>
                  </pic:spPr>
                </pic:pic>
              </a:graphicData>
            </a:graphic>
          </wp:anchor>
        </w:drawing>
      </w:r>
      <w:r>
        <w:rPr>
          <w:sz w:val="24"/>
          <w:szCs w:val="24"/>
        </w:rPr>
        <w:t xml:space="preserve">Fig. 1 </w:t>
      </w:r>
      <w:r w:rsidR="0013616A">
        <w:rPr>
          <w:sz w:val="24"/>
          <w:szCs w:val="24"/>
        </w:rPr>
        <w:t xml:space="preserve">SWOT Analysis </w:t>
      </w:r>
      <w:r w:rsidR="00DA4CEC">
        <w:rPr>
          <w:sz w:val="24"/>
          <w:szCs w:val="24"/>
        </w:rPr>
        <w:t>of key PESTLE factors as opportunities.</w:t>
      </w:r>
    </w:p>
    <w:p w14:paraId="28DA278F" w14:textId="77777777" w:rsidR="00060BD4" w:rsidRPr="009A2022" w:rsidRDefault="00060BD4" w:rsidP="00180D62">
      <w:pPr>
        <w:spacing w:line="480" w:lineRule="auto"/>
        <w:rPr>
          <w:sz w:val="24"/>
          <w:szCs w:val="24"/>
        </w:rPr>
      </w:pPr>
    </w:p>
    <w:p w14:paraId="13908339" w14:textId="77777777" w:rsidR="004927C6" w:rsidRPr="009A2022" w:rsidRDefault="004927C6" w:rsidP="004927C6">
      <w:pPr>
        <w:pStyle w:val="ListParagraph"/>
        <w:numPr>
          <w:ilvl w:val="0"/>
          <w:numId w:val="10"/>
        </w:numPr>
        <w:spacing w:line="480" w:lineRule="auto"/>
        <w:rPr>
          <w:sz w:val="24"/>
          <w:szCs w:val="24"/>
          <w:u w:val="single"/>
        </w:rPr>
      </w:pPr>
      <w:r w:rsidRPr="009A2022">
        <w:rPr>
          <w:sz w:val="24"/>
          <w:szCs w:val="24"/>
          <w:u w:val="single"/>
        </w:rPr>
        <w:t>Identifiable Emerging Learning Need – Nurturing Future Leaders</w:t>
      </w:r>
    </w:p>
    <w:p w14:paraId="2A06F09C" w14:textId="77777777" w:rsidR="004927C6" w:rsidRDefault="004927C6" w:rsidP="00180D62">
      <w:pPr>
        <w:spacing w:line="480" w:lineRule="auto"/>
        <w:rPr>
          <w:sz w:val="24"/>
          <w:szCs w:val="24"/>
        </w:rPr>
      </w:pPr>
      <w:r w:rsidRPr="009A2022">
        <w:rPr>
          <w:sz w:val="24"/>
          <w:szCs w:val="24"/>
        </w:rPr>
        <w:t>Our business objectives set out in the IMTP (2021-2024) clarifies what we need to achieve</w:t>
      </w:r>
      <w:r>
        <w:rPr>
          <w:sz w:val="24"/>
          <w:szCs w:val="24"/>
        </w:rPr>
        <w:t>,</w:t>
      </w:r>
    </w:p>
    <w:p w14:paraId="67494E69" w14:textId="77777777" w:rsidR="004927C6" w:rsidRPr="009A2022" w:rsidRDefault="004927C6" w:rsidP="00180D62">
      <w:pPr>
        <w:spacing w:line="480" w:lineRule="auto"/>
        <w:rPr>
          <w:sz w:val="24"/>
          <w:szCs w:val="24"/>
        </w:rPr>
      </w:pPr>
      <w:r w:rsidRPr="009A2022">
        <w:rPr>
          <w:sz w:val="24"/>
          <w:szCs w:val="24"/>
        </w:rPr>
        <w:t>the competency framework will set out how we will achieve those objectives.  Setting out our competencies direct the skills, knowledge and behaviours that will lead to successful performance (Civil Service, 2012).</w:t>
      </w:r>
    </w:p>
    <w:p w14:paraId="025205C3" w14:textId="41952AA9" w:rsidR="004927C6" w:rsidRPr="009A2022" w:rsidRDefault="004927C6" w:rsidP="00180D62">
      <w:pPr>
        <w:spacing w:line="480" w:lineRule="auto"/>
        <w:rPr>
          <w:rFonts w:cs="Times New Roman"/>
          <w:sz w:val="24"/>
          <w:szCs w:val="24"/>
          <w:lang w:eastAsia="en-US"/>
        </w:rPr>
      </w:pPr>
      <w:r w:rsidRPr="009A2022">
        <w:rPr>
          <w:rFonts w:cs="Times New Roman"/>
          <w:sz w:val="24"/>
          <w:szCs w:val="24"/>
          <w:lang w:eastAsia="en-US"/>
        </w:rPr>
        <w:t>Our current strategy towards 2024 is based on data sets pre-pandemic and skillsets that are now largely changed, the way we deliver our services has changed and is changing. Interestingly Shackleton Jones (2019</w:t>
      </w:r>
      <w:r>
        <w:rPr>
          <w:rFonts w:cs="Times New Roman"/>
          <w:sz w:val="24"/>
          <w:szCs w:val="24"/>
          <w:lang w:eastAsia="en-US"/>
        </w:rPr>
        <w:t>,</w:t>
      </w:r>
      <w:r w:rsidRPr="009A2022">
        <w:rPr>
          <w:rFonts w:cs="Times New Roman"/>
          <w:sz w:val="24"/>
          <w:szCs w:val="24"/>
          <w:lang w:eastAsia="en-US"/>
        </w:rPr>
        <w:t xml:space="preserve"> p. 111</w:t>
      </w:r>
      <w:r>
        <w:rPr>
          <w:rFonts w:cs="Times New Roman"/>
          <w:sz w:val="24"/>
          <w:szCs w:val="24"/>
          <w:lang w:eastAsia="en-US"/>
        </w:rPr>
        <w:t>)</w:t>
      </w:r>
      <w:r w:rsidRPr="009A2022">
        <w:rPr>
          <w:rFonts w:cs="Times New Roman"/>
          <w:sz w:val="24"/>
          <w:szCs w:val="24"/>
          <w:lang w:eastAsia="en-US"/>
        </w:rPr>
        <w:t xml:space="preserve"> posits that there is no future skills crisis, adding that human beings are externalising the need to learn, easy to use resources such as checklists could erase the future skills crisis. Gawande (2011) highlighted that point-of-need resources in the form of checklists can be much more effective than conventional training at changing behaviour. L&amp;D is more important than ever for developing existing talent for organisational goals and success (Martindale 2017), rethinking design is vital to inform design and delivery, </w:t>
      </w:r>
      <w:r>
        <w:rPr>
          <w:rFonts w:cs="Times New Roman"/>
          <w:sz w:val="24"/>
          <w:szCs w:val="24"/>
          <w:lang w:eastAsia="en-US"/>
        </w:rPr>
        <w:t>moving f</w:t>
      </w:r>
      <w:r w:rsidR="00940E2F">
        <w:rPr>
          <w:rFonts w:cs="Times New Roman"/>
          <w:sz w:val="24"/>
          <w:szCs w:val="24"/>
          <w:lang w:eastAsia="en-US"/>
        </w:rPr>
        <w:t>rom</w:t>
      </w:r>
      <w:r>
        <w:rPr>
          <w:rFonts w:cs="Times New Roman"/>
          <w:sz w:val="24"/>
          <w:szCs w:val="24"/>
          <w:lang w:eastAsia="en-US"/>
        </w:rPr>
        <w:t xml:space="preserve"> training to learning, </w:t>
      </w:r>
      <w:r w:rsidRPr="009A2022">
        <w:rPr>
          <w:rFonts w:cs="Times New Roman"/>
          <w:sz w:val="24"/>
          <w:szCs w:val="24"/>
          <w:lang w:eastAsia="en-US"/>
        </w:rPr>
        <w:t>utilising emerging trends and technology</w:t>
      </w:r>
      <w:r w:rsidR="00B56F15">
        <w:rPr>
          <w:rFonts w:cs="Times New Roman"/>
          <w:sz w:val="24"/>
          <w:szCs w:val="24"/>
          <w:lang w:eastAsia="en-US"/>
        </w:rPr>
        <w:t xml:space="preserve">, </w:t>
      </w:r>
      <w:r w:rsidRPr="009A2022">
        <w:rPr>
          <w:rFonts w:cs="Times New Roman"/>
          <w:sz w:val="24"/>
          <w:szCs w:val="24"/>
          <w:lang w:eastAsia="en-US"/>
        </w:rPr>
        <w:t>evaluating where they fit best.</w:t>
      </w:r>
    </w:p>
    <w:p w14:paraId="1FB3C7BC" w14:textId="77777777" w:rsidR="004927C6" w:rsidRPr="009A2022" w:rsidRDefault="004927C6" w:rsidP="00180D62">
      <w:pPr>
        <w:spacing w:line="480" w:lineRule="auto"/>
        <w:rPr>
          <w:rFonts w:cs="Times New Roman"/>
          <w:sz w:val="24"/>
          <w:szCs w:val="24"/>
          <w:lang w:eastAsia="en-US"/>
        </w:rPr>
      </w:pPr>
    </w:p>
    <w:p w14:paraId="4F022C20" w14:textId="77777777" w:rsidR="004927C6" w:rsidRPr="009A2022" w:rsidRDefault="004927C6" w:rsidP="00180D62">
      <w:pPr>
        <w:spacing w:line="480" w:lineRule="auto"/>
        <w:rPr>
          <w:rFonts w:cs="Times New Roman"/>
          <w:sz w:val="24"/>
          <w:szCs w:val="24"/>
          <w:u w:val="single"/>
          <w:lang w:eastAsia="en-US"/>
        </w:rPr>
      </w:pPr>
      <w:r>
        <w:rPr>
          <w:rFonts w:cs="Times New Roman"/>
          <w:i/>
          <w:iCs/>
          <w:sz w:val="24"/>
          <w:szCs w:val="24"/>
          <w:u w:val="single"/>
          <w:lang w:eastAsia="en-US"/>
        </w:rPr>
        <w:t>3</w:t>
      </w:r>
      <w:r w:rsidRPr="00A23489">
        <w:rPr>
          <w:rFonts w:cs="Times New Roman"/>
          <w:i/>
          <w:iCs/>
          <w:sz w:val="24"/>
          <w:szCs w:val="24"/>
          <w:u w:val="single"/>
          <w:lang w:eastAsia="en-US"/>
        </w:rPr>
        <w:t>.1</w:t>
      </w:r>
      <w:r>
        <w:rPr>
          <w:rFonts w:cs="Times New Roman"/>
          <w:i/>
          <w:iCs/>
          <w:sz w:val="24"/>
          <w:szCs w:val="24"/>
          <w:lang w:eastAsia="en-US"/>
        </w:rPr>
        <w:t xml:space="preserve"> </w:t>
      </w:r>
      <w:r w:rsidRPr="009A2022">
        <w:rPr>
          <w:rFonts w:cs="Times New Roman"/>
          <w:sz w:val="24"/>
          <w:szCs w:val="24"/>
          <w:u w:val="single"/>
          <w:lang w:eastAsia="en-US"/>
        </w:rPr>
        <w:t>Organisational and Individual Learning Needs Analysis</w:t>
      </w:r>
    </w:p>
    <w:p w14:paraId="043C3AAB" w14:textId="3C7A5117" w:rsidR="004927C6" w:rsidRPr="009A2022" w:rsidRDefault="00274B3F" w:rsidP="00180D62">
      <w:pPr>
        <w:spacing w:line="480" w:lineRule="auto"/>
        <w:rPr>
          <w:rFonts w:cs="Times New Roman"/>
          <w:sz w:val="24"/>
          <w:szCs w:val="24"/>
          <w:lang w:eastAsia="en-US"/>
        </w:rPr>
      </w:pPr>
      <w:r>
        <w:rPr>
          <w:rFonts w:cs="Times New Roman"/>
          <w:sz w:val="24"/>
          <w:szCs w:val="24"/>
          <w:lang w:eastAsia="en-US"/>
        </w:rPr>
        <w:t>Notwithstanding</w:t>
      </w:r>
      <w:r w:rsidR="004927C6" w:rsidRPr="009A2022">
        <w:rPr>
          <w:rFonts w:cs="Times New Roman"/>
          <w:sz w:val="24"/>
          <w:szCs w:val="24"/>
          <w:lang w:eastAsia="en-US"/>
        </w:rPr>
        <w:t xml:space="preserve"> the </w:t>
      </w:r>
      <w:r w:rsidR="004927C6">
        <w:rPr>
          <w:rFonts w:cs="Times New Roman"/>
          <w:sz w:val="24"/>
          <w:szCs w:val="24"/>
          <w:lang w:eastAsia="en-US"/>
        </w:rPr>
        <w:t xml:space="preserve">considerable </w:t>
      </w:r>
      <w:r w:rsidR="004927C6" w:rsidRPr="009A2022">
        <w:rPr>
          <w:rFonts w:cs="Times New Roman"/>
          <w:sz w:val="24"/>
          <w:szCs w:val="24"/>
          <w:lang w:eastAsia="en-US"/>
        </w:rPr>
        <w:t xml:space="preserve">shift to digital learning since the pandemic, the </w:t>
      </w:r>
      <w:r w:rsidR="004927C6">
        <w:rPr>
          <w:rFonts w:cs="Times New Roman"/>
          <w:sz w:val="24"/>
          <w:szCs w:val="24"/>
          <w:lang w:eastAsia="en-US"/>
        </w:rPr>
        <w:t xml:space="preserve">use </w:t>
      </w:r>
      <w:r w:rsidR="004927C6" w:rsidRPr="009A2022">
        <w:rPr>
          <w:rFonts w:cs="Times New Roman"/>
          <w:sz w:val="24"/>
          <w:szCs w:val="24"/>
          <w:lang w:eastAsia="en-US"/>
        </w:rPr>
        <w:t>of technologies that</w:t>
      </w:r>
      <w:r w:rsidR="008C5E1A">
        <w:rPr>
          <w:rFonts w:cs="Times New Roman"/>
          <w:sz w:val="24"/>
          <w:szCs w:val="24"/>
          <w:lang w:eastAsia="en-US"/>
        </w:rPr>
        <w:t xml:space="preserve"> could potentially </w:t>
      </w:r>
      <w:r w:rsidR="004927C6" w:rsidRPr="009A2022">
        <w:rPr>
          <w:rFonts w:cs="Times New Roman"/>
          <w:sz w:val="24"/>
          <w:szCs w:val="24"/>
          <w:lang w:eastAsia="en-US"/>
        </w:rPr>
        <w:t>make learning more engaging and effective</w:t>
      </w:r>
      <w:r w:rsidR="00C37770">
        <w:rPr>
          <w:rFonts w:cs="Times New Roman"/>
          <w:sz w:val="24"/>
          <w:szCs w:val="24"/>
          <w:lang w:eastAsia="en-US"/>
        </w:rPr>
        <w:t xml:space="preserve"> are </w:t>
      </w:r>
      <w:r w:rsidR="00D144EC">
        <w:rPr>
          <w:rFonts w:cs="Times New Roman"/>
          <w:sz w:val="24"/>
          <w:szCs w:val="24"/>
          <w:lang w:eastAsia="en-US"/>
        </w:rPr>
        <w:t>unchanged</w:t>
      </w:r>
      <w:r w:rsidR="004927C6" w:rsidRPr="009A2022">
        <w:rPr>
          <w:rFonts w:cs="Times New Roman"/>
          <w:sz w:val="24"/>
          <w:szCs w:val="24"/>
          <w:lang w:eastAsia="en-US"/>
        </w:rPr>
        <w:t>, remains lo</w:t>
      </w:r>
      <w:r w:rsidR="00C37770">
        <w:rPr>
          <w:rFonts w:cs="Times New Roman"/>
          <w:sz w:val="24"/>
          <w:szCs w:val="24"/>
          <w:lang w:eastAsia="en-US"/>
        </w:rPr>
        <w:t xml:space="preserve">w and </w:t>
      </w:r>
      <w:r w:rsidR="004927C6">
        <w:rPr>
          <w:rFonts w:cs="Times New Roman"/>
          <w:sz w:val="24"/>
          <w:szCs w:val="24"/>
          <w:lang w:eastAsia="en-US"/>
        </w:rPr>
        <w:t>those</w:t>
      </w:r>
      <w:r w:rsidR="004927C6" w:rsidRPr="009A2022">
        <w:rPr>
          <w:rFonts w:cs="Times New Roman"/>
          <w:sz w:val="24"/>
          <w:szCs w:val="24"/>
          <w:lang w:eastAsia="en-US"/>
        </w:rPr>
        <w:t xml:space="preserve"> using mobile apps, chatbots, VR and AR animations or games is largely unchanged from last year (CIPD</w:t>
      </w:r>
      <w:r w:rsidR="004927C6">
        <w:rPr>
          <w:rFonts w:cs="Times New Roman"/>
          <w:sz w:val="24"/>
          <w:szCs w:val="24"/>
          <w:lang w:eastAsia="en-US"/>
        </w:rPr>
        <w:t>,</w:t>
      </w:r>
      <w:r w:rsidR="004927C6" w:rsidRPr="009A2022">
        <w:rPr>
          <w:rFonts w:cs="Times New Roman"/>
          <w:sz w:val="24"/>
          <w:szCs w:val="24"/>
          <w:lang w:eastAsia="en-US"/>
        </w:rPr>
        <w:t xml:space="preserve"> 2021</w:t>
      </w:r>
      <w:r w:rsidR="004927C6">
        <w:rPr>
          <w:rFonts w:cs="Times New Roman"/>
          <w:sz w:val="24"/>
          <w:szCs w:val="24"/>
          <w:lang w:eastAsia="en-US"/>
        </w:rPr>
        <w:t>b</w:t>
      </w:r>
      <w:r w:rsidR="004927C6" w:rsidRPr="009A2022">
        <w:rPr>
          <w:rFonts w:cs="Times New Roman"/>
          <w:sz w:val="24"/>
          <w:szCs w:val="24"/>
          <w:lang w:eastAsia="en-US"/>
        </w:rPr>
        <w:t xml:space="preserve">). VR has been used to great success for clinical </w:t>
      </w:r>
      <w:r w:rsidR="003C4C0A" w:rsidRPr="009A2022">
        <w:rPr>
          <w:rFonts w:cs="Times New Roman"/>
          <w:sz w:val="24"/>
          <w:szCs w:val="24"/>
          <w:lang w:eastAsia="en-US"/>
        </w:rPr>
        <w:t>contexts,</w:t>
      </w:r>
      <w:r w:rsidR="004927C6" w:rsidRPr="009A2022">
        <w:rPr>
          <w:rFonts w:cs="Times New Roman"/>
          <w:sz w:val="24"/>
          <w:szCs w:val="24"/>
          <w:lang w:eastAsia="en-US"/>
        </w:rPr>
        <w:t xml:space="preserve"> but it </w:t>
      </w:r>
      <w:r w:rsidR="004927C6">
        <w:rPr>
          <w:rFonts w:cs="Times New Roman"/>
          <w:sz w:val="24"/>
          <w:szCs w:val="24"/>
          <w:lang w:eastAsia="en-US"/>
        </w:rPr>
        <w:t>does</w:t>
      </w:r>
      <w:r w:rsidR="004927C6" w:rsidRPr="009A2022">
        <w:rPr>
          <w:rFonts w:cs="Times New Roman"/>
          <w:sz w:val="24"/>
          <w:szCs w:val="24"/>
          <w:lang w:eastAsia="en-US"/>
        </w:rPr>
        <w:t xml:space="preserve"> not have a clear role in leadership development. WAST has employed gamification for engaging in staff surveys and the creation of public</w:t>
      </w:r>
      <w:r w:rsidR="004927C6">
        <w:rPr>
          <w:rFonts w:cs="Times New Roman"/>
          <w:sz w:val="24"/>
          <w:szCs w:val="24"/>
          <w:lang w:eastAsia="en-US"/>
        </w:rPr>
        <w:t xml:space="preserve"> access</w:t>
      </w:r>
      <w:r w:rsidR="004927C6" w:rsidRPr="009A2022">
        <w:rPr>
          <w:rFonts w:cs="Times New Roman"/>
          <w:sz w:val="24"/>
          <w:szCs w:val="24"/>
          <w:lang w:eastAsia="en-US"/>
        </w:rPr>
        <w:t xml:space="preserve"> </w:t>
      </w:r>
      <w:r w:rsidR="004D4620" w:rsidRPr="009A2022">
        <w:rPr>
          <w:rFonts w:cs="Times New Roman"/>
          <w:sz w:val="24"/>
          <w:szCs w:val="24"/>
          <w:lang w:eastAsia="en-US"/>
        </w:rPr>
        <w:t>app</w:t>
      </w:r>
      <w:r w:rsidR="004D4620">
        <w:rPr>
          <w:rFonts w:cs="Times New Roman"/>
          <w:sz w:val="24"/>
          <w:szCs w:val="24"/>
          <w:lang w:eastAsia="en-US"/>
        </w:rPr>
        <w:t>lications,</w:t>
      </w:r>
      <w:r w:rsidR="004927C6" w:rsidRPr="009A2022">
        <w:rPr>
          <w:rFonts w:cs="Times New Roman"/>
          <w:sz w:val="24"/>
          <w:szCs w:val="24"/>
          <w:lang w:eastAsia="en-US"/>
        </w:rPr>
        <w:t xml:space="preserve"> but no further work is planned for leadership development.</w:t>
      </w:r>
      <w:r w:rsidR="002E297F">
        <w:rPr>
          <w:rFonts w:cs="Times New Roman"/>
          <w:sz w:val="24"/>
          <w:szCs w:val="24"/>
          <w:lang w:eastAsia="en-US"/>
        </w:rPr>
        <w:t xml:space="preserve"> </w:t>
      </w:r>
      <w:r w:rsidR="004927C6" w:rsidRPr="009A2022">
        <w:rPr>
          <w:rFonts w:cs="Times New Roman"/>
          <w:sz w:val="24"/>
          <w:szCs w:val="24"/>
          <w:lang w:eastAsia="en-US"/>
        </w:rPr>
        <w:t>Providing resources for individuals is context driven, not all methods are suitable for all, resources must be effective to enable individuals with low levels of capability to explore roles of those with high level capability thus reducing the learning curve (Shackleton-Jones, 2019</w:t>
      </w:r>
      <w:r w:rsidR="004927C6">
        <w:rPr>
          <w:rFonts w:cs="Times New Roman"/>
          <w:sz w:val="24"/>
          <w:szCs w:val="24"/>
          <w:lang w:eastAsia="en-US"/>
        </w:rPr>
        <w:t xml:space="preserve">, </w:t>
      </w:r>
      <w:r w:rsidR="004927C6" w:rsidRPr="009A2022">
        <w:rPr>
          <w:rFonts w:cs="Times New Roman"/>
          <w:sz w:val="24"/>
          <w:szCs w:val="24"/>
          <w:lang w:eastAsia="en-US"/>
        </w:rPr>
        <w:t>p113</w:t>
      </w:r>
      <w:r w:rsidR="004927C6">
        <w:rPr>
          <w:rFonts w:cs="Times New Roman"/>
          <w:sz w:val="24"/>
          <w:szCs w:val="24"/>
          <w:lang w:eastAsia="en-US"/>
        </w:rPr>
        <w:t>)</w:t>
      </w:r>
      <w:r w:rsidR="004927C6" w:rsidRPr="009A2022">
        <w:rPr>
          <w:rFonts w:cs="Times New Roman"/>
          <w:sz w:val="24"/>
          <w:szCs w:val="24"/>
          <w:lang w:eastAsia="en-US"/>
        </w:rPr>
        <w:t>.</w:t>
      </w:r>
    </w:p>
    <w:p w14:paraId="15A3618E" w14:textId="1890C50D" w:rsidR="004927C6" w:rsidRPr="009A2022" w:rsidRDefault="004927C6" w:rsidP="00180D62">
      <w:pPr>
        <w:spacing w:line="480" w:lineRule="auto"/>
        <w:rPr>
          <w:rFonts w:cs="Times New Roman"/>
          <w:sz w:val="24"/>
          <w:szCs w:val="24"/>
          <w:lang w:eastAsia="en-US"/>
        </w:rPr>
      </w:pPr>
      <w:r w:rsidRPr="009A2022">
        <w:rPr>
          <w:rFonts w:cs="Times New Roman"/>
          <w:sz w:val="24"/>
          <w:szCs w:val="24"/>
          <w:lang w:eastAsia="en-US"/>
        </w:rPr>
        <w:t>A balanced combination of in-house development utilising technology with external business school partnerships and cross sector collaboration is an important way of developing leaders as the result can be a cross pollination of leaders (Howlett, 2020) which aligns with Gardners Theory of Multiple Intelligences discussed later in this report.</w:t>
      </w:r>
      <w:r w:rsidR="002E297F">
        <w:rPr>
          <w:rFonts w:cs="Times New Roman"/>
          <w:sz w:val="24"/>
          <w:szCs w:val="24"/>
          <w:lang w:eastAsia="en-US"/>
        </w:rPr>
        <w:t xml:space="preserve"> </w:t>
      </w:r>
      <w:r w:rsidR="002E297F" w:rsidRPr="009A2022">
        <w:rPr>
          <w:rFonts w:cs="Times New Roman"/>
          <w:sz w:val="24"/>
          <w:szCs w:val="24"/>
          <w:lang w:eastAsia="en-US"/>
        </w:rPr>
        <w:t xml:space="preserve">A study from 2007 cited by Whitehouse (2019) </w:t>
      </w:r>
      <w:r w:rsidR="002E297F">
        <w:rPr>
          <w:rFonts w:cs="Times New Roman"/>
          <w:sz w:val="24"/>
          <w:szCs w:val="24"/>
          <w:lang w:eastAsia="en-US"/>
        </w:rPr>
        <w:t xml:space="preserve">identify that </w:t>
      </w:r>
      <w:r w:rsidR="002E297F" w:rsidRPr="009A2022">
        <w:rPr>
          <w:rFonts w:cs="Times New Roman"/>
          <w:sz w:val="24"/>
          <w:szCs w:val="24"/>
          <w:lang w:eastAsia="en-US"/>
        </w:rPr>
        <w:t>line managers play a key role in organisational success,</w:t>
      </w:r>
      <w:r w:rsidR="002E297F">
        <w:rPr>
          <w:rFonts w:cs="Times New Roman"/>
          <w:sz w:val="24"/>
          <w:szCs w:val="24"/>
          <w:lang w:eastAsia="en-US"/>
        </w:rPr>
        <w:t xml:space="preserve"> as </w:t>
      </w:r>
      <w:r w:rsidR="002E297F" w:rsidRPr="009A2022">
        <w:rPr>
          <w:rFonts w:cs="Times New Roman"/>
          <w:sz w:val="24"/>
          <w:szCs w:val="24"/>
          <w:lang w:eastAsia="en-US"/>
        </w:rPr>
        <w:t>HR agents between employees and senior leaders which impacts greatly on employee behaviour.</w:t>
      </w:r>
      <w:r w:rsidR="002E297F">
        <w:rPr>
          <w:rFonts w:cs="Times New Roman"/>
          <w:sz w:val="24"/>
          <w:szCs w:val="24"/>
          <w:lang w:eastAsia="en-US"/>
        </w:rPr>
        <w:t xml:space="preserve">      </w:t>
      </w:r>
    </w:p>
    <w:p w14:paraId="7C6DF0E7" w14:textId="0ABB4D81" w:rsidR="004927C6" w:rsidRPr="009A2022" w:rsidRDefault="004927C6" w:rsidP="00180D62">
      <w:pPr>
        <w:spacing w:line="480" w:lineRule="auto"/>
        <w:rPr>
          <w:rFonts w:cs="Times New Roman"/>
          <w:sz w:val="24"/>
          <w:szCs w:val="24"/>
          <w:lang w:eastAsia="en-US"/>
        </w:rPr>
      </w:pPr>
      <w:r w:rsidRPr="009A2022">
        <w:rPr>
          <w:rFonts w:cs="Times New Roman"/>
          <w:sz w:val="24"/>
          <w:szCs w:val="24"/>
          <w:lang w:eastAsia="en-US"/>
        </w:rPr>
        <w:t>The World Economics For</w:t>
      </w:r>
      <w:r>
        <w:rPr>
          <w:rFonts w:cs="Times New Roman"/>
          <w:sz w:val="24"/>
          <w:szCs w:val="24"/>
          <w:lang w:eastAsia="en-US"/>
        </w:rPr>
        <w:t>um</w:t>
      </w:r>
      <w:r w:rsidRPr="009A2022">
        <w:rPr>
          <w:rFonts w:cs="Times New Roman"/>
          <w:sz w:val="24"/>
          <w:szCs w:val="24"/>
          <w:lang w:eastAsia="en-US"/>
        </w:rPr>
        <w:t xml:space="preserve"> </w:t>
      </w:r>
      <w:r>
        <w:rPr>
          <w:rFonts w:cs="Times New Roman"/>
          <w:sz w:val="24"/>
          <w:szCs w:val="24"/>
          <w:lang w:eastAsia="en-US"/>
        </w:rPr>
        <w:t>(WEF, 2</w:t>
      </w:r>
      <w:r w:rsidRPr="009A2022">
        <w:rPr>
          <w:rFonts w:cs="Times New Roman"/>
          <w:sz w:val="24"/>
          <w:szCs w:val="24"/>
          <w:lang w:eastAsia="en-US"/>
        </w:rPr>
        <w:t>0</w:t>
      </w:r>
      <w:r>
        <w:rPr>
          <w:rFonts w:cs="Times New Roman"/>
          <w:sz w:val="24"/>
          <w:szCs w:val="24"/>
          <w:lang w:eastAsia="en-US"/>
        </w:rPr>
        <w:t>20</w:t>
      </w:r>
      <w:r w:rsidRPr="009A2022">
        <w:rPr>
          <w:rFonts w:cs="Times New Roman"/>
          <w:sz w:val="24"/>
          <w:szCs w:val="24"/>
          <w:lang w:eastAsia="en-US"/>
        </w:rPr>
        <w:t xml:space="preserve">) predicted that 65% of school children would work in jobs that currently do not exist, translating this to WAST and its vision for the future means how we </w:t>
      </w:r>
      <w:r w:rsidR="004D4620" w:rsidRPr="009A2022">
        <w:rPr>
          <w:rFonts w:cs="Times New Roman"/>
          <w:sz w:val="24"/>
          <w:szCs w:val="24"/>
          <w:lang w:eastAsia="en-US"/>
        </w:rPr>
        <w:t>develop,</w:t>
      </w:r>
      <w:r w:rsidRPr="009A2022">
        <w:rPr>
          <w:rFonts w:cs="Times New Roman"/>
          <w:sz w:val="24"/>
          <w:szCs w:val="24"/>
          <w:lang w:eastAsia="en-US"/>
        </w:rPr>
        <w:t xml:space="preserve"> and nurture future leaders must start within, resources not courses. Future leaders are a group of individuals with a desire to progress in their career, understanding the needs of the group is the starting point for how learning is developed</w:t>
      </w:r>
      <w:r>
        <w:rPr>
          <w:rFonts w:cs="Times New Roman"/>
          <w:sz w:val="24"/>
          <w:szCs w:val="24"/>
          <w:lang w:eastAsia="en-US"/>
        </w:rPr>
        <w:t xml:space="preserve"> (WEF, 2020)</w:t>
      </w:r>
      <w:r w:rsidRPr="009A2022">
        <w:rPr>
          <w:rFonts w:cs="Times New Roman"/>
          <w:sz w:val="24"/>
          <w:szCs w:val="24"/>
          <w:lang w:eastAsia="en-US"/>
        </w:rPr>
        <w:t xml:space="preserve">. Creating resources that support current and developing leaders to accelerate performance and capability in their roles by improving time to competence, boosts productivity and centric to the individual learners needs. Making this switch from building individual capability to building organisational capability is key to organisation performance and employee experience (Shackleton Jones, 2019). </w:t>
      </w:r>
    </w:p>
    <w:p w14:paraId="20BFD4A4" w14:textId="77777777" w:rsidR="004927C6" w:rsidRPr="009A2022" w:rsidRDefault="004927C6" w:rsidP="00180D62">
      <w:pPr>
        <w:spacing w:line="480" w:lineRule="auto"/>
        <w:rPr>
          <w:rFonts w:cs="Times New Roman"/>
          <w:sz w:val="24"/>
          <w:szCs w:val="24"/>
          <w:lang w:eastAsia="en-US"/>
        </w:rPr>
      </w:pPr>
      <w:r w:rsidRPr="009A2022">
        <w:rPr>
          <w:sz w:val="24"/>
          <w:szCs w:val="24"/>
        </w:rPr>
        <w:t>The</w:t>
      </w:r>
      <w:r>
        <w:rPr>
          <w:sz w:val="24"/>
          <w:szCs w:val="24"/>
        </w:rPr>
        <w:t xml:space="preserve"> ongoing workforce disruption exacerbated by the</w:t>
      </w:r>
      <w:r w:rsidRPr="009A2022">
        <w:rPr>
          <w:sz w:val="24"/>
          <w:szCs w:val="24"/>
        </w:rPr>
        <w:t xml:space="preserve"> pandemic has </w:t>
      </w:r>
      <w:r>
        <w:rPr>
          <w:sz w:val="24"/>
          <w:szCs w:val="24"/>
        </w:rPr>
        <w:t>created</w:t>
      </w:r>
      <w:r w:rsidRPr="009A2022">
        <w:rPr>
          <w:sz w:val="24"/>
          <w:szCs w:val="24"/>
        </w:rPr>
        <w:t xml:space="preserve"> the opportunity to refresh thinking</w:t>
      </w:r>
      <w:r>
        <w:rPr>
          <w:sz w:val="24"/>
          <w:szCs w:val="24"/>
        </w:rPr>
        <w:t xml:space="preserve">, collaborate learning opportunities and embrace digital technology to </w:t>
      </w:r>
      <w:r w:rsidRPr="009A2022">
        <w:rPr>
          <w:sz w:val="24"/>
          <w:szCs w:val="24"/>
        </w:rPr>
        <w:t>align learning with organisational needs</w:t>
      </w:r>
      <w:r>
        <w:rPr>
          <w:sz w:val="24"/>
          <w:szCs w:val="24"/>
        </w:rPr>
        <w:t xml:space="preserve"> in supporting upskilling, redeployment and succession planning</w:t>
      </w:r>
      <w:r w:rsidRPr="009A2022">
        <w:rPr>
          <w:sz w:val="24"/>
          <w:szCs w:val="24"/>
        </w:rPr>
        <w:t xml:space="preserve"> (CIPD, 2021</w:t>
      </w:r>
      <w:r>
        <w:rPr>
          <w:sz w:val="24"/>
          <w:szCs w:val="24"/>
        </w:rPr>
        <w:t>i</w:t>
      </w:r>
      <w:r w:rsidRPr="009A2022">
        <w:rPr>
          <w:sz w:val="24"/>
          <w:szCs w:val="24"/>
        </w:rPr>
        <w:t xml:space="preserve">). </w:t>
      </w:r>
      <w:r w:rsidRPr="009A2022">
        <w:rPr>
          <w:sz w:val="24"/>
          <w:szCs w:val="24"/>
          <w:u w:val="single"/>
        </w:rPr>
        <w:t xml:space="preserve"> </w:t>
      </w:r>
    </w:p>
    <w:p w14:paraId="7A4D61D4" w14:textId="77777777" w:rsidR="004927C6" w:rsidRDefault="004927C6" w:rsidP="00180D62">
      <w:pPr>
        <w:spacing w:line="480" w:lineRule="auto"/>
        <w:rPr>
          <w:sz w:val="24"/>
          <w:szCs w:val="24"/>
        </w:rPr>
      </w:pPr>
    </w:p>
    <w:p w14:paraId="086D58CB" w14:textId="77777777" w:rsidR="00F901F3" w:rsidRPr="009A2022" w:rsidRDefault="00F901F3" w:rsidP="00180D62">
      <w:pPr>
        <w:spacing w:line="480" w:lineRule="auto"/>
        <w:rPr>
          <w:sz w:val="24"/>
          <w:szCs w:val="24"/>
        </w:rPr>
      </w:pPr>
    </w:p>
    <w:p w14:paraId="05AF0272" w14:textId="77777777" w:rsidR="004927C6" w:rsidRPr="009A2022" w:rsidRDefault="004927C6" w:rsidP="00180D62">
      <w:pPr>
        <w:spacing w:line="480" w:lineRule="auto"/>
        <w:rPr>
          <w:sz w:val="24"/>
          <w:szCs w:val="24"/>
          <w:u w:val="single"/>
        </w:rPr>
      </w:pPr>
      <w:r w:rsidRPr="000B6088">
        <w:rPr>
          <w:i/>
          <w:iCs/>
          <w:sz w:val="24"/>
          <w:szCs w:val="24"/>
          <w:u w:val="single"/>
        </w:rPr>
        <w:t>4</w:t>
      </w:r>
      <w:r w:rsidRPr="000B6088">
        <w:rPr>
          <w:i/>
          <w:sz w:val="24"/>
          <w:szCs w:val="24"/>
          <w:u w:val="single"/>
        </w:rPr>
        <w:t>.0</w:t>
      </w:r>
      <w:r w:rsidRPr="000B6088">
        <w:rPr>
          <w:sz w:val="24"/>
          <w:szCs w:val="24"/>
        </w:rPr>
        <w:t xml:space="preserve"> </w:t>
      </w:r>
      <w:r w:rsidRPr="009A2022">
        <w:rPr>
          <w:sz w:val="24"/>
          <w:szCs w:val="24"/>
          <w:u w:val="single"/>
        </w:rPr>
        <w:t xml:space="preserve">Evaluation of contemporary methods in creating a learning resource </w:t>
      </w:r>
    </w:p>
    <w:p w14:paraId="25FD8FC8" w14:textId="793C6879" w:rsidR="004927C6" w:rsidRPr="009A2022" w:rsidRDefault="004927C6" w:rsidP="00180D62">
      <w:pPr>
        <w:spacing w:line="480" w:lineRule="auto"/>
        <w:rPr>
          <w:sz w:val="24"/>
          <w:szCs w:val="24"/>
        </w:rPr>
      </w:pPr>
      <w:r w:rsidRPr="009A2022">
        <w:rPr>
          <w:sz w:val="24"/>
          <w:szCs w:val="24"/>
        </w:rPr>
        <w:t xml:space="preserve">Learning theory as applied to adults, Blaschke &amp; </w:t>
      </w:r>
      <w:r w:rsidR="004D4620" w:rsidRPr="009A2022">
        <w:rPr>
          <w:sz w:val="24"/>
          <w:szCs w:val="24"/>
        </w:rPr>
        <w:t>Hase (</w:t>
      </w:r>
      <w:r w:rsidRPr="009A2022">
        <w:rPr>
          <w:sz w:val="24"/>
          <w:szCs w:val="24"/>
        </w:rPr>
        <w:t xml:space="preserve">2016) assume that most learning takes place in complex contexts, whilst context influences learning design there are multiple learning contexts to consider in adult learning design (Griffiths &amp; Inman, 2017). Shackleton-Jones (2019) opposes this by adding that the starting point for the design must begin with the individual, and their connection to the learning so that the main challenge will be creating a resource that causes a strong reaction, </w:t>
      </w:r>
      <w:r>
        <w:rPr>
          <w:sz w:val="24"/>
          <w:szCs w:val="24"/>
        </w:rPr>
        <w:t>that shifts</w:t>
      </w:r>
      <w:r w:rsidRPr="009A2022">
        <w:rPr>
          <w:sz w:val="24"/>
          <w:szCs w:val="24"/>
        </w:rPr>
        <w:t xml:space="preserve"> their concerns using methodology that fits, at point of need. The learning elimination curve (see fig. </w:t>
      </w:r>
      <w:r w:rsidR="00D064A7">
        <w:rPr>
          <w:sz w:val="24"/>
          <w:szCs w:val="24"/>
        </w:rPr>
        <w:t>2</w:t>
      </w:r>
      <w:r w:rsidRPr="009A2022">
        <w:rPr>
          <w:sz w:val="24"/>
          <w:szCs w:val="24"/>
        </w:rPr>
        <w:t xml:space="preserve">) shows the further away from the point at which you need the information, more cost and time is incurred. In order to prevent the need to memorise information, learning in the flow of work using </w:t>
      </w:r>
      <w:r w:rsidR="004D4620" w:rsidRPr="009A2022">
        <w:rPr>
          <w:sz w:val="24"/>
          <w:szCs w:val="24"/>
        </w:rPr>
        <w:t>competency-based</w:t>
      </w:r>
      <w:r w:rsidRPr="009A2022">
        <w:rPr>
          <w:sz w:val="24"/>
          <w:szCs w:val="24"/>
        </w:rPr>
        <w:t xml:space="preserve"> approaches to nurturing future leaders is the most appropriate method for this organisational and individual learning need. Supported by Shackleton-Jones (2019) it is important learners can access learning materials at point of need and central to learning in the flow of work (CIPD, 2021</w:t>
      </w:r>
      <w:r>
        <w:rPr>
          <w:sz w:val="24"/>
          <w:szCs w:val="24"/>
        </w:rPr>
        <w:t>j</w:t>
      </w:r>
      <w:r w:rsidRPr="009A2022">
        <w:rPr>
          <w:sz w:val="24"/>
          <w:szCs w:val="24"/>
        </w:rPr>
        <w:t>). This is critical to the socioeconomic challenges faced by WAST and its business productivity and economic prosperity.</w:t>
      </w:r>
    </w:p>
    <w:p w14:paraId="0B81A042" w14:textId="77777777" w:rsidR="004927C6" w:rsidRPr="009A2022" w:rsidRDefault="004927C6" w:rsidP="00180D62">
      <w:pPr>
        <w:spacing w:line="480" w:lineRule="auto"/>
        <w:rPr>
          <w:sz w:val="24"/>
          <w:szCs w:val="24"/>
          <w:u w:val="single"/>
        </w:rPr>
      </w:pPr>
      <w:r w:rsidRPr="009A2022">
        <w:rPr>
          <w:sz w:val="24"/>
          <w:szCs w:val="24"/>
          <w:u w:val="single"/>
        </w:rPr>
        <w:t>Fig. 2. Adapted from Shackleton – Jones (2019) Resources not Courses.</w:t>
      </w:r>
      <w:r w:rsidRPr="009A2022">
        <w:rPr>
          <w:noProof/>
          <w:sz w:val="24"/>
          <w:szCs w:val="24"/>
        </w:rPr>
        <w:drawing>
          <wp:anchor distT="0" distB="0" distL="114300" distR="114300" simplePos="0" relativeHeight="251658242" behindDoc="0" locked="0" layoutInCell="1" allowOverlap="1" wp14:anchorId="6B94CCED" wp14:editId="46869A4E">
            <wp:simplePos x="0" y="0"/>
            <wp:positionH relativeFrom="column">
              <wp:posOffset>0</wp:posOffset>
            </wp:positionH>
            <wp:positionV relativeFrom="paragraph">
              <wp:posOffset>371475</wp:posOffset>
            </wp:positionV>
            <wp:extent cx="2404745" cy="1892300"/>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404745" cy="1892300"/>
                    </a:xfrm>
                    <a:prstGeom prst="rect">
                      <a:avLst/>
                    </a:prstGeom>
                  </pic:spPr>
                </pic:pic>
              </a:graphicData>
            </a:graphic>
            <wp14:sizeRelH relativeFrom="margin">
              <wp14:pctWidth>0</wp14:pctWidth>
            </wp14:sizeRelH>
            <wp14:sizeRelV relativeFrom="margin">
              <wp14:pctHeight>0</wp14:pctHeight>
            </wp14:sizeRelV>
          </wp:anchor>
        </w:drawing>
      </w:r>
    </w:p>
    <w:p w14:paraId="1E5006CD" w14:textId="77777777" w:rsidR="001765E1" w:rsidRDefault="001765E1" w:rsidP="00180D62">
      <w:pPr>
        <w:spacing w:line="480" w:lineRule="auto"/>
        <w:rPr>
          <w:sz w:val="24"/>
          <w:szCs w:val="24"/>
        </w:rPr>
      </w:pPr>
    </w:p>
    <w:p w14:paraId="223ED9A8" w14:textId="77777777" w:rsidR="000C668F" w:rsidRPr="009A2022" w:rsidRDefault="000C668F" w:rsidP="00180D62">
      <w:pPr>
        <w:spacing w:line="480" w:lineRule="auto"/>
        <w:rPr>
          <w:sz w:val="24"/>
          <w:szCs w:val="24"/>
        </w:rPr>
      </w:pPr>
    </w:p>
    <w:p w14:paraId="719A9DC7" w14:textId="77777777" w:rsidR="00DD1034" w:rsidRPr="009A2022" w:rsidRDefault="00DD1034" w:rsidP="00180D62">
      <w:pPr>
        <w:spacing w:line="480" w:lineRule="auto"/>
        <w:rPr>
          <w:sz w:val="24"/>
          <w:szCs w:val="24"/>
          <w:u w:val="single"/>
        </w:rPr>
      </w:pPr>
      <w:r w:rsidRPr="004B374C">
        <w:rPr>
          <w:i/>
          <w:iCs/>
          <w:sz w:val="24"/>
          <w:szCs w:val="24"/>
          <w:u w:val="single"/>
        </w:rPr>
        <w:t>4.1</w:t>
      </w:r>
      <w:r>
        <w:rPr>
          <w:i/>
          <w:iCs/>
          <w:sz w:val="24"/>
          <w:szCs w:val="24"/>
        </w:rPr>
        <w:t xml:space="preserve"> </w:t>
      </w:r>
      <w:r w:rsidRPr="009A2022">
        <w:rPr>
          <w:sz w:val="24"/>
          <w:szCs w:val="24"/>
          <w:u w:val="single"/>
        </w:rPr>
        <w:t>Digital Platforms and Technology</w:t>
      </w:r>
    </w:p>
    <w:p w14:paraId="53A3D307" w14:textId="77777777" w:rsidR="00DD1034" w:rsidRPr="009A2022" w:rsidRDefault="00DD1034" w:rsidP="00180D62">
      <w:pPr>
        <w:spacing w:line="480" w:lineRule="auto"/>
        <w:rPr>
          <w:rFonts w:cs="Times New Roman"/>
          <w:sz w:val="24"/>
          <w:szCs w:val="24"/>
          <w:lang w:eastAsia="en-US"/>
        </w:rPr>
      </w:pPr>
      <w:r>
        <w:rPr>
          <w:rFonts w:cs="Times New Roman"/>
          <w:sz w:val="24"/>
          <w:szCs w:val="24"/>
          <w:lang w:eastAsia="en-US"/>
        </w:rPr>
        <w:t xml:space="preserve">The web </w:t>
      </w:r>
      <w:r w:rsidRPr="009A2022">
        <w:rPr>
          <w:rFonts w:cs="Times New Roman"/>
          <w:sz w:val="24"/>
          <w:szCs w:val="24"/>
          <w:lang w:eastAsia="en-US"/>
        </w:rPr>
        <w:t xml:space="preserve">has evolved over the </w:t>
      </w:r>
      <w:r>
        <w:rPr>
          <w:rFonts w:cs="Times New Roman"/>
          <w:sz w:val="24"/>
          <w:szCs w:val="24"/>
          <w:lang w:eastAsia="en-US"/>
        </w:rPr>
        <w:t>last</w:t>
      </w:r>
      <w:r w:rsidRPr="009A2022">
        <w:rPr>
          <w:rFonts w:cs="Times New Roman"/>
          <w:sz w:val="24"/>
          <w:szCs w:val="24"/>
          <w:lang w:eastAsia="en-US"/>
        </w:rPr>
        <w:t xml:space="preserve"> three decades from </w:t>
      </w:r>
      <w:r>
        <w:rPr>
          <w:rFonts w:cs="Times New Roman"/>
          <w:sz w:val="24"/>
          <w:szCs w:val="24"/>
          <w:lang w:eastAsia="en-US"/>
        </w:rPr>
        <w:t xml:space="preserve">a source </w:t>
      </w:r>
      <w:r w:rsidRPr="009A2022">
        <w:rPr>
          <w:rFonts w:cs="Times New Roman"/>
          <w:sz w:val="24"/>
          <w:szCs w:val="24"/>
          <w:lang w:eastAsia="en-US"/>
        </w:rPr>
        <w:t xml:space="preserve">of content to </w:t>
      </w:r>
      <w:r>
        <w:rPr>
          <w:rFonts w:cs="Times New Roman"/>
          <w:sz w:val="24"/>
          <w:szCs w:val="24"/>
          <w:lang w:eastAsia="en-US"/>
        </w:rPr>
        <w:t>a</w:t>
      </w:r>
      <w:r w:rsidRPr="009A2022">
        <w:rPr>
          <w:rFonts w:cs="Times New Roman"/>
          <w:sz w:val="24"/>
          <w:szCs w:val="24"/>
          <w:lang w:eastAsia="en-US"/>
        </w:rPr>
        <w:t xml:space="preserve"> web of thoughts</w:t>
      </w:r>
      <w:r>
        <w:rPr>
          <w:rFonts w:cs="Times New Roman"/>
          <w:sz w:val="24"/>
          <w:szCs w:val="24"/>
          <w:lang w:eastAsia="en-US"/>
        </w:rPr>
        <w:t>, education</w:t>
      </w:r>
      <w:r w:rsidRPr="009A2022">
        <w:rPr>
          <w:rFonts w:cs="Times New Roman"/>
          <w:sz w:val="24"/>
          <w:szCs w:val="24"/>
          <w:lang w:eastAsia="en-US"/>
        </w:rPr>
        <w:t xml:space="preserve">, entertainment, </w:t>
      </w:r>
      <w:r>
        <w:rPr>
          <w:rFonts w:cs="Times New Roman"/>
          <w:sz w:val="24"/>
          <w:szCs w:val="24"/>
          <w:lang w:eastAsia="en-US"/>
        </w:rPr>
        <w:t>communication and business</w:t>
      </w:r>
      <w:r w:rsidRPr="009A2022">
        <w:rPr>
          <w:rFonts w:cs="Times New Roman"/>
          <w:sz w:val="24"/>
          <w:szCs w:val="24"/>
          <w:lang w:eastAsia="en-US"/>
        </w:rPr>
        <w:t xml:space="preserve"> (Germain, 2020</w:t>
      </w:r>
      <w:r>
        <w:rPr>
          <w:rFonts w:cs="Times New Roman"/>
          <w:sz w:val="24"/>
          <w:szCs w:val="24"/>
          <w:lang w:eastAsia="en-US"/>
        </w:rPr>
        <w:t>,</w:t>
      </w:r>
      <w:r w:rsidRPr="009A2022">
        <w:rPr>
          <w:rFonts w:cs="Times New Roman"/>
          <w:sz w:val="24"/>
          <w:szCs w:val="24"/>
          <w:lang w:eastAsia="en-US"/>
        </w:rPr>
        <w:t xml:space="preserve"> p. 170</w:t>
      </w:r>
      <w:r>
        <w:rPr>
          <w:rFonts w:cs="Times New Roman"/>
          <w:sz w:val="24"/>
          <w:szCs w:val="24"/>
          <w:lang w:eastAsia="en-US"/>
        </w:rPr>
        <w:t>)</w:t>
      </w:r>
      <w:r w:rsidRPr="009A2022">
        <w:rPr>
          <w:rFonts w:cs="Times New Roman"/>
          <w:sz w:val="24"/>
          <w:szCs w:val="24"/>
          <w:lang w:eastAsia="en-US"/>
        </w:rPr>
        <w:t>. The ability to remain competitive relies on education at all levels teaching individuals using the wide range of available and developing digital platforms to better meet the needs of employees, and organisations. A report by DDI (2020) challenges this by proposing it is the expectations of leaders that is changing the landscape for leadership development, not technology. Continuous</w:t>
      </w:r>
      <w:r>
        <w:rPr>
          <w:rFonts w:cs="Times New Roman"/>
          <w:sz w:val="24"/>
          <w:szCs w:val="24"/>
          <w:lang w:eastAsia="en-US"/>
        </w:rPr>
        <w:t xml:space="preserve"> digital</w:t>
      </w:r>
      <w:r w:rsidRPr="009A2022">
        <w:rPr>
          <w:rFonts w:cs="Times New Roman"/>
          <w:sz w:val="24"/>
          <w:szCs w:val="24"/>
          <w:lang w:eastAsia="en-US"/>
        </w:rPr>
        <w:t xml:space="preserve"> innovation is here</w:t>
      </w:r>
      <w:r>
        <w:rPr>
          <w:rFonts w:cs="Times New Roman"/>
          <w:sz w:val="24"/>
          <w:szCs w:val="24"/>
          <w:lang w:eastAsia="en-US"/>
        </w:rPr>
        <w:t>,</w:t>
      </w:r>
      <w:r w:rsidRPr="009A2022">
        <w:rPr>
          <w:rFonts w:cs="Times New Roman"/>
          <w:sz w:val="24"/>
          <w:szCs w:val="24"/>
          <w:lang w:eastAsia="en-US"/>
        </w:rPr>
        <w:t xml:space="preserve"> L&amp;D must remain responsive to these challenges and opportunities to revolutionise adult workplace learning.</w:t>
      </w:r>
    </w:p>
    <w:p w14:paraId="4EE39792" w14:textId="77777777" w:rsidR="00DD1034" w:rsidRDefault="00DD1034" w:rsidP="00180D62">
      <w:pPr>
        <w:spacing w:line="480" w:lineRule="auto"/>
        <w:rPr>
          <w:rFonts w:cs="Times New Roman"/>
          <w:sz w:val="24"/>
          <w:szCs w:val="24"/>
          <w:lang w:eastAsia="en-US"/>
        </w:rPr>
      </w:pPr>
    </w:p>
    <w:p w14:paraId="398ADE52" w14:textId="77777777" w:rsidR="00C967E2" w:rsidRPr="009A2022" w:rsidRDefault="00C967E2" w:rsidP="00180D62">
      <w:pPr>
        <w:spacing w:line="480" w:lineRule="auto"/>
        <w:rPr>
          <w:rFonts w:cs="Times New Roman"/>
          <w:sz w:val="24"/>
          <w:szCs w:val="24"/>
          <w:lang w:eastAsia="en-US"/>
        </w:rPr>
      </w:pPr>
    </w:p>
    <w:p w14:paraId="0C3AA8B0" w14:textId="77777777" w:rsidR="00DD1034" w:rsidRPr="009A2022" w:rsidRDefault="00DD1034" w:rsidP="00180D62">
      <w:pPr>
        <w:spacing w:line="480" w:lineRule="auto"/>
        <w:rPr>
          <w:sz w:val="24"/>
          <w:szCs w:val="24"/>
          <w:u w:val="single"/>
        </w:rPr>
      </w:pPr>
      <w:r w:rsidRPr="004B374C">
        <w:rPr>
          <w:i/>
          <w:iCs/>
          <w:sz w:val="24"/>
          <w:szCs w:val="24"/>
          <w:u w:val="single"/>
        </w:rPr>
        <w:t>4.2</w:t>
      </w:r>
      <w:r>
        <w:rPr>
          <w:sz w:val="24"/>
          <w:szCs w:val="24"/>
        </w:rPr>
        <w:t xml:space="preserve"> </w:t>
      </w:r>
      <w:r w:rsidRPr="009A2022">
        <w:rPr>
          <w:sz w:val="24"/>
          <w:szCs w:val="24"/>
          <w:u w:val="single"/>
        </w:rPr>
        <w:t>Diverse Workforce and Generational Factors</w:t>
      </w:r>
    </w:p>
    <w:p w14:paraId="07642A18" w14:textId="7166E137" w:rsidR="00DD1034" w:rsidRPr="009A2022" w:rsidRDefault="00DD1034" w:rsidP="00180D62">
      <w:pPr>
        <w:spacing w:line="480" w:lineRule="auto"/>
        <w:rPr>
          <w:sz w:val="24"/>
          <w:szCs w:val="24"/>
        </w:rPr>
      </w:pPr>
      <w:r w:rsidRPr="009A2022">
        <w:rPr>
          <w:sz w:val="24"/>
          <w:szCs w:val="24"/>
        </w:rPr>
        <w:t>The appeal to a multigenerational workforce is a challenge as well a</w:t>
      </w:r>
      <w:r>
        <w:rPr>
          <w:sz w:val="24"/>
          <w:szCs w:val="24"/>
        </w:rPr>
        <w:t>s</w:t>
      </w:r>
      <w:r w:rsidRPr="009A2022">
        <w:rPr>
          <w:sz w:val="24"/>
          <w:szCs w:val="24"/>
        </w:rPr>
        <w:t xml:space="preserve"> the demographics of the workforce. E-learning and distance learning is an enabler for the demographics and widespread workforce making learning availability to all but the multi generational workforce means accessibility is hindered. A study in 2016 predicted that by 2020 50% of the workforce will be millennials and 75% by 2025 (Morgan, 2016)</w:t>
      </w:r>
      <w:r w:rsidR="00C43374">
        <w:rPr>
          <w:sz w:val="24"/>
          <w:szCs w:val="24"/>
        </w:rPr>
        <w:t xml:space="preserve"> and as digital natives</w:t>
      </w:r>
      <w:r w:rsidR="004B1855">
        <w:rPr>
          <w:sz w:val="24"/>
          <w:szCs w:val="24"/>
        </w:rPr>
        <w:t xml:space="preserve"> they will prefer this accessibility</w:t>
      </w:r>
      <w:r w:rsidR="009E0EE3">
        <w:rPr>
          <w:sz w:val="24"/>
          <w:szCs w:val="24"/>
        </w:rPr>
        <w:t xml:space="preserve">. </w:t>
      </w:r>
      <w:r w:rsidR="00330EBF">
        <w:rPr>
          <w:rFonts w:cs="Times New Roman"/>
          <w:sz w:val="24"/>
          <w:szCs w:val="24"/>
          <w:lang w:eastAsia="en-US"/>
        </w:rPr>
        <w:t>Opening</w:t>
      </w:r>
      <w:r w:rsidRPr="009A2022">
        <w:rPr>
          <w:rFonts w:cs="Times New Roman"/>
          <w:sz w:val="24"/>
          <w:szCs w:val="24"/>
          <w:lang w:eastAsia="en-US"/>
        </w:rPr>
        <w:t xml:space="preserve"> support</w:t>
      </w:r>
      <w:r>
        <w:rPr>
          <w:rFonts w:cs="Times New Roman"/>
          <w:sz w:val="24"/>
          <w:szCs w:val="24"/>
          <w:lang w:eastAsia="en-US"/>
        </w:rPr>
        <w:t xml:space="preserve"> channels</w:t>
      </w:r>
      <w:r w:rsidRPr="009A2022">
        <w:rPr>
          <w:rFonts w:cs="Times New Roman"/>
          <w:sz w:val="24"/>
          <w:szCs w:val="24"/>
          <w:lang w:eastAsia="en-US"/>
        </w:rPr>
        <w:t xml:space="preserve"> via local learner champions, mentors and coaches</w:t>
      </w:r>
      <w:r w:rsidR="006E5CA1">
        <w:rPr>
          <w:rFonts w:cs="Times New Roman"/>
          <w:sz w:val="24"/>
          <w:szCs w:val="24"/>
          <w:lang w:eastAsia="en-US"/>
        </w:rPr>
        <w:t xml:space="preserve"> is key</w:t>
      </w:r>
      <w:r>
        <w:rPr>
          <w:rFonts w:cs="Times New Roman"/>
          <w:sz w:val="24"/>
          <w:szCs w:val="24"/>
          <w:lang w:eastAsia="en-US"/>
        </w:rPr>
        <w:t xml:space="preserve"> and must</w:t>
      </w:r>
      <w:r w:rsidRPr="009A2022">
        <w:rPr>
          <w:rFonts w:cs="Times New Roman"/>
          <w:sz w:val="24"/>
          <w:szCs w:val="24"/>
          <w:lang w:eastAsia="en-US"/>
        </w:rPr>
        <w:t xml:space="preserve"> align with the development plan as an enabler for success.</w:t>
      </w:r>
    </w:p>
    <w:p w14:paraId="28AF93E4" w14:textId="5C58D817" w:rsidR="00DD1034" w:rsidRPr="009A2022" w:rsidRDefault="00DD1034" w:rsidP="00180D62">
      <w:pPr>
        <w:spacing w:line="480" w:lineRule="auto"/>
        <w:rPr>
          <w:sz w:val="24"/>
          <w:szCs w:val="24"/>
        </w:rPr>
      </w:pPr>
      <w:r w:rsidRPr="009A2022">
        <w:rPr>
          <w:sz w:val="24"/>
          <w:szCs w:val="24"/>
        </w:rPr>
        <w:t xml:space="preserve">As an </w:t>
      </w:r>
      <w:r w:rsidR="004D4620" w:rsidRPr="009A2022">
        <w:rPr>
          <w:sz w:val="24"/>
          <w:szCs w:val="24"/>
        </w:rPr>
        <w:t>example,</w:t>
      </w:r>
      <w:r w:rsidRPr="009A2022">
        <w:rPr>
          <w:sz w:val="24"/>
          <w:szCs w:val="24"/>
        </w:rPr>
        <w:t xml:space="preserve"> we have rolled out a phased approach for apple iPads as our platform of choice for integration with apps</w:t>
      </w:r>
      <w:r w:rsidR="00D2209D">
        <w:rPr>
          <w:sz w:val="24"/>
          <w:szCs w:val="24"/>
        </w:rPr>
        <w:t xml:space="preserve">, </w:t>
      </w:r>
      <w:r w:rsidRPr="009A2022">
        <w:rPr>
          <w:sz w:val="24"/>
          <w:szCs w:val="24"/>
        </w:rPr>
        <w:t xml:space="preserve">EPCR (electronic patient clinical record) and cross boundary working in health and social care. The downside to this is the phased roll out and the difference in user interface as well as </w:t>
      </w:r>
      <w:r w:rsidR="006E5CA1">
        <w:rPr>
          <w:sz w:val="24"/>
          <w:szCs w:val="24"/>
        </w:rPr>
        <w:t>d</w:t>
      </w:r>
      <w:r w:rsidR="00FB0BD3">
        <w:rPr>
          <w:sz w:val="24"/>
          <w:szCs w:val="24"/>
        </w:rPr>
        <w:t>igital literacy</w:t>
      </w:r>
      <w:r w:rsidRPr="009A2022">
        <w:rPr>
          <w:sz w:val="24"/>
          <w:szCs w:val="24"/>
        </w:rPr>
        <w:t xml:space="preserve"> </w:t>
      </w:r>
      <w:r w:rsidR="00FB0BD3">
        <w:rPr>
          <w:sz w:val="24"/>
          <w:szCs w:val="24"/>
        </w:rPr>
        <w:t>impacted</w:t>
      </w:r>
      <w:r w:rsidRPr="009A2022">
        <w:rPr>
          <w:sz w:val="24"/>
          <w:szCs w:val="24"/>
        </w:rPr>
        <w:t xml:space="preserve"> engagement with learning opportunities and resources. </w:t>
      </w:r>
    </w:p>
    <w:p w14:paraId="25B5B939" w14:textId="77777777" w:rsidR="000C668F" w:rsidRDefault="000C668F" w:rsidP="00180D62">
      <w:pPr>
        <w:spacing w:line="480" w:lineRule="auto"/>
        <w:rPr>
          <w:sz w:val="24"/>
          <w:szCs w:val="24"/>
          <w:u w:val="single"/>
        </w:rPr>
      </w:pPr>
    </w:p>
    <w:p w14:paraId="31DB8BD3" w14:textId="2E0234F0" w:rsidR="00DD1034" w:rsidRPr="009A2022" w:rsidRDefault="00DD1034" w:rsidP="00180D62">
      <w:pPr>
        <w:spacing w:line="480" w:lineRule="auto"/>
        <w:rPr>
          <w:sz w:val="24"/>
          <w:szCs w:val="24"/>
          <w:u w:val="single"/>
        </w:rPr>
      </w:pPr>
      <w:r w:rsidRPr="004B374C">
        <w:rPr>
          <w:i/>
          <w:iCs/>
          <w:sz w:val="24"/>
          <w:szCs w:val="24"/>
          <w:u w:val="single"/>
        </w:rPr>
        <w:t>4.3</w:t>
      </w:r>
      <w:r>
        <w:rPr>
          <w:sz w:val="24"/>
          <w:szCs w:val="24"/>
        </w:rPr>
        <w:t xml:space="preserve"> </w:t>
      </w:r>
      <w:r w:rsidRPr="009A2022">
        <w:rPr>
          <w:sz w:val="24"/>
          <w:szCs w:val="24"/>
          <w:u w:val="single"/>
        </w:rPr>
        <w:t>Digital literacy; constructivism theory</w:t>
      </w:r>
    </w:p>
    <w:p w14:paraId="00E05370" w14:textId="135BE7E1" w:rsidR="00DD1034" w:rsidRPr="000C668F" w:rsidRDefault="00DD1034" w:rsidP="00180D62">
      <w:pPr>
        <w:spacing w:line="480" w:lineRule="auto"/>
        <w:rPr>
          <w:sz w:val="24"/>
          <w:szCs w:val="24"/>
        </w:rPr>
      </w:pPr>
      <w:r w:rsidRPr="009A2022">
        <w:rPr>
          <w:sz w:val="24"/>
          <w:szCs w:val="24"/>
        </w:rPr>
        <w:t xml:space="preserve">Digital natives will access remote options more openly than those who don’t have this experience to draw on. This is based in constructivism where Bangert (2005) found that most learners perceived </w:t>
      </w:r>
      <w:r>
        <w:rPr>
          <w:sz w:val="24"/>
          <w:szCs w:val="24"/>
        </w:rPr>
        <w:t xml:space="preserve">that </w:t>
      </w:r>
      <w:r w:rsidRPr="009A2022">
        <w:rPr>
          <w:sz w:val="24"/>
          <w:szCs w:val="24"/>
        </w:rPr>
        <w:t xml:space="preserve">when the educator used constructivist-based principles to effectively promote student learning it was a valuable learning experience. </w:t>
      </w:r>
      <w:r w:rsidR="00152E44">
        <w:rPr>
          <w:sz w:val="24"/>
          <w:szCs w:val="24"/>
        </w:rPr>
        <w:t>The constructivism approach is</w:t>
      </w:r>
      <w:r w:rsidR="008871D8">
        <w:rPr>
          <w:sz w:val="24"/>
          <w:szCs w:val="24"/>
        </w:rPr>
        <w:t xml:space="preserve"> </w:t>
      </w:r>
      <w:r w:rsidR="00970221">
        <w:rPr>
          <w:sz w:val="24"/>
          <w:szCs w:val="24"/>
        </w:rPr>
        <w:t>that</w:t>
      </w:r>
      <w:r w:rsidRPr="009A2022">
        <w:rPr>
          <w:sz w:val="24"/>
          <w:szCs w:val="24"/>
        </w:rPr>
        <w:t xml:space="preserve"> learning is </w:t>
      </w:r>
      <w:r w:rsidR="008C2F46">
        <w:rPr>
          <w:sz w:val="24"/>
          <w:szCs w:val="24"/>
        </w:rPr>
        <w:t>built</w:t>
      </w:r>
      <w:r w:rsidR="00112103">
        <w:rPr>
          <w:sz w:val="24"/>
          <w:szCs w:val="24"/>
        </w:rPr>
        <w:t xml:space="preserve"> </w:t>
      </w:r>
      <w:r w:rsidR="006D6756">
        <w:rPr>
          <w:sz w:val="24"/>
          <w:szCs w:val="24"/>
        </w:rPr>
        <w:t>on the</w:t>
      </w:r>
      <w:r w:rsidR="00112103">
        <w:rPr>
          <w:sz w:val="24"/>
          <w:szCs w:val="24"/>
        </w:rPr>
        <w:t xml:space="preserve"> foundation of previous </w:t>
      </w:r>
      <w:r w:rsidR="006D6756">
        <w:rPr>
          <w:sz w:val="24"/>
          <w:szCs w:val="24"/>
        </w:rPr>
        <w:t>knowledge and lea</w:t>
      </w:r>
      <w:r w:rsidR="0009638F">
        <w:rPr>
          <w:sz w:val="24"/>
          <w:szCs w:val="24"/>
        </w:rPr>
        <w:t>rning</w:t>
      </w:r>
      <w:r w:rsidR="006D6756">
        <w:rPr>
          <w:sz w:val="24"/>
          <w:szCs w:val="24"/>
        </w:rPr>
        <w:t xml:space="preserve"> is </w:t>
      </w:r>
      <w:r w:rsidR="0009638F">
        <w:rPr>
          <w:sz w:val="24"/>
          <w:szCs w:val="24"/>
        </w:rPr>
        <w:t xml:space="preserve">therefore </w:t>
      </w:r>
      <w:r w:rsidRPr="009A2022">
        <w:rPr>
          <w:sz w:val="24"/>
          <w:szCs w:val="24"/>
        </w:rPr>
        <w:t>constructed</w:t>
      </w:r>
      <w:r w:rsidR="006D6756">
        <w:rPr>
          <w:sz w:val="24"/>
          <w:szCs w:val="24"/>
        </w:rPr>
        <w:t xml:space="preserve"> </w:t>
      </w:r>
      <w:r w:rsidR="0009638F">
        <w:rPr>
          <w:sz w:val="24"/>
          <w:szCs w:val="24"/>
        </w:rPr>
        <w:t xml:space="preserve">from </w:t>
      </w:r>
      <w:r w:rsidR="006D6756">
        <w:rPr>
          <w:sz w:val="24"/>
          <w:szCs w:val="24"/>
        </w:rPr>
        <w:t>this.</w:t>
      </w:r>
      <w:r w:rsidRPr="009A2022">
        <w:rPr>
          <w:sz w:val="24"/>
          <w:szCs w:val="24"/>
        </w:rPr>
        <w:t xml:space="preserve"> (Mc </w:t>
      </w:r>
      <w:r w:rsidR="00CC1652" w:rsidRPr="009A2022">
        <w:rPr>
          <w:sz w:val="24"/>
          <w:szCs w:val="24"/>
        </w:rPr>
        <w:t>Leod,</w:t>
      </w:r>
      <w:r w:rsidRPr="009A2022">
        <w:rPr>
          <w:sz w:val="24"/>
          <w:szCs w:val="24"/>
        </w:rPr>
        <w:t xml:space="preserve"> 2019).</w:t>
      </w:r>
    </w:p>
    <w:p w14:paraId="0DEFE713" w14:textId="2B4D8136" w:rsidR="00DD1034" w:rsidRPr="009A2022" w:rsidRDefault="00DD1034" w:rsidP="00180D62">
      <w:pPr>
        <w:spacing w:line="480" w:lineRule="auto"/>
        <w:rPr>
          <w:sz w:val="24"/>
          <w:szCs w:val="24"/>
        </w:rPr>
      </w:pPr>
      <w:r w:rsidRPr="009A2022">
        <w:rPr>
          <w:sz w:val="24"/>
          <w:szCs w:val="24"/>
        </w:rPr>
        <w:t xml:space="preserve">There are two concerns here, firstly not all staff have the same digital </w:t>
      </w:r>
      <w:r w:rsidR="00CC1652" w:rsidRPr="009A2022">
        <w:rPr>
          <w:sz w:val="24"/>
          <w:szCs w:val="24"/>
        </w:rPr>
        <w:t>literacy,</w:t>
      </w:r>
      <w:r w:rsidRPr="009A2022">
        <w:rPr>
          <w:sz w:val="24"/>
          <w:szCs w:val="24"/>
        </w:rPr>
        <w:t xml:space="preserve"> and everyone has their own experiences to draw upon. The use of technology for </w:t>
      </w:r>
      <w:r w:rsidR="00CC1652" w:rsidRPr="009A2022">
        <w:rPr>
          <w:sz w:val="24"/>
          <w:szCs w:val="24"/>
        </w:rPr>
        <w:t>today’s</w:t>
      </w:r>
      <w:r w:rsidRPr="009A2022">
        <w:rPr>
          <w:sz w:val="24"/>
          <w:szCs w:val="24"/>
        </w:rPr>
        <w:t xml:space="preserve"> learner is influenced by the perception that we are self-directed and adept at using digital sources for information-gathering (CIPD, 2017</w:t>
      </w:r>
      <w:r>
        <w:rPr>
          <w:sz w:val="24"/>
          <w:szCs w:val="24"/>
        </w:rPr>
        <w:t>k,</w:t>
      </w:r>
      <w:r w:rsidRPr="009A2022">
        <w:rPr>
          <w:sz w:val="24"/>
          <w:szCs w:val="24"/>
        </w:rPr>
        <w:t xml:space="preserve"> p.3</w:t>
      </w:r>
      <w:r>
        <w:rPr>
          <w:sz w:val="24"/>
          <w:szCs w:val="24"/>
        </w:rPr>
        <w:t>)</w:t>
      </w:r>
      <w:r w:rsidRPr="009A2022">
        <w:rPr>
          <w:sz w:val="24"/>
          <w:szCs w:val="24"/>
        </w:rPr>
        <w:t xml:space="preserve">, however attitudes to digital learning is varied and difficult to quantify due to </w:t>
      </w:r>
      <w:r w:rsidR="004D5E33" w:rsidRPr="009A2022">
        <w:rPr>
          <w:sz w:val="24"/>
          <w:szCs w:val="24"/>
        </w:rPr>
        <w:t>today’s</w:t>
      </w:r>
      <w:r w:rsidRPr="009A2022">
        <w:rPr>
          <w:sz w:val="24"/>
          <w:szCs w:val="24"/>
        </w:rPr>
        <w:t xml:space="preserve"> multigenerational workforce requiring more attention to inclusion and diversity. Asynchronous work based or </w:t>
      </w:r>
      <w:r w:rsidR="00EF0578" w:rsidRPr="009A2022">
        <w:rPr>
          <w:sz w:val="24"/>
          <w:szCs w:val="24"/>
        </w:rPr>
        <w:t>self-directed</w:t>
      </w:r>
      <w:r w:rsidRPr="009A2022">
        <w:rPr>
          <w:sz w:val="24"/>
          <w:szCs w:val="24"/>
        </w:rPr>
        <w:t xml:space="preserve"> e-learning must be supported by </w:t>
      </w:r>
      <w:r w:rsidR="004D5E33" w:rsidRPr="009A2022">
        <w:rPr>
          <w:sz w:val="24"/>
          <w:szCs w:val="24"/>
        </w:rPr>
        <w:t>competency-based</w:t>
      </w:r>
      <w:r w:rsidRPr="009A2022">
        <w:rPr>
          <w:sz w:val="24"/>
          <w:szCs w:val="24"/>
        </w:rPr>
        <w:t xml:space="preserve"> frameworks so that individuals access content that suit their needs. Barriers such as motivation and GDPR when it comes to e-learning must be considered when exploring digital influence in the strategic development plan and </w:t>
      </w:r>
      <w:r w:rsidR="00EF0578" w:rsidRPr="009A2022">
        <w:rPr>
          <w:sz w:val="24"/>
          <w:szCs w:val="24"/>
        </w:rPr>
        <w:t>competency-based</w:t>
      </w:r>
      <w:r w:rsidRPr="009A2022">
        <w:rPr>
          <w:sz w:val="24"/>
          <w:szCs w:val="24"/>
        </w:rPr>
        <w:t xml:space="preserve"> plan for future leaders.</w:t>
      </w:r>
    </w:p>
    <w:p w14:paraId="47807E7F" w14:textId="648635CC" w:rsidR="00DD1034" w:rsidRDefault="00DD1034" w:rsidP="00180D62">
      <w:pPr>
        <w:spacing w:line="480" w:lineRule="auto"/>
        <w:rPr>
          <w:sz w:val="24"/>
          <w:szCs w:val="24"/>
        </w:rPr>
      </w:pPr>
      <w:r w:rsidRPr="009A2022">
        <w:rPr>
          <w:sz w:val="24"/>
          <w:szCs w:val="24"/>
        </w:rPr>
        <w:t>Secondly, how can we measure the impact the learning has had and its effectiveness? Everyone starts somewhere</w:t>
      </w:r>
      <w:r>
        <w:rPr>
          <w:sz w:val="24"/>
          <w:szCs w:val="24"/>
        </w:rPr>
        <w:t xml:space="preserve"> and </w:t>
      </w:r>
      <w:r w:rsidRPr="009A2022">
        <w:rPr>
          <w:sz w:val="24"/>
          <w:szCs w:val="24"/>
        </w:rPr>
        <w:t xml:space="preserve">learners </w:t>
      </w:r>
      <w:r>
        <w:rPr>
          <w:sz w:val="24"/>
          <w:szCs w:val="24"/>
        </w:rPr>
        <w:t xml:space="preserve">who </w:t>
      </w:r>
      <w:r w:rsidRPr="009A2022">
        <w:rPr>
          <w:sz w:val="24"/>
          <w:szCs w:val="24"/>
        </w:rPr>
        <w:t>develop their own individual mental model of the real world from their perceptions of that world (Mc Leod, 2019)</w:t>
      </w:r>
      <w:r>
        <w:rPr>
          <w:sz w:val="24"/>
          <w:szCs w:val="24"/>
        </w:rPr>
        <w:t xml:space="preserve"> will interpret differently and not collectively</w:t>
      </w:r>
      <w:r w:rsidRPr="009A2022">
        <w:rPr>
          <w:sz w:val="24"/>
          <w:szCs w:val="24"/>
        </w:rPr>
        <w:t xml:space="preserve">. </w:t>
      </w:r>
      <w:r>
        <w:rPr>
          <w:sz w:val="24"/>
          <w:szCs w:val="24"/>
        </w:rPr>
        <w:t xml:space="preserve">Building on previous </w:t>
      </w:r>
      <w:r w:rsidRPr="009A2022">
        <w:rPr>
          <w:sz w:val="24"/>
          <w:szCs w:val="24"/>
        </w:rPr>
        <w:t>experience</w:t>
      </w:r>
      <w:r>
        <w:rPr>
          <w:sz w:val="24"/>
          <w:szCs w:val="24"/>
        </w:rPr>
        <w:t>s,</w:t>
      </w:r>
      <w:r w:rsidRPr="009A2022">
        <w:rPr>
          <w:sz w:val="24"/>
          <w:szCs w:val="24"/>
        </w:rPr>
        <w:t xml:space="preserve"> new or modified knowledge</w:t>
      </w:r>
      <w:r>
        <w:rPr>
          <w:sz w:val="24"/>
          <w:szCs w:val="24"/>
        </w:rPr>
        <w:t xml:space="preserve"> </w:t>
      </w:r>
      <w:r w:rsidR="00EF0578">
        <w:rPr>
          <w:sz w:val="24"/>
          <w:szCs w:val="24"/>
        </w:rPr>
        <w:t xml:space="preserve">will </w:t>
      </w:r>
      <w:r w:rsidR="00EF0578" w:rsidRPr="009A2022">
        <w:rPr>
          <w:sz w:val="24"/>
          <w:szCs w:val="24"/>
        </w:rPr>
        <w:t>influence</w:t>
      </w:r>
      <w:r>
        <w:rPr>
          <w:sz w:val="24"/>
          <w:szCs w:val="24"/>
        </w:rPr>
        <w:t xml:space="preserve"> the</w:t>
      </w:r>
      <w:r w:rsidRPr="009A2022">
        <w:rPr>
          <w:sz w:val="24"/>
          <w:szCs w:val="24"/>
        </w:rPr>
        <w:t xml:space="preserve"> individual</w:t>
      </w:r>
      <w:r>
        <w:rPr>
          <w:sz w:val="24"/>
          <w:szCs w:val="24"/>
        </w:rPr>
        <w:t xml:space="preserve"> to </w:t>
      </w:r>
      <w:r w:rsidRPr="009A2022">
        <w:rPr>
          <w:sz w:val="24"/>
          <w:szCs w:val="24"/>
        </w:rPr>
        <w:t>build on the new learning experience</w:t>
      </w:r>
      <w:r>
        <w:rPr>
          <w:sz w:val="24"/>
          <w:szCs w:val="24"/>
        </w:rPr>
        <w:t>, possibly further exploring the subject</w:t>
      </w:r>
      <w:r w:rsidRPr="009A2022">
        <w:rPr>
          <w:sz w:val="24"/>
          <w:szCs w:val="24"/>
        </w:rPr>
        <w:t xml:space="preserve"> (Phillips, 1995).</w:t>
      </w:r>
      <w:r>
        <w:rPr>
          <w:sz w:val="24"/>
          <w:szCs w:val="24"/>
        </w:rPr>
        <w:t xml:space="preserve"> </w:t>
      </w:r>
      <w:r w:rsidRPr="009A2022">
        <w:rPr>
          <w:sz w:val="24"/>
          <w:szCs w:val="24"/>
        </w:rPr>
        <w:t xml:space="preserve">Constructivism is ‘an approach to learning that holds that people actively construct or make their own knowledge and that reality is determined by the experiences of the learner’ (Elliott et al., 2000, p. 256).  </w:t>
      </w:r>
    </w:p>
    <w:p w14:paraId="2781A9A0" w14:textId="77777777" w:rsidR="00DD1034" w:rsidRPr="009A2022" w:rsidRDefault="00DD1034" w:rsidP="00180D62">
      <w:pPr>
        <w:spacing w:line="480" w:lineRule="auto"/>
        <w:rPr>
          <w:sz w:val="24"/>
          <w:szCs w:val="24"/>
        </w:rPr>
      </w:pPr>
      <w:r>
        <w:rPr>
          <w:sz w:val="24"/>
          <w:szCs w:val="24"/>
        </w:rPr>
        <w:t>A possible misinterpretation of constructivism could be learners who construct their own meaning</w:t>
      </w:r>
      <w:r w:rsidRPr="009A2022">
        <w:rPr>
          <w:sz w:val="24"/>
          <w:szCs w:val="24"/>
        </w:rPr>
        <w:t xml:space="preserve"> </w:t>
      </w:r>
      <w:r>
        <w:rPr>
          <w:sz w:val="24"/>
          <w:szCs w:val="24"/>
        </w:rPr>
        <w:t xml:space="preserve">will </w:t>
      </w:r>
      <w:r w:rsidRPr="009A2022">
        <w:rPr>
          <w:sz w:val="24"/>
          <w:szCs w:val="24"/>
        </w:rPr>
        <w:t>result in academic chaos</w:t>
      </w:r>
      <w:r>
        <w:rPr>
          <w:sz w:val="24"/>
          <w:szCs w:val="24"/>
        </w:rPr>
        <w:t xml:space="preserve"> and lack of measurable outcomes</w:t>
      </w:r>
      <w:r w:rsidRPr="004F4B9C">
        <w:rPr>
          <w:sz w:val="24"/>
          <w:szCs w:val="24"/>
        </w:rPr>
        <w:t xml:space="preserve"> </w:t>
      </w:r>
      <w:r>
        <w:rPr>
          <w:sz w:val="24"/>
          <w:szCs w:val="24"/>
        </w:rPr>
        <w:t>(</w:t>
      </w:r>
      <w:r w:rsidRPr="009A2022">
        <w:rPr>
          <w:sz w:val="24"/>
          <w:szCs w:val="24"/>
        </w:rPr>
        <w:t>Jonassen</w:t>
      </w:r>
      <w:r>
        <w:rPr>
          <w:sz w:val="24"/>
          <w:szCs w:val="24"/>
        </w:rPr>
        <w:t xml:space="preserve">, </w:t>
      </w:r>
      <w:r w:rsidRPr="009A2022">
        <w:rPr>
          <w:sz w:val="24"/>
          <w:szCs w:val="24"/>
        </w:rPr>
        <w:t>1991)</w:t>
      </w:r>
      <w:r>
        <w:rPr>
          <w:sz w:val="24"/>
          <w:szCs w:val="24"/>
        </w:rPr>
        <w:t>.</w:t>
      </w:r>
    </w:p>
    <w:p w14:paraId="345530A6" w14:textId="3398ED4D" w:rsidR="00DD1034" w:rsidRPr="009A2022" w:rsidRDefault="00DD1034" w:rsidP="00180D62">
      <w:pPr>
        <w:spacing w:line="480" w:lineRule="auto"/>
        <w:rPr>
          <w:sz w:val="24"/>
          <w:szCs w:val="24"/>
        </w:rPr>
      </w:pPr>
      <w:r w:rsidRPr="009A2022">
        <w:rPr>
          <w:sz w:val="24"/>
          <w:szCs w:val="24"/>
        </w:rPr>
        <w:t xml:space="preserve">Davachi et al (2010) attempts to answer this with the assumption that challenging the learner triggers a retrieval response to recent learning which enhances long term retention with the idea that we map new learning to existing knowledge to generate new understanding and ways to apply learning. Introducing mediums such as online, e-learning, remote access courses blending, teams based and forums </w:t>
      </w:r>
      <w:r w:rsidR="00EF0578" w:rsidRPr="009A2022">
        <w:rPr>
          <w:sz w:val="24"/>
          <w:szCs w:val="24"/>
        </w:rPr>
        <w:t>within</w:t>
      </w:r>
      <w:r w:rsidRPr="009A2022">
        <w:rPr>
          <w:sz w:val="24"/>
          <w:szCs w:val="24"/>
        </w:rPr>
        <w:t xml:space="preserve"> person and </w:t>
      </w:r>
      <w:r w:rsidR="00147EBA" w:rsidRPr="009A2022">
        <w:rPr>
          <w:sz w:val="24"/>
          <w:szCs w:val="24"/>
        </w:rPr>
        <w:t>resource-based</w:t>
      </w:r>
      <w:r w:rsidRPr="009A2022">
        <w:rPr>
          <w:sz w:val="24"/>
          <w:szCs w:val="24"/>
        </w:rPr>
        <w:t xml:space="preserve"> activities can optimise the learner experience, aligning to the competency framework matching business needs. </w:t>
      </w:r>
    </w:p>
    <w:p w14:paraId="43381BC2" w14:textId="1AA57D9D" w:rsidR="00DD1034" w:rsidRPr="009A2022" w:rsidRDefault="00DD1034" w:rsidP="00180D62">
      <w:pPr>
        <w:spacing w:line="480" w:lineRule="auto"/>
        <w:rPr>
          <w:sz w:val="24"/>
          <w:szCs w:val="24"/>
        </w:rPr>
      </w:pPr>
      <w:r w:rsidRPr="009A2022">
        <w:rPr>
          <w:sz w:val="24"/>
          <w:szCs w:val="24"/>
        </w:rPr>
        <w:t xml:space="preserve">Gardner developed his theory of multiple intelligences in late 1970’s in order to challenge academic psychologists. The theory posits that individuals possess eight or more autonomous intelligences that are used to solve </w:t>
      </w:r>
      <w:r w:rsidR="00291950">
        <w:rPr>
          <w:sz w:val="24"/>
          <w:szCs w:val="24"/>
        </w:rPr>
        <w:t xml:space="preserve">relevant societal </w:t>
      </w:r>
      <w:r w:rsidRPr="009A2022">
        <w:rPr>
          <w:sz w:val="24"/>
          <w:szCs w:val="24"/>
        </w:rPr>
        <w:t xml:space="preserve">problems </w:t>
      </w:r>
      <w:r w:rsidR="00845B66" w:rsidRPr="009A2022">
        <w:rPr>
          <w:sz w:val="24"/>
          <w:szCs w:val="24"/>
        </w:rPr>
        <w:t>(Gardner</w:t>
      </w:r>
      <w:r w:rsidRPr="009A2022">
        <w:rPr>
          <w:sz w:val="24"/>
          <w:szCs w:val="24"/>
        </w:rPr>
        <w:t xml:space="preserve"> et al, 2012). It can be summed up by individualisation that posits we all learn differently, and pluralisation as the idea that by using multiple methods of learning we activate </w:t>
      </w:r>
      <w:r w:rsidR="008718AC" w:rsidRPr="009A2022">
        <w:rPr>
          <w:sz w:val="24"/>
          <w:szCs w:val="24"/>
        </w:rPr>
        <w:t>Gardner</w:t>
      </w:r>
      <w:r w:rsidRPr="009A2022">
        <w:rPr>
          <w:sz w:val="24"/>
          <w:szCs w:val="24"/>
        </w:rPr>
        <w:t xml:space="preserve"> theory of multiple </w:t>
      </w:r>
      <w:r w:rsidR="00845B66" w:rsidRPr="009A2022">
        <w:rPr>
          <w:sz w:val="24"/>
          <w:szCs w:val="24"/>
        </w:rPr>
        <w:t>intelligences.</w:t>
      </w:r>
      <w:r w:rsidRPr="009A2022">
        <w:rPr>
          <w:sz w:val="24"/>
          <w:szCs w:val="24"/>
        </w:rPr>
        <w:t xml:space="preserve"> </w:t>
      </w:r>
    </w:p>
    <w:p w14:paraId="5A8DB7F1" w14:textId="5B055C7D" w:rsidR="00DD1034" w:rsidRPr="009A2022" w:rsidRDefault="00DD1034" w:rsidP="00180D62">
      <w:pPr>
        <w:spacing w:line="480" w:lineRule="auto"/>
        <w:rPr>
          <w:sz w:val="24"/>
          <w:szCs w:val="24"/>
        </w:rPr>
      </w:pPr>
      <w:r w:rsidRPr="009A2022">
        <w:rPr>
          <w:sz w:val="24"/>
          <w:szCs w:val="24"/>
        </w:rPr>
        <w:t xml:space="preserve">By introducing a variety of learning methods and approaches helps learners to think about the subject from different perspectives therefore deepening their knowledge and improving accessibility (Gardner, 2011). When considering technology, there are many ways that learners can access a variety of knowledge and content dependant on their individual needs. Offering a </w:t>
      </w:r>
      <w:r w:rsidR="00845B66" w:rsidRPr="009A2022">
        <w:rPr>
          <w:sz w:val="24"/>
          <w:szCs w:val="24"/>
        </w:rPr>
        <w:t>competency-based</w:t>
      </w:r>
      <w:r w:rsidRPr="009A2022">
        <w:rPr>
          <w:sz w:val="24"/>
          <w:szCs w:val="24"/>
        </w:rPr>
        <w:t xml:space="preserve"> development resource for future learners improves diversity and inclusion (Marenus, 2020) captures imagination and curiosity in learners, and ownership of their development journey.</w:t>
      </w:r>
    </w:p>
    <w:p w14:paraId="09D689EC" w14:textId="6D7794F9" w:rsidR="00DD1034" w:rsidRPr="009A2022" w:rsidRDefault="00DD1034" w:rsidP="00180D62">
      <w:pPr>
        <w:spacing w:line="480" w:lineRule="auto"/>
        <w:rPr>
          <w:sz w:val="24"/>
          <w:szCs w:val="24"/>
        </w:rPr>
      </w:pPr>
      <w:r w:rsidRPr="009A2022">
        <w:rPr>
          <w:sz w:val="24"/>
          <w:szCs w:val="24"/>
        </w:rPr>
        <w:t xml:space="preserve">When considering learning that sticks, what challenges us drives our learning and transition into new roles. By using an individual skills gap </w:t>
      </w:r>
      <w:r w:rsidR="00845B66" w:rsidRPr="009A2022">
        <w:rPr>
          <w:sz w:val="24"/>
          <w:szCs w:val="24"/>
        </w:rPr>
        <w:t>analysis,</w:t>
      </w:r>
      <w:r w:rsidRPr="009A2022">
        <w:rPr>
          <w:sz w:val="24"/>
          <w:szCs w:val="24"/>
        </w:rPr>
        <w:t xml:space="preserve"> we can make best use of resources and methods to support individuals to develop new knowledge and behaviours (Shackleton, 2019</w:t>
      </w:r>
      <w:r>
        <w:rPr>
          <w:sz w:val="24"/>
          <w:szCs w:val="24"/>
        </w:rPr>
        <w:t>,</w:t>
      </w:r>
      <w:r w:rsidRPr="009A2022">
        <w:rPr>
          <w:sz w:val="24"/>
          <w:szCs w:val="24"/>
        </w:rPr>
        <w:t xml:space="preserve"> p116</w:t>
      </w:r>
      <w:r>
        <w:rPr>
          <w:sz w:val="24"/>
          <w:szCs w:val="24"/>
        </w:rPr>
        <w:t>)</w:t>
      </w:r>
      <w:r w:rsidRPr="009A2022">
        <w:rPr>
          <w:sz w:val="24"/>
          <w:szCs w:val="24"/>
        </w:rPr>
        <w:t xml:space="preserve">. </w:t>
      </w:r>
    </w:p>
    <w:p w14:paraId="0675CF65" w14:textId="77777777" w:rsidR="00DD1034" w:rsidRPr="009A2022" w:rsidRDefault="00DD1034" w:rsidP="00180D62">
      <w:pPr>
        <w:spacing w:line="480" w:lineRule="auto"/>
        <w:rPr>
          <w:sz w:val="24"/>
          <w:szCs w:val="24"/>
          <w:u w:val="single"/>
        </w:rPr>
      </w:pPr>
    </w:p>
    <w:p w14:paraId="28736601" w14:textId="77777777" w:rsidR="00EA7A93" w:rsidRPr="009A2022" w:rsidRDefault="00EA7A93" w:rsidP="00180D62">
      <w:pPr>
        <w:spacing w:line="480" w:lineRule="auto"/>
        <w:rPr>
          <w:sz w:val="24"/>
          <w:szCs w:val="24"/>
          <w:u w:val="single"/>
        </w:rPr>
      </w:pPr>
      <w:r w:rsidRPr="00F00311">
        <w:rPr>
          <w:i/>
          <w:iCs/>
          <w:sz w:val="24"/>
          <w:szCs w:val="24"/>
          <w:u w:val="single"/>
        </w:rPr>
        <w:t>4.4</w:t>
      </w:r>
      <w:r>
        <w:rPr>
          <w:i/>
          <w:iCs/>
          <w:sz w:val="24"/>
          <w:szCs w:val="24"/>
        </w:rPr>
        <w:t xml:space="preserve"> </w:t>
      </w:r>
      <w:r w:rsidRPr="009A2022">
        <w:rPr>
          <w:sz w:val="24"/>
          <w:szCs w:val="24"/>
          <w:u w:val="single"/>
        </w:rPr>
        <w:t>Context v. Content – Learning Re-defined</w:t>
      </w:r>
    </w:p>
    <w:p w14:paraId="6E1CF014" w14:textId="315C67FD" w:rsidR="00EA7A93" w:rsidRPr="009A2022" w:rsidRDefault="00EA7A93" w:rsidP="00180D62">
      <w:pPr>
        <w:spacing w:line="480" w:lineRule="auto"/>
        <w:rPr>
          <w:sz w:val="24"/>
          <w:szCs w:val="24"/>
        </w:rPr>
      </w:pPr>
      <w:r w:rsidRPr="009A2022">
        <w:rPr>
          <w:sz w:val="24"/>
          <w:szCs w:val="24"/>
        </w:rPr>
        <w:t xml:space="preserve">If context drives </w:t>
      </w:r>
      <w:r w:rsidR="00CD1663" w:rsidRPr="009A2022">
        <w:rPr>
          <w:sz w:val="24"/>
          <w:szCs w:val="24"/>
        </w:rPr>
        <w:t>design,</w:t>
      </w:r>
      <w:r w:rsidRPr="009A2022">
        <w:rPr>
          <w:sz w:val="24"/>
          <w:szCs w:val="24"/>
        </w:rPr>
        <w:t xml:space="preserve"> it must be considered in the design process, failure to do so could contribute to shallow, poor and incomplete learning (Hattie &amp; Yates (2014), cited in Griffiths &amp; Inman, 2017). </w:t>
      </w:r>
    </w:p>
    <w:p w14:paraId="6733268D" w14:textId="4C9E9B95" w:rsidR="00EA7A93" w:rsidRPr="009A2022" w:rsidRDefault="00EA7A93" w:rsidP="00180D62">
      <w:pPr>
        <w:spacing w:line="480" w:lineRule="auto"/>
        <w:rPr>
          <w:sz w:val="24"/>
          <w:szCs w:val="24"/>
        </w:rPr>
      </w:pPr>
      <w:r w:rsidRPr="009A2022">
        <w:rPr>
          <w:sz w:val="24"/>
          <w:szCs w:val="24"/>
        </w:rPr>
        <w:t>When considering learning design, factors such as how adults learn</w:t>
      </w:r>
      <w:r>
        <w:rPr>
          <w:sz w:val="24"/>
          <w:szCs w:val="24"/>
        </w:rPr>
        <w:t xml:space="preserve">, </w:t>
      </w:r>
      <w:r w:rsidRPr="009A2022">
        <w:rPr>
          <w:sz w:val="24"/>
          <w:szCs w:val="24"/>
        </w:rPr>
        <w:t xml:space="preserve">methods, content, environment and evaluating that learning has taken place (Biggs &amp; Tang, 2011). Knowles et al (2015) argue that adult learning theory (androgogy) must be considered in the </w:t>
      </w:r>
      <w:r w:rsidR="00CD1663" w:rsidRPr="009A2022">
        <w:rPr>
          <w:sz w:val="24"/>
          <w:szCs w:val="24"/>
        </w:rPr>
        <w:t>design,</w:t>
      </w:r>
      <w:r w:rsidRPr="009A2022">
        <w:rPr>
          <w:sz w:val="24"/>
          <w:szCs w:val="24"/>
        </w:rPr>
        <w:t xml:space="preserve"> </w:t>
      </w:r>
      <w:r w:rsidR="000F69F9" w:rsidRPr="009A2022">
        <w:rPr>
          <w:sz w:val="24"/>
          <w:szCs w:val="24"/>
        </w:rPr>
        <w:t>self-directed</w:t>
      </w:r>
      <w:r w:rsidRPr="009A2022">
        <w:rPr>
          <w:sz w:val="24"/>
          <w:szCs w:val="24"/>
        </w:rPr>
        <w:t xml:space="preserve"> learning, ownership of learning and </w:t>
      </w:r>
      <w:r w:rsidR="000F69F9" w:rsidRPr="009A2022">
        <w:rPr>
          <w:sz w:val="24"/>
          <w:szCs w:val="24"/>
        </w:rPr>
        <w:t>self-concept</w:t>
      </w:r>
      <w:r w:rsidRPr="009A2022">
        <w:rPr>
          <w:sz w:val="24"/>
          <w:szCs w:val="24"/>
        </w:rPr>
        <w:t xml:space="preserve"> in the </w:t>
      </w:r>
      <w:r w:rsidR="000F69F9" w:rsidRPr="009A2022">
        <w:rPr>
          <w:sz w:val="24"/>
          <w:szCs w:val="24"/>
        </w:rPr>
        <w:t>learners’</w:t>
      </w:r>
      <w:r w:rsidRPr="009A2022">
        <w:rPr>
          <w:sz w:val="24"/>
          <w:szCs w:val="24"/>
        </w:rPr>
        <w:t xml:space="preserve"> experience. When considering a learning resource for future leaders the idea of context and outcome of the learning must be co-created to develop a prepared leader with transferable skills to the context they work in (Griffiths &amp; Inman, 2017). The concept of learning in the flow of work supports this as part of a multiple learning context in order to capture all styles of learning whilst achieving </w:t>
      </w:r>
      <w:r w:rsidR="00CD1663" w:rsidRPr="009A2022">
        <w:rPr>
          <w:sz w:val="24"/>
          <w:szCs w:val="24"/>
        </w:rPr>
        <w:t>competency-based</w:t>
      </w:r>
      <w:r w:rsidRPr="009A2022">
        <w:rPr>
          <w:sz w:val="24"/>
          <w:szCs w:val="24"/>
        </w:rPr>
        <w:t xml:space="preserve"> development and performance. </w:t>
      </w:r>
    </w:p>
    <w:p w14:paraId="305ACFA8" w14:textId="51E88282" w:rsidR="00EA7A93" w:rsidRPr="009A2022" w:rsidRDefault="00EA7A93" w:rsidP="00180D62">
      <w:pPr>
        <w:spacing w:line="480" w:lineRule="auto"/>
        <w:rPr>
          <w:sz w:val="24"/>
          <w:szCs w:val="24"/>
        </w:rPr>
      </w:pPr>
      <w:r w:rsidRPr="009A2022">
        <w:rPr>
          <w:sz w:val="24"/>
          <w:szCs w:val="24"/>
        </w:rPr>
        <w:t xml:space="preserve">Shackleton-Jones (2019) argues that learning elimination is key by developing point of need resources. In order to capture the multifaceted domains of learning, both context and content it is proposed that a </w:t>
      </w:r>
      <w:r w:rsidR="00CD1663" w:rsidRPr="009A2022">
        <w:rPr>
          <w:sz w:val="24"/>
          <w:szCs w:val="24"/>
        </w:rPr>
        <w:t>competency-based</w:t>
      </w:r>
      <w:r w:rsidRPr="009A2022">
        <w:rPr>
          <w:sz w:val="24"/>
          <w:szCs w:val="24"/>
        </w:rPr>
        <w:t xml:space="preserve"> resource is the foundation of the development plan for future leaders. This will provide clarity of role as well as broad methods to include, e-learning, gamification, teams based learning and external courses such as ILM to blend the approach to fit all styles of learning and experience.</w:t>
      </w:r>
    </w:p>
    <w:p w14:paraId="26DD311B" w14:textId="00EA8108" w:rsidR="00EA7A93" w:rsidRPr="009A2022" w:rsidRDefault="00EA7A93" w:rsidP="00180D62">
      <w:pPr>
        <w:spacing w:line="480" w:lineRule="auto"/>
        <w:rPr>
          <w:sz w:val="24"/>
          <w:szCs w:val="24"/>
        </w:rPr>
      </w:pPr>
      <w:r w:rsidRPr="009A2022">
        <w:rPr>
          <w:sz w:val="24"/>
          <w:szCs w:val="24"/>
        </w:rPr>
        <w:t xml:space="preserve">The availability </w:t>
      </w:r>
      <w:r w:rsidR="000F0740">
        <w:rPr>
          <w:sz w:val="24"/>
          <w:szCs w:val="24"/>
        </w:rPr>
        <w:t xml:space="preserve">and accessibility </w:t>
      </w:r>
      <w:r w:rsidRPr="009A2022">
        <w:rPr>
          <w:sz w:val="24"/>
          <w:szCs w:val="24"/>
        </w:rPr>
        <w:t xml:space="preserve">of forums, </w:t>
      </w:r>
      <w:r w:rsidR="00CD1663" w:rsidRPr="009A2022">
        <w:rPr>
          <w:sz w:val="24"/>
          <w:szCs w:val="24"/>
        </w:rPr>
        <w:t>teams-based</w:t>
      </w:r>
      <w:r w:rsidRPr="009A2022">
        <w:rPr>
          <w:sz w:val="24"/>
          <w:szCs w:val="24"/>
        </w:rPr>
        <w:t xml:space="preserve"> learning for leaders and coaches </w:t>
      </w:r>
      <w:r>
        <w:rPr>
          <w:sz w:val="24"/>
          <w:szCs w:val="24"/>
        </w:rPr>
        <w:t xml:space="preserve">can-be </w:t>
      </w:r>
      <w:r w:rsidRPr="009A2022">
        <w:rPr>
          <w:sz w:val="24"/>
          <w:szCs w:val="24"/>
        </w:rPr>
        <w:t>a barrier whilst the increasing offerings of e-learning and blended learning, movement away from course</w:t>
      </w:r>
      <w:r>
        <w:rPr>
          <w:sz w:val="24"/>
          <w:szCs w:val="24"/>
        </w:rPr>
        <w:t>s</w:t>
      </w:r>
      <w:r w:rsidRPr="009A2022">
        <w:rPr>
          <w:sz w:val="24"/>
          <w:szCs w:val="24"/>
        </w:rPr>
        <w:t xml:space="preserve"> and towards resources with some </w:t>
      </w:r>
      <w:r w:rsidR="000F69F9" w:rsidRPr="009A2022">
        <w:rPr>
          <w:sz w:val="24"/>
          <w:szCs w:val="24"/>
        </w:rPr>
        <w:t>face-to-face</w:t>
      </w:r>
      <w:r w:rsidRPr="009A2022">
        <w:rPr>
          <w:sz w:val="24"/>
          <w:szCs w:val="24"/>
        </w:rPr>
        <w:t xml:space="preserve"> learning is a positive step.  Bespoke learning programmes with tailored content as part of an “Aspiring Leaders’ programme is a </w:t>
      </w:r>
      <w:r w:rsidR="00CD1663" w:rsidRPr="009A2022">
        <w:rPr>
          <w:sz w:val="24"/>
          <w:szCs w:val="24"/>
        </w:rPr>
        <w:t>long-term</w:t>
      </w:r>
      <w:r w:rsidRPr="009A2022">
        <w:rPr>
          <w:sz w:val="24"/>
          <w:szCs w:val="24"/>
        </w:rPr>
        <w:t xml:space="preserve"> approach aimed at bridging the gap between employee and becoming a leader (Whitehouse, 2019) adding local learning champions</w:t>
      </w:r>
      <w:r w:rsidR="00B25FA4">
        <w:rPr>
          <w:sz w:val="24"/>
          <w:szCs w:val="24"/>
        </w:rPr>
        <w:t>, mentors and coaches</w:t>
      </w:r>
      <w:r w:rsidRPr="009A2022">
        <w:rPr>
          <w:sz w:val="24"/>
          <w:szCs w:val="24"/>
        </w:rPr>
        <w:t xml:space="preserve"> to promote delivery and access.</w:t>
      </w:r>
    </w:p>
    <w:p w14:paraId="0EB1A0D1" w14:textId="4DDF6D04" w:rsidR="00EA7A93" w:rsidRPr="009A2022" w:rsidRDefault="00EA7A93" w:rsidP="00180D62">
      <w:pPr>
        <w:spacing w:line="480" w:lineRule="auto"/>
        <w:rPr>
          <w:sz w:val="24"/>
          <w:szCs w:val="24"/>
        </w:rPr>
      </w:pPr>
      <w:r>
        <w:rPr>
          <w:sz w:val="24"/>
          <w:szCs w:val="24"/>
        </w:rPr>
        <w:t>When evaluating acceptance of e-learning behaviours such as</w:t>
      </w:r>
      <w:r w:rsidRPr="009A2022">
        <w:rPr>
          <w:sz w:val="24"/>
          <w:szCs w:val="24"/>
        </w:rPr>
        <w:t xml:space="preserve"> social influence, </w:t>
      </w:r>
      <w:r>
        <w:rPr>
          <w:sz w:val="24"/>
          <w:szCs w:val="24"/>
        </w:rPr>
        <w:t>stress, fatigue and perceived usefulness</w:t>
      </w:r>
      <w:r w:rsidR="00B2420D">
        <w:rPr>
          <w:sz w:val="24"/>
          <w:szCs w:val="24"/>
        </w:rPr>
        <w:t xml:space="preserve">, </w:t>
      </w:r>
      <w:r w:rsidRPr="009A2022">
        <w:rPr>
          <w:sz w:val="24"/>
          <w:szCs w:val="24"/>
        </w:rPr>
        <w:t>attitude and perceived usefulness are critical behavioural intention</w:t>
      </w:r>
      <w:r>
        <w:rPr>
          <w:sz w:val="24"/>
          <w:szCs w:val="24"/>
        </w:rPr>
        <w:t>s</w:t>
      </w:r>
      <w:r w:rsidRPr="00780DC6">
        <w:rPr>
          <w:sz w:val="24"/>
          <w:szCs w:val="24"/>
        </w:rPr>
        <w:t xml:space="preserve"> </w:t>
      </w:r>
      <w:r>
        <w:rPr>
          <w:sz w:val="24"/>
          <w:szCs w:val="24"/>
        </w:rPr>
        <w:t>(</w:t>
      </w:r>
      <w:r w:rsidRPr="009A2022">
        <w:rPr>
          <w:sz w:val="24"/>
          <w:szCs w:val="24"/>
        </w:rPr>
        <w:t>Olasina</w:t>
      </w:r>
      <w:r>
        <w:rPr>
          <w:sz w:val="24"/>
          <w:szCs w:val="24"/>
        </w:rPr>
        <w:t>,</w:t>
      </w:r>
      <w:r w:rsidRPr="009A2022">
        <w:rPr>
          <w:sz w:val="24"/>
          <w:szCs w:val="24"/>
        </w:rPr>
        <w:t xml:space="preserve"> 2018)</w:t>
      </w:r>
      <w:r>
        <w:rPr>
          <w:sz w:val="24"/>
          <w:szCs w:val="24"/>
        </w:rPr>
        <w:t>.</w:t>
      </w:r>
      <w:r w:rsidRPr="009A2022">
        <w:rPr>
          <w:sz w:val="24"/>
          <w:szCs w:val="24"/>
        </w:rPr>
        <w:t xml:space="preserve"> Despite this study being </w:t>
      </w:r>
      <w:r w:rsidR="00CD1663" w:rsidRPr="009A2022">
        <w:rPr>
          <w:sz w:val="24"/>
          <w:szCs w:val="24"/>
        </w:rPr>
        <w:t>pre-pandemic,</w:t>
      </w:r>
      <w:r w:rsidRPr="009A2022">
        <w:rPr>
          <w:sz w:val="24"/>
          <w:szCs w:val="24"/>
        </w:rPr>
        <w:t xml:space="preserve"> this is likely to be a similar position today and an area for further research.</w:t>
      </w:r>
    </w:p>
    <w:p w14:paraId="4F733AC1" w14:textId="77777777" w:rsidR="00EA7A93" w:rsidRPr="009A2022" w:rsidRDefault="00EA7A93" w:rsidP="00180D62">
      <w:pPr>
        <w:spacing w:line="480" w:lineRule="auto"/>
        <w:rPr>
          <w:sz w:val="24"/>
          <w:szCs w:val="24"/>
        </w:rPr>
      </w:pPr>
      <w:r w:rsidRPr="009A2022">
        <w:rPr>
          <w:sz w:val="24"/>
          <w:szCs w:val="24"/>
        </w:rPr>
        <w:t>In challenge to this, Shackleton Jones (2019, p.115) worked with agencies and not companies to disprove this theory, producing content that was a rich mix of video, animation and how to guides that were accessible on individuals own devices rather than e-learning modules creating an inclusive and diverse option for learners explore. This is the approach recommended for nurturing future leaders, creating content that appeals and is accessible. Another view of this approach as well as learning in the flow of work is the experiential learning approach whereby learning is cyclical and the learner pro-actively co-creates learning, further supported by constructivism (LinkedIn, 2022).</w:t>
      </w:r>
    </w:p>
    <w:p w14:paraId="12A1ED3C" w14:textId="77777777" w:rsidR="00EA7A93" w:rsidRPr="009A2022" w:rsidRDefault="00EA7A93" w:rsidP="00180D62">
      <w:pPr>
        <w:spacing w:line="480" w:lineRule="auto"/>
        <w:rPr>
          <w:sz w:val="24"/>
          <w:szCs w:val="24"/>
        </w:rPr>
      </w:pPr>
    </w:p>
    <w:p w14:paraId="6916D895" w14:textId="77777777" w:rsidR="00EA7A93" w:rsidRPr="009A2022" w:rsidRDefault="00EA7A93" w:rsidP="00180D62">
      <w:pPr>
        <w:spacing w:line="480" w:lineRule="auto"/>
        <w:rPr>
          <w:sz w:val="24"/>
          <w:szCs w:val="24"/>
          <w:u w:val="single"/>
        </w:rPr>
      </w:pPr>
      <w:r w:rsidRPr="00F00311">
        <w:rPr>
          <w:i/>
          <w:iCs/>
          <w:sz w:val="24"/>
          <w:szCs w:val="24"/>
          <w:u w:val="single"/>
        </w:rPr>
        <w:t>5.0</w:t>
      </w:r>
      <w:r>
        <w:rPr>
          <w:sz w:val="24"/>
          <w:szCs w:val="24"/>
        </w:rPr>
        <w:t xml:space="preserve"> </w:t>
      </w:r>
      <w:r w:rsidRPr="009A2022">
        <w:rPr>
          <w:sz w:val="24"/>
          <w:szCs w:val="24"/>
          <w:u w:val="single"/>
        </w:rPr>
        <w:t>Evaluating Learning and Return on Investment/Expectations.</w:t>
      </w:r>
    </w:p>
    <w:p w14:paraId="2C7FB867" w14:textId="5AD27552" w:rsidR="00EA7A93" w:rsidRPr="009A2022" w:rsidRDefault="00EA7A93" w:rsidP="00180D62">
      <w:pPr>
        <w:spacing w:line="480" w:lineRule="auto"/>
        <w:rPr>
          <w:sz w:val="24"/>
          <w:szCs w:val="24"/>
        </w:rPr>
      </w:pPr>
      <w:r w:rsidRPr="009A2022">
        <w:rPr>
          <w:sz w:val="24"/>
          <w:szCs w:val="24"/>
        </w:rPr>
        <w:t xml:space="preserve">Learning must be aligned with business </w:t>
      </w:r>
      <w:r w:rsidR="00CD1663" w:rsidRPr="009A2022">
        <w:rPr>
          <w:sz w:val="24"/>
          <w:szCs w:val="24"/>
        </w:rPr>
        <w:t>needs;</w:t>
      </w:r>
      <w:r w:rsidRPr="009A2022">
        <w:rPr>
          <w:sz w:val="24"/>
          <w:szCs w:val="24"/>
        </w:rPr>
        <w:t xml:space="preserve"> external factors are affecting how we recruit and retain talent with a focus on leadership. Measuring the return is multifaceted, according to LinkedIn Learning (2022), not much has changed in how we measure success. The rich data is found in the qualitative feedback via staff surveys, completion rates based on profiling taken off ESR and through PADR completion. Further to feedback measures such as retention and internal mobility is a measure </w:t>
      </w:r>
      <w:r>
        <w:rPr>
          <w:sz w:val="24"/>
          <w:szCs w:val="24"/>
        </w:rPr>
        <w:t>of</w:t>
      </w:r>
      <w:r w:rsidRPr="009A2022">
        <w:rPr>
          <w:sz w:val="24"/>
          <w:szCs w:val="24"/>
        </w:rPr>
        <w:t xml:space="preserve"> success</w:t>
      </w:r>
      <w:r w:rsidR="00837E89">
        <w:rPr>
          <w:sz w:val="24"/>
          <w:szCs w:val="24"/>
        </w:rPr>
        <w:t>. S</w:t>
      </w:r>
      <w:r w:rsidRPr="009A2022">
        <w:rPr>
          <w:sz w:val="24"/>
          <w:szCs w:val="24"/>
        </w:rPr>
        <w:t>uccession planning and execution, taking ‘classroom feedback’ further to align with organisational growth which includes collaborations with partners further develop</w:t>
      </w:r>
      <w:r w:rsidR="006E10C5">
        <w:rPr>
          <w:sz w:val="24"/>
          <w:szCs w:val="24"/>
        </w:rPr>
        <w:t>s</w:t>
      </w:r>
      <w:r w:rsidRPr="009A2022">
        <w:rPr>
          <w:sz w:val="24"/>
          <w:szCs w:val="24"/>
        </w:rPr>
        <w:t xml:space="preserve"> the integrated approach (LinkedIn, 2022). Google Analytics can also provide quantitative data on access to in-house online content, whilst Shackleton Jones </w:t>
      </w:r>
      <w:r>
        <w:rPr>
          <w:sz w:val="24"/>
          <w:szCs w:val="24"/>
        </w:rPr>
        <w:t>(</w:t>
      </w:r>
      <w:r w:rsidRPr="009A2022">
        <w:rPr>
          <w:sz w:val="24"/>
          <w:szCs w:val="24"/>
        </w:rPr>
        <w:t>2019, p 115)</w:t>
      </w:r>
      <w:r>
        <w:rPr>
          <w:sz w:val="24"/>
          <w:szCs w:val="24"/>
        </w:rPr>
        <w:t xml:space="preserve"> </w:t>
      </w:r>
      <w:r w:rsidRPr="009A2022">
        <w:rPr>
          <w:sz w:val="24"/>
          <w:szCs w:val="24"/>
        </w:rPr>
        <w:t>adds that tracking access to</w:t>
      </w:r>
      <w:r w:rsidR="008E0945">
        <w:rPr>
          <w:sz w:val="24"/>
          <w:szCs w:val="24"/>
        </w:rPr>
        <w:t xml:space="preserve"> these</w:t>
      </w:r>
      <w:r w:rsidRPr="009A2022">
        <w:rPr>
          <w:sz w:val="24"/>
          <w:szCs w:val="24"/>
        </w:rPr>
        <w:t xml:space="preserve"> resources makes no sense</w:t>
      </w:r>
      <w:r>
        <w:rPr>
          <w:sz w:val="24"/>
          <w:szCs w:val="24"/>
        </w:rPr>
        <w:t>. T</w:t>
      </w:r>
      <w:r w:rsidRPr="009A2022">
        <w:rPr>
          <w:sz w:val="24"/>
          <w:szCs w:val="24"/>
        </w:rPr>
        <w:t>his is where qualitative data such as staff surveys, return to work meetings, HR audits of policy and feedback forums can provide rich valuable measures. Both these methods can assist content strategy and where focus needs to go as well as concerns received via the grievance process</w:t>
      </w:r>
      <w:r>
        <w:rPr>
          <w:sz w:val="24"/>
          <w:szCs w:val="24"/>
        </w:rPr>
        <w:t xml:space="preserve">, </w:t>
      </w:r>
      <w:r w:rsidRPr="009A2022">
        <w:rPr>
          <w:sz w:val="24"/>
          <w:szCs w:val="24"/>
        </w:rPr>
        <w:t xml:space="preserve">from service users, key stakeholders and staff reporting systems such as datix. </w:t>
      </w:r>
    </w:p>
    <w:p w14:paraId="3AD20CF4" w14:textId="5724CB8A" w:rsidR="00EA7A93" w:rsidRPr="009A2022" w:rsidRDefault="00EA7A93" w:rsidP="00180D62">
      <w:pPr>
        <w:spacing w:line="480" w:lineRule="auto"/>
        <w:rPr>
          <w:sz w:val="24"/>
          <w:szCs w:val="24"/>
        </w:rPr>
      </w:pPr>
      <w:r w:rsidRPr="009A2022">
        <w:rPr>
          <w:sz w:val="24"/>
          <w:szCs w:val="24"/>
        </w:rPr>
        <w:t>In producing a develop</w:t>
      </w:r>
      <w:r>
        <w:rPr>
          <w:sz w:val="24"/>
          <w:szCs w:val="24"/>
        </w:rPr>
        <w:t>ment</w:t>
      </w:r>
      <w:r w:rsidRPr="009A2022">
        <w:rPr>
          <w:sz w:val="24"/>
          <w:szCs w:val="24"/>
        </w:rPr>
        <w:t xml:space="preserve"> </w:t>
      </w:r>
      <w:r w:rsidR="001660C8" w:rsidRPr="009A2022">
        <w:rPr>
          <w:sz w:val="24"/>
          <w:szCs w:val="24"/>
        </w:rPr>
        <w:t>resource,</w:t>
      </w:r>
      <w:r w:rsidRPr="009A2022">
        <w:rPr>
          <w:sz w:val="24"/>
          <w:szCs w:val="24"/>
        </w:rPr>
        <w:t xml:space="preserve"> the measurement must evaluate if ‘content dumping’ has impacted on the learner experience by analysing what people care about and their aspirations and whether the resource is meeting their needs</w:t>
      </w:r>
      <w:r>
        <w:rPr>
          <w:sz w:val="24"/>
          <w:szCs w:val="24"/>
        </w:rPr>
        <w:t xml:space="preserve"> (Shackleton Jones, 2019, p116).</w:t>
      </w:r>
    </w:p>
    <w:p w14:paraId="2747B5B3" w14:textId="52BF6690" w:rsidR="00EA7A93" w:rsidRPr="009A2022" w:rsidRDefault="00EA7A93" w:rsidP="00180D62">
      <w:pPr>
        <w:spacing w:line="480" w:lineRule="auto"/>
        <w:rPr>
          <w:sz w:val="24"/>
          <w:szCs w:val="24"/>
        </w:rPr>
      </w:pPr>
      <w:r w:rsidRPr="009A2022">
        <w:rPr>
          <w:sz w:val="24"/>
          <w:szCs w:val="24"/>
        </w:rPr>
        <w:t>Consideration to measuring return on expectations start</w:t>
      </w:r>
      <w:r>
        <w:rPr>
          <w:sz w:val="24"/>
          <w:szCs w:val="24"/>
        </w:rPr>
        <w:t>s</w:t>
      </w:r>
      <w:r w:rsidRPr="009A2022">
        <w:rPr>
          <w:sz w:val="24"/>
          <w:szCs w:val="24"/>
        </w:rPr>
        <w:t xml:space="preserve"> at the design stage and follows through to implementation. Mapping is used </w:t>
      </w:r>
      <w:r>
        <w:rPr>
          <w:sz w:val="24"/>
          <w:szCs w:val="24"/>
        </w:rPr>
        <w:t xml:space="preserve">to guide the </w:t>
      </w:r>
      <w:r w:rsidRPr="009A2022">
        <w:rPr>
          <w:sz w:val="24"/>
          <w:szCs w:val="24"/>
        </w:rPr>
        <w:t>design</w:t>
      </w:r>
      <w:r>
        <w:rPr>
          <w:sz w:val="24"/>
          <w:szCs w:val="24"/>
        </w:rPr>
        <w:t xml:space="preserve"> of</w:t>
      </w:r>
      <w:r w:rsidRPr="009A2022">
        <w:rPr>
          <w:sz w:val="24"/>
          <w:szCs w:val="24"/>
        </w:rPr>
        <w:t xml:space="preserve"> implementation processes </w:t>
      </w:r>
      <w:r>
        <w:rPr>
          <w:sz w:val="24"/>
          <w:szCs w:val="24"/>
        </w:rPr>
        <w:t>with the focus of aligning</w:t>
      </w:r>
      <w:r w:rsidRPr="009A2022">
        <w:rPr>
          <w:sz w:val="24"/>
          <w:szCs w:val="24"/>
        </w:rPr>
        <w:t xml:space="preserve"> the context </w:t>
      </w:r>
      <w:r>
        <w:rPr>
          <w:sz w:val="24"/>
          <w:szCs w:val="24"/>
        </w:rPr>
        <w:t xml:space="preserve">and content to the </w:t>
      </w:r>
      <w:r w:rsidRPr="009A2022">
        <w:rPr>
          <w:sz w:val="24"/>
          <w:szCs w:val="24"/>
        </w:rPr>
        <w:t xml:space="preserve">real-world </w:t>
      </w:r>
      <w:r>
        <w:rPr>
          <w:sz w:val="24"/>
          <w:szCs w:val="24"/>
        </w:rPr>
        <w:t>it relates to in order to maximise the impact of implementation</w:t>
      </w:r>
      <w:r w:rsidRPr="009A2022">
        <w:rPr>
          <w:sz w:val="24"/>
          <w:szCs w:val="24"/>
        </w:rPr>
        <w:t xml:space="preserve"> and </w:t>
      </w:r>
      <w:r>
        <w:rPr>
          <w:sz w:val="24"/>
          <w:szCs w:val="24"/>
        </w:rPr>
        <w:t>how it will be measured</w:t>
      </w:r>
      <w:r w:rsidRPr="009A2022">
        <w:rPr>
          <w:sz w:val="24"/>
          <w:szCs w:val="24"/>
        </w:rPr>
        <w:t xml:space="preserve"> (Shultes et al, 2022). This can be achieved by involving future leaders in the design of what they see as key competencies and how these can be achieved.</w:t>
      </w:r>
      <w:r>
        <w:rPr>
          <w:sz w:val="24"/>
          <w:szCs w:val="24"/>
        </w:rPr>
        <w:t xml:space="preserve"> Kirkpatrick (1959) created a tool for evaluating learning effectiveness, though this can be labour intensive to use in todays world of work (MindTools, 2021a) with a preference towards the 70-20-10 model </w:t>
      </w:r>
      <w:r w:rsidR="00932FB8">
        <w:rPr>
          <w:sz w:val="24"/>
          <w:szCs w:val="24"/>
        </w:rPr>
        <w:t>to</w:t>
      </w:r>
      <w:r>
        <w:rPr>
          <w:sz w:val="24"/>
          <w:szCs w:val="24"/>
        </w:rPr>
        <w:t xml:space="preserve"> foster learning in todays new world (MindTools, 2021b).</w:t>
      </w:r>
    </w:p>
    <w:p w14:paraId="05124B54" w14:textId="77777777" w:rsidR="00EA7A93" w:rsidRDefault="00EA7A93" w:rsidP="00180D62">
      <w:r w:rsidRPr="009A2022">
        <w:t xml:space="preserve"> </w:t>
      </w:r>
    </w:p>
    <w:p w14:paraId="29E08AF1" w14:textId="77777777" w:rsidR="00EA7A93" w:rsidRDefault="00EA7A93" w:rsidP="00180D62">
      <w:pPr>
        <w:rPr>
          <w:sz w:val="24"/>
          <w:szCs w:val="24"/>
          <w:u w:val="single"/>
        </w:rPr>
      </w:pPr>
      <w:r w:rsidRPr="00F00311">
        <w:rPr>
          <w:i/>
          <w:iCs/>
          <w:sz w:val="24"/>
          <w:szCs w:val="24"/>
          <w:u w:val="single"/>
        </w:rPr>
        <w:t>6.0</w:t>
      </w:r>
      <w:r>
        <w:rPr>
          <w:i/>
          <w:iCs/>
          <w:sz w:val="24"/>
          <w:szCs w:val="24"/>
        </w:rPr>
        <w:t xml:space="preserve"> </w:t>
      </w:r>
      <w:r w:rsidRPr="009E6FC5">
        <w:rPr>
          <w:sz w:val="24"/>
          <w:szCs w:val="24"/>
          <w:u w:val="single"/>
        </w:rPr>
        <w:t>Conclusion</w:t>
      </w:r>
    </w:p>
    <w:p w14:paraId="263F0696" w14:textId="77777777" w:rsidR="00EA7A93" w:rsidRDefault="00EA7A93" w:rsidP="00180D62">
      <w:pPr>
        <w:rPr>
          <w:sz w:val="24"/>
          <w:szCs w:val="24"/>
          <w:u w:val="single"/>
        </w:rPr>
      </w:pPr>
    </w:p>
    <w:p w14:paraId="5AEC6376" w14:textId="70243BEA" w:rsidR="00EA7A93" w:rsidRPr="009A2022" w:rsidRDefault="00EA7A93" w:rsidP="00180D62">
      <w:pPr>
        <w:spacing w:line="480" w:lineRule="auto"/>
        <w:rPr>
          <w:sz w:val="24"/>
          <w:szCs w:val="24"/>
        </w:rPr>
      </w:pPr>
      <w:r>
        <w:rPr>
          <w:sz w:val="24"/>
          <w:szCs w:val="24"/>
        </w:rPr>
        <w:t xml:space="preserve">The emerging learning need is as a result of disruptions in the world of work, WAST has already embraced the changes through steps in enhancing online offerings and blended approaches with bite size sessions that aspiring and developing leaders can access. This proposal of a learning resource that guides the individual through </w:t>
      </w:r>
      <w:r w:rsidR="001660C8">
        <w:rPr>
          <w:sz w:val="24"/>
          <w:szCs w:val="24"/>
        </w:rPr>
        <w:t>competency-based</w:t>
      </w:r>
      <w:r>
        <w:rPr>
          <w:sz w:val="24"/>
          <w:szCs w:val="24"/>
        </w:rPr>
        <w:t xml:space="preserve"> workbook with options to explore the sections through </w:t>
      </w:r>
      <w:r w:rsidR="000F69F9">
        <w:rPr>
          <w:sz w:val="24"/>
          <w:szCs w:val="24"/>
        </w:rPr>
        <w:t>workplace-based</w:t>
      </w:r>
      <w:r>
        <w:rPr>
          <w:sz w:val="24"/>
          <w:szCs w:val="24"/>
        </w:rPr>
        <w:t xml:space="preserve"> learning technology, mentorship and coaching will diversify opportunities, </w:t>
      </w:r>
      <w:r w:rsidR="00451525">
        <w:rPr>
          <w:sz w:val="24"/>
          <w:szCs w:val="24"/>
        </w:rPr>
        <w:t>opening</w:t>
      </w:r>
      <w:r>
        <w:rPr>
          <w:sz w:val="24"/>
          <w:szCs w:val="24"/>
        </w:rPr>
        <w:t xml:space="preserve"> career pathways to those who aspire to lead in WAST. The core competencies within this document are transferable skills that embrace learning styles and approaches with access to face to </w:t>
      </w:r>
      <w:r w:rsidR="001660C8">
        <w:rPr>
          <w:sz w:val="24"/>
          <w:szCs w:val="24"/>
        </w:rPr>
        <w:t>face,</w:t>
      </w:r>
      <w:r>
        <w:rPr>
          <w:sz w:val="24"/>
          <w:szCs w:val="24"/>
        </w:rPr>
        <w:t xml:space="preserve"> online and </w:t>
      </w:r>
      <w:r w:rsidR="000F69F9">
        <w:rPr>
          <w:sz w:val="24"/>
          <w:szCs w:val="24"/>
        </w:rPr>
        <w:t>teams-based</w:t>
      </w:r>
      <w:r>
        <w:rPr>
          <w:sz w:val="24"/>
          <w:szCs w:val="24"/>
        </w:rPr>
        <w:t xml:space="preserve"> learning so that wherever in the organisation the individual works, the collaboration of different styles and leadership experiences enhances the learning journey.</w:t>
      </w:r>
    </w:p>
    <w:p w14:paraId="646447C5" w14:textId="77777777" w:rsidR="00EA7A93" w:rsidRPr="009A2022" w:rsidRDefault="00EA7A93" w:rsidP="00180D62">
      <w:pPr>
        <w:spacing w:line="480" w:lineRule="auto"/>
      </w:pPr>
    </w:p>
    <w:p w14:paraId="42D837A9" w14:textId="77777777" w:rsidR="00EA7A93" w:rsidRPr="009A2022" w:rsidRDefault="00EA7A93" w:rsidP="00180D62">
      <w:pPr>
        <w:spacing w:line="480" w:lineRule="auto"/>
        <w:rPr>
          <w:sz w:val="24"/>
          <w:szCs w:val="24"/>
          <w:u w:val="single"/>
        </w:rPr>
      </w:pPr>
      <w:r w:rsidRPr="00F00311">
        <w:rPr>
          <w:i/>
          <w:iCs/>
          <w:sz w:val="24"/>
          <w:szCs w:val="24"/>
          <w:u w:val="single"/>
        </w:rPr>
        <w:t>7.0</w:t>
      </w:r>
      <w:r>
        <w:rPr>
          <w:i/>
          <w:iCs/>
          <w:sz w:val="24"/>
          <w:szCs w:val="24"/>
        </w:rPr>
        <w:t xml:space="preserve"> </w:t>
      </w:r>
      <w:r w:rsidRPr="009A2022">
        <w:rPr>
          <w:sz w:val="24"/>
          <w:szCs w:val="24"/>
          <w:u w:val="single"/>
        </w:rPr>
        <w:t>Recommendations</w:t>
      </w:r>
      <w:r>
        <w:rPr>
          <w:sz w:val="24"/>
          <w:szCs w:val="24"/>
          <w:u w:val="single"/>
        </w:rPr>
        <w:t xml:space="preserve"> and Action Plan</w:t>
      </w:r>
    </w:p>
    <w:p w14:paraId="7BDC1BB8" w14:textId="47854943" w:rsidR="00EA7A93" w:rsidRPr="009A2022" w:rsidRDefault="00EA7A93" w:rsidP="00180D62">
      <w:pPr>
        <w:spacing w:line="480" w:lineRule="auto"/>
        <w:rPr>
          <w:rFonts w:cs="Times New Roman"/>
          <w:sz w:val="24"/>
          <w:szCs w:val="24"/>
          <w:lang w:eastAsia="en-US"/>
        </w:rPr>
      </w:pPr>
      <w:r w:rsidRPr="009A2022">
        <w:rPr>
          <w:rFonts w:cs="Times New Roman"/>
          <w:sz w:val="24"/>
          <w:szCs w:val="24"/>
          <w:lang w:eastAsia="en-US"/>
        </w:rPr>
        <w:t xml:space="preserve">The strategic direction of an organisation is impacted by the talent available within the organisation (Schuler, 2015), having a learning and coaching culture such as the L&amp;D strategy in </w:t>
      </w:r>
      <w:r w:rsidR="001660C8" w:rsidRPr="009A2022">
        <w:rPr>
          <w:rFonts w:cs="Times New Roman"/>
          <w:sz w:val="24"/>
          <w:szCs w:val="24"/>
          <w:lang w:eastAsia="en-US"/>
        </w:rPr>
        <w:t>WAST, builds</w:t>
      </w:r>
      <w:r w:rsidRPr="009A2022">
        <w:rPr>
          <w:rFonts w:cs="Times New Roman"/>
          <w:sz w:val="24"/>
          <w:szCs w:val="24"/>
          <w:lang w:eastAsia="en-US"/>
        </w:rPr>
        <w:t xml:space="preserve"> a strong foundation of respect and professional integrity, this has a strong influence on talent attraction and retention (Gallardo et al, 2019).</w:t>
      </w:r>
      <w:r w:rsidRPr="009E6FC5">
        <w:rPr>
          <w:rFonts w:cs="Times New Roman"/>
          <w:sz w:val="24"/>
          <w:szCs w:val="24"/>
          <w:lang w:eastAsia="en-US"/>
        </w:rPr>
        <w:t xml:space="preserve"> </w:t>
      </w:r>
      <w:r w:rsidRPr="009A2022">
        <w:rPr>
          <w:rFonts w:cs="Times New Roman"/>
          <w:sz w:val="24"/>
          <w:szCs w:val="24"/>
          <w:lang w:eastAsia="en-US"/>
        </w:rPr>
        <w:t xml:space="preserve">What is needed is a re-imagining of how learning is </w:t>
      </w:r>
      <w:r w:rsidR="001660C8" w:rsidRPr="009A2022">
        <w:rPr>
          <w:rFonts w:cs="Times New Roman"/>
          <w:sz w:val="24"/>
          <w:szCs w:val="24"/>
          <w:lang w:eastAsia="en-US"/>
        </w:rPr>
        <w:t>delivered, classroom</w:t>
      </w:r>
      <w:r w:rsidRPr="009A2022">
        <w:rPr>
          <w:rFonts w:cs="Times New Roman"/>
          <w:sz w:val="24"/>
          <w:szCs w:val="24"/>
          <w:lang w:eastAsia="en-US"/>
        </w:rPr>
        <w:t xml:space="preserve">-based </w:t>
      </w:r>
      <w:r w:rsidR="000F69F9" w:rsidRPr="009A2022">
        <w:rPr>
          <w:rFonts w:cs="Times New Roman"/>
          <w:sz w:val="24"/>
          <w:szCs w:val="24"/>
          <w:lang w:eastAsia="en-US"/>
        </w:rPr>
        <w:t>courses won’t</w:t>
      </w:r>
      <w:r w:rsidRPr="009A2022">
        <w:rPr>
          <w:rFonts w:cs="Times New Roman"/>
          <w:sz w:val="24"/>
          <w:szCs w:val="24"/>
          <w:lang w:eastAsia="en-US"/>
        </w:rPr>
        <w:t xml:space="preserve"> necessarily work in an increasingly VUCA world (Howlett, 2020).</w:t>
      </w:r>
    </w:p>
    <w:p w14:paraId="46204D11" w14:textId="70E7F7C9" w:rsidR="00EA7A93" w:rsidRDefault="00EA7A93" w:rsidP="00180D62">
      <w:pPr>
        <w:spacing w:line="480" w:lineRule="auto"/>
        <w:rPr>
          <w:rFonts w:cs="Times New Roman"/>
          <w:sz w:val="24"/>
          <w:szCs w:val="24"/>
          <w:lang w:eastAsia="en-US"/>
        </w:rPr>
      </w:pPr>
      <w:r w:rsidRPr="009A2022">
        <w:rPr>
          <w:rFonts w:cs="Times New Roman"/>
          <w:sz w:val="24"/>
          <w:szCs w:val="24"/>
          <w:lang w:eastAsia="en-US"/>
        </w:rPr>
        <w:t xml:space="preserve">However, this is not wholly supported by Locke, cited in Howlett (2020) arguing that Covid is not going to change things as much as we think, adding that classrooms will continue with a blend of online offerings to emphasise leadership development adding to the classroom experience, enhancing certain aspects of leadership development, see Fig. </w:t>
      </w:r>
      <w:r w:rsidR="00B47226">
        <w:rPr>
          <w:rFonts w:cs="Times New Roman"/>
          <w:sz w:val="24"/>
          <w:szCs w:val="24"/>
          <w:lang w:eastAsia="en-US"/>
        </w:rPr>
        <w:t>3</w:t>
      </w:r>
      <w:r w:rsidRPr="009A2022">
        <w:rPr>
          <w:rFonts w:cs="Times New Roman"/>
          <w:sz w:val="24"/>
          <w:szCs w:val="24"/>
          <w:lang w:eastAsia="en-US"/>
        </w:rPr>
        <w:t xml:space="preserve"> for an evaluation of what leaders need.</w:t>
      </w:r>
      <w:r>
        <w:rPr>
          <w:rFonts w:cs="Times New Roman"/>
          <w:sz w:val="24"/>
          <w:szCs w:val="24"/>
          <w:lang w:eastAsia="en-US"/>
        </w:rPr>
        <w:t xml:space="preserve"> </w:t>
      </w:r>
    </w:p>
    <w:p w14:paraId="5B379B27" w14:textId="77777777" w:rsidR="00AF30F6" w:rsidRPr="009A2022" w:rsidRDefault="00AF30F6" w:rsidP="00180D62">
      <w:pPr>
        <w:spacing w:line="480" w:lineRule="auto"/>
        <w:rPr>
          <w:rFonts w:cs="Times New Roman"/>
          <w:sz w:val="24"/>
          <w:szCs w:val="24"/>
          <w:lang w:eastAsia="en-US"/>
        </w:rPr>
      </w:pPr>
      <w:r w:rsidRPr="009A2022">
        <w:rPr>
          <w:rFonts w:cs="Times New Roman"/>
          <w:noProof/>
          <w:sz w:val="24"/>
          <w:szCs w:val="24"/>
          <w:lang w:eastAsia="en-US"/>
        </w:rPr>
        <w:drawing>
          <wp:anchor distT="0" distB="0" distL="114300" distR="114300" simplePos="0" relativeHeight="251658249" behindDoc="0" locked="0" layoutInCell="1" allowOverlap="1" wp14:anchorId="0972E28B" wp14:editId="1769B1A2">
            <wp:simplePos x="0" y="0"/>
            <wp:positionH relativeFrom="column">
              <wp:posOffset>132715</wp:posOffset>
            </wp:positionH>
            <wp:positionV relativeFrom="paragraph">
              <wp:posOffset>429260</wp:posOffset>
            </wp:positionV>
            <wp:extent cx="5103495" cy="3362325"/>
            <wp:effectExtent l="0" t="0" r="1905" b="3175"/>
            <wp:wrapTopAndBottom/>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103495" cy="3362325"/>
                    </a:xfrm>
                    <a:prstGeom prst="rect">
                      <a:avLst/>
                    </a:prstGeom>
                  </pic:spPr>
                </pic:pic>
              </a:graphicData>
            </a:graphic>
            <wp14:sizeRelH relativeFrom="margin">
              <wp14:pctWidth>0</wp14:pctWidth>
            </wp14:sizeRelH>
            <wp14:sizeRelV relativeFrom="margin">
              <wp14:pctHeight>0</wp14:pctHeight>
            </wp14:sizeRelV>
          </wp:anchor>
        </w:drawing>
      </w:r>
      <w:r w:rsidRPr="009A2022">
        <w:rPr>
          <w:rFonts w:cs="Times New Roman"/>
          <w:sz w:val="24"/>
          <w:szCs w:val="24"/>
          <w:lang w:eastAsia="en-US"/>
        </w:rPr>
        <w:t>Fig.</w:t>
      </w:r>
      <w:r>
        <w:rPr>
          <w:rFonts w:cs="Times New Roman"/>
          <w:sz w:val="24"/>
          <w:szCs w:val="24"/>
          <w:lang w:eastAsia="en-US"/>
        </w:rPr>
        <w:t xml:space="preserve"> 3. </w:t>
      </w:r>
      <w:r w:rsidRPr="009A2022">
        <w:rPr>
          <w:rFonts w:cs="Times New Roman"/>
          <w:sz w:val="24"/>
          <w:szCs w:val="24"/>
          <w:lang w:eastAsia="en-US"/>
        </w:rPr>
        <w:t>Adapted from Development Dimensions International (2021)</w:t>
      </w:r>
    </w:p>
    <w:p w14:paraId="494AF220" w14:textId="77777777" w:rsidR="00AF30F6" w:rsidRDefault="00AF30F6" w:rsidP="00180D62">
      <w:pPr>
        <w:spacing w:line="480" w:lineRule="auto"/>
        <w:rPr>
          <w:rFonts w:cs="Times New Roman"/>
          <w:sz w:val="24"/>
          <w:szCs w:val="24"/>
          <w:lang w:eastAsia="en-US"/>
        </w:rPr>
      </w:pPr>
    </w:p>
    <w:p w14:paraId="60395C51" w14:textId="77777777" w:rsidR="00EA7A93" w:rsidRDefault="00EA7A93" w:rsidP="00180D62">
      <w:pPr>
        <w:spacing w:line="480" w:lineRule="auto"/>
        <w:rPr>
          <w:rFonts w:cs="Times New Roman"/>
          <w:sz w:val="24"/>
          <w:szCs w:val="24"/>
          <w:lang w:eastAsia="en-US"/>
        </w:rPr>
      </w:pPr>
      <w:r>
        <w:rPr>
          <w:rFonts w:cs="Times New Roman"/>
          <w:sz w:val="24"/>
          <w:szCs w:val="24"/>
          <w:lang w:eastAsia="en-US"/>
        </w:rPr>
        <w:t xml:space="preserve">Offering a structured yet versatile suite of resources centralised around a competency framework is a dynamic and evolving process that will require the support of the Trust Board, Workforce and Organisation Development teams as well as our directorate level practice development teams and the engagement of our workforce to embed lifelong learning culture. Offering different resources with accessibility via different platforms improves inclusion and the resilience and agility of our people.  </w:t>
      </w:r>
    </w:p>
    <w:p w14:paraId="139772C9" w14:textId="547B63D8" w:rsidR="00EA7A93" w:rsidRDefault="00EA7A93" w:rsidP="00180D62">
      <w:pPr>
        <w:spacing w:line="480" w:lineRule="auto"/>
        <w:rPr>
          <w:rFonts w:cs="Times New Roman"/>
          <w:sz w:val="24"/>
          <w:szCs w:val="24"/>
          <w:lang w:eastAsia="en-US"/>
        </w:rPr>
      </w:pPr>
      <w:r>
        <w:rPr>
          <w:rFonts w:cs="Times New Roman"/>
          <w:sz w:val="24"/>
          <w:szCs w:val="24"/>
          <w:lang w:eastAsia="en-US"/>
        </w:rPr>
        <w:t>A draft competency framework is available</w:t>
      </w:r>
      <w:r w:rsidR="00A537A1">
        <w:rPr>
          <w:rFonts w:cs="Times New Roman"/>
          <w:sz w:val="24"/>
          <w:szCs w:val="24"/>
          <w:lang w:eastAsia="en-US"/>
        </w:rPr>
        <w:t xml:space="preserve">, </w:t>
      </w:r>
      <w:r>
        <w:rPr>
          <w:rFonts w:cs="Times New Roman"/>
          <w:sz w:val="24"/>
          <w:szCs w:val="24"/>
          <w:lang w:eastAsia="en-US"/>
        </w:rPr>
        <w:t>following evaluation and approval this can be extended across all directorates with bitesize recordings available, support via local learning champions and mentors, and discussed at monthly 1-1 meetings with line managers. The individual has ownership of their workbook, journey and direction of approach, accessing the resources at point of need via the Learning and Development Hub.</w:t>
      </w:r>
    </w:p>
    <w:p w14:paraId="341B36F4" w14:textId="77777777" w:rsidR="00EA7A93" w:rsidRPr="009A2022" w:rsidRDefault="00EA7A93" w:rsidP="00180D62">
      <w:pPr>
        <w:spacing w:line="480" w:lineRule="auto"/>
        <w:rPr>
          <w:rFonts w:cs="Times New Roman"/>
          <w:sz w:val="24"/>
          <w:szCs w:val="24"/>
          <w:lang w:eastAsia="en-US"/>
        </w:rPr>
      </w:pPr>
      <w:r>
        <w:rPr>
          <w:rFonts w:cs="Times New Roman"/>
          <w:sz w:val="24"/>
          <w:szCs w:val="24"/>
          <w:lang w:eastAsia="en-US"/>
        </w:rPr>
        <w:t>When considering the definition of costs many</w:t>
      </w:r>
      <w:r w:rsidRPr="004B594A">
        <w:rPr>
          <w:rFonts w:cs="Times New Roman"/>
          <w:sz w:val="24"/>
          <w:szCs w:val="24"/>
          <w:lang w:eastAsia="en-US"/>
        </w:rPr>
        <w:t xml:space="preserve"> interpretations exist </w:t>
      </w:r>
      <w:r>
        <w:rPr>
          <w:rFonts w:cs="Times New Roman"/>
          <w:sz w:val="24"/>
          <w:szCs w:val="24"/>
          <w:lang w:eastAsia="en-US"/>
        </w:rPr>
        <w:t>though there is</w:t>
      </w:r>
      <w:r w:rsidRPr="004B594A">
        <w:rPr>
          <w:rFonts w:cs="Times New Roman"/>
          <w:sz w:val="24"/>
          <w:szCs w:val="24"/>
          <w:lang w:eastAsia="en-US"/>
        </w:rPr>
        <w:t xml:space="preserve"> one key distinction</w:t>
      </w:r>
      <w:r>
        <w:rPr>
          <w:rFonts w:cs="Times New Roman"/>
          <w:sz w:val="24"/>
          <w:szCs w:val="24"/>
          <w:lang w:eastAsia="en-US"/>
        </w:rPr>
        <w:t>, whether this learning intervention is internal or external (CIPD, 2021m).</w:t>
      </w:r>
      <w:r w:rsidRPr="004B594A">
        <w:rPr>
          <w:rFonts w:cs="Times New Roman"/>
          <w:sz w:val="24"/>
          <w:szCs w:val="24"/>
          <w:lang w:eastAsia="en-US"/>
        </w:rPr>
        <w:t xml:space="preserve"> </w:t>
      </w:r>
      <w:r>
        <w:rPr>
          <w:rFonts w:cs="Times New Roman"/>
          <w:sz w:val="24"/>
          <w:szCs w:val="24"/>
          <w:lang w:eastAsia="en-US"/>
        </w:rPr>
        <w:t>The cost impact on this is held within the L&amp;D budget and proposed to be £10,000 covering resource and people costs, IT input to build the platform for access to and sharing of resources. There are internal and external risks of not following this proposal with increasing loss of talent, productivity and success and poor performance of business objectives resulting potential loss of vital external funding and commissioning.</w:t>
      </w:r>
    </w:p>
    <w:p w14:paraId="1317EF62" w14:textId="77777777" w:rsidR="00EA7A93" w:rsidRPr="009A2022" w:rsidRDefault="00EA7A93" w:rsidP="00180D62">
      <w:pPr>
        <w:spacing w:line="480" w:lineRule="auto"/>
        <w:rPr>
          <w:rFonts w:cs="Times New Roman"/>
          <w:sz w:val="24"/>
          <w:szCs w:val="24"/>
          <w:lang w:eastAsia="en-US"/>
        </w:rPr>
      </w:pPr>
    </w:p>
    <w:p w14:paraId="35C4C68E" w14:textId="77777777" w:rsidR="00215245" w:rsidRPr="009A2022" w:rsidRDefault="00215245" w:rsidP="00180D62">
      <w:pPr>
        <w:spacing w:line="480" w:lineRule="auto"/>
        <w:contextualSpacing/>
        <w:rPr>
          <w:rFonts w:cs="Times New Roman"/>
          <w:lang w:eastAsia="en-US"/>
        </w:rPr>
      </w:pPr>
    </w:p>
    <w:p w14:paraId="0FCBBB43" w14:textId="59021604" w:rsidR="00FF6216" w:rsidRDefault="00FF6216" w:rsidP="00A75E6E">
      <w:pPr>
        <w:spacing w:line="480" w:lineRule="auto"/>
        <w:rPr>
          <w:sz w:val="24"/>
          <w:szCs w:val="24"/>
        </w:rPr>
      </w:pPr>
    </w:p>
    <w:p w14:paraId="227E5DE0" w14:textId="77777777" w:rsidR="00B00B99" w:rsidRPr="005E48A9" w:rsidRDefault="00B00B99" w:rsidP="00A75E6E">
      <w:pPr>
        <w:spacing w:line="480" w:lineRule="auto"/>
        <w:rPr>
          <w:sz w:val="24"/>
          <w:szCs w:val="24"/>
        </w:rPr>
      </w:pPr>
    </w:p>
    <w:p w14:paraId="7C722C1C" w14:textId="77777777" w:rsidR="0035696F" w:rsidRDefault="0035696F" w:rsidP="006718C2">
      <w:pPr>
        <w:spacing w:line="480" w:lineRule="auto"/>
        <w:rPr>
          <w:sz w:val="24"/>
          <w:szCs w:val="24"/>
        </w:rPr>
      </w:pPr>
    </w:p>
    <w:p w14:paraId="50040059" w14:textId="77777777" w:rsidR="0035696F" w:rsidRDefault="0035696F" w:rsidP="006718C2">
      <w:pPr>
        <w:spacing w:line="480" w:lineRule="auto"/>
        <w:rPr>
          <w:sz w:val="24"/>
          <w:szCs w:val="24"/>
        </w:rPr>
      </w:pPr>
    </w:p>
    <w:p w14:paraId="1F19EB4E" w14:textId="77777777" w:rsidR="0035696F" w:rsidRDefault="0035696F" w:rsidP="006718C2">
      <w:pPr>
        <w:spacing w:line="480" w:lineRule="auto"/>
        <w:rPr>
          <w:sz w:val="24"/>
          <w:szCs w:val="24"/>
        </w:rPr>
      </w:pPr>
    </w:p>
    <w:p w14:paraId="74F152F7" w14:textId="77777777" w:rsidR="0035696F" w:rsidRDefault="0035696F" w:rsidP="006718C2">
      <w:pPr>
        <w:spacing w:line="480" w:lineRule="auto"/>
        <w:rPr>
          <w:sz w:val="24"/>
          <w:szCs w:val="24"/>
        </w:rPr>
      </w:pPr>
    </w:p>
    <w:p w14:paraId="0E9DE082" w14:textId="77777777" w:rsidR="0035696F" w:rsidRDefault="0035696F" w:rsidP="006718C2">
      <w:pPr>
        <w:spacing w:line="480" w:lineRule="auto"/>
        <w:rPr>
          <w:sz w:val="24"/>
          <w:szCs w:val="24"/>
        </w:rPr>
      </w:pPr>
    </w:p>
    <w:p w14:paraId="64D08342" w14:textId="77777777" w:rsidR="0035696F" w:rsidRDefault="0035696F" w:rsidP="006718C2">
      <w:pPr>
        <w:spacing w:line="480" w:lineRule="auto"/>
        <w:rPr>
          <w:sz w:val="24"/>
          <w:szCs w:val="24"/>
        </w:rPr>
      </w:pPr>
    </w:p>
    <w:p w14:paraId="2C9951AC" w14:textId="77777777" w:rsidR="0035696F" w:rsidRDefault="0035696F" w:rsidP="006718C2">
      <w:pPr>
        <w:spacing w:line="480" w:lineRule="auto"/>
        <w:rPr>
          <w:sz w:val="24"/>
          <w:szCs w:val="24"/>
        </w:rPr>
      </w:pPr>
    </w:p>
    <w:p w14:paraId="536BD03C" w14:textId="77777777" w:rsidR="0035696F" w:rsidRDefault="0035696F" w:rsidP="006718C2">
      <w:pPr>
        <w:spacing w:line="480" w:lineRule="auto"/>
        <w:rPr>
          <w:sz w:val="24"/>
          <w:szCs w:val="24"/>
        </w:rPr>
      </w:pPr>
    </w:p>
    <w:p w14:paraId="7A3CF27A" w14:textId="77777777" w:rsidR="0035696F" w:rsidRDefault="0035696F" w:rsidP="006718C2">
      <w:pPr>
        <w:spacing w:line="480" w:lineRule="auto"/>
        <w:rPr>
          <w:sz w:val="24"/>
          <w:szCs w:val="24"/>
        </w:rPr>
      </w:pPr>
    </w:p>
    <w:p w14:paraId="1E144EA3" w14:textId="77777777" w:rsidR="0035696F" w:rsidRDefault="0035696F" w:rsidP="006718C2">
      <w:pPr>
        <w:spacing w:line="480" w:lineRule="auto"/>
        <w:rPr>
          <w:sz w:val="24"/>
          <w:szCs w:val="24"/>
        </w:rPr>
      </w:pPr>
    </w:p>
    <w:p w14:paraId="1F189BD4" w14:textId="77777777" w:rsidR="00AF30F6" w:rsidRDefault="00AF30F6" w:rsidP="006718C2">
      <w:pPr>
        <w:spacing w:line="480" w:lineRule="auto"/>
        <w:rPr>
          <w:sz w:val="24"/>
          <w:szCs w:val="24"/>
        </w:rPr>
      </w:pPr>
    </w:p>
    <w:p w14:paraId="18111964" w14:textId="77777777" w:rsidR="00F274F4" w:rsidRDefault="00F274F4" w:rsidP="006718C2">
      <w:pPr>
        <w:spacing w:line="480" w:lineRule="auto"/>
        <w:rPr>
          <w:sz w:val="24"/>
          <w:szCs w:val="24"/>
        </w:rPr>
      </w:pPr>
    </w:p>
    <w:p w14:paraId="5496D62D" w14:textId="27483474" w:rsidR="006718C2" w:rsidRPr="006718C2" w:rsidRDefault="006718C2" w:rsidP="006718C2">
      <w:pPr>
        <w:spacing w:line="480" w:lineRule="auto"/>
        <w:rPr>
          <w:sz w:val="24"/>
          <w:szCs w:val="24"/>
        </w:rPr>
      </w:pPr>
      <w:r w:rsidRPr="006718C2">
        <w:rPr>
          <w:sz w:val="24"/>
          <w:szCs w:val="24"/>
        </w:rPr>
        <w:t>L&amp;D References Business Report</w:t>
      </w:r>
    </w:p>
    <w:p w14:paraId="39A35690" w14:textId="77777777" w:rsidR="006718C2" w:rsidRPr="006718C2" w:rsidRDefault="006718C2" w:rsidP="006718C2">
      <w:pPr>
        <w:spacing w:line="480" w:lineRule="auto"/>
        <w:rPr>
          <w:sz w:val="24"/>
          <w:szCs w:val="24"/>
        </w:rPr>
      </w:pPr>
    </w:p>
    <w:p w14:paraId="4A3CB777" w14:textId="73CB37B7" w:rsidR="006718C2" w:rsidRPr="006718C2" w:rsidRDefault="006718C2" w:rsidP="006718C2">
      <w:pPr>
        <w:numPr>
          <w:ilvl w:val="0"/>
          <w:numId w:val="11"/>
        </w:numPr>
        <w:spacing w:line="480" w:lineRule="auto"/>
        <w:contextualSpacing/>
        <w:rPr>
          <w:rFonts w:cs="Times New Roman"/>
          <w:sz w:val="24"/>
          <w:szCs w:val="24"/>
          <w:lang w:val="en-US" w:eastAsia="en-US"/>
        </w:rPr>
      </w:pPr>
      <w:r w:rsidRPr="006718C2">
        <w:rPr>
          <w:rFonts w:cs="Times New Roman"/>
          <w:sz w:val="24"/>
          <w:szCs w:val="24"/>
          <w:lang w:val="en-US" w:eastAsia="en-US"/>
        </w:rPr>
        <w:t>Bangert, A. W.  (2005) ‘The Seven Principles of Effective Teaching</w:t>
      </w:r>
      <w:r w:rsidR="00CB4122" w:rsidRPr="006718C2">
        <w:rPr>
          <w:rFonts w:cs="Times New Roman"/>
          <w:sz w:val="24"/>
          <w:szCs w:val="24"/>
          <w:lang w:val="en-US" w:eastAsia="en-US"/>
        </w:rPr>
        <w:t>’ Nurse</w:t>
      </w:r>
      <w:r w:rsidRPr="006718C2">
        <w:rPr>
          <w:rFonts w:cs="Times New Roman"/>
          <w:sz w:val="24"/>
          <w:szCs w:val="24"/>
          <w:lang w:val="en-US" w:eastAsia="en-US"/>
        </w:rPr>
        <w:t xml:space="preserve"> </w:t>
      </w:r>
      <w:r w:rsidR="000F69F9" w:rsidRPr="006718C2">
        <w:rPr>
          <w:rFonts w:cs="Times New Roman"/>
          <w:sz w:val="24"/>
          <w:szCs w:val="24"/>
          <w:lang w:val="en-US" w:eastAsia="en-US"/>
        </w:rPr>
        <w:t>Educator, 30</w:t>
      </w:r>
      <w:r w:rsidRPr="006718C2">
        <w:rPr>
          <w:rFonts w:cs="Times New Roman"/>
          <w:sz w:val="24"/>
          <w:szCs w:val="24"/>
          <w:lang w:val="en-US" w:eastAsia="en-US"/>
        </w:rPr>
        <w:t xml:space="preserve"> (5</w:t>
      </w:r>
      <w:r w:rsidR="00D76559" w:rsidRPr="006718C2">
        <w:rPr>
          <w:rFonts w:cs="Times New Roman"/>
          <w:sz w:val="24"/>
          <w:szCs w:val="24"/>
          <w:lang w:val="en-US" w:eastAsia="en-US"/>
        </w:rPr>
        <w:t>), pp.</w:t>
      </w:r>
      <w:r w:rsidRPr="006718C2">
        <w:rPr>
          <w:rFonts w:cs="Times New Roman"/>
          <w:sz w:val="24"/>
          <w:szCs w:val="24"/>
          <w:lang w:val="en-US" w:eastAsia="en-US"/>
        </w:rPr>
        <w:t>221-225.</w:t>
      </w:r>
    </w:p>
    <w:p w14:paraId="16573251" w14:textId="77777777" w:rsidR="006718C2" w:rsidRPr="006718C2" w:rsidRDefault="006718C2" w:rsidP="006718C2">
      <w:pPr>
        <w:spacing w:line="480" w:lineRule="auto"/>
        <w:ind w:left="720"/>
        <w:rPr>
          <w:sz w:val="24"/>
          <w:szCs w:val="24"/>
        </w:rPr>
      </w:pPr>
      <w:r w:rsidRPr="006718C2">
        <w:rPr>
          <w:sz w:val="24"/>
          <w:szCs w:val="24"/>
        </w:rPr>
        <w:t xml:space="preserve">Available at </w:t>
      </w:r>
      <w:hyperlink r:id="rId12" w:history="1">
        <w:r w:rsidRPr="006718C2">
          <w:rPr>
            <w:color w:val="0563C1" w:themeColor="hyperlink"/>
            <w:sz w:val="24"/>
            <w:szCs w:val="24"/>
            <w:u w:val="single"/>
          </w:rPr>
          <w:t>https://www.researchgate.net/profile/Arthur-Bangert/publication/222591491_The_Seven_Principles_of_Good_Practice_A_framework_for_evaluating_on-line_teaching/links/5b3f73a90f7e9b0df5fffaa9/The-Seven-Principles-of-Good-Practice-A-framework-for-evaluating-on-line-teaching.pdf</w:t>
        </w:r>
      </w:hyperlink>
    </w:p>
    <w:p w14:paraId="2A31F7FD" w14:textId="77777777" w:rsidR="006718C2" w:rsidRPr="006718C2" w:rsidRDefault="006718C2" w:rsidP="006718C2">
      <w:pPr>
        <w:spacing w:line="480" w:lineRule="auto"/>
        <w:ind w:left="720"/>
        <w:rPr>
          <w:sz w:val="24"/>
          <w:szCs w:val="24"/>
        </w:rPr>
      </w:pPr>
      <w:r w:rsidRPr="006718C2">
        <w:rPr>
          <w:sz w:val="24"/>
          <w:szCs w:val="24"/>
        </w:rPr>
        <w:t>Accessed January 31st 2022.</w:t>
      </w:r>
    </w:p>
    <w:p w14:paraId="5A035EFA" w14:textId="77777777" w:rsidR="006718C2" w:rsidRPr="006718C2" w:rsidRDefault="006718C2" w:rsidP="006718C2">
      <w:pPr>
        <w:spacing w:line="480" w:lineRule="auto"/>
        <w:ind w:left="720"/>
        <w:rPr>
          <w:sz w:val="24"/>
          <w:szCs w:val="24"/>
        </w:rPr>
      </w:pPr>
    </w:p>
    <w:p w14:paraId="4E5F9441" w14:textId="77777777" w:rsidR="006718C2" w:rsidRPr="006718C2" w:rsidRDefault="006718C2" w:rsidP="006718C2">
      <w:pPr>
        <w:numPr>
          <w:ilvl w:val="0"/>
          <w:numId w:val="11"/>
        </w:numPr>
        <w:spacing w:line="480" w:lineRule="auto"/>
        <w:contextualSpacing/>
        <w:rPr>
          <w:rFonts w:cs="Times New Roman"/>
          <w:sz w:val="24"/>
          <w:szCs w:val="24"/>
          <w:lang w:val="en-US" w:eastAsia="en-US"/>
        </w:rPr>
      </w:pPr>
      <w:r w:rsidRPr="006718C2">
        <w:rPr>
          <w:rFonts w:cs="Times New Roman"/>
          <w:sz w:val="24"/>
          <w:szCs w:val="24"/>
          <w:lang w:val="en-US" w:eastAsia="en-US"/>
        </w:rPr>
        <w:t>Biggs, J &amp; Tang, C. (2011) Teaching for Quality Learning at University, 4</w:t>
      </w:r>
      <w:r w:rsidRPr="006718C2">
        <w:rPr>
          <w:rFonts w:cs="Times New Roman"/>
          <w:sz w:val="24"/>
          <w:szCs w:val="24"/>
          <w:vertAlign w:val="superscript"/>
          <w:lang w:val="en-US" w:eastAsia="en-US"/>
        </w:rPr>
        <w:t>th</w:t>
      </w:r>
      <w:r w:rsidRPr="006718C2">
        <w:rPr>
          <w:rFonts w:cs="Times New Roman"/>
          <w:sz w:val="24"/>
          <w:szCs w:val="24"/>
          <w:lang w:val="en-US" w:eastAsia="en-US"/>
        </w:rPr>
        <w:t xml:space="preserve"> Ed. McGraw-Hill Education. UK.</w:t>
      </w:r>
    </w:p>
    <w:p w14:paraId="43C76FFC" w14:textId="77777777" w:rsidR="006718C2" w:rsidRPr="006718C2" w:rsidRDefault="006718C2" w:rsidP="006718C2">
      <w:pPr>
        <w:spacing w:line="480" w:lineRule="auto"/>
        <w:ind w:left="720"/>
        <w:contextualSpacing/>
        <w:rPr>
          <w:rFonts w:cs="Times New Roman"/>
          <w:sz w:val="24"/>
          <w:szCs w:val="24"/>
          <w:lang w:val="en-US" w:eastAsia="en-US"/>
        </w:rPr>
      </w:pPr>
    </w:p>
    <w:p w14:paraId="551FDF60" w14:textId="77777777" w:rsidR="006718C2" w:rsidRPr="006718C2" w:rsidRDefault="006718C2" w:rsidP="006718C2">
      <w:pPr>
        <w:numPr>
          <w:ilvl w:val="0"/>
          <w:numId w:val="11"/>
        </w:numPr>
        <w:spacing w:line="480" w:lineRule="auto"/>
        <w:contextualSpacing/>
        <w:rPr>
          <w:rFonts w:cs="Times New Roman"/>
          <w:sz w:val="24"/>
          <w:szCs w:val="24"/>
          <w:lang w:val="en-US" w:eastAsia="en-US"/>
        </w:rPr>
      </w:pPr>
      <w:r w:rsidRPr="006718C2">
        <w:rPr>
          <w:rFonts w:cs="Times New Roman"/>
          <w:sz w:val="24"/>
          <w:szCs w:val="24"/>
          <w:lang w:val="en-US" w:eastAsia="en-US"/>
        </w:rPr>
        <w:t>Blaschke, M. L., Hase, S. (2016) Heutagogy: A holistic framework for creating twenty-first century self-determined learners. In: Gross, B., Maina, M. (eds) The future of ubiquitous learning, New York: Springer, pp. 25–40</w:t>
      </w:r>
    </w:p>
    <w:p w14:paraId="42C954FE" w14:textId="77777777" w:rsidR="006718C2" w:rsidRPr="006718C2" w:rsidRDefault="006718C2" w:rsidP="006718C2">
      <w:pPr>
        <w:spacing w:line="480" w:lineRule="auto"/>
        <w:rPr>
          <w:sz w:val="24"/>
          <w:szCs w:val="24"/>
        </w:rPr>
      </w:pPr>
    </w:p>
    <w:p w14:paraId="40CE7C6D" w14:textId="1A56C79B" w:rsidR="006718C2" w:rsidRPr="006718C2" w:rsidRDefault="006718C2" w:rsidP="006718C2">
      <w:pPr>
        <w:numPr>
          <w:ilvl w:val="0"/>
          <w:numId w:val="11"/>
        </w:numPr>
        <w:spacing w:line="480" w:lineRule="auto"/>
        <w:contextualSpacing/>
        <w:rPr>
          <w:rFonts w:cs="Times New Roman"/>
          <w:sz w:val="24"/>
          <w:szCs w:val="24"/>
          <w:lang w:val="en-US" w:eastAsia="en-US"/>
        </w:rPr>
      </w:pPr>
      <w:r w:rsidRPr="006718C2">
        <w:rPr>
          <w:rFonts w:cs="Times New Roman"/>
          <w:sz w:val="24"/>
          <w:szCs w:val="24"/>
          <w:lang w:val="en-US" w:eastAsia="en-US"/>
        </w:rPr>
        <w:t xml:space="preserve">Cholteeva, M. (2022) Long Covid Affecting Day to Day Activities of 1.2 </w:t>
      </w:r>
      <w:r w:rsidR="00DA225D" w:rsidRPr="006718C2">
        <w:rPr>
          <w:rFonts w:cs="Times New Roman"/>
          <w:sz w:val="24"/>
          <w:szCs w:val="24"/>
          <w:lang w:val="en-US" w:eastAsia="en-US"/>
        </w:rPr>
        <w:t>million</w:t>
      </w:r>
      <w:r w:rsidRPr="006718C2">
        <w:rPr>
          <w:rFonts w:cs="Times New Roman"/>
          <w:sz w:val="24"/>
          <w:szCs w:val="24"/>
          <w:lang w:val="en-US" w:eastAsia="en-US"/>
        </w:rPr>
        <w:t xml:space="preserve"> People. </w:t>
      </w:r>
      <w:r w:rsidRPr="006718C2">
        <w:rPr>
          <w:rFonts w:cs="Times New Roman"/>
          <w:i/>
          <w:iCs/>
          <w:sz w:val="24"/>
          <w:szCs w:val="24"/>
          <w:lang w:val="en-US" w:eastAsia="en-US"/>
        </w:rPr>
        <w:t>People Management</w:t>
      </w:r>
      <w:r w:rsidRPr="006718C2">
        <w:rPr>
          <w:rFonts w:cs="Times New Roman"/>
          <w:sz w:val="24"/>
          <w:szCs w:val="24"/>
          <w:lang w:val="en-US" w:eastAsia="en-US"/>
        </w:rPr>
        <w:t>.</w:t>
      </w:r>
    </w:p>
    <w:p w14:paraId="4C882781" w14:textId="77777777" w:rsidR="006718C2" w:rsidRPr="006718C2" w:rsidRDefault="006718C2" w:rsidP="006718C2">
      <w:pPr>
        <w:spacing w:line="480" w:lineRule="auto"/>
        <w:ind w:left="720"/>
        <w:rPr>
          <w:color w:val="0563C1" w:themeColor="hyperlink"/>
          <w:sz w:val="24"/>
          <w:szCs w:val="24"/>
          <w:u w:val="single"/>
        </w:rPr>
      </w:pPr>
      <w:r w:rsidRPr="006718C2">
        <w:rPr>
          <w:sz w:val="24"/>
          <w:szCs w:val="24"/>
        </w:rPr>
        <w:t xml:space="preserve">Available at; </w:t>
      </w:r>
      <w:hyperlink r:id="rId13" w:history="1">
        <w:r w:rsidRPr="006718C2">
          <w:rPr>
            <w:color w:val="0563C1" w:themeColor="hyperlink"/>
            <w:sz w:val="24"/>
            <w:szCs w:val="24"/>
            <w:u w:val="single"/>
          </w:rPr>
          <w:t>https://www.peoplemanagement.co.uk/article/1755284/long-covid-affecting-day-to-day-activities-12m-people-official-figures-show?bulletin=pm-daily&amp;utm_source=mc&amp;utm_medium=email&amp;utm_content=PM_Daily_09052022.https%3a%2f%2fwww.peoplemanagement.co.uk%2farticle%2f1755284%2flong-covid-affecting-day-to-day-activities-12m-people-official-figures-show%3fbulletin%3dpm-daily&amp;utm_campaign=7295441&amp;utm_term=8429178</w:t>
        </w:r>
      </w:hyperlink>
    </w:p>
    <w:p w14:paraId="1E606BC3" w14:textId="77777777" w:rsidR="006718C2" w:rsidRPr="006718C2" w:rsidRDefault="006718C2" w:rsidP="006718C2">
      <w:pPr>
        <w:spacing w:line="480" w:lineRule="auto"/>
        <w:ind w:left="720"/>
        <w:rPr>
          <w:color w:val="0563C1" w:themeColor="hyperlink"/>
          <w:sz w:val="24"/>
          <w:szCs w:val="24"/>
          <w:u w:val="single"/>
        </w:rPr>
      </w:pPr>
    </w:p>
    <w:p w14:paraId="7412E0E4" w14:textId="77777777" w:rsidR="006718C2" w:rsidRPr="006718C2" w:rsidRDefault="006718C2" w:rsidP="006718C2">
      <w:pPr>
        <w:numPr>
          <w:ilvl w:val="0"/>
          <w:numId w:val="11"/>
        </w:numPr>
        <w:spacing w:line="480" w:lineRule="auto"/>
        <w:contextualSpacing/>
        <w:rPr>
          <w:rFonts w:eastAsiaTheme="minorHAnsi" w:cs="Times New Roman"/>
          <w:sz w:val="24"/>
          <w:szCs w:val="24"/>
          <w:lang w:val="en-US" w:eastAsia="en-US"/>
        </w:rPr>
      </w:pPr>
      <w:r w:rsidRPr="006718C2">
        <w:rPr>
          <w:rFonts w:eastAsiaTheme="minorHAnsi" w:cs="Times New Roman"/>
          <w:sz w:val="24"/>
          <w:szCs w:val="24"/>
          <w:lang w:val="en-US" w:eastAsia="en-US"/>
        </w:rPr>
        <w:t xml:space="preserve">CIPD (2017a) </w:t>
      </w:r>
      <w:r w:rsidRPr="006718C2">
        <w:rPr>
          <w:rFonts w:eastAsiaTheme="minorHAnsi" w:cs="Times New Roman"/>
          <w:i/>
          <w:iCs/>
          <w:sz w:val="24"/>
          <w:szCs w:val="24"/>
          <w:lang w:val="en-US" w:eastAsia="en-US"/>
        </w:rPr>
        <w:t>Creating and Capturing Value at Work; Who Benefits?</w:t>
      </w:r>
      <w:r w:rsidRPr="006718C2">
        <w:rPr>
          <w:rFonts w:eastAsiaTheme="minorHAnsi" w:cs="Times New Roman"/>
          <w:sz w:val="24"/>
          <w:szCs w:val="24"/>
          <w:lang w:val="en-US" w:eastAsia="en-US"/>
        </w:rPr>
        <w:t xml:space="preserve"> London: Chartered Institute of Personnel and Development</w:t>
      </w:r>
      <w:r w:rsidRPr="006718C2">
        <w:rPr>
          <w:rFonts w:eastAsiaTheme="minorHAnsi" w:cs="Times New Roman"/>
          <w:i/>
          <w:iCs/>
          <w:sz w:val="24"/>
          <w:szCs w:val="24"/>
          <w:lang w:val="en-US" w:eastAsia="en-US"/>
        </w:rPr>
        <w:t xml:space="preserve">. </w:t>
      </w:r>
      <w:r w:rsidRPr="006718C2">
        <w:rPr>
          <w:rFonts w:eastAsiaTheme="minorHAnsi" w:cs="Times New Roman"/>
          <w:sz w:val="24"/>
          <w:szCs w:val="24"/>
          <w:lang w:val="en-US" w:eastAsia="en-US"/>
        </w:rPr>
        <w:t xml:space="preserve"> </w:t>
      </w:r>
    </w:p>
    <w:p w14:paraId="134A8EDB" w14:textId="77777777" w:rsidR="006718C2" w:rsidRPr="006718C2" w:rsidRDefault="006718C2" w:rsidP="006718C2">
      <w:pPr>
        <w:spacing w:line="480" w:lineRule="auto"/>
        <w:ind w:left="720"/>
        <w:contextualSpacing/>
        <w:rPr>
          <w:rFonts w:eastAsiaTheme="minorHAnsi" w:cs="Times New Roman"/>
          <w:sz w:val="24"/>
          <w:szCs w:val="24"/>
          <w:lang w:val="en-US" w:eastAsia="en-US"/>
        </w:rPr>
      </w:pPr>
      <w:r w:rsidRPr="006718C2">
        <w:rPr>
          <w:rFonts w:eastAsiaTheme="minorHAnsi" w:cs="Times New Roman"/>
          <w:sz w:val="24"/>
          <w:szCs w:val="24"/>
          <w:lang w:val="en-US" w:eastAsia="en-US"/>
        </w:rPr>
        <w:t xml:space="preserve">Available at; </w:t>
      </w:r>
      <w:hyperlink r:id="rId14" w:history="1">
        <w:r w:rsidRPr="006718C2">
          <w:rPr>
            <w:rFonts w:eastAsiaTheme="minorHAnsi" w:cs="Times New Roman"/>
            <w:color w:val="0563C1" w:themeColor="hyperlink"/>
            <w:sz w:val="24"/>
            <w:szCs w:val="24"/>
            <w:u w:val="single"/>
            <w:lang w:val="en-US" w:eastAsia="en-US"/>
          </w:rPr>
          <w:t>https://www.cipd.co.uk/knowledge/work/job-quality-value-creation/value-work-report</w:t>
        </w:r>
      </w:hyperlink>
    </w:p>
    <w:p w14:paraId="2E571D22" w14:textId="77777777" w:rsidR="006718C2" w:rsidRPr="006718C2" w:rsidRDefault="006718C2" w:rsidP="006718C2">
      <w:pPr>
        <w:spacing w:line="480" w:lineRule="auto"/>
        <w:ind w:firstLine="720"/>
        <w:rPr>
          <w:rFonts w:eastAsiaTheme="minorHAnsi"/>
          <w:sz w:val="24"/>
          <w:szCs w:val="24"/>
          <w:lang w:eastAsia="en-US"/>
        </w:rPr>
      </w:pPr>
      <w:r w:rsidRPr="006718C2">
        <w:rPr>
          <w:rFonts w:eastAsiaTheme="minorHAnsi"/>
          <w:sz w:val="24"/>
          <w:szCs w:val="24"/>
          <w:lang w:eastAsia="en-US"/>
        </w:rPr>
        <w:t>Accessed May 6</w:t>
      </w:r>
      <w:r w:rsidRPr="006718C2">
        <w:rPr>
          <w:rFonts w:eastAsiaTheme="minorHAnsi"/>
          <w:sz w:val="24"/>
          <w:szCs w:val="24"/>
          <w:vertAlign w:val="superscript"/>
          <w:lang w:eastAsia="en-US"/>
        </w:rPr>
        <w:t>th</w:t>
      </w:r>
      <w:r w:rsidRPr="006718C2">
        <w:rPr>
          <w:rFonts w:eastAsiaTheme="minorHAnsi"/>
          <w:sz w:val="24"/>
          <w:szCs w:val="24"/>
          <w:lang w:eastAsia="en-US"/>
        </w:rPr>
        <w:t xml:space="preserve"> 2022.</w:t>
      </w:r>
    </w:p>
    <w:p w14:paraId="5F057652" w14:textId="77777777" w:rsidR="006718C2" w:rsidRPr="006718C2" w:rsidRDefault="006718C2" w:rsidP="006718C2">
      <w:pPr>
        <w:spacing w:line="480" w:lineRule="auto"/>
        <w:ind w:firstLine="720"/>
        <w:rPr>
          <w:rFonts w:eastAsiaTheme="minorHAnsi"/>
          <w:sz w:val="24"/>
          <w:szCs w:val="24"/>
          <w:lang w:eastAsia="en-US"/>
        </w:rPr>
      </w:pPr>
    </w:p>
    <w:p w14:paraId="6F9900E0" w14:textId="77777777" w:rsidR="006718C2" w:rsidRPr="006718C2" w:rsidRDefault="006718C2" w:rsidP="006718C2">
      <w:pPr>
        <w:numPr>
          <w:ilvl w:val="0"/>
          <w:numId w:val="11"/>
        </w:numPr>
        <w:spacing w:line="480" w:lineRule="auto"/>
        <w:contextualSpacing/>
        <w:rPr>
          <w:rFonts w:eastAsiaTheme="minorHAnsi" w:cs="Times New Roman"/>
          <w:sz w:val="24"/>
          <w:szCs w:val="24"/>
          <w:lang w:val="en-US" w:eastAsia="en-US"/>
        </w:rPr>
      </w:pPr>
      <w:r w:rsidRPr="006718C2">
        <w:rPr>
          <w:rFonts w:eastAsiaTheme="minorHAnsi" w:cs="Times New Roman"/>
          <w:sz w:val="24"/>
          <w:szCs w:val="24"/>
          <w:lang w:val="en-US" w:eastAsia="en-US"/>
        </w:rPr>
        <w:t xml:space="preserve">CIPD (2021b) </w:t>
      </w:r>
      <w:r w:rsidRPr="006718C2">
        <w:rPr>
          <w:rFonts w:eastAsiaTheme="minorHAnsi" w:cs="Times New Roman"/>
          <w:i/>
          <w:iCs/>
          <w:sz w:val="24"/>
          <w:szCs w:val="24"/>
          <w:lang w:val="en-US" w:eastAsia="en-US"/>
        </w:rPr>
        <w:t>Identifying Learning and Development Needs</w:t>
      </w:r>
      <w:r w:rsidRPr="006718C2">
        <w:rPr>
          <w:rFonts w:eastAsiaTheme="minorHAnsi" w:cs="Times New Roman"/>
          <w:sz w:val="24"/>
          <w:szCs w:val="24"/>
          <w:lang w:val="en-US" w:eastAsia="en-US"/>
        </w:rPr>
        <w:t>. London: Chartered Institute of Personnel and Development</w:t>
      </w:r>
      <w:r w:rsidRPr="006718C2">
        <w:rPr>
          <w:rFonts w:eastAsiaTheme="minorHAnsi" w:cs="Times New Roman"/>
          <w:i/>
          <w:iCs/>
          <w:sz w:val="24"/>
          <w:szCs w:val="24"/>
          <w:lang w:val="en-US" w:eastAsia="en-US"/>
        </w:rPr>
        <w:t xml:space="preserve">. </w:t>
      </w:r>
      <w:r w:rsidRPr="006718C2">
        <w:rPr>
          <w:rFonts w:eastAsiaTheme="minorHAnsi" w:cs="Times New Roman"/>
          <w:sz w:val="24"/>
          <w:szCs w:val="24"/>
          <w:lang w:val="en-US" w:eastAsia="en-US"/>
        </w:rPr>
        <w:t xml:space="preserve"> </w:t>
      </w:r>
    </w:p>
    <w:p w14:paraId="5BC39074" w14:textId="77777777" w:rsidR="006718C2" w:rsidRPr="006718C2" w:rsidRDefault="006718C2" w:rsidP="006718C2">
      <w:pPr>
        <w:spacing w:line="480" w:lineRule="auto"/>
        <w:ind w:left="720"/>
        <w:contextualSpacing/>
        <w:rPr>
          <w:rFonts w:eastAsiaTheme="minorHAnsi" w:cs="Times New Roman"/>
          <w:color w:val="0563C1" w:themeColor="hyperlink"/>
          <w:sz w:val="24"/>
          <w:szCs w:val="24"/>
          <w:u w:val="single"/>
          <w:lang w:val="en-US" w:eastAsia="en-US"/>
        </w:rPr>
      </w:pPr>
      <w:r w:rsidRPr="006718C2">
        <w:rPr>
          <w:rFonts w:eastAsiaTheme="minorHAnsi" w:cs="Times New Roman"/>
          <w:sz w:val="24"/>
          <w:szCs w:val="24"/>
          <w:lang w:val="en-US" w:eastAsia="en-US"/>
        </w:rPr>
        <w:t xml:space="preserve">Available at; </w:t>
      </w:r>
      <w:hyperlink r:id="rId15" w:anchor="gref" w:history="1">
        <w:r w:rsidRPr="006718C2">
          <w:rPr>
            <w:rFonts w:eastAsiaTheme="minorHAnsi" w:cs="Times New Roman"/>
            <w:color w:val="0563C1" w:themeColor="hyperlink"/>
            <w:sz w:val="24"/>
            <w:szCs w:val="24"/>
            <w:u w:val="single"/>
            <w:lang w:val="en-US" w:eastAsia="en-US"/>
          </w:rPr>
          <w:t>https://www.cipd.co.uk/knowledge/fundamentals/people/development/learning-needs-factsheet#gref</w:t>
        </w:r>
      </w:hyperlink>
    </w:p>
    <w:p w14:paraId="78898E60" w14:textId="77777777" w:rsidR="006718C2" w:rsidRPr="006718C2" w:rsidRDefault="006718C2" w:rsidP="006718C2">
      <w:pPr>
        <w:spacing w:line="480" w:lineRule="auto"/>
        <w:ind w:firstLine="720"/>
        <w:rPr>
          <w:rFonts w:eastAsiaTheme="minorHAnsi"/>
          <w:color w:val="000000" w:themeColor="text1"/>
          <w:sz w:val="24"/>
          <w:szCs w:val="24"/>
          <w:lang w:eastAsia="en-US"/>
        </w:rPr>
      </w:pPr>
      <w:r w:rsidRPr="006718C2">
        <w:rPr>
          <w:rFonts w:eastAsiaTheme="minorHAnsi"/>
          <w:color w:val="000000" w:themeColor="text1"/>
          <w:sz w:val="24"/>
          <w:szCs w:val="24"/>
          <w:lang w:eastAsia="en-US"/>
        </w:rPr>
        <w:t>Accessed May 9</w:t>
      </w:r>
      <w:r w:rsidRPr="006718C2">
        <w:rPr>
          <w:rFonts w:eastAsiaTheme="minorHAnsi"/>
          <w:color w:val="000000" w:themeColor="text1"/>
          <w:sz w:val="24"/>
          <w:szCs w:val="24"/>
          <w:vertAlign w:val="superscript"/>
          <w:lang w:eastAsia="en-US"/>
        </w:rPr>
        <w:t>th</w:t>
      </w:r>
      <w:r w:rsidRPr="006718C2">
        <w:rPr>
          <w:rFonts w:eastAsiaTheme="minorHAnsi"/>
          <w:color w:val="000000" w:themeColor="text1"/>
          <w:sz w:val="24"/>
          <w:szCs w:val="24"/>
          <w:lang w:eastAsia="en-US"/>
        </w:rPr>
        <w:t xml:space="preserve"> 2022.</w:t>
      </w:r>
    </w:p>
    <w:p w14:paraId="5027E9B7" w14:textId="77777777" w:rsidR="006718C2" w:rsidRPr="006718C2" w:rsidRDefault="006718C2" w:rsidP="006718C2">
      <w:pPr>
        <w:spacing w:line="480" w:lineRule="auto"/>
        <w:ind w:firstLine="720"/>
        <w:rPr>
          <w:rFonts w:eastAsiaTheme="minorHAnsi"/>
          <w:color w:val="000000" w:themeColor="text1"/>
          <w:sz w:val="24"/>
          <w:szCs w:val="24"/>
          <w:lang w:eastAsia="en-US"/>
        </w:rPr>
      </w:pPr>
    </w:p>
    <w:p w14:paraId="263E009A" w14:textId="77777777" w:rsidR="006718C2" w:rsidRPr="006718C2" w:rsidRDefault="006718C2" w:rsidP="006718C2">
      <w:pPr>
        <w:numPr>
          <w:ilvl w:val="0"/>
          <w:numId w:val="11"/>
        </w:numPr>
        <w:spacing w:line="480" w:lineRule="auto"/>
        <w:contextualSpacing/>
        <w:rPr>
          <w:rFonts w:eastAsiaTheme="minorHAnsi" w:cs="Times New Roman"/>
          <w:sz w:val="24"/>
          <w:szCs w:val="24"/>
          <w:lang w:val="en-US" w:eastAsia="en-US"/>
        </w:rPr>
      </w:pPr>
      <w:r w:rsidRPr="006718C2">
        <w:rPr>
          <w:rFonts w:eastAsiaTheme="minorHAnsi" w:cs="Times New Roman"/>
          <w:sz w:val="24"/>
          <w:szCs w:val="24"/>
          <w:lang w:val="en-US" w:eastAsia="en-US"/>
        </w:rPr>
        <w:t xml:space="preserve">CIPD (2021c) </w:t>
      </w:r>
      <w:r w:rsidRPr="006718C2">
        <w:rPr>
          <w:rFonts w:eastAsiaTheme="minorHAnsi" w:cs="Times New Roman"/>
          <w:i/>
          <w:iCs/>
          <w:sz w:val="24"/>
          <w:szCs w:val="24"/>
          <w:lang w:val="en-US" w:eastAsia="en-US"/>
        </w:rPr>
        <w:t xml:space="preserve">Strategic Human Resource Management. </w:t>
      </w:r>
      <w:r w:rsidRPr="006718C2">
        <w:rPr>
          <w:rFonts w:eastAsiaTheme="minorHAnsi" w:cs="Times New Roman"/>
          <w:sz w:val="24"/>
          <w:szCs w:val="24"/>
          <w:lang w:val="en-US" w:eastAsia="en-US"/>
        </w:rPr>
        <w:t>London: Chartered Institute of Personnel and Development</w:t>
      </w:r>
      <w:r w:rsidRPr="006718C2">
        <w:rPr>
          <w:rFonts w:eastAsiaTheme="minorHAnsi" w:cs="Times New Roman"/>
          <w:i/>
          <w:iCs/>
          <w:sz w:val="24"/>
          <w:szCs w:val="24"/>
          <w:lang w:val="en-US" w:eastAsia="en-US"/>
        </w:rPr>
        <w:t xml:space="preserve">. </w:t>
      </w:r>
      <w:r w:rsidRPr="006718C2">
        <w:rPr>
          <w:rFonts w:eastAsiaTheme="minorHAnsi" w:cs="Times New Roman"/>
          <w:sz w:val="24"/>
          <w:szCs w:val="24"/>
          <w:lang w:val="en-US" w:eastAsia="en-US"/>
        </w:rPr>
        <w:t xml:space="preserve"> </w:t>
      </w:r>
    </w:p>
    <w:p w14:paraId="33A9D5BC" w14:textId="77777777" w:rsidR="006718C2" w:rsidRPr="006718C2" w:rsidRDefault="006718C2" w:rsidP="006718C2">
      <w:pPr>
        <w:spacing w:line="480" w:lineRule="auto"/>
        <w:ind w:left="720"/>
        <w:contextualSpacing/>
        <w:rPr>
          <w:rFonts w:eastAsiaTheme="minorHAnsi" w:cs="Times New Roman"/>
          <w:sz w:val="24"/>
          <w:szCs w:val="24"/>
          <w:lang w:val="en-US" w:eastAsia="en-US"/>
        </w:rPr>
      </w:pPr>
      <w:r w:rsidRPr="006718C2">
        <w:rPr>
          <w:rFonts w:eastAsiaTheme="minorHAnsi" w:cs="Times New Roman"/>
          <w:sz w:val="24"/>
          <w:szCs w:val="24"/>
          <w:lang w:val="en-US" w:eastAsia="en-US"/>
        </w:rPr>
        <w:t xml:space="preserve">Available at; </w:t>
      </w:r>
      <w:hyperlink r:id="rId16" w:history="1">
        <w:r w:rsidRPr="006718C2">
          <w:rPr>
            <w:rFonts w:eastAsiaTheme="minorHAnsi" w:cs="Times New Roman"/>
            <w:color w:val="0563C1" w:themeColor="hyperlink"/>
            <w:sz w:val="24"/>
            <w:szCs w:val="24"/>
            <w:u w:val="single"/>
            <w:lang w:val="en-US" w:eastAsia="en-US"/>
          </w:rPr>
          <w:t>https://www.cipd.co.uk/knowledge/strategy/hr/strategic-hrm-factsheet</w:t>
        </w:r>
      </w:hyperlink>
    </w:p>
    <w:p w14:paraId="15795335" w14:textId="77777777" w:rsidR="006718C2" w:rsidRPr="006718C2" w:rsidRDefault="006718C2" w:rsidP="006718C2">
      <w:pPr>
        <w:spacing w:line="480" w:lineRule="auto"/>
        <w:ind w:firstLine="720"/>
        <w:rPr>
          <w:rFonts w:eastAsiaTheme="minorHAnsi"/>
          <w:sz w:val="24"/>
          <w:szCs w:val="24"/>
          <w:lang w:eastAsia="en-US"/>
        </w:rPr>
      </w:pPr>
      <w:r w:rsidRPr="006718C2">
        <w:rPr>
          <w:rFonts w:eastAsiaTheme="minorHAnsi"/>
          <w:sz w:val="24"/>
          <w:szCs w:val="24"/>
          <w:lang w:eastAsia="en-US"/>
        </w:rPr>
        <w:t>Accessed May 6</w:t>
      </w:r>
      <w:r w:rsidRPr="006718C2">
        <w:rPr>
          <w:rFonts w:eastAsiaTheme="minorHAnsi"/>
          <w:sz w:val="24"/>
          <w:szCs w:val="24"/>
          <w:vertAlign w:val="superscript"/>
          <w:lang w:eastAsia="en-US"/>
        </w:rPr>
        <w:t>th</w:t>
      </w:r>
      <w:r w:rsidRPr="006718C2">
        <w:rPr>
          <w:rFonts w:eastAsiaTheme="minorHAnsi"/>
          <w:sz w:val="24"/>
          <w:szCs w:val="24"/>
          <w:lang w:eastAsia="en-US"/>
        </w:rPr>
        <w:t xml:space="preserve"> 2022.</w:t>
      </w:r>
    </w:p>
    <w:p w14:paraId="6A79DDC9" w14:textId="77777777" w:rsidR="006718C2" w:rsidRPr="006718C2" w:rsidRDefault="006718C2" w:rsidP="006718C2">
      <w:pPr>
        <w:spacing w:line="480" w:lineRule="auto"/>
        <w:ind w:firstLine="720"/>
        <w:rPr>
          <w:rFonts w:eastAsiaTheme="minorHAnsi"/>
          <w:sz w:val="24"/>
          <w:szCs w:val="24"/>
          <w:lang w:eastAsia="en-US"/>
        </w:rPr>
      </w:pPr>
    </w:p>
    <w:p w14:paraId="603E5770" w14:textId="77777777" w:rsidR="006718C2" w:rsidRPr="006718C2" w:rsidRDefault="006718C2" w:rsidP="006718C2">
      <w:pPr>
        <w:numPr>
          <w:ilvl w:val="0"/>
          <w:numId w:val="11"/>
        </w:numPr>
        <w:spacing w:line="480" w:lineRule="auto"/>
        <w:contextualSpacing/>
        <w:rPr>
          <w:rFonts w:cstheme="minorHAnsi"/>
          <w:sz w:val="24"/>
          <w:szCs w:val="24"/>
          <w:lang w:val="en-US" w:eastAsia="en-US"/>
        </w:rPr>
      </w:pPr>
      <w:r w:rsidRPr="006718C2">
        <w:rPr>
          <w:rFonts w:cstheme="minorHAnsi"/>
          <w:sz w:val="24"/>
          <w:szCs w:val="24"/>
          <w:lang w:val="en-US" w:eastAsia="en-US"/>
        </w:rPr>
        <w:t xml:space="preserve">CIPD. (2021d) </w:t>
      </w:r>
      <w:r w:rsidRPr="006718C2">
        <w:rPr>
          <w:rFonts w:cstheme="minorHAnsi"/>
          <w:i/>
          <w:iCs/>
          <w:sz w:val="24"/>
          <w:szCs w:val="24"/>
          <w:lang w:val="en-US" w:eastAsia="en-US"/>
        </w:rPr>
        <w:t>PESTLE Analysis. Factsheet</w:t>
      </w:r>
      <w:r w:rsidRPr="006718C2">
        <w:rPr>
          <w:rFonts w:cstheme="minorHAnsi"/>
          <w:sz w:val="24"/>
          <w:szCs w:val="24"/>
          <w:lang w:val="en-US" w:eastAsia="en-US"/>
        </w:rPr>
        <w:t xml:space="preserve">. London: Chartered Institute of Personnel and Development. Available at; </w:t>
      </w:r>
      <w:hyperlink r:id="rId17" w:anchor="grefttps://www.cipd.co.uk/knowledge/strategy/organisational-development/pestle-analysis-factsheet" w:history="1">
        <w:r w:rsidRPr="006718C2">
          <w:rPr>
            <w:rFonts w:cstheme="minorHAnsi"/>
            <w:color w:val="0563C1" w:themeColor="hyperlink"/>
            <w:sz w:val="24"/>
            <w:szCs w:val="24"/>
            <w:u w:val="single"/>
            <w:lang w:eastAsia="en-US"/>
          </w:rPr>
          <w:t>https://www.cipd.co.uk/knowledge/strategy/organisational-development/pestle-analysis-factsheet#grefttps://www.cipd.co.uk/knowledge/strategy/organisational-development/pestle-analysis-factsheet#gref</w:t>
        </w:r>
      </w:hyperlink>
      <w:r w:rsidRPr="006718C2">
        <w:rPr>
          <w:rFonts w:cstheme="minorHAnsi"/>
          <w:sz w:val="24"/>
          <w:szCs w:val="24"/>
          <w:lang w:eastAsia="en-US"/>
        </w:rPr>
        <w:t xml:space="preserve">. </w:t>
      </w:r>
    </w:p>
    <w:p w14:paraId="52AD4159" w14:textId="1DEB3668" w:rsidR="006718C2" w:rsidRPr="006718C2" w:rsidRDefault="006718C2" w:rsidP="006718C2">
      <w:pPr>
        <w:spacing w:line="480" w:lineRule="auto"/>
        <w:ind w:left="720"/>
        <w:contextualSpacing/>
        <w:rPr>
          <w:rFonts w:cs="Times New Roman"/>
          <w:sz w:val="24"/>
          <w:szCs w:val="24"/>
          <w:lang w:val="en-US" w:eastAsia="en-US"/>
        </w:rPr>
      </w:pPr>
      <w:r w:rsidRPr="006718C2">
        <w:rPr>
          <w:rFonts w:cs="Times New Roman"/>
          <w:sz w:val="24"/>
          <w:szCs w:val="24"/>
          <w:lang w:val="en-US" w:eastAsia="en-US"/>
        </w:rPr>
        <w:t>Accessed May 2</w:t>
      </w:r>
      <w:r w:rsidRPr="006718C2">
        <w:rPr>
          <w:rFonts w:cs="Times New Roman"/>
          <w:sz w:val="24"/>
          <w:szCs w:val="24"/>
          <w:vertAlign w:val="superscript"/>
          <w:lang w:val="en-US" w:eastAsia="en-US"/>
        </w:rPr>
        <w:t>nd</w:t>
      </w:r>
      <w:r w:rsidR="00DA225D" w:rsidRPr="006718C2">
        <w:rPr>
          <w:rFonts w:cs="Times New Roman"/>
          <w:sz w:val="24"/>
          <w:szCs w:val="24"/>
          <w:lang w:val="en-US" w:eastAsia="en-US"/>
        </w:rPr>
        <w:t>, 2022</w:t>
      </w:r>
      <w:r w:rsidRPr="006718C2">
        <w:rPr>
          <w:rFonts w:cs="Times New Roman"/>
          <w:sz w:val="24"/>
          <w:szCs w:val="24"/>
          <w:lang w:val="en-US" w:eastAsia="en-US"/>
        </w:rPr>
        <w:t>.</w:t>
      </w:r>
    </w:p>
    <w:p w14:paraId="29069F4C" w14:textId="77777777" w:rsidR="006718C2" w:rsidRPr="006718C2" w:rsidRDefault="006718C2" w:rsidP="008E536E">
      <w:pPr>
        <w:spacing w:line="480" w:lineRule="auto"/>
        <w:rPr>
          <w:rFonts w:eastAsiaTheme="minorHAnsi"/>
          <w:sz w:val="24"/>
          <w:szCs w:val="24"/>
          <w:lang w:eastAsia="en-US"/>
        </w:rPr>
      </w:pPr>
    </w:p>
    <w:p w14:paraId="7E19E193" w14:textId="77777777" w:rsidR="006718C2" w:rsidRPr="006718C2" w:rsidRDefault="006718C2" w:rsidP="006718C2">
      <w:pPr>
        <w:numPr>
          <w:ilvl w:val="0"/>
          <w:numId w:val="11"/>
        </w:numPr>
        <w:spacing w:line="480" w:lineRule="auto"/>
        <w:contextualSpacing/>
        <w:rPr>
          <w:rFonts w:eastAsiaTheme="minorHAnsi" w:cs="Times New Roman"/>
          <w:sz w:val="24"/>
          <w:szCs w:val="24"/>
          <w:lang w:val="en-US" w:eastAsia="en-US"/>
        </w:rPr>
      </w:pPr>
      <w:r w:rsidRPr="006718C2">
        <w:rPr>
          <w:rFonts w:eastAsiaTheme="minorHAnsi" w:cs="Times New Roman"/>
          <w:sz w:val="24"/>
          <w:szCs w:val="24"/>
          <w:lang w:val="en-US" w:eastAsia="en-US"/>
        </w:rPr>
        <w:t xml:space="preserve">CIPD (2021e) </w:t>
      </w:r>
      <w:r w:rsidRPr="006718C2">
        <w:rPr>
          <w:rFonts w:eastAsiaTheme="minorHAnsi" w:cs="Times New Roman"/>
          <w:i/>
          <w:iCs/>
          <w:sz w:val="24"/>
          <w:szCs w:val="24"/>
          <w:lang w:val="en-US" w:eastAsia="en-US"/>
        </w:rPr>
        <w:t xml:space="preserve">Learning and Skills at Work. </w:t>
      </w:r>
      <w:r w:rsidRPr="006718C2">
        <w:rPr>
          <w:rFonts w:eastAsiaTheme="minorHAnsi" w:cs="Times New Roman"/>
          <w:sz w:val="24"/>
          <w:szCs w:val="24"/>
          <w:lang w:val="en-US" w:eastAsia="en-US"/>
        </w:rPr>
        <w:t>London: Chartered Institute of Personnel and Development</w:t>
      </w:r>
      <w:r w:rsidRPr="006718C2">
        <w:rPr>
          <w:rFonts w:eastAsiaTheme="minorHAnsi" w:cs="Times New Roman"/>
          <w:i/>
          <w:iCs/>
          <w:sz w:val="24"/>
          <w:szCs w:val="24"/>
          <w:lang w:val="en-US" w:eastAsia="en-US"/>
        </w:rPr>
        <w:t xml:space="preserve">. </w:t>
      </w:r>
      <w:r w:rsidRPr="006718C2">
        <w:rPr>
          <w:rFonts w:eastAsiaTheme="minorHAnsi" w:cs="Times New Roman"/>
          <w:sz w:val="24"/>
          <w:szCs w:val="24"/>
          <w:lang w:val="en-US" w:eastAsia="en-US"/>
        </w:rPr>
        <w:t xml:space="preserve"> </w:t>
      </w:r>
    </w:p>
    <w:p w14:paraId="41EFC2BB" w14:textId="77777777" w:rsidR="006718C2" w:rsidRPr="006718C2" w:rsidRDefault="006718C2" w:rsidP="006718C2">
      <w:pPr>
        <w:spacing w:line="480" w:lineRule="auto"/>
        <w:ind w:left="720"/>
        <w:contextualSpacing/>
        <w:rPr>
          <w:rFonts w:eastAsiaTheme="minorHAnsi" w:cs="Times New Roman"/>
          <w:sz w:val="24"/>
          <w:szCs w:val="24"/>
          <w:lang w:val="en-US" w:eastAsia="en-US"/>
        </w:rPr>
      </w:pPr>
      <w:r w:rsidRPr="006718C2">
        <w:rPr>
          <w:rFonts w:eastAsiaTheme="minorHAnsi" w:cs="Times New Roman"/>
          <w:sz w:val="24"/>
          <w:szCs w:val="24"/>
          <w:lang w:val="en-US" w:eastAsia="en-US"/>
        </w:rPr>
        <w:t xml:space="preserve">Available at; </w:t>
      </w:r>
      <w:hyperlink r:id="rId18" w:history="1">
        <w:r w:rsidRPr="006718C2">
          <w:rPr>
            <w:rFonts w:eastAsiaTheme="minorHAnsi" w:cs="Times New Roman"/>
            <w:color w:val="0563C1" w:themeColor="hyperlink"/>
            <w:sz w:val="24"/>
            <w:szCs w:val="24"/>
            <w:u w:val="single"/>
            <w:lang w:val="en-US" w:eastAsia="en-US"/>
          </w:rPr>
          <w:t>https://www.cipd.co.uk/knowledge/strategy/development/learning-skills-work</w:t>
        </w:r>
      </w:hyperlink>
    </w:p>
    <w:p w14:paraId="260E635E" w14:textId="2DBEAFD2" w:rsidR="006718C2" w:rsidRPr="006718C2" w:rsidRDefault="006718C2" w:rsidP="006718C2">
      <w:pPr>
        <w:spacing w:line="480" w:lineRule="auto"/>
        <w:ind w:left="720"/>
        <w:contextualSpacing/>
        <w:rPr>
          <w:rFonts w:eastAsiaTheme="minorHAnsi" w:cs="Times New Roman"/>
          <w:sz w:val="24"/>
          <w:szCs w:val="24"/>
          <w:lang w:val="en-US" w:eastAsia="en-US"/>
        </w:rPr>
      </w:pPr>
      <w:r w:rsidRPr="006718C2">
        <w:rPr>
          <w:rFonts w:eastAsiaTheme="minorHAnsi" w:cs="Times New Roman"/>
          <w:sz w:val="24"/>
          <w:szCs w:val="24"/>
          <w:lang w:val="en-US" w:eastAsia="en-US"/>
        </w:rPr>
        <w:t>Accessed May 10</w:t>
      </w:r>
      <w:r w:rsidRPr="006718C2">
        <w:rPr>
          <w:rFonts w:eastAsiaTheme="minorHAnsi" w:cs="Times New Roman"/>
          <w:sz w:val="24"/>
          <w:szCs w:val="24"/>
          <w:vertAlign w:val="superscript"/>
          <w:lang w:val="en-US" w:eastAsia="en-US"/>
        </w:rPr>
        <w:t>th</w:t>
      </w:r>
      <w:r w:rsidR="00DA225D" w:rsidRPr="006718C2">
        <w:rPr>
          <w:rFonts w:eastAsiaTheme="minorHAnsi" w:cs="Times New Roman"/>
          <w:sz w:val="24"/>
          <w:szCs w:val="24"/>
          <w:lang w:val="en-US" w:eastAsia="en-US"/>
        </w:rPr>
        <w:t>, 2022</w:t>
      </w:r>
      <w:r w:rsidRPr="006718C2">
        <w:rPr>
          <w:rFonts w:eastAsiaTheme="minorHAnsi" w:cs="Times New Roman"/>
          <w:sz w:val="24"/>
          <w:szCs w:val="24"/>
          <w:lang w:val="en-US" w:eastAsia="en-US"/>
        </w:rPr>
        <w:t>.</w:t>
      </w:r>
    </w:p>
    <w:p w14:paraId="1106C20D" w14:textId="77777777" w:rsidR="006718C2" w:rsidRPr="006718C2" w:rsidRDefault="006718C2" w:rsidP="006718C2">
      <w:pPr>
        <w:spacing w:line="480" w:lineRule="auto"/>
        <w:ind w:left="720"/>
        <w:contextualSpacing/>
        <w:rPr>
          <w:rFonts w:eastAsiaTheme="minorHAnsi" w:cs="Times New Roman"/>
          <w:sz w:val="24"/>
          <w:szCs w:val="24"/>
          <w:lang w:val="en-US" w:eastAsia="en-US"/>
        </w:rPr>
      </w:pPr>
    </w:p>
    <w:p w14:paraId="4B4F2957" w14:textId="77777777" w:rsidR="006718C2" w:rsidRPr="006718C2" w:rsidRDefault="006718C2" w:rsidP="006718C2">
      <w:pPr>
        <w:numPr>
          <w:ilvl w:val="0"/>
          <w:numId w:val="11"/>
        </w:numPr>
        <w:spacing w:line="480" w:lineRule="auto"/>
        <w:contextualSpacing/>
        <w:rPr>
          <w:rFonts w:eastAsiaTheme="minorHAnsi" w:cs="Times New Roman"/>
          <w:sz w:val="24"/>
          <w:szCs w:val="24"/>
          <w:lang w:val="en-US" w:eastAsia="en-US"/>
        </w:rPr>
      </w:pPr>
      <w:r w:rsidRPr="006718C2">
        <w:rPr>
          <w:rFonts w:eastAsiaTheme="minorHAnsi" w:cs="Times New Roman"/>
          <w:sz w:val="24"/>
          <w:szCs w:val="24"/>
          <w:lang w:val="en-US" w:eastAsia="en-US"/>
        </w:rPr>
        <w:t xml:space="preserve">CIPD (2021f) </w:t>
      </w:r>
      <w:r w:rsidRPr="006718C2">
        <w:rPr>
          <w:rFonts w:eastAsiaTheme="minorHAnsi" w:cs="Times New Roman"/>
          <w:i/>
          <w:iCs/>
          <w:sz w:val="24"/>
          <w:szCs w:val="24"/>
          <w:lang w:val="en-US" w:eastAsia="en-US"/>
        </w:rPr>
        <w:t>Learning and Development Evolving Practice</w:t>
      </w:r>
      <w:r w:rsidRPr="006718C2">
        <w:rPr>
          <w:rFonts w:eastAsiaTheme="minorHAnsi" w:cs="Times New Roman"/>
          <w:sz w:val="24"/>
          <w:szCs w:val="24"/>
          <w:lang w:val="en-US" w:eastAsia="en-US"/>
        </w:rPr>
        <w:t>. London: Chartered Institute of Personnel and Development</w:t>
      </w:r>
      <w:r w:rsidRPr="006718C2">
        <w:rPr>
          <w:rFonts w:eastAsiaTheme="minorHAnsi" w:cs="Times New Roman"/>
          <w:i/>
          <w:iCs/>
          <w:sz w:val="24"/>
          <w:szCs w:val="24"/>
          <w:lang w:val="en-US" w:eastAsia="en-US"/>
        </w:rPr>
        <w:t xml:space="preserve">. </w:t>
      </w:r>
      <w:r w:rsidRPr="006718C2">
        <w:rPr>
          <w:rFonts w:eastAsiaTheme="minorHAnsi" w:cs="Times New Roman"/>
          <w:sz w:val="24"/>
          <w:szCs w:val="24"/>
          <w:lang w:val="en-US" w:eastAsia="en-US"/>
        </w:rPr>
        <w:t xml:space="preserve"> </w:t>
      </w:r>
    </w:p>
    <w:p w14:paraId="36F1C66C" w14:textId="77777777" w:rsidR="006718C2" w:rsidRPr="006718C2" w:rsidRDefault="006718C2" w:rsidP="006718C2">
      <w:pPr>
        <w:spacing w:line="480" w:lineRule="auto"/>
        <w:ind w:firstLine="720"/>
        <w:rPr>
          <w:rFonts w:eastAsiaTheme="minorHAnsi"/>
          <w:sz w:val="24"/>
          <w:szCs w:val="24"/>
          <w:lang w:eastAsia="en-US"/>
        </w:rPr>
      </w:pPr>
      <w:r w:rsidRPr="006718C2">
        <w:rPr>
          <w:rFonts w:eastAsiaTheme="minorHAnsi"/>
          <w:sz w:val="24"/>
          <w:szCs w:val="24"/>
          <w:lang w:eastAsia="en-US"/>
        </w:rPr>
        <w:t xml:space="preserve">Available at;  </w:t>
      </w:r>
      <w:hyperlink r:id="rId19" w:history="1">
        <w:r w:rsidRPr="006718C2">
          <w:rPr>
            <w:rFonts w:eastAsiaTheme="minorHAnsi"/>
            <w:color w:val="0563C1" w:themeColor="hyperlink"/>
            <w:sz w:val="24"/>
            <w:szCs w:val="24"/>
            <w:u w:val="single"/>
            <w:lang w:eastAsia="en-US"/>
          </w:rPr>
          <w:t>https://www.cipd.ae/knowledge/factsheets/learning-evolving-practice</w:t>
        </w:r>
      </w:hyperlink>
    </w:p>
    <w:p w14:paraId="7455F293" w14:textId="77777777" w:rsidR="006718C2" w:rsidRPr="006718C2" w:rsidRDefault="006718C2" w:rsidP="006718C2">
      <w:pPr>
        <w:spacing w:line="480" w:lineRule="auto"/>
        <w:ind w:firstLine="720"/>
        <w:rPr>
          <w:rFonts w:eastAsiaTheme="minorHAnsi"/>
          <w:sz w:val="24"/>
          <w:szCs w:val="24"/>
          <w:lang w:eastAsia="en-US"/>
        </w:rPr>
      </w:pPr>
      <w:r w:rsidRPr="006718C2">
        <w:rPr>
          <w:rFonts w:eastAsiaTheme="minorHAnsi"/>
          <w:sz w:val="24"/>
          <w:szCs w:val="24"/>
          <w:lang w:eastAsia="en-US"/>
        </w:rPr>
        <w:t>Accessed May 9</w:t>
      </w:r>
      <w:r w:rsidRPr="006718C2">
        <w:rPr>
          <w:rFonts w:eastAsiaTheme="minorHAnsi"/>
          <w:sz w:val="24"/>
          <w:szCs w:val="24"/>
          <w:vertAlign w:val="superscript"/>
          <w:lang w:eastAsia="en-US"/>
        </w:rPr>
        <w:t>th</w:t>
      </w:r>
      <w:r w:rsidRPr="006718C2">
        <w:rPr>
          <w:rFonts w:eastAsiaTheme="minorHAnsi"/>
          <w:sz w:val="24"/>
          <w:szCs w:val="24"/>
          <w:lang w:eastAsia="en-US"/>
        </w:rPr>
        <w:t xml:space="preserve"> 2022.</w:t>
      </w:r>
    </w:p>
    <w:p w14:paraId="2047ED56" w14:textId="77777777" w:rsidR="006718C2" w:rsidRPr="006718C2" w:rsidRDefault="006718C2" w:rsidP="006718C2">
      <w:pPr>
        <w:spacing w:line="480" w:lineRule="auto"/>
        <w:ind w:left="720"/>
        <w:contextualSpacing/>
        <w:rPr>
          <w:rFonts w:eastAsiaTheme="minorHAnsi" w:cs="Times New Roman"/>
          <w:sz w:val="24"/>
          <w:szCs w:val="24"/>
          <w:lang w:val="en-US" w:eastAsia="en-US"/>
        </w:rPr>
      </w:pPr>
    </w:p>
    <w:p w14:paraId="0268C082" w14:textId="77777777" w:rsidR="006718C2" w:rsidRPr="006718C2" w:rsidRDefault="006718C2" w:rsidP="006718C2">
      <w:pPr>
        <w:numPr>
          <w:ilvl w:val="0"/>
          <w:numId w:val="11"/>
        </w:numPr>
        <w:spacing w:line="480" w:lineRule="auto"/>
        <w:contextualSpacing/>
        <w:rPr>
          <w:rFonts w:eastAsiaTheme="minorHAnsi" w:cs="Times New Roman"/>
          <w:sz w:val="24"/>
          <w:szCs w:val="24"/>
          <w:lang w:val="en-US" w:eastAsia="en-US"/>
        </w:rPr>
      </w:pPr>
      <w:r w:rsidRPr="006718C2">
        <w:rPr>
          <w:rFonts w:eastAsiaTheme="minorHAnsi" w:cs="Times New Roman"/>
          <w:sz w:val="24"/>
          <w:szCs w:val="24"/>
          <w:lang w:val="en-US" w:eastAsia="en-US"/>
        </w:rPr>
        <w:t xml:space="preserve">CIPD (2021g) </w:t>
      </w:r>
      <w:r w:rsidRPr="006718C2">
        <w:rPr>
          <w:rFonts w:eastAsiaTheme="minorHAnsi" w:cs="Times New Roman"/>
          <w:i/>
          <w:iCs/>
          <w:sz w:val="24"/>
          <w:szCs w:val="24"/>
          <w:lang w:val="en-US" w:eastAsia="en-US"/>
        </w:rPr>
        <w:t xml:space="preserve">Learning and Development Strategy and Policy. </w:t>
      </w:r>
      <w:r w:rsidRPr="006718C2">
        <w:rPr>
          <w:rFonts w:eastAsiaTheme="minorHAnsi" w:cs="Times New Roman"/>
          <w:sz w:val="24"/>
          <w:szCs w:val="24"/>
          <w:lang w:val="en-US" w:eastAsia="en-US"/>
        </w:rPr>
        <w:t>London: Chartered Institute of Personnel and Development</w:t>
      </w:r>
      <w:r w:rsidRPr="006718C2">
        <w:rPr>
          <w:rFonts w:eastAsiaTheme="minorHAnsi" w:cs="Times New Roman"/>
          <w:i/>
          <w:iCs/>
          <w:sz w:val="24"/>
          <w:szCs w:val="24"/>
          <w:lang w:val="en-US" w:eastAsia="en-US"/>
        </w:rPr>
        <w:t xml:space="preserve">. </w:t>
      </w:r>
      <w:r w:rsidRPr="006718C2">
        <w:rPr>
          <w:rFonts w:eastAsiaTheme="minorHAnsi" w:cs="Times New Roman"/>
          <w:sz w:val="24"/>
          <w:szCs w:val="24"/>
          <w:lang w:val="en-US" w:eastAsia="en-US"/>
        </w:rPr>
        <w:t xml:space="preserve"> Available at; </w:t>
      </w:r>
      <w:hyperlink r:id="rId20" w:history="1">
        <w:r w:rsidRPr="006718C2">
          <w:rPr>
            <w:rFonts w:eastAsiaTheme="minorHAnsi" w:cs="Times New Roman"/>
            <w:color w:val="0563C1" w:themeColor="hyperlink"/>
            <w:sz w:val="24"/>
            <w:szCs w:val="24"/>
            <w:u w:val="single"/>
            <w:lang w:val="en-US" w:eastAsia="en-US"/>
          </w:rPr>
          <w:t>https://www.cipd.co.uk/knowledge/strategy/development/factsheet</w:t>
        </w:r>
      </w:hyperlink>
    </w:p>
    <w:p w14:paraId="07ADDA8D" w14:textId="08ADE259" w:rsidR="006718C2" w:rsidRPr="006718C2" w:rsidRDefault="006718C2" w:rsidP="006718C2">
      <w:pPr>
        <w:spacing w:line="480" w:lineRule="auto"/>
        <w:ind w:left="720"/>
        <w:contextualSpacing/>
        <w:rPr>
          <w:rFonts w:eastAsiaTheme="minorHAnsi" w:cs="Times New Roman"/>
          <w:sz w:val="24"/>
          <w:szCs w:val="24"/>
          <w:lang w:val="en-US" w:eastAsia="en-US"/>
        </w:rPr>
      </w:pPr>
      <w:r w:rsidRPr="006718C2">
        <w:rPr>
          <w:rFonts w:eastAsiaTheme="minorHAnsi" w:cs="Times New Roman"/>
          <w:sz w:val="24"/>
          <w:szCs w:val="24"/>
          <w:lang w:val="en-US" w:eastAsia="en-US"/>
        </w:rPr>
        <w:t>Accessed May 10</w:t>
      </w:r>
      <w:r w:rsidRPr="006718C2">
        <w:rPr>
          <w:rFonts w:eastAsiaTheme="minorHAnsi" w:cs="Times New Roman"/>
          <w:sz w:val="24"/>
          <w:szCs w:val="24"/>
          <w:vertAlign w:val="superscript"/>
          <w:lang w:val="en-US" w:eastAsia="en-US"/>
        </w:rPr>
        <w:t>th</w:t>
      </w:r>
      <w:r w:rsidR="00DA225D" w:rsidRPr="006718C2">
        <w:rPr>
          <w:rFonts w:eastAsiaTheme="minorHAnsi" w:cs="Times New Roman"/>
          <w:sz w:val="24"/>
          <w:szCs w:val="24"/>
          <w:lang w:val="en-US" w:eastAsia="en-US"/>
        </w:rPr>
        <w:t>, 2022</w:t>
      </w:r>
      <w:r w:rsidRPr="006718C2">
        <w:rPr>
          <w:rFonts w:eastAsiaTheme="minorHAnsi" w:cs="Times New Roman"/>
          <w:sz w:val="24"/>
          <w:szCs w:val="24"/>
          <w:lang w:val="en-US" w:eastAsia="en-US"/>
        </w:rPr>
        <w:t>.</w:t>
      </w:r>
    </w:p>
    <w:p w14:paraId="33A603DB" w14:textId="77777777" w:rsidR="006718C2" w:rsidRPr="006718C2" w:rsidRDefault="006718C2" w:rsidP="006718C2">
      <w:pPr>
        <w:spacing w:line="480" w:lineRule="auto"/>
        <w:ind w:left="720"/>
        <w:contextualSpacing/>
        <w:rPr>
          <w:rFonts w:eastAsiaTheme="minorHAnsi" w:cs="Times New Roman"/>
          <w:sz w:val="24"/>
          <w:szCs w:val="24"/>
          <w:lang w:val="en-US" w:eastAsia="en-US"/>
        </w:rPr>
      </w:pPr>
    </w:p>
    <w:p w14:paraId="207398B7" w14:textId="0D727F06" w:rsidR="00827990" w:rsidRPr="00DE7F6E" w:rsidRDefault="006718C2" w:rsidP="00DE7F6E">
      <w:pPr>
        <w:pStyle w:val="ListParagraph"/>
        <w:numPr>
          <w:ilvl w:val="0"/>
          <w:numId w:val="11"/>
        </w:numPr>
        <w:spacing w:line="480" w:lineRule="auto"/>
        <w:rPr>
          <w:sz w:val="24"/>
          <w:szCs w:val="24"/>
          <w:u w:val="single"/>
        </w:rPr>
      </w:pPr>
      <w:r w:rsidRPr="00DE7F6E">
        <w:rPr>
          <w:rFonts w:eastAsiaTheme="minorHAnsi"/>
          <w:sz w:val="24"/>
          <w:szCs w:val="24"/>
        </w:rPr>
        <w:t xml:space="preserve">CIPD (2021h) </w:t>
      </w:r>
      <w:r w:rsidRPr="00DE7F6E">
        <w:rPr>
          <w:rFonts w:eastAsiaTheme="minorHAnsi"/>
          <w:i/>
          <w:iCs/>
          <w:sz w:val="24"/>
          <w:szCs w:val="24"/>
        </w:rPr>
        <w:t xml:space="preserve">SWOT Analysis. </w:t>
      </w:r>
      <w:r w:rsidRPr="00DE7F6E">
        <w:rPr>
          <w:rFonts w:eastAsiaTheme="minorHAnsi"/>
          <w:sz w:val="24"/>
          <w:szCs w:val="24"/>
        </w:rPr>
        <w:t>London: Chartered Institute of Personnel and Development</w:t>
      </w:r>
      <w:r w:rsidRPr="00DE7F6E">
        <w:rPr>
          <w:rFonts w:eastAsiaTheme="minorHAnsi"/>
          <w:i/>
          <w:iCs/>
          <w:sz w:val="24"/>
          <w:szCs w:val="24"/>
        </w:rPr>
        <w:t xml:space="preserve">. </w:t>
      </w:r>
      <w:r w:rsidRPr="00DE7F6E">
        <w:rPr>
          <w:rFonts w:eastAsiaTheme="minorHAnsi"/>
          <w:sz w:val="24"/>
          <w:szCs w:val="24"/>
        </w:rPr>
        <w:t xml:space="preserve"> Available </w:t>
      </w:r>
      <w:r w:rsidR="006B28A0" w:rsidRPr="00DE7F6E">
        <w:rPr>
          <w:rFonts w:eastAsiaTheme="minorHAnsi"/>
          <w:sz w:val="24"/>
          <w:szCs w:val="24"/>
        </w:rPr>
        <w:t>at.</w:t>
      </w:r>
    </w:p>
    <w:p w14:paraId="21B16C5C" w14:textId="143841C6" w:rsidR="008E536E" w:rsidRPr="008E536E" w:rsidRDefault="00180D62" w:rsidP="008E536E">
      <w:pPr>
        <w:spacing w:line="480" w:lineRule="auto"/>
        <w:ind w:left="720"/>
        <w:contextualSpacing/>
        <w:rPr>
          <w:rFonts w:eastAsiaTheme="minorHAnsi" w:cs="Times New Roman"/>
          <w:sz w:val="24"/>
          <w:szCs w:val="24"/>
          <w:lang w:val="en-US" w:eastAsia="en-US"/>
        </w:rPr>
      </w:pPr>
      <w:hyperlink r:id="rId21" w:history="1">
        <w:r w:rsidR="00DE7F6E" w:rsidRPr="008E536E">
          <w:rPr>
            <w:rStyle w:val="Hyperlink"/>
            <w:rFonts w:eastAsiaTheme="minorHAnsi" w:cs="Times New Roman"/>
            <w:sz w:val="24"/>
            <w:szCs w:val="24"/>
            <w:lang w:val="en-US" w:eastAsia="en-US"/>
          </w:rPr>
          <w:t>https://www.cipd.co.uk/knowledge/strategy/organisational-development/swot-analysis-factsheet</w:t>
        </w:r>
      </w:hyperlink>
    </w:p>
    <w:p w14:paraId="2E96B993" w14:textId="32907D88" w:rsidR="008E536E" w:rsidRPr="008E536E" w:rsidRDefault="008E536E" w:rsidP="008E536E">
      <w:pPr>
        <w:spacing w:line="480" w:lineRule="auto"/>
        <w:ind w:left="720"/>
        <w:contextualSpacing/>
        <w:rPr>
          <w:rFonts w:eastAsiaTheme="minorHAnsi" w:cs="Times New Roman"/>
          <w:sz w:val="24"/>
          <w:szCs w:val="24"/>
          <w:lang w:val="en-US" w:eastAsia="en-US"/>
        </w:rPr>
      </w:pPr>
      <w:r w:rsidRPr="008E536E">
        <w:rPr>
          <w:rFonts w:eastAsiaTheme="minorHAnsi" w:cs="Times New Roman"/>
          <w:sz w:val="24"/>
          <w:szCs w:val="24"/>
          <w:lang w:val="en-US" w:eastAsia="en-US"/>
        </w:rPr>
        <w:t>Accessed May 2</w:t>
      </w:r>
      <w:r w:rsidRPr="008E536E">
        <w:rPr>
          <w:rFonts w:eastAsiaTheme="minorHAnsi" w:cs="Times New Roman"/>
          <w:sz w:val="24"/>
          <w:szCs w:val="24"/>
          <w:vertAlign w:val="superscript"/>
          <w:lang w:val="en-US" w:eastAsia="en-US"/>
        </w:rPr>
        <w:t>nd</w:t>
      </w:r>
      <w:r w:rsidR="006B28A0" w:rsidRPr="008E536E">
        <w:rPr>
          <w:rFonts w:eastAsiaTheme="minorHAnsi" w:cs="Times New Roman"/>
          <w:sz w:val="24"/>
          <w:szCs w:val="24"/>
          <w:lang w:val="en-US" w:eastAsia="en-US"/>
        </w:rPr>
        <w:t>, 2022</w:t>
      </w:r>
      <w:r w:rsidRPr="008E536E">
        <w:rPr>
          <w:rFonts w:eastAsiaTheme="minorHAnsi" w:cs="Times New Roman"/>
          <w:sz w:val="24"/>
          <w:szCs w:val="24"/>
          <w:lang w:val="en-US" w:eastAsia="en-US"/>
        </w:rPr>
        <w:t>.</w:t>
      </w:r>
    </w:p>
    <w:p w14:paraId="675A000F" w14:textId="77777777" w:rsidR="008E536E" w:rsidRPr="008E536E" w:rsidRDefault="008E536E" w:rsidP="008E536E">
      <w:pPr>
        <w:rPr>
          <w:rFonts w:eastAsiaTheme="minorHAnsi"/>
        </w:rPr>
      </w:pPr>
    </w:p>
    <w:p w14:paraId="02C1407B" w14:textId="77777777" w:rsidR="008E536E" w:rsidRPr="008E536E" w:rsidRDefault="008E536E" w:rsidP="008E536E">
      <w:pPr>
        <w:rPr>
          <w:rFonts w:eastAsiaTheme="minorHAnsi"/>
        </w:rPr>
      </w:pPr>
    </w:p>
    <w:p w14:paraId="4AD359EB" w14:textId="08D5FDFE" w:rsidR="008E536E" w:rsidRPr="00DE7F6E" w:rsidRDefault="008E536E" w:rsidP="00DE7F6E">
      <w:pPr>
        <w:pStyle w:val="ListParagraph"/>
        <w:numPr>
          <w:ilvl w:val="0"/>
          <w:numId w:val="11"/>
        </w:numPr>
        <w:spacing w:line="480" w:lineRule="auto"/>
        <w:rPr>
          <w:rFonts w:eastAsiaTheme="minorHAnsi" w:cs="Times New Roman"/>
          <w:sz w:val="24"/>
          <w:szCs w:val="24"/>
          <w:lang w:val="en-US" w:eastAsia="en-US"/>
        </w:rPr>
      </w:pPr>
      <w:r w:rsidRPr="00DE7F6E">
        <w:rPr>
          <w:rFonts w:eastAsiaTheme="minorHAnsi" w:cs="Times New Roman"/>
          <w:sz w:val="24"/>
          <w:szCs w:val="24"/>
          <w:lang w:val="en-US" w:eastAsia="en-US"/>
        </w:rPr>
        <w:t xml:space="preserve">CIPD (2021i) </w:t>
      </w:r>
      <w:r w:rsidRPr="00DE7F6E">
        <w:rPr>
          <w:rFonts w:eastAsiaTheme="minorHAnsi" w:cs="Times New Roman"/>
          <w:i/>
          <w:iCs/>
          <w:sz w:val="24"/>
          <w:szCs w:val="24"/>
          <w:lang w:val="en-US" w:eastAsia="en-US"/>
        </w:rPr>
        <w:t>Digital Learning</w:t>
      </w:r>
      <w:r w:rsidRPr="00DE7F6E">
        <w:rPr>
          <w:rFonts w:eastAsiaTheme="minorHAnsi" w:cs="Times New Roman"/>
          <w:sz w:val="24"/>
          <w:szCs w:val="24"/>
          <w:lang w:val="en-US" w:eastAsia="en-US"/>
        </w:rPr>
        <w:t>. London: Chartered Institute of Personnel and Development</w:t>
      </w:r>
      <w:r w:rsidRPr="00DE7F6E">
        <w:rPr>
          <w:rFonts w:eastAsiaTheme="minorHAnsi" w:cs="Times New Roman"/>
          <w:i/>
          <w:iCs/>
          <w:sz w:val="24"/>
          <w:szCs w:val="24"/>
          <w:lang w:val="en-US" w:eastAsia="en-US"/>
        </w:rPr>
        <w:t xml:space="preserve">. </w:t>
      </w:r>
      <w:r w:rsidRPr="00DE7F6E">
        <w:rPr>
          <w:rFonts w:eastAsiaTheme="minorHAnsi" w:cs="Times New Roman"/>
          <w:sz w:val="24"/>
          <w:szCs w:val="24"/>
          <w:lang w:val="en-US" w:eastAsia="en-US"/>
        </w:rPr>
        <w:t xml:space="preserve"> </w:t>
      </w:r>
    </w:p>
    <w:p w14:paraId="292D5ECC" w14:textId="77777777" w:rsidR="008E536E" w:rsidRPr="008E536E" w:rsidRDefault="008E536E" w:rsidP="008E536E">
      <w:pPr>
        <w:spacing w:line="480" w:lineRule="auto"/>
        <w:ind w:firstLine="720"/>
        <w:rPr>
          <w:rFonts w:eastAsiaTheme="minorHAnsi"/>
          <w:sz w:val="24"/>
          <w:szCs w:val="24"/>
          <w:lang w:eastAsia="en-US"/>
        </w:rPr>
      </w:pPr>
      <w:r w:rsidRPr="008E536E">
        <w:rPr>
          <w:rFonts w:eastAsiaTheme="minorHAnsi"/>
          <w:sz w:val="24"/>
          <w:szCs w:val="24"/>
          <w:lang w:eastAsia="en-US"/>
        </w:rPr>
        <w:t xml:space="preserve">Available at; </w:t>
      </w:r>
      <w:hyperlink r:id="rId22" w:history="1">
        <w:r w:rsidRPr="008E536E">
          <w:rPr>
            <w:rFonts w:eastAsiaTheme="minorHAnsi"/>
            <w:color w:val="0563C1" w:themeColor="hyperlink"/>
            <w:sz w:val="24"/>
            <w:szCs w:val="24"/>
            <w:u w:val="single"/>
            <w:lang w:eastAsia="en-US"/>
          </w:rPr>
          <w:t>https://www.cipd.ae/knowledge/factsheets/digital-learning</w:t>
        </w:r>
      </w:hyperlink>
    </w:p>
    <w:p w14:paraId="4C9A7B18" w14:textId="77777777" w:rsidR="008E536E" w:rsidRPr="008E536E" w:rsidRDefault="008E536E" w:rsidP="008E536E">
      <w:pPr>
        <w:spacing w:line="480" w:lineRule="auto"/>
        <w:ind w:firstLine="720"/>
        <w:rPr>
          <w:rFonts w:eastAsiaTheme="minorHAnsi"/>
          <w:sz w:val="24"/>
          <w:szCs w:val="24"/>
          <w:lang w:eastAsia="en-US"/>
        </w:rPr>
      </w:pPr>
      <w:r w:rsidRPr="008E536E">
        <w:rPr>
          <w:rFonts w:eastAsiaTheme="minorHAnsi"/>
          <w:sz w:val="24"/>
          <w:szCs w:val="24"/>
          <w:lang w:eastAsia="en-US"/>
        </w:rPr>
        <w:t>Accessed May 9</w:t>
      </w:r>
      <w:r w:rsidRPr="008E536E">
        <w:rPr>
          <w:rFonts w:eastAsiaTheme="minorHAnsi"/>
          <w:sz w:val="24"/>
          <w:szCs w:val="24"/>
          <w:vertAlign w:val="superscript"/>
          <w:lang w:eastAsia="en-US"/>
        </w:rPr>
        <w:t>th</w:t>
      </w:r>
      <w:r w:rsidRPr="008E536E">
        <w:rPr>
          <w:rFonts w:eastAsiaTheme="minorHAnsi"/>
          <w:sz w:val="24"/>
          <w:szCs w:val="24"/>
          <w:lang w:eastAsia="en-US"/>
        </w:rPr>
        <w:t xml:space="preserve"> 2022.</w:t>
      </w:r>
    </w:p>
    <w:p w14:paraId="5D713064" w14:textId="77777777" w:rsidR="008E536E" w:rsidRPr="008E536E" w:rsidRDefault="008E536E" w:rsidP="008E536E">
      <w:pPr>
        <w:spacing w:line="480" w:lineRule="auto"/>
        <w:ind w:firstLine="720"/>
        <w:rPr>
          <w:rFonts w:eastAsiaTheme="minorHAnsi"/>
          <w:sz w:val="24"/>
          <w:szCs w:val="24"/>
          <w:lang w:eastAsia="en-US"/>
        </w:rPr>
      </w:pPr>
    </w:p>
    <w:p w14:paraId="5A5A6303" w14:textId="77777777" w:rsidR="008E536E" w:rsidRPr="008E536E" w:rsidRDefault="008E536E" w:rsidP="00DE7F6E">
      <w:pPr>
        <w:numPr>
          <w:ilvl w:val="0"/>
          <w:numId w:val="11"/>
        </w:numPr>
        <w:spacing w:line="480" w:lineRule="auto"/>
        <w:contextualSpacing/>
        <w:rPr>
          <w:rFonts w:eastAsiaTheme="minorHAnsi" w:cs="Times New Roman"/>
          <w:sz w:val="24"/>
          <w:szCs w:val="24"/>
          <w:lang w:val="en-US" w:eastAsia="en-US"/>
        </w:rPr>
      </w:pPr>
      <w:r w:rsidRPr="008E536E">
        <w:rPr>
          <w:rFonts w:eastAsiaTheme="minorHAnsi" w:cs="Times New Roman"/>
          <w:sz w:val="24"/>
          <w:szCs w:val="24"/>
          <w:lang w:val="en-US" w:eastAsia="en-US"/>
        </w:rPr>
        <w:t xml:space="preserve">CIPD (2021j) </w:t>
      </w:r>
      <w:r w:rsidRPr="008E536E">
        <w:rPr>
          <w:rFonts w:eastAsiaTheme="minorHAnsi" w:cs="Times New Roman"/>
          <w:i/>
          <w:iCs/>
          <w:sz w:val="24"/>
          <w:szCs w:val="24"/>
          <w:lang w:val="en-US" w:eastAsia="en-US"/>
        </w:rPr>
        <w:t>Learning in the Flow of Work</w:t>
      </w:r>
      <w:r w:rsidRPr="008E536E">
        <w:rPr>
          <w:rFonts w:eastAsiaTheme="minorHAnsi" w:cs="Times New Roman"/>
          <w:sz w:val="24"/>
          <w:szCs w:val="24"/>
          <w:lang w:val="en-US" w:eastAsia="en-US"/>
        </w:rPr>
        <w:t>. London: Chartered Institute of Personnel and Development</w:t>
      </w:r>
      <w:r w:rsidRPr="008E536E">
        <w:rPr>
          <w:rFonts w:eastAsiaTheme="minorHAnsi" w:cs="Times New Roman"/>
          <w:i/>
          <w:iCs/>
          <w:sz w:val="24"/>
          <w:szCs w:val="24"/>
          <w:lang w:val="en-US" w:eastAsia="en-US"/>
        </w:rPr>
        <w:t xml:space="preserve">. </w:t>
      </w:r>
      <w:r w:rsidRPr="008E536E">
        <w:rPr>
          <w:rFonts w:eastAsiaTheme="minorHAnsi" w:cs="Times New Roman"/>
          <w:sz w:val="24"/>
          <w:szCs w:val="24"/>
          <w:lang w:val="en-US" w:eastAsia="en-US"/>
        </w:rPr>
        <w:t xml:space="preserve"> </w:t>
      </w:r>
    </w:p>
    <w:p w14:paraId="58955F80" w14:textId="77777777" w:rsidR="008E536E" w:rsidRPr="008E536E" w:rsidRDefault="008E536E" w:rsidP="008E536E">
      <w:pPr>
        <w:spacing w:line="480" w:lineRule="auto"/>
        <w:ind w:firstLine="720"/>
        <w:rPr>
          <w:rFonts w:eastAsiaTheme="minorHAnsi"/>
          <w:sz w:val="24"/>
          <w:szCs w:val="24"/>
          <w:lang w:eastAsia="en-US"/>
        </w:rPr>
      </w:pPr>
      <w:r w:rsidRPr="008E536E">
        <w:rPr>
          <w:rFonts w:eastAsiaTheme="minorHAnsi"/>
          <w:sz w:val="24"/>
          <w:szCs w:val="24"/>
          <w:lang w:eastAsia="en-US"/>
        </w:rPr>
        <w:t xml:space="preserve">Available at; </w:t>
      </w:r>
      <w:hyperlink r:id="rId23" w:history="1">
        <w:r w:rsidRPr="008E536E">
          <w:rPr>
            <w:rFonts w:eastAsiaTheme="minorHAnsi"/>
            <w:color w:val="0563C1" w:themeColor="hyperlink"/>
            <w:sz w:val="24"/>
            <w:szCs w:val="24"/>
            <w:u w:val="single"/>
            <w:lang w:eastAsia="en-US"/>
          </w:rPr>
          <w:t>https://www.cipd.ae/knowledge/factsheets/helping-people-learn</w:t>
        </w:r>
      </w:hyperlink>
    </w:p>
    <w:p w14:paraId="757DA38A" w14:textId="77777777" w:rsidR="008E536E" w:rsidRPr="008E536E" w:rsidRDefault="008E536E" w:rsidP="008E536E">
      <w:pPr>
        <w:spacing w:line="480" w:lineRule="auto"/>
        <w:ind w:firstLine="720"/>
        <w:rPr>
          <w:rFonts w:eastAsiaTheme="minorHAnsi"/>
          <w:sz w:val="24"/>
          <w:szCs w:val="24"/>
          <w:lang w:eastAsia="en-US"/>
        </w:rPr>
      </w:pPr>
      <w:r w:rsidRPr="008E536E">
        <w:rPr>
          <w:rFonts w:eastAsiaTheme="minorHAnsi"/>
          <w:sz w:val="24"/>
          <w:szCs w:val="24"/>
          <w:lang w:eastAsia="en-US"/>
        </w:rPr>
        <w:t>Accessed May 9</w:t>
      </w:r>
      <w:r w:rsidRPr="008E536E">
        <w:rPr>
          <w:rFonts w:eastAsiaTheme="minorHAnsi"/>
          <w:sz w:val="24"/>
          <w:szCs w:val="24"/>
          <w:vertAlign w:val="superscript"/>
          <w:lang w:eastAsia="en-US"/>
        </w:rPr>
        <w:t>th</w:t>
      </w:r>
      <w:r w:rsidRPr="008E536E">
        <w:rPr>
          <w:rFonts w:eastAsiaTheme="minorHAnsi"/>
          <w:sz w:val="24"/>
          <w:szCs w:val="24"/>
          <w:lang w:eastAsia="en-US"/>
        </w:rPr>
        <w:t xml:space="preserve"> 2022.</w:t>
      </w:r>
    </w:p>
    <w:p w14:paraId="6FF7D081" w14:textId="77777777" w:rsidR="008E536E" w:rsidRPr="008E536E" w:rsidRDefault="008E536E" w:rsidP="008E536E">
      <w:pPr>
        <w:spacing w:line="480" w:lineRule="auto"/>
        <w:ind w:firstLine="720"/>
        <w:rPr>
          <w:rFonts w:eastAsiaTheme="minorHAnsi"/>
          <w:sz w:val="24"/>
          <w:szCs w:val="24"/>
          <w:lang w:eastAsia="en-US"/>
        </w:rPr>
      </w:pPr>
    </w:p>
    <w:p w14:paraId="1106C9F2" w14:textId="77777777" w:rsidR="008E536E" w:rsidRPr="008E536E" w:rsidRDefault="008E536E" w:rsidP="00DE7F6E">
      <w:pPr>
        <w:numPr>
          <w:ilvl w:val="0"/>
          <w:numId w:val="11"/>
        </w:numPr>
        <w:spacing w:line="480" w:lineRule="auto"/>
        <w:contextualSpacing/>
        <w:rPr>
          <w:rFonts w:eastAsiaTheme="minorHAnsi" w:cs="Times New Roman"/>
          <w:sz w:val="24"/>
          <w:szCs w:val="24"/>
          <w:lang w:val="en-US" w:eastAsia="en-US"/>
        </w:rPr>
      </w:pPr>
      <w:r w:rsidRPr="008E536E">
        <w:rPr>
          <w:rFonts w:eastAsiaTheme="minorHAnsi" w:cs="Times New Roman"/>
          <w:sz w:val="24"/>
          <w:szCs w:val="24"/>
          <w:lang w:val="en-US" w:eastAsia="en-US"/>
        </w:rPr>
        <w:t xml:space="preserve">CIPD (2017k) </w:t>
      </w:r>
      <w:r w:rsidRPr="008E536E">
        <w:rPr>
          <w:rFonts w:eastAsiaTheme="minorHAnsi" w:cs="Times New Roman"/>
          <w:i/>
          <w:iCs/>
          <w:sz w:val="24"/>
          <w:szCs w:val="24"/>
          <w:lang w:val="en-US" w:eastAsia="en-US"/>
        </w:rPr>
        <w:t>Human Capital Theory; Assessing the Evidence.</w:t>
      </w:r>
      <w:r w:rsidRPr="008E536E">
        <w:rPr>
          <w:rFonts w:eastAsiaTheme="minorHAnsi" w:cs="Times New Roman"/>
          <w:sz w:val="24"/>
          <w:szCs w:val="24"/>
          <w:lang w:val="en-US" w:eastAsia="en-US"/>
        </w:rPr>
        <w:t xml:space="preserve"> London: Chartered Institute of Personnel and Development</w:t>
      </w:r>
      <w:r w:rsidRPr="008E536E">
        <w:rPr>
          <w:rFonts w:eastAsiaTheme="minorHAnsi" w:cs="Times New Roman"/>
          <w:i/>
          <w:iCs/>
          <w:sz w:val="24"/>
          <w:szCs w:val="24"/>
          <w:lang w:val="en-US" w:eastAsia="en-US"/>
        </w:rPr>
        <w:t xml:space="preserve">. </w:t>
      </w:r>
      <w:r w:rsidRPr="008E536E">
        <w:rPr>
          <w:rFonts w:eastAsiaTheme="minorHAnsi" w:cs="Times New Roman"/>
          <w:sz w:val="24"/>
          <w:szCs w:val="24"/>
          <w:lang w:val="en-US" w:eastAsia="en-US"/>
        </w:rPr>
        <w:t xml:space="preserve"> </w:t>
      </w:r>
    </w:p>
    <w:p w14:paraId="4C7DFDBD" w14:textId="77777777" w:rsidR="008E536E" w:rsidRPr="008E536E" w:rsidRDefault="008E536E" w:rsidP="008E536E">
      <w:pPr>
        <w:spacing w:line="480" w:lineRule="auto"/>
        <w:ind w:left="720"/>
        <w:rPr>
          <w:rFonts w:eastAsiaTheme="minorHAnsi"/>
          <w:sz w:val="24"/>
          <w:szCs w:val="24"/>
          <w:lang w:eastAsia="en-US"/>
        </w:rPr>
      </w:pPr>
      <w:r w:rsidRPr="008E536E">
        <w:rPr>
          <w:sz w:val="24"/>
          <w:szCs w:val="24"/>
        </w:rPr>
        <w:t xml:space="preserve">Available at; </w:t>
      </w:r>
      <w:hyperlink r:id="rId24" w:history="1">
        <w:r w:rsidRPr="008E536E">
          <w:rPr>
            <w:rFonts w:eastAsiaTheme="minorHAnsi"/>
            <w:color w:val="0563C1" w:themeColor="hyperlink"/>
            <w:sz w:val="24"/>
            <w:szCs w:val="24"/>
            <w:u w:val="single"/>
            <w:lang w:eastAsia="en-US"/>
          </w:rPr>
          <w:t>https://www.cipd.co.uk/Images/human-capital-theory-assessing-the-evidence_tcm18-22292.pdf</w:t>
        </w:r>
      </w:hyperlink>
    </w:p>
    <w:p w14:paraId="187C17AD" w14:textId="77777777" w:rsidR="008E536E" w:rsidRPr="008E536E" w:rsidRDefault="008E536E" w:rsidP="008E536E">
      <w:pPr>
        <w:spacing w:line="480" w:lineRule="auto"/>
        <w:ind w:firstLine="720"/>
        <w:rPr>
          <w:rFonts w:eastAsiaTheme="minorHAnsi"/>
          <w:sz w:val="24"/>
          <w:szCs w:val="24"/>
          <w:lang w:eastAsia="en-US"/>
        </w:rPr>
      </w:pPr>
      <w:r w:rsidRPr="008E536E">
        <w:rPr>
          <w:rFonts w:eastAsiaTheme="minorHAnsi"/>
          <w:sz w:val="24"/>
          <w:szCs w:val="24"/>
          <w:lang w:eastAsia="en-US"/>
        </w:rPr>
        <w:t>Accessed May 6</w:t>
      </w:r>
      <w:r w:rsidRPr="008E536E">
        <w:rPr>
          <w:rFonts w:eastAsiaTheme="minorHAnsi"/>
          <w:sz w:val="24"/>
          <w:szCs w:val="24"/>
          <w:vertAlign w:val="superscript"/>
          <w:lang w:eastAsia="en-US"/>
        </w:rPr>
        <w:t>th</w:t>
      </w:r>
      <w:r w:rsidRPr="008E536E">
        <w:rPr>
          <w:rFonts w:eastAsiaTheme="minorHAnsi"/>
          <w:sz w:val="24"/>
          <w:szCs w:val="24"/>
          <w:lang w:eastAsia="en-US"/>
        </w:rPr>
        <w:t xml:space="preserve"> 2022.</w:t>
      </w:r>
    </w:p>
    <w:p w14:paraId="6BA4FD6B" w14:textId="77777777" w:rsidR="008E536E" w:rsidRPr="008E536E" w:rsidRDefault="008E536E" w:rsidP="008E536E">
      <w:pPr>
        <w:spacing w:line="480" w:lineRule="auto"/>
        <w:rPr>
          <w:rFonts w:eastAsiaTheme="minorHAnsi"/>
          <w:sz w:val="24"/>
          <w:szCs w:val="24"/>
          <w:lang w:eastAsia="en-US"/>
        </w:rPr>
      </w:pPr>
    </w:p>
    <w:p w14:paraId="339AED34" w14:textId="77777777" w:rsidR="008E536E" w:rsidRPr="008E536E" w:rsidRDefault="008E536E" w:rsidP="00DE7F6E">
      <w:pPr>
        <w:numPr>
          <w:ilvl w:val="0"/>
          <w:numId w:val="11"/>
        </w:numPr>
        <w:spacing w:line="480" w:lineRule="auto"/>
        <w:contextualSpacing/>
        <w:rPr>
          <w:rFonts w:eastAsiaTheme="minorHAnsi" w:cs="Times New Roman"/>
          <w:sz w:val="24"/>
          <w:szCs w:val="24"/>
          <w:lang w:val="en-US" w:eastAsia="en-US"/>
        </w:rPr>
      </w:pPr>
      <w:r w:rsidRPr="008E536E">
        <w:rPr>
          <w:rFonts w:eastAsiaTheme="minorHAnsi" w:cs="Times New Roman"/>
          <w:sz w:val="24"/>
          <w:szCs w:val="24"/>
          <w:lang w:val="en-US" w:eastAsia="en-US"/>
        </w:rPr>
        <w:t xml:space="preserve">CIPD (2021l) </w:t>
      </w:r>
      <w:r w:rsidRPr="008E536E">
        <w:rPr>
          <w:rFonts w:eastAsiaTheme="minorHAnsi" w:cs="Times New Roman"/>
          <w:i/>
          <w:iCs/>
          <w:sz w:val="24"/>
          <w:szCs w:val="24"/>
          <w:lang w:val="en-US" w:eastAsia="en-US"/>
        </w:rPr>
        <w:t>Evaluating Learning and Development Factsheet.</w:t>
      </w:r>
      <w:r w:rsidRPr="008E536E">
        <w:rPr>
          <w:rFonts w:eastAsiaTheme="minorHAnsi" w:cs="Times New Roman"/>
          <w:sz w:val="24"/>
          <w:szCs w:val="24"/>
          <w:lang w:val="en-US" w:eastAsia="en-US"/>
        </w:rPr>
        <w:t xml:space="preserve"> London: Chartered Institute of Personnel and Development</w:t>
      </w:r>
      <w:r w:rsidRPr="008E536E">
        <w:rPr>
          <w:rFonts w:eastAsiaTheme="minorHAnsi" w:cs="Times New Roman"/>
          <w:i/>
          <w:iCs/>
          <w:sz w:val="24"/>
          <w:szCs w:val="24"/>
          <w:lang w:val="en-US" w:eastAsia="en-US"/>
        </w:rPr>
        <w:t xml:space="preserve">. </w:t>
      </w:r>
      <w:r w:rsidRPr="008E536E">
        <w:rPr>
          <w:rFonts w:eastAsiaTheme="minorHAnsi" w:cs="Times New Roman"/>
          <w:sz w:val="24"/>
          <w:szCs w:val="24"/>
          <w:lang w:val="en-US" w:eastAsia="en-US"/>
        </w:rPr>
        <w:t xml:space="preserve"> Available at; </w:t>
      </w:r>
      <w:hyperlink r:id="rId25" w:history="1">
        <w:r w:rsidRPr="008E536E">
          <w:rPr>
            <w:rFonts w:eastAsiaTheme="minorHAnsi" w:cs="Times New Roman"/>
            <w:color w:val="0563C1" w:themeColor="hyperlink"/>
            <w:sz w:val="24"/>
            <w:szCs w:val="24"/>
            <w:u w:val="single"/>
            <w:lang w:val="en-US" w:eastAsia="en-US"/>
          </w:rPr>
          <w:t>https://www.cipd.co.uk/knowledge/fundamentals/people/development/evaluating-learning-factsheet</w:t>
        </w:r>
      </w:hyperlink>
    </w:p>
    <w:p w14:paraId="598ABD21" w14:textId="54F72BD5" w:rsidR="008E536E" w:rsidRPr="008E536E" w:rsidRDefault="008E536E" w:rsidP="008E536E">
      <w:pPr>
        <w:spacing w:line="480" w:lineRule="auto"/>
        <w:ind w:left="720"/>
        <w:contextualSpacing/>
        <w:rPr>
          <w:rFonts w:eastAsiaTheme="minorHAnsi" w:cs="Times New Roman"/>
          <w:sz w:val="24"/>
          <w:szCs w:val="24"/>
          <w:lang w:val="en-US" w:eastAsia="en-US"/>
        </w:rPr>
      </w:pPr>
      <w:r w:rsidRPr="008E536E">
        <w:rPr>
          <w:rFonts w:eastAsiaTheme="minorHAnsi" w:cs="Times New Roman"/>
          <w:sz w:val="24"/>
          <w:szCs w:val="24"/>
          <w:lang w:val="en-US" w:eastAsia="en-US"/>
        </w:rPr>
        <w:t>Accessed May 8</w:t>
      </w:r>
      <w:r w:rsidRPr="008E536E">
        <w:rPr>
          <w:rFonts w:eastAsiaTheme="minorHAnsi" w:cs="Times New Roman"/>
          <w:sz w:val="24"/>
          <w:szCs w:val="24"/>
          <w:vertAlign w:val="superscript"/>
          <w:lang w:val="en-US" w:eastAsia="en-US"/>
        </w:rPr>
        <w:t>th</w:t>
      </w:r>
      <w:r w:rsidR="006B28A0" w:rsidRPr="008E536E">
        <w:rPr>
          <w:rFonts w:eastAsiaTheme="minorHAnsi" w:cs="Times New Roman"/>
          <w:sz w:val="24"/>
          <w:szCs w:val="24"/>
          <w:lang w:val="en-US" w:eastAsia="en-US"/>
        </w:rPr>
        <w:t>, 2022</w:t>
      </w:r>
      <w:r w:rsidRPr="008E536E">
        <w:rPr>
          <w:rFonts w:eastAsiaTheme="minorHAnsi" w:cs="Times New Roman"/>
          <w:sz w:val="24"/>
          <w:szCs w:val="24"/>
          <w:lang w:val="en-US" w:eastAsia="en-US"/>
        </w:rPr>
        <w:t>.</w:t>
      </w:r>
    </w:p>
    <w:p w14:paraId="3A8681A4" w14:textId="77777777" w:rsidR="008E536E" w:rsidRPr="008E536E" w:rsidRDefault="008E536E" w:rsidP="008E536E">
      <w:pPr>
        <w:rPr>
          <w:rFonts w:eastAsiaTheme="minorHAnsi"/>
        </w:rPr>
      </w:pPr>
    </w:p>
    <w:p w14:paraId="55284492" w14:textId="77777777" w:rsidR="008E536E" w:rsidRPr="008E536E" w:rsidRDefault="008E536E" w:rsidP="008E536E">
      <w:pPr>
        <w:rPr>
          <w:rFonts w:eastAsiaTheme="minorHAnsi"/>
        </w:rPr>
      </w:pPr>
    </w:p>
    <w:p w14:paraId="04DB86A2" w14:textId="77777777" w:rsidR="008E536E" w:rsidRPr="008E536E" w:rsidRDefault="008E536E" w:rsidP="00DE7F6E">
      <w:pPr>
        <w:numPr>
          <w:ilvl w:val="0"/>
          <w:numId w:val="11"/>
        </w:numPr>
        <w:spacing w:line="480" w:lineRule="auto"/>
        <w:contextualSpacing/>
        <w:rPr>
          <w:rFonts w:eastAsiaTheme="minorHAnsi" w:cs="Times New Roman"/>
          <w:sz w:val="24"/>
          <w:szCs w:val="24"/>
          <w:lang w:val="en-US" w:eastAsia="en-US"/>
        </w:rPr>
      </w:pPr>
      <w:r w:rsidRPr="008E536E">
        <w:rPr>
          <w:rFonts w:eastAsiaTheme="minorHAnsi" w:cs="Times New Roman"/>
          <w:sz w:val="24"/>
          <w:szCs w:val="24"/>
          <w:lang w:val="en-US" w:eastAsia="en-US"/>
        </w:rPr>
        <w:t xml:space="preserve">CIPD (2021m) </w:t>
      </w:r>
      <w:r w:rsidRPr="008E536E">
        <w:rPr>
          <w:rFonts w:eastAsiaTheme="minorHAnsi" w:cs="Times New Roman"/>
          <w:i/>
          <w:iCs/>
          <w:sz w:val="24"/>
          <w:szCs w:val="24"/>
          <w:lang w:val="en-US" w:eastAsia="en-US"/>
        </w:rPr>
        <w:t>Costing and benchmarking learning and development</w:t>
      </w:r>
      <w:r w:rsidRPr="008E536E">
        <w:rPr>
          <w:rFonts w:eastAsiaTheme="minorHAnsi" w:cs="Times New Roman"/>
          <w:sz w:val="24"/>
          <w:szCs w:val="24"/>
          <w:lang w:val="en-US" w:eastAsia="en-US"/>
        </w:rPr>
        <w:t>. London: Chartered Institute of Personnel and Development</w:t>
      </w:r>
      <w:r w:rsidRPr="008E536E">
        <w:rPr>
          <w:rFonts w:eastAsiaTheme="minorHAnsi" w:cs="Times New Roman"/>
          <w:i/>
          <w:iCs/>
          <w:sz w:val="24"/>
          <w:szCs w:val="24"/>
          <w:lang w:val="en-US" w:eastAsia="en-US"/>
        </w:rPr>
        <w:t xml:space="preserve">. </w:t>
      </w:r>
      <w:r w:rsidRPr="008E536E">
        <w:rPr>
          <w:rFonts w:eastAsiaTheme="minorHAnsi" w:cs="Times New Roman"/>
          <w:sz w:val="24"/>
          <w:szCs w:val="24"/>
          <w:lang w:val="en-US" w:eastAsia="en-US"/>
        </w:rPr>
        <w:t xml:space="preserve"> </w:t>
      </w:r>
    </w:p>
    <w:p w14:paraId="74C8B669" w14:textId="77777777" w:rsidR="008E536E" w:rsidRPr="008E536E" w:rsidRDefault="008E536E" w:rsidP="008E536E">
      <w:pPr>
        <w:spacing w:line="480" w:lineRule="auto"/>
        <w:ind w:left="720"/>
        <w:contextualSpacing/>
        <w:rPr>
          <w:rFonts w:eastAsiaTheme="minorHAnsi" w:cs="Times New Roman"/>
          <w:sz w:val="24"/>
          <w:szCs w:val="24"/>
          <w:lang w:val="en-US" w:eastAsia="en-US"/>
        </w:rPr>
      </w:pPr>
      <w:r w:rsidRPr="008E536E">
        <w:rPr>
          <w:rFonts w:eastAsiaTheme="minorHAnsi" w:cs="Times New Roman"/>
          <w:sz w:val="24"/>
          <w:szCs w:val="24"/>
          <w:lang w:val="en-US" w:eastAsia="en-US"/>
        </w:rPr>
        <w:t xml:space="preserve">Available at; </w:t>
      </w:r>
      <w:hyperlink r:id="rId26" w:history="1">
        <w:r w:rsidRPr="008E536E">
          <w:rPr>
            <w:rFonts w:eastAsiaTheme="minorHAnsi" w:cs="Times New Roman"/>
            <w:color w:val="0563C1" w:themeColor="hyperlink"/>
            <w:sz w:val="24"/>
            <w:szCs w:val="24"/>
            <w:u w:val="single"/>
            <w:lang w:val="en-US" w:eastAsia="en-US"/>
          </w:rPr>
          <w:t>https://www.cipd.co.uk/knowledge/strategy/development/benchmarking-factsheet</w:t>
        </w:r>
      </w:hyperlink>
    </w:p>
    <w:p w14:paraId="530AD7E0" w14:textId="29AA77BD" w:rsidR="008E536E" w:rsidRPr="008E536E" w:rsidRDefault="008E536E" w:rsidP="008E536E">
      <w:pPr>
        <w:spacing w:line="480" w:lineRule="auto"/>
        <w:ind w:left="720"/>
        <w:contextualSpacing/>
        <w:rPr>
          <w:rFonts w:eastAsiaTheme="minorHAnsi" w:cs="Times New Roman"/>
          <w:sz w:val="24"/>
          <w:szCs w:val="24"/>
          <w:lang w:val="en-US" w:eastAsia="en-US"/>
        </w:rPr>
      </w:pPr>
      <w:r w:rsidRPr="008E536E">
        <w:rPr>
          <w:rFonts w:eastAsiaTheme="minorHAnsi" w:cs="Times New Roman"/>
          <w:sz w:val="24"/>
          <w:szCs w:val="24"/>
          <w:lang w:val="en-US" w:eastAsia="en-US"/>
        </w:rPr>
        <w:t>Accessed May 10</w:t>
      </w:r>
      <w:r w:rsidRPr="008E536E">
        <w:rPr>
          <w:rFonts w:eastAsiaTheme="minorHAnsi" w:cs="Times New Roman"/>
          <w:sz w:val="24"/>
          <w:szCs w:val="24"/>
          <w:vertAlign w:val="superscript"/>
          <w:lang w:val="en-US" w:eastAsia="en-US"/>
        </w:rPr>
        <w:t>th</w:t>
      </w:r>
      <w:r w:rsidR="006B28A0" w:rsidRPr="008E536E">
        <w:rPr>
          <w:rFonts w:eastAsiaTheme="minorHAnsi" w:cs="Times New Roman"/>
          <w:sz w:val="24"/>
          <w:szCs w:val="24"/>
          <w:lang w:val="en-US" w:eastAsia="en-US"/>
        </w:rPr>
        <w:t>, 2022</w:t>
      </w:r>
      <w:r w:rsidRPr="008E536E">
        <w:rPr>
          <w:rFonts w:eastAsiaTheme="minorHAnsi" w:cs="Times New Roman"/>
          <w:sz w:val="24"/>
          <w:szCs w:val="24"/>
          <w:lang w:val="en-US" w:eastAsia="en-US"/>
        </w:rPr>
        <w:t>.</w:t>
      </w:r>
    </w:p>
    <w:p w14:paraId="62087E6B" w14:textId="77777777" w:rsidR="008E536E" w:rsidRPr="008E536E" w:rsidRDefault="008E536E" w:rsidP="008E536E">
      <w:pPr>
        <w:spacing w:line="480" w:lineRule="auto"/>
        <w:rPr>
          <w:rFonts w:eastAsiaTheme="minorHAnsi"/>
          <w:sz w:val="24"/>
          <w:szCs w:val="24"/>
          <w:lang w:eastAsia="en-US"/>
        </w:rPr>
      </w:pPr>
    </w:p>
    <w:p w14:paraId="7AE6CB19" w14:textId="77777777" w:rsidR="008E536E" w:rsidRPr="008E536E" w:rsidRDefault="008E536E" w:rsidP="00DE7F6E">
      <w:pPr>
        <w:numPr>
          <w:ilvl w:val="0"/>
          <w:numId w:val="11"/>
        </w:numPr>
        <w:spacing w:line="480" w:lineRule="auto"/>
        <w:contextualSpacing/>
        <w:rPr>
          <w:rFonts w:cs="Times New Roman"/>
          <w:sz w:val="24"/>
          <w:szCs w:val="24"/>
          <w:lang w:val="en-US" w:eastAsia="en-US"/>
        </w:rPr>
      </w:pPr>
      <w:r w:rsidRPr="008E536E">
        <w:rPr>
          <w:rFonts w:cs="Times New Roman"/>
          <w:sz w:val="24"/>
          <w:szCs w:val="24"/>
          <w:lang w:val="en-US" w:eastAsia="en-US"/>
        </w:rPr>
        <w:t xml:space="preserve">Civil Service Framework 2012-2017 </w:t>
      </w:r>
    </w:p>
    <w:p w14:paraId="030A846F" w14:textId="77777777" w:rsidR="008E536E" w:rsidRPr="008E536E" w:rsidRDefault="008E536E" w:rsidP="008E536E">
      <w:pPr>
        <w:spacing w:line="480" w:lineRule="auto"/>
        <w:ind w:left="720"/>
        <w:rPr>
          <w:sz w:val="24"/>
          <w:szCs w:val="24"/>
        </w:rPr>
      </w:pPr>
      <w:r w:rsidRPr="008E536E">
        <w:rPr>
          <w:sz w:val="24"/>
          <w:szCs w:val="24"/>
        </w:rPr>
        <w:t xml:space="preserve">Available at; </w:t>
      </w:r>
      <w:hyperlink r:id="rId27" w:history="1">
        <w:r w:rsidRPr="008E536E">
          <w:rPr>
            <w:color w:val="0563C1" w:themeColor="hyperlink"/>
            <w:sz w:val="24"/>
            <w:szCs w:val="24"/>
            <w:u w:val="single"/>
          </w:rPr>
          <w:t>https://assets.publishing.service.gov.uk/government/uploads/system/uploads/attachment_data/file/436073/cscf_fulla4potrait_2013-2017_v2d.pdf</w:t>
        </w:r>
      </w:hyperlink>
    </w:p>
    <w:p w14:paraId="45873DA9" w14:textId="77777777" w:rsidR="008E536E" w:rsidRPr="008E536E" w:rsidRDefault="008E536E" w:rsidP="008E536E">
      <w:pPr>
        <w:spacing w:line="480" w:lineRule="auto"/>
        <w:ind w:left="720"/>
        <w:rPr>
          <w:sz w:val="24"/>
          <w:szCs w:val="24"/>
        </w:rPr>
      </w:pPr>
    </w:p>
    <w:p w14:paraId="70556418" w14:textId="77777777" w:rsidR="008E536E" w:rsidRPr="008E536E" w:rsidRDefault="008E536E" w:rsidP="00DE7F6E">
      <w:pPr>
        <w:numPr>
          <w:ilvl w:val="0"/>
          <w:numId w:val="11"/>
        </w:numPr>
        <w:spacing w:line="480" w:lineRule="auto"/>
        <w:contextualSpacing/>
        <w:rPr>
          <w:rFonts w:cs="Times New Roman"/>
          <w:sz w:val="24"/>
          <w:szCs w:val="24"/>
          <w:lang w:val="en-US" w:eastAsia="en-US"/>
        </w:rPr>
      </w:pPr>
      <w:r w:rsidRPr="008E536E">
        <w:rPr>
          <w:rFonts w:cs="Times New Roman"/>
          <w:sz w:val="24"/>
          <w:szCs w:val="24"/>
          <w:lang w:val="en-US" w:eastAsia="en-US"/>
        </w:rPr>
        <w:t xml:space="preserve">Davachi, L., Kiefer, T., Rock, D., Rock, l. (2010) Learning that lasts through AGES. Neuroleadership Journal. </w:t>
      </w:r>
    </w:p>
    <w:p w14:paraId="16EDEC8D" w14:textId="77777777" w:rsidR="008E536E" w:rsidRPr="008E536E" w:rsidRDefault="008E536E" w:rsidP="008E536E">
      <w:pPr>
        <w:spacing w:line="480" w:lineRule="auto"/>
        <w:ind w:left="720"/>
        <w:rPr>
          <w:sz w:val="24"/>
          <w:szCs w:val="24"/>
        </w:rPr>
      </w:pPr>
      <w:r w:rsidRPr="008E536E">
        <w:rPr>
          <w:sz w:val="24"/>
          <w:szCs w:val="24"/>
        </w:rPr>
        <w:t xml:space="preserve">Available at; </w:t>
      </w:r>
      <w:hyperlink r:id="rId28" w:history="1">
        <w:r w:rsidRPr="008E536E">
          <w:rPr>
            <w:color w:val="0563C1" w:themeColor="hyperlink"/>
            <w:sz w:val="24"/>
            <w:szCs w:val="24"/>
            <w:u w:val="single"/>
          </w:rPr>
          <w:t>https://www.academia.edu/36742185/Learning_that_lasts_through_AGES</w:t>
        </w:r>
      </w:hyperlink>
    </w:p>
    <w:p w14:paraId="40988C34" w14:textId="77777777" w:rsidR="008E536E" w:rsidRPr="008E536E" w:rsidRDefault="008E536E" w:rsidP="008E536E">
      <w:pPr>
        <w:spacing w:line="480" w:lineRule="auto"/>
        <w:ind w:firstLine="720"/>
        <w:rPr>
          <w:sz w:val="24"/>
          <w:szCs w:val="24"/>
        </w:rPr>
      </w:pPr>
      <w:r w:rsidRPr="008E536E">
        <w:rPr>
          <w:sz w:val="24"/>
          <w:szCs w:val="24"/>
        </w:rPr>
        <w:t>Accessed May 2</w:t>
      </w:r>
      <w:r w:rsidRPr="008E536E">
        <w:rPr>
          <w:sz w:val="24"/>
          <w:szCs w:val="24"/>
          <w:vertAlign w:val="superscript"/>
        </w:rPr>
        <w:t>nd</w:t>
      </w:r>
      <w:r w:rsidRPr="008E536E">
        <w:rPr>
          <w:sz w:val="24"/>
          <w:szCs w:val="24"/>
        </w:rPr>
        <w:t xml:space="preserve"> 2022.</w:t>
      </w:r>
    </w:p>
    <w:p w14:paraId="37477C76" w14:textId="77777777" w:rsidR="008E536E" w:rsidRPr="008E536E" w:rsidRDefault="008E536E" w:rsidP="008E536E">
      <w:pPr>
        <w:spacing w:line="480" w:lineRule="auto"/>
        <w:ind w:firstLine="720"/>
        <w:rPr>
          <w:sz w:val="24"/>
          <w:szCs w:val="24"/>
        </w:rPr>
      </w:pPr>
    </w:p>
    <w:p w14:paraId="4C7E7EFA" w14:textId="77777777" w:rsidR="008E536E" w:rsidRPr="008E536E" w:rsidRDefault="008E536E" w:rsidP="00DE7F6E">
      <w:pPr>
        <w:numPr>
          <w:ilvl w:val="0"/>
          <w:numId w:val="11"/>
        </w:numPr>
        <w:spacing w:line="480" w:lineRule="auto"/>
        <w:contextualSpacing/>
        <w:rPr>
          <w:rFonts w:cs="Times New Roman"/>
          <w:sz w:val="24"/>
          <w:szCs w:val="24"/>
          <w:lang w:val="en-US" w:eastAsia="en-US"/>
        </w:rPr>
      </w:pPr>
      <w:r w:rsidRPr="008E536E">
        <w:rPr>
          <w:rFonts w:cs="Times New Roman"/>
          <w:sz w:val="24"/>
          <w:szCs w:val="24"/>
          <w:lang w:val="en-US" w:eastAsia="en-US"/>
        </w:rPr>
        <w:t xml:space="preserve">DDI (2020) Leaders are Looking for Leadership and Development tailored to their specific needs and context. Available at; </w:t>
      </w:r>
      <w:hyperlink r:id="rId29" w:history="1">
        <w:r w:rsidRPr="008E536E">
          <w:rPr>
            <w:rFonts w:cs="Times New Roman"/>
            <w:color w:val="0563C1" w:themeColor="hyperlink"/>
            <w:sz w:val="24"/>
            <w:szCs w:val="24"/>
            <w:u w:val="single"/>
            <w:lang w:val="en-US" w:eastAsia="en-US"/>
          </w:rPr>
          <w:t>https://www.ddiworld.com/blog/developing-the-next-generation-of-leaders</w:t>
        </w:r>
      </w:hyperlink>
    </w:p>
    <w:p w14:paraId="2BDA1AEF" w14:textId="77777777" w:rsidR="008E536E" w:rsidRPr="008E536E" w:rsidRDefault="008E536E" w:rsidP="008E536E">
      <w:pPr>
        <w:spacing w:line="480" w:lineRule="auto"/>
        <w:ind w:firstLine="720"/>
        <w:rPr>
          <w:sz w:val="24"/>
          <w:szCs w:val="24"/>
        </w:rPr>
      </w:pPr>
      <w:r w:rsidRPr="008E536E">
        <w:rPr>
          <w:sz w:val="24"/>
          <w:szCs w:val="24"/>
        </w:rPr>
        <w:t>Accessed May 9</w:t>
      </w:r>
      <w:r w:rsidRPr="008E536E">
        <w:rPr>
          <w:sz w:val="24"/>
          <w:szCs w:val="24"/>
          <w:vertAlign w:val="superscript"/>
        </w:rPr>
        <w:t>th</w:t>
      </w:r>
      <w:r w:rsidRPr="008E536E">
        <w:rPr>
          <w:sz w:val="24"/>
          <w:szCs w:val="24"/>
        </w:rPr>
        <w:t xml:space="preserve"> 2022.</w:t>
      </w:r>
    </w:p>
    <w:p w14:paraId="6947FBB1" w14:textId="77777777" w:rsidR="008E536E" w:rsidRPr="008E536E" w:rsidRDefault="008E536E" w:rsidP="008E536E">
      <w:pPr>
        <w:spacing w:line="480" w:lineRule="auto"/>
        <w:ind w:left="720"/>
        <w:rPr>
          <w:sz w:val="24"/>
          <w:szCs w:val="24"/>
        </w:rPr>
      </w:pPr>
    </w:p>
    <w:p w14:paraId="098FB056" w14:textId="77777777" w:rsidR="008E536E" w:rsidRPr="008E536E" w:rsidRDefault="008E536E" w:rsidP="00DE7F6E">
      <w:pPr>
        <w:numPr>
          <w:ilvl w:val="0"/>
          <w:numId w:val="11"/>
        </w:numPr>
        <w:spacing w:line="480" w:lineRule="auto"/>
        <w:contextualSpacing/>
        <w:rPr>
          <w:rFonts w:cs="Times New Roman"/>
          <w:sz w:val="24"/>
          <w:szCs w:val="24"/>
          <w:lang w:val="en-US" w:eastAsia="en-US"/>
        </w:rPr>
      </w:pPr>
      <w:r w:rsidRPr="008E536E">
        <w:rPr>
          <w:rFonts w:cs="Times New Roman"/>
          <w:sz w:val="24"/>
          <w:szCs w:val="24"/>
          <w:lang w:val="en-US" w:eastAsia="en-US"/>
        </w:rPr>
        <w:t>Delello, J. A., &amp; McWhorter, R. R. (Eds.). (2020). Disruptive and Emerging Technology Trends Across Education and the Workplace. IGI Global. https://doi-org.ezproxy.uwtsd.ac.uk/10.4018/978-1-7998-2914-0</w:t>
      </w:r>
    </w:p>
    <w:p w14:paraId="686C9075" w14:textId="77777777" w:rsidR="008E536E" w:rsidRPr="008E536E" w:rsidRDefault="008E536E" w:rsidP="008E536E">
      <w:pPr>
        <w:spacing w:line="480" w:lineRule="auto"/>
        <w:ind w:left="720"/>
        <w:rPr>
          <w:sz w:val="24"/>
          <w:szCs w:val="24"/>
        </w:rPr>
      </w:pPr>
    </w:p>
    <w:p w14:paraId="27EEC1B4" w14:textId="77777777" w:rsidR="008E536E" w:rsidRPr="008E536E" w:rsidRDefault="008E536E" w:rsidP="00DE7F6E">
      <w:pPr>
        <w:numPr>
          <w:ilvl w:val="0"/>
          <w:numId w:val="11"/>
        </w:numPr>
        <w:spacing w:line="480" w:lineRule="auto"/>
        <w:contextualSpacing/>
        <w:rPr>
          <w:rFonts w:cs="Times New Roman"/>
          <w:sz w:val="24"/>
          <w:szCs w:val="24"/>
          <w:lang w:val="en-US" w:eastAsia="en-US"/>
        </w:rPr>
      </w:pPr>
      <w:r w:rsidRPr="008E536E">
        <w:rPr>
          <w:rFonts w:cs="Times New Roman"/>
          <w:sz w:val="24"/>
          <w:szCs w:val="24"/>
          <w:lang w:val="en-US" w:eastAsia="en-US"/>
        </w:rPr>
        <w:t>Elliott, S.N., Kratochwill, T.R., Littlefield Cook, J. &amp; Travers, J. (2000). Educational psychology: Effective teaching, effective learning (3rd ed.). Boston, MA: McGraw-Hill College.</w:t>
      </w:r>
    </w:p>
    <w:p w14:paraId="0D89F122" w14:textId="77777777" w:rsidR="008E536E" w:rsidRPr="008E536E" w:rsidRDefault="008E536E" w:rsidP="008E536E">
      <w:pPr>
        <w:spacing w:line="480" w:lineRule="auto"/>
        <w:rPr>
          <w:sz w:val="24"/>
          <w:szCs w:val="24"/>
        </w:rPr>
      </w:pPr>
    </w:p>
    <w:p w14:paraId="7FF4578D" w14:textId="4F169B2A" w:rsidR="008E536E" w:rsidRPr="008E536E" w:rsidRDefault="008E536E" w:rsidP="00DE7F6E">
      <w:pPr>
        <w:numPr>
          <w:ilvl w:val="0"/>
          <w:numId w:val="11"/>
        </w:numPr>
        <w:spacing w:line="480" w:lineRule="auto"/>
        <w:contextualSpacing/>
        <w:rPr>
          <w:rFonts w:cs="Times New Roman"/>
          <w:sz w:val="24"/>
          <w:szCs w:val="24"/>
          <w:lang w:val="en-US" w:eastAsia="en-US"/>
        </w:rPr>
      </w:pPr>
      <w:r w:rsidRPr="008E536E">
        <w:rPr>
          <w:rFonts w:cs="Times New Roman"/>
          <w:sz w:val="24"/>
          <w:szCs w:val="24"/>
          <w:lang w:val="en-US" w:eastAsia="en-US"/>
        </w:rPr>
        <w:t>Gardner, H. (2011). Frames of mind: The theory of Multiple Intelligences. Hachette</w:t>
      </w:r>
      <w:r>
        <w:rPr>
          <w:rFonts w:cs="Times New Roman"/>
          <w:sz w:val="24"/>
          <w:szCs w:val="24"/>
          <w:lang w:val="en-US" w:eastAsia="en-US"/>
        </w:rPr>
        <w:t>.</w:t>
      </w:r>
      <w:r w:rsidRPr="008E536E">
        <w:rPr>
          <w:rFonts w:cs="Times New Roman"/>
          <w:sz w:val="24"/>
          <w:szCs w:val="24"/>
          <w:lang w:val="en-US" w:eastAsia="en-US"/>
        </w:rPr>
        <w:t xml:space="preserve"> UK.</w:t>
      </w:r>
    </w:p>
    <w:p w14:paraId="5BCFB0E2" w14:textId="77777777" w:rsidR="008E536E" w:rsidRPr="008E536E" w:rsidRDefault="008E536E" w:rsidP="008E536E">
      <w:pPr>
        <w:spacing w:line="480" w:lineRule="auto"/>
        <w:rPr>
          <w:sz w:val="24"/>
          <w:szCs w:val="24"/>
        </w:rPr>
      </w:pPr>
    </w:p>
    <w:p w14:paraId="49C1C743" w14:textId="77777777" w:rsidR="008E536E" w:rsidRPr="008E536E" w:rsidRDefault="008E536E" w:rsidP="00DE7F6E">
      <w:pPr>
        <w:numPr>
          <w:ilvl w:val="0"/>
          <w:numId w:val="11"/>
        </w:numPr>
        <w:spacing w:line="480" w:lineRule="auto"/>
        <w:contextualSpacing/>
        <w:rPr>
          <w:rFonts w:cs="Times New Roman"/>
          <w:sz w:val="24"/>
          <w:szCs w:val="24"/>
          <w:lang w:val="en-US" w:eastAsia="en-US"/>
        </w:rPr>
      </w:pPr>
      <w:r w:rsidRPr="008E536E">
        <w:rPr>
          <w:rFonts w:cs="Times New Roman"/>
          <w:sz w:val="24"/>
          <w:szCs w:val="24"/>
          <w:lang w:val="en-US" w:eastAsia="en-US"/>
        </w:rPr>
        <w:t>Gardner, H., Seider, S., Christodoulou, J., Davis, K. (2012) The Theory of Multiple Intelligences.</w:t>
      </w:r>
    </w:p>
    <w:p w14:paraId="2A06242B" w14:textId="77777777" w:rsidR="008E536E" w:rsidRPr="008E536E" w:rsidRDefault="008E536E" w:rsidP="008E536E">
      <w:pPr>
        <w:spacing w:line="480" w:lineRule="auto"/>
        <w:ind w:left="720"/>
        <w:rPr>
          <w:sz w:val="24"/>
          <w:szCs w:val="24"/>
        </w:rPr>
      </w:pPr>
      <w:r w:rsidRPr="008E536E">
        <w:rPr>
          <w:sz w:val="24"/>
          <w:szCs w:val="24"/>
        </w:rPr>
        <w:t xml:space="preserve">Available at; </w:t>
      </w:r>
      <w:hyperlink r:id="rId30" w:history="1">
        <w:r w:rsidRPr="008E536E">
          <w:rPr>
            <w:color w:val="0563C1" w:themeColor="hyperlink"/>
            <w:sz w:val="24"/>
            <w:szCs w:val="24"/>
            <w:u w:val="single"/>
          </w:rPr>
          <w:t>https://howardgardner01.files.wordpress.com/2012/06/443-davis-christodoulou-seider-mi-article.pdf</w:t>
        </w:r>
      </w:hyperlink>
    </w:p>
    <w:p w14:paraId="48A63C65" w14:textId="77777777" w:rsidR="008E536E" w:rsidRPr="008E536E" w:rsidRDefault="008E536E" w:rsidP="008E536E">
      <w:pPr>
        <w:spacing w:line="480" w:lineRule="auto"/>
        <w:ind w:firstLine="720"/>
        <w:rPr>
          <w:sz w:val="24"/>
          <w:szCs w:val="24"/>
        </w:rPr>
      </w:pPr>
      <w:r w:rsidRPr="008E536E">
        <w:rPr>
          <w:sz w:val="24"/>
          <w:szCs w:val="24"/>
        </w:rPr>
        <w:t>Accessed May 8</w:t>
      </w:r>
      <w:r w:rsidRPr="008E536E">
        <w:rPr>
          <w:sz w:val="24"/>
          <w:szCs w:val="24"/>
          <w:vertAlign w:val="superscript"/>
        </w:rPr>
        <w:t>th</w:t>
      </w:r>
      <w:r w:rsidRPr="008E536E">
        <w:rPr>
          <w:sz w:val="24"/>
          <w:szCs w:val="24"/>
        </w:rPr>
        <w:t xml:space="preserve"> 2022.</w:t>
      </w:r>
    </w:p>
    <w:p w14:paraId="2C67C011" w14:textId="77777777" w:rsidR="008E536E" w:rsidRPr="008E536E" w:rsidRDefault="008E536E" w:rsidP="008E536E">
      <w:pPr>
        <w:spacing w:line="480" w:lineRule="auto"/>
        <w:rPr>
          <w:sz w:val="24"/>
          <w:szCs w:val="24"/>
        </w:rPr>
      </w:pPr>
    </w:p>
    <w:p w14:paraId="234009B2" w14:textId="77777777" w:rsidR="008E536E" w:rsidRPr="008E536E" w:rsidRDefault="008E536E" w:rsidP="00DE7F6E">
      <w:pPr>
        <w:numPr>
          <w:ilvl w:val="0"/>
          <w:numId w:val="11"/>
        </w:numPr>
        <w:spacing w:line="480" w:lineRule="auto"/>
        <w:contextualSpacing/>
        <w:rPr>
          <w:rFonts w:cs="Times New Roman"/>
          <w:sz w:val="24"/>
          <w:szCs w:val="24"/>
          <w:lang w:val="en-US" w:eastAsia="en-US"/>
        </w:rPr>
      </w:pPr>
      <w:r w:rsidRPr="008E536E">
        <w:rPr>
          <w:rFonts w:cs="Times New Roman"/>
          <w:sz w:val="24"/>
          <w:szCs w:val="24"/>
          <w:lang w:val="en-US" w:eastAsia="en-US"/>
        </w:rPr>
        <w:t xml:space="preserve">Gardner, R. (2020). 7 steps to create a leadership development plan. </w:t>
      </w:r>
    </w:p>
    <w:p w14:paraId="6AC0AA02" w14:textId="77777777" w:rsidR="008E536E" w:rsidRPr="008E536E" w:rsidRDefault="008E536E" w:rsidP="008E536E">
      <w:pPr>
        <w:spacing w:line="480" w:lineRule="auto"/>
        <w:ind w:left="720"/>
        <w:contextualSpacing/>
        <w:rPr>
          <w:rFonts w:cs="Times New Roman"/>
          <w:color w:val="0563C1" w:themeColor="hyperlink"/>
          <w:sz w:val="24"/>
          <w:szCs w:val="24"/>
          <w:u w:val="single"/>
          <w:lang w:val="en-US" w:eastAsia="en-US"/>
        </w:rPr>
      </w:pPr>
      <w:r w:rsidRPr="008E536E">
        <w:rPr>
          <w:rFonts w:cs="Times New Roman"/>
          <w:sz w:val="24"/>
          <w:szCs w:val="24"/>
          <w:lang w:val="en-US" w:eastAsia="en-US"/>
        </w:rPr>
        <w:t xml:space="preserve">Available at: </w:t>
      </w:r>
      <w:hyperlink r:id="rId31" w:history="1">
        <w:r w:rsidRPr="008E536E">
          <w:rPr>
            <w:rFonts w:cs="Times New Roman"/>
            <w:color w:val="0563C1" w:themeColor="hyperlink"/>
            <w:sz w:val="24"/>
            <w:szCs w:val="24"/>
            <w:u w:val="single"/>
            <w:lang w:val="en-US" w:eastAsia="en-US"/>
          </w:rPr>
          <w:t>https://www.aihr.com/blog/leadership-development-plan/</w:t>
        </w:r>
      </w:hyperlink>
    </w:p>
    <w:p w14:paraId="4ABEAD08" w14:textId="4BAD18EC" w:rsidR="008E536E" w:rsidRDefault="008E536E" w:rsidP="00F8239C">
      <w:pPr>
        <w:spacing w:line="480" w:lineRule="auto"/>
        <w:ind w:left="720"/>
        <w:contextualSpacing/>
        <w:rPr>
          <w:rFonts w:cs="Times New Roman"/>
          <w:sz w:val="24"/>
          <w:szCs w:val="24"/>
          <w:lang w:val="en-US" w:eastAsia="en-US"/>
        </w:rPr>
      </w:pPr>
      <w:r w:rsidRPr="008E536E">
        <w:rPr>
          <w:rFonts w:cs="Times New Roman"/>
          <w:sz w:val="24"/>
          <w:szCs w:val="24"/>
          <w:lang w:val="en-US" w:eastAsia="en-US"/>
        </w:rPr>
        <w:t>Accessed May 1</w:t>
      </w:r>
      <w:r w:rsidRPr="008E536E">
        <w:rPr>
          <w:rFonts w:cs="Times New Roman"/>
          <w:sz w:val="24"/>
          <w:szCs w:val="24"/>
          <w:vertAlign w:val="superscript"/>
          <w:lang w:val="en-US" w:eastAsia="en-US"/>
        </w:rPr>
        <w:t>st</w:t>
      </w:r>
      <w:r w:rsidR="00D16A4D" w:rsidRPr="008E536E">
        <w:rPr>
          <w:rFonts w:cs="Times New Roman"/>
          <w:sz w:val="24"/>
          <w:szCs w:val="24"/>
          <w:lang w:val="en-US" w:eastAsia="en-US"/>
        </w:rPr>
        <w:t>, 2022</w:t>
      </w:r>
      <w:r w:rsidRPr="008E536E">
        <w:rPr>
          <w:rFonts w:cs="Times New Roman"/>
          <w:sz w:val="24"/>
          <w:szCs w:val="24"/>
          <w:lang w:val="en-US" w:eastAsia="en-US"/>
        </w:rPr>
        <w:t>.</w:t>
      </w:r>
    </w:p>
    <w:p w14:paraId="44FB5310" w14:textId="77777777" w:rsidR="00F8239C" w:rsidRPr="008E536E" w:rsidRDefault="00F8239C" w:rsidP="00F8239C">
      <w:pPr>
        <w:spacing w:line="480" w:lineRule="auto"/>
        <w:ind w:left="720"/>
        <w:contextualSpacing/>
        <w:rPr>
          <w:rFonts w:cs="Times New Roman"/>
          <w:sz w:val="24"/>
          <w:szCs w:val="24"/>
          <w:lang w:val="en-US" w:eastAsia="en-US"/>
        </w:rPr>
      </w:pPr>
    </w:p>
    <w:p w14:paraId="1000F2A3" w14:textId="77777777" w:rsidR="008E536E" w:rsidRPr="008E536E" w:rsidRDefault="008E536E" w:rsidP="00DE7F6E">
      <w:pPr>
        <w:numPr>
          <w:ilvl w:val="0"/>
          <w:numId w:val="11"/>
        </w:numPr>
        <w:spacing w:line="480" w:lineRule="auto"/>
        <w:contextualSpacing/>
        <w:rPr>
          <w:rFonts w:cs="Times New Roman"/>
          <w:sz w:val="24"/>
          <w:szCs w:val="24"/>
          <w:lang w:val="en-US" w:eastAsia="en-US"/>
        </w:rPr>
      </w:pPr>
      <w:r w:rsidRPr="008E536E">
        <w:rPr>
          <w:rFonts w:cs="Times New Roman"/>
          <w:sz w:val="24"/>
          <w:szCs w:val="24"/>
          <w:lang w:val="en-US" w:eastAsia="en-US"/>
        </w:rPr>
        <w:t>Gawande, A. (2011) The Checklist Manifesto: How to get things Right. Profile.</w:t>
      </w:r>
    </w:p>
    <w:p w14:paraId="0F690BD1" w14:textId="77777777" w:rsidR="008E536E" w:rsidRPr="008E536E" w:rsidRDefault="008E536E" w:rsidP="008E536E">
      <w:pPr>
        <w:spacing w:line="480" w:lineRule="auto"/>
        <w:ind w:left="720"/>
        <w:contextualSpacing/>
        <w:rPr>
          <w:rFonts w:cs="Times New Roman"/>
          <w:sz w:val="24"/>
          <w:szCs w:val="24"/>
          <w:lang w:val="en-US" w:eastAsia="en-US"/>
        </w:rPr>
      </w:pPr>
    </w:p>
    <w:p w14:paraId="4BF71808" w14:textId="464B2566" w:rsidR="008E536E" w:rsidRPr="008E536E" w:rsidRDefault="008E536E" w:rsidP="00DE7F6E">
      <w:pPr>
        <w:numPr>
          <w:ilvl w:val="0"/>
          <w:numId w:val="11"/>
        </w:numPr>
        <w:spacing w:line="480" w:lineRule="auto"/>
        <w:contextualSpacing/>
        <w:rPr>
          <w:rFonts w:cstheme="minorHAnsi"/>
          <w:sz w:val="24"/>
          <w:szCs w:val="24"/>
          <w:lang w:val="en-US" w:eastAsia="en-US"/>
        </w:rPr>
      </w:pPr>
      <w:r w:rsidRPr="008E536E">
        <w:rPr>
          <w:rFonts w:eastAsia="Times New Roman" w:cstheme="minorHAnsi"/>
          <w:sz w:val="24"/>
          <w:szCs w:val="24"/>
          <w:lang w:val="en-US" w:eastAsia="en-US"/>
        </w:rPr>
        <w:t xml:space="preserve">Gallardo-Gallardo. E, Thunnissen, </w:t>
      </w:r>
      <w:r w:rsidR="00391A7D" w:rsidRPr="008E536E">
        <w:rPr>
          <w:rFonts w:eastAsia="Times New Roman" w:cstheme="minorHAnsi"/>
          <w:sz w:val="24"/>
          <w:szCs w:val="24"/>
          <w:lang w:val="en-US" w:eastAsia="en-US"/>
        </w:rPr>
        <w:t>M, &amp;</w:t>
      </w:r>
      <w:r w:rsidRPr="008E536E">
        <w:rPr>
          <w:rFonts w:eastAsia="Times New Roman" w:cstheme="minorHAnsi"/>
          <w:sz w:val="24"/>
          <w:szCs w:val="24"/>
          <w:lang w:val="en-US" w:eastAsia="en-US"/>
        </w:rPr>
        <w:t xml:space="preserve"> Scullion, H. (2020) ‘Talent management: context matters’, The International Journal of Human Resource Management, 31(4), pp. 457-473. </w:t>
      </w:r>
      <w:hyperlink r:id="rId32" w:history="1">
        <w:r w:rsidRPr="008E536E">
          <w:rPr>
            <w:rFonts w:eastAsia="Times New Roman" w:cstheme="minorHAnsi"/>
            <w:color w:val="0563C1" w:themeColor="hyperlink"/>
            <w:sz w:val="24"/>
            <w:szCs w:val="24"/>
            <w:u w:val="single"/>
            <w:lang w:val="en-US" w:eastAsia="en-US"/>
          </w:rPr>
          <w:t>https://doi.org/10.1080/09585192.2019.1642645</w:t>
        </w:r>
      </w:hyperlink>
    </w:p>
    <w:p w14:paraId="6161D334" w14:textId="28E55E63" w:rsidR="008E536E" w:rsidRPr="008E536E" w:rsidRDefault="008E536E" w:rsidP="008E536E">
      <w:pPr>
        <w:spacing w:line="480" w:lineRule="auto"/>
        <w:ind w:left="720"/>
        <w:contextualSpacing/>
        <w:rPr>
          <w:rFonts w:eastAsia="Times New Roman" w:cstheme="minorHAnsi"/>
          <w:sz w:val="24"/>
          <w:szCs w:val="24"/>
          <w:lang w:val="en-US" w:eastAsia="en-US"/>
        </w:rPr>
      </w:pPr>
      <w:r w:rsidRPr="008E536E">
        <w:rPr>
          <w:rFonts w:eastAsia="Times New Roman" w:cstheme="minorHAnsi"/>
          <w:sz w:val="24"/>
          <w:szCs w:val="24"/>
          <w:lang w:val="en-US" w:eastAsia="en-US"/>
        </w:rPr>
        <w:t>Accessed May 2</w:t>
      </w:r>
      <w:r w:rsidRPr="008E536E">
        <w:rPr>
          <w:rFonts w:eastAsia="Times New Roman" w:cstheme="minorHAnsi"/>
          <w:sz w:val="24"/>
          <w:szCs w:val="24"/>
          <w:vertAlign w:val="superscript"/>
          <w:lang w:val="en-US" w:eastAsia="en-US"/>
        </w:rPr>
        <w:t>nd</w:t>
      </w:r>
      <w:r w:rsidR="00391A7D" w:rsidRPr="008E536E">
        <w:rPr>
          <w:rFonts w:eastAsia="Times New Roman" w:cstheme="minorHAnsi"/>
          <w:sz w:val="24"/>
          <w:szCs w:val="24"/>
          <w:lang w:val="en-US" w:eastAsia="en-US"/>
        </w:rPr>
        <w:t>, 2022</w:t>
      </w:r>
      <w:r w:rsidRPr="008E536E">
        <w:rPr>
          <w:rFonts w:eastAsia="Times New Roman" w:cstheme="minorHAnsi"/>
          <w:sz w:val="24"/>
          <w:szCs w:val="24"/>
          <w:lang w:val="en-US" w:eastAsia="en-US"/>
        </w:rPr>
        <w:t>.</w:t>
      </w:r>
    </w:p>
    <w:p w14:paraId="00F06C1A" w14:textId="77777777" w:rsidR="008E536E" w:rsidRPr="008E536E" w:rsidRDefault="008E536E" w:rsidP="008E536E">
      <w:pPr>
        <w:spacing w:line="480" w:lineRule="auto"/>
        <w:ind w:left="720"/>
        <w:contextualSpacing/>
        <w:rPr>
          <w:rFonts w:cs="Times New Roman"/>
          <w:sz w:val="24"/>
          <w:szCs w:val="24"/>
          <w:lang w:val="en-US" w:eastAsia="en-US"/>
        </w:rPr>
      </w:pPr>
    </w:p>
    <w:p w14:paraId="226FDEBD" w14:textId="77777777" w:rsidR="008E536E" w:rsidRPr="008E536E" w:rsidRDefault="008E536E" w:rsidP="00DE7F6E">
      <w:pPr>
        <w:numPr>
          <w:ilvl w:val="0"/>
          <w:numId w:val="11"/>
        </w:numPr>
        <w:spacing w:line="480" w:lineRule="auto"/>
        <w:contextualSpacing/>
        <w:rPr>
          <w:rFonts w:cs="Times New Roman"/>
          <w:i/>
          <w:iCs/>
          <w:sz w:val="24"/>
          <w:szCs w:val="24"/>
          <w:lang w:val="en-US" w:eastAsia="en-US"/>
        </w:rPr>
      </w:pPr>
      <w:r w:rsidRPr="008E536E">
        <w:rPr>
          <w:rFonts w:cs="Times New Roman"/>
          <w:sz w:val="24"/>
          <w:szCs w:val="24"/>
          <w:lang w:val="en-US" w:eastAsia="en-US"/>
        </w:rPr>
        <w:t xml:space="preserve">Germain, M. (2020) ‘Web and Education as Disruptors of Traditional Education and Development of Future Students and Workers’ in Delello, J. A., &amp; McWhorter, R. R. (Eds.) </w:t>
      </w:r>
      <w:r w:rsidRPr="008E536E">
        <w:rPr>
          <w:rFonts w:cs="Times New Roman"/>
          <w:i/>
          <w:iCs/>
          <w:sz w:val="24"/>
          <w:szCs w:val="24"/>
          <w:lang w:val="en-US" w:eastAsia="en-US"/>
        </w:rPr>
        <w:t>Disruptive and Emerging Technology Trends Across Education and the Workplace.</w:t>
      </w:r>
    </w:p>
    <w:p w14:paraId="38C0C277" w14:textId="77777777" w:rsidR="008E536E" w:rsidRDefault="008E536E" w:rsidP="008E536E">
      <w:pPr>
        <w:spacing w:line="480" w:lineRule="auto"/>
        <w:ind w:left="720"/>
        <w:contextualSpacing/>
        <w:rPr>
          <w:rFonts w:cs="Times New Roman"/>
          <w:sz w:val="24"/>
          <w:szCs w:val="24"/>
          <w:lang w:val="en-US" w:eastAsia="en-US"/>
        </w:rPr>
      </w:pPr>
      <w:r w:rsidRPr="008E536E">
        <w:rPr>
          <w:rFonts w:cs="Times New Roman"/>
          <w:sz w:val="24"/>
          <w:szCs w:val="24"/>
          <w:lang w:val="en-US" w:eastAsia="en-US"/>
        </w:rPr>
        <w:t>DOI: 10.4018/978-1-7998-2914-0</w:t>
      </w:r>
    </w:p>
    <w:p w14:paraId="7041F7DD" w14:textId="77777777" w:rsidR="00F8239C" w:rsidRDefault="00F8239C" w:rsidP="008E536E">
      <w:pPr>
        <w:spacing w:line="480" w:lineRule="auto"/>
        <w:ind w:left="720"/>
        <w:contextualSpacing/>
        <w:rPr>
          <w:rFonts w:cs="Times New Roman"/>
          <w:sz w:val="24"/>
          <w:szCs w:val="24"/>
          <w:lang w:val="en-US" w:eastAsia="en-US"/>
        </w:rPr>
      </w:pPr>
    </w:p>
    <w:p w14:paraId="2CEA7ACD" w14:textId="77777777" w:rsidR="00F8239C" w:rsidRPr="00F8239C" w:rsidRDefault="00F8239C" w:rsidP="00F8239C">
      <w:pPr>
        <w:numPr>
          <w:ilvl w:val="0"/>
          <w:numId w:val="11"/>
        </w:numPr>
        <w:spacing w:line="480" w:lineRule="auto"/>
        <w:contextualSpacing/>
        <w:rPr>
          <w:rFonts w:cs="Times New Roman"/>
          <w:sz w:val="24"/>
          <w:szCs w:val="24"/>
          <w:lang w:val="en-US" w:eastAsia="en-US"/>
        </w:rPr>
      </w:pPr>
      <w:r w:rsidRPr="00F8239C">
        <w:rPr>
          <w:rFonts w:cs="Times New Roman"/>
          <w:sz w:val="24"/>
          <w:szCs w:val="24"/>
          <w:lang w:val="en-US" w:eastAsia="en-US"/>
        </w:rPr>
        <w:t xml:space="preserve">Griffiths, D. &amp; Inman, M. (2017) Is it time to take learning to task? Journal of Adult and Continuing Education. 23(2) pp226 – 249. </w:t>
      </w:r>
      <w:hyperlink r:id="rId33" w:history="1">
        <w:r w:rsidRPr="00F8239C">
          <w:rPr>
            <w:rFonts w:cs="Times New Roman"/>
            <w:color w:val="0563C1" w:themeColor="hyperlink"/>
            <w:sz w:val="24"/>
            <w:szCs w:val="24"/>
            <w:u w:val="single"/>
            <w:lang w:val="en-US" w:eastAsia="en-US"/>
          </w:rPr>
          <w:t>https://doi.org/10.1177%2F1477971417733270</w:t>
        </w:r>
      </w:hyperlink>
    </w:p>
    <w:p w14:paraId="3A75D0D5" w14:textId="77777777" w:rsidR="00F8239C" w:rsidRPr="00F8239C" w:rsidRDefault="00F8239C" w:rsidP="00F8239C">
      <w:pPr>
        <w:ind w:left="360"/>
      </w:pPr>
    </w:p>
    <w:p w14:paraId="54D9445C" w14:textId="77777777" w:rsidR="00F8239C" w:rsidRPr="00F8239C" w:rsidRDefault="00F8239C" w:rsidP="00F8239C">
      <w:pPr>
        <w:numPr>
          <w:ilvl w:val="0"/>
          <w:numId w:val="11"/>
        </w:numPr>
        <w:spacing w:line="480" w:lineRule="auto"/>
        <w:contextualSpacing/>
        <w:rPr>
          <w:rFonts w:cs="Times New Roman"/>
          <w:sz w:val="24"/>
          <w:szCs w:val="24"/>
          <w:lang w:val="en-US" w:eastAsia="en-US"/>
        </w:rPr>
      </w:pPr>
      <w:r w:rsidRPr="00F8239C">
        <w:rPr>
          <w:rFonts w:cs="Times New Roman"/>
          <w:sz w:val="24"/>
          <w:szCs w:val="24"/>
          <w:lang w:val="en-US" w:eastAsia="en-US"/>
        </w:rPr>
        <w:t xml:space="preserve">Gros, B. and Kinshuk, M. (2016) Heutagogy: A Holistic Framework for Creating Twenty-First-Century Self-determined Learners, The future of ubiquitous learning. Springer Berlin Heidelberg, pp. 25–40. </w:t>
      </w:r>
    </w:p>
    <w:p w14:paraId="2E20541E" w14:textId="77777777" w:rsidR="00F8239C" w:rsidRPr="00F8239C" w:rsidRDefault="00F8239C" w:rsidP="00F8239C">
      <w:pPr>
        <w:spacing w:line="480" w:lineRule="auto"/>
        <w:ind w:left="720"/>
        <w:contextualSpacing/>
        <w:rPr>
          <w:rFonts w:cs="Times New Roman"/>
          <w:sz w:val="24"/>
          <w:szCs w:val="24"/>
          <w:lang w:val="en-US" w:eastAsia="en-US"/>
        </w:rPr>
      </w:pPr>
      <w:r w:rsidRPr="00F8239C">
        <w:rPr>
          <w:rFonts w:cs="Times New Roman"/>
          <w:sz w:val="24"/>
          <w:szCs w:val="24"/>
          <w:lang w:val="en-US" w:eastAsia="en-US"/>
        </w:rPr>
        <w:t>doi:10.1007/978-3-662-47724-3_2.</w:t>
      </w:r>
    </w:p>
    <w:p w14:paraId="2947BC72" w14:textId="77777777" w:rsidR="00F8239C" w:rsidRPr="00F8239C" w:rsidRDefault="00F8239C" w:rsidP="00F8239C"/>
    <w:p w14:paraId="40152812" w14:textId="77777777" w:rsidR="00F8239C" w:rsidRPr="00F8239C" w:rsidRDefault="00F8239C" w:rsidP="00F8239C">
      <w:pPr>
        <w:numPr>
          <w:ilvl w:val="0"/>
          <w:numId w:val="11"/>
        </w:numPr>
        <w:spacing w:line="480" w:lineRule="auto"/>
        <w:contextualSpacing/>
        <w:rPr>
          <w:rFonts w:cs="Times New Roman"/>
          <w:sz w:val="24"/>
          <w:szCs w:val="24"/>
          <w:lang w:val="en-US" w:eastAsia="en-US"/>
        </w:rPr>
      </w:pPr>
      <w:r w:rsidRPr="00F8239C">
        <w:rPr>
          <w:rFonts w:cs="Times New Roman"/>
          <w:sz w:val="24"/>
          <w:szCs w:val="24"/>
          <w:lang w:val="en-US" w:eastAsia="en-US"/>
        </w:rPr>
        <w:t>Howlett, E. (2020) The New Face of Leadership Development. People Management. Available at:</w:t>
      </w:r>
    </w:p>
    <w:p w14:paraId="06AF1F65" w14:textId="77777777" w:rsidR="00F8239C" w:rsidRPr="00F8239C" w:rsidRDefault="00180D62" w:rsidP="00F8239C">
      <w:pPr>
        <w:spacing w:line="480" w:lineRule="auto"/>
        <w:ind w:left="720"/>
        <w:rPr>
          <w:sz w:val="24"/>
          <w:szCs w:val="24"/>
        </w:rPr>
      </w:pPr>
      <w:hyperlink r:id="rId34" w:history="1">
        <w:r w:rsidR="00F8239C" w:rsidRPr="00F8239C">
          <w:rPr>
            <w:color w:val="0563C1" w:themeColor="hyperlink"/>
            <w:sz w:val="24"/>
            <w:szCs w:val="24"/>
            <w:u w:val="single"/>
          </w:rPr>
          <w:t>https://www.peoplemanagement.co.uk/article/1744352/new-face-leadership-development</w:t>
        </w:r>
      </w:hyperlink>
    </w:p>
    <w:p w14:paraId="07542BE7" w14:textId="77777777" w:rsidR="00F8239C" w:rsidRPr="00F8239C" w:rsidRDefault="00F8239C" w:rsidP="00F8239C">
      <w:pPr>
        <w:spacing w:line="480" w:lineRule="auto"/>
        <w:ind w:left="720"/>
        <w:rPr>
          <w:sz w:val="24"/>
          <w:szCs w:val="24"/>
        </w:rPr>
      </w:pPr>
      <w:r w:rsidRPr="00F8239C">
        <w:rPr>
          <w:sz w:val="24"/>
          <w:szCs w:val="24"/>
        </w:rPr>
        <w:t>Accessed May 6</w:t>
      </w:r>
      <w:r w:rsidRPr="00F8239C">
        <w:rPr>
          <w:sz w:val="24"/>
          <w:szCs w:val="24"/>
          <w:vertAlign w:val="superscript"/>
        </w:rPr>
        <w:t>th</w:t>
      </w:r>
      <w:r w:rsidRPr="00F8239C">
        <w:rPr>
          <w:sz w:val="24"/>
          <w:szCs w:val="24"/>
        </w:rPr>
        <w:t xml:space="preserve"> 2022.</w:t>
      </w:r>
    </w:p>
    <w:p w14:paraId="4324F7F6" w14:textId="77777777" w:rsidR="00F8239C" w:rsidRPr="00F8239C" w:rsidRDefault="00F8239C" w:rsidP="00F8239C">
      <w:pPr>
        <w:numPr>
          <w:ilvl w:val="0"/>
          <w:numId w:val="11"/>
        </w:numPr>
        <w:spacing w:line="480" w:lineRule="auto"/>
        <w:contextualSpacing/>
        <w:rPr>
          <w:rFonts w:cs="Times New Roman"/>
          <w:sz w:val="24"/>
          <w:szCs w:val="24"/>
          <w:lang w:val="en-US" w:eastAsia="en-US"/>
        </w:rPr>
      </w:pPr>
      <w:r w:rsidRPr="00F8239C">
        <w:rPr>
          <w:rFonts w:cs="Times New Roman"/>
          <w:sz w:val="24"/>
          <w:szCs w:val="24"/>
          <w:lang w:val="en-US" w:eastAsia="en-US"/>
        </w:rPr>
        <w:t xml:space="preserve">Institute for Public Policy Research (2022) </w:t>
      </w:r>
      <w:r w:rsidRPr="00F8239C">
        <w:rPr>
          <w:rFonts w:cs="Times New Roman"/>
          <w:i/>
          <w:iCs/>
          <w:sz w:val="24"/>
          <w:szCs w:val="24"/>
          <w:lang w:val="en-US" w:eastAsia="en-US"/>
        </w:rPr>
        <w:t>Health and Prosperity; Introducing the IPPR Commission on Health and Prosperity</w:t>
      </w:r>
      <w:r w:rsidRPr="00F8239C">
        <w:rPr>
          <w:rFonts w:cs="Times New Roman"/>
          <w:sz w:val="24"/>
          <w:szCs w:val="24"/>
          <w:lang w:val="en-US" w:eastAsia="en-US"/>
        </w:rPr>
        <w:t xml:space="preserve">. </w:t>
      </w:r>
    </w:p>
    <w:p w14:paraId="7C49774C" w14:textId="77777777" w:rsidR="00F8239C" w:rsidRPr="00F8239C" w:rsidRDefault="00F8239C" w:rsidP="00F8239C">
      <w:pPr>
        <w:spacing w:line="480" w:lineRule="auto"/>
        <w:ind w:left="720"/>
        <w:contextualSpacing/>
        <w:rPr>
          <w:rFonts w:cs="Times New Roman"/>
          <w:sz w:val="24"/>
          <w:szCs w:val="24"/>
          <w:lang w:val="en-US" w:eastAsia="en-US"/>
        </w:rPr>
      </w:pPr>
      <w:r w:rsidRPr="00F8239C">
        <w:rPr>
          <w:rFonts w:cs="Times New Roman"/>
          <w:sz w:val="24"/>
          <w:szCs w:val="24"/>
          <w:lang w:val="en-US" w:eastAsia="en-US"/>
        </w:rPr>
        <w:t xml:space="preserve">Available at; </w:t>
      </w:r>
      <w:hyperlink r:id="rId35" w:history="1">
        <w:r w:rsidRPr="00F8239C">
          <w:rPr>
            <w:rFonts w:cs="Times New Roman"/>
            <w:color w:val="0563C1" w:themeColor="hyperlink"/>
            <w:sz w:val="24"/>
            <w:szCs w:val="24"/>
            <w:u w:val="single"/>
            <w:lang w:val="en-US" w:eastAsia="en-US"/>
          </w:rPr>
          <w:t>https://www.ippr.org/files/2022-04/health-and-prosperity-april22.pdf</w:t>
        </w:r>
      </w:hyperlink>
    </w:p>
    <w:p w14:paraId="2E0F7A34" w14:textId="4499FD12" w:rsidR="00F8239C" w:rsidRDefault="00F8239C" w:rsidP="00F8239C">
      <w:pPr>
        <w:spacing w:line="480" w:lineRule="auto"/>
        <w:ind w:left="720"/>
        <w:contextualSpacing/>
        <w:rPr>
          <w:rFonts w:cs="Times New Roman"/>
          <w:sz w:val="24"/>
          <w:szCs w:val="24"/>
          <w:lang w:val="en-US" w:eastAsia="en-US"/>
        </w:rPr>
      </w:pPr>
      <w:r w:rsidRPr="00F8239C">
        <w:rPr>
          <w:rFonts w:cs="Times New Roman"/>
          <w:sz w:val="24"/>
          <w:szCs w:val="24"/>
          <w:lang w:val="en-US" w:eastAsia="en-US"/>
        </w:rPr>
        <w:t>Accessed May 9</w:t>
      </w:r>
      <w:r w:rsidRPr="00F8239C">
        <w:rPr>
          <w:rFonts w:cs="Times New Roman"/>
          <w:sz w:val="24"/>
          <w:szCs w:val="24"/>
          <w:vertAlign w:val="superscript"/>
          <w:lang w:val="en-US" w:eastAsia="en-US"/>
        </w:rPr>
        <w:t>th</w:t>
      </w:r>
      <w:r w:rsidR="00391A7D" w:rsidRPr="00F8239C">
        <w:rPr>
          <w:rFonts w:cs="Times New Roman"/>
          <w:sz w:val="24"/>
          <w:szCs w:val="24"/>
          <w:lang w:val="en-US" w:eastAsia="en-US"/>
        </w:rPr>
        <w:t>, 2022</w:t>
      </w:r>
      <w:r w:rsidRPr="00F8239C">
        <w:rPr>
          <w:rFonts w:cs="Times New Roman"/>
          <w:sz w:val="24"/>
          <w:szCs w:val="24"/>
          <w:lang w:val="en-US" w:eastAsia="en-US"/>
        </w:rPr>
        <w:t>.</w:t>
      </w:r>
    </w:p>
    <w:p w14:paraId="747B5CF1" w14:textId="77777777" w:rsidR="00F8239C" w:rsidRPr="00F8239C" w:rsidRDefault="00F8239C" w:rsidP="00F8239C">
      <w:pPr>
        <w:spacing w:line="480" w:lineRule="auto"/>
        <w:ind w:left="720"/>
        <w:contextualSpacing/>
        <w:rPr>
          <w:rFonts w:cs="Times New Roman"/>
          <w:sz w:val="24"/>
          <w:szCs w:val="24"/>
          <w:lang w:val="en-US" w:eastAsia="en-US"/>
        </w:rPr>
      </w:pPr>
    </w:p>
    <w:p w14:paraId="22CFEC2B" w14:textId="77777777" w:rsidR="00F8239C" w:rsidRPr="00F8239C" w:rsidRDefault="00F8239C" w:rsidP="00F8239C">
      <w:pPr>
        <w:numPr>
          <w:ilvl w:val="0"/>
          <w:numId w:val="11"/>
        </w:numPr>
        <w:spacing w:line="480" w:lineRule="auto"/>
        <w:contextualSpacing/>
        <w:rPr>
          <w:rFonts w:cs="Times New Roman"/>
          <w:sz w:val="24"/>
          <w:szCs w:val="24"/>
          <w:lang w:val="en-US" w:eastAsia="en-US"/>
        </w:rPr>
      </w:pPr>
      <w:r w:rsidRPr="00F8239C">
        <w:rPr>
          <w:rFonts w:cs="Times New Roman"/>
          <w:sz w:val="24"/>
          <w:szCs w:val="24"/>
          <w:lang w:val="en-US" w:eastAsia="en-US"/>
        </w:rPr>
        <w:t>Jonassen, D, H. (1991) ‘Evaluating Constructivistic Learning’ Educational Technology, 31(9) pp.28–33.</w:t>
      </w:r>
    </w:p>
    <w:p w14:paraId="1DA3E7D8" w14:textId="77777777" w:rsidR="00F8239C" w:rsidRPr="00F8239C" w:rsidRDefault="00F8239C" w:rsidP="00F8239C">
      <w:pPr>
        <w:spacing w:line="480" w:lineRule="auto"/>
        <w:ind w:firstLine="720"/>
        <w:rPr>
          <w:sz w:val="24"/>
          <w:szCs w:val="24"/>
        </w:rPr>
      </w:pPr>
      <w:r w:rsidRPr="00F8239C">
        <w:rPr>
          <w:sz w:val="24"/>
          <w:szCs w:val="24"/>
        </w:rPr>
        <w:t xml:space="preserve">Available at; </w:t>
      </w:r>
      <w:hyperlink r:id="rId36" w:history="1">
        <w:r w:rsidRPr="00F8239C">
          <w:rPr>
            <w:color w:val="0563C1" w:themeColor="hyperlink"/>
            <w:sz w:val="24"/>
            <w:szCs w:val="24"/>
            <w:u w:val="single"/>
          </w:rPr>
          <w:t>http://www.jstor.org/stable/44401696.</w:t>
        </w:r>
      </w:hyperlink>
    </w:p>
    <w:p w14:paraId="3402021E" w14:textId="77777777" w:rsidR="00F8239C" w:rsidRPr="00F8239C" w:rsidRDefault="00F8239C" w:rsidP="00F8239C">
      <w:pPr>
        <w:spacing w:line="480" w:lineRule="auto"/>
        <w:ind w:firstLine="720"/>
        <w:rPr>
          <w:sz w:val="24"/>
          <w:szCs w:val="24"/>
        </w:rPr>
      </w:pPr>
      <w:r w:rsidRPr="00F8239C">
        <w:rPr>
          <w:sz w:val="24"/>
          <w:szCs w:val="24"/>
        </w:rPr>
        <w:t>Accessed January 31</w:t>
      </w:r>
      <w:r w:rsidRPr="00F8239C">
        <w:rPr>
          <w:sz w:val="24"/>
          <w:szCs w:val="24"/>
          <w:vertAlign w:val="superscript"/>
        </w:rPr>
        <w:t>st</w:t>
      </w:r>
      <w:r w:rsidRPr="00F8239C">
        <w:rPr>
          <w:sz w:val="24"/>
          <w:szCs w:val="24"/>
        </w:rPr>
        <w:t xml:space="preserve"> 2022.</w:t>
      </w:r>
    </w:p>
    <w:p w14:paraId="4C17F8A9" w14:textId="77777777" w:rsidR="00F8239C" w:rsidRPr="00F8239C" w:rsidRDefault="00F8239C" w:rsidP="00F8239C">
      <w:pPr>
        <w:spacing w:line="480" w:lineRule="auto"/>
        <w:ind w:left="720"/>
        <w:contextualSpacing/>
        <w:rPr>
          <w:rFonts w:eastAsiaTheme="minorHAnsi" w:cs="Times New Roman"/>
          <w:sz w:val="24"/>
          <w:szCs w:val="24"/>
          <w:lang w:val="en-US" w:eastAsia="en-US"/>
        </w:rPr>
      </w:pPr>
    </w:p>
    <w:p w14:paraId="4EAB5B56" w14:textId="77777777" w:rsidR="00F8239C" w:rsidRPr="00F8239C" w:rsidRDefault="00F8239C" w:rsidP="00F8239C">
      <w:pPr>
        <w:numPr>
          <w:ilvl w:val="0"/>
          <w:numId w:val="11"/>
        </w:numPr>
        <w:spacing w:line="480" w:lineRule="auto"/>
        <w:contextualSpacing/>
        <w:rPr>
          <w:rFonts w:eastAsiaTheme="minorHAnsi" w:cs="Times New Roman"/>
          <w:sz w:val="24"/>
          <w:szCs w:val="24"/>
          <w:lang w:val="en-US" w:eastAsia="en-US"/>
        </w:rPr>
      </w:pPr>
      <w:r w:rsidRPr="00F8239C">
        <w:rPr>
          <w:rFonts w:eastAsiaTheme="minorHAnsi" w:cs="Times New Roman"/>
          <w:sz w:val="24"/>
          <w:szCs w:val="24"/>
          <w:lang w:val="en-US" w:eastAsia="en-US"/>
        </w:rPr>
        <w:t xml:space="preserve">Kilroy, R. 2017. Future of Learning Special Report. Available at; </w:t>
      </w:r>
      <w:hyperlink r:id="rId37" w:history="1">
        <w:r w:rsidRPr="00F8239C">
          <w:rPr>
            <w:rFonts w:eastAsiaTheme="minorHAnsi" w:cs="Times New Roman"/>
            <w:color w:val="0563C1" w:themeColor="hyperlink"/>
            <w:sz w:val="24"/>
            <w:szCs w:val="24"/>
            <w:u w:val="single"/>
            <w:lang w:val="en-US" w:eastAsia="en-US"/>
          </w:rPr>
          <w:t>https://raconteur.uberflip.com/i/872210-future-of-learning-special-report-2017/1</w:t>
        </w:r>
      </w:hyperlink>
      <w:r w:rsidRPr="00F8239C">
        <w:rPr>
          <w:rFonts w:eastAsiaTheme="minorHAnsi" w:cs="Times New Roman"/>
          <w:sz w:val="24"/>
          <w:szCs w:val="24"/>
          <w:lang w:val="en-US" w:eastAsia="en-US"/>
        </w:rPr>
        <w:t>?</w:t>
      </w:r>
    </w:p>
    <w:p w14:paraId="1EDBDA52" w14:textId="77777777" w:rsidR="00F8239C" w:rsidRPr="00F8239C" w:rsidRDefault="00F8239C" w:rsidP="00F8239C">
      <w:pPr>
        <w:spacing w:line="480" w:lineRule="auto"/>
        <w:ind w:firstLine="720"/>
        <w:rPr>
          <w:rFonts w:eastAsiaTheme="minorHAnsi"/>
          <w:sz w:val="24"/>
          <w:szCs w:val="24"/>
          <w:lang w:eastAsia="en-US"/>
        </w:rPr>
      </w:pPr>
      <w:r w:rsidRPr="00F8239C">
        <w:rPr>
          <w:rFonts w:eastAsiaTheme="minorHAnsi"/>
          <w:sz w:val="24"/>
          <w:szCs w:val="24"/>
          <w:lang w:eastAsia="en-US"/>
        </w:rPr>
        <w:t>Accessed May 5</w:t>
      </w:r>
      <w:r w:rsidRPr="00F8239C">
        <w:rPr>
          <w:rFonts w:eastAsiaTheme="minorHAnsi"/>
          <w:sz w:val="24"/>
          <w:szCs w:val="24"/>
          <w:vertAlign w:val="superscript"/>
          <w:lang w:eastAsia="en-US"/>
        </w:rPr>
        <w:t>th</w:t>
      </w:r>
      <w:r w:rsidRPr="00F8239C">
        <w:rPr>
          <w:rFonts w:eastAsiaTheme="minorHAnsi"/>
          <w:sz w:val="24"/>
          <w:szCs w:val="24"/>
          <w:lang w:eastAsia="en-US"/>
        </w:rPr>
        <w:t xml:space="preserve"> 2022.</w:t>
      </w:r>
    </w:p>
    <w:p w14:paraId="73533ABA" w14:textId="77777777" w:rsidR="00F8239C" w:rsidRPr="00F8239C" w:rsidRDefault="00F8239C" w:rsidP="00F8239C">
      <w:pPr>
        <w:spacing w:line="480" w:lineRule="auto"/>
        <w:ind w:firstLine="720"/>
        <w:rPr>
          <w:rFonts w:eastAsiaTheme="minorHAnsi"/>
          <w:sz w:val="24"/>
          <w:szCs w:val="24"/>
          <w:lang w:eastAsia="en-US"/>
        </w:rPr>
      </w:pPr>
    </w:p>
    <w:p w14:paraId="5B00E196" w14:textId="77777777" w:rsidR="00F8239C" w:rsidRPr="00F8239C" w:rsidRDefault="00F8239C" w:rsidP="00F8239C">
      <w:pPr>
        <w:numPr>
          <w:ilvl w:val="0"/>
          <w:numId w:val="11"/>
        </w:numPr>
        <w:spacing w:line="480" w:lineRule="auto"/>
        <w:contextualSpacing/>
        <w:rPr>
          <w:rFonts w:eastAsiaTheme="minorHAnsi" w:cs="Times New Roman"/>
          <w:sz w:val="24"/>
          <w:szCs w:val="24"/>
          <w:lang w:val="en-US" w:eastAsia="en-US"/>
        </w:rPr>
      </w:pPr>
      <w:r w:rsidRPr="00F8239C">
        <w:rPr>
          <w:rFonts w:eastAsiaTheme="minorHAnsi" w:cs="Times New Roman"/>
          <w:sz w:val="24"/>
          <w:szCs w:val="24"/>
          <w:lang w:val="en-US" w:eastAsia="en-US"/>
        </w:rPr>
        <w:t xml:space="preserve">Kirkpatrick, D. L. (1959). Techniques for Evaluation Training Programs. </w:t>
      </w:r>
      <w:r w:rsidRPr="00F8239C">
        <w:rPr>
          <w:rFonts w:eastAsiaTheme="minorHAnsi" w:cs="Times New Roman"/>
          <w:i/>
          <w:iCs/>
          <w:sz w:val="24"/>
          <w:szCs w:val="24"/>
          <w:lang w:val="en-US" w:eastAsia="en-US"/>
        </w:rPr>
        <w:t>Journal of the American Society of Training Directors</w:t>
      </w:r>
      <w:r w:rsidRPr="00F8239C">
        <w:rPr>
          <w:rFonts w:eastAsiaTheme="minorHAnsi" w:cs="Times New Roman"/>
          <w:sz w:val="24"/>
          <w:szCs w:val="24"/>
          <w:lang w:val="en-US" w:eastAsia="en-US"/>
        </w:rPr>
        <w:t>, 13, 21-26.</w:t>
      </w:r>
    </w:p>
    <w:p w14:paraId="4BDB269C" w14:textId="77777777" w:rsidR="00F8239C" w:rsidRPr="00F8239C" w:rsidRDefault="00F8239C" w:rsidP="00F8239C">
      <w:pPr>
        <w:spacing w:line="480" w:lineRule="auto"/>
        <w:rPr>
          <w:sz w:val="24"/>
          <w:szCs w:val="24"/>
        </w:rPr>
      </w:pPr>
    </w:p>
    <w:p w14:paraId="316516D3" w14:textId="77777777" w:rsidR="00F8239C" w:rsidRPr="00F8239C" w:rsidRDefault="00F8239C" w:rsidP="00F8239C">
      <w:pPr>
        <w:numPr>
          <w:ilvl w:val="0"/>
          <w:numId w:val="11"/>
        </w:numPr>
        <w:spacing w:line="480" w:lineRule="auto"/>
        <w:contextualSpacing/>
        <w:rPr>
          <w:rFonts w:cs="Times New Roman"/>
          <w:sz w:val="24"/>
          <w:szCs w:val="24"/>
          <w:lang w:val="en-US" w:eastAsia="en-US"/>
        </w:rPr>
      </w:pPr>
      <w:r w:rsidRPr="00F8239C">
        <w:rPr>
          <w:rFonts w:cs="Times New Roman"/>
          <w:sz w:val="24"/>
          <w:szCs w:val="24"/>
          <w:lang w:val="en-US" w:eastAsia="en-US"/>
        </w:rPr>
        <w:t>Knowles, M., Holton, E. F., Swanson, R. A. (2015) The Adult Learner, 8th ed. Burlington, MA: Elsevier.</w:t>
      </w:r>
    </w:p>
    <w:p w14:paraId="0E296290" w14:textId="77777777" w:rsidR="00F8239C" w:rsidRPr="00F8239C" w:rsidRDefault="00F8239C" w:rsidP="00F8239C">
      <w:pPr>
        <w:spacing w:line="480" w:lineRule="auto"/>
        <w:rPr>
          <w:sz w:val="24"/>
          <w:szCs w:val="24"/>
        </w:rPr>
      </w:pPr>
    </w:p>
    <w:p w14:paraId="64B6F3D8" w14:textId="77777777" w:rsidR="00F8239C" w:rsidRPr="00F8239C" w:rsidRDefault="00F8239C" w:rsidP="00F8239C">
      <w:pPr>
        <w:numPr>
          <w:ilvl w:val="0"/>
          <w:numId w:val="11"/>
        </w:numPr>
        <w:spacing w:line="480" w:lineRule="auto"/>
        <w:contextualSpacing/>
        <w:rPr>
          <w:rFonts w:cs="Times New Roman"/>
          <w:sz w:val="24"/>
          <w:szCs w:val="24"/>
          <w:lang w:val="en-US" w:eastAsia="en-US"/>
        </w:rPr>
      </w:pPr>
      <w:r w:rsidRPr="00F8239C">
        <w:rPr>
          <w:rFonts w:cs="Times New Roman"/>
          <w:sz w:val="24"/>
          <w:szCs w:val="24"/>
          <w:lang w:val="en-US" w:eastAsia="en-US"/>
        </w:rPr>
        <w:t xml:space="preserve">LinkedIn Learning (2022) Workplace Learning Report. Available at; </w:t>
      </w:r>
      <w:hyperlink r:id="rId38" w:history="1">
        <w:r w:rsidRPr="00F8239C">
          <w:rPr>
            <w:rFonts w:cs="Times New Roman"/>
            <w:color w:val="0563C1" w:themeColor="hyperlink"/>
            <w:sz w:val="24"/>
            <w:szCs w:val="24"/>
            <w:u w:val="single"/>
            <w:lang w:val="en-US" w:eastAsia="en-US"/>
          </w:rPr>
          <w:t>https://learning.linkedin.com/content/dam/me/learning/en-us/pdfs/workplace-learning-report/LinkedIn-Learning_Workplace-Learning-Report-2022-EN.pdf</w:t>
        </w:r>
      </w:hyperlink>
    </w:p>
    <w:p w14:paraId="261DA621" w14:textId="1D82F50B" w:rsidR="00F8239C" w:rsidRPr="00F8239C" w:rsidRDefault="00F8239C" w:rsidP="00B00B99">
      <w:pPr>
        <w:spacing w:line="480" w:lineRule="auto"/>
        <w:ind w:firstLine="720"/>
        <w:rPr>
          <w:sz w:val="24"/>
          <w:szCs w:val="24"/>
        </w:rPr>
      </w:pPr>
      <w:r w:rsidRPr="00F8239C">
        <w:rPr>
          <w:sz w:val="24"/>
          <w:szCs w:val="24"/>
        </w:rPr>
        <w:t>Accessed May 8</w:t>
      </w:r>
      <w:r w:rsidRPr="00F8239C">
        <w:rPr>
          <w:sz w:val="24"/>
          <w:szCs w:val="24"/>
          <w:vertAlign w:val="superscript"/>
        </w:rPr>
        <w:t>th</w:t>
      </w:r>
      <w:r w:rsidRPr="00F8239C">
        <w:rPr>
          <w:sz w:val="24"/>
          <w:szCs w:val="24"/>
        </w:rPr>
        <w:t xml:space="preserve"> 2022.</w:t>
      </w:r>
    </w:p>
    <w:p w14:paraId="5A7AF569" w14:textId="77777777" w:rsidR="00F8239C" w:rsidRPr="00F8239C" w:rsidRDefault="00F8239C" w:rsidP="00F8239C">
      <w:pPr>
        <w:numPr>
          <w:ilvl w:val="0"/>
          <w:numId w:val="11"/>
        </w:numPr>
        <w:spacing w:line="480" w:lineRule="auto"/>
        <w:contextualSpacing/>
        <w:rPr>
          <w:rFonts w:cs="Times New Roman"/>
          <w:sz w:val="24"/>
          <w:szCs w:val="24"/>
          <w:lang w:val="en-US" w:eastAsia="en-US"/>
        </w:rPr>
      </w:pPr>
      <w:r w:rsidRPr="00F8239C">
        <w:rPr>
          <w:rFonts w:cs="Times New Roman"/>
          <w:sz w:val="24"/>
          <w:szCs w:val="24"/>
          <w:lang w:val="en-US" w:eastAsia="en-US"/>
        </w:rPr>
        <w:t xml:space="preserve">Marenus, M. (2020) Gardeners Theory of Multiple Intelligences. </w:t>
      </w:r>
    </w:p>
    <w:p w14:paraId="3A25AA8A" w14:textId="77777777" w:rsidR="00F8239C" w:rsidRPr="00F8239C" w:rsidRDefault="00F8239C" w:rsidP="00F8239C">
      <w:pPr>
        <w:spacing w:line="480" w:lineRule="auto"/>
        <w:ind w:firstLine="720"/>
        <w:rPr>
          <w:sz w:val="24"/>
          <w:szCs w:val="24"/>
        </w:rPr>
      </w:pPr>
      <w:r w:rsidRPr="00F8239C">
        <w:rPr>
          <w:sz w:val="24"/>
          <w:szCs w:val="24"/>
        </w:rPr>
        <w:t xml:space="preserve">Available at; </w:t>
      </w:r>
      <w:hyperlink r:id="rId39" w:history="1">
        <w:r w:rsidRPr="00F8239C">
          <w:rPr>
            <w:color w:val="0563C1" w:themeColor="hyperlink"/>
            <w:sz w:val="24"/>
            <w:szCs w:val="24"/>
            <w:u w:val="single"/>
          </w:rPr>
          <w:t>https://www.simplypsychology.org/multiple-intelligences.html</w:t>
        </w:r>
      </w:hyperlink>
    </w:p>
    <w:p w14:paraId="520C5177" w14:textId="77777777" w:rsidR="00F8239C" w:rsidRPr="00F8239C" w:rsidRDefault="00F8239C" w:rsidP="00F8239C">
      <w:pPr>
        <w:spacing w:line="480" w:lineRule="auto"/>
        <w:ind w:firstLine="720"/>
        <w:rPr>
          <w:sz w:val="24"/>
          <w:szCs w:val="24"/>
        </w:rPr>
      </w:pPr>
      <w:r w:rsidRPr="00F8239C">
        <w:rPr>
          <w:sz w:val="24"/>
          <w:szCs w:val="24"/>
        </w:rPr>
        <w:t>Accessed May 9</w:t>
      </w:r>
      <w:r w:rsidRPr="00F8239C">
        <w:rPr>
          <w:sz w:val="24"/>
          <w:szCs w:val="24"/>
          <w:vertAlign w:val="superscript"/>
        </w:rPr>
        <w:t>th</w:t>
      </w:r>
      <w:r w:rsidRPr="00F8239C">
        <w:rPr>
          <w:sz w:val="24"/>
          <w:szCs w:val="24"/>
        </w:rPr>
        <w:t xml:space="preserve"> 2022.</w:t>
      </w:r>
    </w:p>
    <w:p w14:paraId="3D9E1A32" w14:textId="77777777" w:rsidR="00F8239C" w:rsidRPr="00F8239C" w:rsidRDefault="00F8239C" w:rsidP="00F8239C">
      <w:pPr>
        <w:spacing w:line="480" w:lineRule="auto"/>
        <w:ind w:firstLine="720"/>
        <w:rPr>
          <w:sz w:val="24"/>
          <w:szCs w:val="24"/>
        </w:rPr>
      </w:pPr>
    </w:p>
    <w:p w14:paraId="755FD371" w14:textId="77777777" w:rsidR="00F8239C" w:rsidRPr="00F8239C" w:rsidRDefault="00F8239C" w:rsidP="00F8239C">
      <w:pPr>
        <w:numPr>
          <w:ilvl w:val="0"/>
          <w:numId w:val="11"/>
        </w:numPr>
        <w:spacing w:line="480" w:lineRule="auto"/>
        <w:contextualSpacing/>
        <w:rPr>
          <w:rFonts w:eastAsiaTheme="minorHAnsi" w:cs="Times New Roman"/>
          <w:sz w:val="24"/>
          <w:szCs w:val="24"/>
          <w:lang w:val="en-US" w:eastAsia="en-US"/>
        </w:rPr>
      </w:pPr>
      <w:r w:rsidRPr="00F8239C">
        <w:rPr>
          <w:rFonts w:eastAsiaTheme="minorHAnsi" w:cs="Times New Roman"/>
          <w:sz w:val="24"/>
          <w:szCs w:val="24"/>
          <w:lang w:val="en-US" w:eastAsia="en-US"/>
        </w:rPr>
        <w:t xml:space="preserve">Martindale, N. (2017) Future of Learning Special Report. </w:t>
      </w:r>
    </w:p>
    <w:p w14:paraId="783F89BD" w14:textId="77777777" w:rsidR="00F8239C" w:rsidRPr="00F8239C" w:rsidRDefault="00F8239C" w:rsidP="00F8239C">
      <w:pPr>
        <w:spacing w:line="480" w:lineRule="auto"/>
        <w:ind w:left="720"/>
        <w:rPr>
          <w:rFonts w:eastAsiaTheme="minorHAnsi"/>
          <w:sz w:val="24"/>
          <w:szCs w:val="24"/>
          <w:lang w:eastAsia="en-US"/>
        </w:rPr>
      </w:pPr>
      <w:r w:rsidRPr="00F8239C">
        <w:rPr>
          <w:rFonts w:eastAsiaTheme="minorHAnsi"/>
          <w:sz w:val="24"/>
          <w:szCs w:val="24"/>
          <w:lang w:eastAsia="en-US"/>
        </w:rPr>
        <w:t xml:space="preserve">Available at; </w:t>
      </w:r>
      <w:hyperlink r:id="rId40" w:history="1">
        <w:r w:rsidRPr="00F8239C">
          <w:rPr>
            <w:rFonts w:eastAsiaTheme="minorHAnsi"/>
            <w:color w:val="0563C1" w:themeColor="hyperlink"/>
            <w:sz w:val="24"/>
            <w:szCs w:val="24"/>
            <w:u w:val="single"/>
            <w:lang w:eastAsia="en-US"/>
          </w:rPr>
          <w:t>https://raconteur.uberflip.com/i/872210-future-of-learning-special-report-2017/1</w:t>
        </w:r>
      </w:hyperlink>
      <w:r w:rsidRPr="00F8239C">
        <w:rPr>
          <w:rFonts w:eastAsiaTheme="minorHAnsi"/>
          <w:sz w:val="24"/>
          <w:szCs w:val="24"/>
          <w:lang w:eastAsia="en-US"/>
        </w:rPr>
        <w:t>?</w:t>
      </w:r>
    </w:p>
    <w:p w14:paraId="389402E2" w14:textId="77777777" w:rsidR="00F8239C" w:rsidRPr="00F8239C" w:rsidRDefault="00F8239C" w:rsidP="00F8239C">
      <w:pPr>
        <w:spacing w:line="480" w:lineRule="auto"/>
        <w:ind w:firstLine="720"/>
        <w:rPr>
          <w:rFonts w:eastAsiaTheme="minorHAnsi"/>
          <w:sz w:val="24"/>
          <w:szCs w:val="24"/>
          <w:lang w:eastAsia="en-US"/>
        </w:rPr>
      </w:pPr>
      <w:r w:rsidRPr="00F8239C">
        <w:rPr>
          <w:rFonts w:eastAsiaTheme="minorHAnsi"/>
          <w:sz w:val="24"/>
          <w:szCs w:val="24"/>
          <w:lang w:eastAsia="en-US"/>
        </w:rPr>
        <w:t>Accessed May 5</w:t>
      </w:r>
      <w:r w:rsidRPr="00F8239C">
        <w:rPr>
          <w:rFonts w:eastAsiaTheme="minorHAnsi"/>
          <w:sz w:val="24"/>
          <w:szCs w:val="24"/>
          <w:vertAlign w:val="superscript"/>
          <w:lang w:eastAsia="en-US"/>
        </w:rPr>
        <w:t>th</w:t>
      </w:r>
      <w:r w:rsidRPr="00F8239C">
        <w:rPr>
          <w:rFonts w:eastAsiaTheme="minorHAnsi"/>
          <w:sz w:val="24"/>
          <w:szCs w:val="24"/>
          <w:lang w:eastAsia="en-US"/>
        </w:rPr>
        <w:t xml:space="preserve"> 2022.</w:t>
      </w:r>
    </w:p>
    <w:p w14:paraId="213F6F3F" w14:textId="77777777" w:rsidR="00F8239C" w:rsidRPr="00F8239C" w:rsidRDefault="00F8239C" w:rsidP="00F8239C">
      <w:pPr>
        <w:spacing w:line="480" w:lineRule="auto"/>
        <w:rPr>
          <w:sz w:val="24"/>
          <w:szCs w:val="24"/>
        </w:rPr>
      </w:pPr>
    </w:p>
    <w:p w14:paraId="199B80E2" w14:textId="77777777" w:rsidR="00F8239C" w:rsidRPr="00F8239C" w:rsidRDefault="00F8239C" w:rsidP="00F8239C">
      <w:pPr>
        <w:numPr>
          <w:ilvl w:val="0"/>
          <w:numId w:val="11"/>
        </w:numPr>
        <w:spacing w:line="480" w:lineRule="auto"/>
        <w:contextualSpacing/>
        <w:rPr>
          <w:rFonts w:cs="Times New Roman"/>
          <w:sz w:val="24"/>
          <w:szCs w:val="24"/>
          <w:lang w:val="en-US" w:eastAsia="en-US"/>
        </w:rPr>
      </w:pPr>
      <w:r w:rsidRPr="00F8239C">
        <w:rPr>
          <w:rFonts w:cs="Times New Roman"/>
          <w:sz w:val="24"/>
          <w:szCs w:val="24"/>
          <w:lang w:val="en-US" w:eastAsia="en-US"/>
        </w:rPr>
        <w:t xml:space="preserve">Mc Leod, S. (2019.) ‘Constructivism as a theory for teaching and learning’ Simply Psychology. Available at </w:t>
      </w:r>
      <w:hyperlink r:id="rId41" w:history="1">
        <w:r w:rsidRPr="00F8239C">
          <w:rPr>
            <w:rFonts w:cs="Times New Roman"/>
            <w:color w:val="0563C1" w:themeColor="hyperlink"/>
            <w:sz w:val="24"/>
            <w:szCs w:val="24"/>
            <w:u w:val="single"/>
            <w:lang w:val="en-US" w:eastAsia="en-US"/>
          </w:rPr>
          <w:t>https://www.simplypsychology.org/constructivism.html.</w:t>
        </w:r>
      </w:hyperlink>
    </w:p>
    <w:p w14:paraId="7DAC0C07" w14:textId="77777777" w:rsidR="00F8239C" w:rsidRPr="00F8239C" w:rsidRDefault="00F8239C" w:rsidP="00F8239C">
      <w:pPr>
        <w:spacing w:line="480" w:lineRule="auto"/>
        <w:ind w:firstLine="720"/>
        <w:rPr>
          <w:sz w:val="24"/>
          <w:szCs w:val="24"/>
        </w:rPr>
      </w:pPr>
      <w:r w:rsidRPr="00F8239C">
        <w:rPr>
          <w:sz w:val="24"/>
          <w:szCs w:val="24"/>
        </w:rPr>
        <w:t>Accessed January 31st 2022.</w:t>
      </w:r>
    </w:p>
    <w:p w14:paraId="4C567602" w14:textId="77777777" w:rsidR="00F8239C" w:rsidRPr="00F8239C" w:rsidRDefault="00F8239C" w:rsidP="00F8239C">
      <w:pPr>
        <w:spacing w:line="480" w:lineRule="auto"/>
        <w:rPr>
          <w:sz w:val="24"/>
          <w:szCs w:val="24"/>
        </w:rPr>
      </w:pPr>
    </w:p>
    <w:p w14:paraId="2BFA022B" w14:textId="77777777" w:rsidR="00F8239C" w:rsidRPr="00F8239C" w:rsidRDefault="00F8239C" w:rsidP="00F8239C">
      <w:pPr>
        <w:numPr>
          <w:ilvl w:val="0"/>
          <w:numId w:val="11"/>
        </w:numPr>
        <w:spacing w:line="480" w:lineRule="auto"/>
        <w:contextualSpacing/>
        <w:rPr>
          <w:rFonts w:cs="Times New Roman"/>
          <w:sz w:val="24"/>
          <w:szCs w:val="24"/>
          <w:lang w:val="en-US" w:eastAsia="en-US"/>
        </w:rPr>
      </w:pPr>
      <w:r w:rsidRPr="00F8239C">
        <w:rPr>
          <w:rFonts w:cs="Times New Roman"/>
          <w:sz w:val="24"/>
          <w:szCs w:val="24"/>
          <w:lang w:val="en-US" w:eastAsia="en-US"/>
        </w:rPr>
        <w:t>MindTools (2021) Kirkpatrick's Four-Level Training Evaluation Model; Analysing Learning Effectiveness.</w:t>
      </w:r>
    </w:p>
    <w:p w14:paraId="3132047D" w14:textId="77777777" w:rsidR="00F8239C" w:rsidRPr="00F8239C" w:rsidRDefault="00F8239C" w:rsidP="00F8239C">
      <w:pPr>
        <w:spacing w:line="480" w:lineRule="auto"/>
        <w:ind w:firstLine="720"/>
        <w:rPr>
          <w:sz w:val="24"/>
          <w:szCs w:val="24"/>
        </w:rPr>
      </w:pPr>
      <w:r w:rsidRPr="00F8239C">
        <w:rPr>
          <w:sz w:val="24"/>
          <w:szCs w:val="24"/>
        </w:rPr>
        <w:t xml:space="preserve">Available at; </w:t>
      </w:r>
      <w:hyperlink r:id="rId42" w:history="1">
        <w:r w:rsidRPr="00F8239C">
          <w:rPr>
            <w:color w:val="0563C1" w:themeColor="hyperlink"/>
            <w:sz w:val="24"/>
            <w:szCs w:val="24"/>
            <w:u w:val="single"/>
          </w:rPr>
          <w:t>https://www.mindtools.com/pages/article/kirkpatrick.htm</w:t>
        </w:r>
      </w:hyperlink>
    </w:p>
    <w:p w14:paraId="66E2F338" w14:textId="77777777" w:rsidR="00F8239C" w:rsidRPr="00F8239C" w:rsidRDefault="00F8239C" w:rsidP="00F8239C">
      <w:pPr>
        <w:spacing w:line="480" w:lineRule="auto"/>
        <w:ind w:firstLine="720"/>
        <w:rPr>
          <w:sz w:val="24"/>
          <w:szCs w:val="24"/>
        </w:rPr>
      </w:pPr>
      <w:r w:rsidRPr="00F8239C">
        <w:rPr>
          <w:sz w:val="24"/>
          <w:szCs w:val="24"/>
        </w:rPr>
        <w:t>Accessed May 10</w:t>
      </w:r>
      <w:r w:rsidRPr="00F8239C">
        <w:rPr>
          <w:sz w:val="24"/>
          <w:szCs w:val="24"/>
          <w:vertAlign w:val="superscript"/>
        </w:rPr>
        <w:t>th</w:t>
      </w:r>
      <w:r w:rsidRPr="00F8239C">
        <w:rPr>
          <w:sz w:val="24"/>
          <w:szCs w:val="24"/>
        </w:rPr>
        <w:t xml:space="preserve"> 2022.</w:t>
      </w:r>
    </w:p>
    <w:p w14:paraId="2B9993F2" w14:textId="77777777" w:rsidR="00F8239C" w:rsidRPr="00F8239C" w:rsidRDefault="00F8239C" w:rsidP="00F8239C">
      <w:pPr>
        <w:spacing w:line="480" w:lineRule="auto"/>
        <w:rPr>
          <w:sz w:val="24"/>
          <w:szCs w:val="24"/>
        </w:rPr>
      </w:pPr>
    </w:p>
    <w:p w14:paraId="3DCD7445" w14:textId="77777777" w:rsidR="00F8239C" w:rsidRPr="00F8239C" w:rsidRDefault="00F8239C" w:rsidP="00F8239C">
      <w:pPr>
        <w:numPr>
          <w:ilvl w:val="0"/>
          <w:numId w:val="11"/>
        </w:numPr>
        <w:spacing w:line="480" w:lineRule="auto"/>
        <w:contextualSpacing/>
        <w:rPr>
          <w:rFonts w:cs="Times New Roman"/>
          <w:sz w:val="24"/>
          <w:szCs w:val="24"/>
          <w:lang w:val="en-US" w:eastAsia="en-US"/>
        </w:rPr>
      </w:pPr>
      <w:r w:rsidRPr="00F8239C">
        <w:rPr>
          <w:rFonts w:cs="Times New Roman"/>
          <w:sz w:val="24"/>
          <w:szCs w:val="24"/>
          <w:lang w:val="en-US" w:eastAsia="en-US"/>
        </w:rPr>
        <w:t>MindTools (2021) 70:20:10; Finding the Best Mix in Training Methods.</w:t>
      </w:r>
    </w:p>
    <w:p w14:paraId="0DF24E3D" w14:textId="77777777" w:rsidR="00F8239C" w:rsidRPr="00F8239C" w:rsidRDefault="00F8239C" w:rsidP="00F8239C">
      <w:pPr>
        <w:spacing w:line="480" w:lineRule="auto"/>
        <w:ind w:firstLine="720"/>
        <w:rPr>
          <w:sz w:val="24"/>
          <w:szCs w:val="24"/>
        </w:rPr>
      </w:pPr>
      <w:r w:rsidRPr="00F8239C">
        <w:rPr>
          <w:sz w:val="24"/>
          <w:szCs w:val="24"/>
        </w:rPr>
        <w:t xml:space="preserve">Available at; </w:t>
      </w:r>
      <w:hyperlink r:id="rId43" w:history="1">
        <w:r w:rsidRPr="00F8239C">
          <w:rPr>
            <w:color w:val="0563C1" w:themeColor="hyperlink"/>
            <w:sz w:val="24"/>
            <w:szCs w:val="24"/>
            <w:u w:val="single"/>
          </w:rPr>
          <w:t>https://www.mindtools.com/pages/article/702010.htm</w:t>
        </w:r>
      </w:hyperlink>
    </w:p>
    <w:p w14:paraId="23B04577" w14:textId="77777777" w:rsidR="00F8239C" w:rsidRPr="00F8239C" w:rsidRDefault="00F8239C" w:rsidP="00F8239C">
      <w:pPr>
        <w:spacing w:line="480" w:lineRule="auto"/>
        <w:ind w:left="720"/>
        <w:rPr>
          <w:sz w:val="24"/>
          <w:szCs w:val="24"/>
        </w:rPr>
      </w:pPr>
      <w:r w:rsidRPr="00F8239C">
        <w:rPr>
          <w:sz w:val="24"/>
          <w:szCs w:val="24"/>
        </w:rPr>
        <w:t>Accessed May 10</w:t>
      </w:r>
      <w:r w:rsidRPr="00F8239C">
        <w:rPr>
          <w:sz w:val="24"/>
          <w:szCs w:val="24"/>
          <w:vertAlign w:val="superscript"/>
        </w:rPr>
        <w:t>th</w:t>
      </w:r>
      <w:r w:rsidRPr="00F8239C">
        <w:rPr>
          <w:sz w:val="24"/>
          <w:szCs w:val="24"/>
        </w:rPr>
        <w:t xml:space="preserve"> 2022.</w:t>
      </w:r>
    </w:p>
    <w:p w14:paraId="3C65AEC3" w14:textId="77777777" w:rsidR="00F8239C" w:rsidRPr="00F8239C" w:rsidRDefault="00F8239C" w:rsidP="00F8239C">
      <w:pPr>
        <w:spacing w:line="480" w:lineRule="auto"/>
        <w:rPr>
          <w:sz w:val="24"/>
          <w:szCs w:val="24"/>
        </w:rPr>
      </w:pPr>
    </w:p>
    <w:p w14:paraId="23EE4216" w14:textId="77777777" w:rsidR="00F8239C" w:rsidRPr="00F8239C" w:rsidRDefault="00F8239C" w:rsidP="00F8239C">
      <w:pPr>
        <w:numPr>
          <w:ilvl w:val="0"/>
          <w:numId w:val="11"/>
        </w:numPr>
        <w:spacing w:line="480" w:lineRule="auto"/>
        <w:contextualSpacing/>
        <w:rPr>
          <w:rFonts w:cs="Times New Roman"/>
          <w:sz w:val="24"/>
          <w:szCs w:val="24"/>
          <w:lang w:val="en-US" w:eastAsia="en-US"/>
        </w:rPr>
      </w:pPr>
      <w:r w:rsidRPr="00F8239C">
        <w:rPr>
          <w:rFonts w:cs="Times New Roman"/>
          <w:sz w:val="24"/>
          <w:szCs w:val="24"/>
          <w:lang w:val="en-US" w:eastAsia="en-US"/>
        </w:rPr>
        <w:t xml:space="preserve">Morgan, J. (2019) 5 Trends Shaping the Future of Work. YouTube. Available at; </w:t>
      </w:r>
      <w:hyperlink r:id="rId44" w:history="1">
        <w:r w:rsidRPr="00F8239C">
          <w:rPr>
            <w:rFonts w:cs="Times New Roman"/>
            <w:color w:val="0563C1" w:themeColor="hyperlink"/>
            <w:sz w:val="24"/>
            <w:szCs w:val="24"/>
            <w:u w:val="single"/>
            <w:lang w:val="en-US" w:eastAsia="en-US"/>
          </w:rPr>
          <w:t>https://www.google.co.uk/url?sa=t&amp;rct=j&amp;q=&amp;esrc=s&amp;source=web&amp;cd=&amp;ved=2ahUKEwjP-pnaqNL3AhUSTsAKHXhYBV4QwqsBegQIExAB&amp;url=https%3A%2F%2Fwww.youtube.com%2Fwatch%3Fv%3DLrhmHbDLM8o&amp;usg=AOvVaw2Rrz4vaJkt-bCjV70QBoZL</w:t>
        </w:r>
      </w:hyperlink>
    </w:p>
    <w:p w14:paraId="066A1844" w14:textId="77777777" w:rsidR="00F8239C" w:rsidRPr="00F8239C" w:rsidRDefault="00F8239C" w:rsidP="00F8239C">
      <w:pPr>
        <w:spacing w:line="480" w:lineRule="auto"/>
        <w:ind w:firstLine="720"/>
        <w:rPr>
          <w:sz w:val="24"/>
          <w:szCs w:val="24"/>
        </w:rPr>
      </w:pPr>
      <w:r w:rsidRPr="00F8239C">
        <w:rPr>
          <w:sz w:val="24"/>
          <w:szCs w:val="24"/>
        </w:rPr>
        <w:t>Accessed May 8</w:t>
      </w:r>
      <w:r w:rsidRPr="00F8239C">
        <w:rPr>
          <w:sz w:val="24"/>
          <w:szCs w:val="24"/>
          <w:vertAlign w:val="superscript"/>
        </w:rPr>
        <w:t>th</w:t>
      </w:r>
      <w:r w:rsidRPr="00F8239C">
        <w:rPr>
          <w:sz w:val="24"/>
          <w:szCs w:val="24"/>
        </w:rPr>
        <w:t xml:space="preserve"> 2022.</w:t>
      </w:r>
    </w:p>
    <w:p w14:paraId="2F31AD1D" w14:textId="77777777" w:rsidR="00F8239C" w:rsidRPr="00F8239C" w:rsidRDefault="00F8239C" w:rsidP="00F8239C">
      <w:pPr>
        <w:spacing w:line="480" w:lineRule="auto"/>
        <w:rPr>
          <w:sz w:val="24"/>
          <w:szCs w:val="24"/>
        </w:rPr>
      </w:pPr>
    </w:p>
    <w:p w14:paraId="1FCB0528" w14:textId="77777777" w:rsidR="00F8239C" w:rsidRPr="00F8239C" w:rsidRDefault="00F8239C" w:rsidP="00F8239C">
      <w:pPr>
        <w:numPr>
          <w:ilvl w:val="0"/>
          <w:numId w:val="11"/>
        </w:numPr>
        <w:spacing w:line="480" w:lineRule="auto"/>
        <w:contextualSpacing/>
        <w:rPr>
          <w:rFonts w:cs="Times New Roman"/>
          <w:sz w:val="24"/>
          <w:szCs w:val="24"/>
          <w:lang w:val="en-US" w:eastAsia="en-US"/>
        </w:rPr>
      </w:pPr>
      <w:r w:rsidRPr="00F8239C">
        <w:rPr>
          <w:rFonts w:cs="Times New Roman"/>
          <w:sz w:val="24"/>
          <w:szCs w:val="24"/>
          <w:lang w:val="en-US" w:eastAsia="en-US"/>
        </w:rPr>
        <w:t xml:space="preserve">Olasina, G. (2019). ‘Human and social factors affecting the decision of students to accept e-learning’ Interactive Learning Environments, 27(3), pp.363-376. </w:t>
      </w:r>
    </w:p>
    <w:p w14:paraId="4A919E48" w14:textId="77777777" w:rsidR="00F8239C" w:rsidRPr="00F8239C" w:rsidRDefault="00180D62" w:rsidP="00F8239C">
      <w:pPr>
        <w:spacing w:line="480" w:lineRule="auto"/>
        <w:ind w:firstLine="720"/>
        <w:rPr>
          <w:sz w:val="24"/>
          <w:szCs w:val="24"/>
        </w:rPr>
      </w:pPr>
      <w:hyperlink r:id="rId45" w:history="1">
        <w:r w:rsidR="00F8239C" w:rsidRPr="00F8239C">
          <w:rPr>
            <w:color w:val="0563C1" w:themeColor="hyperlink"/>
            <w:sz w:val="24"/>
            <w:szCs w:val="24"/>
            <w:u w:val="single"/>
          </w:rPr>
          <w:t>DOI: 10.1080/10494820.2018.1474233</w:t>
        </w:r>
      </w:hyperlink>
    </w:p>
    <w:p w14:paraId="4F720653" w14:textId="77777777" w:rsidR="00F8239C" w:rsidRPr="00F8239C" w:rsidRDefault="00F8239C" w:rsidP="00F8239C">
      <w:pPr>
        <w:spacing w:line="480" w:lineRule="auto"/>
        <w:ind w:firstLine="720"/>
        <w:rPr>
          <w:sz w:val="24"/>
          <w:szCs w:val="24"/>
        </w:rPr>
      </w:pPr>
      <w:r w:rsidRPr="00F8239C">
        <w:rPr>
          <w:sz w:val="24"/>
          <w:szCs w:val="24"/>
        </w:rPr>
        <w:t>Accessed January 31st 2022</w:t>
      </w:r>
    </w:p>
    <w:p w14:paraId="646973A5" w14:textId="77777777" w:rsidR="00F8239C" w:rsidRPr="00F8239C" w:rsidRDefault="00F8239C" w:rsidP="00F8239C">
      <w:pPr>
        <w:spacing w:line="480" w:lineRule="auto"/>
        <w:rPr>
          <w:sz w:val="24"/>
          <w:szCs w:val="24"/>
        </w:rPr>
      </w:pPr>
    </w:p>
    <w:p w14:paraId="3C866472" w14:textId="77777777" w:rsidR="00F8239C" w:rsidRPr="00F8239C" w:rsidRDefault="00F8239C" w:rsidP="00F8239C">
      <w:pPr>
        <w:numPr>
          <w:ilvl w:val="0"/>
          <w:numId w:val="11"/>
        </w:numPr>
        <w:spacing w:line="480" w:lineRule="auto"/>
        <w:contextualSpacing/>
        <w:rPr>
          <w:rFonts w:cs="Times New Roman"/>
          <w:sz w:val="24"/>
          <w:szCs w:val="24"/>
          <w:lang w:val="en-US" w:eastAsia="en-US"/>
        </w:rPr>
      </w:pPr>
      <w:r w:rsidRPr="00F8239C">
        <w:rPr>
          <w:rFonts w:cs="Times New Roman"/>
          <w:sz w:val="24"/>
          <w:szCs w:val="24"/>
          <w:lang w:val="en-US" w:eastAsia="en-US"/>
        </w:rPr>
        <w:t xml:space="preserve">Phillips, D. C. (1995). ‘The good, the bad, and the ugly: The many faces of constructivism’ Educational researcher, 24(7), 5-12. </w:t>
      </w:r>
    </w:p>
    <w:p w14:paraId="0AC84BA6" w14:textId="77777777" w:rsidR="00F8239C" w:rsidRPr="00F8239C" w:rsidRDefault="00180D62" w:rsidP="00F8239C">
      <w:pPr>
        <w:spacing w:line="480" w:lineRule="auto"/>
        <w:ind w:firstLine="720"/>
        <w:rPr>
          <w:color w:val="0563C1" w:themeColor="hyperlink"/>
          <w:sz w:val="24"/>
          <w:szCs w:val="24"/>
          <w:u w:val="single"/>
        </w:rPr>
      </w:pPr>
      <w:hyperlink r:id="rId46" w:history="1">
        <w:r w:rsidR="00F8239C" w:rsidRPr="00F8239C">
          <w:rPr>
            <w:color w:val="0563C1" w:themeColor="hyperlink"/>
            <w:sz w:val="24"/>
            <w:szCs w:val="24"/>
            <w:u w:val="single"/>
          </w:rPr>
          <w:t>https://doi.org/10.3102%2F0013189X024007005</w:t>
        </w:r>
      </w:hyperlink>
    </w:p>
    <w:p w14:paraId="410AD7CD" w14:textId="77777777" w:rsidR="00F8239C" w:rsidRPr="00F8239C" w:rsidRDefault="00F8239C" w:rsidP="00F8239C">
      <w:pPr>
        <w:spacing w:line="480" w:lineRule="auto"/>
        <w:ind w:firstLine="720"/>
        <w:rPr>
          <w:sz w:val="24"/>
          <w:szCs w:val="24"/>
        </w:rPr>
      </w:pPr>
      <w:r w:rsidRPr="00F8239C">
        <w:rPr>
          <w:sz w:val="24"/>
          <w:szCs w:val="24"/>
        </w:rPr>
        <w:t>Accessed May 9</w:t>
      </w:r>
      <w:r w:rsidRPr="00F8239C">
        <w:rPr>
          <w:sz w:val="24"/>
          <w:szCs w:val="24"/>
          <w:vertAlign w:val="superscript"/>
        </w:rPr>
        <w:t>th</w:t>
      </w:r>
      <w:r w:rsidRPr="00F8239C">
        <w:rPr>
          <w:sz w:val="24"/>
          <w:szCs w:val="24"/>
        </w:rPr>
        <w:t xml:space="preserve"> 2022.</w:t>
      </w:r>
    </w:p>
    <w:p w14:paraId="5805ABAA" w14:textId="77777777" w:rsidR="00F8239C" w:rsidRPr="00F8239C" w:rsidRDefault="00F8239C" w:rsidP="00F8239C">
      <w:pPr>
        <w:spacing w:line="480" w:lineRule="auto"/>
        <w:ind w:firstLine="720"/>
        <w:rPr>
          <w:sz w:val="24"/>
          <w:szCs w:val="24"/>
        </w:rPr>
      </w:pPr>
    </w:p>
    <w:p w14:paraId="6C976A94" w14:textId="77777777" w:rsidR="00F8239C" w:rsidRPr="00F8239C" w:rsidRDefault="00F8239C" w:rsidP="00F8239C">
      <w:pPr>
        <w:numPr>
          <w:ilvl w:val="0"/>
          <w:numId w:val="11"/>
        </w:numPr>
        <w:spacing w:line="480" w:lineRule="auto"/>
        <w:contextualSpacing/>
        <w:rPr>
          <w:rFonts w:eastAsiaTheme="minorHAnsi" w:cs="Times New Roman"/>
          <w:sz w:val="24"/>
          <w:szCs w:val="24"/>
          <w:lang w:val="en-US" w:eastAsia="en-US"/>
        </w:rPr>
      </w:pPr>
      <w:r w:rsidRPr="00F8239C">
        <w:rPr>
          <w:rFonts w:eastAsiaTheme="minorHAnsi" w:cs="Times New Roman"/>
          <w:sz w:val="24"/>
          <w:szCs w:val="24"/>
          <w:lang w:val="en-US" w:eastAsia="en-US"/>
        </w:rPr>
        <w:t>Schuler, R, S. (2015) The 5-C framework for managing talent, Organisational Dynamics, 44 (1) pp. 47-56.</w:t>
      </w:r>
    </w:p>
    <w:p w14:paraId="07E09718" w14:textId="77777777" w:rsidR="00F8239C" w:rsidRPr="00F8239C" w:rsidRDefault="00F8239C" w:rsidP="00F8239C">
      <w:pPr>
        <w:spacing w:line="480" w:lineRule="auto"/>
        <w:ind w:firstLine="720"/>
        <w:rPr>
          <w:rFonts w:eastAsiaTheme="minorHAnsi"/>
          <w:sz w:val="24"/>
          <w:szCs w:val="24"/>
          <w:lang w:eastAsia="en-US"/>
        </w:rPr>
      </w:pPr>
      <w:r w:rsidRPr="00F8239C">
        <w:rPr>
          <w:rFonts w:eastAsiaTheme="minorHAnsi"/>
          <w:sz w:val="24"/>
          <w:szCs w:val="24"/>
          <w:lang w:eastAsia="en-US"/>
        </w:rPr>
        <w:t xml:space="preserve">Available at: </w:t>
      </w:r>
      <w:hyperlink r:id="rId47" w:history="1">
        <w:r w:rsidRPr="00F8239C">
          <w:rPr>
            <w:rFonts w:eastAsiaTheme="minorHAnsi"/>
            <w:color w:val="0563C1" w:themeColor="hyperlink"/>
            <w:sz w:val="24"/>
            <w:szCs w:val="24"/>
            <w:u w:val="single"/>
            <w:lang w:eastAsia="en-US"/>
          </w:rPr>
          <w:t>https://doi.org/10.1016/j.orgdyn.2014.11.006</w:t>
        </w:r>
      </w:hyperlink>
      <w:r w:rsidRPr="00F8239C">
        <w:rPr>
          <w:rFonts w:eastAsiaTheme="minorHAnsi"/>
          <w:sz w:val="24"/>
          <w:szCs w:val="24"/>
          <w:lang w:eastAsia="en-US"/>
        </w:rPr>
        <w:t>.</w:t>
      </w:r>
    </w:p>
    <w:p w14:paraId="4E1139C7" w14:textId="77777777" w:rsidR="00F8239C" w:rsidRPr="00F8239C" w:rsidRDefault="00F8239C" w:rsidP="00F8239C">
      <w:pPr>
        <w:spacing w:line="480" w:lineRule="auto"/>
        <w:ind w:firstLine="720"/>
        <w:rPr>
          <w:rFonts w:eastAsiaTheme="minorHAnsi"/>
          <w:sz w:val="24"/>
          <w:szCs w:val="24"/>
          <w:lang w:eastAsia="en-US"/>
        </w:rPr>
      </w:pPr>
      <w:r w:rsidRPr="00F8239C">
        <w:rPr>
          <w:rFonts w:eastAsiaTheme="minorHAnsi"/>
          <w:sz w:val="24"/>
          <w:szCs w:val="24"/>
          <w:lang w:eastAsia="en-US"/>
        </w:rPr>
        <w:t>Accessed May 6</w:t>
      </w:r>
      <w:r w:rsidRPr="00F8239C">
        <w:rPr>
          <w:rFonts w:eastAsiaTheme="minorHAnsi"/>
          <w:sz w:val="24"/>
          <w:szCs w:val="24"/>
          <w:vertAlign w:val="superscript"/>
          <w:lang w:eastAsia="en-US"/>
        </w:rPr>
        <w:t>th</w:t>
      </w:r>
      <w:r w:rsidRPr="00F8239C">
        <w:rPr>
          <w:rFonts w:eastAsiaTheme="minorHAnsi"/>
          <w:sz w:val="24"/>
          <w:szCs w:val="24"/>
          <w:lang w:eastAsia="en-US"/>
        </w:rPr>
        <w:t xml:space="preserve"> 2022.</w:t>
      </w:r>
    </w:p>
    <w:p w14:paraId="05E25AC4" w14:textId="77777777" w:rsidR="00F8239C" w:rsidRPr="00F8239C" w:rsidRDefault="00F8239C" w:rsidP="00F8239C">
      <w:pPr>
        <w:spacing w:line="480" w:lineRule="auto"/>
        <w:ind w:firstLine="720"/>
        <w:rPr>
          <w:sz w:val="24"/>
          <w:szCs w:val="24"/>
        </w:rPr>
      </w:pPr>
    </w:p>
    <w:p w14:paraId="57C0D204" w14:textId="3C987D45" w:rsidR="00F8239C" w:rsidRPr="00F8239C" w:rsidRDefault="00F8239C" w:rsidP="00F8239C">
      <w:pPr>
        <w:numPr>
          <w:ilvl w:val="0"/>
          <w:numId w:val="11"/>
        </w:numPr>
        <w:spacing w:line="480" w:lineRule="auto"/>
        <w:contextualSpacing/>
        <w:rPr>
          <w:rFonts w:cs="Times New Roman"/>
          <w:sz w:val="24"/>
          <w:szCs w:val="24"/>
          <w:lang w:val="en-US" w:eastAsia="en-US"/>
        </w:rPr>
      </w:pPr>
      <w:r w:rsidRPr="00F8239C">
        <w:rPr>
          <w:rFonts w:cs="Times New Roman"/>
          <w:sz w:val="24"/>
          <w:szCs w:val="24"/>
          <w:lang w:val="en-US" w:eastAsia="en-US"/>
        </w:rPr>
        <w:t xml:space="preserve">Schultes, M-T., Albers, B., Caci, L., Nyantakyi, E &amp; Clack, L. (2022) A Modified Implementation Mapping Methodology for Evaluating and Learning </w:t>
      </w:r>
      <w:r w:rsidR="004D5E33" w:rsidRPr="00F8239C">
        <w:rPr>
          <w:rFonts w:cs="Times New Roman"/>
          <w:sz w:val="24"/>
          <w:szCs w:val="24"/>
          <w:lang w:val="en-US" w:eastAsia="en-US"/>
        </w:rPr>
        <w:t>from</w:t>
      </w:r>
      <w:r w:rsidRPr="00F8239C">
        <w:rPr>
          <w:rFonts w:cs="Times New Roman"/>
          <w:sz w:val="24"/>
          <w:szCs w:val="24"/>
          <w:lang w:val="en-US" w:eastAsia="en-US"/>
        </w:rPr>
        <w:t xml:space="preserve"> Existing Implementation. </w:t>
      </w:r>
      <w:r w:rsidRPr="00F8239C">
        <w:rPr>
          <w:rFonts w:cs="Times New Roman"/>
          <w:i/>
          <w:iCs/>
          <w:sz w:val="24"/>
          <w:szCs w:val="24"/>
          <w:lang w:val="en-US" w:eastAsia="en-US"/>
        </w:rPr>
        <w:t xml:space="preserve">Front. Public Health </w:t>
      </w:r>
      <w:r w:rsidRPr="00F8239C">
        <w:rPr>
          <w:rFonts w:cs="Times New Roman"/>
          <w:sz w:val="24"/>
          <w:szCs w:val="24"/>
          <w:lang w:val="en-US" w:eastAsia="en-US"/>
        </w:rPr>
        <w:t>10:836552. doi: 10.3389/fpubh.2022.836552</w:t>
      </w:r>
    </w:p>
    <w:p w14:paraId="1B45C1DE" w14:textId="77777777" w:rsidR="00F8239C" w:rsidRPr="00F8239C" w:rsidRDefault="00F8239C" w:rsidP="00F8239C">
      <w:pPr>
        <w:spacing w:line="480" w:lineRule="auto"/>
        <w:ind w:left="720"/>
        <w:contextualSpacing/>
        <w:rPr>
          <w:rFonts w:cs="Times New Roman"/>
          <w:sz w:val="24"/>
          <w:szCs w:val="24"/>
          <w:lang w:val="en-US" w:eastAsia="en-US"/>
        </w:rPr>
      </w:pPr>
    </w:p>
    <w:p w14:paraId="5E2B1007" w14:textId="77777777" w:rsidR="00F8239C" w:rsidRPr="00F8239C" w:rsidRDefault="00F8239C" w:rsidP="00F8239C">
      <w:pPr>
        <w:numPr>
          <w:ilvl w:val="0"/>
          <w:numId w:val="11"/>
        </w:numPr>
        <w:spacing w:line="480" w:lineRule="auto"/>
        <w:contextualSpacing/>
        <w:rPr>
          <w:rFonts w:ascii="Times New Roman" w:hAnsi="Times New Roman" w:cs="Times New Roman"/>
          <w:color w:val="000000" w:themeColor="text1"/>
          <w:sz w:val="24"/>
          <w:szCs w:val="24"/>
          <w:lang w:val="en-US" w:eastAsia="en-US"/>
        </w:rPr>
      </w:pPr>
      <w:r w:rsidRPr="00F8239C">
        <w:rPr>
          <w:rFonts w:cs="Times New Roman"/>
          <w:color w:val="000000" w:themeColor="text1"/>
          <w:sz w:val="24"/>
          <w:szCs w:val="24"/>
          <w:lang w:val="en-US" w:eastAsia="en-US"/>
        </w:rPr>
        <w:t xml:space="preserve">Shackleton-Jones, N. (2019). </w:t>
      </w:r>
      <w:r w:rsidRPr="00F8239C">
        <w:rPr>
          <w:rFonts w:cs="Times New Roman"/>
          <w:i/>
          <w:iCs/>
          <w:color w:val="000000" w:themeColor="text1"/>
          <w:sz w:val="24"/>
          <w:szCs w:val="24"/>
          <w:lang w:val="en-US" w:eastAsia="en-US"/>
        </w:rPr>
        <w:t>How People Learn</w:t>
      </w:r>
      <w:r w:rsidRPr="00F8239C">
        <w:rPr>
          <w:rFonts w:cs="Times New Roman"/>
          <w:color w:val="000000" w:themeColor="text1"/>
          <w:sz w:val="24"/>
          <w:szCs w:val="24"/>
          <w:lang w:val="en-US" w:eastAsia="en-US"/>
        </w:rPr>
        <w:t>. Kogan Page. London</w:t>
      </w:r>
      <w:r w:rsidRPr="00F8239C">
        <w:rPr>
          <w:rFonts w:ascii="Times New Roman" w:hAnsi="Times New Roman" w:cs="Times New Roman"/>
          <w:color w:val="000000" w:themeColor="text1"/>
          <w:sz w:val="24"/>
          <w:szCs w:val="24"/>
          <w:lang w:val="en-US" w:eastAsia="en-US"/>
        </w:rPr>
        <w:t>.</w:t>
      </w:r>
    </w:p>
    <w:p w14:paraId="2C6CA26F" w14:textId="77777777" w:rsidR="00F8239C" w:rsidRPr="00F8239C" w:rsidRDefault="00F8239C" w:rsidP="00F8239C">
      <w:pPr>
        <w:spacing w:line="480" w:lineRule="auto"/>
        <w:contextualSpacing/>
        <w:rPr>
          <w:rFonts w:ascii="Times New Roman" w:hAnsi="Times New Roman" w:cs="Times New Roman"/>
          <w:color w:val="000000" w:themeColor="text1"/>
          <w:sz w:val="24"/>
          <w:szCs w:val="24"/>
          <w:lang w:val="en-US" w:eastAsia="en-US"/>
        </w:rPr>
      </w:pPr>
    </w:p>
    <w:p w14:paraId="5EA0576F" w14:textId="77777777" w:rsidR="00F8239C" w:rsidRPr="00F8239C" w:rsidRDefault="00F8239C" w:rsidP="00F8239C">
      <w:pPr>
        <w:numPr>
          <w:ilvl w:val="0"/>
          <w:numId w:val="11"/>
        </w:numPr>
        <w:spacing w:line="480" w:lineRule="auto"/>
        <w:contextualSpacing/>
        <w:rPr>
          <w:rFonts w:cs="Times New Roman"/>
          <w:i/>
          <w:iCs/>
          <w:sz w:val="24"/>
          <w:szCs w:val="24"/>
          <w:lang w:val="en-US" w:eastAsia="en-US"/>
        </w:rPr>
      </w:pPr>
      <w:r w:rsidRPr="00F8239C">
        <w:rPr>
          <w:rFonts w:cs="Times New Roman"/>
          <w:sz w:val="24"/>
          <w:szCs w:val="24"/>
          <w:lang w:val="en-US" w:eastAsia="en-US"/>
        </w:rPr>
        <w:t xml:space="preserve">Thomas, C., Jung, C., Patel, P., Quilter-Pinner, H., &amp; Statham, R. (2022) Health and prosperity: Introducing the Commission on Health and Prosperity. </w:t>
      </w:r>
      <w:r w:rsidRPr="00F8239C">
        <w:rPr>
          <w:rFonts w:cs="Times New Roman"/>
          <w:i/>
          <w:iCs/>
          <w:sz w:val="24"/>
          <w:szCs w:val="24"/>
          <w:lang w:val="en-US" w:eastAsia="en-US"/>
        </w:rPr>
        <w:t xml:space="preserve">Institute of Public Health Policy. </w:t>
      </w:r>
    </w:p>
    <w:p w14:paraId="484738BB" w14:textId="77777777" w:rsidR="00F8239C" w:rsidRPr="00F8239C" w:rsidRDefault="00F8239C" w:rsidP="00F8239C">
      <w:pPr>
        <w:spacing w:line="480" w:lineRule="auto"/>
        <w:ind w:firstLine="720"/>
        <w:rPr>
          <w:sz w:val="24"/>
          <w:szCs w:val="24"/>
        </w:rPr>
      </w:pPr>
      <w:r w:rsidRPr="00F8239C">
        <w:rPr>
          <w:sz w:val="24"/>
          <w:szCs w:val="24"/>
        </w:rPr>
        <w:t xml:space="preserve">Available at; </w:t>
      </w:r>
      <w:hyperlink r:id="rId48" w:history="1">
        <w:r w:rsidRPr="00F8239C">
          <w:rPr>
            <w:color w:val="0563C1" w:themeColor="hyperlink"/>
            <w:sz w:val="24"/>
            <w:szCs w:val="24"/>
            <w:u w:val="single"/>
          </w:rPr>
          <w:t>https://www.ippr.org/research/publications/health-and-prosperity</w:t>
        </w:r>
      </w:hyperlink>
    </w:p>
    <w:p w14:paraId="6F583DFD" w14:textId="77777777" w:rsidR="00F8239C" w:rsidRPr="00F8239C" w:rsidRDefault="00F8239C" w:rsidP="00F8239C">
      <w:pPr>
        <w:spacing w:line="480" w:lineRule="auto"/>
        <w:ind w:firstLine="720"/>
        <w:rPr>
          <w:sz w:val="24"/>
          <w:szCs w:val="24"/>
        </w:rPr>
      </w:pPr>
      <w:r w:rsidRPr="00F8239C">
        <w:rPr>
          <w:sz w:val="24"/>
          <w:szCs w:val="24"/>
        </w:rPr>
        <w:t>Accessed May 9</w:t>
      </w:r>
      <w:r w:rsidRPr="00F8239C">
        <w:rPr>
          <w:sz w:val="24"/>
          <w:szCs w:val="24"/>
          <w:vertAlign w:val="superscript"/>
        </w:rPr>
        <w:t>th</w:t>
      </w:r>
      <w:r w:rsidRPr="00F8239C">
        <w:rPr>
          <w:sz w:val="24"/>
          <w:szCs w:val="24"/>
        </w:rPr>
        <w:t xml:space="preserve"> 2022.</w:t>
      </w:r>
    </w:p>
    <w:p w14:paraId="274F0DDF" w14:textId="77777777" w:rsidR="00F8239C" w:rsidRPr="00F8239C" w:rsidRDefault="00F8239C" w:rsidP="00F8239C">
      <w:pPr>
        <w:spacing w:line="480" w:lineRule="auto"/>
        <w:rPr>
          <w:sz w:val="24"/>
          <w:szCs w:val="24"/>
        </w:rPr>
      </w:pPr>
    </w:p>
    <w:p w14:paraId="1ED3DA56" w14:textId="77777777" w:rsidR="00F8239C" w:rsidRPr="00F8239C" w:rsidRDefault="00F8239C" w:rsidP="00F8239C">
      <w:pPr>
        <w:numPr>
          <w:ilvl w:val="0"/>
          <w:numId w:val="11"/>
        </w:numPr>
        <w:spacing w:line="480" w:lineRule="auto"/>
        <w:contextualSpacing/>
        <w:rPr>
          <w:rFonts w:cs="Times New Roman"/>
          <w:sz w:val="24"/>
          <w:szCs w:val="24"/>
          <w:lang w:val="en-US" w:eastAsia="en-US"/>
        </w:rPr>
      </w:pPr>
      <w:r w:rsidRPr="00F8239C">
        <w:rPr>
          <w:rFonts w:cs="Times New Roman"/>
          <w:sz w:val="24"/>
          <w:szCs w:val="24"/>
          <w:lang w:val="en-US" w:eastAsia="en-US"/>
        </w:rPr>
        <w:t>Whitehouse, E. (2019) Will We Ever Build Better Line Managers. People Management.</w:t>
      </w:r>
    </w:p>
    <w:p w14:paraId="406BE32B" w14:textId="77777777" w:rsidR="00F8239C" w:rsidRPr="00F8239C" w:rsidRDefault="00F8239C" w:rsidP="00F8239C">
      <w:pPr>
        <w:spacing w:line="480" w:lineRule="auto"/>
        <w:ind w:left="720"/>
        <w:rPr>
          <w:color w:val="0563C1" w:themeColor="hyperlink"/>
          <w:sz w:val="24"/>
          <w:szCs w:val="24"/>
          <w:u w:val="single"/>
        </w:rPr>
      </w:pPr>
      <w:r w:rsidRPr="00F8239C">
        <w:rPr>
          <w:sz w:val="24"/>
          <w:szCs w:val="24"/>
        </w:rPr>
        <w:t xml:space="preserve">Available at; </w:t>
      </w:r>
      <w:hyperlink r:id="rId49" w:history="1">
        <w:r w:rsidRPr="00F8239C">
          <w:rPr>
            <w:color w:val="0563C1" w:themeColor="hyperlink"/>
            <w:sz w:val="24"/>
            <w:szCs w:val="24"/>
            <w:u w:val="single"/>
          </w:rPr>
          <w:t>https://www.peoplemanagement.co.uk/article/1742219/will-we-ever-build-better-line-managers</w:t>
        </w:r>
      </w:hyperlink>
    </w:p>
    <w:p w14:paraId="05F6BEDE" w14:textId="77777777" w:rsidR="00F8239C" w:rsidRPr="00F8239C" w:rsidRDefault="00F8239C" w:rsidP="00F8239C">
      <w:pPr>
        <w:spacing w:line="480" w:lineRule="auto"/>
        <w:ind w:firstLine="720"/>
        <w:rPr>
          <w:color w:val="000000" w:themeColor="text1"/>
          <w:sz w:val="24"/>
          <w:szCs w:val="24"/>
        </w:rPr>
      </w:pPr>
      <w:r w:rsidRPr="00F8239C">
        <w:rPr>
          <w:color w:val="000000" w:themeColor="text1"/>
          <w:sz w:val="24"/>
          <w:szCs w:val="24"/>
        </w:rPr>
        <w:t>Accessed May 5</w:t>
      </w:r>
      <w:r w:rsidRPr="00F8239C">
        <w:rPr>
          <w:color w:val="000000" w:themeColor="text1"/>
          <w:sz w:val="24"/>
          <w:szCs w:val="24"/>
          <w:vertAlign w:val="superscript"/>
        </w:rPr>
        <w:t>th</w:t>
      </w:r>
      <w:r w:rsidRPr="00F8239C">
        <w:rPr>
          <w:color w:val="000000" w:themeColor="text1"/>
          <w:sz w:val="24"/>
          <w:szCs w:val="24"/>
        </w:rPr>
        <w:t xml:space="preserve"> 2022.</w:t>
      </w:r>
    </w:p>
    <w:p w14:paraId="660500BF" w14:textId="77777777" w:rsidR="00F8239C" w:rsidRPr="00F8239C" w:rsidRDefault="00F8239C" w:rsidP="00F8239C">
      <w:pPr>
        <w:spacing w:line="480" w:lineRule="auto"/>
        <w:rPr>
          <w:rFonts w:eastAsiaTheme="minorHAnsi"/>
          <w:sz w:val="24"/>
          <w:szCs w:val="24"/>
          <w:lang w:eastAsia="en-US"/>
        </w:rPr>
      </w:pPr>
    </w:p>
    <w:p w14:paraId="68FA7EC5" w14:textId="77777777" w:rsidR="00F8239C" w:rsidRPr="00F8239C" w:rsidRDefault="00F8239C" w:rsidP="00F8239C">
      <w:pPr>
        <w:numPr>
          <w:ilvl w:val="0"/>
          <w:numId w:val="11"/>
        </w:numPr>
        <w:spacing w:line="480" w:lineRule="auto"/>
        <w:contextualSpacing/>
        <w:rPr>
          <w:rFonts w:eastAsiaTheme="minorHAnsi" w:cs="Times New Roman"/>
          <w:sz w:val="24"/>
          <w:szCs w:val="24"/>
          <w:lang w:val="en-US" w:eastAsia="en-US"/>
        </w:rPr>
      </w:pPr>
      <w:r w:rsidRPr="00F8239C">
        <w:rPr>
          <w:rFonts w:eastAsiaTheme="minorHAnsi" w:cs="Times New Roman"/>
          <w:sz w:val="24"/>
          <w:szCs w:val="24"/>
          <w:lang w:val="en-US" w:eastAsia="en-US"/>
        </w:rPr>
        <w:t>World Economy Forum (2020) Future of Jobs Report.</w:t>
      </w:r>
    </w:p>
    <w:p w14:paraId="6CDE2E2B" w14:textId="77777777" w:rsidR="00F8239C" w:rsidRPr="00F8239C" w:rsidRDefault="00F8239C" w:rsidP="00F8239C">
      <w:pPr>
        <w:spacing w:line="480" w:lineRule="auto"/>
        <w:ind w:firstLine="720"/>
        <w:rPr>
          <w:rFonts w:eastAsiaTheme="minorHAnsi"/>
          <w:sz w:val="24"/>
          <w:szCs w:val="24"/>
          <w:lang w:eastAsia="en-US"/>
        </w:rPr>
      </w:pPr>
      <w:r w:rsidRPr="00F8239C">
        <w:rPr>
          <w:rFonts w:eastAsiaTheme="minorHAnsi"/>
          <w:sz w:val="24"/>
          <w:szCs w:val="24"/>
          <w:lang w:eastAsia="en-US"/>
        </w:rPr>
        <w:t xml:space="preserve">Available at; </w:t>
      </w:r>
      <w:hyperlink r:id="rId50" w:history="1">
        <w:r w:rsidRPr="00F8239C">
          <w:rPr>
            <w:rFonts w:eastAsiaTheme="minorHAnsi"/>
            <w:color w:val="0563C1" w:themeColor="hyperlink"/>
            <w:sz w:val="24"/>
            <w:szCs w:val="24"/>
            <w:u w:val="single"/>
            <w:lang w:eastAsia="en-US"/>
          </w:rPr>
          <w:t>https://www.weforum.org/reports/the-future-of-jobs-report-2020/</w:t>
        </w:r>
      </w:hyperlink>
    </w:p>
    <w:p w14:paraId="229E2953" w14:textId="77777777" w:rsidR="00F8239C" w:rsidRPr="00F8239C" w:rsidRDefault="00F8239C" w:rsidP="00F8239C">
      <w:pPr>
        <w:spacing w:line="480" w:lineRule="auto"/>
        <w:ind w:firstLine="720"/>
        <w:rPr>
          <w:rFonts w:eastAsiaTheme="minorHAnsi"/>
          <w:sz w:val="24"/>
          <w:szCs w:val="24"/>
          <w:lang w:eastAsia="en-US"/>
        </w:rPr>
      </w:pPr>
      <w:r w:rsidRPr="00F8239C">
        <w:rPr>
          <w:rFonts w:eastAsiaTheme="minorHAnsi"/>
          <w:sz w:val="24"/>
          <w:szCs w:val="24"/>
          <w:lang w:eastAsia="en-US"/>
        </w:rPr>
        <w:t>Accessed May 5</w:t>
      </w:r>
      <w:r w:rsidRPr="00F8239C">
        <w:rPr>
          <w:rFonts w:eastAsiaTheme="minorHAnsi"/>
          <w:sz w:val="24"/>
          <w:szCs w:val="24"/>
          <w:vertAlign w:val="superscript"/>
          <w:lang w:eastAsia="en-US"/>
        </w:rPr>
        <w:t>th</w:t>
      </w:r>
      <w:r w:rsidRPr="00F8239C">
        <w:rPr>
          <w:rFonts w:eastAsiaTheme="minorHAnsi"/>
          <w:sz w:val="24"/>
          <w:szCs w:val="24"/>
          <w:lang w:eastAsia="en-US"/>
        </w:rPr>
        <w:t xml:space="preserve"> 2022.</w:t>
      </w:r>
    </w:p>
    <w:p w14:paraId="28A418D0" w14:textId="77777777" w:rsidR="00F8239C" w:rsidRPr="00F8239C" w:rsidRDefault="00F8239C" w:rsidP="00F8239C">
      <w:pPr>
        <w:spacing w:line="480" w:lineRule="auto"/>
        <w:rPr>
          <w:color w:val="000000" w:themeColor="text1"/>
          <w:sz w:val="24"/>
          <w:szCs w:val="24"/>
        </w:rPr>
      </w:pPr>
    </w:p>
    <w:p w14:paraId="3A58BE3A" w14:textId="77777777" w:rsidR="00F8239C" w:rsidRPr="00F8239C" w:rsidRDefault="00F8239C" w:rsidP="00F8239C">
      <w:pPr>
        <w:numPr>
          <w:ilvl w:val="0"/>
          <w:numId w:val="11"/>
        </w:numPr>
        <w:spacing w:line="480" w:lineRule="auto"/>
        <w:contextualSpacing/>
        <w:rPr>
          <w:rFonts w:eastAsiaTheme="minorHAnsi" w:cs="Times New Roman"/>
          <w:sz w:val="24"/>
          <w:szCs w:val="24"/>
          <w:lang w:val="en-US" w:eastAsia="en-US"/>
        </w:rPr>
      </w:pPr>
      <w:r w:rsidRPr="00F8239C">
        <w:rPr>
          <w:rFonts w:eastAsiaTheme="minorHAnsi" w:cs="Times New Roman"/>
          <w:sz w:val="24"/>
          <w:szCs w:val="24"/>
          <w:lang w:val="en-US" w:eastAsia="en-US"/>
        </w:rPr>
        <w:t>World Economy Forum (2021) Building a Common Language for Skills at Work; A Global Taxonomy.</w:t>
      </w:r>
    </w:p>
    <w:p w14:paraId="798688AA" w14:textId="77777777" w:rsidR="00F8239C" w:rsidRPr="00F8239C" w:rsidRDefault="00F8239C" w:rsidP="00F8239C">
      <w:pPr>
        <w:spacing w:line="480" w:lineRule="auto"/>
        <w:ind w:left="720"/>
        <w:contextualSpacing/>
        <w:rPr>
          <w:rFonts w:eastAsiaTheme="minorHAnsi" w:cs="Times New Roman"/>
          <w:sz w:val="24"/>
          <w:szCs w:val="24"/>
          <w:lang w:val="en-US" w:eastAsia="en-US"/>
        </w:rPr>
      </w:pPr>
      <w:r w:rsidRPr="00F8239C">
        <w:rPr>
          <w:rFonts w:eastAsiaTheme="minorHAnsi" w:cs="Times New Roman"/>
          <w:sz w:val="24"/>
          <w:szCs w:val="24"/>
          <w:lang w:val="en-US" w:eastAsia="en-US"/>
        </w:rPr>
        <w:t xml:space="preserve">Available at; </w:t>
      </w:r>
      <w:hyperlink r:id="rId51" w:history="1">
        <w:r w:rsidRPr="00F8239C">
          <w:rPr>
            <w:rFonts w:eastAsiaTheme="minorHAnsi" w:cs="Times New Roman"/>
            <w:color w:val="0563C1" w:themeColor="hyperlink"/>
            <w:sz w:val="24"/>
            <w:szCs w:val="24"/>
            <w:u w:val="single"/>
            <w:lang w:val="en-US" w:eastAsia="en-US"/>
          </w:rPr>
          <w:t>https://www3.weforum.org/docs/WEF_Skills_Taxonomy_2021.pdf</w:t>
        </w:r>
      </w:hyperlink>
    </w:p>
    <w:p w14:paraId="3935DA8B" w14:textId="77777777" w:rsidR="00F8239C" w:rsidRPr="00F8239C" w:rsidRDefault="00F8239C" w:rsidP="00F8239C">
      <w:pPr>
        <w:spacing w:line="480" w:lineRule="auto"/>
        <w:ind w:left="720"/>
        <w:contextualSpacing/>
        <w:rPr>
          <w:rFonts w:eastAsiaTheme="minorHAnsi" w:cs="Times New Roman"/>
          <w:sz w:val="24"/>
          <w:szCs w:val="24"/>
          <w:lang w:val="en-US" w:eastAsia="en-US"/>
        </w:rPr>
      </w:pPr>
      <w:r w:rsidRPr="00F8239C">
        <w:rPr>
          <w:rFonts w:eastAsiaTheme="minorHAnsi" w:cs="Times New Roman"/>
          <w:sz w:val="24"/>
          <w:szCs w:val="24"/>
          <w:lang w:val="en-US" w:eastAsia="en-US"/>
        </w:rPr>
        <w:t>Accessed May 2</w:t>
      </w:r>
      <w:r w:rsidRPr="00F8239C">
        <w:rPr>
          <w:rFonts w:eastAsiaTheme="minorHAnsi" w:cs="Times New Roman"/>
          <w:sz w:val="24"/>
          <w:szCs w:val="24"/>
          <w:vertAlign w:val="superscript"/>
          <w:lang w:val="en-US" w:eastAsia="en-US"/>
        </w:rPr>
        <w:t>nd</w:t>
      </w:r>
      <w:r w:rsidRPr="00F8239C">
        <w:rPr>
          <w:rFonts w:eastAsiaTheme="minorHAnsi" w:cs="Times New Roman"/>
          <w:sz w:val="24"/>
          <w:szCs w:val="24"/>
          <w:lang w:val="en-US" w:eastAsia="en-US"/>
        </w:rPr>
        <w:t xml:space="preserve"> 2022.</w:t>
      </w:r>
    </w:p>
    <w:p w14:paraId="620DD8D7" w14:textId="77777777" w:rsidR="00F8239C" w:rsidRPr="00F8239C" w:rsidRDefault="00F8239C" w:rsidP="00F8239C">
      <w:pPr>
        <w:spacing w:line="480" w:lineRule="auto"/>
        <w:ind w:left="720"/>
        <w:contextualSpacing/>
        <w:rPr>
          <w:rFonts w:eastAsiaTheme="minorHAnsi" w:cs="Times New Roman"/>
          <w:sz w:val="24"/>
          <w:szCs w:val="24"/>
          <w:lang w:val="en-US" w:eastAsia="en-US"/>
        </w:rPr>
      </w:pPr>
    </w:p>
    <w:p w14:paraId="4844A1D9" w14:textId="77777777" w:rsidR="00F8239C" w:rsidRPr="00F8239C" w:rsidRDefault="00F8239C" w:rsidP="00F8239C">
      <w:pPr>
        <w:numPr>
          <w:ilvl w:val="0"/>
          <w:numId w:val="11"/>
        </w:numPr>
        <w:spacing w:line="480" w:lineRule="auto"/>
        <w:contextualSpacing/>
        <w:rPr>
          <w:rFonts w:cstheme="minorHAnsi"/>
          <w:color w:val="0563C1" w:themeColor="hyperlink"/>
          <w:sz w:val="24"/>
          <w:szCs w:val="24"/>
          <w:u w:val="single"/>
          <w:lang w:val="en-US" w:eastAsia="en-US"/>
        </w:rPr>
      </w:pPr>
      <w:r w:rsidRPr="00F8239C">
        <w:rPr>
          <w:rFonts w:cstheme="minorHAnsi"/>
          <w:sz w:val="24"/>
          <w:szCs w:val="24"/>
          <w:lang w:val="en-US" w:eastAsia="en-US"/>
        </w:rPr>
        <w:t xml:space="preserve">Welsh Ambulance Services NHS Trust. (2021) </w:t>
      </w:r>
      <w:r w:rsidRPr="00F8239C">
        <w:rPr>
          <w:rFonts w:cstheme="minorHAnsi"/>
          <w:i/>
          <w:iCs/>
          <w:sz w:val="24"/>
          <w:szCs w:val="24"/>
          <w:lang w:val="en-US" w:eastAsia="en-US"/>
        </w:rPr>
        <w:t>Integrated Medium Term Plan,</w:t>
      </w:r>
      <w:r w:rsidRPr="00F8239C">
        <w:rPr>
          <w:rFonts w:cstheme="minorHAnsi"/>
          <w:sz w:val="24"/>
          <w:szCs w:val="24"/>
          <w:lang w:val="en-US" w:eastAsia="en-US"/>
        </w:rPr>
        <w:t xml:space="preserve"> 2021/22 - 2023/24. Available at: </w:t>
      </w:r>
      <w:hyperlink r:id="rId52" w:history="1">
        <w:r w:rsidRPr="00F8239C">
          <w:rPr>
            <w:rFonts w:cstheme="minorHAnsi"/>
            <w:color w:val="0563C1" w:themeColor="hyperlink"/>
            <w:sz w:val="24"/>
            <w:szCs w:val="24"/>
            <w:u w:val="single"/>
            <w:lang w:val="en-US" w:eastAsia="en-US"/>
          </w:rPr>
          <w:t>https://www.ambulance.wales.nhs.uk/assets/documents/ee37a642-439f-41a0-8bc2-f873c604a7a5636342424824864700.pdf</w:t>
        </w:r>
      </w:hyperlink>
      <w:r w:rsidRPr="00F8239C">
        <w:rPr>
          <w:rFonts w:cstheme="minorHAnsi"/>
          <w:sz w:val="24"/>
          <w:szCs w:val="24"/>
          <w:lang w:val="en-US" w:eastAsia="en-US"/>
        </w:rPr>
        <w:t xml:space="preserve">. </w:t>
      </w:r>
    </w:p>
    <w:p w14:paraId="0C01D156" w14:textId="77777777" w:rsidR="00F8239C" w:rsidRPr="00F8239C" w:rsidRDefault="00F8239C" w:rsidP="00F8239C">
      <w:pPr>
        <w:spacing w:line="480" w:lineRule="auto"/>
        <w:ind w:left="720"/>
        <w:contextualSpacing/>
        <w:rPr>
          <w:rFonts w:cstheme="minorHAnsi"/>
          <w:sz w:val="24"/>
          <w:szCs w:val="24"/>
          <w:lang w:val="en-US" w:eastAsia="en-US"/>
        </w:rPr>
      </w:pPr>
      <w:r w:rsidRPr="00F8239C">
        <w:rPr>
          <w:rFonts w:cstheme="minorHAnsi"/>
          <w:sz w:val="24"/>
          <w:szCs w:val="24"/>
          <w:lang w:val="en-US" w:eastAsia="en-US"/>
        </w:rPr>
        <w:t>Accessed May 9th 2022.</w:t>
      </w:r>
    </w:p>
    <w:p w14:paraId="3CC87901" w14:textId="77777777" w:rsidR="00F8239C" w:rsidRPr="00F8239C" w:rsidRDefault="00F8239C" w:rsidP="00F8239C">
      <w:pPr>
        <w:spacing w:line="480" w:lineRule="auto"/>
        <w:ind w:left="720"/>
        <w:contextualSpacing/>
        <w:rPr>
          <w:rFonts w:cstheme="minorHAnsi"/>
          <w:sz w:val="24"/>
          <w:szCs w:val="24"/>
          <w:lang w:val="en-US" w:eastAsia="en-US"/>
        </w:rPr>
      </w:pPr>
    </w:p>
    <w:p w14:paraId="71D6EE02" w14:textId="77777777" w:rsidR="00F8239C" w:rsidRPr="00F8239C" w:rsidRDefault="00F8239C" w:rsidP="00F8239C">
      <w:pPr>
        <w:spacing w:line="480" w:lineRule="auto"/>
        <w:ind w:left="720"/>
        <w:contextualSpacing/>
        <w:rPr>
          <w:rFonts w:cs="Times New Roman"/>
          <w:color w:val="000000" w:themeColor="text1"/>
          <w:sz w:val="24"/>
          <w:szCs w:val="24"/>
          <w:lang w:val="en-US" w:eastAsia="en-US"/>
        </w:rPr>
      </w:pPr>
    </w:p>
    <w:p w14:paraId="5D75A9FA" w14:textId="77777777" w:rsidR="00F8239C" w:rsidRPr="00F8239C" w:rsidRDefault="00F8239C" w:rsidP="00F8239C">
      <w:pPr>
        <w:spacing w:line="480" w:lineRule="auto"/>
        <w:rPr>
          <w:color w:val="000000" w:themeColor="text1"/>
          <w:sz w:val="24"/>
          <w:szCs w:val="24"/>
        </w:rPr>
      </w:pPr>
    </w:p>
    <w:p w14:paraId="0606C15A" w14:textId="77777777" w:rsidR="00F8239C" w:rsidRPr="00F8239C" w:rsidRDefault="00F8239C" w:rsidP="00F8239C">
      <w:pPr>
        <w:spacing w:line="480" w:lineRule="auto"/>
      </w:pPr>
    </w:p>
    <w:p w14:paraId="4C3451E4" w14:textId="77777777" w:rsidR="00F8239C" w:rsidRPr="00F8239C" w:rsidRDefault="00F8239C" w:rsidP="00F8239C">
      <w:pPr>
        <w:spacing w:line="480" w:lineRule="auto"/>
        <w:rPr>
          <w:sz w:val="24"/>
          <w:szCs w:val="24"/>
        </w:rPr>
      </w:pPr>
    </w:p>
    <w:p w14:paraId="0E367A83" w14:textId="77777777" w:rsidR="00F8239C" w:rsidRPr="00F8239C" w:rsidRDefault="00F8239C" w:rsidP="00F8239C">
      <w:pPr>
        <w:spacing w:line="480" w:lineRule="auto"/>
        <w:rPr>
          <w:sz w:val="24"/>
          <w:szCs w:val="24"/>
        </w:rPr>
      </w:pPr>
      <w:r w:rsidRPr="00F8239C">
        <w:rPr>
          <w:sz w:val="24"/>
          <w:szCs w:val="24"/>
        </w:rPr>
        <w:t xml:space="preserve"> </w:t>
      </w:r>
    </w:p>
    <w:p w14:paraId="5B06AF88" w14:textId="77777777" w:rsidR="00F8239C" w:rsidRPr="00F8239C" w:rsidRDefault="00F8239C" w:rsidP="00F8239C">
      <w:pPr>
        <w:spacing w:line="480" w:lineRule="auto"/>
        <w:rPr>
          <w:sz w:val="24"/>
          <w:szCs w:val="24"/>
        </w:rPr>
      </w:pPr>
    </w:p>
    <w:p w14:paraId="2A88DA3C" w14:textId="77777777" w:rsidR="00F8239C" w:rsidRPr="00F8239C" w:rsidRDefault="00F8239C" w:rsidP="00F8239C">
      <w:pPr>
        <w:spacing w:line="480" w:lineRule="auto"/>
        <w:rPr>
          <w:sz w:val="24"/>
          <w:szCs w:val="24"/>
        </w:rPr>
      </w:pPr>
    </w:p>
    <w:p w14:paraId="5F2903DD" w14:textId="77777777" w:rsidR="00F8239C" w:rsidRPr="00F8239C" w:rsidRDefault="00F8239C" w:rsidP="00F8239C">
      <w:pPr>
        <w:spacing w:line="480" w:lineRule="auto"/>
        <w:rPr>
          <w:sz w:val="24"/>
          <w:szCs w:val="24"/>
        </w:rPr>
      </w:pPr>
    </w:p>
    <w:p w14:paraId="43862DD8" w14:textId="77777777" w:rsidR="00F8239C" w:rsidRPr="00F8239C" w:rsidRDefault="00F8239C" w:rsidP="00F8239C">
      <w:pPr>
        <w:spacing w:line="480" w:lineRule="auto"/>
        <w:rPr>
          <w:sz w:val="24"/>
          <w:szCs w:val="24"/>
        </w:rPr>
      </w:pPr>
    </w:p>
    <w:p w14:paraId="0D999B47" w14:textId="77777777" w:rsidR="00F8239C" w:rsidRPr="00F8239C" w:rsidRDefault="00F8239C" w:rsidP="00F8239C">
      <w:pPr>
        <w:spacing w:line="480" w:lineRule="auto"/>
        <w:rPr>
          <w:sz w:val="24"/>
          <w:szCs w:val="24"/>
        </w:rPr>
      </w:pPr>
    </w:p>
    <w:p w14:paraId="58E6A42B" w14:textId="77777777" w:rsidR="00F8239C" w:rsidRPr="00F8239C" w:rsidRDefault="00F8239C" w:rsidP="00F8239C">
      <w:pPr>
        <w:spacing w:line="480" w:lineRule="auto"/>
        <w:rPr>
          <w:sz w:val="24"/>
          <w:szCs w:val="24"/>
        </w:rPr>
      </w:pPr>
    </w:p>
    <w:p w14:paraId="2334FA5D" w14:textId="77777777" w:rsidR="00F8239C" w:rsidRPr="00F8239C" w:rsidRDefault="00F8239C" w:rsidP="00F8239C">
      <w:pPr>
        <w:spacing w:line="480" w:lineRule="auto"/>
        <w:rPr>
          <w:sz w:val="24"/>
          <w:szCs w:val="24"/>
        </w:rPr>
      </w:pPr>
    </w:p>
    <w:p w14:paraId="4275751C" w14:textId="77777777" w:rsidR="00F8239C" w:rsidRPr="00F8239C" w:rsidRDefault="00F8239C" w:rsidP="00F8239C">
      <w:pPr>
        <w:spacing w:line="480" w:lineRule="auto"/>
        <w:rPr>
          <w:sz w:val="24"/>
          <w:szCs w:val="24"/>
        </w:rPr>
      </w:pPr>
    </w:p>
    <w:p w14:paraId="2F1A9D46" w14:textId="77777777" w:rsidR="00F8239C" w:rsidRPr="00F8239C" w:rsidRDefault="00F8239C" w:rsidP="00F8239C">
      <w:pPr>
        <w:spacing w:line="480" w:lineRule="auto"/>
        <w:rPr>
          <w:sz w:val="24"/>
          <w:szCs w:val="24"/>
        </w:rPr>
      </w:pPr>
    </w:p>
    <w:p w14:paraId="0487C08D" w14:textId="77777777" w:rsidR="00DE7F6E" w:rsidRDefault="00DE7F6E" w:rsidP="008E536E">
      <w:pPr>
        <w:spacing w:line="480" w:lineRule="auto"/>
        <w:ind w:left="720"/>
        <w:contextualSpacing/>
        <w:rPr>
          <w:rFonts w:cs="Times New Roman"/>
          <w:sz w:val="24"/>
          <w:szCs w:val="24"/>
          <w:lang w:val="en-US" w:eastAsia="en-US"/>
        </w:rPr>
      </w:pPr>
    </w:p>
    <w:p w14:paraId="0547B14C" w14:textId="5B0A664E" w:rsidR="00DE7F6E" w:rsidRDefault="007067B2" w:rsidP="008E536E">
      <w:pPr>
        <w:spacing w:line="480" w:lineRule="auto"/>
        <w:ind w:left="720"/>
        <w:contextualSpacing/>
        <w:rPr>
          <w:rFonts w:cs="Times New Roman"/>
          <w:sz w:val="24"/>
          <w:szCs w:val="24"/>
          <w:lang w:val="en-US" w:eastAsia="en-US"/>
        </w:rPr>
      </w:pPr>
      <w:r>
        <w:rPr>
          <w:rFonts w:cs="Times New Roman"/>
          <w:noProof/>
          <w:sz w:val="24"/>
          <w:szCs w:val="24"/>
          <w:lang w:val="en-US" w:eastAsia="en-US"/>
        </w:rPr>
        <w:drawing>
          <wp:anchor distT="0" distB="0" distL="114300" distR="114300" simplePos="0" relativeHeight="251658243" behindDoc="0" locked="0" layoutInCell="1" allowOverlap="1" wp14:anchorId="45F97AEB" wp14:editId="3744429A">
            <wp:simplePos x="0" y="0"/>
            <wp:positionH relativeFrom="column">
              <wp:posOffset>-476885</wp:posOffset>
            </wp:positionH>
            <wp:positionV relativeFrom="paragraph">
              <wp:posOffset>204470</wp:posOffset>
            </wp:positionV>
            <wp:extent cx="6069330" cy="3337560"/>
            <wp:effectExtent l="0" t="0" r="1270" b="254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53" cstate="print">
                      <a:extLst>
                        <a:ext uri="{28A0092B-C50C-407E-A947-70E740481C1C}">
                          <a14:useLocalDpi xmlns:a14="http://schemas.microsoft.com/office/drawing/2010/main" val="0"/>
                        </a:ext>
                      </a:extLst>
                    </a:blip>
                    <a:stretch>
                      <a:fillRect/>
                    </a:stretch>
                  </pic:blipFill>
                  <pic:spPr>
                    <a:xfrm>
                      <a:off x="0" y="0"/>
                      <a:ext cx="6069330" cy="3337560"/>
                    </a:xfrm>
                    <a:prstGeom prst="rect">
                      <a:avLst/>
                    </a:prstGeom>
                  </pic:spPr>
                </pic:pic>
              </a:graphicData>
            </a:graphic>
            <wp14:sizeRelH relativeFrom="margin">
              <wp14:pctWidth>0</wp14:pctWidth>
            </wp14:sizeRelH>
          </wp:anchor>
        </w:drawing>
      </w:r>
      <w:r w:rsidR="00664304">
        <w:rPr>
          <w:rFonts w:cs="Times New Roman"/>
          <w:noProof/>
          <w:sz w:val="24"/>
          <w:szCs w:val="24"/>
          <w:lang w:val="en-US" w:eastAsia="en-US"/>
        </w:rPr>
        <w:drawing>
          <wp:anchor distT="0" distB="0" distL="114300" distR="114300" simplePos="0" relativeHeight="251658244" behindDoc="0" locked="0" layoutInCell="1" allowOverlap="1" wp14:anchorId="32A659AC" wp14:editId="3903A643">
            <wp:simplePos x="0" y="0"/>
            <wp:positionH relativeFrom="column">
              <wp:posOffset>-476595</wp:posOffset>
            </wp:positionH>
            <wp:positionV relativeFrom="paragraph">
              <wp:posOffset>3496886</wp:posOffset>
            </wp:positionV>
            <wp:extent cx="5863028" cy="4416433"/>
            <wp:effectExtent l="0" t="0" r="4445" b="3175"/>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54" cstate="print">
                      <a:extLst>
                        <a:ext uri="{28A0092B-C50C-407E-A947-70E740481C1C}">
                          <a14:useLocalDpi xmlns:a14="http://schemas.microsoft.com/office/drawing/2010/main" val="0"/>
                        </a:ext>
                      </a:extLst>
                    </a:blip>
                    <a:stretch>
                      <a:fillRect/>
                    </a:stretch>
                  </pic:blipFill>
                  <pic:spPr>
                    <a:xfrm>
                      <a:off x="0" y="0"/>
                      <a:ext cx="5864159" cy="4417285"/>
                    </a:xfrm>
                    <a:prstGeom prst="rect">
                      <a:avLst/>
                    </a:prstGeom>
                  </pic:spPr>
                </pic:pic>
              </a:graphicData>
            </a:graphic>
            <wp14:sizeRelH relativeFrom="margin">
              <wp14:pctWidth>0</wp14:pctWidth>
            </wp14:sizeRelH>
            <wp14:sizeRelV relativeFrom="margin">
              <wp14:pctHeight>0</wp14:pctHeight>
            </wp14:sizeRelV>
          </wp:anchor>
        </w:drawing>
      </w:r>
      <w:r w:rsidR="00F8239C">
        <w:rPr>
          <w:rFonts w:cs="Times New Roman"/>
          <w:sz w:val="24"/>
          <w:szCs w:val="24"/>
          <w:lang w:val="en-US" w:eastAsia="en-US"/>
        </w:rPr>
        <w:t>Appendix 1 PESTLE Analysis</w:t>
      </w:r>
    </w:p>
    <w:p w14:paraId="62769096" w14:textId="24B8D018" w:rsidR="00F8239C" w:rsidRDefault="00F8239C" w:rsidP="008E536E">
      <w:pPr>
        <w:spacing w:line="480" w:lineRule="auto"/>
        <w:ind w:left="720"/>
        <w:contextualSpacing/>
        <w:rPr>
          <w:rFonts w:cs="Times New Roman"/>
          <w:sz w:val="24"/>
          <w:szCs w:val="24"/>
          <w:lang w:val="en-US" w:eastAsia="en-US"/>
        </w:rPr>
      </w:pPr>
    </w:p>
    <w:p w14:paraId="6113FD50" w14:textId="46901233" w:rsidR="000A6F82" w:rsidRDefault="000A6F82" w:rsidP="008E536E">
      <w:pPr>
        <w:spacing w:line="480" w:lineRule="auto"/>
        <w:ind w:left="720"/>
        <w:contextualSpacing/>
        <w:rPr>
          <w:rFonts w:cs="Times New Roman"/>
          <w:sz w:val="24"/>
          <w:szCs w:val="24"/>
          <w:lang w:val="en-US" w:eastAsia="en-US"/>
        </w:rPr>
      </w:pPr>
    </w:p>
    <w:p w14:paraId="20170A9E" w14:textId="4DC1A37D" w:rsidR="000A6F82" w:rsidRDefault="007067B2" w:rsidP="008E536E">
      <w:pPr>
        <w:spacing w:line="480" w:lineRule="auto"/>
        <w:ind w:left="720"/>
        <w:contextualSpacing/>
        <w:rPr>
          <w:rFonts w:cs="Times New Roman"/>
          <w:sz w:val="24"/>
          <w:szCs w:val="24"/>
          <w:lang w:val="en-US" w:eastAsia="en-US"/>
        </w:rPr>
      </w:pPr>
      <w:r>
        <w:rPr>
          <w:rFonts w:cs="Times New Roman"/>
          <w:noProof/>
          <w:sz w:val="24"/>
          <w:szCs w:val="24"/>
          <w:lang w:val="en-US" w:eastAsia="en-US"/>
        </w:rPr>
        <w:drawing>
          <wp:anchor distT="0" distB="0" distL="114300" distR="114300" simplePos="0" relativeHeight="251658246" behindDoc="0" locked="0" layoutInCell="1" allowOverlap="1" wp14:anchorId="30F43652" wp14:editId="5275AC52">
            <wp:simplePos x="0" y="0"/>
            <wp:positionH relativeFrom="column">
              <wp:posOffset>-443865</wp:posOffset>
            </wp:positionH>
            <wp:positionV relativeFrom="paragraph">
              <wp:posOffset>3692525</wp:posOffset>
            </wp:positionV>
            <wp:extent cx="5817870" cy="4437380"/>
            <wp:effectExtent l="0" t="0" r="0" b="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55" cstate="print">
                      <a:extLst>
                        <a:ext uri="{28A0092B-C50C-407E-A947-70E740481C1C}">
                          <a14:useLocalDpi xmlns:a14="http://schemas.microsoft.com/office/drawing/2010/main" val="0"/>
                        </a:ext>
                      </a:extLst>
                    </a:blip>
                    <a:stretch>
                      <a:fillRect/>
                    </a:stretch>
                  </pic:blipFill>
                  <pic:spPr>
                    <a:xfrm>
                      <a:off x="0" y="0"/>
                      <a:ext cx="5817870" cy="4437380"/>
                    </a:xfrm>
                    <a:prstGeom prst="rect">
                      <a:avLst/>
                    </a:prstGeom>
                  </pic:spPr>
                </pic:pic>
              </a:graphicData>
            </a:graphic>
            <wp14:sizeRelH relativeFrom="margin">
              <wp14:pctWidth>0</wp14:pctWidth>
            </wp14:sizeRelH>
            <wp14:sizeRelV relativeFrom="margin">
              <wp14:pctHeight>0</wp14:pctHeight>
            </wp14:sizeRelV>
          </wp:anchor>
        </w:drawing>
      </w:r>
      <w:r>
        <w:rPr>
          <w:rFonts w:cs="Times New Roman"/>
          <w:noProof/>
          <w:sz w:val="24"/>
          <w:szCs w:val="24"/>
          <w:lang w:val="en-US" w:eastAsia="en-US"/>
        </w:rPr>
        <w:drawing>
          <wp:anchor distT="0" distB="0" distL="114300" distR="114300" simplePos="0" relativeHeight="251658245" behindDoc="0" locked="0" layoutInCell="1" allowOverlap="1" wp14:anchorId="06B3933A" wp14:editId="583BACD3">
            <wp:simplePos x="0" y="0"/>
            <wp:positionH relativeFrom="column">
              <wp:posOffset>-443865</wp:posOffset>
            </wp:positionH>
            <wp:positionV relativeFrom="paragraph">
              <wp:posOffset>400685</wp:posOffset>
            </wp:positionV>
            <wp:extent cx="5870575" cy="4530090"/>
            <wp:effectExtent l="0" t="0" r="0" b="381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56" cstate="print">
                      <a:extLst>
                        <a:ext uri="{28A0092B-C50C-407E-A947-70E740481C1C}">
                          <a14:useLocalDpi xmlns:a14="http://schemas.microsoft.com/office/drawing/2010/main" val="0"/>
                        </a:ext>
                      </a:extLst>
                    </a:blip>
                    <a:stretch>
                      <a:fillRect/>
                    </a:stretch>
                  </pic:blipFill>
                  <pic:spPr>
                    <a:xfrm>
                      <a:off x="0" y="0"/>
                      <a:ext cx="5870575" cy="4530090"/>
                    </a:xfrm>
                    <a:prstGeom prst="rect">
                      <a:avLst/>
                    </a:prstGeom>
                  </pic:spPr>
                </pic:pic>
              </a:graphicData>
            </a:graphic>
            <wp14:sizeRelH relativeFrom="margin">
              <wp14:pctWidth>0</wp14:pctWidth>
            </wp14:sizeRelH>
            <wp14:sizeRelV relativeFrom="margin">
              <wp14:pctHeight>0</wp14:pctHeight>
            </wp14:sizeRelV>
          </wp:anchor>
        </w:drawing>
      </w:r>
    </w:p>
    <w:p w14:paraId="0979ED67" w14:textId="07150DDE" w:rsidR="000A6F82" w:rsidRPr="008E536E" w:rsidRDefault="000A6F82" w:rsidP="008E536E">
      <w:pPr>
        <w:spacing w:line="480" w:lineRule="auto"/>
        <w:ind w:left="720"/>
        <w:contextualSpacing/>
        <w:rPr>
          <w:rFonts w:cs="Times New Roman"/>
          <w:sz w:val="24"/>
          <w:szCs w:val="24"/>
          <w:lang w:val="en-US" w:eastAsia="en-US"/>
        </w:rPr>
      </w:pPr>
    </w:p>
    <w:p w14:paraId="2BE559CD" w14:textId="6C40C8B9" w:rsidR="001E1C1F" w:rsidRPr="008515D1" w:rsidRDefault="001E1C1F" w:rsidP="005A79C0">
      <w:pPr>
        <w:spacing w:line="480" w:lineRule="auto"/>
        <w:rPr>
          <w:sz w:val="24"/>
          <w:szCs w:val="24"/>
          <w:u w:val="single"/>
        </w:rPr>
      </w:pPr>
    </w:p>
    <w:p w14:paraId="7816B9DA" w14:textId="42FA63CA" w:rsidR="00482729" w:rsidRDefault="00731FA0">
      <w:pPr>
        <w:rPr>
          <w:sz w:val="24"/>
          <w:szCs w:val="24"/>
        </w:rPr>
      </w:pPr>
      <w:r>
        <w:rPr>
          <w:noProof/>
        </w:rPr>
        <w:drawing>
          <wp:anchor distT="0" distB="0" distL="114300" distR="114300" simplePos="0" relativeHeight="251658247" behindDoc="0" locked="0" layoutInCell="1" allowOverlap="1" wp14:anchorId="6441F1E9" wp14:editId="50EA5FDE">
            <wp:simplePos x="0" y="0"/>
            <wp:positionH relativeFrom="column">
              <wp:posOffset>0</wp:posOffset>
            </wp:positionH>
            <wp:positionV relativeFrom="paragraph">
              <wp:posOffset>0</wp:posOffset>
            </wp:positionV>
            <wp:extent cx="5731510" cy="1085850"/>
            <wp:effectExtent l="0" t="0" r="0" b="6350"/>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57" cstate="print">
                      <a:extLst>
                        <a:ext uri="{28A0092B-C50C-407E-A947-70E740481C1C}">
                          <a14:useLocalDpi xmlns:a14="http://schemas.microsoft.com/office/drawing/2010/main" val="0"/>
                        </a:ext>
                      </a:extLst>
                    </a:blip>
                    <a:stretch>
                      <a:fillRect/>
                    </a:stretch>
                  </pic:blipFill>
                  <pic:spPr>
                    <a:xfrm>
                      <a:off x="0" y="0"/>
                      <a:ext cx="5731510" cy="1085850"/>
                    </a:xfrm>
                    <a:prstGeom prst="rect">
                      <a:avLst/>
                    </a:prstGeom>
                  </pic:spPr>
                </pic:pic>
              </a:graphicData>
            </a:graphic>
          </wp:anchor>
        </w:drawing>
      </w:r>
      <w:r>
        <w:rPr>
          <w:sz w:val="24"/>
          <w:szCs w:val="24"/>
        </w:rPr>
        <w:t>§</w:t>
      </w:r>
      <w:r w:rsidR="00552887">
        <w:rPr>
          <w:noProof/>
        </w:rPr>
        <w:drawing>
          <wp:inline distT="0" distB="0" distL="0" distR="0" wp14:anchorId="3289B89D" wp14:editId="3E5ADA1F">
            <wp:extent cx="5724525" cy="6140335"/>
            <wp:effectExtent l="0" t="0" r="3175" b="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58" r:lo="rId59" r:qs="rId60" r:cs="rId61"/>
              </a:graphicData>
            </a:graphic>
          </wp:inline>
        </w:drawing>
      </w:r>
    </w:p>
    <w:p w14:paraId="6D52EBC2" w14:textId="0613C2B9" w:rsidR="00EF11A6" w:rsidRDefault="00EF11A6">
      <w:pPr>
        <w:rPr>
          <w:sz w:val="24"/>
          <w:szCs w:val="24"/>
        </w:rPr>
      </w:pPr>
    </w:p>
    <w:p w14:paraId="3F21F7EB" w14:textId="1530BB81" w:rsidR="00EF11A6" w:rsidRDefault="00EF11A6">
      <w:pPr>
        <w:rPr>
          <w:sz w:val="24"/>
          <w:szCs w:val="24"/>
        </w:rPr>
      </w:pPr>
    </w:p>
    <w:p w14:paraId="09960222" w14:textId="5ADC83A7" w:rsidR="00EF11A6" w:rsidRDefault="00EF11A6">
      <w:pPr>
        <w:rPr>
          <w:sz w:val="24"/>
          <w:szCs w:val="24"/>
        </w:rPr>
      </w:pPr>
    </w:p>
    <w:p w14:paraId="58B38B70" w14:textId="7AF9257F" w:rsidR="00EF11A6" w:rsidRDefault="00EF11A6">
      <w:pPr>
        <w:rPr>
          <w:sz w:val="24"/>
          <w:szCs w:val="24"/>
        </w:rPr>
      </w:pPr>
    </w:p>
    <w:p w14:paraId="432062DC" w14:textId="4C7D7726" w:rsidR="00EF11A6" w:rsidRDefault="00EF11A6">
      <w:pPr>
        <w:rPr>
          <w:sz w:val="24"/>
          <w:szCs w:val="24"/>
        </w:rPr>
      </w:pPr>
    </w:p>
    <w:p w14:paraId="0450D5DC" w14:textId="2C28FF5D" w:rsidR="00EF11A6" w:rsidRDefault="00EF11A6">
      <w:pPr>
        <w:rPr>
          <w:sz w:val="24"/>
          <w:szCs w:val="24"/>
        </w:rPr>
      </w:pPr>
    </w:p>
    <w:p w14:paraId="3BD94D3B" w14:textId="1A749DFD" w:rsidR="00EF11A6" w:rsidRDefault="00EF11A6">
      <w:pPr>
        <w:rPr>
          <w:sz w:val="24"/>
          <w:szCs w:val="24"/>
        </w:rPr>
      </w:pPr>
    </w:p>
    <w:p w14:paraId="06DDA651" w14:textId="004215C5" w:rsidR="00EF11A6" w:rsidRDefault="00EF11A6">
      <w:pPr>
        <w:rPr>
          <w:sz w:val="24"/>
          <w:szCs w:val="24"/>
        </w:rPr>
      </w:pPr>
    </w:p>
    <w:p w14:paraId="0249DDB8" w14:textId="66CB8355" w:rsidR="00EF11A6" w:rsidRDefault="00EF11A6">
      <w:pPr>
        <w:rPr>
          <w:sz w:val="24"/>
          <w:szCs w:val="24"/>
        </w:rPr>
      </w:pPr>
    </w:p>
    <w:p w14:paraId="287A3188" w14:textId="72CAE3E7" w:rsidR="00EF11A6" w:rsidRDefault="00EF11A6">
      <w:pPr>
        <w:rPr>
          <w:sz w:val="24"/>
          <w:szCs w:val="24"/>
        </w:rPr>
      </w:pPr>
    </w:p>
    <w:p w14:paraId="6C960947" w14:textId="52EEEC71" w:rsidR="00EF11A6" w:rsidRDefault="00EF11A6">
      <w:pPr>
        <w:rPr>
          <w:sz w:val="24"/>
          <w:szCs w:val="24"/>
        </w:rPr>
      </w:pPr>
    </w:p>
    <w:p w14:paraId="32F18A70" w14:textId="7758A6ED" w:rsidR="00EF11A6" w:rsidRDefault="00EF11A6">
      <w:pPr>
        <w:rPr>
          <w:sz w:val="24"/>
          <w:szCs w:val="24"/>
        </w:rPr>
      </w:pPr>
    </w:p>
    <w:p w14:paraId="1F08D3CD" w14:textId="30B22322" w:rsidR="00EF11A6" w:rsidRDefault="00EF11A6">
      <w:pPr>
        <w:rPr>
          <w:sz w:val="24"/>
          <w:szCs w:val="24"/>
        </w:rPr>
      </w:pPr>
    </w:p>
    <w:p w14:paraId="3CFAAA04" w14:textId="77592D0C" w:rsidR="00EF11A6" w:rsidRDefault="00EF11A6">
      <w:pPr>
        <w:rPr>
          <w:sz w:val="24"/>
          <w:szCs w:val="24"/>
        </w:rPr>
      </w:pPr>
    </w:p>
    <w:p w14:paraId="33221E25" w14:textId="3EEB43CA" w:rsidR="00EF11A6" w:rsidRDefault="00EF11A6">
      <w:pPr>
        <w:rPr>
          <w:sz w:val="24"/>
          <w:szCs w:val="24"/>
        </w:rPr>
      </w:pPr>
    </w:p>
    <w:p w14:paraId="629467C2" w14:textId="725D7356" w:rsidR="00EF11A6" w:rsidRDefault="00EF11A6">
      <w:pPr>
        <w:rPr>
          <w:sz w:val="24"/>
          <w:szCs w:val="24"/>
        </w:rPr>
      </w:pPr>
    </w:p>
    <w:p w14:paraId="061E9FBC" w14:textId="5FE29B94" w:rsidR="00EF11A6" w:rsidRDefault="00EF11A6">
      <w:pPr>
        <w:rPr>
          <w:sz w:val="24"/>
          <w:szCs w:val="24"/>
        </w:rPr>
      </w:pPr>
    </w:p>
    <w:p w14:paraId="13776405" w14:textId="6644D2D4" w:rsidR="00EF11A6" w:rsidRDefault="00EF11A6">
      <w:pPr>
        <w:rPr>
          <w:sz w:val="24"/>
          <w:szCs w:val="24"/>
        </w:rPr>
      </w:pPr>
    </w:p>
    <w:p w14:paraId="79590600" w14:textId="674818EC" w:rsidR="00EF11A6" w:rsidRDefault="00EF11A6">
      <w:pPr>
        <w:rPr>
          <w:sz w:val="24"/>
          <w:szCs w:val="24"/>
        </w:rPr>
      </w:pPr>
    </w:p>
    <w:p w14:paraId="53F0F75D" w14:textId="5E4E9E9F" w:rsidR="00EF11A6" w:rsidRDefault="00EF11A6">
      <w:pPr>
        <w:rPr>
          <w:sz w:val="24"/>
          <w:szCs w:val="24"/>
        </w:rPr>
      </w:pPr>
    </w:p>
    <w:p w14:paraId="092832ED" w14:textId="6636568F" w:rsidR="00EF11A6" w:rsidRDefault="00EF11A6">
      <w:pPr>
        <w:rPr>
          <w:sz w:val="24"/>
          <w:szCs w:val="24"/>
        </w:rPr>
      </w:pPr>
    </w:p>
    <w:p w14:paraId="4DA38916" w14:textId="15CEE25E" w:rsidR="00EF11A6" w:rsidRDefault="00EF11A6">
      <w:pPr>
        <w:rPr>
          <w:sz w:val="24"/>
          <w:szCs w:val="24"/>
        </w:rPr>
      </w:pPr>
    </w:p>
    <w:p w14:paraId="3CCEEDAA" w14:textId="69807177" w:rsidR="00EF11A6" w:rsidRDefault="00EF11A6">
      <w:pPr>
        <w:rPr>
          <w:sz w:val="24"/>
          <w:szCs w:val="24"/>
        </w:rPr>
      </w:pPr>
    </w:p>
    <w:p w14:paraId="7F8DD2D8" w14:textId="7EDEA8E4" w:rsidR="00EF11A6" w:rsidRDefault="00EF11A6">
      <w:pPr>
        <w:rPr>
          <w:sz w:val="24"/>
          <w:szCs w:val="24"/>
        </w:rPr>
      </w:pPr>
    </w:p>
    <w:p w14:paraId="3F023FEB" w14:textId="545AF568" w:rsidR="00EF11A6" w:rsidRDefault="00EF11A6">
      <w:pPr>
        <w:rPr>
          <w:sz w:val="24"/>
          <w:szCs w:val="24"/>
        </w:rPr>
      </w:pPr>
    </w:p>
    <w:p w14:paraId="40858B38" w14:textId="5E3AC785" w:rsidR="00EF11A6" w:rsidRDefault="00EF11A6">
      <w:pPr>
        <w:rPr>
          <w:sz w:val="24"/>
          <w:szCs w:val="24"/>
        </w:rPr>
      </w:pPr>
    </w:p>
    <w:p w14:paraId="100533E7" w14:textId="32A4DEB0" w:rsidR="00EF11A6" w:rsidRDefault="00EF11A6">
      <w:pPr>
        <w:rPr>
          <w:sz w:val="24"/>
          <w:szCs w:val="24"/>
        </w:rPr>
      </w:pPr>
    </w:p>
    <w:p w14:paraId="79FFE17F" w14:textId="687AC3FD" w:rsidR="00EF11A6" w:rsidRDefault="00EF11A6">
      <w:pPr>
        <w:rPr>
          <w:sz w:val="24"/>
          <w:szCs w:val="24"/>
        </w:rPr>
      </w:pPr>
    </w:p>
    <w:p w14:paraId="48BDAEAE" w14:textId="2FE32706" w:rsidR="00EF11A6" w:rsidRDefault="00EF11A6">
      <w:pPr>
        <w:rPr>
          <w:sz w:val="24"/>
          <w:szCs w:val="24"/>
        </w:rPr>
      </w:pPr>
    </w:p>
    <w:p w14:paraId="385CD48B" w14:textId="5C529749" w:rsidR="00EF11A6" w:rsidRDefault="00EF11A6">
      <w:pPr>
        <w:rPr>
          <w:sz w:val="24"/>
          <w:szCs w:val="24"/>
        </w:rPr>
      </w:pPr>
    </w:p>
    <w:p w14:paraId="6782AD99" w14:textId="1B4ABDDF" w:rsidR="00EF11A6" w:rsidRDefault="00EF11A6">
      <w:pPr>
        <w:rPr>
          <w:sz w:val="24"/>
          <w:szCs w:val="24"/>
        </w:rPr>
      </w:pPr>
    </w:p>
    <w:p w14:paraId="1D62CE15" w14:textId="7288CCB3" w:rsidR="00EF11A6" w:rsidRDefault="00EF11A6">
      <w:pPr>
        <w:rPr>
          <w:sz w:val="24"/>
          <w:szCs w:val="24"/>
        </w:rPr>
      </w:pPr>
    </w:p>
    <w:p w14:paraId="0521DD67" w14:textId="7F375AF5" w:rsidR="00EF11A6" w:rsidRDefault="00EF11A6">
      <w:pPr>
        <w:rPr>
          <w:sz w:val="24"/>
          <w:szCs w:val="24"/>
        </w:rPr>
      </w:pPr>
    </w:p>
    <w:p w14:paraId="09A95F18" w14:textId="41B1D963" w:rsidR="00EF11A6" w:rsidRDefault="00EF11A6">
      <w:pPr>
        <w:rPr>
          <w:sz w:val="24"/>
          <w:szCs w:val="24"/>
        </w:rPr>
      </w:pPr>
    </w:p>
    <w:p w14:paraId="5EED713F" w14:textId="561E6643" w:rsidR="00EF11A6" w:rsidRDefault="00EF11A6">
      <w:pPr>
        <w:rPr>
          <w:sz w:val="24"/>
          <w:szCs w:val="24"/>
        </w:rPr>
      </w:pPr>
    </w:p>
    <w:p w14:paraId="6745F327" w14:textId="018DFEB5" w:rsidR="00EF11A6" w:rsidRDefault="00EF11A6">
      <w:pPr>
        <w:rPr>
          <w:sz w:val="24"/>
          <w:szCs w:val="24"/>
        </w:rPr>
      </w:pPr>
    </w:p>
    <w:p w14:paraId="3F710992" w14:textId="6E88F922" w:rsidR="00EF11A6" w:rsidRDefault="00EF11A6">
      <w:pPr>
        <w:rPr>
          <w:sz w:val="24"/>
          <w:szCs w:val="24"/>
        </w:rPr>
      </w:pPr>
    </w:p>
    <w:p w14:paraId="17CA8384" w14:textId="4F2423A9" w:rsidR="00EF11A6" w:rsidRDefault="00EF11A6">
      <w:pPr>
        <w:rPr>
          <w:sz w:val="24"/>
          <w:szCs w:val="24"/>
        </w:rPr>
      </w:pPr>
    </w:p>
    <w:p w14:paraId="3878F9E3" w14:textId="14175E19" w:rsidR="00EF11A6" w:rsidRDefault="00EF11A6">
      <w:pPr>
        <w:rPr>
          <w:sz w:val="24"/>
          <w:szCs w:val="24"/>
        </w:rPr>
      </w:pPr>
    </w:p>
    <w:p w14:paraId="5F819662" w14:textId="77777777" w:rsidR="00EF11A6" w:rsidRPr="008515D1" w:rsidRDefault="00EF11A6">
      <w:pPr>
        <w:rPr>
          <w:sz w:val="24"/>
          <w:szCs w:val="24"/>
        </w:rPr>
      </w:pPr>
    </w:p>
    <w:sectPr w:rsidR="00EF11A6" w:rsidRPr="008515D1">
      <w:footerReference w:type="even" r:id="rId63"/>
      <w:footerReference w:type="default" r:id="rId6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DFB0CC" w14:textId="77777777" w:rsidR="00180D62" w:rsidRDefault="00180D62" w:rsidP="002D4814">
      <w:r>
        <w:separator/>
      </w:r>
    </w:p>
  </w:endnote>
  <w:endnote w:type="continuationSeparator" w:id="0">
    <w:p w14:paraId="41451824" w14:textId="77777777" w:rsidR="00180D62" w:rsidRDefault="00180D62" w:rsidP="002D4814">
      <w:r>
        <w:continuationSeparator/>
      </w:r>
    </w:p>
  </w:endnote>
  <w:endnote w:type="continuationNotice" w:id="1">
    <w:p w14:paraId="4FABEAAA" w14:textId="77777777" w:rsidR="00180D62" w:rsidRDefault="00180D6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63884953"/>
      <w:docPartObj>
        <w:docPartGallery w:val="Page Numbers (Bottom of Page)"/>
        <w:docPartUnique/>
      </w:docPartObj>
    </w:sdtPr>
    <w:sdtContent>
      <w:p w14:paraId="44280B07" w14:textId="326DBDE7" w:rsidR="00FF6216" w:rsidRDefault="00FF6216" w:rsidP="00180D6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AD21A5">
          <w:rPr>
            <w:rStyle w:val="PageNumber"/>
            <w:noProof/>
          </w:rPr>
          <w:t>1</w:t>
        </w:r>
        <w:r>
          <w:rPr>
            <w:rStyle w:val="PageNumber"/>
          </w:rPr>
          <w:fldChar w:fldCharType="end"/>
        </w:r>
      </w:p>
    </w:sdtContent>
  </w:sdt>
  <w:sdt>
    <w:sdtPr>
      <w:rPr>
        <w:rStyle w:val="PageNumber"/>
      </w:rPr>
      <w:id w:val="383688176"/>
      <w:docPartObj>
        <w:docPartGallery w:val="Page Numbers (Bottom of Page)"/>
        <w:docPartUnique/>
      </w:docPartObj>
    </w:sdtPr>
    <w:sdtContent>
      <w:p w14:paraId="685DD50A" w14:textId="271DA024" w:rsidR="004878BD" w:rsidRDefault="004878BD" w:rsidP="00FF6216">
        <w:pPr>
          <w:pStyle w:val="Footer"/>
          <w:framePr w:wrap="none" w:vAnchor="text" w:hAnchor="margin" w:xAlign="center" w:y="1"/>
          <w:ind w:right="360"/>
          <w:rPr>
            <w:rStyle w:val="PageNumber"/>
          </w:rPr>
        </w:pPr>
        <w:r>
          <w:rPr>
            <w:rStyle w:val="PageNumber"/>
          </w:rPr>
          <w:fldChar w:fldCharType="begin"/>
        </w:r>
        <w:r>
          <w:rPr>
            <w:rStyle w:val="PageNumber"/>
          </w:rPr>
          <w:instrText xml:space="preserve"> PAGE </w:instrText>
        </w:r>
        <w:r>
          <w:rPr>
            <w:rStyle w:val="PageNumber"/>
          </w:rPr>
          <w:fldChar w:fldCharType="separate"/>
        </w:r>
        <w:r w:rsidR="00AD21A5">
          <w:rPr>
            <w:rStyle w:val="PageNumber"/>
            <w:noProof/>
          </w:rPr>
          <w:t>1</w:t>
        </w:r>
        <w:r>
          <w:rPr>
            <w:rStyle w:val="PageNumber"/>
          </w:rPr>
          <w:fldChar w:fldCharType="end"/>
        </w:r>
      </w:p>
    </w:sdtContent>
  </w:sdt>
  <w:p w14:paraId="7D684EAA" w14:textId="77777777" w:rsidR="004878BD" w:rsidRDefault="004878B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26465527"/>
      <w:docPartObj>
        <w:docPartGallery w:val="Page Numbers (Bottom of Page)"/>
        <w:docPartUnique/>
      </w:docPartObj>
    </w:sdtPr>
    <w:sdtContent>
      <w:p w14:paraId="565E6EA5" w14:textId="28B5DF05" w:rsidR="00FF6216" w:rsidRDefault="00FF6216" w:rsidP="00180D6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1382E9B9" w14:textId="77777777" w:rsidR="00DC5C78" w:rsidRDefault="00DC5C78" w:rsidP="00FF6216">
    <w:pPr>
      <w:pStyle w:val="Header"/>
      <w:ind w:right="360"/>
    </w:pPr>
  </w:p>
  <w:p w14:paraId="4727FE32" w14:textId="77777777" w:rsidR="00DC5C78" w:rsidRDefault="00DC5C78" w:rsidP="00FF6216">
    <w:pPr>
      <w:pStyle w:val="Header"/>
      <w:ind w:right="360"/>
    </w:pPr>
  </w:p>
  <w:p w14:paraId="5636DB0D" w14:textId="204D0E3D" w:rsidR="00EE33B5" w:rsidRDefault="00EE33B5" w:rsidP="00FF6216">
    <w:pPr>
      <w:pStyle w:val="Header"/>
      <w:ind w:right="360"/>
    </w:pPr>
    <w:r>
      <w:t>Nurturing Future Leaders; Development Plan for Clinical Leaders in Remote Clinical Practice</w:t>
    </w:r>
  </w:p>
  <w:p w14:paraId="117E695A" w14:textId="77777777" w:rsidR="00EE33B5" w:rsidRDefault="00EE33B5" w:rsidP="00180D62">
    <w:pPr>
      <w:pStyle w:val="Header"/>
    </w:pPr>
    <w:r>
      <w:t>Dawn Jones May 2022.</w:t>
    </w:r>
  </w:p>
  <w:p w14:paraId="6EB1459B" w14:textId="77777777" w:rsidR="0071066D" w:rsidRDefault="0071066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C10271" w14:textId="77777777" w:rsidR="00180D62" w:rsidRDefault="00180D62" w:rsidP="002D4814">
      <w:r>
        <w:separator/>
      </w:r>
    </w:p>
  </w:footnote>
  <w:footnote w:type="continuationSeparator" w:id="0">
    <w:p w14:paraId="6B492BFB" w14:textId="77777777" w:rsidR="00180D62" w:rsidRDefault="00180D62" w:rsidP="002D4814">
      <w:r>
        <w:continuationSeparator/>
      </w:r>
    </w:p>
  </w:footnote>
  <w:footnote w:type="continuationNotice" w:id="1">
    <w:p w14:paraId="55F5D406" w14:textId="77777777" w:rsidR="00180D62" w:rsidRDefault="00180D62"/>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781667"/>
    <w:multiLevelType w:val="hybridMultilevel"/>
    <w:tmpl w:val="B7002AFA"/>
    <w:lvl w:ilvl="0" w:tplc="367EED8E">
      <w:start w:val="1"/>
      <w:numFmt w:val="decimal"/>
      <w:lvlText w:val="%1."/>
      <w:lvlJc w:val="left"/>
      <w:pPr>
        <w:ind w:left="720" w:hanging="360"/>
      </w:pPr>
      <w:rPr>
        <w:rFonts w:hint="default"/>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ED2139"/>
    <w:multiLevelType w:val="hybridMultilevel"/>
    <w:tmpl w:val="E6107DC6"/>
    <w:lvl w:ilvl="0" w:tplc="FFFFFFFF">
      <w:numFmt w:val="bullet"/>
      <w:lvlText w:val="-"/>
      <w:lvlJc w:val="left"/>
      <w:pPr>
        <w:ind w:left="1080" w:hanging="360"/>
      </w:pPr>
      <w:rPr>
        <w:rFonts w:ascii="Calibri" w:eastAsiaTheme="minorEastAsia" w:hAnsi="Calibri"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094A1A7D"/>
    <w:multiLevelType w:val="hybridMultilevel"/>
    <w:tmpl w:val="2E0AAB16"/>
    <w:lvl w:ilvl="0" w:tplc="FFFFFFFF">
      <w:numFmt w:val="bullet"/>
      <w:lvlText w:val="-"/>
      <w:lvlJc w:val="left"/>
      <w:pPr>
        <w:ind w:left="1080" w:hanging="360"/>
      </w:pPr>
      <w:rPr>
        <w:rFonts w:ascii="Calibri" w:eastAsiaTheme="minorEastAsia" w:hAnsi="Calibri"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1CD3092B"/>
    <w:multiLevelType w:val="hybridMultilevel"/>
    <w:tmpl w:val="F3DCC638"/>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F7C1ED0"/>
    <w:multiLevelType w:val="multilevel"/>
    <w:tmpl w:val="FFFFFFFF"/>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347E7315"/>
    <w:multiLevelType w:val="hybridMultilevel"/>
    <w:tmpl w:val="2ED89D14"/>
    <w:lvl w:ilvl="0" w:tplc="FFFFFFFF">
      <w:numFmt w:val="bullet"/>
      <w:lvlText w:val="-"/>
      <w:lvlJc w:val="left"/>
      <w:pPr>
        <w:ind w:left="1080" w:hanging="360"/>
      </w:pPr>
      <w:rPr>
        <w:rFonts w:ascii="Calibri" w:eastAsiaTheme="minorEastAsia" w:hAnsi="Calibri"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54841881"/>
    <w:multiLevelType w:val="hybridMultilevel"/>
    <w:tmpl w:val="88D0128E"/>
    <w:lvl w:ilvl="0" w:tplc="FFFFFFFF">
      <w:numFmt w:val="bullet"/>
      <w:lvlText w:val="-"/>
      <w:lvlJc w:val="left"/>
      <w:pPr>
        <w:ind w:left="1080" w:hanging="360"/>
      </w:pPr>
      <w:rPr>
        <w:rFonts w:ascii="Calibri" w:eastAsiaTheme="minorEastAsia" w:hAnsi="Calibri"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54F17320"/>
    <w:multiLevelType w:val="hybridMultilevel"/>
    <w:tmpl w:val="0AC8DAF8"/>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E6224D6"/>
    <w:multiLevelType w:val="multilevel"/>
    <w:tmpl w:val="334C3FB4"/>
    <w:lvl w:ilvl="0">
      <w:start w:val="1"/>
      <w:numFmt w:val="decimal"/>
      <w:lvlText w:val="%1"/>
      <w:lvlJc w:val="left"/>
      <w:pPr>
        <w:ind w:left="360" w:hanging="360"/>
      </w:pPr>
      <w:rPr>
        <w:rFonts w:hint="default"/>
      </w:rPr>
    </w:lvl>
    <w:lvl w:ilv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602C310B"/>
    <w:multiLevelType w:val="hybridMultilevel"/>
    <w:tmpl w:val="B8226482"/>
    <w:lvl w:ilvl="0" w:tplc="FFFFFFFF">
      <w:numFmt w:val="bullet"/>
      <w:lvlText w:val="-"/>
      <w:lvlJc w:val="left"/>
      <w:pPr>
        <w:ind w:left="720" w:hanging="360"/>
      </w:pPr>
      <w:rPr>
        <w:rFonts w:ascii="Calibri" w:eastAsiaTheme="minorEastAsia"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C4D0EB9"/>
    <w:multiLevelType w:val="hybridMultilevel"/>
    <w:tmpl w:val="B7002AFA"/>
    <w:lvl w:ilvl="0" w:tplc="FFFFFFFF">
      <w:start w:val="1"/>
      <w:numFmt w:val="decimal"/>
      <w:lvlText w:val="%1."/>
      <w:lvlJc w:val="left"/>
      <w:pPr>
        <w:ind w:left="720" w:hanging="360"/>
      </w:pPr>
      <w:rPr>
        <w:rFonts w:hint="default"/>
        <w:color w:val="000000" w:themeColor="text1"/>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1" w15:restartNumberingAfterBreak="0">
    <w:nsid w:val="76321D4C"/>
    <w:multiLevelType w:val="multilevel"/>
    <w:tmpl w:val="44748990"/>
    <w:lvl w:ilvl="0">
      <w:start w:val="3"/>
      <w:numFmt w:val="decimal"/>
      <w:lvlText w:val="%1.0"/>
      <w:lvlJc w:val="left"/>
      <w:pPr>
        <w:ind w:left="360" w:hanging="360"/>
      </w:pPr>
      <w:rPr>
        <w:rFonts w:hint="default"/>
        <w:i/>
        <w:iCs w:val="0"/>
        <w:u w:val="single"/>
      </w:rPr>
    </w:lvl>
    <w:lvl w:ilvl="1">
      <w:start w:val="1"/>
      <w:numFmt w:val="decimal"/>
      <w:lvlText w:val="%1.%2"/>
      <w:lvlJc w:val="left"/>
      <w:pPr>
        <w:ind w:left="1080" w:hanging="360"/>
      </w:pPr>
      <w:rPr>
        <w:rFonts w:hint="default"/>
        <w:i/>
        <w:u w:val="none"/>
      </w:rPr>
    </w:lvl>
    <w:lvl w:ilvl="2">
      <w:start w:val="1"/>
      <w:numFmt w:val="decimal"/>
      <w:lvlText w:val="%1.%2.%3"/>
      <w:lvlJc w:val="left"/>
      <w:pPr>
        <w:ind w:left="2160" w:hanging="720"/>
      </w:pPr>
      <w:rPr>
        <w:rFonts w:hint="default"/>
        <w:i/>
        <w:u w:val="none"/>
      </w:rPr>
    </w:lvl>
    <w:lvl w:ilvl="3">
      <w:start w:val="1"/>
      <w:numFmt w:val="decimal"/>
      <w:lvlText w:val="%1.%2.%3.%4"/>
      <w:lvlJc w:val="left"/>
      <w:pPr>
        <w:ind w:left="2880" w:hanging="720"/>
      </w:pPr>
      <w:rPr>
        <w:rFonts w:hint="default"/>
        <w:i/>
        <w:u w:val="none"/>
      </w:rPr>
    </w:lvl>
    <w:lvl w:ilvl="4">
      <w:start w:val="1"/>
      <w:numFmt w:val="decimal"/>
      <w:lvlText w:val="%1.%2.%3.%4.%5"/>
      <w:lvlJc w:val="left"/>
      <w:pPr>
        <w:ind w:left="3960" w:hanging="1080"/>
      </w:pPr>
      <w:rPr>
        <w:rFonts w:hint="default"/>
        <w:i/>
        <w:u w:val="none"/>
      </w:rPr>
    </w:lvl>
    <w:lvl w:ilvl="5">
      <w:start w:val="1"/>
      <w:numFmt w:val="decimal"/>
      <w:lvlText w:val="%1.%2.%3.%4.%5.%6"/>
      <w:lvlJc w:val="left"/>
      <w:pPr>
        <w:ind w:left="4680" w:hanging="1080"/>
      </w:pPr>
      <w:rPr>
        <w:rFonts w:hint="default"/>
        <w:i/>
        <w:u w:val="none"/>
      </w:rPr>
    </w:lvl>
    <w:lvl w:ilvl="6">
      <w:start w:val="1"/>
      <w:numFmt w:val="decimal"/>
      <w:lvlText w:val="%1.%2.%3.%4.%5.%6.%7"/>
      <w:lvlJc w:val="left"/>
      <w:pPr>
        <w:ind w:left="5760" w:hanging="1440"/>
      </w:pPr>
      <w:rPr>
        <w:rFonts w:hint="default"/>
        <w:i/>
        <w:u w:val="none"/>
      </w:rPr>
    </w:lvl>
    <w:lvl w:ilvl="7">
      <w:start w:val="1"/>
      <w:numFmt w:val="decimal"/>
      <w:lvlText w:val="%1.%2.%3.%4.%5.%6.%7.%8"/>
      <w:lvlJc w:val="left"/>
      <w:pPr>
        <w:ind w:left="6480" w:hanging="1440"/>
      </w:pPr>
      <w:rPr>
        <w:rFonts w:hint="default"/>
        <w:i/>
        <w:u w:val="none"/>
      </w:rPr>
    </w:lvl>
    <w:lvl w:ilvl="8">
      <w:start w:val="1"/>
      <w:numFmt w:val="decimal"/>
      <w:lvlText w:val="%1.%2.%3.%4.%5.%6.%7.%8.%9"/>
      <w:lvlJc w:val="left"/>
      <w:pPr>
        <w:ind w:left="7560" w:hanging="1800"/>
      </w:pPr>
      <w:rPr>
        <w:rFonts w:hint="default"/>
        <w:i/>
        <w:u w:val="none"/>
      </w:rPr>
    </w:lvl>
  </w:abstractNum>
  <w:num w:numId="1" w16cid:durableId="1600797588">
    <w:abstractNumId w:val="8"/>
  </w:num>
  <w:num w:numId="2" w16cid:durableId="1410809938">
    <w:abstractNumId w:val="4"/>
  </w:num>
  <w:num w:numId="3" w16cid:durableId="1355882956">
    <w:abstractNumId w:val="6"/>
  </w:num>
  <w:num w:numId="4" w16cid:durableId="1016882926">
    <w:abstractNumId w:val="1"/>
  </w:num>
  <w:num w:numId="5" w16cid:durableId="980619243">
    <w:abstractNumId w:val="9"/>
  </w:num>
  <w:num w:numId="6" w16cid:durableId="1221135737">
    <w:abstractNumId w:val="5"/>
  </w:num>
  <w:num w:numId="7" w16cid:durableId="1555892070">
    <w:abstractNumId w:val="2"/>
  </w:num>
  <w:num w:numId="8" w16cid:durableId="1877425162">
    <w:abstractNumId w:val="7"/>
  </w:num>
  <w:num w:numId="9" w16cid:durableId="1823041362">
    <w:abstractNumId w:val="3"/>
  </w:num>
  <w:num w:numId="10" w16cid:durableId="719017153">
    <w:abstractNumId w:val="11"/>
  </w:num>
  <w:num w:numId="11" w16cid:durableId="316618888">
    <w:abstractNumId w:val="0"/>
  </w:num>
  <w:num w:numId="12" w16cid:durableId="274025870">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4B14"/>
    <w:rsid w:val="00000A01"/>
    <w:rsid w:val="0000570C"/>
    <w:rsid w:val="00016296"/>
    <w:rsid w:val="00021467"/>
    <w:rsid w:val="00022D7F"/>
    <w:rsid w:val="0002343F"/>
    <w:rsid w:val="00032656"/>
    <w:rsid w:val="000359B2"/>
    <w:rsid w:val="00060BD4"/>
    <w:rsid w:val="000718DF"/>
    <w:rsid w:val="00074958"/>
    <w:rsid w:val="00080019"/>
    <w:rsid w:val="00080979"/>
    <w:rsid w:val="00090837"/>
    <w:rsid w:val="0009285D"/>
    <w:rsid w:val="00094DB4"/>
    <w:rsid w:val="0009638F"/>
    <w:rsid w:val="00097264"/>
    <w:rsid w:val="00097824"/>
    <w:rsid w:val="000A2AD5"/>
    <w:rsid w:val="000A4567"/>
    <w:rsid w:val="000A6F82"/>
    <w:rsid w:val="000B2B93"/>
    <w:rsid w:val="000B3164"/>
    <w:rsid w:val="000B4C3E"/>
    <w:rsid w:val="000B4C5B"/>
    <w:rsid w:val="000C176A"/>
    <w:rsid w:val="000C668F"/>
    <w:rsid w:val="000D5571"/>
    <w:rsid w:val="000D662D"/>
    <w:rsid w:val="000D6F17"/>
    <w:rsid w:val="000E4486"/>
    <w:rsid w:val="000E475F"/>
    <w:rsid w:val="000E4DB5"/>
    <w:rsid w:val="000E61D8"/>
    <w:rsid w:val="000E63F9"/>
    <w:rsid w:val="000F0740"/>
    <w:rsid w:val="000F12D1"/>
    <w:rsid w:val="000F69F9"/>
    <w:rsid w:val="000F7A4B"/>
    <w:rsid w:val="0010424C"/>
    <w:rsid w:val="0010724C"/>
    <w:rsid w:val="001108DE"/>
    <w:rsid w:val="00112103"/>
    <w:rsid w:val="0011299E"/>
    <w:rsid w:val="00117D39"/>
    <w:rsid w:val="00122189"/>
    <w:rsid w:val="001277D2"/>
    <w:rsid w:val="00131F52"/>
    <w:rsid w:val="0013616A"/>
    <w:rsid w:val="001428B9"/>
    <w:rsid w:val="0014616A"/>
    <w:rsid w:val="00147EBA"/>
    <w:rsid w:val="00152E44"/>
    <w:rsid w:val="00165812"/>
    <w:rsid w:val="001660C8"/>
    <w:rsid w:val="001708AF"/>
    <w:rsid w:val="001709B9"/>
    <w:rsid w:val="001765E1"/>
    <w:rsid w:val="0018039E"/>
    <w:rsid w:val="00180D62"/>
    <w:rsid w:val="00183C6F"/>
    <w:rsid w:val="001922CB"/>
    <w:rsid w:val="001B38FB"/>
    <w:rsid w:val="001B4B45"/>
    <w:rsid w:val="001B4D8D"/>
    <w:rsid w:val="001B75E7"/>
    <w:rsid w:val="001C518A"/>
    <w:rsid w:val="001D6B2D"/>
    <w:rsid w:val="001E1C1F"/>
    <w:rsid w:val="001E5424"/>
    <w:rsid w:val="001E7864"/>
    <w:rsid w:val="00202C4B"/>
    <w:rsid w:val="00215245"/>
    <w:rsid w:val="0021568B"/>
    <w:rsid w:val="00224A1E"/>
    <w:rsid w:val="002256C1"/>
    <w:rsid w:val="002329BD"/>
    <w:rsid w:val="00234005"/>
    <w:rsid w:val="00237A4C"/>
    <w:rsid w:val="00241B22"/>
    <w:rsid w:val="00245245"/>
    <w:rsid w:val="00257499"/>
    <w:rsid w:val="00272159"/>
    <w:rsid w:val="00274159"/>
    <w:rsid w:val="00274B3F"/>
    <w:rsid w:val="0028420E"/>
    <w:rsid w:val="00291950"/>
    <w:rsid w:val="0029521C"/>
    <w:rsid w:val="002C039D"/>
    <w:rsid w:val="002C0D88"/>
    <w:rsid w:val="002C21B7"/>
    <w:rsid w:val="002C6D0A"/>
    <w:rsid w:val="002D4814"/>
    <w:rsid w:val="002D7023"/>
    <w:rsid w:val="002E297F"/>
    <w:rsid w:val="002E47FD"/>
    <w:rsid w:val="002E5A73"/>
    <w:rsid w:val="002F1802"/>
    <w:rsid w:val="002F2A63"/>
    <w:rsid w:val="00301F9A"/>
    <w:rsid w:val="00330EBF"/>
    <w:rsid w:val="00331497"/>
    <w:rsid w:val="00331A46"/>
    <w:rsid w:val="00334E22"/>
    <w:rsid w:val="00334F98"/>
    <w:rsid w:val="00341A3B"/>
    <w:rsid w:val="00341B6D"/>
    <w:rsid w:val="00341BAF"/>
    <w:rsid w:val="00345824"/>
    <w:rsid w:val="00351098"/>
    <w:rsid w:val="00352809"/>
    <w:rsid w:val="00356581"/>
    <w:rsid w:val="0035696F"/>
    <w:rsid w:val="003738F0"/>
    <w:rsid w:val="00373AF6"/>
    <w:rsid w:val="00381C1F"/>
    <w:rsid w:val="00391A7D"/>
    <w:rsid w:val="003941CF"/>
    <w:rsid w:val="00395F2F"/>
    <w:rsid w:val="003A6074"/>
    <w:rsid w:val="003B2333"/>
    <w:rsid w:val="003B6C8D"/>
    <w:rsid w:val="003C4C0A"/>
    <w:rsid w:val="003C7A4F"/>
    <w:rsid w:val="003D25F4"/>
    <w:rsid w:val="003D3B55"/>
    <w:rsid w:val="003E13B4"/>
    <w:rsid w:val="003E24A0"/>
    <w:rsid w:val="003E742B"/>
    <w:rsid w:val="003F51D0"/>
    <w:rsid w:val="003F6A60"/>
    <w:rsid w:val="003F7C0C"/>
    <w:rsid w:val="00400D3E"/>
    <w:rsid w:val="00402C0F"/>
    <w:rsid w:val="0040646B"/>
    <w:rsid w:val="0041131B"/>
    <w:rsid w:val="00420D7C"/>
    <w:rsid w:val="00431623"/>
    <w:rsid w:val="00446831"/>
    <w:rsid w:val="00447521"/>
    <w:rsid w:val="0044767D"/>
    <w:rsid w:val="00451525"/>
    <w:rsid w:val="00462B2E"/>
    <w:rsid w:val="00465C1A"/>
    <w:rsid w:val="00471B6A"/>
    <w:rsid w:val="00481EC6"/>
    <w:rsid w:val="00482729"/>
    <w:rsid w:val="004878BD"/>
    <w:rsid w:val="00490BA2"/>
    <w:rsid w:val="004927C6"/>
    <w:rsid w:val="00494633"/>
    <w:rsid w:val="004A2C7E"/>
    <w:rsid w:val="004A4374"/>
    <w:rsid w:val="004B1855"/>
    <w:rsid w:val="004B5DC5"/>
    <w:rsid w:val="004C1953"/>
    <w:rsid w:val="004D4620"/>
    <w:rsid w:val="004D5E33"/>
    <w:rsid w:val="004D7171"/>
    <w:rsid w:val="004F1926"/>
    <w:rsid w:val="00500D07"/>
    <w:rsid w:val="005027F1"/>
    <w:rsid w:val="00502B4B"/>
    <w:rsid w:val="00505C79"/>
    <w:rsid w:val="0050741D"/>
    <w:rsid w:val="00531E23"/>
    <w:rsid w:val="005435A2"/>
    <w:rsid w:val="00544416"/>
    <w:rsid w:val="005447EB"/>
    <w:rsid w:val="00544B05"/>
    <w:rsid w:val="00547CBF"/>
    <w:rsid w:val="00552887"/>
    <w:rsid w:val="00554864"/>
    <w:rsid w:val="0055506F"/>
    <w:rsid w:val="00556709"/>
    <w:rsid w:val="00564440"/>
    <w:rsid w:val="00564540"/>
    <w:rsid w:val="00572BC7"/>
    <w:rsid w:val="00575A4C"/>
    <w:rsid w:val="00582A26"/>
    <w:rsid w:val="00586B96"/>
    <w:rsid w:val="00587558"/>
    <w:rsid w:val="00596EC6"/>
    <w:rsid w:val="005A79C0"/>
    <w:rsid w:val="005B103E"/>
    <w:rsid w:val="005B32E3"/>
    <w:rsid w:val="005B340D"/>
    <w:rsid w:val="005B62BC"/>
    <w:rsid w:val="005C0ADB"/>
    <w:rsid w:val="005C1620"/>
    <w:rsid w:val="005C2097"/>
    <w:rsid w:val="005C7867"/>
    <w:rsid w:val="005D6997"/>
    <w:rsid w:val="005E32BC"/>
    <w:rsid w:val="005E48A9"/>
    <w:rsid w:val="005E524F"/>
    <w:rsid w:val="005E697C"/>
    <w:rsid w:val="005F036A"/>
    <w:rsid w:val="005F25A4"/>
    <w:rsid w:val="005F6E42"/>
    <w:rsid w:val="00601AF3"/>
    <w:rsid w:val="00605E56"/>
    <w:rsid w:val="00610813"/>
    <w:rsid w:val="00615291"/>
    <w:rsid w:val="00632EF5"/>
    <w:rsid w:val="00642EEA"/>
    <w:rsid w:val="00655D47"/>
    <w:rsid w:val="00664304"/>
    <w:rsid w:val="00664862"/>
    <w:rsid w:val="00670A1B"/>
    <w:rsid w:val="006718C2"/>
    <w:rsid w:val="006748F6"/>
    <w:rsid w:val="00684740"/>
    <w:rsid w:val="006A193D"/>
    <w:rsid w:val="006B28A0"/>
    <w:rsid w:val="006C0154"/>
    <w:rsid w:val="006D6756"/>
    <w:rsid w:val="006D7114"/>
    <w:rsid w:val="006E10C5"/>
    <w:rsid w:val="006E317F"/>
    <w:rsid w:val="006E4E95"/>
    <w:rsid w:val="006E53AA"/>
    <w:rsid w:val="006E5CA1"/>
    <w:rsid w:val="006F5042"/>
    <w:rsid w:val="006F73AC"/>
    <w:rsid w:val="0070339F"/>
    <w:rsid w:val="00706569"/>
    <w:rsid w:val="007067B2"/>
    <w:rsid w:val="007071F4"/>
    <w:rsid w:val="0071066D"/>
    <w:rsid w:val="00710EBB"/>
    <w:rsid w:val="00715697"/>
    <w:rsid w:val="007312CF"/>
    <w:rsid w:val="0073152D"/>
    <w:rsid w:val="00731FA0"/>
    <w:rsid w:val="007347F8"/>
    <w:rsid w:val="00742214"/>
    <w:rsid w:val="007446B2"/>
    <w:rsid w:val="00744BDF"/>
    <w:rsid w:val="00747294"/>
    <w:rsid w:val="00750B7F"/>
    <w:rsid w:val="007557C2"/>
    <w:rsid w:val="00756CC6"/>
    <w:rsid w:val="00765A55"/>
    <w:rsid w:val="00770AF9"/>
    <w:rsid w:val="00772015"/>
    <w:rsid w:val="00776722"/>
    <w:rsid w:val="00785D39"/>
    <w:rsid w:val="0079043F"/>
    <w:rsid w:val="00792B6D"/>
    <w:rsid w:val="007A08AE"/>
    <w:rsid w:val="007A2BD6"/>
    <w:rsid w:val="007A2FAE"/>
    <w:rsid w:val="007A54AF"/>
    <w:rsid w:val="007B05F1"/>
    <w:rsid w:val="007C2150"/>
    <w:rsid w:val="007D18B5"/>
    <w:rsid w:val="007E14FF"/>
    <w:rsid w:val="007E3059"/>
    <w:rsid w:val="007E4579"/>
    <w:rsid w:val="007F6216"/>
    <w:rsid w:val="00801DAA"/>
    <w:rsid w:val="00806F4D"/>
    <w:rsid w:val="00813877"/>
    <w:rsid w:val="00816876"/>
    <w:rsid w:val="00820CBC"/>
    <w:rsid w:val="008226C6"/>
    <w:rsid w:val="00822892"/>
    <w:rsid w:val="00824FBB"/>
    <w:rsid w:val="00827990"/>
    <w:rsid w:val="00833556"/>
    <w:rsid w:val="008369BB"/>
    <w:rsid w:val="00837E89"/>
    <w:rsid w:val="008455EB"/>
    <w:rsid w:val="00845B66"/>
    <w:rsid w:val="008515D1"/>
    <w:rsid w:val="008679C1"/>
    <w:rsid w:val="008718AC"/>
    <w:rsid w:val="00872CDE"/>
    <w:rsid w:val="0087577F"/>
    <w:rsid w:val="00877103"/>
    <w:rsid w:val="0087748C"/>
    <w:rsid w:val="008859AE"/>
    <w:rsid w:val="00885A09"/>
    <w:rsid w:val="008871D8"/>
    <w:rsid w:val="0089498D"/>
    <w:rsid w:val="008A14FB"/>
    <w:rsid w:val="008A7403"/>
    <w:rsid w:val="008B24C1"/>
    <w:rsid w:val="008B464B"/>
    <w:rsid w:val="008C2F46"/>
    <w:rsid w:val="008C5E1A"/>
    <w:rsid w:val="008D2341"/>
    <w:rsid w:val="008D261B"/>
    <w:rsid w:val="008D5340"/>
    <w:rsid w:val="008D7D54"/>
    <w:rsid w:val="008E0945"/>
    <w:rsid w:val="008E536E"/>
    <w:rsid w:val="008E606A"/>
    <w:rsid w:val="008F2176"/>
    <w:rsid w:val="008F29FF"/>
    <w:rsid w:val="008F57CA"/>
    <w:rsid w:val="008F608E"/>
    <w:rsid w:val="00914A25"/>
    <w:rsid w:val="00917A97"/>
    <w:rsid w:val="0092438D"/>
    <w:rsid w:val="00932FB8"/>
    <w:rsid w:val="00934F7B"/>
    <w:rsid w:val="00935298"/>
    <w:rsid w:val="0093557B"/>
    <w:rsid w:val="00940E2F"/>
    <w:rsid w:val="00942722"/>
    <w:rsid w:val="009431A9"/>
    <w:rsid w:val="00950B8D"/>
    <w:rsid w:val="009518FC"/>
    <w:rsid w:val="0095333D"/>
    <w:rsid w:val="00954893"/>
    <w:rsid w:val="009550EB"/>
    <w:rsid w:val="00955242"/>
    <w:rsid w:val="00957E6D"/>
    <w:rsid w:val="00970221"/>
    <w:rsid w:val="00971BDC"/>
    <w:rsid w:val="009940A6"/>
    <w:rsid w:val="009A674C"/>
    <w:rsid w:val="009B0800"/>
    <w:rsid w:val="009B2DE7"/>
    <w:rsid w:val="009B33F4"/>
    <w:rsid w:val="009B5F76"/>
    <w:rsid w:val="009C7137"/>
    <w:rsid w:val="009D3290"/>
    <w:rsid w:val="009E0EE3"/>
    <w:rsid w:val="009E2162"/>
    <w:rsid w:val="009E5F70"/>
    <w:rsid w:val="009F0633"/>
    <w:rsid w:val="009F64D4"/>
    <w:rsid w:val="00A0791D"/>
    <w:rsid w:val="00A21E74"/>
    <w:rsid w:val="00A24CF7"/>
    <w:rsid w:val="00A3172C"/>
    <w:rsid w:val="00A35785"/>
    <w:rsid w:val="00A35E8F"/>
    <w:rsid w:val="00A47052"/>
    <w:rsid w:val="00A51AF1"/>
    <w:rsid w:val="00A537A1"/>
    <w:rsid w:val="00A56F24"/>
    <w:rsid w:val="00A63E5C"/>
    <w:rsid w:val="00A64B14"/>
    <w:rsid w:val="00A66697"/>
    <w:rsid w:val="00A71C76"/>
    <w:rsid w:val="00A75E6E"/>
    <w:rsid w:val="00A81E52"/>
    <w:rsid w:val="00A863C7"/>
    <w:rsid w:val="00A90043"/>
    <w:rsid w:val="00A92F93"/>
    <w:rsid w:val="00A973A6"/>
    <w:rsid w:val="00AA0DB8"/>
    <w:rsid w:val="00AA313B"/>
    <w:rsid w:val="00AA3BF4"/>
    <w:rsid w:val="00AB0712"/>
    <w:rsid w:val="00AB225D"/>
    <w:rsid w:val="00AB4836"/>
    <w:rsid w:val="00AD21A5"/>
    <w:rsid w:val="00AD2D9B"/>
    <w:rsid w:val="00AD5C4A"/>
    <w:rsid w:val="00AD66B4"/>
    <w:rsid w:val="00AE2662"/>
    <w:rsid w:val="00AE29C5"/>
    <w:rsid w:val="00AE5EFE"/>
    <w:rsid w:val="00AF30F6"/>
    <w:rsid w:val="00AF6102"/>
    <w:rsid w:val="00B00B99"/>
    <w:rsid w:val="00B02F0B"/>
    <w:rsid w:val="00B05B5A"/>
    <w:rsid w:val="00B16E24"/>
    <w:rsid w:val="00B172D9"/>
    <w:rsid w:val="00B2420D"/>
    <w:rsid w:val="00B25FA4"/>
    <w:rsid w:val="00B30C9A"/>
    <w:rsid w:val="00B33AB2"/>
    <w:rsid w:val="00B35D67"/>
    <w:rsid w:val="00B411A8"/>
    <w:rsid w:val="00B47226"/>
    <w:rsid w:val="00B55303"/>
    <w:rsid w:val="00B56F15"/>
    <w:rsid w:val="00B64E5C"/>
    <w:rsid w:val="00B76DDA"/>
    <w:rsid w:val="00B77551"/>
    <w:rsid w:val="00B824F7"/>
    <w:rsid w:val="00B828F9"/>
    <w:rsid w:val="00B930C3"/>
    <w:rsid w:val="00B93F7D"/>
    <w:rsid w:val="00BA2778"/>
    <w:rsid w:val="00BA3E6E"/>
    <w:rsid w:val="00BB2AF6"/>
    <w:rsid w:val="00BC3E06"/>
    <w:rsid w:val="00BC54B4"/>
    <w:rsid w:val="00BD700C"/>
    <w:rsid w:val="00BE003F"/>
    <w:rsid w:val="00BF229A"/>
    <w:rsid w:val="00C01B63"/>
    <w:rsid w:val="00C07A03"/>
    <w:rsid w:val="00C12010"/>
    <w:rsid w:val="00C16CA4"/>
    <w:rsid w:val="00C2758B"/>
    <w:rsid w:val="00C27CEB"/>
    <w:rsid w:val="00C37770"/>
    <w:rsid w:val="00C42F11"/>
    <w:rsid w:val="00C43374"/>
    <w:rsid w:val="00C43DD1"/>
    <w:rsid w:val="00C441FC"/>
    <w:rsid w:val="00C57D96"/>
    <w:rsid w:val="00C62844"/>
    <w:rsid w:val="00C77A87"/>
    <w:rsid w:val="00C86092"/>
    <w:rsid w:val="00C926C7"/>
    <w:rsid w:val="00C9444F"/>
    <w:rsid w:val="00C967E2"/>
    <w:rsid w:val="00CA0E82"/>
    <w:rsid w:val="00CA2A70"/>
    <w:rsid w:val="00CA3C60"/>
    <w:rsid w:val="00CA491A"/>
    <w:rsid w:val="00CA6E65"/>
    <w:rsid w:val="00CB4122"/>
    <w:rsid w:val="00CC1652"/>
    <w:rsid w:val="00CC3244"/>
    <w:rsid w:val="00CD1218"/>
    <w:rsid w:val="00CD1663"/>
    <w:rsid w:val="00CD712C"/>
    <w:rsid w:val="00CD7636"/>
    <w:rsid w:val="00CE4CC9"/>
    <w:rsid w:val="00CF1473"/>
    <w:rsid w:val="00CF181F"/>
    <w:rsid w:val="00CF1D75"/>
    <w:rsid w:val="00CF4ADD"/>
    <w:rsid w:val="00CF6B68"/>
    <w:rsid w:val="00D00984"/>
    <w:rsid w:val="00D05552"/>
    <w:rsid w:val="00D064A7"/>
    <w:rsid w:val="00D144EC"/>
    <w:rsid w:val="00D14A7D"/>
    <w:rsid w:val="00D16A4D"/>
    <w:rsid w:val="00D2209D"/>
    <w:rsid w:val="00D32486"/>
    <w:rsid w:val="00D46725"/>
    <w:rsid w:val="00D60AC8"/>
    <w:rsid w:val="00D63F66"/>
    <w:rsid w:val="00D71A3E"/>
    <w:rsid w:val="00D74775"/>
    <w:rsid w:val="00D76559"/>
    <w:rsid w:val="00D77471"/>
    <w:rsid w:val="00D938ED"/>
    <w:rsid w:val="00DA225D"/>
    <w:rsid w:val="00DA4CEC"/>
    <w:rsid w:val="00DA5033"/>
    <w:rsid w:val="00DB2720"/>
    <w:rsid w:val="00DB4B70"/>
    <w:rsid w:val="00DC5C78"/>
    <w:rsid w:val="00DC7613"/>
    <w:rsid w:val="00DD1034"/>
    <w:rsid w:val="00DD4D5F"/>
    <w:rsid w:val="00DD5013"/>
    <w:rsid w:val="00DD74C2"/>
    <w:rsid w:val="00DE6F46"/>
    <w:rsid w:val="00DE7E15"/>
    <w:rsid w:val="00DE7F6E"/>
    <w:rsid w:val="00DF1CBD"/>
    <w:rsid w:val="00E017C1"/>
    <w:rsid w:val="00E118B1"/>
    <w:rsid w:val="00E11BD5"/>
    <w:rsid w:val="00E260AC"/>
    <w:rsid w:val="00E27D8C"/>
    <w:rsid w:val="00E32FD3"/>
    <w:rsid w:val="00E34427"/>
    <w:rsid w:val="00E412F8"/>
    <w:rsid w:val="00E45A06"/>
    <w:rsid w:val="00E4649F"/>
    <w:rsid w:val="00E46ADE"/>
    <w:rsid w:val="00E47342"/>
    <w:rsid w:val="00E8687E"/>
    <w:rsid w:val="00E9254D"/>
    <w:rsid w:val="00E925FE"/>
    <w:rsid w:val="00EA098F"/>
    <w:rsid w:val="00EA5E55"/>
    <w:rsid w:val="00EA7A93"/>
    <w:rsid w:val="00EB36EF"/>
    <w:rsid w:val="00EB3CA7"/>
    <w:rsid w:val="00EC19FE"/>
    <w:rsid w:val="00EC5B00"/>
    <w:rsid w:val="00EC5DC4"/>
    <w:rsid w:val="00ED10A0"/>
    <w:rsid w:val="00ED4AD6"/>
    <w:rsid w:val="00EE0DC0"/>
    <w:rsid w:val="00EE33B5"/>
    <w:rsid w:val="00EE4237"/>
    <w:rsid w:val="00EF0578"/>
    <w:rsid w:val="00EF0EBE"/>
    <w:rsid w:val="00EF11A6"/>
    <w:rsid w:val="00EF58C0"/>
    <w:rsid w:val="00F0334C"/>
    <w:rsid w:val="00F03494"/>
    <w:rsid w:val="00F0438D"/>
    <w:rsid w:val="00F150E5"/>
    <w:rsid w:val="00F16548"/>
    <w:rsid w:val="00F24F26"/>
    <w:rsid w:val="00F256CC"/>
    <w:rsid w:val="00F274F4"/>
    <w:rsid w:val="00F4361F"/>
    <w:rsid w:val="00F4419D"/>
    <w:rsid w:val="00F458DD"/>
    <w:rsid w:val="00F56709"/>
    <w:rsid w:val="00F61148"/>
    <w:rsid w:val="00F6544B"/>
    <w:rsid w:val="00F73598"/>
    <w:rsid w:val="00F73DF6"/>
    <w:rsid w:val="00F80C92"/>
    <w:rsid w:val="00F8239C"/>
    <w:rsid w:val="00F86368"/>
    <w:rsid w:val="00F901F3"/>
    <w:rsid w:val="00F917CD"/>
    <w:rsid w:val="00FA08B9"/>
    <w:rsid w:val="00FB023C"/>
    <w:rsid w:val="00FB0BD3"/>
    <w:rsid w:val="00FB2740"/>
    <w:rsid w:val="00FB6F61"/>
    <w:rsid w:val="00FC6490"/>
    <w:rsid w:val="00FD4CED"/>
    <w:rsid w:val="00FD6255"/>
    <w:rsid w:val="00FF62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3AD9D2"/>
  <w15:chartTrackingRefBased/>
  <w15:docId w15:val="{F06210A0-DE98-4A05-B323-2B7952C8D7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D4814"/>
    <w:pPr>
      <w:tabs>
        <w:tab w:val="center" w:pos="4513"/>
        <w:tab w:val="right" w:pos="9026"/>
      </w:tabs>
    </w:pPr>
  </w:style>
  <w:style w:type="character" w:customStyle="1" w:styleId="HeaderChar">
    <w:name w:val="Header Char"/>
    <w:basedOn w:val="DefaultParagraphFont"/>
    <w:link w:val="Header"/>
    <w:uiPriority w:val="99"/>
    <w:rsid w:val="002D4814"/>
  </w:style>
  <w:style w:type="paragraph" w:styleId="Footer">
    <w:name w:val="footer"/>
    <w:basedOn w:val="Normal"/>
    <w:link w:val="FooterChar"/>
    <w:uiPriority w:val="99"/>
    <w:unhideWhenUsed/>
    <w:rsid w:val="002D4814"/>
    <w:pPr>
      <w:tabs>
        <w:tab w:val="center" w:pos="4513"/>
        <w:tab w:val="right" w:pos="9026"/>
      </w:tabs>
    </w:pPr>
  </w:style>
  <w:style w:type="character" w:customStyle="1" w:styleId="FooterChar">
    <w:name w:val="Footer Char"/>
    <w:basedOn w:val="DefaultParagraphFont"/>
    <w:link w:val="Footer"/>
    <w:uiPriority w:val="99"/>
    <w:rsid w:val="002D4814"/>
  </w:style>
  <w:style w:type="character" w:styleId="PageNumber">
    <w:name w:val="page number"/>
    <w:basedOn w:val="DefaultParagraphFont"/>
    <w:uiPriority w:val="99"/>
    <w:semiHidden/>
    <w:unhideWhenUsed/>
    <w:rsid w:val="004878BD"/>
  </w:style>
  <w:style w:type="paragraph" w:styleId="ListParagraph">
    <w:name w:val="List Paragraph"/>
    <w:basedOn w:val="Normal"/>
    <w:uiPriority w:val="34"/>
    <w:qFormat/>
    <w:rsid w:val="001B4B45"/>
    <w:pPr>
      <w:ind w:left="720"/>
      <w:contextualSpacing/>
    </w:pPr>
  </w:style>
  <w:style w:type="character" w:styleId="Hyperlink">
    <w:name w:val="Hyperlink"/>
    <w:basedOn w:val="DefaultParagraphFont"/>
    <w:uiPriority w:val="99"/>
    <w:unhideWhenUsed/>
    <w:rsid w:val="009F0633"/>
    <w:rPr>
      <w:color w:val="0563C1" w:themeColor="hyperlink"/>
      <w:u w:val="single"/>
    </w:rPr>
  </w:style>
  <w:style w:type="character" w:styleId="UnresolvedMention">
    <w:name w:val="Unresolved Mention"/>
    <w:basedOn w:val="DefaultParagraphFont"/>
    <w:uiPriority w:val="99"/>
    <w:semiHidden/>
    <w:unhideWhenUsed/>
    <w:rsid w:val="00234005"/>
    <w:rPr>
      <w:color w:val="605E5C"/>
      <w:shd w:val="clear" w:color="auto" w:fill="E1DFDD"/>
    </w:rPr>
  </w:style>
  <w:style w:type="character" w:styleId="FollowedHyperlink">
    <w:name w:val="FollowedHyperlink"/>
    <w:basedOn w:val="DefaultParagraphFont"/>
    <w:uiPriority w:val="99"/>
    <w:semiHidden/>
    <w:unhideWhenUsed/>
    <w:rsid w:val="00F24F2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cipd.co.uk/knowledge/strategy/development/benchmarking-factsheet" TargetMode="External"/><Relationship Id="rId21" Type="http://schemas.openxmlformats.org/officeDocument/2006/relationships/hyperlink" Target="https://www.cipd.co.uk/knowledge/strategy/organisational-development/swot-analysis-factsheet" TargetMode="External"/><Relationship Id="rId34" Type="http://schemas.openxmlformats.org/officeDocument/2006/relationships/hyperlink" Target="https://www.peoplemanagement.co.uk/article/1744352/new-face-leadership-development" TargetMode="External"/><Relationship Id="rId42" Type="http://schemas.openxmlformats.org/officeDocument/2006/relationships/hyperlink" Target="https://www.mindtools.com/pages/article/kirkpatrick.htm" TargetMode="External"/><Relationship Id="rId47" Type="http://schemas.openxmlformats.org/officeDocument/2006/relationships/hyperlink" Target="https://doi.org/10.1016/j.orgdyn.2014.11.006" TargetMode="External"/><Relationship Id="rId50" Type="http://schemas.openxmlformats.org/officeDocument/2006/relationships/hyperlink" Target="https://www.weforum.org/reports/the-future-of-jobs-report-2020/" TargetMode="External"/><Relationship Id="rId55" Type="http://schemas.openxmlformats.org/officeDocument/2006/relationships/image" Target="media/image8.png"/><Relationship Id="rId63" Type="http://schemas.openxmlformats.org/officeDocument/2006/relationships/footer" Target="footer1.xml"/><Relationship Id="rId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hyperlink" Target="https://www.cipd.co.uk/knowledge/strategy/hr/strategic-hrm-factsheet" TargetMode="External"/><Relationship Id="rId29" Type="http://schemas.openxmlformats.org/officeDocument/2006/relationships/hyperlink" Target="https://www.ddiworld.com/blog/developing-the-next-generation-of-leaders" TargetMode="External"/><Relationship Id="rId11" Type="http://schemas.openxmlformats.org/officeDocument/2006/relationships/image" Target="media/image5.png"/><Relationship Id="rId24" Type="http://schemas.openxmlformats.org/officeDocument/2006/relationships/hyperlink" Target="https://www.cipd.co.uk/Images/human-capital-theory-assessing-the-evidence_tcm18-22292.pdf" TargetMode="External"/><Relationship Id="rId32" Type="http://schemas.openxmlformats.org/officeDocument/2006/relationships/hyperlink" Target="https://doi.org/10.1080/09585192.2019.1642645" TargetMode="External"/><Relationship Id="rId37" Type="http://schemas.openxmlformats.org/officeDocument/2006/relationships/hyperlink" Target="https://raconteur.uberflip.com/i/872210-future-of-learning-special-report-2017/1" TargetMode="External"/><Relationship Id="rId40" Type="http://schemas.openxmlformats.org/officeDocument/2006/relationships/hyperlink" Target="https://raconteur.uberflip.com/i/872210-future-of-learning-special-report-2017/1" TargetMode="External"/><Relationship Id="rId45" Type="http://schemas.openxmlformats.org/officeDocument/2006/relationships/hyperlink" Target="DOI:%2010.1080/10494820.2018.1474233" TargetMode="External"/><Relationship Id="rId53" Type="http://schemas.openxmlformats.org/officeDocument/2006/relationships/image" Target="media/image6.png"/><Relationship Id="rId58" Type="http://schemas.openxmlformats.org/officeDocument/2006/relationships/diagramData" Target="diagrams/data1.xml"/><Relationship Id="rId66" Type="http://schemas.openxmlformats.org/officeDocument/2006/relationships/theme" Target="theme/theme1.xml"/><Relationship Id="rId5" Type="http://schemas.openxmlformats.org/officeDocument/2006/relationships/footnotes" Target="footnotes.xml"/><Relationship Id="rId61" Type="http://schemas.openxmlformats.org/officeDocument/2006/relationships/diagramColors" Target="diagrams/colors1.xml"/><Relationship Id="rId19" Type="http://schemas.openxmlformats.org/officeDocument/2006/relationships/hyperlink" Target="https://www.cipd.ae/knowledge/factsheets/learning-evolving-practice" TargetMode="External"/><Relationship Id="rId14" Type="http://schemas.openxmlformats.org/officeDocument/2006/relationships/hyperlink" Target="https://www.cipd.co.uk/knowledge/work/job-quality-value-creation/value-work-report" TargetMode="External"/><Relationship Id="rId22" Type="http://schemas.openxmlformats.org/officeDocument/2006/relationships/hyperlink" Target="https://www.cipd.ae/knowledge/factsheets/digital-learning" TargetMode="External"/><Relationship Id="rId27" Type="http://schemas.openxmlformats.org/officeDocument/2006/relationships/hyperlink" Target="https://assets.publishing.service.gov.uk/government/uploads/system/uploads/attachment_data/file/436073/cscf_fulla4potrait_2013-2017_v2d.pdf" TargetMode="External"/><Relationship Id="rId30" Type="http://schemas.openxmlformats.org/officeDocument/2006/relationships/hyperlink" Target="https://howardgardner01.files.wordpress.com/2012/06/443-davis-christodoulou-seider-mi-article.pdf" TargetMode="External"/><Relationship Id="rId35" Type="http://schemas.openxmlformats.org/officeDocument/2006/relationships/hyperlink" Target="https://www.ippr.org/files/2022-04/health-and-prosperity-april22.pdf" TargetMode="External"/><Relationship Id="rId43" Type="http://schemas.openxmlformats.org/officeDocument/2006/relationships/hyperlink" Target="https://www.mindtools.com/pages/article/702010.htm" TargetMode="External"/><Relationship Id="rId48" Type="http://schemas.openxmlformats.org/officeDocument/2006/relationships/hyperlink" Target="https://www.ippr.org/research/publications/health-and-prosperity" TargetMode="External"/><Relationship Id="rId56" Type="http://schemas.openxmlformats.org/officeDocument/2006/relationships/image" Target="media/image9.png"/><Relationship Id="rId64" Type="http://schemas.openxmlformats.org/officeDocument/2006/relationships/footer" Target="footer2.xml"/><Relationship Id="rId8" Type="http://schemas.openxmlformats.org/officeDocument/2006/relationships/image" Target="media/image2.jpeg"/><Relationship Id="rId51" Type="http://schemas.openxmlformats.org/officeDocument/2006/relationships/hyperlink" Target="https://www3.weforum.org/docs/WEF_Skills_Taxonomy_2021.pdf" TargetMode="External"/><Relationship Id="rId3" Type="http://schemas.openxmlformats.org/officeDocument/2006/relationships/settings" Target="settings.xml"/><Relationship Id="rId12" Type="http://schemas.openxmlformats.org/officeDocument/2006/relationships/hyperlink" Target="https://www.researchgate.net/profile/Arthur-Bangert/publication/222591491_The_Seven_Principles_of_Good_Practice_A_framework_for_evaluating_on-line_teaching/links/5b3f73a90f7e9b0df5fffaa9/The-Seven-Principles-of-Good-Practice-A-framework-for-evaluating-on-line-teaching.pdf" TargetMode="External"/><Relationship Id="rId17" Type="http://schemas.openxmlformats.org/officeDocument/2006/relationships/hyperlink" Target="https://www.cipd.co.uk/knowledge/strategy/organisational-development/pestle-analysis-factsheet" TargetMode="External"/><Relationship Id="rId25" Type="http://schemas.openxmlformats.org/officeDocument/2006/relationships/hyperlink" Target="https://www.cipd.co.uk/knowledge/fundamentals/people/development/evaluating-learning-factsheet" TargetMode="External"/><Relationship Id="rId33" Type="http://schemas.openxmlformats.org/officeDocument/2006/relationships/hyperlink" Target="https://doi.org/10.1177%2F1477971417733270" TargetMode="External"/><Relationship Id="rId38" Type="http://schemas.openxmlformats.org/officeDocument/2006/relationships/hyperlink" Target="https://learning.linkedin.com/content/dam/me/learning/en-us/pdfs/workplace-learning-report/LinkedIn-Learning_Workplace-Learning-Report-2022-EN.pdf" TargetMode="External"/><Relationship Id="rId46" Type="http://schemas.openxmlformats.org/officeDocument/2006/relationships/hyperlink" Target="https://doi.org/10.3102%2F0013189X024007005" TargetMode="External"/><Relationship Id="rId59" Type="http://schemas.openxmlformats.org/officeDocument/2006/relationships/diagramLayout" Target="diagrams/layout1.xml"/><Relationship Id="rId20" Type="http://schemas.openxmlformats.org/officeDocument/2006/relationships/hyperlink" Target="https://www.cipd.co.uk/knowledge/strategy/development/factsheet" TargetMode="External"/><Relationship Id="rId41" Type="http://schemas.openxmlformats.org/officeDocument/2006/relationships/hyperlink" Target="https://www.simplypsychology.org/constructivism.html." TargetMode="External"/><Relationship Id="rId54" Type="http://schemas.openxmlformats.org/officeDocument/2006/relationships/image" Target="media/image7.png"/><Relationship Id="rId62" Type="http://schemas.microsoft.com/office/2007/relationships/diagramDrawing" Target="diagrams/drawing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cipd.co.uk/knowledge/fundamentals/people/development/learning-needs-factsheet" TargetMode="External"/><Relationship Id="rId23" Type="http://schemas.openxmlformats.org/officeDocument/2006/relationships/hyperlink" Target="https://www.cipd.ae/knowledge/factsheets/helping-people-learn" TargetMode="External"/><Relationship Id="rId28" Type="http://schemas.openxmlformats.org/officeDocument/2006/relationships/hyperlink" Target="https://www.academia.edu/36742185/Learning_that_lasts_through_AGES" TargetMode="External"/><Relationship Id="rId36" Type="http://schemas.openxmlformats.org/officeDocument/2006/relationships/hyperlink" Target="http://www.jstor.org/stable/44401696." TargetMode="External"/><Relationship Id="rId49" Type="http://schemas.openxmlformats.org/officeDocument/2006/relationships/hyperlink" Target="https://www.peoplemanagement.co.uk/article/1742219/will-we-ever-build-better-line-managers" TargetMode="External"/><Relationship Id="rId57" Type="http://schemas.openxmlformats.org/officeDocument/2006/relationships/image" Target="media/image10.png"/><Relationship Id="rId10" Type="http://schemas.openxmlformats.org/officeDocument/2006/relationships/image" Target="media/image4.png"/><Relationship Id="rId31" Type="http://schemas.openxmlformats.org/officeDocument/2006/relationships/hyperlink" Target="https://www.aihr.com/blog/leadership-development-plan/" TargetMode="External"/><Relationship Id="rId44" Type="http://schemas.openxmlformats.org/officeDocument/2006/relationships/hyperlink" Target="https://www.google.co.uk/url?sa=t&amp;rct=j&amp;q=&amp;esrc=s&amp;source=web&amp;cd=&amp;ved=2ahUKEwjP-pnaqNL3AhUSTsAKHXhYBV4QwqsBegQIExAB&amp;url=https%3A%2F%2Fwww.youtube.com%2Fwatch%3Fv%3DLrhmHbDLM8o&amp;usg=AOvVaw2Rrz4vaJkt-bCjV70QBoZL" TargetMode="External"/><Relationship Id="rId52" Type="http://schemas.openxmlformats.org/officeDocument/2006/relationships/hyperlink" Target="https://www.ambulance.wales.nhs.uk/assets/documents/ee37a642-439f-41a0-8bc2-f873c604a7a5636342424824864700.pdf" TargetMode="External"/><Relationship Id="rId60" Type="http://schemas.openxmlformats.org/officeDocument/2006/relationships/diagramQuickStyle" Target="diagrams/quickStyle1.xml"/><Relationship Id="rId65"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3" Type="http://schemas.openxmlformats.org/officeDocument/2006/relationships/hyperlink" Target="https://www.peoplemanagement.co.uk/article/1755284/long-covid-affecting-day-to-day-activities-12m-people-official-figures-show?bulletin=pm-daily&amp;utm_source=mc&amp;utm_medium=email&amp;utm_content=PM_Daily_09052022.https%3a%2f%2fwww.peoplemanagement.co.uk%2farticle%2f1755284%2flong-covid-affecting-day-to-day-activities-12m-people-official-figures-show%3fbulletin%3dpm-daily&amp;utm_campaign=7295441&amp;utm_term=8429178" TargetMode="External"/><Relationship Id="rId18" Type="http://schemas.openxmlformats.org/officeDocument/2006/relationships/hyperlink" Target="https://www.cipd.co.uk/knowledge/strategy/development/learning-skills-work" TargetMode="External"/><Relationship Id="rId39" Type="http://schemas.openxmlformats.org/officeDocument/2006/relationships/hyperlink" Target="https://www.simplypsychology.org/multiple-intelligences.html" TargetMode="External"/></Relationships>
</file>

<file path=word/diagrams/colors1.xml><?xml version="1.0" encoding="utf-8"?>
<dgm:colorsDef xmlns:dgm="http://schemas.openxmlformats.org/drawingml/2006/diagram" xmlns:a="http://schemas.openxmlformats.org/drawingml/2006/main" uniqueId="urn:microsoft.com/office/officeart/2005/8/colors/accent5_4">
  <dgm:title val=""/>
  <dgm:desc val=""/>
  <dgm:catLst>
    <dgm:cat type="accent5" pri="11400"/>
  </dgm:catLst>
  <dgm:styleLbl name="node0">
    <dgm:fillClrLst meth="cycle">
      <a:schemeClr val="accent5">
        <a:shade val="60000"/>
      </a:schemeClr>
    </dgm:fillClrLst>
    <dgm:linClrLst meth="repeat">
      <a:schemeClr val="lt1"/>
    </dgm:linClrLst>
    <dgm:effectClrLst/>
    <dgm:txLinClrLst/>
    <dgm:txFillClrLst/>
    <dgm:txEffectClrLst/>
  </dgm:styleLbl>
  <dgm:styleLbl name="node1">
    <dgm:fillClrLst meth="cycle">
      <a:schemeClr val="accent5">
        <a:shade val="50000"/>
      </a:schemeClr>
      <a:schemeClr val="accent5">
        <a:tint val="55000"/>
      </a:schemeClr>
    </dgm:fillClrLst>
    <dgm:linClrLst meth="repeat">
      <a:schemeClr val="lt1"/>
    </dgm:linClrLst>
    <dgm:effectClrLst/>
    <dgm:txLinClrLst/>
    <dgm:txFillClrLst/>
    <dgm:txEffectClrLst/>
  </dgm:styleLbl>
  <dgm:styleLbl name="alignNode1">
    <dgm:fillClrLst meth="cycle">
      <a:schemeClr val="accent5">
        <a:shade val="50000"/>
      </a:schemeClr>
      <a:schemeClr val="accent5">
        <a:tint val="55000"/>
      </a:schemeClr>
    </dgm:fillClrLst>
    <dgm:linClrLst meth="cycle">
      <a:schemeClr val="accent5">
        <a:shade val="50000"/>
      </a:schemeClr>
      <a:schemeClr val="accent5">
        <a:tint val="55000"/>
      </a:schemeClr>
    </dgm:linClrLst>
    <dgm:effectClrLst/>
    <dgm:txLinClrLst/>
    <dgm:txFillClrLst/>
    <dgm:txEffectClrLst/>
  </dgm:styleLbl>
  <dgm:styleLbl name="lnNode1">
    <dgm:fillClrLst meth="cycle">
      <a:schemeClr val="accent5">
        <a:shade val="50000"/>
      </a:schemeClr>
      <a:schemeClr val="accent5">
        <a:tint val="55000"/>
      </a:schemeClr>
    </dgm:fillClrLst>
    <dgm:linClrLst meth="repeat">
      <a:schemeClr val="lt1"/>
    </dgm:linClrLst>
    <dgm:effectClrLst/>
    <dgm:txLinClrLst/>
    <dgm:txFillClrLst/>
    <dgm:txEffectClrLst/>
  </dgm:styleLbl>
  <dgm:styleLbl name="vennNode1">
    <dgm:fillClrLst meth="cycle">
      <a:schemeClr val="accent5">
        <a:shade val="80000"/>
        <a:alpha val="50000"/>
      </a:schemeClr>
      <a:schemeClr val="accent5">
        <a:tint val="50000"/>
        <a:alpha val="50000"/>
      </a:schemeClr>
    </dgm:fillClrLst>
    <dgm:linClrLst meth="repeat">
      <a:schemeClr val="lt1"/>
    </dgm:linClrLst>
    <dgm:effectClrLst/>
    <dgm:txLinClrLst/>
    <dgm:txFillClrLst/>
    <dgm:txEffectClrLst/>
  </dgm:styleLbl>
  <dgm:styleLbl name="node2">
    <dgm:fillClrLst>
      <a:schemeClr val="accent5">
        <a:shade val="80000"/>
      </a:schemeClr>
    </dgm:fillClrLst>
    <dgm:linClrLst meth="repeat">
      <a:schemeClr val="lt1"/>
    </dgm:linClrLst>
    <dgm:effectClrLst/>
    <dgm:txLinClrLst/>
    <dgm:txFillClrLst/>
    <dgm:txEffectClrLst/>
  </dgm:styleLbl>
  <dgm:styleLbl name="node3">
    <dgm:fillClrLst>
      <a:schemeClr val="accent5">
        <a:tint val="99000"/>
      </a:schemeClr>
    </dgm:fillClrLst>
    <dgm:linClrLst meth="repeat">
      <a:schemeClr val="lt1"/>
    </dgm:linClrLst>
    <dgm:effectClrLst/>
    <dgm:txLinClrLst/>
    <dgm:txFillClrLst/>
    <dgm:txEffectClrLst/>
  </dgm:styleLbl>
  <dgm:styleLbl name="node4">
    <dgm:fillClrLst>
      <a:schemeClr val="accent5">
        <a:tint val="70000"/>
      </a:schemeClr>
    </dgm:fillClrLst>
    <dgm:linClrLst meth="repeat">
      <a:schemeClr val="lt1"/>
    </dgm:linClrLst>
    <dgm:effectClrLst/>
    <dgm:txLinClrLst/>
    <dgm:txFillClrLst/>
    <dgm:txEffectClrLst/>
  </dgm:styleLbl>
  <dgm:styleLbl name="fgImgPlace1">
    <dgm:fillClrLst>
      <a:schemeClr val="accent5">
        <a:tint val="50000"/>
      </a:schemeClr>
      <a:schemeClr val="accent5">
        <a:tint val="55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5">
        <a:tint val="55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5">
        <a:tint val="55000"/>
      </a:schemeClr>
    </dgm:fillClrLst>
    <dgm:linClrLst meth="repeat">
      <a:schemeClr val="lt1"/>
    </dgm:linClrLst>
    <dgm:effectClrLst/>
    <dgm:txLinClrLst/>
    <dgm:txFillClrLst meth="repeat">
      <a:schemeClr val="lt1"/>
    </dgm:txFillClrLst>
    <dgm:txEffectClrLst/>
  </dgm:styleLbl>
  <dgm:styleLbl name="sibTrans2D1">
    <dgm:fillClrLst meth="cycle">
      <a:schemeClr val="accent5">
        <a:shade val="90000"/>
      </a:schemeClr>
      <a:schemeClr val="accent5">
        <a:tint val="50000"/>
      </a:schemeClr>
    </dgm:fillClrLst>
    <dgm:linClrLst meth="cycle">
      <a:schemeClr val="accent5">
        <a:shade val="90000"/>
      </a:schemeClr>
      <a:schemeClr val="accent5">
        <a:tint val="50000"/>
      </a:schemeClr>
    </dgm:linClrLst>
    <dgm:effectClrLst/>
    <dgm:txLinClrLst/>
    <dgm:txFillClrLst/>
    <dgm:txEffectClrLst/>
  </dgm:styleLbl>
  <dgm:styleLbl name="fgSibTrans2D1">
    <dgm:fillClrLst meth="cycle">
      <a:schemeClr val="accent5">
        <a:shade val="90000"/>
      </a:schemeClr>
      <a:schemeClr val="accent5">
        <a:tint val="50000"/>
      </a:schemeClr>
    </dgm:fillClrLst>
    <dgm:linClrLst meth="cycle">
      <a:schemeClr val="accent5">
        <a:shade val="90000"/>
      </a:schemeClr>
      <a:schemeClr val="accent5">
        <a:tint val="50000"/>
      </a:schemeClr>
    </dgm:linClrLst>
    <dgm:effectClrLst/>
    <dgm:txLinClrLst/>
    <dgm:txFillClrLst/>
    <dgm:txEffectClrLst/>
  </dgm:styleLbl>
  <dgm:styleLbl name="bgSibTrans2D1">
    <dgm:fillClrLst meth="cycle">
      <a:schemeClr val="accent5">
        <a:shade val="90000"/>
      </a:schemeClr>
      <a:schemeClr val="accent5">
        <a:tint val="50000"/>
      </a:schemeClr>
    </dgm:fillClrLst>
    <dgm:linClrLst meth="cycle">
      <a:schemeClr val="accent5">
        <a:shade val="90000"/>
      </a:schemeClr>
      <a:schemeClr val="accent5">
        <a:tint val="50000"/>
      </a:schemeClr>
    </dgm:linClrLst>
    <dgm:effectClrLst/>
    <dgm:txLinClrLst/>
    <dgm:txFillClrLst/>
    <dgm:txEffectClrLst/>
  </dgm:styleLbl>
  <dgm:styleLbl name="fgSibTrans2D1">
    <dgm:fillClrLst meth="cycle">
      <a:schemeClr val="accent5">
        <a:shade val="90000"/>
      </a:schemeClr>
      <a:schemeClr val="accent5">
        <a:tint val="50000"/>
      </a:schemeClr>
    </dgm:fillClrLst>
    <dgm:linClrLst meth="cycle">
      <a:schemeClr val="accent5">
        <a:shade val="90000"/>
      </a:schemeClr>
      <a:schemeClr val="accent5">
        <a:tint val="50000"/>
      </a:schemeClr>
    </dgm:linClrLst>
    <dgm:effectClrLst/>
    <dgm:txLinClrLst/>
    <dgm:txFillClrLst/>
    <dgm:txEffectClrLst/>
  </dgm:styleLbl>
  <dgm:styleLbl name="sibTrans1D1">
    <dgm:fillClrLst meth="cycle">
      <a:schemeClr val="accent5">
        <a:shade val="90000"/>
      </a:schemeClr>
      <a:schemeClr val="accent5">
        <a:tint val="50000"/>
      </a:schemeClr>
    </dgm:fillClrLst>
    <dgm:linClrLst meth="cycle">
      <a:schemeClr val="accent5">
        <a:shade val="90000"/>
      </a:schemeClr>
      <a:schemeClr val="accent5">
        <a:tint val="50000"/>
      </a:schemeClr>
    </dgm:linClrLst>
    <dgm:effectClrLst/>
    <dgm:txLinClrLst/>
    <dgm:txFillClrLst meth="repeat">
      <a:schemeClr val="tx1"/>
    </dgm:txFillClrLst>
    <dgm:txEffectClrLst/>
  </dgm:styleLbl>
  <dgm:styleLbl name="callout">
    <dgm:fillClrLst meth="repeat">
      <a:schemeClr val="accent5"/>
    </dgm:fillClrLst>
    <dgm:linClrLst meth="repeat">
      <a:schemeClr val="accent5"/>
    </dgm:linClrLst>
    <dgm:effectClrLst/>
    <dgm:txLinClrLst/>
    <dgm:txFillClrLst meth="repeat">
      <a:schemeClr val="tx1"/>
    </dgm:txFillClrLst>
    <dgm:txEffectClrLst/>
  </dgm:styleLbl>
  <dgm:styleLbl name="asst0">
    <dgm:fillClrLst meth="repeat">
      <a:schemeClr val="accent5">
        <a:shade val="80000"/>
      </a:schemeClr>
    </dgm:fillClrLst>
    <dgm:linClrLst meth="repeat">
      <a:schemeClr val="lt1"/>
    </dgm:linClrLst>
    <dgm:effectClrLst/>
    <dgm:txLinClrLst/>
    <dgm:txFillClrLst/>
    <dgm:txEffectClrLst/>
  </dgm:styleLbl>
  <dgm:styleLbl name="asst1">
    <dgm:fillClrLst meth="repeat">
      <a:schemeClr val="accent5">
        <a:shade val="80000"/>
      </a:schemeClr>
    </dgm:fillClrLst>
    <dgm:linClrLst meth="repeat">
      <a:schemeClr val="lt1"/>
    </dgm:linClrLst>
    <dgm:effectClrLst/>
    <dgm:txLinClrLst/>
    <dgm:txFillClrLst/>
    <dgm:txEffectClrLst/>
  </dgm:styleLbl>
  <dgm:styleLbl name="asst2">
    <dgm:fillClrLst>
      <a:schemeClr val="accent5">
        <a:tint val="90000"/>
      </a:schemeClr>
    </dgm:fillClrLst>
    <dgm:linClrLst meth="repeat">
      <a:schemeClr val="lt1"/>
    </dgm:linClrLst>
    <dgm:effectClrLst/>
    <dgm:txLinClrLst/>
    <dgm:txFillClrLst/>
    <dgm:txEffectClrLst/>
  </dgm:styleLbl>
  <dgm:styleLbl name="asst3">
    <dgm:fillClrLst>
      <a:schemeClr val="accent5">
        <a:tint val="70000"/>
      </a:schemeClr>
    </dgm:fillClrLst>
    <dgm:linClrLst meth="repeat">
      <a:schemeClr val="lt1"/>
    </dgm:linClrLst>
    <dgm:effectClrLst/>
    <dgm:txLinClrLst/>
    <dgm:txFillClrLst/>
    <dgm:txEffectClrLst/>
  </dgm:styleLbl>
  <dgm:styleLbl name="asst4">
    <dgm:fillClrLst>
      <a:schemeClr val="accent5">
        <a:tint val="50000"/>
      </a:schemeClr>
    </dgm:fillClrLst>
    <dgm:linClrLst meth="repeat">
      <a:schemeClr val="lt1"/>
    </dgm:linClrLst>
    <dgm:effectClrLst/>
    <dgm:txLinClrLst/>
    <dgm:txFillClrLst/>
    <dgm:txEffectClrLst/>
  </dgm:styleLbl>
  <dgm:styleLbl name="parChTrans2D1">
    <dgm:fillClrLst meth="repeat">
      <a:schemeClr val="accent5">
        <a:tint val="60000"/>
      </a:schemeClr>
    </dgm:fillClrLst>
    <dgm:linClrLst meth="repeat">
      <a:schemeClr val="accent5">
        <a:shade val="80000"/>
      </a:schemeClr>
    </dgm:linClrLst>
    <dgm:effectClrLst/>
    <dgm:txLinClrLst/>
    <dgm:txFillClrLst/>
    <dgm:txEffectClrLst/>
  </dgm:styleLbl>
  <dgm:styleLbl name="parChTrans2D2">
    <dgm:fillClrLst meth="repeat">
      <a:schemeClr val="accent5">
        <a:tint val="90000"/>
      </a:schemeClr>
    </dgm:fillClrLst>
    <dgm:linClrLst meth="repeat">
      <a:schemeClr val="accent5">
        <a:tint val="90000"/>
      </a:schemeClr>
    </dgm:linClrLst>
    <dgm:effectClrLst/>
    <dgm:txLinClrLst/>
    <dgm:txFillClrLst/>
    <dgm:txEffectClrLst/>
  </dgm:styleLbl>
  <dgm:styleLbl name="parChTrans2D3">
    <dgm:fillClrLst meth="repeat">
      <a:schemeClr val="accent5">
        <a:tint val="70000"/>
      </a:schemeClr>
    </dgm:fillClrLst>
    <dgm:linClrLst meth="repeat">
      <a:schemeClr val="accent5">
        <a:tint val="70000"/>
      </a:schemeClr>
    </dgm:linClrLst>
    <dgm:effectClrLst/>
    <dgm:txLinClrLst/>
    <dgm:txFillClrLst/>
    <dgm:txEffectClrLst/>
  </dgm:styleLbl>
  <dgm:styleLbl name="parChTrans2D4">
    <dgm:fillClrLst meth="repeat">
      <a:schemeClr val="accent5">
        <a:tint val="50000"/>
      </a:schemeClr>
    </dgm:fillClrLst>
    <dgm:linClrLst meth="repeat">
      <a:schemeClr val="accent5">
        <a:tint val="50000"/>
      </a:schemeClr>
    </dgm:linClrLst>
    <dgm:effectClrLst/>
    <dgm:txLinClrLst/>
    <dgm:txFillClrLst meth="repeat">
      <a:schemeClr val="dk1"/>
    </dgm:txFillClrLst>
    <dgm:txEffectClrLst/>
  </dgm:styleLbl>
  <dgm:styleLbl name="parChTrans1D1">
    <dgm:fillClrLst meth="repeat">
      <a:schemeClr val="accent5">
        <a:shade val="80000"/>
      </a:schemeClr>
    </dgm:fillClrLst>
    <dgm:linClrLst meth="repeat">
      <a:schemeClr val="accent5">
        <a:shade val="80000"/>
      </a:schemeClr>
    </dgm:linClrLst>
    <dgm:effectClrLst/>
    <dgm:txLinClrLst/>
    <dgm:txFillClrLst meth="repeat">
      <a:schemeClr val="tx1"/>
    </dgm:txFillClrLst>
    <dgm:txEffectClrLst/>
  </dgm:styleLbl>
  <dgm:styleLbl name="parChTrans1D2">
    <dgm:fillClrLst meth="repeat">
      <a:schemeClr val="accent5">
        <a:tint val="90000"/>
      </a:schemeClr>
    </dgm:fillClrLst>
    <dgm:linClrLst meth="repeat">
      <a:schemeClr val="accent5">
        <a:tint val="90000"/>
      </a:schemeClr>
    </dgm:linClrLst>
    <dgm:effectClrLst/>
    <dgm:txLinClrLst/>
    <dgm:txFillClrLst meth="repeat">
      <a:schemeClr val="tx1"/>
    </dgm:txFillClrLst>
    <dgm:txEffectClrLst/>
  </dgm:styleLbl>
  <dgm:styleLbl name="parChTrans1D3">
    <dgm:fillClrLst meth="repeat">
      <a:schemeClr val="accent5">
        <a:tint val="70000"/>
      </a:schemeClr>
    </dgm:fillClrLst>
    <dgm:linClrLst meth="repeat">
      <a:schemeClr val="accent5">
        <a:tint val="70000"/>
      </a:schemeClr>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5">
        <a:tint val="50000"/>
      </a:schemeClr>
    </dgm:linClrLst>
    <dgm:effectClrLst/>
    <dgm:txLinClrLst/>
    <dgm:txFillClrLst meth="repeat">
      <a:schemeClr val="tx1"/>
    </dgm:txFillClrLst>
    <dgm:txEffectClrLst/>
  </dgm:styleLbl>
  <dgm:styleLbl name="fgAcc1">
    <dgm:fillClrLst meth="repeat">
      <a:schemeClr val="lt1">
        <a:alpha val="90000"/>
      </a:schemeClr>
    </dgm:fillClrLst>
    <dgm:linClrLst meth="cycle">
      <a:schemeClr val="accent5">
        <a:shade val="50000"/>
      </a:schemeClr>
      <a:schemeClr val="accent5">
        <a:tint val="55000"/>
      </a:schemeClr>
    </dgm:linClrLst>
    <dgm:effectClrLst/>
    <dgm:txLinClrLst/>
    <dgm:txFillClrLst meth="repeat">
      <a:schemeClr val="dk1"/>
    </dgm:txFillClrLst>
    <dgm:txEffectClrLst/>
  </dgm:styleLbl>
  <dgm:styleLbl name="conFgAcc1">
    <dgm:fillClrLst meth="repeat">
      <a:schemeClr val="lt1">
        <a:alpha val="90000"/>
      </a:schemeClr>
    </dgm:fillClrLst>
    <dgm:linClrLst meth="cycle">
      <a:schemeClr val="accent5">
        <a:shade val="50000"/>
      </a:schemeClr>
      <a:schemeClr val="accent5">
        <a:tint val="55000"/>
      </a:schemeClr>
    </dgm:linClrLst>
    <dgm:effectClrLst/>
    <dgm:txLinClrLst/>
    <dgm:txFillClrLst meth="repeat">
      <a:schemeClr val="dk1"/>
    </dgm:txFillClrLst>
    <dgm:txEffectClrLst/>
  </dgm:styleLbl>
  <dgm:styleLbl name="alignAcc1">
    <dgm:fillClrLst meth="repeat">
      <a:schemeClr val="lt1">
        <a:alpha val="90000"/>
      </a:schemeClr>
    </dgm:fillClrLst>
    <dgm:linClrLst meth="cycle">
      <a:schemeClr val="accent5">
        <a:shade val="50000"/>
      </a:schemeClr>
      <a:schemeClr val="accent5">
        <a:tint val="55000"/>
      </a:schemeClr>
    </dgm:linClrLst>
    <dgm:effectClrLst/>
    <dgm:txLinClrLst/>
    <dgm:txFillClrLst meth="repeat">
      <a:schemeClr val="dk1"/>
    </dgm:txFillClrLst>
    <dgm:txEffectClrLst/>
  </dgm:styleLbl>
  <dgm:styleLbl name="trAlignAcc1">
    <dgm:fillClrLst meth="repeat">
      <a:schemeClr val="lt1">
        <a:alpha val="55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meth="cycle">
      <a:schemeClr val="accent5">
        <a:shade val="50000"/>
      </a:schemeClr>
      <a:schemeClr val="accent5">
        <a:tint val="55000"/>
      </a:schemeClr>
    </dgm:linClrLst>
    <dgm:effectClrLst/>
    <dgm:txLinClrLst/>
    <dgm:txFillClrLst meth="repeat">
      <a:schemeClr val="dk1"/>
    </dgm:txFillClrLst>
    <dgm:txEffectClrLst/>
  </dgm:styleLbl>
  <dgm:styleLbl name="solidFgAcc1">
    <dgm:fillClrLst meth="repeat">
      <a:schemeClr val="lt1"/>
    </dgm:fillClrLst>
    <dgm:linClrLst meth="cycle">
      <a:schemeClr val="accent5">
        <a:shade val="50000"/>
      </a:schemeClr>
      <a:schemeClr val="accent5">
        <a:tint val="55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5"/>
    </dgm:linClrLst>
    <dgm:effectClrLst/>
    <dgm:txLinClrLst/>
    <dgm:txFillClrLst meth="repeat">
      <a:schemeClr val="dk1"/>
    </dgm:txFillClrLst>
    <dgm:txEffectClrLst/>
  </dgm:styleLbl>
  <dgm:styleLbl name="solidBgAcc1">
    <dgm:fillClrLst meth="repeat">
      <a:schemeClr val="lt1"/>
    </dgm:fillClrLst>
    <dgm:linClrLst meth="repeat">
      <a:schemeClr val="accent5"/>
    </dgm:linClrLst>
    <dgm:effectClrLst/>
    <dgm:txLinClrLst/>
    <dgm:txFillClrLst meth="repeat">
      <a:schemeClr val="dk1"/>
    </dgm:txFillClrLst>
    <dgm:txEffectClrLst/>
  </dgm:styleLbl>
  <dgm:styleLbl name="fgAccFollowNode1">
    <dgm:fillClrLst meth="repeat">
      <a:schemeClr val="accent5">
        <a:alpha val="90000"/>
        <a:tint val="55000"/>
      </a:schemeClr>
    </dgm:fillClrLst>
    <dgm:linClrLst meth="repeat">
      <a:schemeClr val="accent5">
        <a:alpha val="90000"/>
        <a:tint val="55000"/>
      </a:schemeClr>
    </dgm:linClrLst>
    <dgm:effectClrLst/>
    <dgm:txLinClrLst/>
    <dgm:txFillClrLst meth="repeat">
      <a:schemeClr val="dk1"/>
    </dgm:txFillClrLst>
    <dgm:txEffectClrLst/>
  </dgm:styleLbl>
  <dgm:styleLbl name="alignAccFollowNode1">
    <dgm:fillClrLst meth="repeat">
      <a:schemeClr val="accent5">
        <a:alpha val="90000"/>
        <a:tint val="55000"/>
      </a:schemeClr>
    </dgm:fillClrLst>
    <dgm:linClrLst meth="repeat">
      <a:schemeClr val="accent5">
        <a:alpha val="90000"/>
        <a:tint val="55000"/>
      </a:schemeClr>
    </dgm:linClrLst>
    <dgm:effectClrLst/>
    <dgm:txLinClrLst/>
    <dgm:txFillClrLst meth="repeat">
      <a:schemeClr val="dk1"/>
    </dgm:txFillClrLst>
    <dgm:txEffectClrLst/>
  </dgm:styleLbl>
  <dgm:styleLbl name="bgAccFollowNode1">
    <dgm:fillClrLst meth="repeat">
      <a:schemeClr val="accent5">
        <a:alpha val="90000"/>
        <a:tint val="55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5">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5">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5">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5">
        <a:tint val="50000"/>
      </a:schemeClr>
    </dgm:linClrLst>
    <dgm:effectClrLst/>
    <dgm:txLinClrLst/>
    <dgm:txFillClrLst meth="repeat">
      <a:schemeClr val="dk1"/>
    </dgm:txFillClrLst>
    <dgm:txEffectClrLst/>
  </dgm:styleLbl>
  <dgm:styleLbl name="bgShp">
    <dgm:fillClrLst meth="repeat">
      <a:schemeClr val="accent5">
        <a:tint val="55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55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55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BEB0D55-62BB-4175-B5EC-3A46640330AD}" type="doc">
      <dgm:prSet loTypeId="urn:microsoft.com/office/officeart/2005/8/layout/matrix2" loCatId="matrix" qsTypeId="urn:microsoft.com/office/officeart/2005/8/quickstyle/simple1" qsCatId="simple" csTypeId="urn:microsoft.com/office/officeart/2005/8/colors/accent5_4" csCatId="accent5" phldr="1"/>
      <dgm:spPr/>
      <dgm:t>
        <a:bodyPr/>
        <a:lstStyle/>
        <a:p>
          <a:endParaRPr lang="en-US"/>
        </a:p>
      </dgm:t>
    </dgm:pt>
    <dgm:pt modelId="{01CC6010-FE40-4005-9371-3B7BEC213432}">
      <dgm:prSet phldrT="[Text]" custT="1"/>
      <dgm:spPr/>
      <dgm:t>
        <a:bodyPr/>
        <a:lstStyle/>
        <a:p>
          <a:r>
            <a:rPr lang="en-US" sz="900" b="1">
              <a:latin typeface="Arial" panose="020B0604020202020204" pitchFamily="34" charset="0"/>
              <a:cs typeface="Arial" panose="020B0604020202020204" pitchFamily="34" charset="0"/>
            </a:rPr>
            <a:t>STRENGTHS</a:t>
          </a:r>
          <a:endParaRPr lang="en-US" sz="900">
            <a:latin typeface="Arial" panose="020B0604020202020204" pitchFamily="34" charset="0"/>
            <a:cs typeface="Arial" panose="020B0604020202020204" pitchFamily="34" charset="0"/>
          </a:endParaRPr>
        </a:p>
      </dgm:t>
    </dgm:pt>
    <dgm:pt modelId="{6953E875-3869-4B33-98CA-C5271BE2AB07}" type="parTrans" cxnId="{2FB4B7C3-68F0-41E2-8652-64FDFD937E44}">
      <dgm:prSet/>
      <dgm:spPr/>
      <dgm:t>
        <a:bodyPr/>
        <a:lstStyle/>
        <a:p>
          <a:endParaRPr lang="en-US"/>
        </a:p>
      </dgm:t>
    </dgm:pt>
    <dgm:pt modelId="{63957B93-39F5-49C2-874F-D553D22E9735}" type="sibTrans" cxnId="{2FB4B7C3-68F0-41E2-8652-64FDFD937E44}">
      <dgm:prSet/>
      <dgm:spPr/>
      <dgm:t>
        <a:bodyPr/>
        <a:lstStyle/>
        <a:p>
          <a:endParaRPr lang="en-US"/>
        </a:p>
      </dgm:t>
    </dgm:pt>
    <dgm:pt modelId="{1ADA9711-4E0C-463C-9E4C-E2451B1B3430}">
      <dgm:prSet phldrT="[Text]"/>
      <dgm:spPr/>
      <dgm:t>
        <a:bodyPr/>
        <a:lstStyle/>
        <a:p>
          <a:r>
            <a:rPr lang="en-US" b="1">
              <a:latin typeface="Arial" panose="020B0604020202020204" pitchFamily="34" charset="0"/>
              <a:cs typeface="Arial" panose="020B0604020202020204" pitchFamily="34" charset="0"/>
            </a:rPr>
            <a:t>WEAKNESSES</a:t>
          </a:r>
          <a:endParaRPr lang="en-US">
            <a:latin typeface="Arial" panose="020B0604020202020204" pitchFamily="34" charset="0"/>
            <a:cs typeface="Arial" panose="020B0604020202020204" pitchFamily="34" charset="0"/>
          </a:endParaRPr>
        </a:p>
      </dgm:t>
    </dgm:pt>
    <dgm:pt modelId="{A7C8034A-3514-45D6-8724-F7A064D13ACF}" type="parTrans" cxnId="{04619344-3695-4989-8839-2BCB269F5719}">
      <dgm:prSet/>
      <dgm:spPr/>
      <dgm:t>
        <a:bodyPr/>
        <a:lstStyle/>
        <a:p>
          <a:endParaRPr lang="en-US"/>
        </a:p>
      </dgm:t>
    </dgm:pt>
    <dgm:pt modelId="{4651EC37-2200-46BB-9EF1-F084F8F8345F}" type="sibTrans" cxnId="{04619344-3695-4989-8839-2BCB269F5719}">
      <dgm:prSet/>
      <dgm:spPr/>
      <dgm:t>
        <a:bodyPr/>
        <a:lstStyle/>
        <a:p>
          <a:endParaRPr lang="en-US"/>
        </a:p>
      </dgm:t>
    </dgm:pt>
    <dgm:pt modelId="{7821135F-D761-477C-9CE8-8032F5B74A3F}">
      <dgm:prSet phldrT="[Text]"/>
      <dgm:spPr/>
      <dgm:t>
        <a:bodyPr/>
        <a:lstStyle/>
        <a:p>
          <a:r>
            <a:rPr lang="en-US" b="1">
              <a:latin typeface="Arial" panose="020B0604020202020204" pitchFamily="34" charset="0"/>
              <a:cs typeface="Arial" panose="020B0604020202020204" pitchFamily="34" charset="0"/>
            </a:rPr>
            <a:t>OPPORTUNITIES</a:t>
          </a:r>
          <a:endParaRPr lang="en-US">
            <a:latin typeface="Arial" panose="020B0604020202020204" pitchFamily="34" charset="0"/>
            <a:cs typeface="Arial" panose="020B0604020202020204" pitchFamily="34" charset="0"/>
          </a:endParaRPr>
        </a:p>
      </dgm:t>
    </dgm:pt>
    <dgm:pt modelId="{7FE33A21-DF00-4D84-AB7E-4BEFF8EB2479}" type="parTrans" cxnId="{BE4DD8BD-FA1A-4C53-8EBB-B57C56D1F71E}">
      <dgm:prSet/>
      <dgm:spPr/>
      <dgm:t>
        <a:bodyPr/>
        <a:lstStyle/>
        <a:p>
          <a:endParaRPr lang="en-US"/>
        </a:p>
      </dgm:t>
    </dgm:pt>
    <dgm:pt modelId="{589E1533-A39F-4B6A-8BF2-17EA10D56CEE}" type="sibTrans" cxnId="{BE4DD8BD-FA1A-4C53-8EBB-B57C56D1F71E}">
      <dgm:prSet/>
      <dgm:spPr/>
      <dgm:t>
        <a:bodyPr/>
        <a:lstStyle/>
        <a:p>
          <a:endParaRPr lang="en-US"/>
        </a:p>
      </dgm:t>
    </dgm:pt>
    <dgm:pt modelId="{2E04A55A-312F-4CCE-B142-08B61F10CCA3}">
      <dgm:prSet phldrT="[Text]"/>
      <dgm:spPr/>
      <dgm:t>
        <a:bodyPr/>
        <a:lstStyle/>
        <a:p>
          <a:endParaRPr lang="en-GB"/>
        </a:p>
      </dgm:t>
    </dgm:pt>
    <dgm:pt modelId="{FEA62FB6-EB27-479F-A87F-E1242166A0A6}" type="parTrans" cxnId="{A58851D1-D0FA-43AB-985E-8BBCDF19A5A6}">
      <dgm:prSet/>
      <dgm:spPr/>
      <dgm:t>
        <a:bodyPr/>
        <a:lstStyle/>
        <a:p>
          <a:endParaRPr lang="en-US"/>
        </a:p>
      </dgm:t>
    </dgm:pt>
    <dgm:pt modelId="{C21190E9-D9C2-49EF-BBD7-9770171A17FF}" type="sibTrans" cxnId="{A58851D1-D0FA-43AB-985E-8BBCDF19A5A6}">
      <dgm:prSet/>
      <dgm:spPr/>
      <dgm:t>
        <a:bodyPr/>
        <a:lstStyle/>
        <a:p>
          <a:endParaRPr lang="en-US"/>
        </a:p>
      </dgm:t>
    </dgm:pt>
    <dgm:pt modelId="{66BDABAA-846B-4C66-8CB5-0DFBBCD528D6}">
      <dgm:prSet phldrT="[Text]" custT="1"/>
      <dgm:spPr/>
      <dgm:t>
        <a:bodyPr/>
        <a:lstStyle/>
        <a:p>
          <a:r>
            <a:rPr lang="en-US" sz="900">
              <a:latin typeface="Arial" panose="020B0604020202020204" pitchFamily="34" charset="0"/>
              <a:cs typeface="Arial" panose="020B0604020202020204" pitchFamily="34" charset="0"/>
            </a:rPr>
            <a:t>Communication</a:t>
          </a:r>
        </a:p>
      </dgm:t>
    </dgm:pt>
    <dgm:pt modelId="{938AA5BE-4373-4A22-9898-2DB2FC815105}" type="parTrans" cxnId="{BC2F3D4F-F53D-41BD-96D4-A410310E40FF}">
      <dgm:prSet/>
      <dgm:spPr/>
      <dgm:t>
        <a:bodyPr/>
        <a:lstStyle/>
        <a:p>
          <a:endParaRPr lang="en-US"/>
        </a:p>
      </dgm:t>
    </dgm:pt>
    <dgm:pt modelId="{4F83EB10-A759-446F-B9DC-480B93B7CA09}" type="sibTrans" cxnId="{BC2F3D4F-F53D-41BD-96D4-A410310E40FF}">
      <dgm:prSet/>
      <dgm:spPr/>
      <dgm:t>
        <a:bodyPr/>
        <a:lstStyle/>
        <a:p>
          <a:endParaRPr lang="en-US"/>
        </a:p>
      </dgm:t>
    </dgm:pt>
    <dgm:pt modelId="{1DDF2C2A-B5A3-447E-BBF6-E3CF71274D11}">
      <dgm:prSet phldrT="[Text]"/>
      <dgm:spPr/>
      <dgm:t>
        <a:bodyPr/>
        <a:lstStyle/>
        <a:p>
          <a:r>
            <a:rPr lang="en-US">
              <a:latin typeface="Arial" panose="020B0604020202020204" pitchFamily="34" charset="0"/>
              <a:cs typeface="Arial" panose="020B0604020202020204" pitchFamily="34" charset="0"/>
            </a:rPr>
            <a:t>Staff Development</a:t>
          </a:r>
        </a:p>
      </dgm:t>
    </dgm:pt>
    <dgm:pt modelId="{86038699-37DF-4D2C-8997-47EF4B1A7509}" type="parTrans" cxnId="{E8471F2F-C378-4D32-A170-0D9BAB389927}">
      <dgm:prSet/>
      <dgm:spPr/>
      <dgm:t>
        <a:bodyPr/>
        <a:lstStyle/>
        <a:p>
          <a:endParaRPr lang="en-US"/>
        </a:p>
      </dgm:t>
    </dgm:pt>
    <dgm:pt modelId="{D835D654-1AE3-4FA5-97E6-D737DD152ECC}" type="sibTrans" cxnId="{E8471F2F-C378-4D32-A170-0D9BAB389927}">
      <dgm:prSet/>
      <dgm:spPr/>
      <dgm:t>
        <a:bodyPr/>
        <a:lstStyle/>
        <a:p>
          <a:endParaRPr lang="en-US"/>
        </a:p>
      </dgm:t>
    </dgm:pt>
    <dgm:pt modelId="{51FA7CC6-5617-49A2-936E-4330A94A1157}">
      <dgm:prSet phldrT="[Text]"/>
      <dgm:spPr/>
      <dgm:t>
        <a:bodyPr/>
        <a:lstStyle/>
        <a:p>
          <a:r>
            <a:rPr lang="en-US">
              <a:latin typeface="Arial" panose="020B0604020202020204" pitchFamily="34" charset="0"/>
              <a:cs typeface="Arial" panose="020B0604020202020204" pitchFamily="34" charset="0"/>
            </a:rPr>
            <a:t>Workforce Planning and Succession Planning</a:t>
          </a:r>
        </a:p>
      </dgm:t>
    </dgm:pt>
    <dgm:pt modelId="{A170E469-B887-4049-A85B-E3DA0640855C}" type="parTrans" cxnId="{B93830B5-BACD-4573-96B6-98E141694776}">
      <dgm:prSet/>
      <dgm:spPr/>
      <dgm:t>
        <a:bodyPr/>
        <a:lstStyle/>
        <a:p>
          <a:endParaRPr lang="en-US"/>
        </a:p>
      </dgm:t>
    </dgm:pt>
    <dgm:pt modelId="{4BC505A0-5012-40C8-BF6D-2111F06F9B66}" type="sibTrans" cxnId="{B93830B5-BACD-4573-96B6-98E141694776}">
      <dgm:prSet/>
      <dgm:spPr/>
      <dgm:t>
        <a:bodyPr/>
        <a:lstStyle/>
        <a:p>
          <a:endParaRPr lang="en-US"/>
        </a:p>
      </dgm:t>
    </dgm:pt>
    <dgm:pt modelId="{9A2C0A96-CEB5-4A0D-9F50-E6A5AEBD6D8C}">
      <dgm:prSet phldrT="[Text]" custT="1"/>
      <dgm:spPr/>
      <dgm:t>
        <a:bodyPr/>
        <a:lstStyle/>
        <a:p>
          <a:endParaRPr lang="en-GB"/>
        </a:p>
      </dgm:t>
    </dgm:pt>
    <dgm:pt modelId="{2436B4BB-1F94-4C86-A0C3-D047AD05B5A5}" type="parTrans" cxnId="{58CE75DD-C9A7-492A-A3B1-1312E4270814}">
      <dgm:prSet/>
      <dgm:spPr/>
      <dgm:t>
        <a:bodyPr/>
        <a:lstStyle/>
        <a:p>
          <a:endParaRPr lang="en-US"/>
        </a:p>
      </dgm:t>
    </dgm:pt>
    <dgm:pt modelId="{59854C8D-D06C-4E99-8DAB-92D0FA7F2B0D}" type="sibTrans" cxnId="{58CE75DD-C9A7-492A-A3B1-1312E4270814}">
      <dgm:prSet/>
      <dgm:spPr/>
      <dgm:t>
        <a:bodyPr/>
        <a:lstStyle/>
        <a:p>
          <a:endParaRPr lang="en-US"/>
        </a:p>
      </dgm:t>
    </dgm:pt>
    <dgm:pt modelId="{451C55FD-D503-4929-8515-58398E52D8AD}">
      <dgm:prSet phldrT="[Text]" custT="1"/>
      <dgm:spPr/>
      <dgm:t>
        <a:bodyPr/>
        <a:lstStyle/>
        <a:p>
          <a:r>
            <a:rPr lang="en-US" sz="900">
              <a:latin typeface="Arial" panose="020B0604020202020204" pitchFamily="34" charset="0"/>
              <a:cs typeface="Arial" panose="020B0604020202020204" pitchFamily="34" charset="0"/>
            </a:rPr>
            <a:t>Research and Evidenced based practice</a:t>
          </a:r>
        </a:p>
      </dgm:t>
    </dgm:pt>
    <dgm:pt modelId="{C2A5F8A3-6330-4062-9333-A2746CE81D57}" type="parTrans" cxnId="{596107FD-45FE-4720-862D-D25895500CDD}">
      <dgm:prSet/>
      <dgm:spPr/>
      <dgm:t>
        <a:bodyPr/>
        <a:lstStyle/>
        <a:p>
          <a:endParaRPr lang="en-GB"/>
        </a:p>
      </dgm:t>
    </dgm:pt>
    <dgm:pt modelId="{34C27A43-7309-4D49-8600-01DC20C8804F}" type="sibTrans" cxnId="{596107FD-45FE-4720-862D-D25895500CDD}">
      <dgm:prSet/>
      <dgm:spPr/>
      <dgm:t>
        <a:bodyPr/>
        <a:lstStyle/>
        <a:p>
          <a:endParaRPr lang="en-GB"/>
        </a:p>
      </dgm:t>
    </dgm:pt>
    <dgm:pt modelId="{AED21D3C-81E4-4771-A300-16B0D513A5B2}">
      <dgm:prSet phldrT="[Text]" custT="1"/>
      <dgm:spPr/>
      <dgm:t>
        <a:bodyPr/>
        <a:lstStyle/>
        <a:p>
          <a:r>
            <a:rPr lang="en-US" sz="900">
              <a:latin typeface="Arial" panose="020B0604020202020204" pitchFamily="34" charset="0"/>
              <a:cs typeface="Arial" panose="020B0604020202020204" pitchFamily="34" charset="0"/>
            </a:rPr>
            <a:t>Engagement Levels</a:t>
          </a:r>
        </a:p>
      </dgm:t>
    </dgm:pt>
    <dgm:pt modelId="{63014980-7877-470F-9C2C-6D2B1DE5222B}" type="parTrans" cxnId="{88942E1A-7945-4E14-A51D-8CFA16176CA7}">
      <dgm:prSet/>
      <dgm:spPr/>
      <dgm:t>
        <a:bodyPr/>
        <a:lstStyle/>
        <a:p>
          <a:endParaRPr lang="en-GB"/>
        </a:p>
      </dgm:t>
    </dgm:pt>
    <dgm:pt modelId="{3E4C4B7A-3650-4770-B3A7-AF8E1E0C7606}" type="sibTrans" cxnId="{88942E1A-7945-4E14-A51D-8CFA16176CA7}">
      <dgm:prSet/>
      <dgm:spPr/>
      <dgm:t>
        <a:bodyPr/>
        <a:lstStyle/>
        <a:p>
          <a:endParaRPr lang="en-GB"/>
        </a:p>
      </dgm:t>
    </dgm:pt>
    <dgm:pt modelId="{50ED5CE4-923F-43B6-8650-4A8FEC137E33}">
      <dgm:prSet phldrT="[Text]" custT="1"/>
      <dgm:spPr/>
      <dgm:t>
        <a:bodyPr/>
        <a:lstStyle/>
        <a:p>
          <a:r>
            <a:rPr lang="en-US" sz="900">
              <a:latin typeface="Arial" panose="020B0604020202020204" pitchFamily="34" charset="0"/>
              <a:cs typeface="Arial" panose="020B0604020202020204" pitchFamily="34" charset="0"/>
            </a:rPr>
            <a:t>.Staff Benefits and EVP</a:t>
          </a:r>
        </a:p>
      </dgm:t>
    </dgm:pt>
    <dgm:pt modelId="{D65F5BA5-81A4-46DE-A36B-907220D696CE}" type="parTrans" cxnId="{EBCCC4A6-4053-49CE-B6FF-0B965A7F7528}">
      <dgm:prSet/>
      <dgm:spPr/>
      <dgm:t>
        <a:bodyPr/>
        <a:lstStyle/>
        <a:p>
          <a:endParaRPr lang="en-GB"/>
        </a:p>
      </dgm:t>
    </dgm:pt>
    <dgm:pt modelId="{3423D5FF-F1D1-4CC8-8509-341D72774E22}" type="sibTrans" cxnId="{EBCCC4A6-4053-49CE-B6FF-0B965A7F7528}">
      <dgm:prSet/>
      <dgm:spPr/>
      <dgm:t>
        <a:bodyPr/>
        <a:lstStyle/>
        <a:p>
          <a:endParaRPr lang="en-GB"/>
        </a:p>
      </dgm:t>
    </dgm:pt>
    <dgm:pt modelId="{1CAB8749-BA5D-4D3F-A8BE-FDADD64B70CA}">
      <dgm:prSet phldrT="[Text]" custT="1"/>
      <dgm:spPr/>
      <dgm:t>
        <a:bodyPr/>
        <a:lstStyle/>
        <a:p>
          <a:r>
            <a:rPr lang="en-US" sz="900">
              <a:latin typeface="Arial" panose="020B0604020202020204" pitchFamily="34" charset="0"/>
              <a:cs typeface="Arial" panose="020B0604020202020204" pitchFamily="34" charset="0"/>
            </a:rPr>
            <a:t>Learning Culture and Growth Culture</a:t>
          </a:r>
        </a:p>
      </dgm:t>
    </dgm:pt>
    <dgm:pt modelId="{59A2F505-AAB5-41DA-9CB0-6C70E02C0F30}" type="parTrans" cxnId="{D2AE3033-B8A5-4B1D-AE22-5B98EF3BF317}">
      <dgm:prSet/>
      <dgm:spPr/>
      <dgm:t>
        <a:bodyPr/>
        <a:lstStyle/>
        <a:p>
          <a:endParaRPr lang="en-GB"/>
        </a:p>
      </dgm:t>
    </dgm:pt>
    <dgm:pt modelId="{ACFD0240-5C8B-4E36-94DB-9C07EFE48353}" type="sibTrans" cxnId="{D2AE3033-B8A5-4B1D-AE22-5B98EF3BF317}">
      <dgm:prSet/>
      <dgm:spPr/>
      <dgm:t>
        <a:bodyPr/>
        <a:lstStyle/>
        <a:p>
          <a:endParaRPr lang="en-GB"/>
        </a:p>
      </dgm:t>
    </dgm:pt>
    <dgm:pt modelId="{6CB9D29F-087F-44CB-8304-33E8912E4449}">
      <dgm:prSet phldrT="[Text]" custT="1"/>
      <dgm:spPr/>
      <dgm:t>
        <a:bodyPr/>
        <a:lstStyle/>
        <a:p>
          <a:r>
            <a:rPr lang="en-US" sz="900">
              <a:latin typeface="Arial" panose="020B0604020202020204" pitchFamily="34" charset="0"/>
              <a:cs typeface="Arial" panose="020B0604020202020204" pitchFamily="34" charset="0"/>
            </a:rPr>
            <a:t>Data Analytics to inform decions and change</a:t>
          </a:r>
        </a:p>
      </dgm:t>
    </dgm:pt>
    <dgm:pt modelId="{1DD61154-28FC-4030-AD3F-281058677CB9}" type="parTrans" cxnId="{603A1BC5-682F-49FC-9636-B16210001574}">
      <dgm:prSet/>
      <dgm:spPr/>
      <dgm:t>
        <a:bodyPr/>
        <a:lstStyle/>
        <a:p>
          <a:endParaRPr lang="en-GB"/>
        </a:p>
      </dgm:t>
    </dgm:pt>
    <dgm:pt modelId="{F8B53862-E758-4A35-A582-C5D7EFF98C5B}" type="sibTrans" cxnId="{603A1BC5-682F-49FC-9636-B16210001574}">
      <dgm:prSet/>
      <dgm:spPr/>
      <dgm:t>
        <a:bodyPr/>
        <a:lstStyle/>
        <a:p>
          <a:endParaRPr lang="en-GB"/>
        </a:p>
      </dgm:t>
    </dgm:pt>
    <dgm:pt modelId="{498C9475-B783-403D-9B03-2B9254C5DCCB}">
      <dgm:prSet phldrT="[Text]"/>
      <dgm:spPr/>
      <dgm:t>
        <a:bodyPr/>
        <a:lstStyle/>
        <a:p>
          <a:r>
            <a:rPr lang="en-US">
              <a:latin typeface="Arial" panose="020B0604020202020204" pitchFamily="34" charset="0"/>
              <a:cs typeface="Arial" panose="020B0604020202020204" pitchFamily="34" charset="0"/>
            </a:rPr>
            <a:t>Succession Plans</a:t>
          </a:r>
        </a:p>
      </dgm:t>
    </dgm:pt>
    <dgm:pt modelId="{24FEDE51-E937-4503-A05F-35C963EA3D48}" type="parTrans" cxnId="{C4ADFB75-90A9-4981-BA0A-252696C47753}">
      <dgm:prSet/>
      <dgm:spPr/>
      <dgm:t>
        <a:bodyPr/>
        <a:lstStyle/>
        <a:p>
          <a:endParaRPr lang="en-GB"/>
        </a:p>
      </dgm:t>
    </dgm:pt>
    <dgm:pt modelId="{57E04693-BF2F-4D54-80C9-859FF886EB9F}" type="sibTrans" cxnId="{C4ADFB75-90A9-4981-BA0A-252696C47753}">
      <dgm:prSet/>
      <dgm:spPr/>
      <dgm:t>
        <a:bodyPr/>
        <a:lstStyle/>
        <a:p>
          <a:endParaRPr lang="en-GB"/>
        </a:p>
      </dgm:t>
    </dgm:pt>
    <dgm:pt modelId="{738C8482-E269-4216-A943-C12A894FA7A4}">
      <dgm:prSet phldrT="[Text]"/>
      <dgm:spPr/>
      <dgm:t>
        <a:bodyPr/>
        <a:lstStyle/>
        <a:p>
          <a:r>
            <a:rPr lang="en-US">
              <a:latin typeface="Arial" panose="020B0604020202020204" pitchFamily="34" charset="0"/>
              <a:cs typeface="Arial" panose="020B0604020202020204" pitchFamily="34" charset="0"/>
            </a:rPr>
            <a:t>Budget Constraints</a:t>
          </a:r>
        </a:p>
      </dgm:t>
    </dgm:pt>
    <dgm:pt modelId="{39D362F6-20EA-48A3-97B6-7D642667859D}" type="parTrans" cxnId="{9F8537F6-640C-426B-8AA0-21381D704DC4}">
      <dgm:prSet/>
      <dgm:spPr/>
      <dgm:t>
        <a:bodyPr/>
        <a:lstStyle/>
        <a:p>
          <a:endParaRPr lang="en-GB"/>
        </a:p>
      </dgm:t>
    </dgm:pt>
    <dgm:pt modelId="{4DC85BD9-2964-49A1-BBAE-F21466343CFD}" type="sibTrans" cxnId="{9F8537F6-640C-426B-8AA0-21381D704DC4}">
      <dgm:prSet/>
      <dgm:spPr/>
      <dgm:t>
        <a:bodyPr/>
        <a:lstStyle/>
        <a:p>
          <a:endParaRPr lang="en-GB"/>
        </a:p>
      </dgm:t>
    </dgm:pt>
    <dgm:pt modelId="{96C60B4F-8CD8-4B47-A675-F7D84D28F04F}">
      <dgm:prSet phldrT="[Text]"/>
      <dgm:spPr/>
      <dgm:t>
        <a:bodyPr/>
        <a:lstStyle/>
        <a:p>
          <a:r>
            <a:rPr lang="en-US">
              <a:latin typeface="Arial" panose="020B0604020202020204" pitchFamily="34" charset="0"/>
              <a:cs typeface="Arial" panose="020B0604020202020204" pitchFamily="34" charset="0"/>
            </a:rPr>
            <a:t>Skills Gaps</a:t>
          </a:r>
        </a:p>
      </dgm:t>
    </dgm:pt>
    <dgm:pt modelId="{C86168AF-C521-42FF-BBD0-A2CD79FD0210}" type="parTrans" cxnId="{C1F4DC30-64A0-4923-87E4-79634B523FE2}">
      <dgm:prSet/>
      <dgm:spPr/>
      <dgm:t>
        <a:bodyPr/>
        <a:lstStyle/>
        <a:p>
          <a:endParaRPr lang="en-GB"/>
        </a:p>
      </dgm:t>
    </dgm:pt>
    <dgm:pt modelId="{01503B30-E9A6-4FAD-832A-7DBBAA7132F5}" type="sibTrans" cxnId="{C1F4DC30-64A0-4923-87E4-79634B523FE2}">
      <dgm:prSet/>
      <dgm:spPr/>
      <dgm:t>
        <a:bodyPr/>
        <a:lstStyle/>
        <a:p>
          <a:endParaRPr lang="en-GB"/>
        </a:p>
      </dgm:t>
    </dgm:pt>
    <dgm:pt modelId="{11D28AD2-100F-400E-8875-4E8D2A770423}">
      <dgm:prSet phldrT="[Text]"/>
      <dgm:spPr/>
      <dgm:t>
        <a:bodyPr/>
        <a:lstStyle/>
        <a:p>
          <a:r>
            <a:rPr lang="en-US">
              <a:latin typeface="Arial" panose="020B0604020202020204" pitchFamily="34" charset="0"/>
              <a:cs typeface="Arial" panose="020B0604020202020204" pitchFamily="34" charset="0"/>
            </a:rPr>
            <a:t>Employee Turnover</a:t>
          </a:r>
        </a:p>
      </dgm:t>
    </dgm:pt>
    <dgm:pt modelId="{7A2DFC6F-7437-4114-88F6-757ABB9764B4}" type="parTrans" cxnId="{6842E2F5-6739-4B42-A18A-7DDD0A34A6E2}">
      <dgm:prSet/>
      <dgm:spPr/>
      <dgm:t>
        <a:bodyPr/>
        <a:lstStyle/>
        <a:p>
          <a:endParaRPr lang="en-GB"/>
        </a:p>
      </dgm:t>
    </dgm:pt>
    <dgm:pt modelId="{28BFC37A-4532-4FA0-A69E-E6DB8801C730}" type="sibTrans" cxnId="{6842E2F5-6739-4B42-A18A-7DDD0A34A6E2}">
      <dgm:prSet/>
      <dgm:spPr/>
      <dgm:t>
        <a:bodyPr/>
        <a:lstStyle/>
        <a:p>
          <a:endParaRPr lang="en-GB"/>
        </a:p>
      </dgm:t>
    </dgm:pt>
    <dgm:pt modelId="{E1ED067E-C849-4D2A-901E-27BE00696A1B}">
      <dgm:prSet phldrT="[Text]"/>
      <dgm:spPr/>
      <dgm:t>
        <a:bodyPr/>
        <a:lstStyle/>
        <a:p>
          <a:r>
            <a:rPr lang="en-US">
              <a:latin typeface="Arial" panose="020B0604020202020204" pitchFamily="34" charset="0"/>
              <a:cs typeface="Arial" panose="020B0604020202020204" pitchFamily="34" charset="0"/>
            </a:rPr>
            <a:t>Expansion and Growth</a:t>
          </a:r>
        </a:p>
      </dgm:t>
    </dgm:pt>
    <dgm:pt modelId="{0B288AB0-49BA-4192-BF88-198705F27C9E}" type="parTrans" cxnId="{CA375543-4159-4A29-8235-5D6F09E79F1C}">
      <dgm:prSet/>
      <dgm:spPr/>
      <dgm:t>
        <a:bodyPr/>
        <a:lstStyle/>
        <a:p>
          <a:endParaRPr lang="en-GB"/>
        </a:p>
      </dgm:t>
    </dgm:pt>
    <dgm:pt modelId="{32518088-9840-44BC-A1E2-834FEB199E46}" type="sibTrans" cxnId="{CA375543-4159-4A29-8235-5D6F09E79F1C}">
      <dgm:prSet/>
      <dgm:spPr/>
      <dgm:t>
        <a:bodyPr/>
        <a:lstStyle/>
        <a:p>
          <a:endParaRPr lang="en-GB"/>
        </a:p>
      </dgm:t>
    </dgm:pt>
    <dgm:pt modelId="{DB3D2CAF-6227-41B3-A0B0-D3F5B1D1081D}">
      <dgm:prSet phldrT="[Text]"/>
      <dgm:spPr/>
      <dgm:t>
        <a:bodyPr/>
        <a:lstStyle/>
        <a:p>
          <a:r>
            <a:rPr lang="en-US">
              <a:latin typeface="Arial" panose="020B0604020202020204" pitchFamily="34" charset="0"/>
              <a:cs typeface="Arial" panose="020B0604020202020204" pitchFamily="34" charset="0"/>
            </a:rPr>
            <a:t>THREATS</a:t>
          </a:r>
        </a:p>
      </dgm:t>
    </dgm:pt>
    <dgm:pt modelId="{75E1EDFA-9350-4F45-AC52-8849907E4FB4}" type="parTrans" cxnId="{487D3094-87CB-4AC7-AD35-A03873A2D7C0}">
      <dgm:prSet/>
      <dgm:spPr/>
      <dgm:t>
        <a:bodyPr/>
        <a:lstStyle/>
        <a:p>
          <a:endParaRPr lang="en-GB"/>
        </a:p>
      </dgm:t>
    </dgm:pt>
    <dgm:pt modelId="{85DFE9E3-B51B-43C7-91DE-B4192E76C003}" type="sibTrans" cxnId="{487D3094-87CB-4AC7-AD35-A03873A2D7C0}">
      <dgm:prSet/>
      <dgm:spPr/>
      <dgm:t>
        <a:bodyPr/>
        <a:lstStyle/>
        <a:p>
          <a:endParaRPr lang="en-GB"/>
        </a:p>
      </dgm:t>
    </dgm:pt>
    <dgm:pt modelId="{B7B7B7A6-13C4-40A7-B5F7-7106F637817A}">
      <dgm:prSet phldrT="[Text]" custT="1"/>
      <dgm:spPr/>
      <dgm:t>
        <a:bodyPr/>
        <a:lstStyle/>
        <a:p>
          <a:endParaRPr lang="en-GB"/>
        </a:p>
      </dgm:t>
    </dgm:pt>
    <dgm:pt modelId="{0A44D1B4-050E-4B32-ABE9-8EE6613E0980}" type="parTrans" cxnId="{A4237FC7-0D3D-4114-A27E-996527298DC1}">
      <dgm:prSet/>
      <dgm:spPr/>
      <dgm:t>
        <a:bodyPr/>
        <a:lstStyle/>
        <a:p>
          <a:endParaRPr lang="en-GB"/>
        </a:p>
      </dgm:t>
    </dgm:pt>
    <dgm:pt modelId="{D25FE9C2-682C-4EE7-866F-FE1A7B54DD65}" type="sibTrans" cxnId="{A4237FC7-0D3D-4114-A27E-996527298DC1}">
      <dgm:prSet/>
      <dgm:spPr/>
      <dgm:t>
        <a:bodyPr/>
        <a:lstStyle/>
        <a:p>
          <a:endParaRPr lang="en-GB"/>
        </a:p>
      </dgm:t>
    </dgm:pt>
    <dgm:pt modelId="{CF856CB0-09BD-41FC-98E6-021121CD6F55}">
      <dgm:prSet phldrT="[Text]" custT="1"/>
      <dgm:spPr/>
      <dgm:t>
        <a:bodyPr/>
        <a:lstStyle/>
        <a:p>
          <a:endParaRPr lang="en-GB"/>
        </a:p>
      </dgm:t>
    </dgm:pt>
    <dgm:pt modelId="{E56A5DB9-5379-4981-851C-0C0F79CBBE05}" type="parTrans" cxnId="{3CEB1D4F-20EB-4A62-8ED4-3AA370099E44}">
      <dgm:prSet/>
      <dgm:spPr/>
      <dgm:t>
        <a:bodyPr/>
        <a:lstStyle/>
        <a:p>
          <a:endParaRPr lang="en-GB"/>
        </a:p>
      </dgm:t>
    </dgm:pt>
    <dgm:pt modelId="{A7682FE3-FC50-4149-8D44-F3C427201B95}" type="sibTrans" cxnId="{3CEB1D4F-20EB-4A62-8ED4-3AA370099E44}">
      <dgm:prSet/>
      <dgm:spPr/>
      <dgm:t>
        <a:bodyPr/>
        <a:lstStyle/>
        <a:p>
          <a:endParaRPr lang="en-GB"/>
        </a:p>
      </dgm:t>
    </dgm:pt>
    <dgm:pt modelId="{255171AE-3E51-4B39-A28C-D9FFB825C62C}">
      <dgm:prSet phldrT="[Text]" custT="1"/>
      <dgm:spPr/>
      <dgm:t>
        <a:bodyPr/>
        <a:lstStyle/>
        <a:p>
          <a:endParaRPr lang="en-GB"/>
        </a:p>
      </dgm:t>
    </dgm:pt>
    <dgm:pt modelId="{6F4AB24C-294D-4A7D-A37A-2A8F87F493A6}" type="parTrans" cxnId="{52EB5F78-D9CA-4E19-88C9-EDEBD382F8AE}">
      <dgm:prSet/>
      <dgm:spPr/>
      <dgm:t>
        <a:bodyPr/>
        <a:lstStyle/>
        <a:p>
          <a:endParaRPr lang="en-GB"/>
        </a:p>
      </dgm:t>
    </dgm:pt>
    <dgm:pt modelId="{85FF9132-7CC6-4193-908B-F600C15246D5}" type="sibTrans" cxnId="{52EB5F78-D9CA-4E19-88C9-EDEBD382F8AE}">
      <dgm:prSet/>
      <dgm:spPr/>
      <dgm:t>
        <a:bodyPr/>
        <a:lstStyle/>
        <a:p>
          <a:endParaRPr lang="en-GB"/>
        </a:p>
      </dgm:t>
    </dgm:pt>
    <dgm:pt modelId="{253A5036-E85B-4C90-8F9D-8DAEE17CF2E4}">
      <dgm:prSet phldrT="[Text]" custT="1"/>
      <dgm:spPr/>
      <dgm:t>
        <a:bodyPr/>
        <a:lstStyle/>
        <a:p>
          <a:endParaRPr lang="en-GB"/>
        </a:p>
      </dgm:t>
    </dgm:pt>
    <dgm:pt modelId="{D55DC421-8194-4AB6-90AC-AACD78256AD5}" type="parTrans" cxnId="{C522857F-A340-47EB-947D-B49D3D15D3BF}">
      <dgm:prSet/>
      <dgm:spPr/>
      <dgm:t>
        <a:bodyPr/>
        <a:lstStyle/>
        <a:p>
          <a:endParaRPr lang="en-GB"/>
        </a:p>
      </dgm:t>
    </dgm:pt>
    <dgm:pt modelId="{0A362BD5-D022-411B-8B3F-9700D3D6B5C3}" type="sibTrans" cxnId="{C522857F-A340-47EB-947D-B49D3D15D3BF}">
      <dgm:prSet/>
      <dgm:spPr/>
      <dgm:t>
        <a:bodyPr/>
        <a:lstStyle/>
        <a:p>
          <a:endParaRPr lang="en-GB"/>
        </a:p>
      </dgm:t>
    </dgm:pt>
    <dgm:pt modelId="{FDCF0A77-5D3A-4253-B0D7-88EAFD45E8BF}">
      <dgm:prSet phldrT="[Text]" custT="1"/>
      <dgm:spPr/>
      <dgm:t>
        <a:bodyPr/>
        <a:lstStyle/>
        <a:p>
          <a:endParaRPr lang="en-GB"/>
        </a:p>
      </dgm:t>
    </dgm:pt>
    <dgm:pt modelId="{BF5F3464-007C-4B66-B0D7-CB9B171E53E8}" type="parTrans" cxnId="{60342ACE-2289-4487-8B9F-1084E256EB3C}">
      <dgm:prSet/>
      <dgm:spPr/>
      <dgm:t>
        <a:bodyPr/>
        <a:lstStyle/>
        <a:p>
          <a:endParaRPr lang="en-GB"/>
        </a:p>
      </dgm:t>
    </dgm:pt>
    <dgm:pt modelId="{2934AFA3-8661-47DF-AD82-8F75809D6862}" type="sibTrans" cxnId="{60342ACE-2289-4487-8B9F-1084E256EB3C}">
      <dgm:prSet/>
      <dgm:spPr/>
      <dgm:t>
        <a:bodyPr/>
        <a:lstStyle/>
        <a:p>
          <a:endParaRPr lang="en-GB"/>
        </a:p>
      </dgm:t>
    </dgm:pt>
    <dgm:pt modelId="{7D00F86A-C520-C847-A527-D465BD4CAA00}">
      <dgm:prSet phldrT="[Text]" custT="1"/>
      <dgm:spPr/>
      <dgm:t>
        <a:bodyPr/>
        <a:lstStyle/>
        <a:p>
          <a:r>
            <a:rPr lang="en-US" sz="900">
              <a:latin typeface="Arial" panose="020B0604020202020204" pitchFamily="34" charset="0"/>
              <a:cs typeface="Arial" panose="020B0604020202020204" pitchFamily="34" charset="0"/>
            </a:rPr>
            <a:t>Consultant Appointment in key clinical roles</a:t>
          </a:r>
        </a:p>
      </dgm:t>
    </dgm:pt>
    <dgm:pt modelId="{13CC942D-C39E-454E-A3A1-BE5C1728AD65}" type="parTrans" cxnId="{96B7A436-A487-4E4C-9ABB-36B9BE1500DD}">
      <dgm:prSet/>
      <dgm:spPr/>
      <dgm:t>
        <a:bodyPr/>
        <a:lstStyle/>
        <a:p>
          <a:endParaRPr lang="en-GB"/>
        </a:p>
      </dgm:t>
    </dgm:pt>
    <dgm:pt modelId="{F205E679-EA02-9A48-A956-2F06A0FFE22A}" type="sibTrans" cxnId="{96B7A436-A487-4E4C-9ABB-36B9BE1500DD}">
      <dgm:prSet/>
      <dgm:spPr/>
      <dgm:t>
        <a:bodyPr/>
        <a:lstStyle/>
        <a:p>
          <a:endParaRPr lang="en-GB"/>
        </a:p>
      </dgm:t>
    </dgm:pt>
    <dgm:pt modelId="{B43E39DD-71D9-B741-BF9D-FD9FE5615CFE}">
      <dgm:prSet phldrT="[Text]"/>
      <dgm:spPr/>
      <dgm:t>
        <a:bodyPr/>
        <a:lstStyle/>
        <a:p>
          <a:r>
            <a:rPr lang="en-US">
              <a:latin typeface="Arial" panose="020B0604020202020204" pitchFamily="34" charset="0"/>
              <a:cs typeface="Arial" panose="020B0604020202020204" pitchFamily="34" charset="0"/>
            </a:rPr>
            <a:t>Staff Morale</a:t>
          </a:r>
        </a:p>
      </dgm:t>
    </dgm:pt>
    <dgm:pt modelId="{F78399E3-FC8E-5C4E-996F-CBA381037E36}" type="parTrans" cxnId="{4C969EBB-C896-9045-8478-2EF51748EFAA}">
      <dgm:prSet/>
      <dgm:spPr/>
      <dgm:t>
        <a:bodyPr/>
        <a:lstStyle/>
        <a:p>
          <a:endParaRPr lang="en-GB"/>
        </a:p>
      </dgm:t>
    </dgm:pt>
    <dgm:pt modelId="{FD212EDA-355A-6748-B856-BFC32E81A3E6}" type="sibTrans" cxnId="{4C969EBB-C896-9045-8478-2EF51748EFAA}">
      <dgm:prSet/>
      <dgm:spPr/>
      <dgm:t>
        <a:bodyPr/>
        <a:lstStyle/>
        <a:p>
          <a:endParaRPr lang="en-GB"/>
        </a:p>
      </dgm:t>
    </dgm:pt>
    <dgm:pt modelId="{69D58972-C0BB-7B4B-A3F4-141FEB1F6AB9}">
      <dgm:prSet phldrT="[Text]" custT="1"/>
      <dgm:spPr/>
      <dgm:t>
        <a:bodyPr/>
        <a:lstStyle/>
        <a:p>
          <a:r>
            <a:rPr lang="en-US" sz="900">
              <a:latin typeface="Arial" panose="020B0604020202020204" pitchFamily="34" charset="0"/>
              <a:cs typeface="Arial" panose="020B0604020202020204" pitchFamily="34" charset="0"/>
            </a:rPr>
            <a:t>Strong visible CEO leadership team</a:t>
          </a:r>
        </a:p>
      </dgm:t>
    </dgm:pt>
    <dgm:pt modelId="{90840C78-AD3E-1C42-9CCE-9D67D17858EB}" type="parTrans" cxnId="{2156EE9B-D137-A544-A02F-66D3F7BA17E1}">
      <dgm:prSet/>
      <dgm:spPr/>
      <dgm:t>
        <a:bodyPr/>
        <a:lstStyle/>
        <a:p>
          <a:endParaRPr lang="en-GB"/>
        </a:p>
      </dgm:t>
    </dgm:pt>
    <dgm:pt modelId="{E938FFBF-3EBB-3A49-B4AF-31D9459254E6}" type="sibTrans" cxnId="{2156EE9B-D137-A544-A02F-66D3F7BA17E1}">
      <dgm:prSet/>
      <dgm:spPr/>
      <dgm:t>
        <a:bodyPr/>
        <a:lstStyle/>
        <a:p>
          <a:endParaRPr lang="en-GB"/>
        </a:p>
      </dgm:t>
    </dgm:pt>
    <dgm:pt modelId="{6D908FDC-5D57-184E-A851-A8F4F38DFF47}">
      <dgm:prSet phldrT="[Text]" custT="1"/>
      <dgm:spPr/>
      <dgm:t>
        <a:bodyPr/>
        <a:lstStyle/>
        <a:p>
          <a:r>
            <a:rPr lang="en-US" sz="900">
              <a:latin typeface="Arial" panose="020B0604020202020204" pitchFamily="34" charset="0"/>
              <a:cs typeface="Arial" panose="020B0604020202020204" pitchFamily="34" charset="0"/>
            </a:rPr>
            <a:t>World leaders in remote practice and non medical prescribing</a:t>
          </a:r>
        </a:p>
      </dgm:t>
    </dgm:pt>
    <dgm:pt modelId="{60CE4369-F18A-B24B-AE3E-DF58CA2A0147}" type="parTrans" cxnId="{875794EF-EABB-024C-9382-289212ADD140}">
      <dgm:prSet/>
      <dgm:spPr/>
      <dgm:t>
        <a:bodyPr/>
        <a:lstStyle/>
        <a:p>
          <a:endParaRPr lang="en-GB"/>
        </a:p>
      </dgm:t>
    </dgm:pt>
    <dgm:pt modelId="{6DC313CE-7198-6942-BDE2-F10484D79792}" type="sibTrans" cxnId="{875794EF-EABB-024C-9382-289212ADD140}">
      <dgm:prSet/>
      <dgm:spPr/>
      <dgm:t>
        <a:bodyPr/>
        <a:lstStyle/>
        <a:p>
          <a:endParaRPr lang="en-GB"/>
        </a:p>
      </dgm:t>
    </dgm:pt>
    <dgm:pt modelId="{C9F77270-7115-164D-8AFE-51F4B564A03D}">
      <dgm:prSet phldrT="[Text]" custT="1"/>
      <dgm:spPr/>
      <dgm:t>
        <a:bodyPr/>
        <a:lstStyle/>
        <a:p>
          <a:r>
            <a:rPr lang="en-US" sz="900">
              <a:latin typeface="Arial" panose="020B0604020202020204" pitchFamily="34" charset="0"/>
              <a:cs typeface="Arial" panose="020B0604020202020204" pitchFamily="34" charset="0"/>
            </a:rPr>
            <a:t>Leaders in technology and digitalsied ambulance services</a:t>
          </a:r>
        </a:p>
      </dgm:t>
    </dgm:pt>
    <dgm:pt modelId="{E9CC1E1B-3D33-CF40-A03C-81B097F8CAC1}" type="parTrans" cxnId="{36417BDF-9876-B14A-B4E0-8A556ACB2320}">
      <dgm:prSet/>
      <dgm:spPr/>
      <dgm:t>
        <a:bodyPr/>
        <a:lstStyle/>
        <a:p>
          <a:endParaRPr lang="en-GB"/>
        </a:p>
      </dgm:t>
    </dgm:pt>
    <dgm:pt modelId="{2CA3258C-CDCF-7C4C-9BC9-04AAFD527CC4}" type="sibTrans" cxnId="{36417BDF-9876-B14A-B4E0-8A556ACB2320}">
      <dgm:prSet/>
      <dgm:spPr/>
      <dgm:t>
        <a:bodyPr/>
        <a:lstStyle/>
        <a:p>
          <a:endParaRPr lang="en-GB"/>
        </a:p>
      </dgm:t>
    </dgm:pt>
    <dgm:pt modelId="{F3DAACFF-E64D-FD4F-821B-2E6D307644FC}">
      <dgm:prSet phldrT="[Text]" custT="1"/>
      <dgm:spPr/>
      <dgm:t>
        <a:bodyPr/>
        <a:lstStyle/>
        <a:p>
          <a:r>
            <a:rPr lang="en-US" sz="900">
              <a:latin typeface="Arial" panose="020B0604020202020204" pitchFamily="34" charset="0"/>
              <a:cs typeface="Arial" panose="020B0604020202020204" pitchFamily="34" charset="0"/>
            </a:rPr>
            <a:t>Integrated approach to emergency and unschedualed care</a:t>
          </a:r>
        </a:p>
      </dgm:t>
    </dgm:pt>
    <dgm:pt modelId="{53022003-838C-6C4A-A83D-2D1AA6E2D3C3}" type="parTrans" cxnId="{9814921F-7852-8F4F-974F-0DF8328E8932}">
      <dgm:prSet/>
      <dgm:spPr/>
      <dgm:t>
        <a:bodyPr/>
        <a:lstStyle/>
        <a:p>
          <a:endParaRPr lang="en-GB"/>
        </a:p>
      </dgm:t>
    </dgm:pt>
    <dgm:pt modelId="{38145345-EAD2-FC48-B5F2-DF60E5D81F1E}" type="sibTrans" cxnId="{9814921F-7852-8F4F-974F-0DF8328E8932}">
      <dgm:prSet/>
      <dgm:spPr/>
      <dgm:t>
        <a:bodyPr/>
        <a:lstStyle/>
        <a:p>
          <a:endParaRPr lang="en-GB"/>
        </a:p>
      </dgm:t>
    </dgm:pt>
    <dgm:pt modelId="{A4206C7B-70CB-F04F-B430-75D5E5DCCE01}">
      <dgm:prSet phldrT="[Text]" custT="1"/>
      <dgm:spPr/>
      <dgm:t>
        <a:bodyPr/>
        <a:lstStyle/>
        <a:p>
          <a:r>
            <a:rPr lang="en-US" sz="900">
              <a:latin typeface="Arial" panose="020B0604020202020204" pitchFamily="34" charset="0"/>
              <a:cs typeface="Arial" panose="020B0604020202020204" pitchFamily="34" charset="0"/>
            </a:rPr>
            <a:t>New internal operatinal structres</a:t>
          </a:r>
        </a:p>
      </dgm:t>
    </dgm:pt>
    <dgm:pt modelId="{A30AFC66-98FD-8A42-B735-1552CB11EFC8}" type="parTrans" cxnId="{DA1D222D-C8FA-2D4A-8D03-21DA26537BE4}">
      <dgm:prSet/>
      <dgm:spPr/>
      <dgm:t>
        <a:bodyPr/>
        <a:lstStyle/>
        <a:p>
          <a:endParaRPr lang="en-GB"/>
        </a:p>
      </dgm:t>
    </dgm:pt>
    <dgm:pt modelId="{C2356973-892E-C54C-80D1-9BB7BF040153}" type="sibTrans" cxnId="{DA1D222D-C8FA-2D4A-8D03-21DA26537BE4}">
      <dgm:prSet/>
      <dgm:spPr/>
      <dgm:t>
        <a:bodyPr/>
        <a:lstStyle/>
        <a:p>
          <a:endParaRPr lang="en-GB"/>
        </a:p>
      </dgm:t>
    </dgm:pt>
    <dgm:pt modelId="{A21C2DF9-9167-D945-B78B-D4BE2A0716F8}">
      <dgm:prSet phldrT="[Text]"/>
      <dgm:spPr/>
      <dgm:t>
        <a:bodyPr/>
        <a:lstStyle/>
        <a:p>
          <a:r>
            <a:rPr lang="en-US">
              <a:latin typeface="Arial" panose="020B0604020202020204" pitchFamily="34" charset="0"/>
              <a:cs typeface="Arial" panose="020B0604020202020204" pitchFamily="34" charset="0"/>
            </a:rPr>
            <a:t>Internal Disrution</a:t>
          </a:r>
        </a:p>
      </dgm:t>
    </dgm:pt>
    <dgm:pt modelId="{620DB698-4150-C84F-BB4B-F0A05390CD01}" type="parTrans" cxnId="{834419DD-E047-E349-9D7D-4A4EF8EEC05A}">
      <dgm:prSet/>
      <dgm:spPr/>
      <dgm:t>
        <a:bodyPr/>
        <a:lstStyle/>
        <a:p>
          <a:endParaRPr lang="en-GB"/>
        </a:p>
      </dgm:t>
    </dgm:pt>
    <dgm:pt modelId="{61B72733-289C-724C-A8DF-CF8DD60D0544}" type="sibTrans" cxnId="{834419DD-E047-E349-9D7D-4A4EF8EEC05A}">
      <dgm:prSet/>
      <dgm:spPr/>
      <dgm:t>
        <a:bodyPr/>
        <a:lstStyle/>
        <a:p>
          <a:endParaRPr lang="en-GB"/>
        </a:p>
      </dgm:t>
    </dgm:pt>
    <dgm:pt modelId="{B0D7BB1D-96EB-2447-8DDE-5F69FA2BC8F7}">
      <dgm:prSet phldrT="[Text]"/>
      <dgm:spPr/>
      <dgm:t>
        <a:bodyPr/>
        <a:lstStyle/>
        <a:p>
          <a:r>
            <a:rPr lang="en-US">
              <a:latin typeface="Arial" panose="020B0604020202020204" pitchFamily="34" charset="0"/>
              <a:cs typeface="Arial" panose="020B0604020202020204" pitchFamily="34" charset="0"/>
            </a:rPr>
            <a:t>People Management</a:t>
          </a:r>
        </a:p>
      </dgm:t>
    </dgm:pt>
    <dgm:pt modelId="{EACA2125-E495-D842-B934-0BBA7671952D}" type="parTrans" cxnId="{8012A44E-A6E9-EA43-8A23-FBD253FD33D4}">
      <dgm:prSet/>
      <dgm:spPr/>
      <dgm:t>
        <a:bodyPr/>
        <a:lstStyle/>
        <a:p>
          <a:endParaRPr lang="en-GB"/>
        </a:p>
      </dgm:t>
    </dgm:pt>
    <dgm:pt modelId="{A4021A60-4E0B-804A-9458-BF98A6368A4D}" type="sibTrans" cxnId="{8012A44E-A6E9-EA43-8A23-FBD253FD33D4}">
      <dgm:prSet/>
      <dgm:spPr/>
      <dgm:t>
        <a:bodyPr/>
        <a:lstStyle/>
        <a:p>
          <a:endParaRPr lang="en-GB"/>
        </a:p>
      </dgm:t>
    </dgm:pt>
    <dgm:pt modelId="{67E017AC-9749-D040-9327-F1B98337F085}">
      <dgm:prSet phldrT="[Text]"/>
      <dgm:spPr/>
      <dgm:t>
        <a:bodyPr/>
        <a:lstStyle/>
        <a:p>
          <a:r>
            <a:rPr lang="en-US">
              <a:latin typeface="Arial" panose="020B0604020202020204" pitchFamily="34" charset="0"/>
              <a:cs typeface="Arial" panose="020B0604020202020204" pitchFamily="34" charset="0"/>
            </a:rPr>
            <a:t>HR processes</a:t>
          </a:r>
        </a:p>
      </dgm:t>
    </dgm:pt>
    <dgm:pt modelId="{A24092E6-0656-5D45-A688-5BD115187B0E}" type="parTrans" cxnId="{3821E4F9-0188-3A42-B9C8-02DFB209B2D7}">
      <dgm:prSet/>
      <dgm:spPr/>
      <dgm:t>
        <a:bodyPr/>
        <a:lstStyle/>
        <a:p>
          <a:endParaRPr lang="en-GB"/>
        </a:p>
      </dgm:t>
    </dgm:pt>
    <dgm:pt modelId="{4FE74DD7-E6D3-0C45-BAB5-05C58E537C6D}" type="sibTrans" cxnId="{3821E4F9-0188-3A42-B9C8-02DFB209B2D7}">
      <dgm:prSet/>
      <dgm:spPr/>
      <dgm:t>
        <a:bodyPr/>
        <a:lstStyle/>
        <a:p>
          <a:endParaRPr lang="en-GB"/>
        </a:p>
      </dgm:t>
    </dgm:pt>
    <dgm:pt modelId="{BA75C1DB-7496-1D46-85DE-619F8A046526}">
      <dgm:prSet phldrT="[Text]"/>
      <dgm:spPr/>
      <dgm:t>
        <a:bodyPr/>
        <a:lstStyle/>
        <a:p>
          <a:r>
            <a:rPr lang="en-US">
              <a:latin typeface="Arial" panose="020B0604020202020204" pitchFamily="34" charset="0"/>
              <a:cs typeface="Arial" panose="020B0604020202020204" pitchFamily="34" charset="0"/>
            </a:rPr>
            <a:t>Organisational design</a:t>
          </a:r>
        </a:p>
      </dgm:t>
    </dgm:pt>
    <dgm:pt modelId="{E07B9FB4-FB37-3247-A4B6-B01C4A46AFA6}" type="parTrans" cxnId="{DC64DFAC-F895-D34C-B049-E6B5EC3DD59A}">
      <dgm:prSet/>
      <dgm:spPr/>
      <dgm:t>
        <a:bodyPr/>
        <a:lstStyle/>
        <a:p>
          <a:endParaRPr lang="en-GB"/>
        </a:p>
      </dgm:t>
    </dgm:pt>
    <dgm:pt modelId="{613E1C20-A45D-A042-B1FE-9D8932321B9D}" type="sibTrans" cxnId="{DC64DFAC-F895-D34C-B049-E6B5EC3DD59A}">
      <dgm:prSet/>
      <dgm:spPr/>
      <dgm:t>
        <a:bodyPr/>
        <a:lstStyle/>
        <a:p>
          <a:endParaRPr lang="en-GB"/>
        </a:p>
      </dgm:t>
    </dgm:pt>
    <dgm:pt modelId="{7A1240F6-3917-4D4C-A5F2-6CC87BD0550E}">
      <dgm:prSet phldrT="[Text]"/>
      <dgm:spPr/>
      <dgm:t>
        <a:bodyPr/>
        <a:lstStyle/>
        <a:p>
          <a:r>
            <a:rPr lang="en-US">
              <a:latin typeface="Arial" panose="020B0604020202020204" pitchFamily="34" charset="0"/>
              <a:cs typeface="Arial" panose="020B0604020202020204" pitchFamily="34" charset="0"/>
            </a:rPr>
            <a:t>Leaders in admission avoidance and care closer to home</a:t>
          </a:r>
        </a:p>
      </dgm:t>
    </dgm:pt>
    <dgm:pt modelId="{0E6E6377-1443-4E4D-BA00-71361A0B789A}" type="parTrans" cxnId="{73FDC434-0FEB-434B-A2DA-E0EAE31EF302}">
      <dgm:prSet/>
      <dgm:spPr/>
      <dgm:t>
        <a:bodyPr/>
        <a:lstStyle/>
        <a:p>
          <a:endParaRPr lang="en-GB"/>
        </a:p>
      </dgm:t>
    </dgm:pt>
    <dgm:pt modelId="{67CA3BEF-4DE8-A44F-86BF-C2CC08A2D567}" type="sibTrans" cxnId="{73FDC434-0FEB-434B-A2DA-E0EAE31EF302}">
      <dgm:prSet/>
      <dgm:spPr/>
      <dgm:t>
        <a:bodyPr/>
        <a:lstStyle/>
        <a:p>
          <a:endParaRPr lang="en-GB"/>
        </a:p>
      </dgm:t>
    </dgm:pt>
    <dgm:pt modelId="{31B963D6-D529-4E4F-B61B-3BD3F62C42CB}">
      <dgm:prSet phldrT="[Text]"/>
      <dgm:spPr/>
      <dgm:t>
        <a:bodyPr/>
        <a:lstStyle/>
        <a:p>
          <a:r>
            <a:rPr lang="en-US">
              <a:latin typeface="Arial" panose="020B0604020202020204" pitchFamily="34" charset="0"/>
              <a:cs typeface="Arial" panose="020B0604020202020204" pitchFamily="34" charset="0"/>
            </a:rPr>
            <a:t>Gateway to health and social care for Wales</a:t>
          </a:r>
        </a:p>
      </dgm:t>
    </dgm:pt>
    <dgm:pt modelId="{AC9D1B56-29CC-8A43-BE20-3F9EBEABB149}" type="parTrans" cxnId="{28E6C919-60C5-F14A-9C05-B1EF9905E54F}">
      <dgm:prSet/>
      <dgm:spPr/>
      <dgm:t>
        <a:bodyPr/>
        <a:lstStyle/>
        <a:p>
          <a:endParaRPr lang="en-GB"/>
        </a:p>
      </dgm:t>
    </dgm:pt>
    <dgm:pt modelId="{8904C873-9B5E-7141-B2C2-B79AEAE0FF82}" type="sibTrans" cxnId="{28E6C919-60C5-F14A-9C05-B1EF9905E54F}">
      <dgm:prSet/>
      <dgm:spPr/>
      <dgm:t>
        <a:bodyPr/>
        <a:lstStyle/>
        <a:p>
          <a:endParaRPr lang="en-GB"/>
        </a:p>
      </dgm:t>
    </dgm:pt>
    <dgm:pt modelId="{C9A08791-E074-A743-AA7B-D14491A4C374}">
      <dgm:prSet phldrT="[Text]"/>
      <dgm:spPr/>
      <dgm:t>
        <a:bodyPr/>
        <a:lstStyle/>
        <a:p>
          <a:r>
            <a:rPr lang="en-US">
              <a:latin typeface="Arial" panose="020B0604020202020204" pitchFamily="34" charset="0"/>
              <a:cs typeface="Arial" panose="020B0604020202020204" pitchFamily="34" charset="0"/>
            </a:rPr>
            <a:t>Intergation with health and social care partners</a:t>
          </a:r>
        </a:p>
      </dgm:t>
    </dgm:pt>
    <dgm:pt modelId="{67D5D026-528C-B44D-82CC-20AB35084450}" type="parTrans" cxnId="{14EB9247-9AE1-1543-8918-981A7AC008CF}">
      <dgm:prSet/>
      <dgm:spPr/>
      <dgm:t>
        <a:bodyPr/>
        <a:lstStyle/>
        <a:p>
          <a:endParaRPr lang="en-GB"/>
        </a:p>
      </dgm:t>
    </dgm:pt>
    <dgm:pt modelId="{47476166-67BD-184B-981D-5ABA6848B272}" type="sibTrans" cxnId="{14EB9247-9AE1-1543-8918-981A7AC008CF}">
      <dgm:prSet/>
      <dgm:spPr/>
      <dgm:t>
        <a:bodyPr/>
        <a:lstStyle/>
        <a:p>
          <a:endParaRPr lang="en-GB"/>
        </a:p>
      </dgm:t>
    </dgm:pt>
    <dgm:pt modelId="{2C121D72-1646-A44C-8A4B-46F6B84C0EEA}">
      <dgm:prSet phldrT="[Text]"/>
      <dgm:spPr/>
      <dgm:t>
        <a:bodyPr/>
        <a:lstStyle/>
        <a:p>
          <a:r>
            <a:rPr lang="en-US">
              <a:latin typeface="Arial" panose="020B0604020202020204" pitchFamily="34" charset="0"/>
              <a:cs typeface="Arial" panose="020B0604020202020204" pitchFamily="34" charset="0"/>
            </a:rPr>
            <a:t>Losing staff to competitors</a:t>
          </a:r>
        </a:p>
      </dgm:t>
    </dgm:pt>
    <dgm:pt modelId="{9D90B02A-EBC6-2D49-B36A-1E6700B26A73}" type="parTrans" cxnId="{828679F3-7237-F84D-A5EA-4B57E56A1BA7}">
      <dgm:prSet/>
      <dgm:spPr/>
      <dgm:t>
        <a:bodyPr/>
        <a:lstStyle/>
        <a:p>
          <a:endParaRPr lang="en-GB"/>
        </a:p>
      </dgm:t>
    </dgm:pt>
    <dgm:pt modelId="{B9111DB1-8B76-BA48-BD99-B0E597282D43}" type="sibTrans" cxnId="{828679F3-7237-F84D-A5EA-4B57E56A1BA7}">
      <dgm:prSet/>
      <dgm:spPr/>
      <dgm:t>
        <a:bodyPr/>
        <a:lstStyle/>
        <a:p>
          <a:endParaRPr lang="en-GB"/>
        </a:p>
      </dgm:t>
    </dgm:pt>
    <dgm:pt modelId="{A1963CE9-73F6-A641-870F-32BB9E3209CC}">
      <dgm:prSet phldrT="[Text]"/>
      <dgm:spPr/>
      <dgm:t>
        <a:bodyPr/>
        <a:lstStyle/>
        <a:p>
          <a:r>
            <a:rPr lang="en-US">
              <a:latin typeface="Arial" panose="020B0604020202020204" pitchFamily="34" charset="0"/>
              <a:cs typeface="Arial" panose="020B0604020202020204" pitchFamily="34" charset="0"/>
            </a:rPr>
            <a:t>Changes in workforce demographics</a:t>
          </a:r>
        </a:p>
      </dgm:t>
    </dgm:pt>
    <dgm:pt modelId="{E206B473-E3DF-DC42-AC57-7BAC65C3F3FC}" type="parTrans" cxnId="{9DF56DAC-5790-3340-9EDD-35481C920D5F}">
      <dgm:prSet/>
      <dgm:spPr/>
      <dgm:t>
        <a:bodyPr/>
        <a:lstStyle/>
        <a:p>
          <a:endParaRPr lang="en-GB"/>
        </a:p>
      </dgm:t>
    </dgm:pt>
    <dgm:pt modelId="{9D602163-0F23-8143-AAD0-B82BA5BF55D5}" type="sibTrans" cxnId="{9DF56DAC-5790-3340-9EDD-35481C920D5F}">
      <dgm:prSet/>
      <dgm:spPr/>
      <dgm:t>
        <a:bodyPr/>
        <a:lstStyle/>
        <a:p>
          <a:endParaRPr lang="en-GB"/>
        </a:p>
      </dgm:t>
    </dgm:pt>
    <dgm:pt modelId="{DC862095-73FD-CB49-A818-355732A3DC7C}">
      <dgm:prSet phldrT="[Text]"/>
      <dgm:spPr/>
      <dgm:t>
        <a:bodyPr/>
        <a:lstStyle/>
        <a:p>
          <a:r>
            <a:rPr lang="en-US">
              <a:latin typeface="Arial" panose="020B0604020202020204" pitchFamily="34" charset="0"/>
              <a:cs typeface="Arial" panose="020B0604020202020204" pitchFamily="34" charset="0"/>
            </a:rPr>
            <a:t>Changes to economy and labour market</a:t>
          </a:r>
        </a:p>
      </dgm:t>
    </dgm:pt>
    <dgm:pt modelId="{0C3A49A8-7CDF-354E-84B5-7736DE7C2EBE}" type="parTrans" cxnId="{9807051D-F872-8A47-A79A-6CFC2DF0CBB7}">
      <dgm:prSet/>
      <dgm:spPr/>
      <dgm:t>
        <a:bodyPr/>
        <a:lstStyle/>
        <a:p>
          <a:endParaRPr lang="en-GB"/>
        </a:p>
      </dgm:t>
    </dgm:pt>
    <dgm:pt modelId="{9EBD9AA5-30F2-A345-A51E-590AECBD5F85}" type="sibTrans" cxnId="{9807051D-F872-8A47-A79A-6CFC2DF0CBB7}">
      <dgm:prSet/>
      <dgm:spPr/>
      <dgm:t>
        <a:bodyPr/>
        <a:lstStyle/>
        <a:p>
          <a:endParaRPr lang="en-GB"/>
        </a:p>
      </dgm:t>
    </dgm:pt>
    <dgm:pt modelId="{67DFF2D0-B211-824C-B538-B6AF05755EE8}">
      <dgm:prSet phldrT="[Text]"/>
      <dgm:spPr/>
      <dgm:t>
        <a:bodyPr/>
        <a:lstStyle/>
        <a:p>
          <a:r>
            <a:rPr lang="en-US">
              <a:latin typeface="Arial" panose="020B0604020202020204" pitchFamily="34" charset="0"/>
              <a:cs typeface="Arial" panose="020B0604020202020204" pitchFamily="34" charset="0"/>
            </a:rPr>
            <a:t>Increase in public expectations and loss of confidence</a:t>
          </a:r>
        </a:p>
      </dgm:t>
    </dgm:pt>
    <dgm:pt modelId="{5D62B513-BD81-5941-AB83-8C669CD88FAF}" type="parTrans" cxnId="{6F4ED92B-8E77-A842-A234-E4A5FB9C9DF0}">
      <dgm:prSet/>
      <dgm:spPr/>
      <dgm:t>
        <a:bodyPr/>
        <a:lstStyle/>
        <a:p>
          <a:endParaRPr lang="en-GB"/>
        </a:p>
      </dgm:t>
    </dgm:pt>
    <dgm:pt modelId="{EB2C0237-19C5-214C-91E5-82102F91F93C}" type="sibTrans" cxnId="{6F4ED92B-8E77-A842-A234-E4A5FB9C9DF0}">
      <dgm:prSet/>
      <dgm:spPr/>
      <dgm:t>
        <a:bodyPr/>
        <a:lstStyle/>
        <a:p>
          <a:endParaRPr lang="en-GB"/>
        </a:p>
      </dgm:t>
    </dgm:pt>
    <dgm:pt modelId="{4B4F4436-AD41-3444-988A-CADF4E552C80}">
      <dgm:prSet phldrT="[Text]"/>
      <dgm:spPr/>
      <dgm:t>
        <a:bodyPr/>
        <a:lstStyle/>
        <a:p>
          <a:r>
            <a:rPr lang="en-US">
              <a:latin typeface="Arial" panose="020B0604020202020204" pitchFamily="34" charset="0"/>
              <a:cs typeface="Arial" panose="020B0604020202020204" pitchFamily="34" charset="0"/>
            </a:rPr>
            <a:t>PESTLE factors (technology and environment)</a:t>
          </a:r>
        </a:p>
      </dgm:t>
    </dgm:pt>
    <dgm:pt modelId="{5B7DFCE7-3FA8-8F44-B0DC-5E62E6E99BEB}" type="parTrans" cxnId="{E8D2106D-2038-1445-B7AB-982D5DC2E696}">
      <dgm:prSet/>
      <dgm:spPr/>
      <dgm:t>
        <a:bodyPr/>
        <a:lstStyle/>
        <a:p>
          <a:endParaRPr lang="en-GB"/>
        </a:p>
      </dgm:t>
    </dgm:pt>
    <dgm:pt modelId="{11618A28-7AD0-9045-AE18-E96C7D443793}" type="sibTrans" cxnId="{E8D2106D-2038-1445-B7AB-982D5DC2E696}">
      <dgm:prSet/>
      <dgm:spPr/>
      <dgm:t>
        <a:bodyPr/>
        <a:lstStyle/>
        <a:p>
          <a:endParaRPr lang="en-GB"/>
        </a:p>
      </dgm:t>
    </dgm:pt>
    <dgm:pt modelId="{CB468837-9EB4-4648-B56A-E37BDEE2D3CF}">
      <dgm:prSet phldrT="[Text]"/>
      <dgm:spPr/>
      <dgm:t>
        <a:bodyPr/>
        <a:lstStyle/>
        <a:p>
          <a:r>
            <a:rPr lang="en-US">
              <a:latin typeface="Arial" panose="020B0604020202020204" pitchFamily="34" charset="0"/>
              <a:cs typeface="Arial" panose="020B0604020202020204" pitchFamily="34" charset="0"/>
            </a:rPr>
            <a:t>Finance and investment in new services </a:t>
          </a:r>
        </a:p>
      </dgm:t>
    </dgm:pt>
    <dgm:pt modelId="{3DCE5F41-332F-1345-8015-88E38F3EDAE1}" type="parTrans" cxnId="{51C47B99-82D7-4B4A-92B1-DECAF43CEA8B}">
      <dgm:prSet/>
      <dgm:spPr/>
      <dgm:t>
        <a:bodyPr/>
        <a:lstStyle/>
        <a:p>
          <a:endParaRPr lang="en-GB"/>
        </a:p>
      </dgm:t>
    </dgm:pt>
    <dgm:pt modelId="{57EC6E21-0151-A941-9BAE-591C46B6B7DD}" type="sibTrans" cxnId="{51C47B99-82D7-4B4A-92B1-DECAF43CEA8B}">
      <dgm:prSet/>
      <dgm:spPr/>
      <dgm:t>
        <a:bodyPr/>
        <a:lstStyle/>
        <a:p>
          <a:endParaRPr lang="en-GB"/>
        </a:p>
      </dgm:t>
    </dgm:pt>
    <dgm:pt modelId="{18EF5B0D-CED4-A848-9401-C9BFC4A77962}">
      <dgm:prSet phldrT="[Text]"/>
      <dgm:spPr/>
      <dgm:t>
        <a:bodyPr/>
        <a:lstStyle/>
        <a:p>
          <a:r>
            <a:rPr lang="en-US">
              <a:latin typeface="Arial" panose="020B0604020202020204" pitchFamily="34" charset="0"/>
              <a:cs typeface="Arial" panose="020B0604020202020204" pitchFamily="34" charset="0"/>
            </a:rPr>
            <a:t>Apprenticeship Schemes</a:t>
          </a:r>
        </a:p>
      </dgm:t>
    </dgm:pt>
    <dgm:pt modelId="{D28969BA-7378-004F-82EF-8989D382042A}" type="parTrans" cxnId="{3608C185-E2CF-214E-B552-E18E03B00DC2}">
      <dgm:prSet/>
      <dgm:spPr/>
      <dgm:t>
        <a:bodyPr/>
        <a:lstStyle/>
        <a:p>
          <a:endParaRPr lang="en-GB"/>
        </a:p>
      </dgm:t>
    </dgm:pt>
    <dgm:pt modelId="{76C01BB0-4424-2547-B1F9-3797C443588A}" type="sibTrans" cxnId="{3608C185-E2CF-214E-B552-E18E03B00DC2}">
      <dgm:prSet/>
      <dgm:spPr/>
      <dgm:t>
        <a:bodyPr/>
        <a:lstStyle/>
        <a:p>
          <a:endParaRPr lang="en-GB"/>
        </a:p>
      </dgm:t>
    </dgm:pt>
    <dgm:pt modelId="{0BCB181B-CF79-E346-BD46-D26906989B50}">
      <dgm:prSet phldrT="[Text]"/>
      <dgm:spPr/>
      <dgm:t>
        <a:bodyPr/>
        <a:lstStyle/>
        <a:p>
          <a:r>
            <a:rPr lang="en-US">
              <a:latin typeface="Arial" panose="020B0604020202020204" pitchFamily="34" charset="0"/>
              <a:cs typeface="Arial" panose="020B0604020202020204" pitchFamily="34" charset="0"/>
            </a:rPr>
            <a:t>Shared funding opportunities with Regional Partnership Forum Memberships</a:t>
          </a:r>
        </a:p>
      </dgm:t>
    </dgm:pt>
    <dgm:pt modelId="{BEAD9975-E649-7E46-851D-F980EE018176}" type="parTrans" cxnId="{0EECC97F-28E6-724C-BE5D-1925588CACA0}">
      <dgm:prSet/>
      <dgm:spPr/>
      <dgm:t>
        <a:bodyPr/>
        <a:lstStyle/>
        <a:p>
          <a:endParaRPr lang="en-GB"/>
        </a:p>
      </dgm:t>
    </dgm:pt>
    <dgm:pt modelId="{797B369D-D4D9-064D-B501-0F6245C7C5C0}" type="sibTrans" cxnId="{0EECC97F-28E6-724C-BE5D-1925588CACA0}">
      <dgm:prSet/>
      <dgm:spPr/>
      <dgm:t>
        <a:bodyPr/>
        <a:lstStyle/>
        <a:p>
          <a:endParaRPr lang="en-GB"/>
        </a:p>
      </dgm:t>
    </dgm:pt>
    <dgm:pt modelId="{8248DEB3-4F45-BF48-AF05-B1B862EA8C42}" type="pres">
      <dgm:prSet presAssocID="{EBEB0D55-62BB-4175-B5EC-3A46640330AD}" presName="matrix" presStyleCnt="0">
        <dgm:presLayoutVars>
          <dgm:chMax val="1"/>
          <dgm:dir/>
          <dgm:resizeHandles val="exact"/>
        </dgm:presLayoutVars>
      </dgm:prSet>
      <dgm:spPr/>
    </dgm:pt>
    <dgm:pt modelId="{80D5DA29-21DB-4749-8842-045419790621}" type="pres">
      <dgm:prSet presAssocID="{EBEB0D55-62BB-4175-B5EC-3A46640330AD}" presName="axisShape" presStyleLbl="bgShp" presStyleIdx="0" presStyleCnt="1"/>
      <dgm:spPr/>
    </dgm:pt>
    <dgm:pt modelId="{2886485D-C3ED-0C45-8396-F337BF4233BD}" type="pres">
      <dgm:prSet presAssocID="{EBEB0D55-62BB-4175-B5EC-3A46640330AD}" presName="rect1" presStyleLbl="node1" presStyleIdx="0" presStyleCnt="4">
        <dgm:presLayoutVars>
          <dgm:chMax val="0"/>
          <dgm:chPref val="0"/>
          <dgm:bulletEnabled val="1"/>
        </dgm:presLayoutVars>
      </dgm:prSet>
      <dgm:spPr/>
    </dgm:pt>
    <dgm:pt modelId="{C742BEA4-41AB-DC4F-947B-2B9C3AB5722D}" type="pres">
      <dgm:prSet presAssocID="{EBEB0D55-62BB-4175-B5EC-3A46640330AD}" presName="rect2" presStyleLbl="node1" presStyleIdx="1" presStyleCnt="4">
        <dgm:presLayoutVars>
          <dgm:chMax val="0"/>
          <dgm:chPref val="0"/>
          <dgm:bulletEnabled val="1"/>
        </dgm:presLayoutVars>
      </dgm:prSet>
      <dgm:spPr/>
    </dgm:pt>
    <dgm:pt modelId="{E69D488D-EDC5-1D4F-A765-DE9866995938}" type="pres">
      <dgm:prSet presAssocID="{EBEB0D55-62BB-4175-B5EC-3A46640330AD}" presName="rect3" presStyleLbl="node1" presStyleIdx="2" presStyleCnt="4" custScaleY="98183">
        <dgm:presLayoutVars>
          <dgm:chMax val="0"/>
          <dgm:chPref val="0"/>
          <dgm:bulletEnabled val="1"/>
        </dgm:presLayoutVars>
      </dgm:prSet>
      <dgm:spPr/>
    </dgm:pt>
    <dgm:pt modelId="{DDFA19DA-E1F6-964C-99C7-CBFEF2D1E16E}" type="pres">
      <dgm:prSet presAssocID="{EBEB0D55-62BB-4175-B5EC-3A46640330AD}" presName="rect4" presStyleLbl="node1" presStyleIdx="3" presStyleCnt="4">
        <dgm:presLayoutVars>
          <dgm:chMax val="0"/>
          <dgm:chPref val="0"/>
          <dgm:bulletEnabled val="1"/>
        </dgm:presLayoutVars>
      </dgm:prSet>
      <dgm:spPr/>
    </dgm:pt>
  </dgm:ptLst>
  <dgm:cxnLst>
    <dgm:cxn modelId="{EC9E6D04-4CE7-B347-9CE4-64E642C9CBAD}" type="presOf" srcId="{96C60B4F-8CD8-4B47-A675-F7D84D28F04F}" destId="{C742BEA4-41AB-DC4F-947B-2B9C3AB5722D}" srcOrd="0" destOrd="5" presId="urn:microsoft.com/office/officeart/2005/8/layout/matrix2"/>
    <dgm:cxn modelId="{9005F514-B788-5D49-9869-8E6CC7C81AF7}" type="presOf" srcId="{F3DAACFF-E64D-FD4F-821B-2E6D307644FC}" destId="{2886485D-C3ED-0C45-8396-F337BF4233BD}" srcOrd="0" destOrd="11" presId="urn:microsoft.com/office/officeart/2005/8/layout/matrix2"/>
    <dgm:cxn modelId="{28E6C919-60C5-F14A-9C05-B1EF9905E54F}" srcId="{7821135F-D761-477C-9CE8-8032F5B74A3F}" destId="{31B963D6-D529-4E4F-B61B-3BD3F62C42CB}" srcOrd="4" destOrd="0" parTransId="{AC9D1B56-29CC-8A43-BE20-3F9EBEABB149}" sibTransId="{8904C873-9B5E-7141-B2C2-B79AEAE0FF82}"/>
    <dgm:cxn modelId="{88942E1A-7945-4E14-A51D-8CFA16176CA7}" srcId="{01CC6010-FE40-4005-9371-3B7BEC213432}" destId="{AED21D3C-81E4-4771-A300-16B0D513A5B2}" srcOrd="3" destOrd="0" parTransId="{63014980-7877-470F-9C2C-6D2B1DE5222B}" sibTransId="{3E4C4B7A-3650-4770-B3A7-AF8E1E0C7606}"/>
    <dgm:cxn modelId="{9807051D-F872-8A47-A79A-6CFC2DF0CBB7}" srcId="{DB3D2CAF-6227-41B3-A0B0-D3F5B1D1081D}" destId="{DC862095-73FD-CB49-A818-355732A3DC7C}" srcOrd="2" destOrd="0" parTransId="{0C3A49A8-7CDF-354E-84B5-7736DE7C2EBE}" sibTransId="{9EBD9AA5-30F2-A345-A51E-590AECBD5F85}"/>
    <dgm:cxn modelId="{9814921F-7852-8F4F-974F-0DF8328E8932}" srcId="{01CC6010-FE40-4005-9371-3B7BEC213432}" destId="{F3DAACFF-E64D-FD4F-821B-2E6D307644FC}" srcOrd="10" destOrd="0" parTransId="{53022003-838C-6C4A-A83D-2D1AA6E2D3C3}" sibTransId="{38145345-EAD2-FC48-B5F2-DF60E5D81F1E}"/>
    <dgm:cxn modelId="{005CD826-FE67-4444-B028-B07E310DFC11}" type="presOf" srcId="{A4206C7B-70CB-F04F-B430-75D5E5DCCE01}" destId="{2886485D-C3ED-0C45-8396-F337BF4233BD}" srcOrd="0" destOrd="12" presId="urn:microsoft.com/office/officeart/2005/8/layout/matrix2"/>
    <dgm:cxn modelId="{6F4ED92B-8E77-A842-A234-E4A5FB9C9DF0}" srcId="{DB3D2CAF-6227-41B3-A0B0-D3F5B1D1081D}" destId="{67DFF2D0-B211-824C-B538-B6AF05755EE8}" srcOrd="3" destOrd="0" parTransId="{5D62B513-BD81-5941-AB83-8C669CD88FAF}" sibTransId="{EB2C0237-19C5-214C-91E5-82102F91F93C}"/>
    <dgm:cxn modelId="{DA1D222D-C8FA-2D4A-8D03-21DA26537BE4}" srcId="{01CC6010-FE40-4005-9371-3B7BEC213432}" destId="{A4206C7B-70CB-F04F-B430-75D5E5DCCE01}" srcOrd="11" destOrd="0" parTransId="{A30AFC66-98FD-8A42-B735-1552CB11EFC8}" sibTransId="{C2356973-892E-C54C-80D1-9BB7BF040153}"/>
    <dgm:cxn modelId="{E8471F2F-C378-4D32-A170-0D9BAB389927}" srcId="{1ADA9711-4E0C-463C-9E4C-E2451B1B3430}" destId="{1DDF2C2A-B5A3-447E-BBF6-E3CF71274D11}" srcOrd="0" destOrd="0" parTransId="{86038699-37DF-4D2C-8997-47EF4B1A7509}" sibTransId="{D835D654-1AE3-4FA5-97E6-D737DD152ECC}"/>
    <dgm:cxn modelId="{C1F4DC30-64A0-4923-87E4-79634B523FE2}" srcId="{1ADA9711-4E0C-463C-9E4C-E2451B1B3430}" destId="{96C60B4F-8CD8-4B47-A675-F7D84D28F04F}" srcOrd="4" destOrd="0" parTransId="{C86168AF-C521-42FF-BBD0-A2CD79FD0210}" sibTransId="{01503B30-E9A6-4FAD-832A-7DBBAA7132F5}"/>
    <dgm:cxn modelId="{D2AE3033-B8A5-4B1D-AE22-5B98EF3BF317}" srcId="{01CC6010-FE40-4005-9371-3B7BEC213432}" destId="{1CAB8749-BA5D-4D3F-A8BE-FDADD64B70CA}" srcOrd="5" destOrd="0" parTransId="{59A2F505-AAB5-41DA-9CB0-6C70E02C0F30}" sibTransId="{ACFD0240-5C8B-4E36-94DB-9C07EFE48353}"/>
    <dgm:cxn modelId="{73FDC434-0FEB-434B-A2DA-E0EAE31EF302}" srcId="{7821135F-D761-477C-9CE8-8032F5B74A3F}" destId="{7A1240F6-3917-4D4C-A5F2-6CC87BD0550E}" srcOrd="3" destOrd="0" parTransId="{0E6E6377-1443-4E4D-BA00-71361A0B789A}" sibTransId="{67CA3BEF-4DE8-A44F-86BF-C2CC08A2D567}"/>
    <dgm:cxn modelId="{96B7A436-A487-4E4C-9ABB-36B9BE1500DD}" srcId="{01CC6010-FE40-4005-9371-3B7BEC213432}" destId="{7D00F86A-C520-C847-A527-D465BD4CAA00}" srcOrd="1" destOrd="0" parTransId="{13CC942D-C39E-454E-A3A1-BE5C1728AD65}" sibTransId="{F205E679-EA02-9A48-A956-2F06A0FFE22A}"/>
    <dgm:cxn modelId="{ED273338-2CB8-E540-A38F-8533482173BF}" type="presOf" srcId="{CB468837-9EB4-4648-B56A-E37BDEE2D3CF}" destId="{DDFA19DA-E1F6-964C-99C7-CBFEF2D1E16E}" srcOrd="0" destOrd="6" presId="urn:microsoft.com/office/officeart/2005/8/layout/matrix2"/>
    <dgm:cxn modelId="{25AB2F39-75EB-A440-962F-8D968E6BF324}" type="presOf" srcId="{0BCB181B-CF79-E346-BD46-D26906989B50}" destId="{E69D488D-EDC5-1D4F-A765-DE9866995938}" srcOrd="0" destOrd="8" presId="urn:microsoft.com/office/officeart/2005/8/layout/matrix2"/>
    <dgm:cxn modelId="{DAAE9140-FC1E-A349-9D0F-BE2AED3D616F}" type="presOf" srcId="{B0D7BB1D-96EB-2447-8DDE-5F69FA2BC8F7}" destId="{C742BEA4-41AB-DC4F-947B-2B9C3AB5722D}" srcOrd="0" destOrd="8" presId="urn:microsoft.com/office/officeart/2005/8/layout/matrix2"/>
    <dgm:cxn modelId="{125F4B5D-15BD-284D-86D2-33A03FE38888}" type="presOf" srcId="{6CB9D29F-087F-44CB-8304-33E8912E4449}" destId="{2886485D-C3ED-0C45-8396-F337BF4233BD}" srcOrd="0" destOrd="7" presId="urn:microsoft.com/office/officeart/2005/8/layout/matrix2"/>
    <dgm:cxn modelId="{13867C60-E22F-AF4A-804E-8AE2D9C02998}" type="presOf" srcId="{6D908FDC-5D57-184E-A851-A8F4F38DFF47}" destId="{2886485D-C3ED-0C45-8396-F337BF4233BD}" srcOrd="0" destOrd="9" presId="urn:microsoft.com/office/officeart/2005/8/layout/matrix2"/>
    <dgm:cxn modelId="{CA375543-4159-4A29-8235-5D6F09E79F1C}" srcId="{7821135F-D761-477C-9CE8-8032F5B74A3F}" destId="{E1ED067E-C849-4D2A-901E-27BE00696A1B}" srcOrd="1" destOrd="0" parTransId="{0B288AB0-49BA-4192-BF88-198705F27C9E}" sibTransId="{32518088-9840-44BC-A1E2-834FEB199E46}"/>
    <dgm:cxn modelId="{04619344-3695-4989-8839-2BCB269F5719}" srcId="{EBEB0D55-62BB-4175-B5EC-3A46640330AD}" destId="{1ADA9711-4E0C-463C-9E4C-E2451B1B3430}" srcOrd="1" destOrd="0" parTransId="{A7C8034A-3514-45D6-8724-F7A064D13ACF}" sibTransId="{4651EC37-2200-46BB-9EF1-F084F8F8345F}"/>
    <dgm:cxn modelId="{601E8546-F03E-964C-9C55-8C288828F457}" type="presOf" srcId="{4B4F4436-AD41-3444-988A-CADF4E552C80}" destId="{DDFA19DA-E1F6-964C-99C7-CBFEF2D1E16E}" srcOrd="0" destOrd="5" presId="urn:microsoft.com/office/officeart/2005/8/layout/matrix2"/>
    <dgm:cxn modelId="{14EB9247-9AE1-1543-8918-981A7AC008CF}" srcId="{7821135F-D761-477C-9CE8-8032F5B74A3F}" destId="{C9A08791-E074-A743-AA7B-D14491A4C374}" srcOrd="5" destOrd="0" parTransId="{67D5D026-528C-B44D-82CC-20AB35084450}" sibTransId="{47476166-67BD-184B-981D-5ABA6848B272}"/>
    <dgm:cxn modelId="{025D6248-1E96-B846-94D3-C32D22B4561D}" type="presOf" srcId="{50ED5CE4-923F-43B6-8650-4A8FEC137E33}" destId="{2886485D-C3ED-0C45-8396-F337BF4233BD}" srcOrd="0" destOrd="5" presId="urn:microsoft.com/office/officeart/2005/8/layout/matrix2"/>
    <dgm:cxn modelId="{C779544A-E444-8446-8347-F804CDD1D7FC}" type="presOf" srcId="{EBEB0D55-62BB-4175-B5EC-3A46640330AD}" destId="{8248DEB3-4F45-BF48-AF05-B1B862EA8C42}" srcOrd="0" destOrd="0" presId="urn:microsoft.com/office/officeart/2005/8/layout/matrix2"/>
    <dgm:cxn modelId="{F51FB06B-679E-6749-8EA1-DDE1D6198941}" type="presOf" srcId="{01CC6010-FE40-4005-9371-3B7BEC213432}" destId="{2886485D-C3ED-0C45-8396-F337BF4233BD}" srcOrd="0" destOrd="0" presId="urn:microsoft.com/office/officeart/2005/8/layout/matrix2"/>
    <dgm:cxn modelId="{1CA30E6C-54A9-DF42-A5F2-D55B65F39ADD}" type="presOf" srcId="{31B963D6-D529-4E4F-B61B-3BD3F62C42CB}" destId="{E69D488D-EDC5-1D4F-A765-DE9866995938}" srcOrd="0" destOrd="5" presId="urn:microsoft.com/office/officeart/2005/8/layout/matrix2"/>
    <dgm:cxn modelId="{E8D2106D-2038-1445-B7AB-982D5DC2E696}" srcId="{DB3D2CAF-6227-41B3-A0B0-D3F5B1D1081D}" destId="{4B4F4436-AD41-3444-988A-CADF4E552C80}" srcOrd="4" destOrd="0" parTransId="{5B7DFCE7-3FA8-8F44-B0DC-5E62E6E99BEB}" sibTransId="{11618A28-7AD0-9045-AE18-E96C7D443793}"/>
    <dgm:cxn modelId="{8012A44E-A6E9-EA43-8A23-FBD253FD33D4}" srcId="{1ADA9711-4E0C-463C-9E4C-E2451B1B3430}" destId="{B0D7BB1D-96EB-2447-8DDE-5F69FA2BC8F7}" srcOrd="7" destOrd="0" parTransId="{EACA2125-E495-D842-B934-0BBA7671952D}" sibTransId="{A4021A60-4E0B-804A-9458-BF98A6368A4D}"/>
    <dgm:cxn modelId="{F135046F-049E-FE47-BE95-8A57A3791FCB}" type="presOf" srcId="{66BDABAA-846B-4C66-8CB5-0DFBBCD528D6}" destId="{2886485D-C3ED-0C45-8396-F337BF4233BD}" srcOrd="0" destOrd="1" presId="urn:microsoft.com/office/officeart/2005/8/layout/matrix2"/>
    <dgm:cxn modelId="{3CEB1D4F-20EB-4A62-8ED4-3AA370099E44}" srcId="{2E04A55A-312F-4CCE-B142-08B61F10CCA3}" destId="{CF856CB0-09BD-41FC-98E6-021121CD6F55}" srcOrd="2" destOrd="0" parTransId="{E56A5DB9-5379-4981-851C-0C0F79CBBE05}" sibTransId="{A7682FE3-FC50-4149-8D44-F3C427201B95}"/>
    <dgm:cxn modelId="{BC2F3D4F-F53D-41BD-96D4-A410310E40FF}" srcId="{01CC6010-FE40-4005-9371-3B7BEC213432}" destId="{66BDABAA-846B-4C66-8CB5-0DFBBCD528D6}" srcOrd="0" destOrd="0" parTransId="{938AA5BE-4373-4A22-9898-2DB2FC815105}" sibTransId="{4F83EB10-A759-446F-B9DC-480B93B7CA09}"/>
    <dgm:cxn modelId="{AF09FC51-01E5-3E4B-A43C-69988C93CF25}" type="presOf" srcId="{AED21D3C-81E4-4771-A300-16B0D513A5B2}" destId="{2886485D-C3ED-0C45-8396-F337BF4233BD}" srcOrd="0" destOrd="4" presId="urn:microsoft.com/office/officeart/2005/8/layout/matrix2"/>
    <dgm:cxn modelId="{16DC3653-EEF6-2D4E-BA6A-5C287AAF7FF4}" type="presOf" srcId="{451C55FD-D503-4929-8515-58398E52D8AD}" destId="{2886485D-C3ED-0C45-8396-F337BF4233BD}" srcOrd="0" destOrd="3" presId="urn:microsoft.com/office/officeart/2005/8/layout/matrix2"/>
    <dgm:cxn modelId="{B819B274-3067-324B-AC3B-48D0572BEC7A}" type="presOf" srcId="{69D58972-C0BB-7B4B-A3F4-141FEB1F6AB9}" destId="{2886485D-C3ED-0C45-8396-F337BF4233BD}" srcOrd="0" destOrd="8" presId="urn:microsoft.com/office/officeart/2005/8/layout/matrix2"/>
    <dgm:cxn modelId="{C4ADFB75-90A9-4981-BA0A-252696C47753}" srcId="{1ADA9711-4E0C-463C-9E4C-E2451B1B3430}" destId="{498C9475-B783-403D-9B03-2B9254C5DCCB}" srcOrd="1" destOrd="0" parTransId="{24FEDE51-E937-4503-A05F-35C963EA3D48}" sibTransId="{57E04693-BF2F-4D54-80C9-859FF886EB9F}"/>
    <dgm:cxn modelId="{454BDC56-C406-AA42-B31C-26DA3046C1A5}" type="presOf" srcId="{51FA7CC6-5617-49A2-936E-4330A94A1157}" destId="{E69D488D-EDC5-1D4F-A765-DE9866995938}" srcOrd="0" destOrd="1" presId="urn:microsoft.com/office/officeart/2005/8/layout/matrix2"/>
    <dgm:cxn modelId="{356A0577-F25F-0448-BE13-A8C60ABFA1F1}" type="presOf" srcId="{7D00F86A-C520-C847-A527-D465BD4CAA00}" destId="{2886485D-C3ED-0C45-8396-F337BF4233BD}" srcOrd="0" destOrd="2" presId="urn:microsoft.com/office/officeart/2005/8/layout/matrix2"/>
    <dgm:cxn modelId="{52EB5F78-D9CA-4E19-88C9-EDEBD382F8AE}" srcId="{2E04A55A-312F-4CCE-B142-08B61F10CCA3}" destId="{255171AE-3E51-4B39-A28C-D9FFB825C62C}" srcOrd="3" destOrd="0" parTransId="{6F4AB24C-294D-4A7D-A37A-2A8F87F493A6}" sibTransId="{85FF9132-7CC6-4193-908B-F600C15246D5}"/>
    <dgm:cxn modelId="{CDDE227A-EF38-C041-B34F-FC951777E3CA}" type="presOf" srcId="{7A1240F6-3917-4D4C-A5F2-6CC87BD0550E}" destId="{E69D488D-EDC5-1D4F-A765-DE9866995938}" srcOrd="0" destOrd="4" presId="urn:microsoft.com/office/officeart/2005/8/layout/matrix2"/>
    <dgm:cxn modelId="{C522857F-A340-47EB-947D-B49D3D15D3BF}" srcId="{2E04A55A-312F-4CCE-B142-08B61F10CCA3}" destId="{253A5036-E85B-4C90-8F9D-8DAEE17CF2E4}" srcOrd="4" destOrd="0" parTransId="{D55DC421-8194-4AB6-90AC-AACD78256AD5}" sibTransId="{0A362BD5-D022-411B-8B3F-9700D3D6B5C3}"/>
    <dgm:cxn modelId="{0EECC97F-28E6-724C-BE5D-1925588CACA0}" srcId="{7821135F-D761-477C-9CE8-8032F5B74A3F}" destId="{0BCB181B-CF79-E346-BD46-D26906989B50}" srcOrd="7" destOrd="0" parTransId="{BEAD9975-E649-7E46-851D-F980EE018176}" sibTransId="{797B369D-D4D9-064D-B501-0F6245C7C5C0}"/>
    <dgm:cxn modelId="{0EBC5582-DCE8-C24E-9099-F2AE7D98D349}" type="presOf" srcId="{A1963CE9-73F6-A641-870F-32BB9E3209CC}" destId="{DDFA19DA-E1F6-964C-99C7-CBFEF2D1E16E}" srcOrd="0" destOrd="2" presId="urn:microsoft.com/office/officeart/2005/8/layout/matrix2"/>
    <dgm:cxn modelId="{3608C185-E2CF-214E-B552-E18E03B00DC2}" srcId="{7821135F-D761-477C-9CE8-8032F5B74A3F}" destId="{18EF5B0D-CED4-A848-9401-C9BFC4A77962}" srcOrd="6" destOrd="0" parTransId="{D28969BA-7378-004F-82EF-8989D382042A}" sibTransId="{76C01BB0-4424-2547-B1F9-3797C443588A}"/>
    <dgm:cxn modelId="{487D3094-87CB-4AC7-AD35-A03873A2D7C0}" srcId="{EBEB0D55-62BB-4175-B5EC-3A46640330AD}" destId="{DB3D2CAF-6227-41B3-A0B0-D3F5B1D1081D}" srcOrd="3" destOrd="0" parTransId="{75E1EDFA-9350-4F45-AC52-8849907E4FB4}" sibTransId="{85DFE9E3-B51B-43C7-91DE-B4192E76C003}"/>
    <dgm:cxn modelId="{51C47B99-82D7-4B4A-92B1-DECAF43CEA8B}" srcId="{DB3D2CAF-6227-41B3-A0B0-D3F5B1D1081D}" destId="{CB468837-9EB4-4648-B56A-E37BDEE2D3CF}" srcOrd="5" destOrd="0" parTransId="{3DCE5F41-332F-1345-8015-88E38F3EDAE1}" sibTransId="{57EC6E21-0151-A941-9BAE-591C46B6B7DD}"/>
    <dgm:cxn modelId="{2156EE9B-D137-A544-A02F-66D3F7BA17E1}" srcId="{01CC6010-FE40-4005-9371-3B7BEC213432}" destId="{69D58972-C0BB-7B4B-A3F4-141FEB1F6AB9}" srcOrd="7" destOrd="0" parTransId="{90840C78-AD3E-1C42-9CCE-9D67D17858EB}" sibTransId="{E938FFBF-3EBB-3A49-B4AF-31D9459254E6}"/>
    <dgm:cxn modelId="{C62866A2-D7AD-4D43-8DE8-8B988B5FAB78}" type="presOf" srcId="{E1ED067E-C849-4D2A-901E-27BE00696A1B}" destId="{E69D488D-EDC5-1D4F-A765-DE9866995938}" srcOrd="0" destOrd="2" presId="urn:microsoft.com/office/officeart/2005/8/layout/matrix2"/>
    <dgm:cxn modelId="{EBCCC4A6-4053-49CE-B6FF-0B965A7F7528}" srcId="{01CC6010-FE40-4005-9371-3B7BEC213432}" destId="{50ED5CE4-923F-43B6-8650-4A8FEC137E33}" srcOrd="4" destOrd="0" parTransId="{D65F5BA5-81A4-46DE-A36B-907220D696CE}" sibTransId="{3423D5FF-F1D1-4CC8-8509-341D72774E22}"/>
    <dgm:cxn modelId="{1B2001AA-B69B-A643-8B89-D5FF206EEC6E}" type="presOf" srcId="{C9F77270-7115-164D-8AFE-51F4B564A03D}" destId="{2886485D-C3ED-0C45-8396-F337BF4233BD}" srcOrd="0" destOrd="10" presId="urn:microsoft.com/office/officeart/2005/8/layout/matrix2"/>
    <dgm:cxn modelId="{D8998AAA-35A0-7142-BB09-48EE721EE152}" type="presOf" srcId="{A21C2DF9-9167-D945-B78B-D4BE2A0716F8}" destId="{C742BEA4-41AB-DC4F-947B-2B9C3AB5722D}" srcOrd="0" destOrd="7" presId="urn:microsoft.com/office/officeart/2005/8/layout/matrix2"/>
    <dgm:cxn modelId="{3DC29EAB-40DC-C24F-8B0D-DE107FF7D08A}" type="presOf" srcId="{1ADA9711-4E0C-463C-9E4C-E2451B1B3430}" destId="{C742BEA4-41AB-DC4F-947B-2B9C3AB5722D}" srcOrd="0" destOrd="0" presId="urn:microsoft.com/office/officeart/2005/8/layout/matrix2"/>
    <dgm:cxn modelId="{9DF56DAC-5790-3340-9EDD-35481C920D5F}" srcId="{DB3D2CAF-6227-41B3-A0B0-D3F5B1D1081D}" destId="{A1963CE9-73F6-A641-870F-32BB9E3209CC}" srcOrd="1" destOrd="0" parTransId="{E206B473-E3DF-DC42-AC57-7BAC65C3F3FC}" sibTransId="{9D602163-0F23-8143-AAD0-B82BA5BF55D5}"/>
    <dgm:cxn modelId="{DC64DFAC-F895-D34C-B049-E6B5EC3DD59A}" srcId="{7821135F-D761-477C-9CE8-8032F5B74A3F}" destId="{BA75C1DB-7496-1D46-85DE-619F8A046526}" srcOrd="2" destOrd="0" parTransId="{E07B9FB4-FB37-3247-A4B6-B01C4A46AFA6}" sibTransId="{613E1C20-A45D-A042-B1FE-9D8932321B9D}"/>
    <dgm:cxn modelId="{1E6BBAB0-C9D1-B949-85EB-6495FB7ADC85}" type="presOf" srcId="{DB3D2CAF-6227-41B3-A0B0-D3F5B1D1081D}" destId="{DDFA19DA-E1F6-964C-99C7-CBFEF2D1E16E}" srcOrd="0" destOrd="0" presId="urn:microsoft.com/office/officeart/2005/8/layout/matrix2"/>
    <dgm:cxn modelId="{000012B3-7DB0-4A4B-9767-B56386122D89}" type="presOf" srcId="{DC862095-73FD-CB49-A818-355732A3DC7C}" destId="{DDFA19DA-E1F6-964C-99C7-CBFEF2D1E16E}" srcOrd="0" destOrd="3" presId="urn:microsoft.com/office/officeart/2005/8/layout/matrix2"/>
    <dgm:cxn modelId="{66B1B6B3-8C08-3F43-A22D-40B2388DEE3F}" type="presOf" srcId="{1CAB8749-BA5D-4D3F-A8BE-FDADD64B70CA}" destId="{2886485D-C3ED-0C45-8396-F337BF4233BD}" srcOrd="0" destOrd="6" presId="urn:microsoft.com/office/officeart/2005/8/layout/matrix2"/>
    <dgm:cxn modelId="{B93830B5-BACD-4573-96B6-98E141694776}" srcId="{7821135F-D761-477C-9CE8-8032F5B74A3F}" destId="{51FA7CC6-5617-49A2-936E-4330A94A1157}" srcOrd="0" destOrd="0" parTransId="{A170E469-B887-4049-A85B-E3DA0640855C}" sibTransId="{4BC505A0-5012-40C8-BF6D-2111F06F9B66}"/>
    <dgm:cxn modelId="{CF7DBFB6-4A2E-7044-9D2F-FD6A3C966F66}" type="presOf" srcId="{B43E39DD-71D9-B741-BF9D-FD9FE5615CFE}" destId="{C742BEA4-41AB-DC4F-947B-2B9C3AB5722D}" srcOrd="0" destOrd="3" presId="urn:microsoft.com/office/officeart/2005/8/layout/matrix2"/>
    <dgm:cxn modelId="{738398B9-03BC-DF46-8962-8041C91C3612}" type="presOf" srcId="{67DFF2D0-B211-824C-B538-B6AF05755EE8}" destId="{DDFA19DA-E1F6-964C-99C7-CBFEF2D1E16E}" srcOrd="0" destOrd="4" presId="urn:microsoft.com/office/officeart/2005/8/layout/matrix2"/>
    <dgm:cxn modelId="{4C969EBB-C896-9045-8478-2EF51748EFAA}" srcId="{1ADA9711-4E0C-463C-9E4C-E2451B1B3430}" destId="{B43E39DD-71D9-B741-BF9D-FD9FE5615CFE}" srcOrd="2" destOrd="0" parTransId="{F78399E3-FC8E-5C4E-996F-CBA381037E36}" sibTransId="{FD212EDA-355A-6748-B856-BFC32E81A3E6}"/>
    <dgm:cxn modelId="{137357BC-3856-2B47-A7A6-C77CB81DB460}" type="presOf" srcId="{738C8482-E269-4216-A943-C12A894FA7A4}" destId="{C742BEA4-41AB-DC4F-947B-2B9C3AB5722D}" srcOrd="0" destOrd="4" presId="urn:microsoft.com/office/officeart/2005/8/layout/matrix2"/>
    <dgm:cxn modelId="{BE4DD8BD-FA1A-4C53-8EBB-B57C56D1F71E}" srcId="{EBEB0D55-62BB-4175-B5EC-3A46640330AD}" destId="{7821135F-D761-477C-9CE8-8032F5B74A3F}" srcOrd="2" destOrd="0" parTransId="{7FE33A21-DF00-4D84-AB7E-4BEFF8EB2479}" sibTransId="{589E1533-A39F-4B6A-8BF2-17EA10D56CEE}"/>
    <dgm:cxn modelId="{57FBD8BE-7AA0-EA4A-B95A-9A638867D11E}" type="presOf" srcId="{BA75C1DB-7496-1D46-85DE-619F8A046526}" destId="{E69D488D-EDC5-1D4F-A765-DE9866995938}" srcOrd="0" destOrd="3" presId="urn:microsoft.com/office/officeart/2005/8/layout/matrix2"/>
    <dgm:cxn modelId="{2FB4B7C3-68F0-41E2-8652-64FDFD937E44}" srcId="{EBEB0D55-62BB-4175-B5EC-3A46640330AD}" destId="{01CC6010-FE40-4005-9371-3B7BEC213432}" srcOrd="0" destOrd="0" parTransId="{6953E875-3869-4B33-98CA-C5271BE2AB07}" sibTransId="{63957B93-39F5-49C2-874F-D553D22E9735}"/>
    <dgm:cxn modelId="{603A1BC5-682F-49FC-9636-B16210001574}" srcId="{01CC6010-FE40-4005-9371-3B7BEC213432}" destId="{6CB9D29F-087F-44CB-8304-33E8912E4449}" srcOrd="6" destOrd="0" parTransId="{1DD61154-28FC-4030-AD3F-281058677CB9}" sibTransId="{F8B53862-E758-4A35-A582-C5D7EFF98C5B}"/>
    <dgm:cxn modelId="{A4237FC7-0D3D-4114-A27E-996527298DC1}" srcId="{2E04A55A-312F-4CCE-B142-08B61F10CCA3}" destId="{B7B7B7A6-13C4-40A7-B5F7-7106F637817A}" srcOrd="1" destOrd="0" parTransId="{0A44D1B4-050E-4B32-ABE9-8EE6613E0980}" sibTransId="{D25FE9C2-682C-4EE7-866F-FE1A7B54DD65}"/>
    <dgm:cxn modelId="{3E4485C9-4B55-7B4D-8F6D-CB9CAC2B4CDF}" type="presOf" srcId="{7821135F-D761-477C-9CE8-8032F5B74A3F}" destId="{E69D488D-EDC5-1D4F-A765-DE9866995938}" srcOrd="0" destOrd="0" presId="urn:microsoft.com/office/officeart/2005/8/layout/matrix2"/>
    <dgm:cxn modelId="{60342ACE-2289-4487-8B9F-1084E256EB3C}" srcId="{2E04A55A-312F-4CCE-B142-08B61F10CCA3}" destId="{FDCF0A77-5D3A-4253-B0D7-88EAFD45E8BF}" srcOrd="5" destOrd="0" parTransId="{BF5F3464-007C-4B66-B0D7-CB9B171E53E8}" sibTransId="{2934AFA3-8661-47DF-AD82-8F75809D6862}"/>
    <dgm:cxn modelId="{A58851D1-D0FA-43AB-985E-8BBCDF19A5A6}" srcId="{EBEB0D55-62BB-4175-B5EC-3A46640330AD}" destId="{2E04A55A-312F-4CCE-B142-08B61F10CCA3}" srcOrd="4" destOrd="0" parTransId="{FEA62FB6-EB27-479F-A87F-E1242166A0A6}" sibTransId="{C21190E9-D9C2-49EF-BBD7-9770171A17FF}"/>
    <dgm:cxn modelId="{1280CDD3-B3B7-304A-A2C2-17F3A2BA9F93}" type="presOf" srcId="{2C121D72-1646-A44C-8A4B-46F6B84C0EEA}" destId="{DDFA19DA-E1F6-964C-99C7-CBFEF2D1E16E}" srcOrd="0" destOrd="1" presId="urn:microsoft.com/office/officeart/2005/8/layout/matrix2"/>
    <dgm:cxn modelId="{834419DD-E047-E349-9D7D-4A4EF8EEC05A}" srcId="{1ADA9711-4E0C-463C-9E4C-E2451B1B3430}" destId="{A21C2DF9-9167-D945-B78B-D4BE2A0716F8}" srcOrd="6" destOrd="0" parTransId="{620DB698-4150-C84F-BB4B-F0A05390CD01}" sibTransId="{61B72733-289C-724C-A8DF-CF8DD60D0544}"/>
    <dgm:cxn modelId="{58CE75DD-C9A7-492A-A3B1-1312E4270814}" srcId="{2E04A55A-312F-4CCE-B142-08B61F10CCA3}" destId="{9A2C0A96-CEB5-4A0D-9F50-E6A5AEBD6D8C}" srcOrd="0" destOrd="0" parTransId="{2436B4BB-1F94-4C86-A0C3-D047AD05B5A5}" sibTransId="{59854C8D-D06C-4E99-8DAB-92D0FA7F2B0D}"/>
    <dgm:cxn modelId="{36417BDF-9876-B14A-B4E0-8A556ACB2320}" srcId="{01CC6010-FE40-4005-9371-3B7BEC213432}" destId="{C9F77270-7115-164D-8AFE-51F4B564A03D}" srcOrd="9" destOrd="0" parTransId="{E9CC1E1B-3D33-CF40-A03C-81B097F8CAC1}" sibTransId="{2CA3258C-CDCF-7C4C-9BC9-04AAFD527CC4}"/>
    <dgm:cxn modelId="{1229FDE1-9DE4-404B-A996-A0BAF95DA89E}" type="presOf" srcId="{498C9475-B783-403D-9B03-2B9254C5DCCB}" destId="{C742BEA4-41AB-DC4F-947B-2B9C3AB5722D}" srcOrd="0" destOrd="2" presId="urn:microsoft.com/office/officeart/2005/8/layout/matrix2"/>
    <dgm:cxn modelId="{02AC2CED-9EA8-FC4F-8FF5-6E0A0F51E0FF}" type="presOf" srcId="{C9A08791-E074-A743-AA7B-D14491A4C374}" destId="{E69D488D-EDC5-1D4F-A765-DE9866995938}" srcOrd="0" destOrd="6" presId="urn:microsoft.com/office/officeart/2005/8/layout/matrix2"/>
    <dgm:cxn modelId="{875794EF-EABB-024C-9382-289212ADD140}" srcId="{01CC6010-FE40-4005-9371-3B7BEC213432}" destId="{6D908FDC-5D57-184E-A851-A8F4F38DFF47}" srcOrd="8" destOrd="0" parTransId="{60CE4369-F18A-B24B-AE3E-DF58CA2A0147}" sibTransId="{6DC313CE-7198-6942-BDE2-F10484D79792}"/>
    <dgm:cxn modelId="{828679F3-7237-F84D-A5EA-4B57E56A1BA7}" srcId="{DB3D2CAF-6227-41B3-A0B0-D3F5B1D1081D}" destId="{2C121D72-1646-A44C-8A4B-46F6B84C0EEA}" srcOrd="0" destOrd="0" parTransId="{9D90B02A-EBC6-2D49-B36A-1E6700B26A73}" sibTransId="{B9111DB1-8B76-BA48-BD99-B0E597282D43}"/>
    <dgm:cxn modelId="{6842E2F5-6739-4B42-A18A-7DDD0A34A6E2}" srcId="{1ADA9711-4E0C-463C-9E4C-E2451B1B3430}" destId="{11D28AD2-100F-400E-8875-4E8D2A770423}" srcOrd="5" destOrd="0" parTransId="{7A2DFC6F-7437-4114-88F6-757ABB9764B4}" sibTransId="{28BFC37A-4532-4FA0-A69E-E6DB8801C730}"/>
    <dgm:cxn modelId="{9F8537F6-640C-426B-8AA0-21381D704DC4}" srcId="{1ADA9711-4E0C-463C-9E4C-E2451B1B3430}" destId="{738C8482-E269-4216-A943-C12A894FA7A4}" srcOrd="3" destOrd="0" parTransId="{39D362F6-20EA-48A3-97B6-7D642667859D}" sibTransId="{4DC85BD9-2964-49A1-BBAE-F21466343CFD}"/>
    <dgm:cxn modelId="{A2AAFBF6-EA9C-7A48-9253-589580D9DDA3}" type="presOf" srcId="{18EF5B0D-CED4-A848-9401-C9BFC4A77962}" destId="{E69D488D-EDC5-1D4F-A765-DE9866995938}" srcOrd="0" destOrd="7" presId="urn:microsoft.com/office/officeart/2005/8/layout/matrix2"/>
    <dgm:cxn modelId="{F93413F7-A0A6-2549-B606-832BF414855F}" type="presOf" srcId="{1DDF2C2A-B5A3-447E-BBF6-E3CF71274D11}" destId="{C742BEA4-41AB-DC4F-947B-2B9C3AB5722D}" srcOrd="0" destOrd="1" presId="urn:microsoft.com/office/officeart/2005/8/layout/matrix2"/>
    <dgm:cxn modelId="{FFC89AF7-D25C-C045-B6A7-CA7039445933}" type="presOf" srcId="{11D28AD2-100F-400E-8875-4E8D2A770423}" destId="{C742BEA4-41AB-DC4F-947B-2B9C3AB5722D}" srcOrd="0" destOrd="6" presId="urn:microsoft.com/office/officeart/2005/8/layout/matrix2"/>
    <dgm:cxn modelId="{E934A7F9-0AEE-C141-8101-A10EF2DD3444}" type="presOf" srcId="{67E017AC-9749-D040-9327-F1B98337F085}" destId="{C742BEA4-41AB-DC4F-947B-2B9C3AB5722D}" srcOrd="0" destOrd="9" presId="urn:microsoft.com/office/officeart/2005/8/layout/matrix2"/>
    <dgm:cxn modelId="{3821E4F9-0188-3A42-B9C8-02DFB209B2D7}" srcId="{1ADA9711-4E0C-463C-9E4C-E2451B1B3430}" destId="{67E017AC-9749-D040-9327-F1B98337F085}" srcOrd="8" destOrd="0" parTransId="{A24092E6-0656-5D45-A688-5BD115187B0E}" sibTransId="{4FE74DD7-E6D3-0C45-BAB5-05C58E537C6D}"/>
    <dgm:cxn modelId="{596107FD-45FE-4720-862D-D25895500CDD}" srcId="{01CC6010-FE40-4005-9371-3B7BEC213432}" destId="{451C55FD-D503-4929-8515-58398E52D8AD}" srcOrd="2" destOrd="0" parTransId="{C2A5F8A3-6330-4062-9333-A2746CE81D57}" sibTransId="{34C27A43-7309-4D49-8600-01DC20C8804F}"/>
    <dgm:cxn modelId="{84DF3F7E-3BFC-BA44-87CC-479BC885F08C}" type="presParOf" srcId="{8248DEB3-4F45-BF48-AF05-B1B862EA8C42}" destId="{80D5DA29-21DB-4749-8842-045419790621}" srcOrd="0" destOrd="0" presId="urn:microsoft.com/office/officeart/2005/8/layout/matrix2"/>
    <dgm:cxn modelId="{CCD25C0C-C553-AA4C-AF98-8DE1EDC12731}" type="presParOf" srcId="{8248DEB3-4F45-BF48-AF05-B1B862EA8C42}" destId="{2886485D-C3ED-0C45-8396-F337BF4233BD}" srcOrd="1" destOrd="0" presId="urn:microsoft.com/office/officeart/2005/8/layout/matrix2"/>
    <dgm:cxn modelId="{D135257E-4301-6149-8CDE-B1D07CA037F3}" type="presParOf" srcId="{8248DEB3-4F45-BF48-AF05-B1B862EA8C42}" destId="{C742BEA4-41AB-DC4F-947B-2B9C3AB5722D}" srcOrd="2" destOrd="0" presId="urn:microsoft.com/office/officeart/2005/8/layout/matrix2"/>
    <dgm:cxn modelId="{530C1DA5-EC0A-5148-91DC-C7ACA28C3A5A}" type="presParOf" srcId="{8248DEB3-4F45-BF48-AF05-B1B862EA8C42}" destId="{E69D488D-EDC5-1D4F-A765-DE9866995938}" srcOrd="3" destOrd="0" presId="urn:microsoft.com/office/officeart/2005/8/layout/matrix2"/>
    <dgm:cxn modelId="{8C0C839E-7763-E240-A032-D1C140975B9E}" type="presParOf" srcId="{8248DEB3-4F45-BF48-AF05-B1B862EA8C42}" destId="{DDFA19DA-E1F6-964C-99C7-CBFEF2D1E16E}" srcOrd="4" destOrd="0" presId="urn:microsoft.com/office/officeart/2005/8/layout/matrix2"/>
  </dgm:cxnLst>
  <dgm:bg/>
  <dgm:whole/>
  <dgm:extLst>
    <a:ext uri="http://schemas.microsoft.com/office/drawing/2008/diagram">
      <dsp:dataModelExt xmlns:dsp="http://schemas.microsoft.com/office/drawing/2008/diagram" relId="rId6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0D5DA29-21DB-4749-8842-045419790621}">
      <dsp:nvSpPr>
        <dsp:cNvPr id="0" name=""/>
        <dsp:cNvSpPr/>
      </dsp:nvSpPr>
      <dsp:spPr>
        <a:xfrm>
          <a:off x="0" y="207905"/>
          <a:ext cx="5724524" cy="5724524"/>
        </a:xfrm>
        <a:prstGeom prst="quadArrow">
          <a:avLst>
            <a:gd name="adj1" fmla="val 2000"/>
            <a:gd name="adj2" fmla="val 4000"/>
            <a:gd name="adj3" fmla="val 5000"/>
          </a:avLst>
        </a:prstGeom>
        <a:solidFill>
          <a:schemeClr val="accent5">
            <a:tint val="55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2886485D-C3ED-0C45-8396-F337BF4233BD}">
      <dsp:nvSpPr>
        <dsp:cNvPr id="0" name=""/>
        <dsp:cNvSpPr/>
      </dsp:nvSpPr>
      <dsp:spPr>
        <a:xfrm>
          <a:off x="372094" y="579999"/>
          <a:ext cx="2289810" cy="2289810"/>
        </a:xfrm>
        <a:prstGeom prst="roundRect">
          <a:avLst/>
        </a:prstGeom>
        <a:solidFill>
          <a:schemeClr val="accent5">
            <a:shade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t" anchorCtr="0">
          <a:noAutofit/>
        </a:bodyPr>
        <a:lstStyle/>
        <a:p>
          <a:pPr marL="0" lvl="0" indent="0" algn="l" defTabSz="400050">
            <a:lnSpc>
              <a:spcPct val="90000"/>
            </a:lnSpc>
            <a:spcBef>
              <a:spcPct val="0"/>
            </a:spcBef>
            <a:spcAft>
              <a:spcPct val="35000"/>
            </a:spcAft>
            <a:buNone/>
          </a:pPr>
          <a:r>
            <a:rPr lang="en-US" sz="900" b="1" kern="1200">
              <a:latin typeface="Arial" panose="020B0604020202020204" pitchFamily="34" charset="0"/>
              <a:cs typeface="Arial" panose="020B0604020202020204" pitchFamily="34" charset="0"/>
            </a:rPr>
            <a:t>STRENGTHS</a:t>
          </a:r>
          <a:endParaRPr lang="en-US" sz="900" kern="1200">
            <a:latin typeface="Arial" panose="020B0604020202020204" pitchFamily="34" charset="0"/>
            <a:cs typeface="Arial" panose="020B0604020202020204" pitchFamily="34" charset="0"/>
          </a:endParaRPr>
        </a:p>
        <a:p>
          <a:pPr marL="57150" lvl="1" indent="-57150" algn="l" defTabSz="400050">
            <a:lnSpc>
              <a:spcPct val="90000"/>
            </a:lnSpc>
            <a:spcBef>
              <a:spcPct val="0"/>
            </a:spcBef>
            <a:spcAft>
              <a:spcPct val="15000"/>
            </a:spcAft>
            <a:buChar char="•"/>
          </a:pPr>
          <a:r>
            <a:rPr lang="en-US" sz="900" kern="1200">
              <a:latin typeface="Arial" panose="020B0604020202020204" pitchFamily="34" charset="0"/>
              <a:cs typeface="Arial" panose="020B0604020202020204" pitchFamily="34" charset="0"/>
            </a:rPr>
            <a:t>Communication</a:t>
          </a:r>
        </a:p>
        <a:p>
          <a:pPr marL="57150" lvl="1" indent="-57150" algn="l" defTabSz="400050">
            <a:lnSpc>
              <a:spcPct val="90000"/>
            </a:lnSpc>
            <a:spcBef>
              <a:spcPct val="0"/>
            </a:spcBef>
            <a:spcAft>
              <a:spcPct val="15000"/>
            </a:spcAft>
            <a:buChar char="•"/>
          </a:pPr>
          <a:r>
            <a:rPr lang="en-US" sz="900" kern="1200">
              <a:latin typeface="Arial" panose="020B0604020202020204" pitchFamily="34" charset="0"/>
              <a:cs typeface="Arial" panose="020B0604020202020204" pitchFamily="34" charset="0"/>
            </a:rPr>
            <a:t>Consultant Appointment in key clinical roles</a:t>
          </a:r>
        </a:p>
        <a:p>
          <a:pPr marL="57150" lvl="1" indent="-57150" algn="l" defTabSz="400050">
            <a:lnSpc>
              <a:spcPct val="90000"/>
            </a:lnSpc>
            <a:spcBef>
              <a:spcPct val="0"/>
            </a:spcBef>
            <a:spcAft>
              <a:spcPct val="15000"/>
            </a:spcAft>
            <a:buChar char="•"/>
          </a:pPr>
          <a:r>
            <a:rPr lang="en-US" sz="900" kern="1200">
              <a:latin typeface="Arial" panose="020B0604020202020204" pitchFamily="34" charset="0"/>
              <a:cs typeface="Arial" panose="020B0604020202020204" pitchFamily="34" charset="0"/>
            </a:rPr>
            <a:t>Research and Evidenced based practice</a:t>
          </a:r>
        </a:p>
        <a:p>
          <a:pPr marL="57150" lvl="1" indent="-57150" algn="l" defTabSz="400050">
            <a:lnSpc>
              <a:spcPct val="90000"/>
            </a:lnSpc>
            <a:spcBef>
              <a:spcPct val="0"/>
            </a:spcBef>
            <a:spcAft>
              <a:spcPct val="15000"/>
            </a:spcAft>
            <a:buChar char="•"/>
          </a:pPr>
          <a:r>
            <a:rPr lang="en-US" sz="900" kern="1200">
              <a:latin typeface="Arial" panose="020B0604020202020204" pitchFamily="34" charset="0"/>
              <a:cs typeface="Arial" panose="020B0604020202020204" pitchFamily="34" charset="0"/>
            </a:rPr>
            <a:t>Engagement Levels</a:t>
          </a:r>
        </a:p>
        <a:p>
          <a:pPr marL="57150" lvl="1" indent="-57150" algn="l" defTabSz="400050">
            <a:lnSpc>
              <a:spcPct val="90000"/>
            </a:lnSpc>
            <a:spcBef>
              <a:spcPct val="0"/>
            </a:spcBef>
            <a:spcAft>
              <a:spcPct val="15000"/>
            </a:spcAft>
            <a:buChar char="•"/>
          </a:pPr>
          <a:r>
            <a:rPr lang="en-US" sz="900" kern="1200">
              <a:latin typeface="Arial" panose="020B0604020202020204" pitchFamily="34" charset="0"/>
              <a:cs typeface="Arial" panose="020B0604020202020204" pitchFamily="34" charset="0"/>
            </a:rPr>
            <a:t>.Staff Benefits and EVP</a:t>
          </a:r>
        </a:p>
        <a:p>
          <a:pPr marL="57150" lvl="1" indent="-57150" algn="l" defTabSz="400050">
            <a:lnSpc>
              <a:spcPct val="90000"/>
            </a:lnSpc>
            <a:spcBef>
              <a:spcPct val="0"/>
            </a:spcBef>
            <a:spcAft>
              <a:spcPct val="15000"/>
            </a:spcAft>
            <a:buChar char="•"/>
          </a:pPr>
          <a:r>
            <a:rPr lang="en-US" sz="900" kern="1200">
              <a:latin typeface="Arial" panose="020B0604020202020204" pitchFamily="34" charset="0"/>
              <a:cs typeface="Arial" panose="020B0604020202020204" pitchFamily="34" charset="0"/>
            </a:rPr>
            <a:t>Learning Culture and Growth Culture</a:t>
          </a:r>
        </a:p>
        <a:p>
          <a:pPr marL="57150" lvl="1" indent="-57150" algn="l" defTabSz="400050">
            <a:lnSpc>
              <a:spcPct val="90000"/>
            </a:lnSpc>
            <a:spcBef>
              <a:spcPct val="0"/>
            </a:spcBef>
            <a:spcAft>
              <a:spcPct val="15000"/>
            </a:spcAft>
            <a:buChar char="•"/>
          </a:pPr>
          <a:r>
            <a:rPr lang="en-US" sz="900" kern="1200">
              <a:latin typeface="Arial" panose="020B0604020202020204" pitchFamily="34" charset="0"/>
              <a:cs typeface="Arial" panose="020B0604020202020204" pitchFamily="34" charset="0"/>
            </a:rPr>
            <a:t>Data Analytics to inform decions and change</a:t>
          </a:r>
        </a:p>
        <a:p>
          <a:pPr marL="57150" lvl="1" indent="-57150" algn="l" defTabSz="400050">
            <a:lnSpc>
              <a:spcPct val="90000"/>
            </a:lnSpc>
            <a:spcBef>
              <a:spcPct val="0"/>
            </a:spcBef>
            <a:spcAft>
              <a:spcPct val="15000"/>
            </a:spcAft>
            <a:buChar char="•"/>
          </a:pPr>
          <a:r>
            <a:rPr lang="en-US" sz="900" kern="1200">
              <a:latin typeface="Arial" panose="020B0604020202020204" pitchFamily="34" charset="0"/>
              <a:cs typeface="Arial" panose="020B0604020202020204" pitchFamily="34" charset="0"/>
            </a:rPr>
            <a:t>Strong visible CEO leadership team</a:t>
          </a:r>
        </a:p>
        <a:p>
          <a:pPr marL="57150" lvl="1" indent="-57150" algn="l" defTabSz="400050">
            <a:lnSpc>
              <a:spcPct val="90000"/>
            </a:lnSpc>
            <a:spcBef>
              <a:spcPct val="0"/>
            </a:spcBef>
            <a:spcAft>
              <a:spcPct val="15000"/>
            </a:spcAft>
            <a:buChar char="•"/>
          </a:pPr>
          <a:r>
            <a:rPr lang="en-US" sz="900" kern="1200">
              <a:latin typeface="Arial" panose="020B0604020202020204" pitchFamily="34" charset="0"/>
              <a:cs typeface="Arial" panose="020B0604020202020204" pitchFamily="34" charset="0"/>
            </a:rPr>
            <a:t>World leaders in remote practice and non medical prescribing</a:t>
          </a:r>
        </a:p>
        <a:p>
          <a:pPr marL="57150" lvl="1" indent="-57150" algn="l" defTabSz="400050">
            <a:lnSpc>
              <a:spcPct val="90000"/>
            </a:lnSpc>
            <a:spcBef>
              <a:spcPct val="0"/>
            </a:spcBef>
            <a:spcAft>
              <a:spcPct val="15000"/>
            </a:spcAft>
            <a:buChar char="•"/>
          </a:pPr>
          <a:r>
            <a:rPr lang="en-US" sz="900" kern="1200">
              <a:latin typeface="Arial" panose="020B0604020202020204" pitchFamily="34" charset="0"/>
              <a:cs typeface="Arial" panose="020B0604020202020204" pitchFamily="34" charset="0"/>
            </a:rPr>
            <a:t>Leaders in technology and digitalsied ambulance services</a:t>
          </a:r>
        </a:p>
        <a:p>
          <a:pPr marL="57150" lvl="1" indent="-57150" algn="l" defTabSz="400050">
            <a:lnSpc>
              <a:spcPct val="90000"/>
            </a:lnSpc>
            <a:spcBef>
              <a:spcPct val="0"/>
            </a:spcBef>
            <a:spcAft>
              <a:spcPct val="15000"/>
            </a:spcAft>
            <a:buChar char="•"/>
          </a:pPr>
          <a:r>
            <a:rPr lang="en-US" sz="900" kern="1200">
              <a:latin typeface="Arial" panose="020B0604020202020204" pitchFamily="34" charset="0"/>
              <a:cs typeface="Arial" panose="020B0604020202020204" pitchFamily="34" charset="0"/>
            </a:rPr>
            <a:t>Integrated approach to emergency and unschedualed care</a:t>
          </a:r>
        </a:p>
        <a:p>
          <a:pPr marL="57150" lvl="1" indent="-57150" algn="l" defTabSz="400050">
            <a:lnSpc>
              <a:spcPct val="90000"/>
            </a:lnSpc>
            <a:spcBef>
              <a:spcPct val="0"/>
            </a:spcBef>
            <a:spcAft>
              <a:spcPct val="15000"/>
            </a:spcAft>
            <a:buChar char="•"/>
          </a:pPr>
          <a:r>
            <a:rPr lang="en-US" sz="900" kern="1200">
              <a:latin typeface="Arial" panose="020B0604020202020204" pitchFamily="34" charset="0"/>
              <a:cs typeface="Arial" panose="020B0604020202020204" pitchFamily="34" charset="0"/>
            </a:rPr>
            <a:t>New internal operatinal structres</a:t>
          </a:r>
        </a:p>
      </dsp:txBody>
      <dsp:txXfrm>
        <a:off x="483873" y="691778"/>
        <a:ext cx="2066252" cy="2066252"/>
      </dsp:txXfrm>
    </dsp:sp>
    <dsp:sp modelId="{C742BEA4-41AB-DC4F-947B-2B9C3AB5722D}">
      <dsp:nvSpPr>
        <dsp:cNvPr id="0" name=""/>
        <dsp:cNvSpPr/>
      </dsp:nvSpPr>
      <dsp:spPr>
        <a:xfrm>
          <a:off x="3062620" y="579999"/>
          <a:ext cx="2289810" cy="2289810"/>
        </a:xfrm>
        <a:prstGeom prst="roundRect">
          <a:avLst/>
        </a:prstGeom>
        <a:solidFill>
          <a:schemeClr val="accent5">
            <a:shade val="50000"/>
            <a:hueOff val="167129"/>
            <a:satOff val="4478"/>
            <a:lumOff val="1972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t" anchorCtr="0">
          <a:noAutofit/>
        </a:bodyPr>
        <a:lstStyle/>
        <a:p>
          <a:pPr marL="0" lvl="0" indent="0" algn="l" defTabSz="444500">
            <a:lnSpc>
              <a:spcPct val="90000"/>
            </a:lnSpc>
            <a:spcBef>
              <a:spcPct val="0"/>
            </a:spcBef>
            <a:spcAft>
              <a:spcPct val="35000"/>
            </a:spcAft>
            <a:buNone/>
          </a:pPr>
          <a:r>
            <a:rPr lang="en-US" sz="1000" b="1" kern="1200">
              <a:latin typeface="Arial" panose="020B0604020202020204" pitchFamily="34" charset="0"/>
              <a:cs typeface="Arial" panose="020B0604020202020204" pitchFamily="34" charset="0"/>
            </a:rPr>
            <a:t>WEAKNESSES</a:t>
          </a:r>
          <a:endParaRPr lang="en-US" sz="1000" kern="1200">
            <a:latin typeface="Arial" panose="020B0604020202020204" pitchFamily="34" charset="0"/>
            <a:cs typeface="Arial" panose="020B0604020202020204" pitchFamily="34" charset="0"/>
          </a:endParaRPr>
        </a:p>
        <a:p>
          <a:pPr marL="57150" lvl="1" indent="-57150" algn="l" defTabSz="355600">
            <a:lnSpc>
              <a:spcPct val="90000"/>
            </a:lnSpc>
            <a:spcBef>
              <a:spcPct val="0"/>
            </a:spcBef>
            <a:spcAft>
              <a:spcPct val="15000"/>
            </a:spcAft>
            <a:buChar char="•"/>
          </a:pPr>
          <a:r>
            <a:rPr lang="en-US" sz="800" kern="1200">
              <a:latin typeface="Arial" panose="020B0604020202020204" pitchFamily="34" charset="0"/>
              <a:cs typeface="Arial" panose="020B0604020202020204" pitchFamily="34" charset="0"/>
            </a:rPr>
            <a:t>Staff Development</a:t>
          </a:r>
        </a:p>
        <a:p>
          <a:pPr marL="57150" lvl="1" indent="-57150" algn="l" defTabSz="355600">
            <a:lnSpc>
              <a:spcPct val="90000"/>
            </a:lnSpc>
            <a:spcBef>
              <a:spcPct val="0"/>
            </a:spcBef>
            <a:spcAft>
              <a:spcPct val="15000"/>
            </a:spcAft>
            <a:buChar char="•"/>
          </a:pPr>
          <a:r>
            <a:rPr lang="en-US" sz="800" kern="1200">
              <a:latin typeface="Arial" panose="020B0604020202020204" pitchFamily="34" charset="0"/>
              <a:cs typeface="Arial" panose="020B0604020202020204" pitchFamily="34" charset="0"/>
            </a:rPr>
            <a:t>Succession Plans</a:t>
          </a:r>
        </a:p>
        <a:p>
          <a:pPr marL="57150" lvl="1" indent="-57150" algn="l" defTabSz="355600">
            <a:lnSpc>
              <a:spcPct val="90000"/>
            </a:lnSpc>
            <a:spcBef>
              <a:spcPct val="0"/>
            </a:spcBef>
            <a:spcAft>
              <a:spcPct val="15000"/>
            </a:spcAft>
            <a:buChar char="•"/>
          </a:pPr>
          <a:r>
            <a:rPr lang="en-US" sz="800" kern="1200">
              <a:latin typeface="Arial" panose="020B0604020202020204" pitchFamily="34" charset="0"/>
              <a:cs typeface="Arial" panose="020B0604020202020204" pitchFamily="34" charset="0"/>
            </a:rPr>
            <a:t>Staff Morale</a:t>
          </a:r>
        </a:p>
        <a:p>
          <a:pPr marL="57150" lvl="1" indent="-57150" algn="l" defTabSz="355600">
            <a:lnSpc>
              <a:spcPct val="90000"/>
            </a:lnSpc>
            <a:spcBef>
              <a:spcPct val="0"/>
            </a:spcBef>
            <a:spcAft>
              <a:spcPct val="15000"/>
            </a:spcAft>
            <a:buChar char="•"/>
          </a:pPr>
          <a:r>
            <a:rPr lang="en-US" sz="800" kern="1200">
              <a:latin typeface="Arial" panose="020B0604020202020204" pitchFamily="34" charset="0"/>
              <a:cs typeface="Arial" panose="020B0604020202020204" pitchFamily="34" charset="0"/>
            </a:rPr>
            <a:t>Budget Constraints</a:t>
          </a:r>
        </a:p>
        <a:p>
          <a:pPr marL="57150" lvl="1" indent="-57150" algn="l" defTabSz="355600">
            <a:lnSpc>
              <a:spcPct val="90000"/>
            </a:lnSpc>
            <a:spcBef>
              <a:spcPct val="0"/>
            </a:spcBef>
            <a:spcAft>
              <a:spcPct val="15000"/>
            </a:spcAft>
            <a:buChar char="•"/>
          </a:pPr>
          <a:r>
            <a:rPr lang="en-US" sz="800" kern="1200">
              <a:latin typeface="Arial" panose="020B0604020202020204" pitchFamily="34" charset="0"/>
              <a:cs typeface="Arial" panose="020B0604020202020204" pitchFamily="34" charset="0"/>
            </a:rPr>
            <a:t>Skills Gaps</a:t>
          </a:r>
        </a:p>
        <a:p>
          <a:pPr marL="57150" lvl="1" indent="-57150" algn="l" defTabSz="355600">
            <a:lnSpc>
              <a:spcPct val="90000"/>
            </a:lnSpc>
            <a:spcBef>
              <a:spcPct val="0"/>
            </a:spcBef>
            <a:spcAft>
              <a:spcPct val="15000"/>
            </a:spcAft>
            <a:buChar char="•"/>
          </a:pPr>
          <a:r>
            <a:rPr lang="en-US" sz="800" kern="1200">
              <a:latin typeface="Arial" panose="020B0604020202020204" pitchFamily="34" charset="0"/>
              <a:cs typeface="Arial" panose="020B0604020202020204" pitchFamily="34" charset="0"/>
            </a:rPr>
            <a:t>Employee Turnover</a:t>
          </a:r>
        </a:p>
        <a:p>
          <a:pPr marL="57150" lvl="1" indent="-57150" algn="l" defTabSz="355600">
            <a:lnSpc>
              <a:spcPct val="90000"/>
            </a:lnSpc>
            <a:spcBef>
              <a:spcPct val="0"/>
            </a:spcBef>
            <a:spcAft>
              <a:spcPct val="15000"/>
            </a:spcAft>
            <a:buChar char="•"/>
          </a:pPr>
          <a:r>
            <a:rPr lang="en-US" sz="800" kern="1200">
              <a:latin typeface="Arial" panose="020B0604020202020204" pitchFamily="34" charset="0"/>
              <a:cs typeface="Arial" panose="020B0604020202020204" pitchFamily="34" charset="0"/>
            </a:rPr>
            <a:t>Internal Disrution</a:t>
          </a:r>
        </a:p>
        <a:p>
          <a:pPr marL="57150" lvl="1" indent="-57150" algn="l" defTabSz="355600">
            <a:lnSpc>
              <a:spcPct val="90000"/>
            </a:lnSpc>
            <a:spcBef>
              <a:spcPct val="0"/>
            </a:spcBef>
            <a:spcAft>
              <a:spcPct val="15000"/>
            </a:spcAft>
            <a:buChar char="•"/>
          </a:pPr>
          <a:r>
            <a:rPr lang="en-US" sz="800" kern="1200">
              <a:latin typeface="Arial" panose="020B0604020202020204" pitchFamily="34" charset="0"/>
              <a:cs typeface="Arial" panose="020B0604020202020204" pitchFamily="34" charset="0"/>
            </a:rPr>
            <a:t>People Management</a:t>
          </a:r>
        </a:p>
        <a:p>
          <a:pPr marL="57150" lvl="1" indent="-57150" algn="l" defTabSz="355600">
            <a:lnSpc>
              <a:spcPct val="90000"/>
            </a:lnSpc>
            <a:spcBef>
              <a:spcPct val="0"/>
            </a:spcBef>
            <a:spcAft>
              <a:spcPct val="15000"/>
            </a:spcAft>
            <a:buChar char="•"/>
          </a:pPr>
          <a:r>
            <a:rPr lang="en-US" sz="800" kern="1200">
              <a:latin typeface="Arial" panose="020B0604020202020204" pitchFamily="34" charset="0"/>
              <a:cs typeface="Arial" panose="020B0604020202020204" pitchFamily="34" charset="0"/>
            </a:rPr>
            <a:t>HR processes</a:t>
          </a:r>
        </a:p>
      </dsp:txBody>
      <dsp:txXfrm>
        <a:off x="3174399" y="691778"/>
        <a:ext cx="2066252" cy="2066252"/>
      </dsp:txXfrm>
    </dsp:sp>
    <dsp:sp modelId="{E69D488D-EDC5-1D4F-A765-DE9866995938}">
      <dsp:nvSpPr>
        <dsp:cNvPr id="0" name=""/>
        <dsp:cNvSpPr/>
      </dsp:nvSpPr>
      <dsp:spPr>
        <a:xfrm>
          <a:off x="372094" y="3291328"/>
          <a:ext cx="2289810" cy="2248204"/>
        </a:xfrm>
        <a:prstGeom prst="roundRect">
          <a:avLst/>
        </a:prstGeom>
        <a:solidFill>
          <a:schemeClr val="accent5">
            <a:shade val="50000"/>
            <a:hueOff val="334258"/>
            <a:satOff val="8955"/>
            <a:lumOff val="3945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t" anchorCtr="0">
          <a:noAutofit/>
        </a:bodyPr>
        <a:lstStyle/>
        <a:p>
          <a:pPr marL="0" lvl="0" indent="0" algn="l" defTabSz="444500">
            <a:lnSpc>
              <a:spcPct val="90000"/>
            </a:lnSpc>
            <a:spcBef>
              <a:spcPct val="0"/>
            </a:spcBef>
            <a:spcAft>
              <a:spcPct val="35000"/>
            </a:spcAft>
            <a:buNone/>
          </a:pPr>
          <a:r>
            <a:rPr lang="en-US" sz="1000" b="1" kern="1200">
              <a:latin typeface="Arial" panose="020B0604020202020204" pitchFamily="34" charset="0"/>
              <a:cs typeface="Arial" panose="020B0604020202020204" pitchFamily="34" charset="0"/>
            </a:rPr>
            <a:t>OPPORTUNITIES</a:t>
          </a:r>
          <a:endParaRPr lang="en-US" sz="1000" kern="1200">
            <a:latin typeface="Arial" panose="020B0604020202020204" pitchFamily="34" charset="0"/>
            <a:cs typeface="Arial" panose="020B0604020202020204" pitchFamily="34" charset="0"/>
          </a:endParaRPr>
        </a:p>
        <a:p>
          <a:pPr marL="57150" lvl="1" indent="-57150" algn="l" defTabSz="355600">
            <a:lnSpc>
              <a:spcPct val="90000"/>
            </a:lnSpc>
            <a:spcBef>
              <a:spcPct val="0"/>
            </a:spcBef>
            <a:spcAft>
              <a:spcPct val="15000"/>
            </a:spcAft>
            <a:buChar char="•"/>
          </a:pPr>
          <a:r>
            <a:rPr lang="en-US" sz="800" kern="1200">
              <a:latin typeface="Arial" panose="020B0604020202020204" pitchFamily="34" charset="0"/>
              <a:cs typeface="Arial" panose="020B0604020202020204" pitchFamily="34" charset="0"/>
            </a:rPr>
            <a:t>Workforce Planning and Succession Planning</a:t>
          </a:r>
        </a:p>
        <a:p>
          <a:pPr marL="57150" lvl="1" indent="-57150" algn="l" defTabSz="355600">
            <a:lnSpc>
              <a:spcPct val="90000"/>
            </a:lnSpc>
            <a:spcBef>
              <a:spcPct val="0"/>
            </a:spcBef>
            <a:spcAft>
              <a:spcPct val="15000"/>
            </a:spcAft>
            <a:buChar char="•"/>
          </a:pPr>
          <a:r>
            <a:rPr lang="en-US" sz="800" kern="1200">
              <a:latin typeface="Arial" panose="020B0604020202020204" pitchFamily="34" charset="0"/>
              <a:cs typeface="Arial" panose="020B0604020202020204" pitchFamily="34" charset="0"/>
            </a:rPr>
            <a:t>Expansion and Growth</a:t>
          </a:r>
        </a:p>
        <a:p>
          <a:pPr marL="57150" lvl="1" indent="-57150" algn="l" defTabSz="355600">
            <a:lnSpc>
              <a:spcPct val="90000"/>
            </a:lnSpc>
            <a:spcBef>
              <a:spcPct val="0"/>
            </a:spcBef>
            <a:spcAft>
              <a:spcPct val="15000"/>
            </a:spcAft>
            <a:buChar char="•"/>
          </a:pPr>
          <a:r>
            <a:rPr lang="en-US" sz="800" kern="1200">
              <a:latin typeface="Arial" panose="020B0604020202020204" pitchFamily="34" charset="0"/>
              <a:cs typeface="Arial" panose="020B0604020202020204" pitchFamily="34" charset="0"/>
            </a:rPr>
            <a:t>Organisational design</a:t>
          </a:r>
        </a:p>
        <a:p>
          <a:pPr marL="57150" lvl="1" indent="-57150" algn="l" defTabSz="355600">
            <a:lnSpc>
              <a:spcPct val="90000"/>
            </a:lnSpc>
            <a:spcBef>
              <a:spcPct val="0"/>
            </a:spcBef>
            <a:spcAft>
              <a:spcPct val="15000"/>
            </a:spcAft>
            <a:buChar char="•"/>
          </a:pPr>
          <a:r>
            <a:rPr lang="en-US" sz="800" kern="1200">
              <a:latin typeface="Arial" panose="020B0604020202020204" pitchFamily="34" charset="0"/>
              <a:cs typeface="Arial" panose="020B0604020202020204" pitchFamily="34" charset="0"/>
            </a:rPr>
            <a:t>Leaders in admission avoidance and care closer to home</a:t>
          </a:r>
        </a:p>
        <a:p>
          <a:pPr marL="57150" lvl="1" indent="-57150" algn="l" defTabSz="355600">
            <a:lnSpc>
              <a:spcPct val="90000"/>
            </a:lnSpc>
            <a:spcBef>
              <a:spcPct val="0"/>
            </a:spcBef>
            <a:spcAft>
              <a:spcPct val="15000"/>
            </a:spcAft>
            <a:buChar char="•"/>
          </a:pPr>
          <a:r>
            <a:rPr lang="en-US" sz="800" kern="1200">
              <a:latin typeface="Arial" panose="020B0604020202020204" pitchFamily="34" charset="0"/>
              <a:cs typeface="Arial" panose="020B0604020202020204" pitchFamily="34" charset="0"/>
            </a:rPr>
            <a:t>Gateway to health and social care for Wales</a:t>
          </a:r>
        </a:p>
        <a:p>
          <a:pPr marL="57150" lvl="1" indent="-57150" algn="l" defTabSz="355600">
            <a:lnSpc>
              <a:spcPct val="90000"/>
            </a:lnSpc>
            <a:spcBef>
              <a:spcPct val="0"/>
            </a:spcBef>
            <a:spcAft>
              <a:spcPct val="15000"/>
            </a:spcAft>
            <a:buChar char="•"/>
          </a:pPr>
          <a:r>
            <a:rPr lang="en-US" sz="800" kern="1200">
              <a:latin typeface="Arial" panose="020B0604020202020204" pitchFamily="34" charset="0"/>
              <a:cs typeface="Arial" panose="020B0604020202020204" pitchFamily="34" charset="0"/>
            </a:rPr>
            <a:t>Intergation with health and social care partners</a:t>
          </a:r>
        </a:p>
        <a:p>
          <a:pPr marL="57150" lvl="1" indent="-57150" algn="l" defTabSz="355600">
            <a:lnSpc>
              <a:spcPct val="90000"/>
            </a:lnSpc>
            <a:spcBef>
              <a:spcPct val="0"/>
            </a:spcBef>
            <a:spcAft>
              <a:spcPct val="15000"/>
            </a:spcAft>
            <a:buChar char="•"/>
          </a:pPr>
          <a:r>
            <a:rPr lang="en-US" sz="800" kern="1200">
              <a:latin typeface="Arial" panose="020B0604020202020204" pitchFamily="34" charset="0"/>
              <a:cs typeface="Arial" panose="020B0604020202020204" pitchFamily="34" charset="0"/>
            </a:rPr>
            <a:t>Apprenticeship Schemes</a:t>
          </a:r>
        </a:p>
        <a:p>
          <a:pPr marL="57150" lvl="1" indent="-57150" algn="l" defTabSz="355600">
            <a:lnSpc>
              <a:spcPct val="90000"/>
            </a:lnSpc>
            <a:spcBef>
              <a:spcPct val="0"/>
            </a:spcBef>
            <a:spcAft>
              <a:spcPct val="15000"/>
            </a:spcAft>
            <a:buChar char="•"/>
          </a:pPr>
          <a:r>
            <a:rPr lang="en-US" sz="800" kern="1200">
              <a:latin typeface="Arial" panose="020B0604020202020204" pitchFamily="34" charset="0"/>
              <a:cs typeface="Arial" panose="020B0604020202020204" pitchFamily="34" charset="0"/>
            </a:rPr>
            <a:t>Shared funding opportunities with Regional Partnership Forum Memberships</a:t>
          </a:r>
        </a:p>
      </dsp:txBody>
      <dsp:txXfrm>
        <a:off x="481842" y="3401076"/>
        <a:ext cx="2070314" cy="2028708"/>
      </dsp:txXfrm>
    </dsp:sp>
    <dsp:sp modelId="{DDFA19DA-E1F6-964C-99C7-CBFEF2D1E16E}">
      <dsp:nvSpPr>
        <dsp:cNvPr id="0" name=""/>
        <dsp:cNvSpPr/>
      </dsp:nvSpPr>
      <dsp:spPr>
        <a:xfrm>
          <a:off x="3062620" y="3270525"/>
          <a:ext cx="2289810" cy="2289810"/>
        </a:xfrm>
        <a:prstGeom prst="roundRect">
          <a:avLst/>
        </a:prstGeom>
        <a:solidFill>
          <a:schemeClr val="accent5">
            <a:shade val="50000"/>
            <a:hueOff val="167129"/>
            <a:satOff val="4478"/>
            <a:lumOff val="1972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t" anchorCtr="0">
          <a:noAutofit/>
        </a:bodyPr>
        <a:lstStyle/>
        <a:p>
          <a:pPr marL="0" lvl="0" indent="0" algn="l" defTabSz="444500">
            <a:lnSpc>
              <a:spcPct val="90000"/>
            </a:lnSpc>
            <a:spcBef>
              <a:spcPct val="0"/>
            </a:spcBef>
            <a:spcAft>
              <a:spcPct val="35000"/>
            </a:spcAft>
            <a:buNone/>
          </a:pPr>
          <a:r>
            <a:rPr lang="en-US" sz="1000" kern="1200">
              <a:latin typeface="Arial" panose="020B0604020202020204" pitchFamily="34" charset="0"/>
              <a:cs typeface="Arial" panose="020B0604020202020204" pitchFamily="34" charset="0"/>
            </a:rPr>
            <a:t>THREATS</a:t>
          </a:r>
        </a:p>
        <a:p>
          <a:pPr marL="57150" lvl="1" indent="-57150" algn="l" defTabSz="355600">
            <a:lnSpc>
              <a:spcPct val="90000"/>
            </a:lnSpc>
            <a:spcBef>
              <a:spcPct val="0"/>
            </a:spcBef>
            <a:spcAft>
              <a:spcPct val="15000"/>
            </a:spcAft>
            <a:buChar char="•"/>
          </a:pPr>
          <a:r>
            <a:rPr lang="en-US" sz="800" kern="1200">
              <a:latin typeface="Arial" panose="020B0604020202020204" pitchFamily="34" charset="0"/>
              <a:cs typeface="Arial" panose="020B0604020202020204" pitchFamily="34" charset="0"/>
            </a:rPr>
            <a:t>Losing staff to competitors</a:t>
          </a:r>
        </a:p>
        <a:p>
          <a:pPr marL="57150" lvl="1" indent="-57150" algn="l" defTabSz="355600">
            <a:lnSpc>
              <a:spcPct val="90000"/>
            </a:lnSpc>
            <a:spcBef>
              <a:spcPct val="0"/>
            </a:spcBef>
            <a:spcAft>
              <a:spcPct val="15000"/>
            </a:spcAft>
            <a:buChar char="•"/>
          </a:pPr>
          <a:r>
            <a:rPr lang="en-US" sz="800" kern="1200">
              <a:latin typeface="Arial" panose="020B0604020202020204" pitchFamily="34" charset="0"/>
              <a:cs typeface="Arial" panose="020B0604020202020204" pitchFamily="34" charset="0"/>
            </a:rPr>
            <a:t>Changes in workforce demographics</a:t>
          </a:r>
        </a:p>
        <a:p>
          <a:pPr marL="57150" lvl="1" indent="-57150" algn="l" defTabSz="355600">
            <a:lnSpc>
              <a:spcPct val="90000"/>
            </a:lnSpc>
            <a:spcBef>
              <a:spcPct val="0"/>
            </a:spcBef>
            <a:spcAft>
              <a:spcPct val="15000"/>
            </a:spcAft>
            <a:buChar char="•"/>
          </a:pPr>
          <a:r>
            <a:rPr lang="en-US" sz="800" kern="1200">
              <a:latin typeface="Arial" panose="020B0604020202020204" pitchFamily="34" charset="0"/>
              <a:cs typeface="Arial" panose="020B0604020202020204" pitchFamily="34" charset="0"/>
            </a:rPr>
            <a:t>Changes to economy and labour market</a:t>
          </a:r>
        </a:p>
        <a:p>
          <a:pPr marL="57150" lvl="1" indent="-57150" algn="l" defTabSz="355600">
            <a:lnSpc>
              <a:spcPct val="90000"/>
            </a:lnSpc>
            <a:spcBef>
              <a:spcPct val="0"/>
            </a:spcBef>
            <a:spcAft>
              <a:spcPct val="15000"/>
            </a:spcAft>
            <a:buChar char="•"/>
          </a:pPr>
          <a:r>
            <a:rPr lang="en-US" sz="800" kern="1200">
              <a:latin typeface="Arial" panose="020B0604020202020204" pitchFamily="34" charset="0"/>
              <a:cs typeface="Arial" panose="020B0604020202020204" pitchFamily="34" charset="0"/>
            </a:rPr>
            <a:t>Increase in public expectations and loss of confidence</a:t>
          </a:r>
        </a:p>
        <a:p>
          <a:pPr marL="57150" lvl="1" indent="-57150" algn="l" defTabSz="355600">
            <a:lnSpc>
              <a:spcPct val="90000"/>
            </a:lnSpc>
            <a:spcBef>
              <a:spcPct val="0"/>
            </a:spcBef>
            <a:spcAft>
              <a:spcPct val="15000"/>
            </a:spcAft>
            <a:buChar char="•"/>
          </a:pPr>
          <a:r>
            <a:rPr lang="en-US" sz="800" kern="1200">
              <a:latin typeface="Arial" panose="020B0604020202020204" pitchFamily="34" charset="0"/>
              <a:cs typeface="Arial" panose="020B0604020202020204" pitchFamily="34" charset="0"/>
            </a:rPr>
            <a:t>PESTLE factors (technology and environment)</a:t>
          </a:r>
        </a:p>
        <a:p>
          <a:pPr marL="57150" lvl="1" indent="-57150" algn="l" defTabSz="355600">
            <a:lnSpc>
              <a:spcPct val="90000"/>
            </a:lnSpc>
            <a:spcBef>
              <a:spcPct val="0"/>
            </a:spcBef>
            <a:spcAft>
              <a:spcPct val="15000"/>
            </a:spcAft>
            <a:buChar char="•"/>
          </a:pPr>
          <a:r>
            <a:rPr lang="en-US" sz="800" kern="1200">
              <a:latin typeface="Arial" panose="020B0604020202020204" pitchFamily="34" charset="0"/>
              <a:cs typeface="Arial" panose="020B0604020202020204" pitchFamily="34" charset="0"/>
            </a:rPr>
            <a:t>Finance and investment in new services </a:t>
          </a:r>
        </a:p>
      </dsp:txBody>
      <dsp:txXfrm>
        <a:off x="3174399" y="3382304"/>
        <a:ext cx="2066252" cy="2066252"/>
      </dsp:txXfrm>
    </dsp:sp>
  </dsp:spTree>
</dsp:drawing>
</file>

<file path=word/diagrams/layout1.xml><?xml version="1.0" encoding="utf-8"?>
<dgm:layoutDef xmlns:dgm="http://schemas.openxmlformats.org/drawingml/2006/diagram" xmlns:a="http://schemas.openxmlformats.org/drawingml/2006/main" uniqueId="urn:microsoft.com/office/officeart/2005/8/layout/matrix2">
  <dgm:title val=""/>
  <dgm:desc val=""/>
  <dgm:catLst>
    <dgm:cat type="matrix" pri="3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0" destOrd="0"/>
        <dgm:cxn modelId="8" srcId="0" destId="4" srcOrd="1" destOrd="0"/>
      </dgm:cxnLst>
      <dgm:bg/>
      <dgm:whole/>
    </dgm:dataModel>
  </dgm:sampData>
  <dgm:styleData useDef="1">
    <dgm:dataModel>
      <dgm:ptLst/>
      <dgm:bg/>
      <dgm:whole/>
    </dgm:dataModel>
  </dgm:styleData>
  <dgm:clrData useDef="1">
    <dgm:dataModel>
      <dgm:ptLst/>
      <dgm:bg/>
      <dgm:whole/>
    </dgm:dataModel>
  </dgm:clrData>
  <dgm:layoutNode name="matrix">
    <dgm:varLst>
      <dgm:chMax val="1"/>
      <dgm:dir/>
      <dgm:resizeHandles val="exact"/>
    </dgm:varLst>
    <dgm:alg type="composite">
      <dgm:param type="ar" val="1"/>
    </dgm:alg>
    <dgm:shape xmlns:r="http://schemas.openxmlformats.org/officeDocument/2006/relationships" r:blip="">
      <dgm:adjLst/>
    </dgm:shape>
    <dgm:presOf/>
    <dgm:choose name="Name0">
      <dgm:if name="Name1" func="var" arg="dir" op="equ" val="norm">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l" for="ch" forName="rect1" refType="w" fact="0.065"/>
          <dgm:constr type="t" for="ch" forName="rect1" refType="h" fact="0.065"/>
          <dgm:constr type="w" for="ch" forName="rect2" refType="w" fact="0.4"/>
          <dgm:constr type="h" for="ch" forName="rect2" refType="h" fact="0.4"/>
          <dgm:constr type="r" for="ch" forName="rect2" refType="w" fact="0.935"/>
          <dgm:constr type="t" for="ch" forName="rect2" refType="h" fact="0.065"/>
          <dgm:constr type="w" for="ch" forName="rect3" refType="w" fact="0.4"/>
          <dgm:constr type="h" for="ch" forName="rect3" refType="w" fact="0.4"/>
          <dgm:constr type="l" for="ch" forName="rect3" refType="w" fact="0.065"/>
          <dgm:constr type="b" for="ch" forName="rect3" refType="h" fact="0.935"/>
          <dgm:constr type="w" for="ch" forName="rect4" refType="w" fact="0.4"/>
          <dgm:constr type="h" for="ch" forName="rect4" refType="h" fact="0.4"/>
          <dgm:constr type="r" for="ch" forName="rect4" refType="w" fact="0.935"/>
          <dgm:constr type="b" for="ch" forName="rect4" refType="h" fact="0.935"/>
        </dgm:constrLst>
      </dgm:if>
      <dgm:else name="Name2">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r" for="ch" forName="rect1" refType="w" fact="0.935"/>
          <dgm:constr type="t" for="ch" forName="rect1" refType="h" fact="0.065"/>
          <dgm:constr type="w" for="ch" forName="rect2" refType="w" fact="0.4"/>
          <dgm:constr type="h" for="ch" forName="rect2" refType="h" fact="0.4"/>
          <dgm:constr type="l" for="ch" forName="rect2" refType="w" fact="0.065"/>
          <dgm:constr type="t" for="ch" forName="rect2" refType="h" fact="0.065"/>
          <dgm:constr type="w" for="ch" forName="rect3" refType="w" fact="0.4"/>
          <dgm:constr type="h" for="ch" forName="rect3" refType="w" fact="0.4"/>
          <dgm:constr type="r" for="ch" forName="rect3" refType="w" fact="0.935"/>
          <dgm:constr type="b" for="ch" forName="rect3" refType="h" fact="0.935"/>
          <dgm:constr type="w" for="ch" forName="rect4" refType="w" fact="0.4"/>
          <dgm:constr type="h" for="ch" forName="rect4" refType="h" fact="0.4"/>
          <dgm:constr type="l" for="ch" forName="rect4" refType="w" fact="0.065"/>
          <dgm:constr type="b" for="ch" forName="rect4" refType="h" fact="0.935"/>
        </dgm:constrLst>
      </dgm:else>
    </dgm:choose>
    <dgm:ruleLst/>
    <dgm:choose name="Name3">
      <dgm:if name="Name4" axis="ch" ptType="node" func="cnt" op="gte" val="1">
        <dgm:layoutNode name="axisShape" styleLbl="bgShp">
          <dgm:alg type="sp"/>
          <dgm:shape xmlns:r="http://schemas.openxmlformats.org/officeDocument/2006/relationships" type="quadArrow" r:blip="">
            <dgm:adjLst>
              <dgm:adj idx="1" val="0.02"/>
              <dgm:adj idx="2" val="0.04"/>
              <dgm:adj idx="3" val="0.05"/>
            </dgm:adjLst>
          </dgm:shape>
          <dgm:presOf/>
          <dgm:constrLst/>
          <dgm:ruleLst/>
        </dgm:layoutNode>
        <dgm:layoutNode name="rect1">
          <dgm:varLst>
            <dgm:chMax val="0"/>
            <dgm:chPref val="0"/>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2">
          <dgm:varLst>
            <dgm:chMax val="0"/>
            <dgm:chPref val="0"/>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3">
          <dgm:varLst>
            <dgm:chMax val="0"/>
            <dgm:chPref val="0"/>
            <dgm:bulletEnabled val="1"/>
          </dgm:varLst>
          <dgm:alg type="tx"/>
          <dgm:shape xmlns:r="http://schemas.openxmlformats.org/officeDocument/2006/relationships" type="roundRect" r:blip="">
            <dgm:adjLst/>
          </dgm:shape>
          <dgm:presOf axis="ch desOrSelf"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4">
          <dgm:varLst>
            <dgm:chMax val="0"/>
            <dgm:chPref val="0"/>
            <dgm:bulletEnabled val="1"/>
          </dgm:varLst>
          <dgm:alg type="tx"/>
          <dgm:shape xmlns:r="http://schemas.openxmlformats.org/officeDocument/2006/relationships" type="roundRect" r:blip="">
            <dgm:adjLst/>
          </dgm:shape>
          <dgm:presOf axis="ch desOrSelf"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5"/>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6611</TotalTime>
  <Pages>1</Pages>
  <Words>6589</Words>
  <Characters>37562</Characters>
  <Application>Microsoft Office Word</Application>
  <DocSecurity>4</DocSecurity>
  <Lines>313</Lines>
  <Paragraphs>88</Paragraphs>
  <ScaleCrop>false</ScaleCrop>
  <Company/>
  <LinksUpToDate>false</LinksUpToDate>
  <CharactersWithSpaces>44063</CharactersWithSpaces>
  <SharedDoc>false</SharedDoc>
  <HLinks>
    <vt:vector size="246" baseType="variant">
      <vt:variant>
        <vt:i4>3604536</vt:i4>
      </vt:variant>
      <vt:variant>
        <vt:i4>120</vt:i4>
      </vt:variant>
      <vt:variant>
        <vt:i4>0</vt:i4>
      </vt:variant>
      <vt:variant>
        <vt:i4>5</vt:i4>
      </vt:variant>
      <vt:variant>
        <vt:lpwstr>https://www.ambulance.wales.nhs.uk/assets/documents/ee37a642-439f-41a0-8bc2-f873c604a7a5636342424824864700.pdf</vt:lpwstr>
      </vt:variant>
      <vt:variant>
        <vt:lpwstr/>
      </vt:variant>
      <vt:variant>
        <vt:i4>7471124</vt:i4>
      </vt:variant>
      <vt:variant>
        <vt:i4>117</vt:i4>
      </vt:variant>
      <vt:variant>
        <vt:i4>0</vt:i4>
      </vt:variant>
      <vt:variant>
        <vt:i4>5</vt:i4>
      </vt:variant>
      <vt:variant>
        <vt:lpwstr>https://www3.weforum.org/docs/WEF_Skills_Taxonomy_2021.pdf</vt:lpwstr>
      </vt:variant>
      <vt:variant>
        <vt:lpwstr/>
      </vt:variant>
      <vt:variant>
        <vt:i4>3538980</vt:i4>
      </vt:variant>
      <vt:variant>
        <vt:i4>114</vt:i4>
      </vt:variant>
      <vt:variant>
        <vt:i4>0</vt:i4>
      </vt:variant>
      <vt:variant>
        <vt:i4>5</vt:i4>
      </vt:variant>
      <vt:variant>
        <vt:lpwstr>https://www.weforum.org/reports/the-future-of-jobs-report-2020/</vt:lpwstr>
      </vt:variant>
      <vt:variant>
        <vt:lpwstr/>
      </vt:variant>
      <vt:variant>
        <vt:i4>6750332</vt:i4>
      </vt:variant>
      <vt:variant>
        <vt:i4>111</vt:i4>
      </vt:variant>
      <vt:variant>
        <vt:i4>0</vt:i4>
      </vt:variant>
      <vt:variant>
        <vt:i4>5</vt:i4>
      </vt:variant>
      <vt:variant>
        <vt:lpwstr>https://www.peoplemanagement.co.uk/article/1742219/will-we-ever-build-better-line-managers</vt:lpwstr>
      </vt:variant>
      <vt:variant>
        <vt:lpwstr/>
      </vt:variant>
      <vt:variant>
        <vt:i4>1769487</vt:i4>
      </vt:variant>
      <vt:variant>
        <vt:i4>108</vt:i4>
      </vt:variant>
      <vt:variant>
        <vt:i4>0</vt:i4>
      </vt:variant>
      <vt:variant>
        <vt:i4>5</vt:i4>
      </vt:variant>
      <vt:variant>
        <vt:lpwstr>https://www.ippr.org/research/publications/health-and-prosperity</vt:lpwstr>
      </vt:variant>
      <vt:variant>
        <vt:lpwstr/>
      </vt:variant>
      <vt:variant>
        <vt:i4>6160450</vt:i4>
      </vt:variant>
      <vt:variant>
        <vt:i4>105</vt:i4>
      </vt:variant>
      <vt:variant>
        <vt:i4>0</vt:i4>
      </vt:variant>
      <vt:variant>
        <vt:i4>5</vt:i4>
      </vt:variant>
      <vt:variant>
        <vt:lpwstr>https://doi.org/10.1016/j.orgdyn.2014.11.006</vt:lpwstr>
      </vt:variant>
      <vt:variant>
        <vt:lpwstr/>
      </vt:variant>
      <vt:variant>
        <vt:i4>3866726</vt:i4>
      </vt:variant>
      <vt:variant>
        <vt:i4>102</vt:i4>
      </vt:variant>
      <vt:variant>
        <vt:i4>0</vt:i4>
      </vt:variant>
      <vt:variant>
        <vt:i4>5</vt:i4>
      </vt:variant>
      <vt:variant>
        <vt:lpwstr>https://doi.org/10.3102%2F0013189X024007005</vt:lpwstr>
      </vt:variant>
      <vt:variant>
        <vt:lpwstr/>
      </vt:variant>
      <vt:variant>
        <vt:i4>6815780</vt:i4>
      </vt:variant>
      <vt:variant>
        <vt:i4>99</vt:i4>
      </vt:variant>
      <vt:variant>
        <vt:i4>0</vt:i4>
      </vt:variant>
      <vt:variant>
        <vt:i4>5</vt:i4>
      </vt:variant>
      <vt:variant>
        <vt:lpwstr>doi: 10.1080/10494820.2018.1474233</vt:lpwstr>
      </vt:variant>
      <vt:variant>
        <vt:lpwstr/>
      </vt:variant>
      <vt:variant>
        <vt:i4>7012396</vt:i4>
      </vt:variant>
      <vt:variant>
        <vt:i4>96</vt:i4>
      </vt:variant>
      <vt:variant>
        <vt:i4>0</vt:i4>
      </vt:variant>
      <vt:variant>
        <vt:i4>5</vt:i4>
      </vt:variant>
      <vt:variant>
        <vt:lpwstr>https://www.google.co.uk/url?sa=t&amp;rct=j&amp;q=&amp;esrc=s&amp;source=web&amp;cd=&amp;ved=2ahUKEwjP-pnaqNL3AhUSTsAKHXhYBV4QwqsBegQIExAB&amp;url=https%3A%2F%2Fwww.youtube.com%2Fwatch%3Fv%3DLrhmHbDLM8o&amp;usg=AOvVaw2Rrz4vaJkt-bCjV70QBoZL</vt:lpwstr>
      </vt:variant>
      <vt:variant>
        <vt:lpwstr/>
      </vt:variant>
      <vt:variant>
        <vt:i4>7209020</vt:i4>
      </vt:variant>
      <vt:variant>
        <vt:i4>93</vt:i4>
      </vt:variant>
      <vt:variant>
        <vt:i4>0</vt:i4>
      </vt:variant>
      <vt:variant>
        <vt:i4>5</vt:i4>
      </vt:variant>
      <vt:variant>
        <vt:lpwstr>https://www.mindtools.com/pages/article/702010.htm</vt:lpwstr>
      </vt:variant>
      <vt:variant>
        <vt:lpwstr/>
      </vt:variant>
      <vt:variant>
        <vt:i4>7536677</vt:i4>
      </vt:variant>
      <vt:variant>
        <vt:i4>90</vt:i4>
      </vt:variant>
      <vt:variant>
        <vt:i4>0</vt:i4>
      </vt:variant>
      <vt:variant>
        <vt:i4>5</vt:i4>
      </vt:variant>
      <vt:variant>
        <vt:lpwstr>https://www.mindtools.com/pages/article/kirkpatrick.htm</vt:lpwstr>
      </vt:variant>
      <vt:variant>
        <vt:lpwstr/>
      </vt:variant>
      <vt:variant>
        <vt:i4>131150</vt:i4>
      </vt:variant>
      <vt:variant>
        <vt:i4>87</vt:i4>
      </vt:variant>
      <vt:variant>
        <vt:i4>0</vt:i4>
      </vt:variant>
      <vt:variant>
        <vt:i4>5</vt:i4>
      </vt:variant>
      <vt:variant>
        <vt:lpwstr>https://www.simplypsychology.org/constructivism.html.</vt:lpwstr>
      </vt:variant>
      <vt:variant>
        <vt:lpwstr/>
      </vt:variant>
      <vt:variant>
        <vt:i4>720965</vt:i4>
      </vt:variant>
      <vt:variant>
        <vt:i4>84</vt:i4>
      </vt:variant>
      <vt:variant>
        <vt:i4>0</vt:i4>
      </vt:variant>
      <vt:variant>
        <vt:i4>5</vt:i4>
      </vt:variant>
      <vt:variant>
        <vt:lpwstr>https://raconteur.uberflip.com/i/872210-future-of-learning-special-report-2017/1</vt:lpwstr>
      </vt:variant>
      <vt:variant>
        <vt:lpwstr/>
      </vt:variant>
      <vt:variant>
        <vt:i4>6094935</vt:i4>
      </vt:variant>
      <vt:variant>
        <vt:i4>81</vt:i4>
      </vt:variant>
      <vt:variant>
        <vt:i4>0</vt:i4>
      </vt:variant>
      <vt:variant>
        <vt:i4>5</vt:i4>
      </vt:variant>
      <vt:variant>
        <vt:lpwstr>https://www.simplypsychology.org/multiple-intelligences.html</vt:lpwstr>
      </vt:variant>
      <vt:variant>
        <vt:lpwstr/>
      </vt:variant>
      <vt:variant>
        <vt:i4>7798876</vt:i4>
      </vt:variant>
      <vt:variant>
        <vt:i4>78</vt:i4>
      </vt:variant>
      <vt:variant>
        <vt:i4>0</vt:i4>
      </vt:variant>
      <vt:variant>
        <vt:i4>5</vt:i4>
      </vt:variant>
      <vt:variant>
        <vt:lpwstr>https://learning.linkedin.com/content/dam/me/learning/en-us/pdfs/workplace-learning-report/LinkedIn-Learning_Workplace-Learning-Report-2022-EN.pdf</vt:lpwstr>
      </vt:variant>
      <vt:variant>
        <vt:lpwstr/>
      </vt:variant>
      <vt:variant>
        <vt:i4>720965</vt:i4>
      </vt:variant>
      <vt:variant>
        <vt:i4>75</vt:i4>
      </vt:variant>
      <vt:variant>
        <vt:i4>0</vt:i4>
      </vt:variant>
      <vt:variant>
        <vt:i4>5</vt:i4>
      </vt:variant>
      <vt:variant>
        <vt:lpwstr>https://raconteur.uberflip.com/i/872210-future-of-learning-special-report-2017/1</vt:lpwstr>
      </vt:variant>
      <vt:variant>
        <vt:lpwstr/>
      </vt:variant>
      <vt:variant>
        <vt:i4>1704004</vt:i4>
      </vt:variant>
      <vt:variant>
        <vt:i4>72</vt:i4>
      </vt:variant>
      <vt:variant>
        <vt:i4>0</vt:i4>
      </vt:variant>
      <vt:variant>
        <vt:i4>5</vt:i4>
      </vt:variant>
      <vt:variant>
        <vt:lpwstr>http://www.jstor.org/stable/44401696.</vt:lpwstr>
      </vt:variant>
      <vt:variant>
        <vt:lpwstr/>
      </vt:variant>
      <vt:variant>
        <vt:i4>1966165</vt:i4>
      </vt:variant>
      <vt:variant>
        <vt:i4>69</vt:i4>
      </vt:variant>
      <vt:variant>
        <vt:i4>0</vt:i4>
      </vt:variant>
      <vt:variant>
        <vt:i4>5</vt:i4>
      </vt:variant>
      <vt:variant>
        <vt:lpwstr>https://www.ippr.org/files/2022-04/health-and-prosperity-april22.pdf</vt:lpwstr>
      </vt:variant>
      <vt:variant>
        <vt:lpwstr/>
      </vt:variant>
      <vt:variant>
        <vt:i4>3670129</vt:i4>
      </vt:variant>
      <vt:variant>
        <vt:i4>66</vt:i4>
      </vt:variant>
      <vt:variant>
        <vt:i4>0</vt:i4>
      </vt:variant>
      <vt:variant>
        <vt:i4>5</vt:i4>
      </vt:variant>
      <vt:variant>
        <vt:lpwstr>https://www.peoplemanagement.co.uk/article/1744352/new-face-leadership-development</vt:lpwstr>
      </vt:variant>
      <vt:variant>
        <vt:lpwstr/>
      </vt:variant>
      <vt:variant>
        <vt:i4>8257634</vt:i4>
      </vt:variant>
      <vt:variant>
        <vt:i4>63</vt:i4>
      </vt:variant>
      <vt:variant>
        <vt:i4>0</vt:i4>
      </vt:variant>
      <vt:variant>
        <vt:i4>5</vt:i4>
      </vt:variant>
      <vt:variant>
        <vt:lpwstr>https://doi.org/10.1177%2F1477971417733270</vt:lpwstr>
      </vt:variant>
      <vt:variant>
        <vt:lpwstr/>
      </vt:variant>
      <vt:variant>
        <vt:i4>262215</vt:i4>
      </vt:variant>
      <vt:variant>
        <vt:i4>60</vt:i4>
      </vt:variant>
      <vt:variant>
        <vt:i4>0</vt:i4>
      </vt:variant>
      <vt:variant>
        <vt:i4>5</vt:i4>
      </vt:variant>
      <vt:variant>
        <vt:lpwstr>https://doi.org/10.1080/09585192.2019.1642645</vt:lpwstr>
      </vt:variant>
      <vt:variant>
        <vt:lpwstr/>
      </vt:variant>
      <vt:variant>
        <vt:i4>3473456</vt:i4>
      </vt:variant>
      <vt:variant>
        <vt:i4>57</vt:i4>
      </vt:variant>
      <vt:variant>
        <vt:i4>0</vt:i4>
      </vt:variant>
      <vt:variant>
        <vt:i4>5</vt:i4>
      </vt:variant>
      <vt:variant>
        <vt:lpwstr>https://www.aihr.com/blog/leadership-development-plan/</vt:lpwstr>
      </vt:variant>
      <vt:variant>
        <vt:lpwstr/>
      </vt:variant>
      <vt:variant>
        <vt:i4>4849758</vt:i4>
      </vt:variant>
      <vt:variant>
        <vt:i4>54</vt:i4>
      </vt:variant>
      <vt:variant>
        <vt:i4>0</vt:i4>
      </vt:variant>
      <vt:variant>
        <vt:i4>5</vt:i4>
      </vt:variant>
      <vt:variant>
        <vt:lpwstr>https://howardgardner01.files.wordpress.com/2012/06/443-davis-christodoulou-seider-mi-article.pdf</vt:lpwstr>
      </vt:variant>
      <vt:variant>
        <vt:lpwstr/>
      </vt:variant>
      <vt:variant>
        <vt:i4>8192113</vt:i4>
      </vt:variant>
      <vt:variant>
        <vt:i4>51</vt:i4>
      </vt:variant>
      <vt:variant>
        <vt:i4>0</vt:i4>
      </vt:variant>
      <vt:variant>
        <vt:i4>5</vt:i4>
      </vt:variant>
      <vt:variant>
        <vt:lpwstr>https://www.ddiworld.com/blog/developing-the-next-generation-of-leaders</vt:lpwstr>
      </vt:variant>
      <vt:variant>
        <vt:lpwstr/>
      </vt:variant>
      <vt:variant>
        <vt:i4>4194322</vt:i4>
      </vt:variant>
      <vt:variant>
        <vt:i4>48</vt:i4>
      </vt:variant>
      <vt:variant>
        <vt:i4>0</vt:i4>
      </vt:variant>
      <vt:variant>
        <vt:i4>5</vt:i4>
      </vt:variant>
      <vt:variant>
        <vt:lpwstr>https://www.academia.edu/36742185/Learning_that_lasts_through_AGES</vt:lpwstr>
      </vt:variant>
      <vt:variant>
        <vt:lpwstr/>
      </vt:variant>
      <vt:variant>
        <vt:i4>6422571</vt:i4>
      </vt:variant>
      <vt:variant>
        <vt:i4>45</vt:i4>
      </vt:variant>
      <vt:variant>
        <vt:i4>0</vt:i4>
      </vt:variant>
      <vt:variant>
        <vt:i4>5</vt:i4>
      </vt:variant>
      <vt:variant>
        <vt:lpwstr>https://assets.publishing.service.gov.uk/government/uploads/system/uploads/attachment_data/file/436073/cscf_fulla4potrait_2013-2017_v2d.pdf</vt:lpwstr>
      </vt:variant>
      <vt:variant>
        <vt:lpwstr/>
      </vt:variant>
      <vt:variant>
        <vt:i4>262239</vt:i4>
      </vt:variant>
      <vt:variant>
        <vt:i4>42</vt:i4>
      </vt:variant>
      <vt:variant>
        <vt:i4>0</vt:i4>
      </vt:variant>
      <vt:variant>
        <vt:i4>5</vt:i4>
      </vt:variant>
      <vt:variant>
        <vt:lpwstr>https://www.cipd.co.uk/knowledge/strategy/development/benchmarking-factsheet</vt:lpwstr>
      </vt:variant>
      <vt:variant>
        <vt:lpwstr/>
      </vt:variant>
      <vt:variant>
        <vt:i4>6684718</vt:i4>
      </vt:variant>
      <vt:variant>
        <vt:i4>39</vt:i4>
      </vt:variant>
      <vt:variant>
        <vt:i4>0</vt:i4>
      </vt:variant>
      <vt:variant>
        <vt:i4>5</vt:i4>
      </vt:variant>
      <vt:variant>
        <vt:lpwstr>https://www.cipd.co.uk/knowledge/fundamentals/people/development/evaluating-learning-factsheet</vt:lpwstr>
      </vt:variant>
      <vt:variant>
        <vt:lpwstr/>
      </vt:variant>
      <vt:variant>
        <vt:i4>3604486</vt:i4>
      </vt:variant>
      <vt:variant>
        <vt:i4>36</vt:i4>
      </vt:variant>
      <vt:variant>
        <vt:i4>0</vt:i4>
      </vt:variant>
      <vt:variant>
        <vt:i4>5</vt:i4>
      </vt:variant>
      <vt:variant>
        <vt:lpwstr>https://www.cipd.co.uk/Images/human-capital-theory-assessing-the-evidence_tcm18-22292.pdf</vt:lpwstr>
      </vt:variant>
      <vt:variant>
        <vt:lpwstr/>
      </vt:variant>
      <vt:variant>
        <vt:i4>1507346</vt:i4>
      </vt:variant>
      <vt:variant>
        <vt:i4>33</vt:i4>
      </vt:variant>
      <vt:variant>
        <vt:i4>0</vt:i4>
      </vt:variant>
      <vt:variant>
        <vt:i4>5</vt:i4>
      </vt:variant>
      <vt:variant>
        <vt:lpwstr>https://www.cipd.ae/knowledge/factsheets/helping-people-learn</vt:lpwstr>
      </vt:variant>
      <vt:variant>
        <vt:lpwstr/>
      </vt:variant>
      <vt:variant>
        <vt:i4>4325387</vt:i4>
      </vt:variant>
      <vt:variant>
        <vt:i4>30</vt:i4>
      </vt:variant>
      <vt:variant>
        <vt:i4>0</vt:i4>
      </vt:variant>
      <vt:variant>
        <vt:i4>5</vt:i4>
      </vt:variant>
      <vt:variant>
        <vt:lpwstr>https://www.cipd.ae/knowledge/factsheets/digital-learning</vt:lpwstr>
      </vt:variant>
      <vt:variant>
        <vt:lpwstr/>
      </vt:variant>
      <vt:variant>
        <vt:i4>786514</vt:i4>
      </vt:variant>
      <vt:variant>
        <vt:i4>27</vt:i4>
      </vt:variant>
      <vt:variant>
        <vt:i4>0</vt:i4>
      </vt:variant>
      <vt:variant>
        <vt:i4>5</vt:i4>
      </vt:variant>
      <vt:variant>
        <vt:lpwstr>https://www.cipd.co.uk/knowledge/strategy/organisational-development/swot-analysis-factsheet</vt:lpwstr>
      </vt:variant>
      <vt:variant>
        <vt:lpwstr/>
      </vt:variant>
      <vt:variant>
        <vt:i4>7078009</vt:i4>
      </vt:variant>
      <vt:variant>
        <vt:i4>24</vt:i4>
      </vt:variant>
      <vt:variant>
        <vt:i4>0</vt:i4>
      </vt:variant>
      <vt:variant>
        <vt:i4>5</vt:i4>
      </vt:variant>
      <vt:variant>
        <vt:lpwstr>https://www.cipd.co.uk/knowledge/strategy/development/factsheet</vt:lpwstr>
      </vt:variant>
      <vt:variant>
        <vt:lpwstr/>
      </vt:variant>
      <vt:variant>
        <vt:i4>6684775</vt:i4>
      </vt:variant>
      <vt:variant>
        <vt:i4>21</vt:i4>
      </vt:variant>
      <vt:variant>
        <vt:i4>0</vt:i4>
      </vt:variant>
      <vt:variant>
        <vt:i4>5</vt:i4>
      </vt:variant>
      <vt:variant>
        <vt:lpwstr>https://www.cipd.ae/knowledge/factsheets/learning-evolving-practice</vt:lpwstr>
      </vt:variant>
      <vt:variant>
        <vt:lpwstr/>
      </vt:variant>
      <vt:variant>
        <vt:i4>3276859</vt:i4>
      </vt:variant>
      <vt:variant>
        <vt:i4>18</vt:i4>
      </vt:variant>
      <vt:variant>
        <vt:i4>0</vt:i4>
      </vt:variant>
      <vt:variant>
        <vt:i4>5</vt:i4>
      </vt:variant>
      <vt:variant>
        <vt:lpwstr>https://www.cipd.co.uk/knowledge/strategy/development/learning-skills-work</vt:lpwstr>
      </vt:variant>
      <vt:variant>
        <vt:lpwstr/>
      </vt:variant>
      <vt:variant>
        <vt:i4>2490412</vt:i4>
      </vt:variant>
      <vt:variant>
        <vt:i4>15</vt:i4>
      </vt:variant>
      <vt:variant>
        <vt:i4>0</vt:i4>
      </vt:variant>
      <vt:variant>
        <vt:i4>5</vt:i4>
      </vt:variant>
      <vt:variant>
        <vt:lpwstr>https://www.cipd.co.uk/knowledge/strategy/organisational-development/pestle-analysis-factsheet</vt:lpwstr>
      </vt:variant>
      <vt:variant>
        <vt:lpwstr>grefttps://www.cipd.co.uk/knowledge/strategy/organisational-development/pestle-analysis-factsheet</vt:lpwstr>
      </vt:variant>
      <vt:variant>
        <vt:i4>5636161</vt:i4>
      </vt:variant>
      <vt:variant>
        <vt:i4>12</vt:i4>
      </vt:variant>
      <vt:variant>
        <vt:i4>0</vt:i4>
      </vt:variant>
      <vt:variant>
        <vt:i4>5</vt:i4>
      </vt:variant>
      <vt:variant>
        <vt:lpwstr>https://www.cipd.co.uk/knowledge/strategy/hr/strategic-hrm-factsheet</vt:lpwstr>
      </vt:variant>
      <vt:variant>
        <vt:lpwstr/>
      </vt:variant>
      <vt:variant>
        <vt:i4>6160403</vt:i4>
      </vt:variant>
      <vt:variant>
        <vt:i4>9</vt:i4>
      </vt:variant>
      <vt:variant>
        <vt:i4>0</vt:i4>
      </vt:variant>
      <vt:variant>
        <vt:i4>5</vt:i4>
      </vt:variant>
      <vt:variant>
        <vt:lpwstr>https://www.cipd.co.uk/knowledge/fundamentals/people/development/learning-needs-factsheet</vt:lpwstr>
      </vt:variant>
      <vt:variant>
        <vt:lpwstr>gref</vt:lpwstr>
      </vt:variant>
      <vt:variant>
        <vt:i4>2490480</vt:i4>
      </vt:variant>
      <vt:variant>
        <vt:i4>6</vt:i4>
      </vt:variant>
      <vt:variant>
        <vt:i4>0</vt:i4>
      </vt:variant>
      <vt:variant>
        <vt:i4>5</vt:i4>
      </vt:variant>
      <vt:variant>
        <vt:lpwstr>https://www.cipd.co.uk/knowledge/work/job-quality-value-creation/value-work-report</vt:lpwstr>
      </vt:variant>
      <vt:variant>
        <vt:lpwstr/>
      </vt:variant>
      <vt:variant>
        <vt:i4>786470</vt:i4>
      </vt:variant>
      <vt:variant>
        <vt:i4>3</vt:i4>
      </vt:variant>
      <vt:variant>
        <vt:i4>0</vt:i4>
      </vt:variant>
      <vt:variant>
        <vt:i4>5</vt:i4>
      </vt:variant>
      <vt:variant>
        <vt:lpwstr>https://www.peoplemanagement.co.uk/article/1755284/long-covid-affecting-day-to-day-activities-12m-people-official-figures-show?bulletin=pm-daily&amp;utm_source=mc&amp;utm_medium=email&amp;utm_content=PM_Daily_09052022.https%3a%2f%2fwww.peoplemanagement.co.uk%2farticle%2f1755284%2flong-covid-affecting-day-to-day-activities-12m-people-official-figures-show%3fbulletin%3dpm-daily&amp;utm_campaign=7295441&amp;utm_term=8429178</vt:lpwstr>
      </vt:variant>
      <vt:variant>
        <vt:lpwstr/>
      </vt:variant>
      <vt:variant>
        <vt:i4>6946920</vt:i4>
      </vt:variant>
      <vt:variant>
        <vt:i4>0</vt:i4>
      </vt:variant>
      <vt:variant>
        <vt:i4>0</vt:i4>
      </vt:variant>
      <vt:variant>
        <vt:i4>5</vt:i4>
      </vt:variant>
      <vt:variant>
        <vt:lpwstr>https://www.researchgate.net/profile/Arthur-Bangert/publication/222591491_The_Seven_Principles_of_Good_Practice_A_framework_for_evaluating_on-line_teaching/links/5b3f73a90f7e9b0df5fffaa9/The-Seven-Principles-of-Good-Practice-A-framework-for-evaluating-on-line-teaching.pdf</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Dawn Jones</dc:creator>
  <cp:keywords/>
  <dc:description/>
  <cp:lastModifiedBy>Dawn Jones</cp:lastModifiedBy>
  <cp:revision>483</cp:revision>
  <cp:lastPrinted>2022-05-12T01:46:00Z</cp:lastPrinted>
  <dcterms:created xsi:type="dcterms:W3CDTF">2022-05-05T22:20:00Z</dcterms:created>
  <dcterms:modified xsi:type="dcterms:W3CDTF">2022-05-12T22:06:00Z</dcterms:modified>
</cp:coreProperties>
</file>