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6CEF08" w14:textId="77777777" w:rsidR="00FE0C79" w:rsidRPr="002A5D4F" w:rsidRDefault="00FE0C79" w:rsidP="00FE0C79">
      <w:pPr>
        <w:rPr>
          <w:rFonts w:eastAsia="Times New Roman" w:cstheme="minorHAnsi"/>
          <w:b/>
          <w:bCs/>
          <w:kern w:val="0"/>
          <w:lang w:eastAsia="en-GB"/>
          <w14:ligatures w14:val="none"/>
        </w:rPr>
      </w:pPr>
      <w:r w:rsidRPr="002A5D4F">
        <w:rPr>
          <w:rFonts w:eastAsia="Times New Roman" w:cstheme="minorHAnsi"/>
          <w:b/>
          <w:bCs/>
          <w:kern w:val="0"/>
          <w:lang w:eastAsia="en-GB"/>
          <w14:ligatures w14:val="none"/>
        </w:rPr>
        <w:t>Research Methodology</w:t>
      </w:r>
      <w:r>
        <w:rPr>
          <w:rFonts w:eastAsia="Times New Roman" w:cstheme="minorHAnsi"/>
          <w:b/>
          <w:bCs/>
          <w:kern w:val="0"/>
          <w:lang w:eastAsia="en-GB"/>
          <w14:ligatures w14:val="none"/>
        </w:rPr>
        <w:t xml:space="preserve"> – 1000 words </w:t>
      </w:r>
    </w:p>
    <w:p w14:paraId="241AE1C5" w14:textId="77777777" w:rsidR="00FE0C79" w:rsidRPr="002A5D4F" w:rsidRDefault="00FE0C79" w:rsidP="00FE0C79">
      <w:pPr>
        <w:rPr>
          <w:rFonts w:ascii="Calibri" w:hAnsi="Calibri" w:cs="Calibri"/>
          <w:b/>
          <w:bCs/>
          <w:color w:val="000000"/>
        </w:rPr>
      </w:pPr>
      <w:bookmarkStart w:id="0" w:name="_Hlk132893837"/>
      <w:r w:rsidRPr="002A5D4F">
        <w:rPr>
          <w:rFonts w:ascii="Calibri" w:hAnsi="Calibri" w:cs="Calibri"/>
          <w:b/>
          <w:bCs/>
          <w:color w:val="000000"/>
        </w:rPr>
        <w:t>Introduction</w:t>
      </w:r>
    </w:p>
    <w:p w14:paraId="36541091" w14:textId="77777777" w:rsidR="00FE0C79" w:rsidRDefault="00FE0C79" w:rsidP="00FE0C79">
      <w:pPr>
        <w:rPr>
          <w:rFonts w:ascii="Calibri" w:hAnsi="Calibri" w:cs="Calibri"/>
          <w:color w:val="000000"/>
        </w:rPr>
      </w:pPr>
      <w:r>
        <w:rPr>
          <w:rFonts w:ascii="Calibri" w:hAnsi="Calibri" w:cs="Calibri"/>
          <w:color w:val="000000"/>
        </w:rPr>
        <w:t>This chapter is detailed with what strategies will be utilised in order to obtain further researching and findings. This chapter will also include reasonings for the chosen research being used. The aim of the project is to establish how stress is impacting modern day police officers, with a particular focus on officer in South Wales who have pursued the PCDA entry route, in addition to highlighting the general stressors on a modern day police officer, and the additional responsibilities obtained as a result of the increasing prevalence of mental health in society. It is highly likely that stress is having a significant impact on police officers, and this research aims to obtain the opinion of police officers and gain more insight into officers’ opinions of the PCDA process, and the additional workload of dealing with mental health calls.</w:t>
      </w:r>
    </w:p>
    <w:p w14:paraId="520C67E3" w14:textId="77777777" w:rsidR="00FE0C79" w:rsidRPr="004E63A0" w:rsidRDefault="00FE0C79" w:rsidP="00FE0C79">
      <w:pPr>
        <w:rPr>
          <w:rFonts w:ascii="Calibri" w:hAnsi="Calibri" w:cs="Calibri"/>
          <w:b/>
          <w:bCs/>
          <w:color w:val="000000"/>
        </w:rPr>
      </w:pPr>
      <w:r w:rsidRPr="004E63A0">
        <w:rPr>
          <w:rFonts w:ascii="Calibri" w:hAnsi="Calibri" w:cs="Calibri"/>
          <w:b/>
          <w:bCs/>
          <w:color w:val="000000"/>
        </w:rPr>
        <w:t>Research Strategy</w:t>
      </w:r>
    </w:p>
    <w:p w14:paraId="40FA47CE" w14:textId="77777777" w:rsidR="00FE0C79" w:rsidRDefault="00FE0C79" w:rsidP="00FE0C79">
      <w:pPr>
        <w:rPr>
          <w:rFonts w:ascii="Calibri" w:hAnsi="Calibri" w:cs="Calibri"/>
          <w:color w:val="000000"/>
        </w:rPr>
      </w:pPr>
      <w:r>
        <w:rPr>
          <w:rFonts w:ascii="Calibri" w:hAnsi="Calibri" w:cs="Calibri"/>
          <w:color w:val="000000"/>
        </w:rPr>
        <w:t xml:space="preserve">The aim of this research project is to use both secondary and primary </w:t>
      </w:r>
      <w:proofErr w:type="spellStart"/>
      <w:r>
        <w:rPr>
          <w:rFonts w:ascii="Calibri" w:hAnsi="Calibri" w:cs="Calibri"/>
          <w:color w:val="000000"/>
        </w:rPr>
        <w:t>sourced</w:t>
      </w:r>
      <w:proofErr w:type="spellEnd"/>
      <w:r>
        <w:rPr>
          <w:rFonts w:ascii="Calibri" w:hAnsi="Calibri" w:cs="Calibri"/>
          <w:color w:val="000000"/>
        </w:rPr>
        <w:t xml:space="preserve"> of information. Secondary sources were explored within the literature review chapter, whereby specialist information was sourced from journals and books, with also online libraries and internet sources being utilised in order to gain the most relevant and up to date information. Although a focus of secondary resourced have been used, the core of the project will be utilising findings from the use of police officers taking part in an online survey. </w:t>
      </w:r>
    </w:p>
    <w:p w14:paraId="5CA18998" w14:textId="77777777" w:rsidR="00FE0C79" w:rsidRDefault="00FE0C79" w:rsidP="00FE0C79">
      <w:pPr>
        <w:rPr>
          <w:rFonts w:ascii="Calibri" w:hAnsi="Calibri" w:cs="Calibri"/>
          <w:color w:val="000000"/>
        </w:rPr>
      </w:pPr>
      <w:r>
        <w:rPr>
          <w:rFonts w:ascii="Calibri" w:hAnsi="Calibri" w:cs="Calibri"/>
          <w:color w:val="000000"/>
        </w:rPr>
        <w:t>The findings of the survey will be collected and collated the responses of current PCDA and those who have completed the PCDA entry route within the South Wales Police area, who would have first had experience of both working as an operational police officer whilst completing university studies. The purpose of the survey is to pinpoint whether officers are becoming stressed as a result of the role, additional responsibilities of mental health and the extra work provided by the PCDA route. The survey will utilise both closed and open questions, however there will be a primary focus on closed multiple choice questions in order to gain quantitative data which can be examined. The chosen interface of this survey will be completed by Google Forms, which following a response will automatically format the responses for collation and also chart the answers of each respondent.</w:t>
      </w:r>
    </w:p>
    <w:p w14:paraId="3C286B4E" w14:textId="77777777" w:rsidR="00FE0C79" w:rsidRDefault="00FE0C79" w:rsidP="00FE0C79">
      <w:pPr>
        <w:rPr>
          <w:rFonts w:ascii="Calibri" w:hAnsi="Calibri" w:cs="Calibri"/>
          <w:color w:val="000000"/>
        </w:rPr>
      </w:pPr>
      <w:r>
        <w:rPr>
          <w:rFonts w:ascii="Calibri" w:hAnsi="Calibri" w:cs="Calibri"/>
          <w:color w:val="000000"/>
        </w:rPr>
        <w:t>Selection of the online survey as means of primary research have a number of benefits according to Hinge Marketing, and these benefits include a lack of financial input required, as compiling one comes at no cost. The surveys will reach their targeted audience, and online accessibility means that the survey can be shared via social media, internal intranet/email and directly sent to a participant mobile phone for ease of both the researcher and the participant (</w:t>
      </w:r>
      <w:r w:rsidRPr="00C532FF">
        <w:rPr>
          <w:rFonts w:ascii="Calibri" w:hAnsi="Calibri" w:cs="Calibri"/>
          <w:color w:val="000000"/>
        </w:rPr>
        <w:t>Tyreman, 2019). </w:t>
      </w:r>
      <w:r>
        <w:rPr>
          <w:rFonts w:ascii="Calibri" w:hAnsi="Calibri" w:cs="Calibri"/>
          <w:color w:val="000000"/>
        </w:rPr>
        <w:t xml:space="preserve"> </w:t>
      </w:r>
    </w:p>
    <w:p w14:paraId="75A95611" w14:textId="77777777" w:rsidR="00FE0C79" w:rsidRDefault="00FE0C79" w:rsidP="00FE0C79">
      <w:pPr>
        <w:rPr>
          <w:rFonts w:ascii="Calibri" w:hAnsi="Calibri" w:cs="Calibri"/>
          <w:color w:val="000000"/>
        </w:rPr>
      </w:pPr>
      <w:r>
        <w:rPr>
          <w:rFonts w:ascii="Calibri" w:hAnsi="Calibri" w:cs="Calibri"/>
          <w:color w:val="000000"/>
        </w:rPr>
        <w:t>Whilst online surveys have benefits, according to research conducted by Jared Cornell, for company proprofsurvey.com found that they do have their disadvantages. These include ‘survey fraud’ whereby people will select answers without reading, or skipping answers which would result in skewed results. Additionally, there may be the issue of ‘response bias’, whereby the respondent may not answer truthly, as a result of fear of being judged. Furthermore, should the survey be considered to be a long survey (usually between 10-15 minutes long) respondents will often not complete the survey, or abandon the survey if they feel the questions used are irrelevant (</w:t>
      </w:r>
      <w:r w:rsidRPr="0085382A">
        <w:rPr>
          <w:rFonts w:ascii="Calibri" w:hAnsi="Calibri" w:cs="Calibri"/>
          <w:color w:val="000000"/>
        </w:rPr>
        <w:t>Cornell, 2021)</w:t>
      </w:r>
      <w:r>
        <w:rPr>
          <w:rFonts w:ascii="Calibri" w:hAnsi="Calibri" w:cs="Calibri"/>
          <w:color w:val="000000"/>
        </w:rPr>
        <w:t>.</w:t>
      </w:r>
    </w:p>
    <w:p w14:paraId="7C57B5FF" w14:textId="77777777" w:rsidR="00FE0C79" w:rsidRDefault="00FE0C79" w:rsidP="00FE0C79">
      <w:pPr>
        <w:rPr>
          <w:rFonts w:ascii="Calibri" w:hAnsi="Calibri" w:cs="Calibri"/>
          <w:color w:val="000000"/>
        </w:rPr>
      </w:pPr>
      <w:r>
        <w:rPr>
          <w:rFonts w:ascii="Calibri" w:hAnsi="Calibri" w:cs="Calibri"/>
          <w:color w:val="000000"/>
        </w:rPr>
        <w:t>Given the selection of research topic, a sampling approach was taken in order to get the best reliable responses. The respondents of the survey will have to be police officers, who have gone through the PCDA process as the questions within the survey would only be relevant to this group of respondents. According to South Wales Police HR team, the PCDA process started between 2018-</w:t>
      </w:r>
      <w:r>
        <w:rPr>
          <w:rFonts w:ascii="Calibri" w:hAnsi="Calibri" w:cs="Calibri"/>
          <w:color w:val="000000"/>
        </w:rPr>
        <w:lastRenderedPageBreak/>
        <w:t xml:space="preserve">2019 in South Wales Police, with there being regular intakes of approximately every 3 months, therefore a number of current police officers in the Northern BCU where the survey will be shared, will have participated in the entry route. The survey would not be accurate, should the survey be shared with wider colleagues who joined the service prior to the PEQF framework, as they would lack understanding and experience with completing university work alongside the role of police constable. The results would be skewed further should the survey be shared with the wider general public, as they would have no experience in both the PCDA </w:t>
      </w:r>
      <w:proofErr w:type="gramStart"/>
      <w:r>
        <w:rPr>
          <w:rFonts w:ascii="Calibri" w:hAnsi="Calibri" w:cs="Calibri"/>
          <w:color w:val="000000"/>
        </w:rPr>
        <w:t>or</w:t>
      </w:r>
      <w:proofErr w:type="gramEnd"/>
      <w:r>
        <w:rPr>
          <w:rFonts w:ascii="Calibri" w:hAnsi="Calibri" w:cs="Calibri"/>
          <w:color w:val="000000"/>
        </w:rPr>
        <w:t xml:space="preserve"> carrying out the police role.</w:t>
      </w:r>
    </w:p>
    <w:p w14:paraId="4BEDE029" w14:textId="77777777" w:rsidR="00FE0C79" w:rsidRDefault="00FE0C79" w:rsidP="00FE0C79">
      <w:pPr>
        <w:rPr>
          <w:rFonts w:ascii="Calibri" w:hAnsi="Calibri" w:cs="Calibri"/>
          <w:color w:val="000000"/>
        </w:rPr>
      </w:pPr>
      <w:r>
        <w:rPr>
          <w:rFonts w:ascii="Calibri" w:hAnsi="Calibri" w:cs="Calibri"/>
          <w:color w:val="000000"/>
        </w:rPr>
        <w:t>This survey was sent out to those of the rank of PC and Police Sergeant covering response, investigations (such as the hub and CID) in order to capture those of have moved away from response teams, or had been promoted following completion of PCDA, however given the short time PCDA has been in place it would be expected that most respondents would still be within a response role. Given that there could be a number of reasons why the targeted respondents could not complete the survey (such as annual leave, sick, attachments, protected learning time or simply not having the time) I would not be expecting a 100% completion rate of the survey, however, would be aiming to target between 20-30 responses, based on the current information from HR that student officers make up between 70-80% of the response teams in the Northern BCU, with the total amount of officers equating to approximately 75 officers covering this geographical area in total.</w:t>
      </w:r>
    </w:p>
    <w:p w14:paraId="7FBD6DB7" w14:textId="77777777" w:rsidR="00FE0C79" w:rsidRDefault="00FE0C79" w:rsidP="00FE0C79">
      <w:pPr>
        <w:rPr>
          <w:rFonts w:ascii="Calibri" w:hAnsi="Calibri" w:cs="Calibri"/>
          <w:color w:val="000000"/>
        </w:rPr>
      </w:pPr>
      <w:r>
        <w:rPr>
          <w:rFonts w:ascii="Calibri" w:hAnsi="Calibri" w:cs="Calibri"/>
          <w:color w:val="000000"/>
        </w:rPr>
        <w:t>An inductive method of research was also utilised, given that the survey would be capturing thoughts and feelings of the respondents, which would be analysed and related back to the hypothesis this research project set out to investigate.</w:t>
      </w:r>
    </w:p>
    <w:p w14:paraId="21270A1B" w14:textId="77777777" w:rsidR="00FE0C79" w:rsidRPr="00D36473" w:rsidRDefault="00FE0C79" w:rsidP="00FE0C79">
      <w:pPr>
        <w:rPr>
          <w:rFonts w:ascii="Calibri" w:hAnsi="Calibri" w:cs="Calibri"/>
          <w:b/>
          <w:bCs/>
          <w:color w:val="000000"/>
        </w:rPr>
      </w:pPr>
      <w:r w:rsidRPr="00D36473">
        <w:rPr>
          <w:rFonts w:ascii="Calibri" w:hAnsi="Calibri" w:cs="Calibri"/>
          <w:b/>
          <w:bCs/>
          <w:color w:val="000000"/>
        </w:rPr>
        <w:t>Data Collection</w:t>
      </w:r>
    </w:p>
    <w:p w14:paraId="71BB74C3" w14:textId="77777777" w:rsidR="00FE0C79" w:rsidRDefault="00FE0C79" w:rsidP="00FE0C79">
      <w:pPr>
        <w:rPr>
          <w:rFonts w:ascii="Calibri" w:hAnsi="Calibri" w:cs="Calibri"/>
          <w:color w:val="000000"/>
        </w:rPr>
      </w:pPr>
      <w:r>
        <w:rPr>
          <w:rFonts w:ascii="Calibri" w:hAnsi="Calibri" w:cs="Calibri"/>
          <w:color w:val="000000"/>
        </w:rPr>
        <w:t>The primary research will be conducted by a Google Form online survey, with the survey then being sent out via email, intranet and shared between directly with teams who are of the target respondent criteria. Upon completion of the survey, the researcher will observe the findings, and collate the results into appropriate charts in order to allow for easy reading of the results. The charts in questions would be labelled in order for it to be clearly identified the outcome of the respondents’ answers. In addition to charts, from the results the researcher will be able to obtain percentages of answers when referring to multiple choice questions. The researcher will then assess what trends can be identified if any.</w:t>
      </w:r>
    </w:p>
    <w:p w14:paraId="3F7B5D91" w14:textId="77777777" w:rsidR="00FE0C79" w:rsidRDefault="00FE0C79" w:rsidP="00FE0C79">
      <w:pPr>
        <w:rPr>
          <w:rFonts w:ascii="Calibri" w:hAnsi="Calibri" w:cs="Calibri"/>
          <w:color w:val="000000"/>
        </w:rPr>
      </w:pPr>
      <w:r>
        <w:rPr>
          <w:rFonts w:ascii="Calibri" w:hAnsi="Calibri" w:cs="Calibri"/>
          <w:color w:val="000000"/>
        </w:rPr>
        <w:t>The interface of Google forms allowed for quick dissemination of the survey, reaching the correct sample group required. The form was straightforward with there being multiple choice answers, allowing respondents to remain anonymous, which could also possibly assist with uptake of the survey. 30 responses were obtained with all questions answered.</w:t>
      </w:r>
    </w:p>
    <w:bookmarkEnd w:id="0"/>
    <w:p w14:paraId="7AC15FE9" w14:textId="2B193982" w:rsidR="00E46F6A" w:rsidRPr="00FE0C79" w:rsidRDefault="00FE0C79">
      <w:pPr>
        <w:rPr>
          <w:b/>
          <w:bCs/>
        </w:rPr>
      </w:pPr>
      <w:r w:rsidRPr="00FE0C79">
        <w:rPr>
          <w:b/>
          <w:bCs/>
        </w:rPr>
        <w:t>Bibliography</w:t>
      </w:r>
    </w:p>
    <w:p w14:paraId="01BFFFE1" w14:textId="77777777" w:rsidR="00FE0C79" w:rsidRDefault="00FE0C79" w:rsidP="00FE0C79">
      <w:pPr>
        <w:pStyle w:val="NormalWeb"/>
        <w:spacing w:before="0" w:beforeAutospacing="0" w:after="0" w:afterAutospacing="0" w:line="360" w:lineRule="atLeast"/>
        <w:rPr>
          <w:rFonts w:ascii="Calibri" w:hAnsi="Calibri" w:cs="Calibri"/>
          <w:color w:val="000000"/>
          <w:sz w:val="22"/>
          <w:szCs w:val="22"/>
        </w:rPr>
      </w:pPr>
      <w:bookmarkStart w:id="1" w:name="_Hlk132891231"/>
      <w:r w:rsidRPr="00C532FF">
        <w:rPr>
          <w:rFonts w:ascii="Calibri" w:hAnsi="Calibri" w:cs="Calibri"/>
          <w:color w:val="000000"/>
          <w:sz w:val="22"/>
          <w:szCs w:val="22"/>
        </w:rPr>
        <w:t>Tyreman, J. (2019). </w:t>
      </w:r>
      <w:bookmarkEnd w:id="1"/>
      <w:r w:rsidRPr="00C532FF">
        <w:rPr>
          <w:rFonts w:ascii="Calibri" w:hAnsi="Calibri" w:cs="Calibri"/>
          <w:i/>
          <w:iCs/>
          <w:color w:val="000000"/>
          <w:sz w:val="22"/>
          <w:szCs w:val="22"/>
        </w:rPr>
        <w:t>In-Depth Interview vs Online Survey: A Marketing Director’s Guide to Brand Research Data Collection | Hinge Marketing</w:t>
      </w:r>
      <w:r w:rsidRPr="00C532FF">
        <w:rPr>
          <w:rFonts w:ascii="Calibri" w:hAnsi="Calibri" w:cs="Calibri"/>
          <w:color w:val="000000"/>
          <w:sz w:val="22"/>
          <w:szCs w:val="22"/>
        </w:rPr>
        <w:t xml:space="preserve">. [online] Hinge Marketing. Available at: </w:t>
      </w:r>
      <w:hyperlink r:id="rId4" w:history="1">
        <w:r w:rsidRPr="00812732">
          <w:rPr>
            <w:rStyle w:val="Hyperlink"/>
            <w:rFonts w:ascii="Calibri" w:hAnsi="Calibri" w:cs="Calibri"/>
            <w:sz w:val="22"/>
            <w:szCs w:val="22"/>
          </w:rPr>
          <w:t>https://hingemarketing.com/blog/story/in-depth-interviews-vs-online-surveys-a-marketing-directors-guide-for-brand</w:t>
        </w:r>
      </w:hyperlink>
      <w:r w:rsidRPr="00C532FF">
        <w:rPr>
          <w:rFonts w:ascii="Calibri" w:hAnsi="Calibri" w:cs="Calibri"/>
          <w:color w:val="000000"/>
          <w:sz w:val="22"/>
          <w:szCs w:val="22"/>
        </w:rPr>
        <w:t>.</w:t>
      </w:r>
      <w:r>
        <w:rPr>
          <w:rFonts w:ascii="Calibri" w:hAnsi="Calibri" w:cs="Calibri"/>
          <w:color w:val="000000"/>
          <w:sz w:val="22"/>
          <w:szCs w:val="22"/>
        </w:rPr>
        <w:t xml:space="preserve"> </w:t>
      </w:r>
      <w:r w:rsidRPr="00283950">
        <w:rPr>
          <w:rFonts w:ascii="Calibri" w:hAnsi="Calibri" w:cs="Calibri"/>
          <w:color w:val="000000"/>
          <w:sz w:val="22"/>
          <w:szCs w:val="22"/>
        </w:rPr>
        <w:t>[Accessed 20 Apr. 2023].</w:t>
      </w:r>
    </w:p>
    <w:p w14:paraId="3DC81170" w14:textId="77777777" w:rsidR="00FE0C79" w:rsidRDefault="00FE0C79" w:rsidP="00FE0C79">
      <w:pPr>
        <w:pStyle w:val="NormalWeb"/>
        <w:spacing w:before="0" w:beforeAutospacing="0" w:after="0" w:afterAutospacing="0" w:line="360" w:lineRule="atLeast"/>
        <w:rPr>
          <w:rFonts w:ascii="Calibri" w:hAnsi="Calibri" w:cs="Calibri"/>
          <w:color w:val="000000"/>
          <w:sz w:val="22"/>
          <w:szCs w:val="22"/>
        </w:rPr>
      </w:pPr>
    </w:p>
    <w:p w14:paraId="3F51C018" w14:textId="77777777" w:rsidR="00FE0C79" w:rsidRPr="0085382A" w:rsidRDefault="00FE0C79" w:rsidP="00FE0C79">
      <w:pPr>
        <w:pStyle w:val="NormalWeb"/>
        <w:spacing w:before="0" w:beforeAutospacing="0" w:after="0" w:afterAutospacing="0" w:line="360" w:lineRule="atLeast"/>
        <w:rPr>
          <w:rFonts w:ascii="Calibri" w:hAnsi="Calibri" w:cs="Calibri"/>
          <w:color w:val="000000"/>
          <w:sz w:val="22"/>
          <w:szCs w:val="22"/>
        </w:rPr>
      </w:pPr>
      <w:bookmarkStart w:id="2" w:name="_Hlk132892219"/>
      <w:r w:rsidRPr="0085382A">
        <w:rPr>
          <w:rFonts w:ascii="Calibri" w:hAnsi="Calibri" w:cs="Calibri"/>
          <w:color w:val="000000"/>
          <w:sz w:val="22"/>
          <w:szCs w:val="22"/>
        </w:rPr>
        <w:t>Cornell, J. (2021)</w:t>
      </w:r>
      <w:bookmarkEnd w:id="2"/>
      <w:r w:rsidRPr="0085382A">
        <w:rPr>
          <w:rFonts w:ascii="Calibri" w:hAnsi="Calibri" w:cs="Calibri"/>
          <w:color w:val="000000"/>
          <w:sz w:val="22"/>
          <w:szCs w:val="22"/>
        </w:rPr>
        <w:t>. </w:t>
      </w:r>
      <w:r w:rsidRPr="0085382A">
        <w:rPr>
          <w:rFonts w:ascii="Calibri" w:hAnsi="Calibri" w:cs="Calibri"/>
          <w:i/>
          <w:iCs/>
          <w:color w:val="000000"/>
          <w:sz w:val="22"/>
          <w:szCs w:val="22"/>
        </w:rPr>
        <w:t xml:space="preserve">Advantages &amp; Disadvantages of Online Surveys - </w:t>
      </w:r>
      <w:proofErr w:type="spellStart"/>
      <w:r w:rsidRPr="0085382A">
        <w:rPr>
          <w:rFonts w:ascii="Calibri" w:hAnsi="Calibri" w:cs="Calibri"/>
          <w:i/>
          <w:iCs/>
          <w:color w:val="000000"/>
          <w:sz w:val="22"/>
          <w:szCs w:val="22"/>
        </w:rPr>
        <w:t>ProProfs</w:t>
      </w:r>
      <w:proofErr w:type="spellEnd"/>
      <w:r w:rsidRPr="0085382A">
        <w:rPr>
          <w:rFonts w:ascii="Calibri" w:hAnsi="Calibri" w:cs="Calibri"/>
          <w:color w:val="000000"/>
          <w:sz w:val="22"/>
          <w:szCs w:val="22"/>
        </w:rPr>
        <w:t xml:space="preserve">. [online] </w:t>
      </w:r>
      <w:proofErr w:type="spellStart"/>
      <w:r w:rsidRPr="0085382A">
        <w:rPr>
          <w:rFonts w:ascii="Calibri" w:hAnsi="Calibri" w:cs="Calibri"/>
          <w:color w:val="000000"/>
          <w:sz w:val="22"/>
          <w:szCs w:val="22"/>
        </w:rPr>
        <w:t>ProProfs</w:t>
      </w:r>
      <w:proofErr w:type="spellEnd"/>
      <w:r w:rsidRPr="0085382A">
        <w:rPr>
          <w:rFonts w:ascii="Calibri" w:hAnsi="Calibri" w:cs="Calibri"/>
          <w:color w:val="000000"/>
          <w:sz w:val="22"/>
          <w:szCs w:val="22"/>
        </w:rPr>
        <w:t xml:space="preserve"> Survey Blog. Available at: </w:t>
      </w:r>
      <w:hyperlink r:id="rId5" w:history="1">
        <w:r w:rsidRPr="00812732">
          <w:rPr>
            <w:rStyle w:val="Hyperlink"/>
            <w:rFonts w:ascii="Calibri" w:hAnsi="Calibri" w:cs="Calibri"/>
            <w:sz w:val="22"/>
            <w:szCs w:val="22"/>
          </w:rPr>
          <w:t>https://www.proprofssurvey.com/blog/advantages-disadvantages-of-online-surveys/</w:t>
        </w:r>
      </w:hyperlink>
      <w:r w:rsidRPr="0085382A">
        <w:rPr>
          <w:rFonts w:ascii="Calibri" w:hAnsi="Calibri" w:cs="Calibri"/>
          <w:color w:val="000000"/>
          <w:sz w:val="22"/>
          <w:szCs w:val="22"/>
        </w:rPr>
        <w:t>.</w:t>
      </w:r>
      <w:r>
        <w:rPr>
          <w:rFonts w:ascii="Calibri" w:hAnsi="Calibri" w:cs="Calibri"/>
          <w:color w:val="000000"/>
          <w:sz w:val="22"/>
          <w:szCs w:val="22"/>
        </w:rPr>
        <w:t xml:space="preserve"> </w:t>
      </w:r>
      <w:r w:rsidRPr="00283950">
        <w:rPr>
          <w:rFonts w:ascii="Calibri" w:hAnsi="Calibri" w:cs="Calibri"/>
          <w:color w:val="000000"/>
          <w:sz w:val="22"/>
          <w:szCs w:val="22"/>
        </w:rPr>
        <w:t>[Accessed 20 Apr. 2023].</w:t>
      </w:r>
    </w:p>
    <w:p w14:paraId="3E43315C" w14:textId="77777777" w:rsidR="00FE0C79" w:rsidRDefault="00FE0C79" w:rsidP="00FE0C79">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62727058" w14:textId="77777777" w:rsidR="00FE0C79" w:rsidRDefault="00FE0C79"/>
    <w:sectPr w:rsidR="00FE0C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C79"/>
    <w:rsid w:val="001F6FA1"/>
    <w:rsid w:val="00340B47"/>
    <w:rsid w:val="00384C40"/>
    <w:rsid w:val="00582F28"/>
    <w:rsid w:val="005D5E6D"/>
    <w:rsid w:val="006C43E2"/>
    <w:rsid w:val="00E3074C"/>
    <w:rsid w:val="00FE0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927FB"/>
  <w15:chartTrackingRefBased/>
  <w15:docId w15:val="{6DF2AE6D-1B69-43DC-89CC-6A61D7138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C7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0C79"/>
    <w:rPr>
      <w:color w:val="0563C1" w:themeColor="hyperlink"/>
      <w:u w:val="single"/>
    </w:rPr>
  </w:style>
  <w:style w:type="paragraph" w:styleId="NormalWeb">
    <w:name w:val="Normal (Web)"/>
    <w:basedOn w:val="Normal"/>
    <w:uiPriority w:val="99"/>
    <w:semiHidden/>
    <w:unhideWhenUsed/>
    <w:rsid w:val="00FE0C7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proprofssurvey.com/blog/advantages-disadvantages-of-online-surveys/" TargetMode="External"/><Relationship Id="rId4" Type="http://schemas.openxmlformats.org/officeDocument/2006/relationships/hyperlink" Target="https://hingemarketing.com/blog/story/in-depth-interviews-vs-online-surveys-a-marketing-directors-guide-for-br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1235</Words>
  <Characters>6375</Characters>
  <Application>Microsoft Office Word</Application>
  <DocSecurity>0</DocSecurity>
  <Lines>83</Lines>
  <Paragraphs>14</Paragraphs>
  <ScaleCrop>false</ScaleCrop>
  <Company/>
  <LinksUpToDate>false</LinksUpToDate>
  <CharactersWithSpaces>7596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Arron</dc:creator>
  <cp:keywords/>
  <dc:description/>
  <cp:lastModifiedBy>Arron</cp:lastModifiedBy>
  <cp:revision>1</cp:revision>
  <dcterms:created xsi:type="dcterms:W3CDTF">2023-04-20T13:51:00Z</dcterms:created>
  <dcterms:modified xsi:type="dcterms:W3CDTF">2023-04-20T13:52:00Z</dcterms:modified>
</cp:coreProperties>
</file>