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A61AB" w14:textId="38BC3B54" w:rsidR="0D16B693" w:rsidRPr="009471DB" w:rsidRDefault="0D16B693" w:rsidP="3B1A943E">
      <w:pPr>
        <w:jc w:val="center"/>
        <w:rPr>
          <w:sz w:val="22"/>
          <w:szCs w:val="22"/>
        </w:rPr>
      </w:pPr>
      <w:r>
        <w:rPr>
          <w:noProof/>
        </w:rPr>
        <w:drawing>
          <wp:inline distT="0" distB="0" distL="0" distR="0" wp14:anchorId="48BEB2F9" wp14:editId="301CE4E9">
            <wp:extent cx="1555750" cy="2041512"/>
            <wp:effectExtent l="0" t="0" r="6350" b="0"/>
            <wp:docPr id="111795775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957751" name=""/>
                    <pic:cNvPicPr/>
                  </pic:nvPicPr>
                  <pic:blipFill rotWithShape="1">
                    <a:blip r:embed="rId8">
                      <a:extLst>
                        <a:ext uri="{28A0092B-C50C-407E-A947-70E740481C1C}">
                          <a14:useLocalDpi xmlns:a14="http://schemas.microsoft.com/office/drawing/2010/main"/>
                        </a:ext>
                      </a:extLst>
                    </a:blip>
                    <a:srcRect l="30837" t="15271" r="34196" b="5573"/>
                    <a:stretch>
                      <a:fillRect/>
                    </a:stretch>
                  </pic:blipFill>
                  <pic:spPr bwMode="auto">
                    <a:xfrm>
                      <a:off x="0" y="0"/>
                      <a:ext cx="1562880" cy="2050868"/>
                    </a:xfrm>
                    <a:prstGeom prst="rect">
                      <a:avLst/>
                    </a:prstGeom>
                    <a:ln>
                      <a:noFill/>
                    </a:ln>
                    <a:extLst>
                      <a:ext uri="{53640926-AAD7-44D8-BBD7-CCE9431645EC}">
                        <a14:shadowObscured xmlns:a14="http://schemas.microsoft.com/office/drawing/2010/main"/>
                      </a:ext>
                    </a:extLst>
                  </pic:spPr>
                </pic:pic>
              </a:graphicData>
            </a:graphic>
          </wp:inline>
        </w:drawing>
      </w:r>
      <w:r w:rsidR="091EB7A2">
        <w:t xml:space="preserve"> </w:t>
      </w:r>
      <w:r>
        <w:rPr>
          <w:noProof/>
        </w:rPr>
        <w:drawing>
          <wp:inline distT="0" distB="0" distL="0" distR="0" wp14:anchorId="59A4101F" wp14:editId="16A007FA">
            <wp:extent cx="2077085" cy="2032000"/>
            <wp:effectExtent l="0" t="0" r="0" b="6350"/>
            <wp:docPr id="76893213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932136" name=""/>
                    <pic:cNvPicPr/>
                  </pic:nvPicPr>
                  <pic:blipFill rotWithShape="1">
                    <a:blip r:embed="rId9">
                      <a:extLst>
                        <a:ext uri="{28A0092B-C50C-407E-A947-70E740481C1C}">
                          <a14:useLocalDpi xmlns:a14="http://schemas.microsoft.com/office/drawing/2010/main"/>
                        </a:ext>
                      </a:extLst>
                    </a:blip>
                    <a:srcRect t="23051" b="22712"/>
                    <a:stretch>
                      <a:fillRect/>
                    </a:stretch>
                  </pic:blipFill>
                  <pic:spPr bwMode="auto">
                    <a:xfrm>
                      <a:off x="0" y="0"/>
                      <a:ext cx="2084134" cy="2038896"/>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sidR="00CB27BB">
        <w:rPr>
          <w:rFonts w:ascii="Aptos" w:eastAsia="Aptos" w:hAnsi="Aptos" w:cs="Aptos"/>
          <w:noProof/>
          <w:color w:val="000000" w:themeColor="text1"/>
          <w:sz w:val="22"/>
          <w:szCs w:val="22"/>
          <w:lang w:val="en-GB"/>
        </w:rPr>
        <w:drawing>
          <wp:inline distT="0" distB="0" distL="0" distR="0" wp14:anchorId="7680A9BD" wp14:editId="40FCAE6C">
            <wp:extent cx="2305050" cy="2029820"/>
            <wp:effectExtent l="0" t="0" r="0" b="8890"/>
            <wp:docPr id="1905710455" name="Picture 1" descr="A piece of rock next to a rul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710455" name="Picture 1" descr="A piece of rock next to a ruler&#10;&#10;AI-generated content may be incorrect."/>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3876" t="13308" r="33084" b="19391"/>
                    <a:stretch>
                      <a:fillRect/>
                    </a:stretch>
                  </pic:blipFill>
                  <pic:spPr bwMode="auto">
                    <a:xfrm>
                      <a:off x="0" y="0"/>
                      <a:ext cx="2313030" cy="2036847"/>
                    </a:xfrm>
                    <a:prstGeom prst="rect">
                      <a:avLst/>
                    </a:prstGeom>
                    <a:noFill/>
                    <a:ln>
                      <a:noFill/>
                    </a:ln>
                    <a:extLst>
                      <a:ext uri="{53640926-AAD7-44D8-BBD7-CCE9431645EC}">
                        <a14:shadowObscured xmlns:a14="http://schemas.microsoft.com/office/drawing/2010/main"/>
                      </a:ext>
                    </a:extLst>
                  </pic:spPr>
                </pic:pic>
              </a:graphicData>
            </a:graphic>
          </wp:inline>
        </w:drawing>
      </w:r>
      <w:r w:rsidR="009471DB">
        <w:br/>
      </w:r>
      <w:r w:rsidR="009471DB">
        <w:rPr>
          <w:sz w:val="22"/>
          <w:szCs w:val="22"/>
        </w:rPr>
        <w:t xml:space="preserve">(personal, </w:t>
      </w:r>
      <w:r w:rsidR="00D7782E">
        <w:rPr>
          <w:sz w:val="22"/>
          <w:szCs w:val="22"/>
        </w:rPr>
        <w:t>2025)</w:t>
      </w:r>
    </w:p>
    <w:p w14:paraId="63E4431C" w14:textId="0899F2F9" w:rsidR="43E48799" w:rsidRDefault="43E48799" w:rsidP="3B1A943E">
      <w:pPr>
        <w:shd w:val="clear" w:color="auto" w:fill="FFFFFF" w:themeFill="background1"/>
      </w:pPr>
      <w:r w:rsidRPr="3B1A943E">
        <w:rPr>
          <w:rFonts w:ascii="Aptos" w:eastAsia="Aptos" w:hAnsi="Aptos" w:cs="Aptos"/>
          <w:b/>
          <w:bCs/>
          <w:color w:val="000000" w:themeColor="text1"/>
          <w:sz w:val="28"/>
          <w:szCs w:val="28"/>
          <w:u w:val="single"/>
        </w:rPr>
        <w:t>Human Head</w:t>
      </w:r>
    </w:p>
    <w:p w14:paraId="578CF548" w14:textId="7B1CF21A" w:rsidR="43E48799" w:rsidRDefault="43E48799" w:rsidP="3B1A943E">
      <w:pPr>
        <w:rPr>
          <w:rFonts w:ascii="Aptos" w:eastAsia="Aptos" w:hAnsi="Aptos" w:cs="Aptos"/>
          <w:color w:val="000000" w:themeColor="text1"/>
          <w:sz w:val="22"/>
          <w:szCs w:val="22"/>
        </w:rPr>
      </w:pPr>
      <w:r w:rsidRPr="3B1A943E">
        <w:rPr>
          <w:rFonts w:ascii="Aptos" w:eastAsia="Aptos" w:hAnsi="Aptos" w:cs="Aptos"/>
          <w:b/>
          <w:bCs/>
          <w:color w:val="000000" w:themeColor="text1"/>
          <w:sz w:val="22"/>
          <w:szCs w:val="22"/>
        </w:rPr>
        <w:t>Cyfarthfa Castle, Myrthyr Tydfil CCM 175.996</w:t>
      </w:r>
    </w:p>
    <w:p w14:paraId="5488EFA0" w14:textId="6CE6277B" w:rsidR="43E48799" w:rsidRDefault="43E48799" w:rsidP="3B1A943E">
      <w:pPr>
        <w:rPr>
          <w:rFonts w:ascii="Aptos" w:eastAsia="Aptos" w:hAnsi="Aptos" w:cs="Aptos"/>
          <w:color w:val="000000" w:themeColor="text1"/>
          <w:sz w:val="22"/>
          <w:szCs w:val="22"/>
        </w:rPr>
      </w:pPr>
      <w:r w:rsidRPr="3B1A943E">
        <w:rPr>
          <w:rFonts w:ascii="Aptos" w:eastAsia="Aptos" w:hAnsi="Aptos" w:cs="Aptos"/>
          <w:b/>
          <w:bCs/>
          <w:color w:val="000000" w:themeColor="text1"/>
          <w:sz w:val="22"/>
          <w:szCs w:val="22"/>
        </w:rPr>
        <w:t xml:space="preserve">Object Type: </w:t>
      </w:r>
      <w:r w:rsidRPr="3B1A943E">
        <w:rPr>
          <w:rFonts w:ascii="Aptos" w:eastAsia="Aptos" w:hAnsi="Aptos" w:cs="Aptos"/>
          <w:color w:val="000000" w:themeColor="text1"/>
          <w:sz w:val="22"/>
          <w:szCs w:val="22"/>
        </w:rPr>
        <w:t>Mummy mask</w:t>
      </w:r>
    </w:p>
    <w:p w14:paraId="46DDEE47" w14:textId="45C37409" w:rsidR="43E48799" w:rsidRDefault="43E48799" w:rsidP="3B1A943E">
      <w:pPr>
        <w:rPr>
          <w:rFonts w:ascii="Aptos" w:eastAsia="Aptos" w:hAnsi="Aptos" w:cs="Aptos"/>
          <w:color w:val="000000" w:themeColor="text1"/>
          <w:sz w:val="22"/>
          <w:szCs w:val="22"/>
        </w:rPr>
      </w:pPr>
      <w:r w:rsidRPr="3B1A943E">
        <w:rPr>
          <w:rFonts w:ascii="Aptos" w:eastAsia="Aptos" w:hAnsi="Aptos" w:cs="Aptos"/>
          <w:b/>
          <w:bCs/>
          <w:color w:val="000000" w:themeColor="text1"/>
          <w:sz w:val="22"/>
          <w:szCs w:val="22"/>
        </w:rPr>
        <w:t>Material:</w:t>
      </w:r>
      <w:r w:rsidRPr="3B1A943E">
        <w:rPr>
          <w:rFonts w:ascii="Aptos" w:eastAsia="Aptos" w:hAnsi="Aptos" w:cs="Aptos"/>
          <w:color w:val="000000" w:themeColor="text1"/>
          <w:sz w:val="22"/>
          <w:szCs w:val="22"/>
        </w:rPr>
        <w:t xml:space="preserve"> Marl A3 clay</w:t>
      </w:r>
    </w:p>
    <w:p w14:paraId="6A908193" w14:textId="3A9AA5B4" w:rsidR="43E48799" w:rsidRDefault="43E48799" w:rsidP="3B1A943E">
      <w:pPr>
        <w:rPr>
          <w:rFonts w:ascii="Aptos" w:eastAsia="Aptos" w:hAnsi="Aptos" w:cs="Aptos"/>
          <w:color w:val="000000" w:themeColor="text1"/>
          <w:sz w:val="22"/>
          <w:szCs w:val="22"/>
        </w:rPr>
      </w:pPr>
      <w:r w:rsidRPr="3B1A943E">
        <w:rPr>
          <w:rFonts w:ascii="Aptos" w:eastAsia="Aptos" w:hAnsi="Aptos" w:cs="Aptos"/>
          <w:b/>
          <w:bCs/>
          <w:color w:val="000000" w:themeColor="text1"/>
          <w:sz w:val="22"/>
          <w:szCs w:val="22"/>
        </w:rPr>
        <w:t xml:space="preserve">Period: </w:t>
      </w:r>
      <w:r w:rsidR="002702E9">
        <w:rPr>
          <w:rFonts w:ascii="Aptos" w:eastAsia="Aptos" w:hAnsi="Aptos" w:cs="Aptos"/>
          <w:color w:val="000000" w:themeColor="text1"/>
          <w:sz w:val="22"/>
          <w:szCs w:val="22"/>
        </w:rPr>
        <w:t>Middle Kingdom</w:t>
      </w:r>
      <w:r w:rsidRPr="3B1A943E">
        <w:rPr>
          <w:rFonts w:ascii="Aptos" w:eastAsia="Aptos" w:hAnsi="Aptos" w:cs="Aptos"/>
          <w:color w:val="000000" w:themeColor="text1"/>
          <w:sz w:val="22"/>
          <w:szCs w:val="22"/>
        </w:rPr>
        <w:t xml:space="preserve"> onward</w:t>
      </w:r>
    </w:p>
    <w:p w14:paraId="6823B079" w14:textId="4A107793" w:rsidR="43E48799" w:rsidRDefault="43E48799" w:rsidP="3B1A943E">
      <w:pPr>
        <w:rPr>
          <w:rFonts w:ascii="Aptos" w:eastAsia="Aptos" w:hAnsi="Aptos" w:cs="Aptos"/>
          <w:color w:val="000000" w:themeColor="text1"/>
          <w:sz w:val="22"/>
          <w:szCs w:val="22"/>
        </w:rPr>
      </w:pPr>
      <w:r w:rsidRPr="3B1A943E">
        <w:rPr>
          <w:rFonts w:ascii="Aptos" w:eastAsia="Aptos" w:hAnsi="Aptos" w:cs="Aptos"/>
          <w:b/>
          <w:bCs/>
          <w:color w:val="000000" w:themeColor="text1"/>
          <w:sz w:val="22"/>
          <w:szCs w:val="22"/>
        </w:rPr>
        <w:t xml:space="preserve">Provenance: </w:t>
      </w:r>
      <w:r w:rsidRPr="3B1A943E">
        <w:rPr>
          <w:rFonts w:ascii="Aptos" w:eastAsia="Aptos" w:hAnsi="Aptos" w:cs="Aptos"/>
          <w:color w:val="000000" w:themeColor="text1"/>
          <w:sz w:val="22"/>
          <w:szCs w:val="22"/>
        </w:rPr>
        <w:t>Egypt</w:t>
      </w:r>
    </w:p>
    <w:p w14:paraId="0E6A62AD" w14:textId="5E27E5BD" w:rsidR="43E48799" w:rsidRDefault="43E48799" w:rsidP="3B1A943E">
      <w:pPr>
        <w:rPr>
          <w:rFonts w:ascii="Aptos" w:eastAsia="Aptos" w:hAnsi="Aptos" w:cs="Aptos"/>
          <w:color w:val="000000" w:themeColor="text1"/>
          <w:sz w:val="22"/>
          <w:szCs w:val="22"/>
        </w:rPr>
      </w:pPr>
      <w:r w:rsidRPr="3B1A943E">
        <w:rPr>
          <w:rFonts w:ascii="Aptos" w:eastAsia="Aptos" w:hAnsi="Aptos" w:cs="Aptos"/>
          <w:b/>
          <w:bCs/>
          <w:color w:val="000000" w:themeColor="text1"/>
          <w:sz w:val="22"/>
          <w:szCs w:val="22"/>
        </w:rPr>
        <w:t>Dimensions:</w:t>
      </w:r>
      <w:r w:rsidRPr="3B1A943E">
        <w:rPr>
          <w:rFonts w:ascii="Aptos" w:eastAsia="Aptos" w:hAnsi="Aptos" w:cs="Aptos"/>
          <w:color w:val="000000" w:themeColor="text1"/>
          <w:sz w:val="22"/>
          <w:szCs w:val="22"/>
        </w:rPr>
        <w:t xml:space="preserve"> Height: 5.7cm / Width; 5.7cm / Depth: 4.2cm / Groove; 1.7cm / Protruding Back #1: 2cm / Protruding Back #2: 1cm</w:t>
      </w:r>
    </w:p>
    <w:p w14:paraId="1BC96430" w14:textId="0ABE6A0B" w:rsidR="43E48799" w:rsidRDefault="43E48799" w:rsidP="3B1A943E">
      <w:pPr>
        <w:rPr>
          <w:rFonts w:ascii="Aptos" w:eastAsia="Aptos" w:hAnsi="Aptos" w:cs="Aptos"/>
          <w:color w:val="000000" w:themeColor="text1"/>
          <w:sz w:val="22"/>
          <w:szCs w:val="22"/>
        </w:rPr>
      </w:pPr>
      <w:r w:rsidRPr="3B1A943E">
        <w:rPr>
          <w:rFonts w:ascii="Aptos" w:eastAsia="Aptos" w:hAnsi="Aptos" w:cs="Aptos"/>
          <w:color w:val="000000" w:themeColor="text1"/>
          <w:sz w:val="22"/>
          <w:szCs w:val="22"/>
        </w:rPr>
        <w:t xml:space="preserve">Object analysis by </w:t>
      </w:r>
      <w:r w:rsidRPr="3B1A943E">
        <w:rPr>
          <w:rFonts w:ascii="Aptos" w:eastAsia="Aptos" w:hAnsi="Aptos" w:cs="Aptos"/>
          <w:b/>
          <w:bCs/>
          <w:color w:val="000000" w:themeColor="text1"/>
          <w:sz w:val="22"/>
          <w:szCs w:val="22"/>
        </w:rPr>
        <w:t>Al Williams-Spooner</w:t>
      </w:r>
    </w:p>
    <w:p w14:paraId="4493C195" w14:textId="5991F635" w:rsidR="3B1A943E" w:rsidRDefault="3B1A943E" w:rsidP="00901E98">
      <w:pPr>
        <w:jc w:val="both"/>
        <w:rPr>
          <w:rFonts w:ascii="Aptos" w:eastAsia="Aptos" w:hAnsi="Aptos" w:cs="Aptos"/>
          <w:color w:val="000000" w:themeColor="text1"/>
          <w:sz w:val="22"/>
          <w:szCs w:val="22"/>
        </w:rPr>
      </w:pPr>
    </w:p>
    <w:p w14:paraId="29348883" w14:textId="3830B28B" w:rsidR="00D408D1" w:rsidRPr="00D408D1" w:rsidRDefault="00D408D1" w:rsidP="00901E98">
      <w:pPr>
        <w:jc w:val="both"/>
        <w:rPr>
          <w:rFonts w:ascii="Aptos" w:eastAsia="Aptos" w:hAnsi="Aptos" w:cs="Aptos"/>
          <w:b/>
          <w:bCs/>
          <w:color w:val="000000" w:themeColor="text1"/>
          <w:sz w:val="22"/>
          <w:szCs w:val="22"/>
          <w:u w:val="single"/>
        </w:rPr>
      </w:pPr>
      <w:r w:rsidRPr="00D408D1">
        <w:rPr>
          <w:rFonts w:ascii="Aptos" w:eastAsia="Aptos" w:hAnsi="Aptos" w:cs="Aptos"/>
          <w:b/>
          <w:bCs/>
          <w:color w:val="000000" w:themeColor="text1"/>
          <w:u w:val="single"/>
        </w:rPr>
        <w:t>Description</w:t>
      </w:r>
    </w:p>
    <w:p w14:paraId="02F7BDAB" w14:textId="1435F602" w:rsidR="43E48799" w:rsidRDefault="003C7EF5" w:rsidP="00901E98">
      <w:pPr>
        <w:jc w:val="both"/>
        <w:rPr>
          <w:rFonts w:ascii="Aptos" w:eastAsia="Aptos" w:hAnsi="Aptos" w:cs="Aptos"/>
          <w:color w:val="000000" w:themeColor="text1"/>
          <w:sz w:val="22"/>
          <w:szCs w:val="22"/>
          <w:lang w:val="en-GB"/>
        </w:rPr>
      </w:pPr>
      <w:r>
        <w:rPr>
          <w:rFonts w:ascii="Aptos" w:eastAsia="Aptos" w:hAnsi="Aptos" w:cs="Aptos"/>
          <w:color w:val="000000" w:themeColor="text1"/>
          <w:sz w:val="22"/>
          <w:szCs w:val="22"/>
        </w:rPr>
        <w:t>The object depicted above in the</w:t>
      </w:r>
      <w:r w:rsidR="009471DB">
        <w:rPr>
          <w:rFonts w:ascii="Aptos" w:eastAsia="Aptos" w:hAnsi="Aptos" w:cs="Aptos"/>
          <w:color w:val="000000" w:themeColor="text1"/>
          <w:sz w:val="22"/>
          <w:szCs w:val="22"/>
        </w:rPr>
        <w:t xml:space="preserve"> two photographs</w:t>
      </w:r>
      <w:r w:rsidR="00D7782E">
        <w:rPr>
          <w:rFonts w:ascii="Aptos" w:eastAsia="Aptos" w:hAnsi="Aptos" w:cs="Aptos"/>
          <w:color w:val="000000" w:themeColor="text1"/>
          <w:sz w:val="22"/>
          <w:szCs w:val="22"/>
        </w:rPr>
        <w:t xml:space="preserve"> </w:t>
      </w:r>
      <w:r w:rsidR="002734EB">
        <w:rPr>
          <w:rFonts w:ascii="Aptos" w:eastAsia="Aptos" w:hAnsi="Aptos" w:cs="Aptos"/>
          <w:color w:val="000000" w:themeColor="text1"/>
          <w:sz w:val="22"/>
          <w:szCs w:val="22"/>
          <w:lang w:val="en-GB"/>
        </w:rPr>
        <w:t xml:space="preserve">is a </w:t>
      </w:r>
      <w:r w:rsidR="00EE68D5">
        <w:rPr>
          <w:rFonts w:ascii="Aptos" w:eastAsia="Aptos" w:hAnsi="Aptos" w:cs="Aptos"/>
          <w:color w:val="000000" w:themeColor="text1"/>
          <w:sz w:val="22"/>
          <w:szCs w:val="22"/>
          <w:lang w:val="en-GB"/>
        </w:rPr>
        <w:t xml:space="preserve">part of a </w:t>
      </w:r>
      <w:r w:rsidR="002734EB">
        <w:rPr>
          <w:rFonts w:ascii="Aptos" w:eastAsia="Aptos" w:hAnsi="Aptos" w:cs="Aptos"/>
          <w:color w:val="000000" w:themeColor="text1"/>
          <w:sz w:val="22"/>
          <w:szCs w:val="22"/>
          <w:lang w:val="en-GB"/>
        </w:rPr>
        <w:t xml:space="preserve">mummy mask. </w:t>
      </w:r>
      <w:r w:rsidR="003D562D">
        <w:rPr>
          <w:rFonts w:ascii="Aptos" w:eastAsia="Aptos" w:hAnsi="Aptos" w:cs="Aptos"/>
          <w:color w:val="000000" w:themeColor="text1"/>
          <w:sz w:val="22"/>
          <w:szCs w:val="22"/>
          <w:lang w:val="en-GB"/>
        </w:rPr>
        <w:t>It is believed to be made out of a specific material known as Marl A3</w:t>
      </w:r>
      <w:r w:rsidR="00ED430C">
        <w:rPr>
          <w:rFonts w:ascii="Aptos" w:eastAsia="Aptos" w:hAnsi="Aptos" w:cs="Aptos"/>
          <w:color w:val="000000" w:themeColor="text1"/>
          <w:sz w:val="22"/>
          <w:szCs w:val="22"/>
          <w:lang w:val="en-GB"/>
        </w:rPr>
        <w:t xml:space="preserve"> (</w:t>
      </w:r>
      <w:r w:rsidR="00C22277">
        <w:rPr>
          <w:rFonts w:ascii="Aptos" w:eastAsia="Aptos" w:hAnsi="Aptos" w:cs="Aptos"/>
          <w:color w:val="000000" w:themeColor="text1"/>
          <w:sz w:val="22"/>
          <w:szCs w:val="22"/>
          <w:lang w:val="en-GB"/>
        </w:rPr>
        <w:t xml:space="preserve">Arnold &amp; Bourriau, 1993), </w:t>
      </w:r>
      <w:r w:rsidR="00016B5B">
        <w:rPr>
          <w:rFonts w:ascii="Aptos" w:eastAsia="Aptos" w:hAnsi="Aptos" w:cs="Aptos"/>
          <w:color w:val="000000" w:themeColor="text1"/>
          <w:sz w:val="22"/>
          <w:szCs w:val="22"/>
          <w:lang w:val="en-GB"/>
        </w:rPr>
        <w:t xml:space="preserve">more specifically </w:t>
      </w:r>
      <w:r w:rsidR="00016B5B">
        <w:rPr>
          <w:rFonts w:ascii="Aptos" w:eastAsia="Aptos" w:hAnsi="Aptos" w:cs="Aptos"/>
          <w:color w:val="000000" w:themeColor="text1"/>
          <w:sz w:val="22"/>
          <w:szCs w:val="22"/>
          <w:lang w:val="en-GB"/>
        </w:rPr>
        <w:lastRenderedPageBreak/>
        <w:t xml:space="preserve">theorized to be </w:t>
      </w:r>
      <w:r w:rsidR="001B3E3D">
        <w:rPr>
          <w:rFonts w:ascii="Aptos" w:eastAsia="Aptos" w:hAnsi="Aptos" w:cs="Aptos"/>
          <w:color w:val="000000" w:themeColor="text1"/>
          <w:sz w:val="22"/>
          <w:szCs w:val="22"/>
          <w:lang w:val="en-GB"/>
        </w:rPr>
        <w:t xml:space="preserve">the subtype known as VB (Rzeuska, </w:t>
      </w:r>
      <w:r w:rsidR="00901E98">
        <w:rPr>
          <w:rFonts w:ascii="Aptos" w:eastAsia="Aptos" w:hAnsi="Aptos" w:cs="Aptos"/>
          <w:color w:val="000000" w:themeColor="text1"/>
          <w:sz w:val="22"/>
          <w:szCs w:val="22"/>
          <w:lang w:val="en-GB"/>
        </w:rPr>
        <w:t xml:space="preserve">2012). </w:t>
      </w:r>
      <w:r w:rsidR="00B41686">
        <w:rPr>
          <w:rFonts w:ascii="Aptos" w:eastAsia="Aptos" w:hAnsi="Aptos" w:cs="Aptos"/>
          <w:color w:val="000000" w:themeColor="text1"/>
          <w:sz w:val="22"/>
          <w:szCs w:val="22"/>
          <w:lang w:val="en-GB"/>
        </w:rPr>
        <w:t xml:space="preserve">The texture </w:t>
      </w:r>
      <w:r w:rsidR="00BA03DC">
        <w:rPr>
          <w:rFonts w:ascii="Aptos" w:eastAsia="Aptos" w:hAnsi="Aptos" w:cs="Aptos"/>
          <w:color w:val="000000" w:themeColor="text1"/>
          <w:sz w:val="22"/>
          <w:szCs w:val="22"/>
          <w:lang w:val="en-GB"/>
        </w:rPr>
        <w:t xml:space="preserve">is similar to that of stone and/or smooth sandpaper, while the colour is </w:t>
      </w:r>
      <w:r w:rsidR="008610DB">
        <w:rPr>
          <w:rFonts w:ascii="Aptos" w:eastAsia="Aptos" w:hAnsi="Aptos" w:cs="Aptos"/>
          <w:color w:val="000000" w:themeColor="text1"/>
          <w:sz w:val="22"/>
          <w:szCs w:val="22"/>
          <w:lang w:val="en-GB"/>
        </w:rPr>
        <w:t xml:space="preserve">yellowish-beige with hints of </w:t>
      </w:r>
      <w:r w:rsidR="003037CF">
        <w:rPr>
          <w:rFonts w:ascii="Aptos" w:eastAsia="Aptos" w:hAnsi="Aptos" w:cs="Aptos"/>
          <w:color w:val="000000" w:themeColor="text1"/>
          <w:sz w:val="22"/>
          <w:szCs w:val="22"/>
          <w:lang w:val="en-GB"/>
        </w:rPr>
        <w:t xml:space="preserve">grey and strokes of black paint along the eyelines and on the side of the neck. </w:t>
      </w:r>
      <w:r w:rsidR="009C62FF">
        <w:rPr>
          <w:rFonts w:ascii="Aptos" w:eastAsia="Aptos" w:hAnsi="Aptos" w:cs="Aptos"/>
          <w:color w:val="000000" w:themeColor="text1"/>
          <w:sz w:val="22"/>
          <w:szCs w:val="22"/>
          <w:lang w:val="en-GB"/>
        </w:rPr>
        <w:t xml:space="preserve">The artefact is visibly damaged </w:t>
      </w:r>
      <w:r w:rsidR="00DF1F88">
        <w:rPr>
          <w:rFonts w:ascii="Aptos" w:eastAsia="Aptos" w:hAnsi="Aptos" w:cs="Aptos"/>
          <w:color w:val="000000" w:themeColor="text1"/>
          <w:sz w:val="22"/>
          <w:szCs w:val="22"/>
          <w:lang w:val="en-GB"/>
        </w:rPr>
        <w:t xml:space="preserve">along the top of the head and the front near the chin, </w:t>
      </w:r>
      <w:r w:rsidR="00CD5F55">
        <w:rPr>
          <w:rFonts w:ascii="Aptos" w:eastAsia="Aptos" w:hAnsi="Aptos" w:cs="Aptos"/>
          <w:color w:val="000000" w:themeColor="text1"/>
          <w:sz w:val="22"/>
          <w:szCs w:val="22"/>
          <w:lang w:val="en-GB"/>
        </w:rPr>
        <w:t xml:space="preserve">as well as along the left side (from looking head-on at it) </w:t>
      </w:r>
      <w:r w:rsidR="002C3702">
        <w:rPr>
          <w:rFonts w:ascii="Aptos" w:eastAsia="Aptos" w:hAnsi="Aptos" w:cs="Aptos"/>
          <w:color w:val="000000" w:themeColor="text1"/>
          <w:sz w:val="22"/>
          <w:szCs w:val="22"/>
          <w:lang w:val="en-GB"/>
        </w:rPr>
        <w:t>of the face. There is a groove on the back which is the size of a man’s index finger</w:t>
      </w:r>
      <w:r w:rsidR="00D94750">
        <w:rPr>
          <w:rFonts w:ascii="Aptos" w:eastAsia="Aptos" w:hAnsi="Aptos" w:cs="Aptos"/>
          <w:color w:val="000000" w:themeColor="text1"/>
          <w:sz w:val="22"/>
          <w:szCs w:val="22"/>
          <w:lang w:val="en-GB"/>
        </w:rPr>
        <w:t>, and it believed to have been made intentionally to act as a ‘lock-in mechanism’ to attach it to</w:t>
      </w:r>
      <w:r w:rsidR="00F35ADF">
        <w:rPr>
          <w:rFonts w:ascii="Aptos" w:eastAsia="Aptos" w:hAnsi="Aptos" w:cs="Aptos"/>
          <w:color w:val="000000" w:themeColor="text1"/>
          <w:sz w:val="22"/>
          <w:szCs w:val="22"/>
          <w:lang w:val="en-GB"/>
        </w:rPr>
        <w:t xml:space="preserve"> the rest of the mummy mask, which we do not have. </w:t>
      </w:r>
      <w:r w:rsidR="00672CFA">
        <w:rPr>
          <w:rFonts w:ascii="Aptos" w:eastAsia="Aptos" w:hAnsi="Aptos" w:cs="Aptos"/>
          <w:color w:val="000000" w:themeColor="text1"/>
          <w:sz w:val="22"/>
          <w:szCs w:val="22"/>
          <w:lang w:val="en-GB"/>
        </w:rPr>
        <w:t xml:space="preserve">The broken </w:t>
      </w:r>
      <w:r w:rsidR="00690C98">
        <w:rPr>
          <w:rFonts w:ascii="Aptos" w:eastAsia="Aptos" w:hAnsi="Aptos" w:cs="Aptos"/>
          <w:color w:val="000000" w:themeColor="text1"/>
          <w:sz w:val="22"/>
          <w:szCs w:val="22"/>
          <w:lang w:val="en-GB"/>
        </w:rPr>
        <w:t xml:space="preserve">front on the chin is believed to have been a beard, which, depending on the shape of it, would have been a key identifier </w:t>
      </w:r>
      <w:r w:rsidR="00806EE1">
        <w:rPr>
          <w:rFonts w:ascii="Aptos" w:eastAsia="Aptos" w:hAnsi="Aptos" w:cs="Aptos"/>
          <w:color w:val="000000" w:themeColor="text1"/>
          <w:sz w:val="22"/>
          <w:szCs w:val="22"/>
          <w:lang w:val="en-GB"/>
        </w:rPr>
        <w:t xml:space="preserve">into who the mummy mask belonged to. </w:t>
      </w:r>
    </w:p>
    <w:p w14:paraId="2B5DA33E" w14:textId="6EB0711E" w:rsidR="0014004B" w:rsidRDefault="0014004B" w:rsidP="00901E98">
      <w:pPr>
        <w:jc w:val="both"/>
        <w:rPr>
          <w:rFonts w:ascii="Aptos" w:eastAsia="Aptos" w:hAnsi="Aptos" w:cs="Aptos"/>
          <w:color w:val="000000" w:themeColor="text1"/>
          <w:sz w:val="22"/>
          <w:szCs w:val="22"/>
          <w:lang w:val="en-GB"/>
        </w:rPr>
      </w:pPr>
      <w:r>
        <w:rPr>
          <w:rFonts w:ascii="Aptos" w:eastAsia="Aptos" w:hAnsi="Aptos" w:cs="Aptos"/>
          <w:color w:val="000000" w:themeColor="text1"/>
          <w:sz w:val="22"/>
          <w:szCs w:val="22"/>
          <w:lang w:val="en-GB"/>
        </w:rPr>
        <w:tab/>
      </w:r>
      <w:r w:rsidR="008972D6">
        <w:rPr>
          <w:rFonts w:ascii="Aptos" w:eastAsia="Aptos" w:hAnsi="Aptos" w:cs="Aptos"/>
          <w:color w:val="000000" w:themeColor="text1"/>
          <w:sz w:val="22"/>
          <w:szCs w:val="22"/>
          <w:lang w:val="en-GB"/>
        </w:rPr>
        <w:t xml:space="preserve">When considering its material, we </w:t>
      </w:r>
      <w:r w:rsidR="003F1F15">
        <w:rPr>
          <w:rFonts w:ascii="Aptos" w:eastAsia="Aptos" w:hAnsi="Aptos" w:cs="Aptos"/>
          <w:color w:val="000000" w:themeColor="text1"/>
          <w:sz w:val="22"/>
          <w:szCs w:val="22"/>
          <w:lang w:val="en-GB"/>
        </w:rPr>
        <w:t>fin</w:t>
      </w:r>
      <w:r w:rsidR="00896618">
        <w:rPr>
          <w:rFonts w:ascii="Aptos" w:eastAsia="Aptos" w:hAnsi="Aptos" w:cs="Aptos"/>
          <w:color w:val="000000" w:themeColor="text1"/>
          <w:sz w:val="22"/>
          <w:szCs w:val="22"/>
          <w:lang w:val="en-GB"/>
        </w:rPr>
        <w:t>d</w:t>
      </w:r>
      <w:r w:rsidR="003F1F15">
        <w:rPr>
          <w:rFonts w:ascii="Aptos" w:eastAsia="Aptos" w:hAnsi="Aptos" w:cs="Aptos"/>
          <w:color w:val="000000" w:themeColor="text1"/>
          <w:sz w:val="22"/>
          <w:szCs w:val="22"/>
          <w:lang w:val="en-GB"/>
        </w:rPr>
        <w:t xml:space="preserve"> that Marl A3 is primarily found in the Upper Egypt region</w:t>
      </w:r>
      <w:r w:rsidR="00772232">
        <w:rPr>
          <w:rFonts w:ascii="Aptos" w:eastAsia="Aptos" w:hAnsi="Aptos" w:cs="Aptos"/>
          <w:color w:val="000000" w:themeColor="text1"/>
          <w:sz w:val="22"/>
          <w:szCs w:val="22"/>
          <w:lang w:val="en-GB"/>
        </w:rPr>
        <w:t xml:space="preserve"> from the Middle Kingdom </w:t>
      </w:r>
      <w:r w:rsidR="00896618">
        <w:rPr>
          <w:rFonts w:ascii="Aptos" w:eastAsia="Aptos" w:hAnsi="Aptos" w:cs="Aptos"/>
          <w:color w:val="000000" w:themeColor="text1"/>
          <w:sz w:val="22"/>
          <w:szCs w:val="22"/>
          <w:lang w:val="en-GB"/>
        </w:rPr>
        <w:t>onwards</w:t>
      </w:r>
      <w:r w:rsidR="00884191">
        <w:rPr>
          <w:rFonts w:ascii="Aptos" w:eastAsia="Aptos" w:hAnsi="Aptos" w:cs="Aptos"/>
          <w:color w:val="000000" w:themeColor="text1"/>
          <w:sz w:val="22"/>
          <w:szCs w:val="22"/>
          <w:lang w:val="en-GB"/>
        </w:rPr>
        <w:t>, although it is largely used for pottery vessels. The subtype mentioned above, VB,</w:t>
      </w:r>
      <w:r w:rsidR="00A53640">
        <w:rPr>
          <w:rFonts w:ascii="Aptos" w:eastAsia="Aptos" w:hAnsi="Aptos" w:cs="Aptos"/>
          <w:color w:val="000000" w:themeColor="text1"/>
          <w:sz w:val="22"/>
          <w:szCs w:val="22"/>
          <w:lang w:val="en-GB"/>
        </w:rPr>
        <w:t xml:space="preserve"> </w:t>
      </w:r>
      <w:r w:rsidR="00354DE4">
        <w:rPr>
          <w:rFonts w:ascii="Aptos" w:eastAsia="Aptos" w:hAnsi="Aptos" w:cs="Aptos"/>
          <w:color w:val="000000" w:themeColor="text1"/>
          <w:sz w:val="22"/>
          <w:szCs w:val="22"/>
          <w:lang w:val="en-GB"/>
        </w:rPr>
        <w:t xml:space="preserve">is a sandy pasted stone-ware </w:t>
      </w:r>
      <w:r w:rsidR="002C0809">
        <w:rPr>
          <w:rFonts w:ascii="Aptos" w:eastAsia="Aptos" w:hAnsi="Aptos" w:cs="Aptos"/>
          <w:color w:val="000000" w:themeColor="text1"/>
          <w:sz w:val="22"/>
          <w:szCs w:val="22"/>
          <w:lang w:val="en-GB"/>
        </w:rPr>
        <w:t>that can contain remnants of quartz and feldspar</w:t>
      </w:r>
      <w:r w:rsidR="0014577F">
        <w:rPr>
          <w:rFonts w:ascii="Aptos" w:eastAsia="Aptos" w:hAnsi="Aptos" w:cs="Aptos"/>
          <w:color w:val="000000" w:themeColor="text1"/>
          <w:sz w:val="22"/>
          <w:szCs w:val="22"/>
          <w:lang w:val="en-GB"/>
        </w:rPr>
        <w:t xml:space="preserve"> grains which add to its texture. </w:t>
      </w:r>
      <w:r w:rsidR="00CA29AF">
        <w:rPr>
          <w:rFonts w:ascii="Aptos" w:eastAsia="Aptos" w:hAnsi="Aptos" w:cs="Aptos"/>
          <w:color w:val="000000" w:themeColor="text1"/>
          <w:sz w:val="22"/>
          <w:szCs w:val="22"/>
          <w:lang w:val="en-GB"/>
        </w:rPr>
        <w:t xml:space="preserve">It can also harbour </w:t>
      </w:r>
      <w:r w:rsidR="007C74A3">
        <w:rPr>
          <w:rFonts w:ascii="Aptos" w:eastAsia="Aptos" w:hAnsi="Aptos" w:cs="Aptos"/>
          <w:color w:val="000000" w:themeColor="text1"/>
          <w:sz w:val="22"/>
          <w:szCs w:val="22"/>
          <w:lang w:val="en-GB"/>
        </w:rPr>
        <w:t>reddish iron oxides particles</w:t>
      </w:r>
      <w:r w:rsidR="00AD60E2">
        <w:rPr>
          <w:rFonts w:ascii="Aptos" w:eastAsia="Aptos" w:hAnsi="Aptos" w:cs="Aptos"/>
          <w:color w:val="000000" w:themeColor="text1"/>
          <w:sz w:val="22"/>
          <w:szCs w:val="22"/>
          <w:lang w:val="en-GB"/>
        </w:rPr>
        <w:t xml:space="preserve">, which can be seen on the right side of the nose on our artefact. </w:t>
      </w:r>
      <w:r w:rsidR="00194431">
        <w:rPr>
          <w:rFonts w:ascii="Aptos" w:eastAsia="Aptos" w:hAnsi="Aptos" w:cs="Aptos"/>
          <w:color w:val="000000" w:themeColor="text1"/>
          <w:sz w:val="22"/>
          <w:szCs w:val="22"/>
          <w:lang w:val="en-GB"/>
        </w:rPr>
        <w:t xml:space="preserve">This is in comparison to the VA subtype, which </w:t>
      </w:r>
      <w:r w:rsidR="00A16F26">
        <w:rPr>
          <w:rFonts w:ascii="Aptos" w:eastAsia="Aptos" w:hAnsi="Aptos" w:cs="Aptos"/>
          <w:color w:val="000000" w:themeColor="text1"/>
          <w:sz w:val="22"/>
          <w:szCs w:val="22"/>
          <w:lang w:val="en-GB"/>
        </w:rPr>
        <w:t>is described as having a greenish colouring</w:t>
      </w:r>
      <w:r w:rsidR="0021087F">
        <w:rPr>
          <w:rFonts w:ascii="Aptos" w:eastAsia="Aptos" w:hAnsi="Aptos" w:cs="Aptos"/>
          <w:color w:val="000000" w:themeColor="text1"/>
          <w:sz w:val="22"/>
          <w:szCs w:val="22"/>
          <w:lang w:val="en-GB"/>
        </w:rPr>
        <w:t xml:space="preserve"> (Rzeuska, 2012). </w:t>
      </w:r>
    </w:p>
    <w:p w14:paraId="6F73C0A8" w14:textId="4B26658A" w:rsidR="0021087F" w:rsidRDefault="00DA6ED2" w:rsidP="0044014B">
      <w:pPr>
        <w:ind w:firstLine="720"/>
        <w:jc w:val="both"/>
        <w:rPr>
          <w:rFonts w:ascii="Aptos" w:eastAsia="Aptos" w:hAnsi="Aptos" w:cs="Aptos"/>
          <w:color w:val="000000" w:themeColor="text1"/>
          <w:sz w:val="22"/>
          <w:szCs w:val="22"/>
          <w:lang w:val="en-GB"/>
        </w:rPr>
      </w:pPr>
      <w:r>
        <w:rPr>
          <w:rFonts w:ascii="Aptos" w:eastAsia="Aptos" w:hAnsi="Aptos" w:cs="Aptos"/>
          <w:noProof/>
          <w:color w:val="000000" w:themeColor="text1"/>
          <w:sz w:val="22"/>
          <w:szCs w:val="22"/>
          <w:lang w:val="en-GB"/>
        </w:rPr>
        <w:drawing>
          <wp:anchor distT="0" distB="0" distL="114300" distR="114300" simplePos="0" relativeHeight="251656704" behindDoc="0" locked="0" layoutInCell="1" allowOverlap="1" wp14:anchorId="2153B1F3" wp14:editId="5269B32A">
            <wp:simplePos x="0" y="0"/>
            <wp:positionH relativeFrom="margin">
              <wp:align>left</wp:align>
            </wp:positionH>
            <wp:positionV relativeFrom="paragraph">
              <wp:posOffset>6985</wp:posOffset>
            </wp:positionV>
            <wp:extent cx="1777365" cy="2978150"/>
            <wp:effectExtent l="0" t="0" r="0" b="0"/>
            <wp:wrapSquare wrapText="bothSides"/>
            <wp:docPr id="1806030128" name="Picture 3" descr="A close-up of a sarcophagu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030128" name="Picture 3" descr="A close-up of a sarcophagus&#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77365" cy="2978150"/>
                    </a:xfrm>
                    <a:prstGeom prst="rect">
                      <a:avLst/>
                    </a:prstGeom>
                    <a:noFill/>
                    <a:ln>
                      <a:noFill/>
                    </a:ln>
                  </pic:spPr>
                </pic:pic>
              </a:graphicData>
            </a:graphic>
            <wp14:sizeRelH relativeFrom="page">
              <wp14:pctWidth>0</wp14:pctWidth>
            </wp14:sizeRelH>
            <wp14:sizeRelV relativeFrom="page">
              <wp14:pctHeight>0</wp14:pctHeight>
            </wp14:sizeRelV>
          </wp:anchor>
        </w:drawing>
      </w:r>
      <w:r w:rsidR="00DC2527">
        <w:rPr>
          <w:rFonts w:ascii="Aptos" w:eastAsia="Aptos" w:hAnsi="Aptos" w:cs="Aptos"/>
          <w:color w:val="000000" w:themeColor="text1"/>
          <w:sz w:val="22"/>
          <w:szCs w:val="22"/>
          <w:lang w:val="en-GB"/>
        </w:rPr>
        <w:t xml:space="preserve">The image on the left is taken from </w:t>
      </w:r>
      <w:r w:rsidR="008B5B5A">
        <w:rPr>
          <w:rFonts w:ascii="Aptos" w:eastAsia="Aptos" w:hAnsi="Aptos" w:cs="Aptos"/>
          <w:color w:val="000000" w:themeColor="text1"/>
          <w:sz w:val="22"/>
          <w:szCs w:val="22"/>
          <w:lang w:val="en-GB"/>
        </w:rPr>
        <w:t>Lythgoe</w:t>
      </w:r>
      <w:r w:rsidR="00E065FD">
        <w:rPr>
          <w:rFonts w:ascii="Aptos" w:eastAsia="Aptos" w:hAnsi="Aptos" w:cs="Aptos"/>
          <w:color w:val="000000" w:themeColor="text1"/>
          <w:sz w:val="22"/>
          <w:szCs w:val="22"/>
          <w:lang w:val="en-GB"/>
        </w:rPr>
        <w:t xml:space="preserve">, 1917, </w:t>
      </w:r>
      <w:r w:rsidR="005A10BF">
        <w:rPr>
          <w:rFonts w:ascii="Aptos" w:eastAsia="Aptos" w:hAnsi="Aptos" w:cs="Aptos"/>
          <w:color w:val="000000" w:themeColor="text1"/>
          <w:sz w:val="22"/>
          <w:szCs w:val="22"/>
          <w:lang w:val="en-GB"/>
        </w:rPr>
        <w:t xml:space="preserve">where he is discussing </w:t>
      </w:r>
      <w:r w:rsidR="00727C30">
        <w:rPr>
          <w:rFonts w:ascii="Aptos" w:eastAsia="Aptos" w:hAnsi="Aptos" w:cs="Aptos"/>
          <w:color w:val="000000" w:themeColor="text1"/>
          <w:sz w:val="22"/>
          <w:szCs w:val="22"/>
          <w:lang w:val="en-GB"/>
        </w:rPr>
        <w:t xml:space="preserve">findings from Chamber </w:t>
      </w:r>
      <w:r w:rsidR="001A1AFA">
        <w:rPr>
          <w:rFonts w:ascii="Aptos" w:eastAsia="Aptos" w:hAnsi="Aptos" w:cs="Aptos"/>
          <w:color w:val="000000" w:themeColor="text1"/>
          <w:sz w:val="22"/>
          <w:szCs w:val="22"/>
          <w:lang w:val="en-GB"/>
        </w:rPr>
        <w:t xml:space="preserve">E, Pit 3 in Thebes, particularly the mummy mask found at the east end. </w:t>
      </w:r>
      <w:r w:rsidR="004B0B66">
        <w:rPr>
          <w:rFonts w:ascii="Aptos" w:eastAsia="Aptos" w:hAnsi="Aptos" w:cs="Aptos"/>
          <w:color w:val="000000" w:themeColor="text1"/>
          <w:sz w:val="22"/>
          <w:szCs w:val="22"/>
          <w:lang w:val="en-GB"/>
        </w:rPr>
        <w:t>It bares remarkable resemb</w:t>
      </w:r>
      <w:r w:rsidR="00783DB1">
        <w:rPr>
          <w:rFonts w:ascii="Aptos" w:eastAsia="Aptos" w:hAnsi="Aptos" w:cs="Aptos"/>
          <w:color w:val="000000" w:themeColor="text1"/>
          <w:sz w:val="22"/>
          <w:szCs w:val="22"/>
          <w:lang w:val="en-GB"/>
        </w:rPr>
        <w:t xml:space="preserve">lance to the </w:t>
      </w:r>
      <w:r w:rsidR="00783DB1" w:rsidRPr="00783DB1">
        <w:rPr>
          <w:rFonts w:ascii="Aptos" w:eastAsia="Aptos" w:hAnsi="Aptos" w:cs="Aptos"/>
          <w:i/>
          <w:iCs/>
          <w:color w:val="000000" w:themeColor="text1"/>
          <w:sz w:val="22"/>
          <w:szCs w:val="22"/>
          <w:lang w:val="en-GB"/>
        </w:rPr>
        <w:t>rishi</w:t>
      </w:r>
      <w:r w:rsidR="00783DB1">
        <w:rPr>
          <w:rFonts w:ascii="Aptos" w:eastAsia="Aptos" w:hAnsi="Aptos" w:cs="Aptos"/>
          <w:color w:val="000000" w:themeColor="text1"/>
          <w:sz w:val="22"/>
          <w:szCs w:val="22"/>
          <w:lang w:val="en-GB"/>
        </w:rPr>
        <w:t xml:space="preserve"> style coffins, which can be dated to the 17</w:t>
      </w:r>
      <w:r w:rsidR="00783DB1" w:rsidRPr="00783DB1">
        <w:rPr>
          <w:rFonts w:ascii="Aptos" w:eastAsia="Aptos" w:hAnsi="Aptos" w:cs="Aptos"/>
          <w:color w:val="000000" w:themeColor="text1"/>
          <w:sz w:val="22"/>
          <w:szCs w:val="22"/>
          <w:vertAlign w:val="superscript"/>
          <w:lang w:val="en-GB"/>
        </w:rPr>
        <w:t>th</w:t>
      </w:r>
      <w:r w:rsidR="00783DB1">
        <w:rPr>
          <w:rFonts w:ascii="Aptos" w:eastAsia="Aptos" w:hAnsi="Aptos" w:cs="Aptos"/>
          <w:color w:val="000000" w:themeColor="text1"/>
          <w:sz w:val="22"/>
          <w:szCs w:val="22"/>
          <w:lang w:val="en-GB"/>
        </w:rPr>
        <w:t xml:space="preserve"> and 18</w:t>
      </w:r>
      <w:r w:rsidR="00783DB1" w:rsidRPr="00783DB1">
        <w:rPr>
          <w:rFonts w:ascii="Aptos" w:eastAsia="Aptos" w:hAnsi="Aptos" w:cs="Aptos"/>
          <w:color w:val="000000" w:themeColor="text1"/>
          <w:sz w:val="22"/>
          <w:szCs w:val="22"/>
          <w:vertAlign w:val="superscript"/>
          <w:lang w:val="en-GB"/>
        </w:rPr>
        <w:t>th</w:t>
      </w:r>
      <w:r w:rsidR="00783DB1">
        <w:rPr>
          <w:rFonts w:ascii="Aptos" w:eastAsia="Aptos" w:hAnsi="Aptos" w:cs="Aptos"/>
          <w:color w:val="000000" w:themeColor="text1"/>
          <w:sz w:val="22"/>
          <w:szCs w:val="22"/>
          <w:lang w:val="en-GB"/>
        </w:rPr>
        <w:t xml:space="preserve"> Dynasties. </w:t>
      </w:r>
      <w:r w:rsidR="00A04359">
        <w:rPr>
          <w:rFonts w:ascii="Aptos" w:eastAsia="Aptos" w:hAnsi="Aptos" w:cs="Aptos"/>
          <w:color w:val="000000" w:themeColor="text1"/>
          <w:sz w:val="22"/>
          <w:szCs w:val="22"/>
          <w:lang w:val="en-GB"/>
        </w:rPr>
        <w:t xml:space="preserve">Lythgoe describes the face as </w:t>
      </w:r>
      <w:r w:rsidR="005973D6">
        <w:rPr>
          <w:rFonts w:ascii="Aptos" w:eastAsia="Aptos" w:hAnsi="Aptos" w:cs="Aptos"/>
          <w:color w:val="000000" w:themeColor="text1"/>
          <w:sz w:val="22"/>
          <w:szCs w:val="22"/>
          <w:lang w:val="en-GB"/>
        </w:rPr>
        <w:t>“wedge-shaped” and “no more than a third life size”</w:t>
      </w:r>
      <w:r w:rsidR="00CB520D">
        <w:rPr>
          <w:rFonts w:ascii="Aptos" w:eastAsia="Aptos" w:hAnsi="Aptos" w:cs="Aptos"/>
          <w:color w:val="000000" w:themeColor="text1"/>
          <w:sz w:val="22"/>
          <w:szCs w:val="22"/>
          <w:lang w:val="en-GB"/>
        </w:rPr>
        <w:t xml:space="preserve">, which is an accurate description of our artefact’s small </w:t>
      </w:r>
      <w:r w:rsidR="00C16F42">
        <w:rPr>
          <w:rFonts w:ascii="Aptos" w:eastAsia="Aptos" w:hAnsi="Aptos" w:cs="Aptos"/>
          <w:color w:val="000000" w:themeColor="text1"/>
          <w:sz w:val="22"/>
          <w:szCs w:val="22"/>
          <w:lang w:val="en-GB"/>
        </w:rPr>
        <w:t>dimensions</w:t>
      </w:r>
      <w:r w:rsidR="00CB520D">
        <w:rPr>
          <w:rFonts w:ascii="Aptos" w:eastAsia="Aptos" w:hAnsi="Aptos" w:cs="Aptos"/>
          <w:color w:val="000000" w:themeColor="text1"/>
          <w:sz w:val="22"/>
          <w:szCs w:val="22"/>
          <w:lang w:val="en-GB"/>
        </w:rPr>
        <w:t xml:space="preserve">. </w:t>
      </w:r>
      <w:r w:rsidR="00373550">
        <w:rPr>
          <w:rFonts w:ascii="Aptos" w:eastAsia="Aptos" w:hAnsi="Aptos" w:cs="Aptos"/>
          <w:color w:val="000000" w:themeColor="text1"/>
          <w:sz w:val="22"/>
          <w:szCs w:val="22"/>
          <w:lang w:val="en-GB"/>
        </w:rPr>
        <w:t xml:space="preserve">In the same report the face </w:t>
      </w:r>
      <w:r w:rsidR="00975B02">
        <w:rPr>
          <w:rFonts w:ascii="Aptos" w:eastAsia="Aptos" w:hAnsi="Aptos" w:cs="Aptos"/>
          <w:color w:val="000000" w:themeColor="text1"/>
          <w:sz w:val="22"/>
          <w:szCs w:val="22"/>
          <w:lang w:val="en-GB"/>
        </w:rPr>
        <w:t xml:space="preserve">is detailed with gold, </w:t>
      </w:r>
      <w:r w:rsidR="00F42386">
        <w:rPr>
          <w:rFonts w:ascii="Aptos" w:eastAsia="Aptos" w:hAnsi="Aptos" w:cs="Aptos"/>
          <w:color w:val="000000" w:themeColor="text1"/>
          <w:sz w:val="22"/>
          <w:szCs w:val="22"/>
          <w:lang w:val="en-GB"/>
        </w:rPr>
        <w:t>the colour which can represent the skin of the gods</w:t>
      </w:r>
      <w:r w:rsidR="00AC16D6">
        <w:rPr>
          <w:rFonts w:ascii="Aptos" w:eastAsia="Aptos" w:hAnsi="Aptos" w:cs="Aptos"/>
          <w:color w:val="000000" w:themeColor="text1"/>
          <w:sz w:val="22"/>
          <w:szCs w:val="22"/>
          <w:lang w:val="en-GB"/>
        </w:rPr>
        <w:t xml:space="preserve"> </w:t>
      </w:r>
      <w:r w:rsidR="001325C6">
        <w:rPr>
          <w:rFonts w:ascii="Aptos" w:eastAsia="Aptos" w:hAnsi="Aptos" w:cs="Aptos"/>
          <w:color w:val="000000" w:themeColor="text1"/>
          <w:sz w:val="22"/>
          <w:szCs w:val="22"/>
          <w:lang w:val="en-GB"/>
        </w:rPr>
        <w:t xml:space="preserve">(Wilkinson, 1994). </w:t>
      </w:r>
    </w:p>
    <w:p w14:paraId="5780D3C9" w14:textId="35B3C926" w:rsidR="0044014B" w:rsidRDefault="00C150AC" w:rsidP="0044014B">
      <w:pPr>
        <w:ind w:firstLine="720"/>
        <w:jc w:val="both"/>
        <w:rPr>
          <w:rFonts w:ascii="Aptos" w:eastAsia="Aptos" w:hAnsi="Aptos" w:cs="Aptos"/>
          <w:color w:val="000000" w:themeColor="text1"/>
          <w:sz w:val="22"/>
          <w:szCs w:val="22"/>
          <w:lang w:val="en-GB"/>
        </w:rPr>
      </w:pPr>
      <w:r>
        <w:rPr>
          <w:rFonts w:ascii="Aptos" w:eastAsia="Aptos" w:hAnsi="Aptos" w:cs="Aptos"/>
          <w:color w:val="000000" w:themeColor="text1"/>
          <w:sz w:val="22"/>
          <w:szCs w:val="22"/>
          <w:lang w:val="en-GB"/>
        </w:rPr>
        <w:t>Compar</w:t>
      </w:r>
      <w:r w:rsidR="006D6D42">
        <w:rPr>
          <w:rFonts w:ascii="Aptos" w:eastAsia="Aptos" w:hAnsi="Aptos" w:cs="Aptos"/>
          <w:color w:val="000000" w:themeColor="text1"/>
          <w:sz w:val="22"/>
          <w:szCs w:val="22"/>
          <w:lang w:val="en-GB"/>
        </w:rPr>
        <w:t>atively, an artefact of similar description is mentioned in Garstang, 1907</w:t>
      </w:r>
      <w:r w:rsidR="00C83E33">
        <w:rPr>
          <w:rFonts w:ascii="Aptos" w:eastAsia="Aptos" w:hAnsi="Aptos" w:cs="Aptos"/>
          <w:color w:val="000000" w:themeColor="text1"/>
          <w:sz w:val="22"/>
          <w:szCs w:val="22"/>
          <w:lang w:val="en-GB"/>
        </w:rPr>
        <w:t xml:space="preserve"> and </w:t>
      </w:r>
      <w:r w:rsidR="00DC48C5">
        <w:rPr>
          <w:rFonts w:ascii="Aptos" w:eastAsia="Aptos" w:hAnsi="Aptos" w:cs="Aptos"/>
          <w:color w:val="000000" w:themeColor="text1"/>
          <w:sz w:val="22"/>
          <w:szCs w:val="22"/>
          <w:lang w:val="en-GB"/>
        </w:rPr>
        <w:t xml:space="preserve">also </w:t>
      </w:r>
      <w:r w:rsidR="00E80DF2">
        <w:rPr>
          <w:rFonts w:ascii="Aptos" w:eastAsia="Aptos" w:hAnsi="Aptos" w:cs="Aptos"/>
          <w:color w:val="000000" w:themeColor="text1"/>
          <w:sz w:val="22"/>
          <w:szCs w:val="22"/>
          <w:lang w:val="en-GB"/>
        </w:rPr>
        <w:t>describes</w:t>
      </w:r>
      <w:r w:rsidR="00DC48C5">
        <w:rPr>
          <w:rFonts w:ascii="Aptos" w:eastAsia="Aptos" w:hAnsi="Aptos" w:cs="Aptos"/>
          <w:color w:val="000000" w:themeColor="text1"/>
          <w:sz w:val="22"/>
          <w:szCs w:val="22"/>
          <w:lang w:val="en-GB"/>
        </w:rPr>
        <w:t xml:space="preserve"> the “miniature” face </w:t>
      </w:r>
      <w:r w:rsidR="00E80DF2">
        <w:rPr>
          <w:rFonts w:ascii="Aptos" w:eastAsia="Aptos" w:hAnsi="Aptos" w:cs="Aptos"/>
          <w:color w:val="000000" w:themeColor="text1"/>
          <w:sz w:val="22"/>
          <w:szCs w:val="22"/>
          <w:lang w:val="en-GB"/>
        </w:rPr>
        <w:t xml:space="preserve">as being </w:t>
      </w:r>
      <w:r w:rsidR="00DC48C5">
        <w:rPr>
          <w:rFonts w:ascii="Aptos" w:eastAsia="Aptos" w:hAnsi="Aptos" w:cs="Aptos"/>
          <w:color w:val="000000" w:themeColor="text1"/>
          <w:sz w:val="22"/>
          <w:szCs w:val="22"/>
          <w:lang w:val="en-GB"/>
        </w:rPr>
        <w:t xml:space="preserve">covered with gold leaf. </w:t>
      </w:r>
      <w:r w:rsidR="00D86591">
        <w:rPr>
          <w:rFonts w:ascii="Aptos" w:eastAsia="Aptos" w:hAnsi="Aptos" w:cs="Aptos"/>
          <w:color w:val="000000" w:themeColor="text1"/>
          <w:sz w:val="22"/>
          <w:szCs w:val="22"/>
          <w:lang w:val="en-GB"/>
        </w:rPr>
        <w:t>The exact same mask</w:t>
      </w:r>
      <w:r w:rsidR="00E62D49">
        <w:rPr>
          <w:rFonts w:ascii="Aptos" w:eastAsia="Aptos" w:hAnsi="Aptos" w:cs="Aptos"/>
          <w:color w:val="000000" w:themeColor="text1"/>
          <w:sz w:val="22"/>
          <w:szCs w:val="22"/>
          <w:lang w:val="en-GB"/>
        </w:rPr>
        <w:t>, which was found in tomb 287,</w:t>
      </w:r>
      <w:r w:rsidR="00D12888">
        <w:rPr>
          <w:rFonts w:ascii="Aptos" w:eastAsia="Aptos" w:hAnsi="Aptos" w:cs="Aptos"/>
          <w:color w:val="000000" w:themeColor="text1"/>
          <w:sz w:val="22"/>
          <w:szCs w:val="22"/>
          <w:lang w:val="en-GB"/>
        </w:rPr>
        <w:t xml:space="preserve"> is discussed in Dodson, 1998, </w:t>
      </w:r>
      <w:r w:rsidR="009B13E4">
        <w:rPr>
          <w:rFonts w:ascii="Aptos" w:eastAsia="Aptos" w:hAnsi="Aptos" w:cs="Aptos"/>
          <w:color w:val="000000" w:themeColor="text1"/>
          <w:sz w:val="22"/>
          <w:szCs w:val="22"/>
          <w:lang w:val="en-GB"/>
        </w:rPr>
        <w:t xml:space="preserve">with similar adjectives used </w:t>
      </w:r>
      <w:r w:rsidR="00DF15F1">
        <w:rPr>
          <w:rFonts w:ascii="Aptos" w:eastAsia="Aptos" w:hAnsi="Aptos" w:cs="Aptos"/>
          <w:color w:val="000000" w:themeColor="text1"/>
          <w:sz w:val="22"/>
          <w:szCs w:val="22"/>
          <w:lang w:val="en-GB"/>
        </w:rPr>
        <w:t>to describe the gilded face</w:t>
      </w:r>
      <w:r w:rsidR="00694C84">
        <w:rPr>
          <w:rFonts w:ascii="Aptos" w:eastAsia="Aptos" w:hAnsi="Aptos" w:cs="Aptos"/>
          <w:color w:val="000000" w:themeColor="text1"/>
          <w:sz w:val="22"/>
          <w:szCs w:val="22"/>
          <w:lang w:val="en-GB"/>
        </w:rPr>
        <w:t xml:space="preserve">, although there </w:t>
      </w:r>
      <w:r w:rsidR="005709EE">
        <w:rPr>
          <w:rFonts w:ascii="Aptos" w:eastAsia="Aptos" w:hAnsi="Aptos" w:cs="Aptos"/>
          <w:color w:val="000000" w:themeColor="text1"/>
          <w:sz w:val="22"/>
          <w:szCs w:val="22"/>
          <w:lang w:val="en-GB"/>
        </w:rPr>
        <w:t>are</w:t>
      </w:r>
      <w:r w:rsidR="00694C84">
        <w:rPr>
          <w:rFonts w:ascii="Aptos" w:eastAsia="Aptos" w:hAnsi="Aptos" w:cs="Aptos"/>
          <w:color w:val="000000" w:themeColor="text1"/>
          <w:sz w:val="22"/>
          <w:szCs w:val="22"/>
          <w:lang w:val="en-GB"/>
        </w:rPr>
        <w:t xml:space="preserve"> additional details of </w:t>
      </w:r>
      <w:r w:rsidR="006D5F36">
        <w:rPr>
          <w:rFonts w:ascii="Aptos" w:eastAsia="Aptos" w:hAnsi="Aptos" w:cs="Aptos"/>
          <w:color w:val="000000" w:themeColor="text1"/>
          <w:sz w:val="22"/>
          <w:szCs w:val="22"/>
          <w:lang w:val="en-GB"/>
        </w:rPr>
        <w:t>the tomb that</w:t>
      </w:r>
      <w:r w:rsidR="001A0750">
        <w:rPr>
          <w:rFonts w:ascii="Aptos" w:eastAsia="Aptos" w:hAnsi="Aptos" w:cs="Aptos"/>
          <w:color w:val="000000" w:themeColor="text1"/>
          <w:sz w:val="22"/>
          <w:szCs w:val="22"/>
          <w:lang w:val="en-GB"/>
        </w:rPr>
        <w:t xml:space="preserve"> say</w:t>
      </w:r>
      <w:r w:rsidR="006D5F36">
        <w:rPr>
          <w:rFonts w:ascii="Aptos" w:eastAsia="Aptos" w:hAnsi="Aptos" w:cs="Aptos"/>
          <w:color w:val="000000" w:themeColor="text1"/>
          <w:sz w:val="22"/>
          <w:szCs w:val="22"/>
          <w:lang w:val="en-GB"/>
        </w:rPr>
        <w:t xml:space="preserve"> it was found in possibly a re-used </w:t>
      </w:r>
      <w:r w:rsidR="001A0750">
        <w:rPr>
          <w:rFonts w:ascii="Aptos" w:eastAsia="Aptos" w:hAnsi="Aptos" w:cs="Aptos"/>
          <w:color w:val="000000" w:themeColor="text1"/>
          <w:sz w:val="22"/>
          <w:szCs w:val="22"/>
          <w:lang w:val="en-GB"/>
        </w:rPr>
        <w:t>tomb</w:t>
      </w:r>
      <w:r w:rsidR="006D5F36">
        <w:rPr>
          <w:rFonts w:ascii="Aptos" w:eastAsia="Aptos" w:hAnsi="Aptos" w:cs="Aptos"/>
          <w:color w:val="000000" w:themeColor="text1"/>
          <w:sz w:val="22"/>
          <w:szCs w:val="22"/>
          <w:lang w:val="en-GB"/>
        </w:rPr>
        <w:t xml:space="preserve"> from the late Old Kingdom period, </w:t>
      </w:r>
      <w:r w:rsidR="000F55BA">
        <w:rPr>
          <w:rFonts w:ascii="Aptos" w:eastAsia="Aptos" w:hAnsi="Aptos" w:cs="Aptos"/>
          <w:color w:val="000000" w:themeColor="text1"/>
          <w:sz w:val="22"/>
          <w:szCs w:val="22"/>
          <w:lang w:val="en-GB"/>
        </w:rPr>
        <w:t xml:space="preserve">judging by the </w:t>
      </w:r>
      <w:r w:rsidR="00275279">
        <w:rPr>
          <w:rFonts w:ascii="Aptos" w:eastAsia="Aptos" w:hAnsi="Aptos" w:cs="Aptos"/>
          <w:color w:val="000000" w:themeColor="text1"/>
          <w:sz w:val="22"/>
          <w:szCs w:val="22"/>
          <w:lang w:val="en-GB"/>
        </w:rPr>
        <w:t xml:space="preserve">rock-cut upper chamber. The diagnosed date of the mask itself comes from the surrounding objects it was found with, that being </w:t>
      </w:r>
      <w:r w:rsidR="001E4EBA">
        <w:rPr>
          <w:rFonts w:ascii="Aptos" w:eastAsia="Aptos" w:hAnsi="Aptos" w:cs="Aptos"/>
          <w:color w:val="000000" w:themeColor="text1"/>
          <w:sz w:val="22"/>
          <w:szCs w:val="22"/>
          <w:lang w:val="en-GB"/>
        </w:rPr>
        <w:t xml:space="preserve">a bowl and a Palestinian-style juglet which can be dated, respectively, to the </w:t>
      </w:r>
      <w:r w:rsidR="00FB4E84">
        <w:rPr>
          <w:rFonts w:ascii="Aptos" w:eastAsia="Aptos" w:hAnsi="Aptos" w:cs="Aptos"/>
          <w:color w:val="000000" w:themeColor="text1"/>
          <w:sz w:val="22"/>
          <w:szCs w:val="22"/>
          <w:lang w:val="en-GB"/>
        </w:rPr>
        <w:t xml:space="preserve">seventeenth/eighteenth dynasties and the Second Intermediate Period. </w:t>
      </w:r>
      <w:r w:rsidR="005F23EA">
        <w:rPr>
          <w:rFonts w:ascii="Aptos" w:eastAsia="Aptos" w:hAnsi="Aptos" w:cs="Aptos"/>
          <w:color w:val="000000" w:themeColor="text1"/>
          <w:sz w:val="22"/>
          <w:szCs w:val="22"/>
          <w:lang w:val="en-GB"/>
        </w:rPr>
        <w:t xml:space="preserve">What also helps date the mask is the </w:t>
      </w:r>
      <w:r w:rsidR="00C86EC8">
        <w:rPr>
          <w:rFonts w:ascii="Aptos" w:eastAsia="Aptos" w:hAnsi="Aptos" w:cs="Aptos"/>
          <w:color w:val="000000" w:themeColor="text1"/>
          <w:sz w:val="22"/>
          <w:szCs w:val="22"/>
          <w:lang w:val="en-GB"/>
        </w:rPr>
        <w:t xml:space="preserve">polychrome rectangles on the coffin edges, which according to Dodson are reminiscent of </w:t>
      </w:r>
      <w:r w:rsidR="00461C59">
        <w:rPr>
          <w:rFonts w:ascii="Aptos" w:eastAsia="Aptos" w:hAnsi="Aptos" w:cs="Aptos"/>
          <w:color w:val="000000" w:themeColor="text1"/>
          <w:sz w:val="22"/>
          <w:szCs w:val="22"/>
          <w:lang w:val="en-GB"/>
        </w:rPr>
        <w:t xml:space="preserve">seventeenth/eighteenth dynasty. </w:t>
      </w:r>
    </w:p>
    <w:p w14:paraId="3813C959" w14:textId="52803205" w:rsidR="00D863CF" w:rsidRDefault="005B6226" w:rsidP="0044014B">
      <w:pPr>
        <w:ind w:firstLine="720"/>
        <w:jc w:val="both"/>
        <w:rPr>
          <w:rFonts w:ascii="Aptos" w:eastAsia="Aptos" w:hAnsi="Aptos" w:cs="Aptos"/>
          <w:color w:val="000000" w:themeColor="text1"/>
          <w:sz w:val="22"/>
          <w:szCs w:val="22"/>
          <w:lang w:val="en-GB"/>
        </w:rPr>
      </w:pPr>
      <w:r>
        <w:rPr>
          <w:rFonts w:ascii="Aptos" w:eastAsia="Aptos" w:hAnsi="Aptos" w:cs="Aptos"/>
          <w:color w:val="000000" w:themeColor="text1"/>
          <w:sz w:val="22"/>
          <w:szCs w:val="22"/>
          <w:lang w:val="en-GB"/>
        </w:rPr>
        <w:t xml:space="preserve">There are obvious comparative relations </w:t>
      </w:r>
      <w:r w:rsidR="00943D9A">
        <w:rPr>
          <w:rFonts w:ascii="Aptos" w:eastAsia="Aptos" w:hAnsi="Aptos" w:cs="Aptos"/>
          <w:color w:val="000000" w:themeColor="text1"/>
          <w:sz w:val="22"/>
          <w:szCs w:val="22"/>
          <w:lang w:val="en-GB"/>
        </w:rPr>
        <w:t xml:space="preserve">in this mummy mask style to that of the </w:t>
      </w:r>
      <w:r w:rsidR="00943D9A" w:rsidRPr="00C0657E">
        <w:rPr>
          <w:rFonts w:ascii="Aptos" w:eastAsia="Aptos" w:hAnsi="Aptos" w:cs="Aptos"/>
          <w:i/>
          <w:iCs/>
          <w:color w:val="000000" w:themeColor="text1"/>
          <w:sz w:val="22"/>
          <w:szCs w:val="22"/>
          <w:lang w:val="en-GB"/>
        </w:rPr>
        <w:t>rishi</w:t>
      </w:r>
      <w:r w:rsidR="00943D9A">
        <w:rPr>
          <w:rFonts w:ascii="Aptos" w:eastAsia="Aptos" w:hAnsi="Aptos" w:cs="Aptos"/>
          <w:color w:val="000000" w:themeColor="text1"/>
          <w:sz w:val="22"/>
          <w:szCs w:val="22"/>
          <w:lang w:val="en-GB"/>
        </w:rPr>
        <w:t xml:space="preserve"> coffin designs</w:t>
      </w:r>
      <w:r w:rsidR="006C5A59">
        <w:rPr>
          <w:rFonts w:ascii="Aptos" w:eastAsia="Aptos" w:hAnsi="Aptos" w:cs="Aptos"/>
          <w:color w:val="000000" w:themeColor="text1"/>
          <w:sz w:val="22"/>
          <w:szCs w:val="22"/>
          <w:lang w:val="en-GB"/>
        </w:rPr>
        <w:t xml:space="preserve">, which is noted by both Lythgoe and Garstang. </w:t>
      </w:r>
      <w:r w:rsidR="007F5E5E">
        <w:rPr>
          <w:rFonts w:ascii="Aptos" w:eastAsia="Aptos" w:hAnsi="Aptos" w:cs="Aptos"/>
          <w:color w:val="000000" w:themeColor="text1"/>
          <w:sz w:val="22"/>
          <w:szCs w:val="22"/>
          <w:lang w:val="en-GB"/>
        </w:rPr>
        <w:t>The design</w:t>
      </w:r>
      <w:r w:rsidR="006B4015">
        <w:rPr>
          <w:rFonts w:ascii="Aptos" w:eastAsia="Aptos" w:hAnsi="Aptos" w:cs="Aptos"/>
          <w:color w:val="000000" w:themeColor="text1"/>
          <w:sz w:val="22"/>
          <w:szCs w:val="22"/>
          <w:lang w:val="en-GB"/>
        </w:rPr>
        <w:t xml:space="preserve"> first appeared in the Middle Kingdom </w:t>
      </w:r>
      <w:r w:rsidR="00AC00E9">
        <w:rPr>
          <w:rFonts w:ascii="Aptos" w:eastAsia="Aptos" w:hAnsi="Aptos" w:cs="Aptos"/>
          <w:color w:val="000000" w:themeColor="text1"/>
          <w:sz w:val="22"/>
          <w:szCs w:val="22"/>
          <w:lang w:val="en-GB"/>
        </w:rPr>
        <w:t xml:space="preserve">and continued on until the </w:t>
      </w:r>
      <w:r w:rsidR="009F4767">
        <w:rPr>
          <w:rFonts w:ascii="Aptos" w:eastAsia="Aptos" w:hAnsi="Aptos" w:cs="Aptos"/>
          <w:color w:val="000000" w:themeColor="text1"/>
          <w:sz w:val="22"/>
          <w:szCs w:val="22"/>
          <w:lang w:val="en-GB"/>
        </w:rPr>
        <w:t>early stages of the 18</w:t>
      </w:r>
      <w:r w:rsidR="009F4767" w:rsidRPr="009F4767">
        <w:rPr>
          <w:rFonts w:ascii="Aptos" w:eastAsia="Aptos" w:hAnsi="Aptos" w:cs="Aptos"/>
          <w:color w:val="000000" w:themeColor="text1"/>
          <w:sz w:val="22"/>
          <w:szCs w:val="22"/>
          <w:vertAlign w:val="superscript"/>
          <w:lang w:val="en-GB"/>
        </w:rPr>
        <w:t>th</w:t>
      </w:r>
      <w:r w:rsidR="009F4767">
        <w:rPr>
          <w:rFonts w:ascii="Aptos" w:eastAsia="Aptos" w:hAnsi="Aptos" w:cs="Aptos"/>
          <w:color w:val="000000" w:themeColor="text1"/>
          <w:sz w:val="22"/>
          <w:szCs w:val="22"/>
          <w:lang w:val="en-GB"/>
        </w:rPr>
        <w:t xml:space="preserve"> dynasty (Miniaci, 2010). </w:t>
      </w:r>
      <w:r w:rsidR="0066741C">
        <w:rPr>
          <w:rFonts w:ascii="Aptos" w:eastAsia="Aptos" w:hAnsi="Aptos" w:cs="Aptos"/>
          <w:color w:val="000000" w:themeColor="text1"/>
          <w:sz w:val="22"/>
          <w:szCs w:val="22"/>
          <w:lang w:val="en-GB"/>
        </w:rPr>
        <w:t xml:space="preserve">Their namesake, “rishi”, is </w:t>
      </w:r>
      <w:r w:rsidR="008631C5">
        <w:rPr>
          <w:rFonts w:ascii="Aptos" w:eastAsia="Aptos" w:hAnsi="Aptos" w:cs="Aptos"/>
          <w:color w:val="000000" w:themeColor="text1"/>
          <w:sz w:val="22"/>
          <w:szCs w:val="22"/>
          <w:lang w:val="en-GB"/>
        </w:rPr>
        <w:t xml:space="preserve">derived from the </w:t>
      </w:r>
      <w:r w:rsidR="0066741C">
        <w:rPr>
          <w:rFonts w:ascii="Aptos" w:eastAsia="Aptos" w:hAnsi="Aptos" w:cs="Aptos"/>
          <w:color w:val="000000" w:themeColor="text1"/>
          <w:sz w:val="22"/>
          <w:szCs w:val="22"/>
          <w:lang w:val="en-GB"/>
        </w:rPr>
        <w:t xml:space="preserve">Arabic word meaning feathered, </w:t>
      </w:r>
      <w:r w:rsidR="006929E3">
        <w:rPr>
          <w:rFonts w:ascii="Aptos" w:eastAsia="Aptos" w:hAnsi="Aptos" w:cs="Aptos"/>
          <w:color w:val="000000" w:themeColor="text1"/>
          <w:sz w:val="22"/>
          <w:szCs w:val="22"/>
          <w:lang w:val="en-GB"/>
        </w:rPr>
        <w:t xml:space="preserve">which is a direct observation of the </w:t>
      </w:r>
      <w:r w:rsidR="006929E3">
        <w:rPr>
          <w:rFonts w:ascii="Aptos" w:eastAsia="Aptos" w:hAnsi="Aptos" w:cs="Aptos"/>
          <w:color w:val="000000" w:themeColor="text1"/>
          <w:sz w:val="22"/>
          <w:szCs w:val="22"/>
          <w:lang w:val="en-GB"/>
        </w:rPr>
        <w:lastRenderedPageBreak/>
        <w:t>feathered, anthro</w:t>
      </w:r>
      <w:r w:rsidR="002279F4">
        <w:rPr>
          <w:rFonts w:ascii="Aptos" w:eastAsia="Aptos" w:hAnsi="Aptos" w:cs="Aptos"/>
          <w:color w:val="000000" w:themeColor="text1"/>
          <w:sz w:val="22"/>
          <w:szCs w:val="22"/>
          <w:lang w:val="en-GB"/>
        </w:rPr>
        <w:t xml:space="preserve">poid </w:t>
      </w:r>
      <w:r w:rsidR="006A2935">
        <w:rPr>
          <w:rFonts w:ascii="Aptos" w:eastAsia="Aptos" w:hAnsi="Aptos" w:cs="Aptos"/>
          <w:color w:val="000000" w:themeColor="text1"/>
          <w:sz w:val="22"/>
          <w:szCs w:val="22"/>
          <w:lang w:val="en-GB"/>
        </w:rPr>
        <w:t>shaped coffin</w:t>
      </w:r>
      <w:r w:rsidR="009D48BB">
        <w:rPr>
          <w:rFonts w:ascii="Aptos" w:eastAsia="Aptos" w:hAnsi="Aptos" w:cs="Aptos"/>
          <w:color w:val="000000" w:themeColor="text1"/>
          <w:sz w:val="22"/>
          <w:szCs w:val="22"/>
          <w:lang w:val="en-GB"/>
        </w:rPr>
        <w:t xml:space="preserve"> style that is employed. </w:t>
      </w:r>
      <w:r w:rsidR="00127751">
        <w:rPr>
          <w:rFonts w:ascii="Aptos" w:eastAsia="Aptos" w:hAnsi="Aptos" w:cs="Aptos"/>
          <w:color w:val="000000" w:themeColor="text1"/>
          <w:sz w:val="22"/>
          <w:szCs w:val="22"/>
          <w:lang w:val="en-GB"/>
        </w:rPr>
        <w:t>The use of this style is also noted by Miniac</w:t>
      </w:r>
      <w:r w:rsidR="00744F40">
        <w:rPr>
          <w:rFonts w:ascii="Aptos" w:eastAsia="Aptos" w:hAnsi="Aptos" w:cs="Aptos"/>
          <w:color w:val="000000" w:themeColor="text1"/>
          <w:sz w:val="22"/>
          <w:szCs w:val="22"/>
          <w:lang w:val="en-GB"/>
        </w:rPr>
        <w:t xml:space="preserve">i to be isolated to </w:t>
      </w:r>
      <w:r w:rsidR="00584C89">
        <w:rPr>
          <w:rFonts w:ascii="Aptos" w:eastAsia="Aptos" w:hAnsi="Aptos" w:cs="Aptos"/>
          <w:color w:val="000000" w:themeColor="text1"/>
          <w:sz w:val="22"/>
          <w:szCs w:val="22"/>
          <w:lang w:val="en-GB"/>
        </w:rPr>
        <w:t>exclusively non-royal individuals when approaching the New Kingdom era</w:t>
      </w:r>
      <w:r w:rsidR="00687D24">
        <w:rPr>
          <w:rFonts w:ascii="Aptos" w:eastAsia="Aptos" w:hAnsi="Aptos" w:cs="Aptos"/>
          <w:color w:val="000000" w:themeColor="text1"/>
          <w:sz w:val="22"/>
          <w:szCs w:val="22"/>
          <w:lang w:val="en-GB"/>
        </w:rPr>
        <w:t xml:space="preserve">, although the artistic </w:t>
      </w:r>
      <w:r w:rsidR="00302FC3">
        <w:rPr>
          <w:rFonts w:ascii="Aptos" w:eastAsia="Aptos" w:hAnsi="Aptos" w:cs="Aptos"/>
          <w:color w:val="000000" w:themeColor="text1"/>
          <w:sz w:val="22"/>
          <w:szCs w:val="22"/>
          <w:lang w:val="en-GB"/>
        </w:rPr>
        <w:t>motif</w:t>
      </w:r>
      <w:r w:rsidR="00687D24">
        <w:rPr>
          <w:rFonts w:ascii="Aptos" w:eastAsia="Aptos" w:hAnsi="Aptos" w:cs="Aptos"/>
          <w:color w:val="000000" w:themeColor="text1"/>
          <w:sz w:val="22"/>
          <w:szCs w:val="22"/>
          <w:lang w:val="en-GB"/>
        </w:rPr>
        <w:t xml:space="preserve"> of overlapping feathers does crop up </w:t>
      </w:r>
      <w:r w:rsidR="00D205DA">
        <w:rPr>
          <w:rFonts w:ascii="Aptos" w:eastAsia="Aptos" w:hAnsi="Aptos" w:cs="Aptos"/>
          <w:color w:val="000000" w:themeColor="text1"/>
          <w:sz w:val="22"/>
          <w:szCs w:val="22"/>
          <w:lang w:val="en-GB"/>
        </w:rPr>
        <w:t xml:space="preserve">in private tombs in later dynasties, but is not counted as the style of </w:t>
      </w:r>
      <w:r w:rsidR="00D205DA" w:rsidRPr="00D205DA">
        <w:rPr>
          <w:rFonts w:ascii="Aptos" w:eastAsia="Aptos" w:hAnsi="Aptos" w:cs="Aptos"/>
          <w:i/>
          <w:iCs/>
          <w:color w:val="000000" w:themeColor="text1"/>
          <w:sz w:val="22"/>
          <w:szCs w:val="22"/>
          <w:lang w:val="en-GB"/>
        </w:rPr>
        <w:t>rishi</w:t>
      </w:r>
      <w:r w:rsidR="00D205DA">
        <w:rPr>
          <w:rFonts w:ascii="Aptos" w:eastAsia="Aptos" w:hAnsi="Aptos" w:cs="Aptos"/>
          <w:color w:val="000000" w:themeColor="text1"/>
          <w:sz w:val="22"/>
          <w:szCs w:val="22"/>
          <w:lang w:val="en-GB"/>
        </w:rPr>
        <w:t xml:space="preserve">. </w:t>
      </w:r>
    </w:p>
    <w:p w14:paraId="6CEE5639" w14:textId="780B9972" w:rsidR="00A32268" w:rsidRDefault="00DB30F1" w:rsidP="00FC2A11">
      <w:pPr>
        <w:ind w:firstLine="720"/>
        <w:jc w:val="both"/>
        <w:rPr>
          <w:rFonts w:ascii="Aptos" w:eastAsia="Aptos" w:hAnsi="Aptos" w:cs="Aptos"/>
          <w:b/>
          <w:bCs/>
          <w:noProof/>
          <w:color w:val="000000" w:themeColor="text1"/>
          <w:sz w:val="22"/>
          <w:szCs w:val="22"/>
          <w:lang w:val="en-GB"/>
        </w:rPr>
      </w:pPr>
      <w:r>
        <w:rPr>
          <w:rFonts w:ascii="Aptos" w:eastAsia="Aptos" w:hAnsi="Aptos" w:cs="Aptos"/>
          <w:b/>
          <w:bCs/>
          <w:noProof/>
          <w:color w:val="000000" w:themeColor="text1"/>
          <w:sz w:val="22"/>
          <w:szCs w:val="22"/>
          <w:lang w:val="en-GB"/>
        </w:rPr>
        <w:drawing>
          <wp:anchor distT="0" distB="0" distL="114300" distR="114300" simplePos="0" relativeHeight="251658752" behindDoc="0" locked="0" layoutInCell="1" allowOverlap="1" wp14:anchorId="2BCEEC65" wp14:editId="2CF2A05C">
            <wp:simplePos x="0" y="0"/>
            <wp:positionH relativeFrom="margin">
              <wp:align>center</wp:align>
            </wp:positionH>
            <wp:positionV relativeFrom="paragraph">
              <wp:posOffset>1285875</wp:posOffset>
            </wp:positionV>
            <wp:extent cx="5175516" cy="2914800"/>
            <wp:effectExtent l="0" t="0" r="6350" b="0"/>
            <wp:wrapTopAndBottom/>
            <wp:docPr id="1246009298" name="Picture 5"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009298" name="Picture 5" descr="A white sheet with black tex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175516" cy="2914800"/>
                    </a:xfrm>
                    <a:prstGeom prst="rect">
                      <a:avLst/>
                    </a:prstGeom>
                  </pic:spPr>
                </pic:pic>
              </a:graphicData>
            </a:graphic>
          </wp:anchor>
        </w:drawing>
      </w:r>
      <w:r w:rsidR="004F5367">
        <w:rPr>
          <w:rFonts w:ascii="Aptos" w:eastAsia="Aptos" w:hAnsi="Aptos" w:cs="Aptos"/>
          <w:color w:val="000000" w:themeColor="text1"/>
          <w:sz w:val="22"/>
          <w:szCs w:val="22"/>
          <w:lang w:val="en-GB"/>
        </w:rPr>
        <w:t xml:space="preserve">In relation to </w:t>
      </w:r>
      <w:r w:rsidR="00504425">
        <w:rPr>
          <w:rFonts w:ascii="Aptos" w:eastAsia="Aptos" w:hAnsi="Aptos" w:cs="Aptos"/>
          <w:color w:val="000000" w:themeColor="text1"/>
          <w:sz w:val="22"/>
          <w:szCs w:val="22"/>
          <w:lang w:val="en-GB"/>
        </w:rPr>
        <w:t xml:space="preserve">funerary beliefs, </w:t>
      </w:r>
      <w:r w:rsidR="00E62C30">
        <w:rPr>
          <w:rFonts w:ascii="Aptos" w:eastAsia="Aptos" w:hAnsi="Aptos" w:cs="Aptos"/>
          <w:color w:val="000000" w:themeColor="text1"/>
          <w:sz w:val="22"/>
          <w:szCs w:val="22"/>
          <w:lang w:val="en-GB"/>
        </w:rPr>
        <w:t>the preservation of the deceased</w:t>
      </w:r>
      <w:r w:rsidR="00C40AAB">
        <w:rPr>
          <w:rFonts w:ascii="Aptos" w:eastAsia="Aptos" w:hAnsi="Aptos" w:cs="Aptos"/>
          <w:color w:val="000000" w:themeColor="text1"/>
          <w:sz w:val="22"/>
          <w:szCs w:val="22"/>
          <w:lang w:val="en-GB"/>
        </w:rPr>
        <w:t>’s body</w:t>
      </w:r>
      <w:r w:rsidR="00801D93">
        <w:rPr>
          <w:rFonts w:ascii="Aptos" w:eastAsia="Aptos" w:hAnsi="Aptos" w:cs="Aptos"/>
          <w:color w:val="000000" w:themeColor="text1"/>
          <w:sz w:val="22"/>
          <w:szCs w:val="22"/>
          <w:lang w:val="en-GB"/>
        </w:rPr>
        <w:t xml:space="preserve">, as well as the </w:t>
      </w:r>
      <w:r w:rsidR="00801D93" w:rsidRPr="00806EE1">
        <w:rPr>
          <w:rFonts w:ascii="Aptos" w:eastAsia="Aptos" w:hAnsi="Aptos" w:cs="Aptos"/>
          <w:i/>
          <w:iCs/>
          <w:color w:val="000000" w:themeColor="text1"/>
          <w:sz w:val="22"/>
          <w:szCs w:val="22"/>
          <w:lang w:val="en-GB"/>
        </w:rPr>
        <w:t>ba</w:t>
      </w:r>
      <w:r w:rsidR="00801D93">
        <w:rPr>
          <w:rFonts w:ascii="Aptos" w:eastAsia="Aptos" w:hAnsi="Aptos" w:cs="Aptos"/>
          <w:color w:val="000000" w:themeColor="text1"/>
          <w:sz w:val="22"/>
          <w:szCs w:val="22"/>
          <w:lang w:val="en-GB"/>
        </w:rPr>
        <w:t xml:space="preserve">, </w:t>
      </w:r>
      <w:r w:rsidR="00801D93" w:rsidRPr="00806EE1">
        <w:rPr>
          <w:rFonts w:ascii="Aptos" w:eastAsia="Aptos" w:hAnsi="Aptos" w:cs="Aptos"/>
          <w:i/>
          <w:iCs/>
          <w:color w:val="000000" w:themeColor="text1"/>
          <w:sz w:val="22"/>
          <w:szCs w:val="22"/>
          <w:lang w:val="en-GB"/>
        </w:rPr>
        <w:t>ka</w:t>
      </w:r>
      <w:r w:rsidR="00801D93">
        <w:rPr>
          <w:rFonts w:ascii="Aptos" w:eastAsia="Aptos" w:hAnsi="Aptos" w:cs="Aptos"/>
          <w:color w:val="000000" w:themeColor="text1"/>
          <w:sz w:val="22"/>
          <w:szCs w:val="22"/>
          <w:lang w:val="en-GB"/>
        </w:rPr>
        <w:t xml:space="preserve">, and </w:t>
      </w:r>
      <w:r w:rsidR="00B84122">
        <w:rPr>
          <w:rFonts w:ascii="Aptos" w:eastAsia="Aptos" w:hAnsi="Aptos" w:cs="Aptos"/>
          <w:i/>
          <w:iCs/>
          <w:color w:val="000000" w:themeColor="text1"/>
          <w:sz w:val="22"/>
          <w:szCs w:val="22"/>
          <w:lang w:val="en-GB"/>
        </w:rPr>
        <w:t>heart</w:t>
      </w:r>
      <w:r w:rsidR="005B73D2">
        <w:rPr>
          <w:rFonts w:ascii="Aptos" w:eastAsia="Aptos" w:hAnsi="Aptos" w:cs="Aptos"/>
          <w:color w:val="000000" w:themeColor="text1"/>
          <w:sz w:val="22"/>
          <w:szCs w:val="22"/>
          <w:lang w:val="en-GB"/>
        </w:rPr>
        <w:t xml:space="preserve"> is tremendously important, which is where artefacts such as </w:t>
      </w:r>
      <w:r w:rsidR="00896923">
        <w:rPr>
          <w:rFonts w:ascii="Aptos" w:eastAsia="Aptos" w:hAnsi="Aptos" w:cs="Aptos"/>
          <w:color w:val="000000" w:themeColor="text1"/>
          <w:sz w:val="22"/>
          <w:szCs w:val="22"/>
          <w:lang w:val="en-GB"/>
        </w:rPr>
        <w:t>the human head CCM 275.996</w:t>
      </w:r>
      <w:r w:rsidR="00666074">
        <w:rPr>
          <w:rFonts w:ascii="Aptos" w:eastAsia="Aptos" w:hAnsi="Aptos" w:cs="Aptos"/>
          <w:color w:val="000000" w:themeColor="text1"/>
          <w:sz w:val="22"/>
          <w:szCs w:val="22"/>
          <w:lang w:val="en-GB"/>
        </w:rPr>
        <w:t xml:space="preserve"> come in. </w:t>
      </w:r>
      <w:r w:rsidR="00461073">
        <w:rPr>
          <w:rFonts w:ascii="Aptos" w:eastAsia="Aptos" w:hAnsi="Aptos" w:cs="Aptos"/>
          <w:color w:val="000000" w:themeColor="text1"/>
          <w:sz w:val="22"/>
          <w:szCs w:val="22"/>
          <w:lang w:val="en-GB"/>
        </w:rPr>
        <w:t xml:space="preserve">The mummy mask </w:t>
      </w:r>
      <w:r w:rsidR="008C271F">
        <w:rPr>
          <w:rFonts w:ascii="Aptos" w:eastAsia="Aptos" w:hAnsi="Aptos" w:cs="Aptos"/>
          <w:color w:val="000000" w:themeColor="text1"/>
          <w:sz w:val="22"/>
          <w:szCs w:val="22"/>
          <w:lang w:val="en-GB"/>
        </w:rPr>
        <w:t>reinforces the facial features of the de</w:t>
      </w:r>
      <w:r w:rsidR="008E01B1">
        <w:rPr>
          <w:rFonts w:ascii="Aptos" w:eastAsia="Aptos" w:hAnsi="Aptos" w:cs="Aptos"/>
          <w:color w:val="000000" w:themeColor="text1"/>
          <w:sz w:val="22"/>
          <w:szCs w:val="22"/>
          <w:lang w:val="en-GB"/>
        </w:rPr>
        <w:t>c</w:t>
      </w:r>
      <w:r w:rsidR="008C271F">
        <w:rPr>
          <w:rFonts w:ascii="Aptos" w:eastAsia="Aptos" w:hAnsi="Aptos" w:cs="Aptos"/>
          <w:color w:val="000000" w:themeColor="text1"/>
          <w:sz w:val="22"/>
          <w:szCs w:val="22"/>
          <w:lang w:val="en-GB"/>
        </w:rPr>
        <w:t>eased</w:t>
      </w:r>
      <w:r w:rsidR="00052E18">
        <w:rPr>
          <w:rFonts w:ascii="Aptos" w:eastAsia="Aptos" w:hAnsi="Aptos" w:cs="Aptos"/>
          <w:color w:val="000000" w:themeColor="text1"/>
          <w:sz w:val="22"/>
          <w:szCs w:val="22"/>
          <w:lang w:val="en-GB"/>
        </w:rPr>
        <w:t xml:space="preserve">, which </w:t>
      </w:r>
      <w:r w:rsidR="00973EF6">
        <w:rPr>
          <w:rFonts w:ascii="Aptos" w:eastAsia="Aptos" w:hAnsi="Aptos" w:cs="Aptos"/>
          <w:color w:val="000000" w:themeColor="text1"/>
          <w:sz w:val="22"/>
          <w:szCs w:val="22"/>
          <w:lang w:val="en-GB"/>
        </w:rPr>
        <w:t xml:space="preserve">correlates with the embalmed mummified corpse acting in place of the </w:t>
      </w:r>
      <w:r w:rsidR="00973EF6" w:rsidRPr="00806EE1">
        <w:rPr>
          <w:rFonts w:ascii="Aptos" w:eastAsia="Aptos" w:hAnsi="Aptos" w:cs="Aptos"/>
          <w:i/>
          <w:iCs/>
          <w:color w:val="000000" w:themeColor="text1"/>
          <w:sz w:val="22"/>
          <w:szCs w:val="22"/>
        </w:rPr>
        <w:t>Xt</w:t>
      </w:r>
      <w:r w:rsidR="00973EF6" w:rsidRPr="00973EF6">
        <w:rPr>
          <w:rFonts w:ascii="Aptos" w:eastAsia="Aptos" w:hAnsi="Aptos" w:cs="Aptos"/>
          <w:color w:val="000000" w:themeColor="text1"/>
          <w:sz w:val="22"/>
          <w:szCs w:val="22"/>
        </w:rPr>
        <w:t>-body</w:t>
      </w:r>
      <w:r w:rsidR="008E01B1">
        <w:rPr>
          <w:rFonts w:ascii="Aptos" w:eastAsia="Aptos" w:hAnsi="Aptos" w:cs="Aptos"/>
          <w:color w:val="000000" w:themeColor="text1"/>
          <w:sz w:val="22"/>
          <w:szCs w:val="22"/>
        </w:rPr>
        <w:t xml:space="preserve"> (Harrington, 2013). </w:t>
      </w:r>
      <w:r w:rsidR="0057126A">
        <w:rPr>
          <w:rFonts w:ascii="Aptos" w:eastAsia="Aptos" w:hAnsi="Aptos" w:cs="Aptos"/>
          <w:color w:val="000000" w:themeColor="text1"/>
          <w:sz w:val="22"/>
          <w:szCs w:val="22"/>
        </w:rPr>
        <w:t xml:space="preserve">In the table below, taken from Harrington, 2013, </w:t>
      </w:r>
      <w:r w:rsidR="00B95F0C">
        <w:rPr>
          <w:rFonts w:ascii="Aptos" w:eastAsia="Aptos" w:hAnsi="Aptos" w:cs="Aptos"/>
          <w:color w:val="000000" w:themeColor="text1"/>
          <w:sz w:val="22"/>
          <w:szCs w:val="22"/>
        </w:rPr>
        <w:t xml:space="preserve">the purpose of funerary objects is displayed alongside </w:t>
      </w:r>
      <w:r w:rsidR="00AC09EA">
        <w:rPr>
          <w:rFonts w:ascii="Aptos" w:eastAsia="Aptos" w:hAnsi="Aptos" w:cs="Aptos"/>
          <w:color w:val="000000" w:themeColor="text1"/>
          <w:sz w:val="22"/>
          <w:szCs w:val="22"/>
        </w:rPr>
        <w:t xml:space="preserve">aspects of the deceased’s “soul” and body. </w:t>
      </w:r>
    </w:p>
    <w:p w14:paraId="729D80A7" w14:textId="778EC15C" w:rsidR="00545878" w:rsidRPr="00973EF6" w:rsidRDefault="00545878" w:rsidP="00545878">
      <w:pPr>
        <w:jc w:val="both"/>
        <w:rPr>
          <w:rFonts w:ascii="Aptos" w:eastAsia="Aptos" w:hAnsi="Aptos" w:cs="Aptos"/>
          <w:b/>
          <w:bCs/>
          <w:color w:val="000000" w:themeColor="text1"/>
          <w:sz w:val="22"/>
          <w:szCs w:val="22"/>
          <w:lang w:val="en-GB"/>
        </w:rPr>
      </w:pPr>
    </w:p>
    <w:p w14:paraId="76CD67D5" w14:textId="3B7740C1" w:rsidR="00305A03" w:rsidRDefault="00805C5B" w:rsidP="00B61B2E">
      <w:pPr>
        <w:jc w:val="both"/>
        <w:rPr>
          <w:rFonts w:ascii="Aptos" w:eastAsia="Aptos" w:hAnsi="Aptos" w:cs="Aptos"/>
          <w:color w:val="000000" w:themeColor="text1"/>
          <w:sz w:val="22"/>
          <w:szCs w:val="22"/>
        </w:rPr>
      </w:pPr>
      <w:r>
        <w:rPr>
          <w:rFonts w:ascii="Aptos" w:eastAsia="Aptos" w:hAnsi="Aptos" w:cs="Aptos"/>
          <w:color w:val="000000" w:themeColor="text1"/>
          <w:sz w:val="22"/>
          <w:szCs w:val="22"/>
          <w:lang w:val="en-GB"/>
        </w:rPr>
        <w:t>According to the table, the</w:t>
      </w:r>
      <w:r w:rsidR="00DC4904">
        <w:rPr>
          <w:rFonts w:ascii="Aptos" w:eastAsia="Aptos" w:hAnsi="Aptos" w:cs="Aptos"/>
          <w:color w:val="000000" w:themeColor="text1"/>
          <w:sz w:val="22"/>
          <w:szCs w:val="22"/>
          <w:lang w:val="en-GB"/>
        </w:rPr>
        <w:t xml:space="preserve"> human head CMM 175.996 </w:t>
      </w:r>
      <w:r>
        <w:rPr>
          <w:rFonts w:ascii="Aptos" w:eastAsia="Aptos" w:hAnsi="Aptos" w:cs="Aptos"/>
          <w:color w:val="000000" w:themeColor="text1"/>
          <w:sz w:val="22"/>
          <w:szCs w:val="22"/>
          <w:lang w:val="en-GB"/>
        </w:rPr>
        <w:t xml:space="preserve">could fall into the categories of </w:t>
      </w:r>
      <w:r w:rsidR="000B0E28">
        <w:rPr>
          <w:rFonts w:ascii="Aptos" w:eastAsia="Aptos" w:hAnsi="Aptos" w:cs="Aptos"/>
          <w:color w:val="000000" w:themeColor="text1"/>
          <w:sz w:val="22"/>
          <w:szCs w:val="22"/>
          <w:lang w:val="en-GB"/>
        </w:rPr>
        <w:t>statues/statuettes</w:t>
      </w:r>
      <w:r w:rsidR="00783AE5">
        <w:rPr>
          <w:rFonts w:ascii="Aptos" w:eastAsia="Aptos" w:hAnsi="Aptos" w:cs="Aptos"/>
          <w:color w:val="000000" w:themeColor="text1"/>
          <w:sz w:val="22"/>
          <w:szCs w:val="22"/>
          <w:lang w:val="en-GB"/>
        </w:rPr>
        <w:t xml:space="preserve"> (</w:t>
      </w:r>
      <w:r w:rsidR="00783AE5" w:rsidRPr="00783AE5">
        <w:rPr>
          <w:rFonts w:ascii="Aptos" w:eastAsia="Aptos" w:hAnsi="Aptos" w:cs="Aptos"/>
          <w:i/>
          <w:iCs/>
          <w:color w:val="000000" w:themeColor="text1"/>
          <w:sz w:val="22"/>
          <w:szCs w:val="22"/>
        </w:rPr>
        <w:t>twt</w:t>
      </w:r>
      <w:r w:rsidR="00783AE5">
        <w:rPr>
          <w:rFonts w:ascii="Aptos" w:eastAsia="Aptos" w:hAnsi="Aptos" w:cs="Aptos"/>
          <w:color w:val="000000" w:themeColor="text1"/>
          <w:sz w:val="22"/>
          <w:szCs w:val="22"/>
        </w:rPr>
        <w:t>)</w:t>
      </w:r>
      <w:r w:rsidR="000B0E28">
        <w:rPr>
          <w:rFonts w:ascii="Aptos" w:eastAsia="Aptos" w:hAnsi="Aptos" w:cs="Aptos"/>
          <w:color w:val="000000" w:themeColor="text1"/>
          <w:sz w:val="22"/>
          <w:szCs w:val="22"/>
          <w:lang w:val="en-GB"/>
        </w:rPr>
        <w:t xml:space="preserve"> and anthropoid busts</w:t>
      </w:r>
      <w:r w:rsidR="00783AE5">
        <w:rPr>
          <w:rFonts w:ascii="Aptos" w:eastAsia="Aptos" w:hAnsi="Aptos" w:cs="Aptos"/>
          <w:color w:val="000000" w:themeColor="text1"/>
          <w:sz w:val="22"/>
          <w:szCs w:val="22"/>
          <w:lang w:val="en-GB"/>
        </w:rPr>
        <w:t xml:space="preserve"> (</w:t>
      </w:r>
      <w:r w:rsidR="00783AE5" w:rsidRPr="00783AE5">
        <w:rPr>
          <w:rFonts w:ascii="Aptos" w:eastAsia="Aptos" w:hAnsi="Aptos" w:cs="Aptos"/>
          <w:i/>
          <w:iCs/>
          <w:color w:val="000000" w:themeColor="text1"/>
          <w:sz w:val="22"/>
          <w:szCs w:val="22"/>
        </w:rPr>
        <w:t>twt</w:t>
      </w:r>
      <w:r w:rsidR="00783AE5">
        <w:rPr>
          <w:rFonts w:ascii="Aptos" w:eastAsia="Aptos" w:hAnsi="Aptos" w:cs="Aptos"/>
          <w:color w:val="000000" w:themeColor="text1"/>
          <w:sz w:val="22"/>
          <w:szCs w:val="22"/>
        </w:rPr>
        <w:t>)</w:t>
      </w:r>
      <w:r w:rsidR="00B61B2E">
        <w:rPr>
          <w:rFonts w:ascii="Aptos" w:eastAsia="Aptos" w:hAnsi="Aptos" w:cs="Aptos"/>
          <w:color w:val="000000" w:themeColor="text1"/>
          <w:sz w:val="22"/>
          <w:szCs w:val="22"/>
        </w:rPr>
        <w:t xml:space="preserve"> and </w:t>
      </w:r>
      <w:r w:rsidR="00B02B59">
        <w:rPr>
          <w:rFonts w:ascii="Aptos" w:eastAsia="Aptos" w:hAnsi="Aptos" w:cs="Aptos"/>
          <w:color w:val="000000" w:themeColor="text1"/>
          <w:sz w:val="22"/>
          <w:szCs w:val="22"/>
        </w:rPr>
        <w:t>shabtis (</w:t>
      </w:r>
      <w:r w:rsidR="00B02B59" w:rsidRPr="00B02B59">
        <w:rPr>
          <w:rFonts w:ascii="Aptos" w:eastAsia="Aptos" w:hAnsi="Aptos" w:cs="Aptos"/>
          <w:i/>
          <w:iCs/>
          <w:color w:val="000000" w:themeColor="text1"/>
          <w:sz w:val="22"/>
          <w:szCs w:val="22"/>
        </w:rPr>
        <w:t>uSbty</w:t>
      </w:r>
      <w:r w:rsidR="00B02B59">
        <w:rPr>
          <w:rFonts w:ascii="Aptos" w:eastAsia="Aptos" w:hAnsi="Aptos" w:cs="Aptos"/>
          <w:color w:val="000000" w:themeColor="text1"/>
          <w:sz w:val="22"/>
          <w:szCs w:val="22"/>
        </w:rPr>
        <w:t>)</w:t>
      </w:r>
      <w:r w:rsidR="00BE5717">
        <w:rPr>
          <w:rFonts w:ascii="Aptos" w:eastAsia="Aptos" w:hAnsi="Aptos" w:cs="Aptos"/>
          <w:color w:val="000000" w:themeColor="text1"/>
          <w:sz w:val="22"/>
          <w:szCs w:val="22"/>
        </w:rPr>
        <w:t xml:space="preserve">, meaning it could represent one of the three; the </w:t>
      </w:r>
      <w:r w:rsidR="00542014" w:rsidRPr="000152C2">
        <w:rPr>
          <w:rFonts w:ascii="Aptos" w:eastAsia="Aptos" w:hAnsi="Aptos" w:cs="Aptos"/>
          <w:i/>
          <w:iCs/>
          <w:color w:val="000000" w:themeColor="text1"/>
          <w:sz w:val="22"/>
          <w:szCs w:val="22"/>
        </w:rPr>
        <w:t>b</w:t>
      </w:r>
      <w:r w:rsidR="00BE5717" w:rsidRPr="000152C2">
        <w:rPr>
          <w:rFonts w:ascii="Aptos" w:eastAsia="Aptos" w:hAnsi="Aptos" w:cs="Aptos"/>
          <w:i/>
          <w:iCs/>
          <w:color w:val="000000" w:themeColor="text1"/>
          <w:sz w:val="22"/>
          <w:szCs w:val="22"/>
        </w:rPr>
        <w:t>a</w:t>
      </w:r>
      <w:r w:rsidR="00BE5717">
        <w:rPr>
          <w:rFonts w:ascii="Aptos" w:eastAsia="Aptos" w:hAnsi="Aptos" w:cs="Aptos"/>
          <w:color w:val="000000" w:themeColor="text1"/>
          <w:sz w:val="22"/>
          <w:szCs w:val="22"/>
        </w:rPr>
        <w:t xml:space="preserve">, the </w:t>
      </w:r>
      <w:r w:rsidR="00837644" w:rsidRPr="00837644">
        <w:rPr>
          <w:rFonts w:ascii="Aptos" w:eastAsia="Aptos" w:hAnsi="Aptos" w:cs="Aptos"/>
          <w:i/>
          <w:iCs/>
          <w:color w:val="000000" w:themeColor="text1"/>
          <w:sz w:val="22"/>
          <w:szCs w:val="22"/>
        </w:rPr>
        <w:t>HAty</w:t>
      </w:r>
      <w:r w:rsidR="00837644" w:rsidRPr="00837644">
        <w:rPr>
          <w:rFonts w:ascii="Aptos" w:eastAsia="Aptos" w:hAnsi="Aptos" w:cs="Aptos"/>
          <w:color w:val="000000" w:themeColor="text1"/>
          <w:sz w:val="22"/>
          <w:szCs w:val="22"/>
        </w:rPr>
        <w:t>-heart</w:t>
      </w:r>
      <w:r w:rsidR="00837644">
        <w:rPr>
          <w:rFonts w:ascii="Aptos" w:eastAsia="Aptos" w:hAnsi="Aptos" w:cs="Aptos"/>
          <w:color w:val="000000" w:themeColor="text1"/>
          <w:sz w:val="22"/>
          <w:szCs w:val="22"/>
        </w:rPr>
        <w:t xml:space="preserve">, or the </w:t>
      </w:r>
      <w:r w:rsidR="00837644" w:rsidRPr="00806EE1">
        <w:rPr>
          <w:rFonts w:ascii="Aptos" w:eastAsia="Aptos" w:hAnsi="Aptos" w:cs="Aptos"/>
          <w:i/>
          <w:iCs/>
          <w:color w:val="000000" w:themeColor="text1"/>
          <w:sz w:val="22"/>
          <w:szCs w:val="22"/>
        </w:rPr>
        <w:t>Xt</w:t>
      </w:r>
      <w:r w:rsidR="00837644" w:rsidRPr="00973EF6">
        <w:rPr>
          <w:rFonts w:ascii="Aptos" w:eastAsia="Aptos" w:hAnsi="Aptos" w:cs="Aptos"/>
          <w:color w:val="000000" w:themeColor="text1"/>
          <w:sz w:val="22"/>
          <w:szCs w:val="22"/>
        </w:rPr>
        <w:t>-body</w:t>
      </w:r>
      <w:r w:rsidR="00837644">
        <w:rPr>
          <w:rFonts w:ascii="Aptos" w:eastAsia="Aptos" w:hAnsi="Aptos" w:cs="Aptos"/>
          <w:color w:val="000000" w:themeColor="text1"/>
          <w:sz w:val="22"/>
          <w:szCs w:val="22"/>
        </w:rPr>
        <w:t xml:space="preserve">. </w:t>
      </w:r>
    </w:p>
    <w:p w14:paraId="74EB2A5C" w14:textId="52670655" w:rsidR="000865AD" w:rsidRDefault="000865AD" w:rsidP="00B61B2E">
      <w:pPr>
        <w:jc w:val="both"/>
        <w:rPr>
          <w:rFonts w:ascii="Aptos" w:eastAsia="Aptos" w:hAnsi="Aptos" w:cs="Aptos"/>
          <w:color w:val="000000" w:themeColor="text1"/>
          <w:sz w:val="22"/>
          <w:szCs w:val="22"/>
        </w:rPr>
      </w:pPr>
      <w:r>
        <w:rPr>
          <w:rFonts w:ascii="Aptos" w:eastAsia="Aptos" w:hAnsi="Aptos" w:cs="Aptos"/>
          <w:color w:val="000000" w:themeColor="text1"/>
          <w:sz w:val="22"/>
          <w:szCs w:val="22"/>
        </w:rPr>
        <w:tab/>
        <w:t xml:space="preserve">If the artefact in question </w:t>
      </w:r>
      <w:r w:rsidR="00220A00">
        <w:rPr>
          <w:rFonts w:ascii="Aptos" w:eastAsia="Aptos" w:hAnsi="Aptos" w:cs="Aptos"/>
          <w:color w:val="000000" w:themeColor="text1"/>
          <w:sz w:val="22"/>
          <w:szCs w:val="22"/>
        </w:rPr>
        <w:t xml:space="preserve">was a part of a mummy mask similar to the rishi design, then it would suggest that the face was made not only to represent the individual’s facial features for the afterlife, but also the person’s </w:t>
      </w:r>
      <w:r w:rsidR="00220A00" w:rsidRPr="000152C2">
        <w:rPr>
          <w:rFonts w:ascii="Aptos" w:eastAsia="Aptos" w:hAnsi="Aptos" w:cs="Aptos"/>
          <w:i/>
          <w:iCs/>
          <w:color w:val="000000" w:themeColor="text1"/>
          <w:sz w:val="22"/>
          <w:szCs w:val="22"/>
        </w:rPr>
        <w:t>ba</w:t>
      </w:r>
      <w:r w:rsidR="00542014">
        <w:rPr>
          <w:rFonts w:ascii="Aptos" w:eastAsia="Aptos" w:hAnsi="Aptos" w:cs="Aptos"/>
          <w:color w:val="000000" w:themeColor="text1"/>
          <w:sz w:val="22"/>
          <w:szCs w:val="22"/>
        </w:rPr>
        <w:t xml:space="preserve">, which is depicted as a </w:t>
      </w:r>
      <w:r w:rsidR="000152C2">
        <w:rPr>
          <w:rFonts w:ascii="Aptos" w:eastAsia="Aptos" w:hAnsi="Aptos" w:cs="Aptos"/>
          <w:color w:val="000000" w:themeColor="text1"/>
          <w:sz w:val="22"/>
          <w:szCs w:val="22"/>
        </w:rPr>
        <w:t xml:space="preserve">bird-like creature with a human head and face. </w:t>
      </w:r>
      <w:r w:rsidR="00104529">
        <w:rPr>
          <w:rFonts w:ascii="Aptos" w:eastAsia="Aptos" w:hAnsi="Aptos" w:cs="Aptos"/>
          <w:color w:val="000000" w:themeColor="text1"/>
          <w:sz w:val="22"/>
          <w:szCs w:val="22"/>
        </w:rPr>
        <w:t xml:space="preserve">The </w:t>
      </w:r>
      <w:r w:rsidR="00104529" w:rsidRPr="00D850C8">
        <w:rPr>
          <w:rFonts w:ascii="Aptos" w:eastAsia="Aptos" w:hAnsi="Aptos" w:cs="Aptos"/>
          <w:i/>
          <w:iCs/>
          <w:color w:val="000000" w:themeColor="text1"/>
          <w:sz w:val="22"/>
          <w:szCs w:val="22"/>
        </w:rPr>
        <w:t>ba</w:t>
      </w:r>
      <w:r w:rsidR="00104529">
        <w:rPr>
          <w:rFonts w:ascii="Aptos" w:eastAsia="Aptos" w:hAnsi="Aptos" w:cs="Aptos"/>
          <w:color w:val="000000" w:themeColor="text1"/>
          <w:sz w:val="22"/>
          <w:szCs w:val="22"/>
        </w:rPr>
        <w:t xml:space="preserve"> and the corpse are described as </w:t>
      </w:r>
      <w:r w:rsidR="002C2188">
        <w:rPr>
          <w:rFonts w:ascii="Aptos" w:eastAsia="Aptos" w:hAnsi="Aptos" w:cs="Aptos"/>
          <w:color w:val="000000" w:themeColor="text1"/>
          <w:sz w:val="22"/>
          <w:szCs w:val="22"/>
        </w:rPr>
        <w:t>interdependent (</w:t>
      </w:r>
      <w:r w:rsidR="002C2188" w:rsidRPr="002C2188">
        <w:rPr>
          <w:rFonts w:ascii="Aptos" w:eastAsia="Aptos" w:hAnsi="Aptos" w:cs="Aptos"/>
          <w:color w:val="000000" w:themeColor="text1"/>
          <w:sz w:val="22"/>
          <w:szCs w:val="22"/>
        </w:rPr>
        <w:t>Žabkar,</w:t>
      </w:r>
      <w:r w:rsidR="002C2188">
        <w:rPr>
          <w:rFonts w:ascii="Aptos" w:eastAsia="Aptos" w:hAnsi="Aptos" w:cs="Aptos"/>
          <w:color w:val="000000" w:themeColor="text1"/>
          <w:sz w:val="22"/>
          <w:szCs w:val="22"/>
        </w:rPr>
        <w:t xml:space="preserve"> 1968), meaning that they </w:t>
      </w:r>
      <w:r w:rsidR="00E4024F">
        <w:rPr>
          <w:rFonts w:ascii="Aptos" w:eastAsia="Aptos" w:hAnsi="Aptos" w:cs="Aptos"/>
          <w:color w:val="000000" w:themeColor="text1"/>
          <w:sz w:val="22"/>
          <w:szCs w:val="22"/>
        </w:rPr>
        <w:t xml:space="preserve">are solely reliant on each other after death. </w:t>
      </w:r>
      <w:r w:rsidR="008B1A4B">
        <w:rPr>
          <w:rFonts w:ascii="Aptos" w:eastAsia="Aptos" w:hAnsi="Aptos" w:cs="Aptos"/>
          <w:color w:val="000000" w:themeColor="text1"/>
          <w:sz w:val="22"/>
          <w:szCs w:val="22"/>
        </w:rPr>
        <w:t xml:space="preserve">The </w:t>
      </w:r>
      <w:r w:rsidR="008B1A4B" w:rsidRPr="007A549A">
        <w:rPr>
          <w:rFonts w:ascii="Aptos" w:eastAsia="Aptos" w:hAnsi="Aptos" w:cs="Aptos"/>
          <w:i/>
          <w:iCs/>
          <w:color w:val="000000" w:themeColor="text1"/>
          <w:sz w:val="22"/>
          <w:szCs w:val="22"/>
        </w:rPr>
        <w:t>ba</w:t>
      </w:r>
      <w:r w:rsidR="008B1A4B">
        <w:rPr>
          <w:rFonts w:ascii="Aptos" w:eastAsia="Aptos" w:hAnsi="Aptos" w:cs="Aptos"/>
          <w:color w:val="000000" w:themeColor="text1"/>
          <w:sz w:val="22"/>
          <w:szCs w:val="22"/>
        </w:rPr>
        <w:t xml:space="preserve"> is also described as the “alter ego” of the deceased individual, </w:t>
      </w:r>
      <w:r w:rsidR="00B87BEC">
        <w:rPr>
          <w:rFonts w:ascii="Aptos" w:eastAsia="Aptos" w:hAnsi="Aptos" w:cs="Aptos"/>
          <w:color w:val="000000" w:themeColor="text1"/>
          <w:sz w:val="22"/>
          <w:szCs w:val="22"/>
        </w:rPr>
        <w:t>which is in comparison to the Shadow</w:t>
      </w:r>
      <w:r w:rsidR="00DE3C4E">
        <w:rPr>
          <w:rFonts w:ascii="Aptos" w:eastAsia="Aptos" w:hAnsi="Aptos" w:cs="Aptos"/>
          <w:color w:val="000000" w:themeColor="text1"/>
          <w:sz w:val="22"/>
          <w:szCs w:val="22"/>
        </w:rPr>
        <w:t xml:space="preserve"> that </w:t>
      </w:r>
      <w:r w:rsidR="000001EB">
        <w:rPr>
          <w:rFonts w:ascii="Aptos" w:eastAsia="Aptos" w:hAnsi="Aptos" w:cs="Aptos"/>
          <w:color w:val="000000" w:themeColor="text1"/>
          <w:sz w:val="22"/>
          <w:szCs w:val="22"/>
        </w:rPr>
        <w:t xml:space="preserve">is often </w:t>
      </w:r>
      <w:r w:rsidR="007A549A">
        <w:rPr>
          <w:rFonts w:ascii="Aptos" w:eastAsia="Aptos" w:hAnsi="Aptos" w:cs="Aptos"/>
          <w:color w:val="000000" w:themeColor="text1"/>
          <w:sz w:val="22"/>
          <w:szCs w:val="22"/>
        </w:rPr>
        <w:t xml:space="preserve">described </w:t>
      </w:r>
      <w:r w:rsidR="00381F08">
        <w:rPr>
          <w:rFonts w:ascii="Aptos" w:eastAsia="Aptos" w:hAnsi="Aptos" w:cs="Aptos"/>
          <w:color w:val="000000" w:themeColor="text1"/>
          <w:sz w:val="22"/>
          <w:szCs w:val="22"/>
        </w:rPr>
        <w:t>as having a “</w:t>
      </w:r>
      <w:r w:rsidR="00381F08" w:rsidRPr="00381F08">
        <w:rPr>
          <w:rFonts w:ascii="Aptos" w:eastAsia="Aptos" w:hAnsi="Aptos" w:cs="Aptos"/>
          <w:i/>
          <w:iCs/>
          <w:color w:val="000000" w:themeColor="text1"/>
          <w:sz w:val="22"/>
          <w:szCs w:val="22"/>
        </w:rPr>
        <w:t xml:space="preserve">close affinity with the </w:t>
      </w:r>
      <w:r w:rsidR="00381F08" w:rsidRPr="00381F08">
        <w:rPr>
          <w:rFonts w:ascii="Aptos" w:eastAsia="Aptos" w:hAnsi="Aptos" w:cs="Aptos"/>
          <w:color w:val="000000" w:themeColor="text1"/>
          <w:sz w:val="22"/>
          <w:szCs w:val="22"/>
        </w:rPr>
        <w:t>ba</w:t>
      </w:r>
      <w:r w:rsidR="00381F08">
        <w:rPr>
          <w:rFonts w:ascii="Aptos" w:eastAsia="Aptos" w:hAnsi="Aptos" w:cs="Aptos"/>
          <w:color w:val="000000" w:themeColor="text1"/>
          <w:sz w:val="22"/>
          <w:szCs w:val="22"/>
        </w:rPr>
        <w:t xml:space="preserve">” (Harrington, 2013). </w:t>
      </w:r>
    </w:p>
    <w:p w14:paraId="0E94479A" w14:textId="377C5914" w:rsidR="002939EE" w:rsidRDefault="002939EE" w:rsidP="00B61B2E">
      <w:pPr>
        <w:jc w:val="both"/>
        <w:rPr>
          <w:rFonts w:ascii="Aptos" w:eastAsia="Aptos" w:hAnsi="Aptos" w:cs="Aptos"/>
          <w:color w:val="000000" w:themeColor="text1"/>
          <w:sz w:val="22"/>
          <w:szCs w:val="22"/>
          <w:lang w:val="en-GB"/>
        </w:rPr>
      </w:pPr>
      <w:r>
        <w:rPr>
          <w:rFonts w:ascii="Aptos" w:eastAsia="Aptos" w:hAnsi="Aptos" w:cs="Aptos"/>
          <w:color w:val="000000" w:themeColor="text1"/>
          <w:sz w:val="22"/>
          <w:szCs w:val="22"/>
        </w:rPr>
        <w:tab/>
        <w:t xml:space="preserve">This particular style of mummy mask did not seem to </w:t>
      </w:r>
      <w:r w:rsidR="00B9048A">
        <w:rPr>
          <w:rFonts w:ascii="Aptos" w:eastAsia="Aptos" w:hAnsi="Aptos" w:cs="Aptos"/>
          <w:color w:val="000000" w:themeColor="text1"/>
          <w:sz w:val="22"/>
          <w:szCs w:val="22"/>
        </w:rPr>
        <w:t xml:space="preserve">be widely used, or at least not permanent in Ancient Egyptian funerary spheres. </w:t>
      </w:r>
      <w:r w:rsidR="00EA7FF0">
        <w:rPr>
          <w:rFonts w:ascii="Aptos" w:eastAsia="Aptos" w:hAnsi="Aptos" w:cs="Aptos"/>
          <w:color w:val="000000" w:themeColor="text1"/>
          <w:sz w:val="22"/>
          <w:szCs w:val="22"/>
        </w:rPr>
        <w:t>Faces have been found</w:t>
      </w:r>
      <w:r w:rsidR="00C34F9E">
        <w:rPr>
          <w:rFonts w:ascii="Aptos" w:eastAsia="Aptos" w:hAnsi="Aptos" w:cs="Aptos"/>
          <w:color w:val="000000" w:themeColor="text1"/>
          <w:sz w:val="22"/>
          <w:szCs w:val="22"/>
        </w:rPr>
        <w:t xml:space="preserve"> that resemble the mummy mask, one account being from </w:t>
      </w:r>
      <w:r w:rsidR="003F7BF5">
        <w:rPr>
          <w:rFonts w:ascii="Aptos" w:eastAsia="Aptos" w:hAnsi="Aptos" w:cs="Aptos"/>
          <w:color w:val="000000" w:themeColor="text1"/>
          <w:sz w:val="22"/>
          <w:szCs w:val="22"/>
        </w:rPr>
        <w:t>Mirgissa in Nubia (Dodson, 1998)</w:t>
      </w:r>
      <w:r w:rsidR="00DB46D3">
        <w:rPr>
          <w:rFonts w:ascii="Aptos" w:eastAsia="Aptos" w:hAnsi="Aptos" w:cs="Aptos"/>
          <w:color w:val="000000" w:themeColor="text1"/>
          <w:sz w:val="22"/>
          <w:szCs w:val="22"/>
        </w:rPr>
        <w:t xml:space="preserve"> where they discovered 50</w:t>
      </w:r>
      <w:r w:rsidR="007B6281">
        <w:rPr>
          <w:rFonts w:ascii="Aptos" w:eastAsia="Aptos" w:hAnsi="Aptos" w:cs="Aptos"/>
          <w:color w:val="000000" w:themeColor="text1"/>
          <w:sz w:val="22"/>
          <w:szCs w:val="22"/>
        </w:rPr>
        <w:t xml:space="preserve"> that </w:t>
      </w:r>
      <w:r w:rsidR="007B6281">
        <w:rPr>
          <w:rFonts w:ascii="Aptos" w:eastAsia="Aptos" w:hAnsi="Aptos" w:cs="Aptos"/>
          <w:color w:val="000000" w:themeColor="text1"/>
          <w:sz w:val="22"/>
          <w:szCs w:val="22"/>
        </w:rPr>
        <w:lastRenderedPageBreak/>
        <w:t xml:space="preserve">shared qualities of the human head CCM 175.996, but </w:t>
      </w:r>
      <w:r w:rsidR="006F1E89">
        <w:rPr>
          <w:rFonts w:ascii="Aptos" w:eastAsia="Aptos" w:hAnsi="Aptos" w:cs="Aptos"/>
          <w:color w:val="000000" w:themeColor="text1"/>
          <w:sz w:val="22"/>
          <w:szCs w:val="22"/>
        </w:rPr>
        <w:t xml:space="preserve">none were an exact match. </w:t>
      </w:r>
      <w:r w:rsidR="00EF580B">
        <w:rPr>
          <w:rFonts w:ascii="Aptos" w:eastAsia="Aptos" w:hAnsi="Aptos" w:cs="Aptos"/>
          <w:color w:val="000000" w:themeColor="text1"/>
          <w:sz w:val="22"/>
          <w:szCs w:val="22"/>
        </w:rPr>
        <w:t>This suggest</w:t>
      </w:r>
      <w:r w:rsidR="00330F30">
        <w:rPr>
          <w:rFonts w:ascii="Aptos" w:eastAsia="Aptos" w:hAnsi="Aptos" w:cs="Aptos"/>
          <w:color w:val="000000" w:themeColor="text1"/>
          <w:sz w:val="22"/>
          <w:szCs w:val="22"/>
        </w:rPr>
        <w:t>s</w:t>
      </w:r>
      <w:r w:rsidR="00EF580B">
        <w:rPr>
          <w:rFonts w:ascii="Aptos" w:eastAsia="Aptos" w:hAnsi="Aptos" w:cs="Aptos"/>
          <w:color w:val="000000" w:themeColor="text1"/>
          <w:sz w:val="22"/>
          <w:szCs w:val="22"/>
        </w:rPr>
        <w:t xml:space="preserve"> that th</w:t>
      </w:r>
      <w:r w:rsidR="00330F30">
        <w:rPr>
          <w:rFonts w:ascii="Aptos" w:eastAsia="Aptos" w:hAnsi="Aptos" w:cs="Aptos"/>
          <w:color w:val="000000" w:themeColor="text1"/>
          <w:sz w:val="22"/>
          <w:szCs w:val="22"/>
        </w:rPr>
        <w:t>is</w:t>
      </w:r>
      <w:r w:rsidR="00EF580B">
        <w:rPr>
          <w:rFonts w:ascii="Aptos" w:eastAsia="Aptos" w:hAnsi="Aptos" w:cs="Aptos"/>
          <w:color w:val="000000" w:themeColor="text1"/>
          <w:sz w:val="22"/>
          <w:szCs w:val="22"/>
        </w:rPr>
        <w:t xml:space="preserve"> </w:t>
      </w:r>
      <w:r w:rsidR="00330F30">
        <w:rPr>
          <w:rFonts w:ascii="Aptos" w:eastAsia="Aptos" w:hAnsi="Aptos" w:cs="Aptos"/>
          <w:color w:val="000000" w:themeColor="text1"/>
          <w:sz w:val="22"/>
          <w:szCs w:val="22"/>
        </w:rPr>
        <w:t xml:space="preserve">style of mummy mask was possibly experimental and not continuously practiced. </w:t>
      </w:r>
    </w:p>
    <w:p w14:paraId="7D182FAB" w14:textId="77777777" w:rsidR="00E218A6" w:rsidRDefault="00E218A6" w:rsidP="3B1A943E">
      <w:pPr>
        <w:rPr>
          <w:rFonts w:ascii="Aptos" w:eastAsia="Aptos" w:hAnsi="Aptos" w:cs="Aptos"/>
          <w:b/>
          <w:bCs/>
          <w:color w:val="000000" w:themeColor="text1"/>
          <w:sz w:val="28"/>
          <w:szCs w:val="28"/>
          <w:u w:val="single"/>
          <w:lang w:val="en-GB"/>
        </w:rPr>
      </w:pPr>
    </w:p>
    <w:p w14:paraId="6BC9B6BD" w14:textId="3943E796" w:rsidR="00305A03" w:rsidRPr="005C1F3B" w:rsidRDefault="005C1F3B" w:rsidP="3B1A943E">
      <w:pPr>
        <w:rPr>
          <w:rFonts w:ascii="Aptos" w:eastAsia="Aptos" w:hAnsi="Aptos" w:cs="Aptos"/>
          <w:b/>
          <w:bCs/>
          <w:color w:val="000000" w:themeColor="text1"/>
          <w:sz w:val="28"/>
          <w:szCs w:val="28"/>
          <w:u w:val="single"/>
          <w:lang w:val="en-GB"/>
        </w:rPr>
      </w:pPr>
      <w:r w:rsidRPr="005C1F3B">
        <w:rPr>
          <w:rFonts w:ascii="Aptos" w:eastAsia="Aptos" w:hAnsi="Aptos" w:cs="Aptos"/>
          <w:b/>
          <w:bCs/>
          <w:color w:val="000000" w:themeColor="text1"/>
          <w:sz w:val="28"/>
          <w:szCs w:val="28"/>
          <w:u w:val="single"/>
          <w:lang w:val="en-GB"/>
        </w:rPr>
        <w:t>Bibliography</w:t>
      </w:r>
    </w:p>
    <w:p w14:paraId="03C1B78A" w14:textId="56E6AFCB" w:rsidR="00CC37A8" w:rsidRDefault="005C1F3B" w:rsidP="00CC37A8">
      <w:pPr>
        <w:pStyle w:val="ListParagraph"/>
        <w:numPr>
          <w:ilvl w:val="0"/>
          <w:numId w:val="1"/>
        </w:numPr>
        <w:rPr>
          <w:rFonts w:ascii="Aptos" w:eastAsia="Aptos" w:hAnsi="Aptos" w:cs="Aptos"/>
          <w:color w:val="000000" w:themeColor="text1"/>
          <w:sz w:val="22"/>
          <w:szCs w:val="22"/>
        </w:rPr>
      </w:pPr>
      <w:r w:rsidRPr="005C1F3B">
        <w:rPr>
          <w:rFonts w:ascii="Aptos" w:eastAsia="Aptos" w:hAnsi="Aptos" w:cs="Aptos"/>
          <w:color w:val="000000" w:themeColor="text1"/>
          <w:sz w:val="22"/>
          <w:szCs w:val="22"/>
        </w:rPr>
        <w:t xml:space="preserve">Arnold, D. &amp; Bourriau, J. (1993). </w:t>
      </w:r>
      <w:r w:rsidRPr="005C1F3B">
        <w:rPr>
          <w:rFonts w:ascii="Aptos" w:eastAsia="Aptos" w:hAnsi="Aptos" w:cs="Aptos"/>
          <w:i/>
          <w:iCs/>
          <w:color w:val="000000" w:themeColor="text1"/>
          <w:sz w:val="22"/>
          <w:szCs w:val="22"/>
        </w:rPr>
        <w:t>An Introduction to Ancient Egyptian Pottery</w:t>
      </w:r>
      <w:r w:rsidRPr="005C1F3B">
        <w:rPr>
          <w:rFonts w:ascii="Aptos" w:eastAsia="Aptos" w:hAnsi="Aptos" w:cs="Aptos"/>
          <w:color w:val="000000" w:themeColor="text1"/>
          <w:sz w:val="22"/>
          <w:szCs w:val="22"/>
        </w:rPr>
        <w:t xml:space="preserve">. Philip Von Zabern [Accessed: </w:t>
      </w:r>
      <w:r w:rsidR="00CC554F">
        <w:rPr>
          <w:rFonts w:ascii="Aptos" w:eastAsia="Aptos" w:hAnsi="Aptos" w:cs="Aptos"/>
          <w:color w:val="000000" w:themeColor="text1"/>
          <w:sz w:val="22"/>
          <w:szCs w:val="22"/>
        </w:rPr>
        <w:t>25</w:t>
      </w:r>
      <w:r w:rsidRPr="005C1F3B">
        <w:rPr>
          <w:rFonts w:ascii="Aptos" w:eastAsia="Aptos" w:hAnsi="Aptos" w:cs="Aptos"/>
          <w:color w:val="000000" w:themeColor="text1"/>
          <w:sz w:val="22"/>
          <w:szCs w:val="22"/>
        </w:rPr>
        <w:t xml:space="preserve"> October 2025]  </w:t>
      </w:r>
    </w:p>
    <w:p w14:paraId="21E0D448" w14:textId="44D5886E" w:rsidR="00F45069" w:rsidRDefault="00F45069" w:rsidP="00CC37A8">
      <w:pPr>
        <w:pStyle w:val="ListParagraph"/>
        <w:numPr>
          <w:ilvl w:val="0"/>
          <w:numId w:val="1"/>
        </w:numPr>
        <w:rPr>
          <w:rFonts w:ascii="Aptos" w:eastAsia="Aptos" w:hAnsi="Aptos" w:cs="Aptos"/>
          <w:color w:val="000000" w:themeColor="text1"/>
          <w:sz w:val="22"/>
          <w:szCs w:val="22"/>
        </w:rPr>
      </w:pPr>
      <w:r w:rsidRPr="00F45069">
        <w:rPr>
          <w:rFonts w:ascii="Aptos" w:eastAsia="Aptos" w:hAnsi="Aptos" w:cs="Aptos"/>
          <w:color w:val="000000" w:themeColor="text1"/>
          <w:sz w:val="22"/>
          <w:szCs w:val="22"/>
        </w:rPr>
        <w:t>Dodson, A. (1998) “</w:t>
      </w:r>
      <w:r w:rsidRPr="00F45069">
        <w:rPr>
          <w:rFonts w:ascii="Aptos" w:eastAsia="Aptos" w:hAnsi="Aptos" w:cs="Aptos"/>
          <w:i/>
          <w:iCs/>
          <w:color w:val="000000" w:themeColor="text1"/>
          <w:sz w:val="22"/>
          <w:szCs w:val="22"/>
        </w:rPr>
        <w:t>A Funerary Mask In Durham and Mummy Adornment In the Late Second Intermediate Period and Early Eighteenth Dynasty,”</w:t>
      </w:r>
      <w:r w:rsidRPr="00F45069">
        <w:rPr>
          <w:rFonts w:ascii="Aptos" w:eastAsia="Aptos" w:hAnsi="Aptos" w:cs="Aptos"/>
          <w:color w:val="000000" w:themeColor="text1"/>
          <w:sz w:val="22"/>
          <w:szCs w:val="22"/>
        </w:rPr>
        <w:t xml:space="preserve"> The Journal of Egyptian Archaeology. Egypt Exploration Society.</w:t>
      </w:r>
      <w:r w:rsidR="00EF4F29">
        <w:rPr>
          <w:rFonts w:ascii="Aptos" w:eastAsia="Aptos" w:hAnsi="Aptos" w:cs="Aptos"/>
          <w:color w:val="000000" w:themeColor="text1"/>
          <w:sz w:val="22"/>
          <w:szCs w:val="22"/>
        </w:rPr>
        <w:t xml:space="preserve"> [Accessed: 25 October 2025]</w:t>
      </w:r>
    </w:p>
    <w:p w14:paraId="1180FA5F" w14:textId="69E78813" w:rsidR="00F2799E" w:rsidRDefault="00F2799E" w:rsidP="00CC37A8">
      <w:pPr>
        <w:pStyle w:val="ListParagraph"/>
        <w:numPr>
          <w:ilvl w:val="0"/>
          <w:numId w:val="1"/>
        </w:numPr>
        <w:rPr>
          <w:rFonts w:ascii="Aptos" w:eastAsia="Aptos" w:hAnsi="Aptos" w:cs="Aptos"/>
          <w:color w:val="000000" w:themeColor="text1"/>
          <w:sz w:val="22"/>
          <w:szCs w:val="22"/>
        </w:rPr>
      </w:pPr>
      <w:r w:rsidRPr="00F2799E">
        <w:rPr>
          <w:rFonts w:ascii="Aptos" w:eastAsia="Aptos" w:hAnsi="Aptos" w:cs="Aptos"/>
          <w:color w:val="000000" w:themeColor="text1"/>
          <w:sz w:val="22"/>
          <w:szCs w:val="22"/>
        </w:rPr>
        <w:t xml:space="preserve">Garstang, J. (1907). </w:t>
      </w:r>
      <w:r w:rsidRPr="00F2799E">
        <w:rPr>
          <w:rFonts w:ascii="Aptos" w:eastAsia="Aptos" w:hAnsi="Aptos" w:cs="Aptos"/>
          <w:i/>
          <w:iCs/>
          <w:color w:val="000000" w:themeColor="text1"/>
          <w:sz w:val="22"/>
          <w:szCs w:val="22"/>
        </w:rPr>
        <w:t>The Burial Customs of Ancient Egypt as Illustrated by Tombs of the Middle Kingdom</w:t>
      </w:r>
      <w:r w:rsidRPr="00F2799E">
        <w:rPr>
          <w:rFonts w:ascii="Aptos" w:eastAsia="Aptos" w:hAnsi="Aptos" w:cs="Aptos"/>
          <w:color w:val="000000" w:themeColor="text1"/>
          <w:sz w:val="22"/>
          <w:szCs w:val="22"/>
        </w:rPr>
        <w:t xml:space="preserve">. London, Archibald Constable &amp; Co. Ltd. p. 174-177 [Accessed: </w:t>
      </w:r>
      <w:r>
        <w:rPr>
          <w:rFonts w:ascii="Aptos" w:eastAsia="Aptos" w:hAnsi="Aptos" w:cs="Aptos"/>
          <w:color w:val="000000" w:themeColor="text1"/>
          <w:sz w:val="22"/>
          <w:szCs w:val="22"/>
        </w:rPr>
        <w:t xml:space="preserve">25 </w:t>
      </w:r>
      <w:r w:rsidRPr="00F2799E">
        <w:rPr>
          <w:rFonts w:ascii="Aptos" w:eastAsia="Aptos" w:hAnsi="Aptos" w:cs="Aptos"/>
          <w:color w:val="000000" w:themeColor="text1"/>
          <w:sz w:val="22"/>
          <w:szCs w:val="22"/>
        </w:rPr>
        <w:t>October 2025]  </w:t>
      </w:r>
    </w:p>
    <w:p w14:paraId="4F7A7598" w14:textId="1D850F12" w:rsidR="009E31F8" w:rsidRDefault="009E31F8" w:rsidP="00CC37A8">
      <w:pPr>
        <w:pStyle w:val="ListParagraph"/>
        <w:numPr>
          <w:ilvl w:val="0"/>
          <w:numId w:val="1"/>
        </w:numPr>
        <w:rPr>
          <w:rFonts w:ascii="Aptos" w:eastAsia="Aptos" w:hAnsi="Aptos" w:cs="Aptos"/>
          <w:color w:val="000000" w:themeColor="text1"/>
          <w:sz w:val="22"/>
          <w:szCs w:val="22"/>
        </w:rPr>
      </w:pPr>
      <w:r>
        <w:rPr>
          <w:rFonts w:ascii="Aptos" w:eastAsia="Aptos" w:hAnsi="Aptos" w:cs="Aptos"/>
          <w:color w:val="000000" w:themeColor="text1"/>
          <w:sz w:val="22"/>
          <w:szCs w:val="22"/>
        </w:rPr>
        <w:t>Harrington, N. (</w:t>
      </w:r>
      <w:r w:rsidR="003C3D14">
        <w:rPr>
          <w:rFonts w:ascii="Aptos" w:eastAsia="Aptos" w:hAnsi="Aptos" w:cs="Aptos"/>
          <w:color w:val="000000" w:themeColor="text1"/>
          <w:sz w:val="22"/>
          <w:szCs w:val="22"/>
        </w:rPr>
        <w:t xml:space="preserve">2013). </w:t>
      </w:r>
      <w:r w:rsidR="003C3D14" w:rsidRPr="00C42642">
        <w:rPr>
          <w:rFonts w:ascii="Aptos" w:eastAsia="Aptos" w:hAnsi="Aptos" w:cs="Aptos"/>
          <w:i/>
          <w:iCs/>
          <w:color w:val="000000" w:themeColor="text1"/>
          <w:sz w:val="22"/>
          <w:szCs w:val="22"/>
        </w:rPr>
        <w:t xml:space="preserve">Living with the Dead: Ancestor Worship and </w:t>
      </w:r>
      <w:r w:rsidR="00D05A1B" w:rsidRPr="00C42642">
        <w:rPr>
          <w:rFonts w:ascii="Aptos" w:eastAsia="Aptos" w:hAnsi="Aptos" w:cs="Aptos"/>
          <w:i/>
          <w:iCs/>
          <w:color w:val="000000" w:themeColor="text1"/>
          <w:sz w:val="22"/>
          <w:szCs w:val="22"/>
        </w:rPr>
        <w:t>Mortuary Ritual in Ancient Egypt</w:t>
      </w:r>
      <w:r w:rsidR="00D05A1B">
        <w:rPr>
          <w:rFonts w:ascii="Aptos" w:eastAsia="Aptos" w:hAnsi="Aptos" w:cs="Aptos"/>
          <w:color w:val="000000" w:themeColor="text1"/>
          <w:sz w:val="22"/>
          <w:szCs w:val="22"/>
        </w:rPr>
        <w:t xml:space="preserve">. </w:t>
      </w:r>
      <w:r w:rsidR="00C42642">
        <w:rPr>
          <w:rFonts w:ascii="Aptos" w:eastAsia="Aptos" w:hAnsi="Aptos" w:cs="Aptos"/>
          <w:color w:val="000000" w:themeColor="text1"/>
          <w:sz w:val="22"/>
          <w:szCs w:val="22"/>
        </w:rPr>
        <w:t>Oxford, Oxbow Books</w:t>
      </w:r>
      <w:r w:rsidR="003D5F10">
        <w:rPr>
          <w:rFonts w:ascii="Aptos" w:eastAsia="Aptos" w:hAnsi="Aptos" w:cs="Aptos"/>
          <w:color w:val="000000" w:themeColor="text1"/>
          <w:sz w:val="22"/>
          <w:szCs w:val="22"/>
        </w:rPr>
        <w:t xml:space="preserve"> [Accessed: 26 October 2025]</w:t>
      </w:r>
    </w:p>
    <w:p w14:paraId="0FE09F2B" w14:textId="70912AF9" w:rsidR="008B5B5A" w:rsidRDefault="008B5B5A" w:rsidP="00CC37A8">
      <w:pPr>
        <w:pStyle w:val="ListParagraph"/>
        <w:numPr>
          <w:ilvl w:val="0"/>
          <w:numId w:val="1"/>
        </w:numPr>
        <w:rPr>
          <w:rFonts w:ascii="Aptos" w:eastAsia="Aptos" w:hAnsi="Aptos" w:cs="Aptos"/>
          <w:color w:val="000000" w:themeColor="text1"/>
          <w:sz w:val="22"/>
          <w:szCs w:val="22"/>
        </w:rPr>
      </w:pPr>
      <w:r w:rsidRPr="008B5B5A">
        <w:rPr>
          <w:rFonts w:ascii="Aptos" w:eastAsia="Aptos" w:hAnsi="Aptos" w:cs="Aptos"/>
          <w:color w:val="000000" w:themeColor="text1"/>
          <w:sz w:val="22"/>
          <w:szCs w:val="22"/>
        </w:rPr>
        <w:t xml:space="preserve">Lythgoe, A.M., Lansing, A. and Norman (1917). </w:t>
      </w:r>
      <w:r w:rsidRPr="00E065FD">
        <w:rPr>
          <w:rFonts w:ascii="Aptos" w:eastAsia="Aptos" w:hAnsi="Aptos" w:cs="Aptos"/>
          <w:i/>
          <w:iCs/>
          <w:color w:val="000000" w:themeColor="text1"/>
          <w:sz w:val="22"/>
          <w:szCs w:val="22"/>
        </w:rPr>
        <w:t>The Egyptian Expedition 1915-16. Metropolitan Museum of Art Bulletin</w:t>
      </w:r>
      <w:r w:rsidRPr="008B5B5A">
        <w:rPr>
          <w:rFonts w:ascii="Aptos" w:eastAsia="Aptos" w:hAnsi="Aptos" w:cs="Aptos"/>
          <w:color w:val="000000" w:themeColor="text1"/>
          <w:sz w:val="22"/>
          <w:szCs w:val="22"/>
        </w:rPr>
        <w:t xml:space="preserve">, 12(5), pp.1–1. doi:https://doi.org/10.2307/3253911. [Accessed: </w:t>
      </w:r>
      <w:r>
        <w:rPr>
          <w:rFonts w:ascii="Aptos" w:eastAsia="Aptos" w:hAnsi="Aptos" w:cs="Aptos"/>
          <w:color w:val="000000" w:themeColor="text1"/>
          <w:sz w:val="22"/>
          <w:szCs w:val="22"/>
        </w:rPr>
        <w:t>26 October 2025]</w:t>
      </w:r>
    </w:p>
    <w:p w14:paraId="6ABAF942" w14:textId="6CE5C759" w:rsidR="0043149A" w:rsidRDefault="0043149A" w:rsidP="00CC37A8">
      <w:pPr>
        <w:pStyle w:val="ListParagraph"/>
        <w:numPr>
          <w:ilvl w:val="0"/>
          <w:numId w:val="1"/>
        </w:numPr>
        <w:rPr>
          <w:rFonts w:ascii="Aptos" w:eastAsia="Aptos" w:hAnsi="Aptos" w:cs="Aptos"/>
          <w:color w:val="000000" w:themeColor="text1"/>
          <w:sz w:val="22"/>
          <w:szCs w:val="22"/>
        </w:rPr>
      </w:pPr>
      <w:r w:rsidRPr="0043149A">
        <w:rPr>
          <w:rFonts w:ascii="Aptos" w:eastAsia="Aptos" w:hAnsi="Aptos" w:cs="Aptos"/>
          <w:color w:val="000000" w:themeColor="text1"/>
          <w:sz w:val="22"/>
          <w:szCs w:val="22"/>
        </w:rPr>
        <w:t>Miniaci, G. (2010). The Iconography of the Rishi Coffins and the Legacy of the Late Middle Kingdom.</w:t>
      </w:r>
      <w:r w:rsidRPr="0043149A">
        <w:rPr>
          <w:rFonts w:ascii="Arial" w:eastAsia="Aptos" w:hAnsi="Arial" w:cs="Arial"/>
          <w:color w:val="000000" w:themeColor="text1"/>
          <w:sz w:val="22"/>
          <w:szCs w:val="22"/>
        </w:rPr>
        <w:t> </w:t>
      </w:r>
      <w:r w:rsidRPr="0043149A">
        <w:rPr>
          <w:rFonts w:ascii="Aptos" w:eastAsia="Aptos" w:hAnsi="Aptos" w:cs="Aptos"/>
          <w:i/>
          <w:iCs/>
          <w:color w:val="000000" w:themeColor="text1"/>
          <w:sz w:val="22"/>
          <w:szCs w:val="22"/>
        </w:rPr>
        <w:t>Journal of the American Research Center in Egypt</w:t>
      </w:r>
      <w:r w:rsidRPr="0043149A">
        <w:rPr>
          <w:rFonts w:ascii="Aptos" w:eastAsia="Aptos" w:hAnsi="Aptos" w:cs="Aptos"/>
          <w:color w:val="000000" w:themeColor="text1"/>
          <w:sz w:val="22"/>
          <w:szCs w:val="22"/>
        </w:rPr>
        <w:t>, [online] 46, pp.49–61. </w:t>
      </w:r>
      <w:r w:rsidRPr="0043149A">
        <w:rPr>
          <w:rFonts w:ascii="Aptos" w:eastAsia="Aptos" w:hAnsi="Aptos" w:cs="Aptos"/>
          <w:color w:val="000000" w:themeColor="text1"/>
          <w:sz w:val="22"/>
          <w:szCs w:val="22"/>
        </w:rPr>
        <w:t>doi: https://doi.org/10.2307/41431569</w:t>
      </w:r>
      <w:r w:rsidRPr="0043149A">
        <w:rPr>
          <w:rFonts w:ascii="Aptos" w:eastAsia="Aptos" w:hAnsi="Aptos" w:cs="Aptos"/>
          <w:color w:val="000000" w:themeColor="text1"/>
          <w:sz w:val="22"/>
          <w:szCs w:val="22"/>
        </w:rPr>
        <w:t>. [Accessed: 2</w:t>
      </w:r>
      <w:r>
        <w:rPr>
          <w:rFonts w:ascii="Aptos" w:eastAsia="Aptos" w:hAnsi="Aptos" w:cs="Aptos"/>
          <w:color w:val="000000" w:themeColor="text1"/>
          <w:sz w:val="22"/>
          <w:szCs w:val="22"/>
        </w:rPr>
        <w:t>5</w:t>
      </w:r>
      <w:r w:rsidRPr="0043149A">
        <w:rPr>
          <w:rFonts w:ascii="Aptos" w:eastAsia="Aptos" w:hAnsi="Aptos" w:cs="Aptos"/>
          <w:color w:val="000000" w:themeColor="text1"/>
          <w:sz w:val="22"/>
          <w:szCs w:val="22"/>
        </w:rPr>
        <w:t xml:space="preserve"> October 2025] </w:t>
      </w:r>
    </w:p>
    <w:p w14:paraId="3470B116" w14:textId="194970C4" w:rsidR="005C1F3B" w:rsidRDefault="00CC37A8" w:rsidP="00CC37A8">
      <w:pPr>
        <w:pStyle w:val="ListParagraph"/>
        <w:numPr>
          <w:ilvl w:val="0"/>
          <w:numId w:val="1"/>
        </w:numPr>
        <w:rPr>
          <w:rFonts w:ascii="Aptos" w:eastAsia="Aptos" w:hAnsi="Aptos" w:cs="Aptos"/>
          <w:color w:val="000000" w:themeColor="text1"/>
          <w:sz w:val="22"/>
          <w:szCs w:val="22"/>
        </w:rPr>
      </w:pPr>
      <w:r w:rsidRPr="00CC37A8">
        <w:rPr>
          <w:rFonts w:ascii="Aptos" w:eastAsia="Aptos" w:hAnsi="Aptos" w:cs="Aptos"/>
          <w:color w:val="000000" w:themeColor="text1"/>
          <w:sz w:val="22"/>
          <w:szCs w:val="22"/>
        </w:rPr>
        <w:t>Rzeuska</w:t>
      </w:r>
      <w:r>
        <w:rPr>
          <w:rFonts w:ascii="Aptos" w:eastAsia="Aptos" w:hAnsi="Aptos" w:cs="Aptos"/>
          <w:color w:val="000000" w:themeColor="text1"/>
          <w:sz w:val="22"/>
          <w:szCs w:val="22"/>
        </w:rPr>
        <w:t>, T.</w:t>
      </w:r>
      <w:r w:rsidRPr="00CC37A8">
        <w:rPr>
          <w:rFonts w:ascii="Aptos" w:eastAsia="Aptos" w:hAnsi="Aptos" w:cs="Aptos"/>
          <w:color w:val="000000" w:themeColor="text1"/>
          <w:sz w:val="22"/>
          <w:szCs w:val="22"/>
        </w:rPr>
        <w:t xml:space="preserve">(2012). </w:t>
      </w:r>
      <w:r w:rsidRPr="00CC554F">
        <w:rPr>
          <w:rFonts w:ascii="Aptos" w:eastAsia="Aptos" w:hAnsi="Aptos" w:cs="Aptos"/>
          <w:i/>
          <w:iCs/>
          <w:color w:val="000000" w:themeColor="text1"/>
          <w:sz w:val="22"/>
          <w:szCs w:val="22"/>
        </w:rPr>
        <w:t>Grain, water and wine. Remarks on the Marl A3 Transport-Storage Jars from Middle Kingdom Elephantine</w:t>
      </w:r>
      <w:r w:rsidRPr="00CC37A8">
        <w:rPr>
          <w:rFonts w:ascii="Aptos" w:eastAsia="Aptos" w:hAnsi="Aptos" w:cs="Aptos"/>
          <w:color w:val="000000" w:themeColor="text1"/>
          <w:sz w:val="22"/>
          <w:szCs w:val="22"/>
        </w:rPr>
        <w:t xml:space="preserve">. [online] Academia.edu. Available at: </w:t>
      </w:r>
      <w:hyperlink r:id="rId13" w:history="1">
        <w:r w:rsidR="00CC554F" w:rsidRPr="00EA2A0D">
          <w:rPr>
            <w:rStyle w:val="Hyperlink"/>
            <w:rFonts w:ascii="Aptos" w:eastAsia="Aptos" w:hAnsi="Aptos" w:cs="Aptos"/>
            <w:sz w:val="22"/>
            <w:szCs w:val="22"/>
          </w:rPr>
          <w:t>https://www.academia.edu/1512978/Grain_water_and_wine_Remarks_on_the_Marl_A3_Transport_Storage_Jars_from_Middle_Kingdom_Elephantine</w:t>
        </w:r>
      </w:hyperlink>
      <w:r w:rsidR="00CC554F">
        <w:rPr>
          <w:rFonts w:ascii="Aptos" w:eastAsia="Aptos" w:hAnsi="Aptos" w:cs="Aptos"/>
          <w:color w:val="000000" w:themeColor="text1"/>
          <w:sz w:val="22"/>
          <w:szCs w:val="22"/>
        </w:rPr>
        <w:t xml:space="preserve"> </w:t>
      </w:r>
      <w:r w:rsidRPr="00CC37A8">
        <w:rPr>
          <w:rFonts w:ascii="Aptos" w:eastAsia="Aptos" w:hAnsi="Aptos" w:cs="Aptos"/>
          <w:color w:val="000000" w:themeColor="text1"/>
          <w:sz w:val="22"/>
          <w:szCs w:val="22"/>
        </w:rPr>
        <w:t xml:space="preserve">[Accessed </w:t>
      </w:r>
      <w:r w:rsidR="00CC554F">
        <w:rPr>
          <w:rFonts w:ascii="Aptos" w:eastAsia="Aptos" w:hAnsi="Aptos" w:cs="Aptos"/>
          <w:color w:val="000000" w:themeColor="text1"/>
          <w:sz w:val="22"/>
          <w:szCs w:val="22"/>
        </w:rPr>
        <w:t>25 October</w:t>
      </w:r>
      <w:r w:rsidRPr="00CC37A8">
        <w:rPr>
          <w:rFonts w:ascii="Aptos" w:eastAsia="Aptos" w:hAnsi="Aptos" w:cs="Aptos"/>
          <w:color w:val="000000" w:themeColor="text1"/>
          <w:sz w:val="22"/>
          <w:szCs w:val="22"/>
        </w:rPr>
        <w:t xml:space="preserve"> 2025].  </w:t>
      </w:r>
    </w:p>
    <w:p w14:paraId="6EBDE73A" w14:textId="7A53404D" w:rsidR="00AC16D6" w:rsidRDefault="00AC16D6" w:rsidP="00CC37A8">
      <w:pPr>
        <w:pStyle w:val="ListParagraph"/>
        <w:numPr>
          <w:ilvl w:val="0"/>
          <w:numId w:val="1"/>
        </w:numPr>
        <w:rPr>
          <w:rFonts w:ascii="Aptos" w:eastAsia="Aptos" w:hAnsi="Aptos" w:cs="Aptos"/>
          <w:color w:val="000000" w:themeColor="text1"/>
          <w:sz w:val="22"/>
          <w:szCs w:val="22"/>
        </w:rPr>
      </w:pPr>
      <w:r w:rsidRPr="00AC16D6">
        <w:rPr>
          <w:rFonts w:ascii="Aptos" w:eastAsia="Aptos" w:hAnsi="Aptos" w:cs="Aptos"/>
          <w:color w:val="000000" w:themeColor="text1"/>
          <w:sz w:val="22"/>
          <w:szCs w:val="22"/>
        </w:rPr>
        <w:t>Wilkinson, R. H., (1994), </w:t>
      </w:r>
      <w:r w:rsidRPr="00AC16D6">
        <w:rPr>
          <w:rFonts w:ascii="Aptos" w:eastAsia="Aptos" w:hAnsi="Aptos" w:cs="Aptos"/>
          <w:i/>
          <w:iCs/>
          <w:color w:val="000000" w:themeColor="text1"/>
          <w:sz w:val="22"/>
          <w:szCs w:val="22"/>
        </w:rPr>
        <w:t>Symbol and Magic in Egyptian Art</w:t>
      </w:r>
      <w:r w:rsidRPr="00AC16D6">
        <w:rPr>
          <w:rFonts w:ascii="Aptos" w:eastAsia="Aptos" w:hAnsi="Aptos" w:cs="Aptos"/>
          <w:color w:val="000000" w:themeColor="text1"/>
          <w:sz w:val="22"/>
          <w:szCs w:val="22"/>
        </w:rPr>
        <w:t>, London, Thames and Hudson Ltd </w:t>
      </w:r>
    </w:p>
    <w:p w14:paraId="5819DBE4" w14:textId="6080EDED" w:rsidR="004964AB" w:rsidRPr="00CC37A8" w:rsidRDefault="004964AB" w:rsidP="00CC37A8">
      <w:pPr>
        <w:pStyle w:val="ListParagraph"/>
        <w:numPr>
          <w:ilvl w:val="0"/>
          <w:numId w:val="1"/>
        </w:numPr>
        <w:rPr>
          <w:rFonts w:ascii="Aptos" w:eastAsia="Aptos" w:hAnsi="Aptos" w:cs="Aptos"/>
          <w:color w:val="000000" w:themeColor="text1"/>
          <w:sz w:val="22"/>
          <w:szCs w:val="22"/>
        </w:rPr>
      </w:pPr>
      <w:r w:rsidRPr="004964AB">
        <w:rPr>
          <w:rFonts w:ascii="Aptos" w:eastAsia="Aptos" w:hAnsi="Aptos" w:cs="Aptos"/>
          <w:color w:val="000000" w:themeColor="text1"/>
          <w:sz w:val="22"/>
          <w:szCs w:val="22"/>
        </w:rPr>
        <w:t xml:space="preserve">Žabkar, L. V. (1968), </w:t>
      </w:r>
      <w:r w:rsidRPr="004964AB">
        <w:rPr>
          <w:rFonts w:ascii="Aptos" w:eastAsia="Aptos" w:hAnsi="Aptos" w:cs="Aptos"/>
          <w:i/>
          <w:iCs/>
          <w:color w:val="000000" w:themeColor="text1"/>
          <w:sz w:val="22"/>
          <w:szCs w:val="22"/>
        </w:rPr>
        <w:t>A study of the ba concept in ancient Egyptian texts</w:t>
      </w:r>
      <w:r w:rsidRPr="004964AB">
        <w:rPr>
          <w:rFonts w:ascii="Aptos" w:eastAsia="Aptos" w:hAnsi="Aptos" w:cs="Aptos"/>
          <w:color w:val="000000" w:themeColor="text1"/>
          <w:sz w:val="22"/>
          <w:szCs w:val="22"/>
        </w:rPr>
        <w:t>. Chicago, University of Chicago Press.</w:t>
      </w:r>
    </w:p>
    <w:p w14:paraId="526CC723" w14:textId="35C6D7F5" w:rsidR="3B1A943E" w:rsidRDefault="3B1A943E" w:rsidP="3B1A943E"/>
    <w:sectPr w:rsidR="3B1A94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71E9F"/>
    <w:multiLevelType w:val="hybridMultilevel"/>
    <w:tmpl w:val="F5D812DA"/>
    <w:lvl w:ilvl="0" w:tplc="25686FD0">
      <w:numFmt w:val="bullet"/>
      <w:lvlText w:val="-"/>
      <w:lvlJc w:val="left"/>
      <w:pPr>
        <w:ind w:left="720" w:hanging="360"/>
      </w:pPr>
      <w:rPr>
        <w:rFonts w:ascii="Aptos" w:eastAsia="Aptos" w:hAnsi="Aptos" w:cs="Apto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4103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4BAD9F8"/>
    <w:rsid w:val="000001EB"/>
    <w:rsid w:val="00010E15"/>
    <w:rsid w:val="000152C2"/>
    <w:rsid w:val="00016B5B"/>
    <w:rsid w:val="000406C0"/>
    <w:rsid w:val="00050117"/>
    <w:rsid w:val="00052E18"/>
    <w:rsid w:val="000865AD"/>
    <w:rsid w:val="000A7A92"/>
    <w:rsid w:val="000B0E28"/>
    <w:rsid w:val="000F55BA"/>
    <w:rsid w:val="00104529"/>
    <w:rsid w:val="00127751"/>
    <w:rsid w:val="001325C6"/>
    <w:rsid w:val="0014004B"/>
    <w:rsid w:val="001453D0"/>
    <w:rsid w:val="0014577F"/>
    <w:rsid w:val="001873BC"/>
    <w:rsid w:val="00194431"/>
    <w:rsid w:val="001A0750"/>
    <w:rsid w:val="001A1AFA"/>
    <w:rsid w:val="001B3E3D"/>
    <w:rsid w:val="001E4EBA"/>
    <w:rsid w:val="002037C3"/>
    <w:rsid w:val="00203ABC"/>
    <w:rsid w:val="0021087F"/>
    <w:rsid w:val="00220A00"/>
    <w:rsid w:val="002279F4"/>
    <w:rsid w:val="00236837"/>
    <w:rsid w:val="002475D5"/>
    <w:rsid w:val="002702E9"/>
    <w:rsid w:val="002734EB"/>
    <w:rsid w:val="00275279"/>
    <w:rsid w:val="002939EE"/>
    <w:rsid w:val="002C021B"/>
    <w:rsid w:val="002C0809"/>
    <w:rsid w:val="002C2188"/>
    <w:rsid w:val="002C3702"/>
    <w:rsid w:val="002E04C6"/>
    <w:rsid w:val="00302FC3"/>
    <w:rsid w:val="003037CF"/>
    <w:rsid w:val="00305A03"/>
    <w:rsid w:val="00330F30"/>
    <w:rsid w:val="00354DE4"/>
    <w:rsid w:val="00373550"/>
    <w:rsid w:val="00381F08"/>
    <w:rsid w:val="003C3D14"/>
    <w:rsid w:val="003C7EF5"/>
    <w:rsid w:val="003D562D"/>
    <w:rsid w:val="003D5F10"/>
    <w:rsid w:val="003F1F15"/>
    <w:rsid w:val="003F7BF5"/>
    <w:rsid w:val="0043149A"/>
    <w:rsid w:val="00434B65"/>
    <w:rsid w:val="0044014B"/>
    <w:rsid w:val="00440DA5"/>
    <w:rsid w:val="00461073"/>
    <w:rsid w:val="00461C59"/>
    <w:rsid w:val="004964AB"/>
    <w:rsid w:val="004B0B66"/>
    <w:rsid w:val="004F5367"/>
    <w:rsid w:val="00504425"/>
    <w:rsid w:val="00542014"/>
    <w:rsid w:val="00545878"/>
    <w:rsid w:val="005709EE"/>
    <w:rsid w:val="0057126A"/>
    <w:rsid w:val="00584C89"/>
    <w:rsid w:val="00586EBF"/>
    <w:rsid w:val="005973D6"/>
    <w:rsid w:val="005A10BF"/>
    <w:rsid w:val="005A60BC"/>
    <w:rsid w:val="005B6226"/>
    <w:rsid w:val="005B73D2"/>
    <w:rsid w:val="005C1F3B"/>
    <w:rsid w:val="005C7423"/>
    <w:rsid w:val="005F23EA"/>
    <w:rsid w:val="00661E45"/>
    <w:rsid w:val="00666074"/>
    <w:rsid w:val="0066741C"/>
    <w:rsid w:val="00672CFA"/>
    <w:rsid w:val="00687D24"/>
    <w:rsid w:val="00690C98"/>
    <w:rsid w:val="006924A5"/>
    <w:rsid w:val="006929E3"/>
    <w:rsid w:val="00694C84"/>
    <w:rsid w:val="006A2935"/>
    <w:rsid w:val="006B4015"/>
    <w:rsid w:val="006C5A59"/>
    <w:rsid w:val="006D5F36"/>
    <w:rsid w:val="006D6D42"/>
    <w:rsid w:val="006F1E89"/>
    <w:rsid w:val="00727C30"/>
    <w:rsid w:val="00732886"/>
    <w:rsid w:val="00744F40"/>
    <w:rsid w:val="00772232"/>
    <w:rsid w:val="00783AE5"/>
    <w:rsid w:val="00783DB1"/>
    <w:rsid w:val="007A549A"/>
    <w:rsid w:val="007B6281"/>
    <w:rsid w:val="007C74A3"/>
    <w:rsid w:val="007F5E5E"/>
    <w:rsid w:val="00801D93"/>
    <w:rsid w:val="00805C5B"/>
    <w:rsid w:val="00806EE1"/>
    <w:rsid w:val="00837644"/>
    <w:rsid w:val="008610DB"/>
    <w:rsid w:val="008631C5"/>
    <w:rsid w:val="00884191"/>
    <w:rsid w:val="00896618"/>
    <w:rsid w:val="00896923"/>
    <w:rsid w:val="008972D6"/>
    <w:rsid w:val="008A4E91"/>
    <w:rsid w:val="008B1A4B"/>
    <w:rsid w:val="008B5B5A"/>
    <w:rsid w:val="008C271F"/>
    <w:rsid w:val="008E01B1"/>
    <w:rsid w:val="00901E98"/>
    <w:rsid w:val="009106FB"/>
    <w:rsid w:val="00943D9A"/>
    <w:rsid w:val="009471DB"/>
    <w:rsid w:val="00973EF6"/>
    <w:rsid w:val="00975B02"/>
    <w:rsid w:val="009B13E4"/>
    <w:rsid w:val="009B2158"/>
    <w:rsid w:val="009C62FF"/>
    <w:rsid w:val="009D48BB"/>
    <w:rsid w:val="009E31F8"/>
    <w:rsid w:val="009F4767"/>
    <w:rsid w:val="009F688B"/>
    <w:rsid w:val="00A04359"/>
    <w:rsid w:val="00A16F26"/>
    <w:rsid w:val="00A32268"/>
    <w:rsid w:val="00A53640"/>
    <w:rsid w:val="00A6675B"/>
    <w:rsid w:val="00AC00E9"/>
    <w:rsid w:val="00AC09EA"/>
    <w:rsid w:val="00AC16D6"/>
    <w:rsid w:val="00AD60E2"/>
    <w:rsid w:val="00B02B59"/>
    <w:rsid w:val="00B41686"/>
    <w:rsid w:val="00B61B2E"/>
    <w:rsid w:val="00B84122"/>
    <w:rsid w:val="00B87BEC"/>
    <w:rsid w:val="00B9048A"/>
    <w:rsid w:val="00B95F0C"/>
    <w:rsid w:val="00BA03DC"/>
    <w:rsid w:val="00BE5717"/>
    <w:rsid w:val="00C0657E"/>
    <w:rsid w:val="00C150AC"/>
    <w:rsid w:val="00C16F42"/>
    <w:rsid w:val="00C22277"/>
    <w:rsid w:val="00C34F9E"/>
    <w:rsid w:val="00C40AAB"/>
    <w:rsid w:val="00C42642"/>
    <w:rsid w:val="00C83E33"/>
    <w:rsid w:val="00C86EC8"/>
    <w:rsid w:val="00CA29AF"/>
    <w:rsid w:val="00CB27BB"/>
    <w:rsid w:val="00CB520D"/>
    <w:rsid w:val="00CC37A8"/>
    <w:rsid w:val="00CC554F"/>
    <w:rsid w:val="00CD5F55"/>
    <w:rsid w:val="00D05A1B"/>
    <w:rsid w:val="00D12888"/>
    <w:rsid w:val="00D205DA"/>
    <w:rsid w:val="00D408D1"/>
    <w:rsid w:val="00D7782E"/>
    <w:rsid w:val="00D850C8"/>
    <w:rsid w:val="00D863CF"/>
    <w:rsid w:val="00D86591"/>
    <w:rsid w:val="00D94750"/>
    <w:rsid w:val="00DA0A2F"/>
    <w:rsid w:val="00DA51DB"/>
    <w:rsid w:val="00DA6ED2"/>
    <w:rsid w:val="00DB30F1"/>
    <w:rsid w:val="00DB46D3"/>
    <w:rsid w:val="00DC2527"/>
    <w:rsid w:val="00DC48C5"/>
    <w:rsid w:val="00DC4904"/>
    <w:rsid w:val="00DE3C4E"/>
    <w:rsid w:val="00DF15F1"/>
    <w:rsid w:val="00DF1F88"/>
    <w:rsid w:val="00E002C2"/>
    <w:rsid w:val="00E065FD"/>
    <w:rsid w:val="00E218A6"/>
    <w:rsid w:val="00E4024F"/>
    <w:rsid w:val="00E62C30"/>
    <w:rsid w:val="00E62D49"/>
    <w:rsid w:val="00E809C0"/>
    <w:rsid w:val="00E80DF2"/>
    <w:rsid w:val="00EA7FF0"/>
    <w:rsid w:val="00ED178B"/>
    <w:rsid w:val="00ED430C"/>
    <w:rsid w:val="00EE68D5"/>
    <w:rsid w:val="00EF4F29"/>
    <w:rsid w:val="00EF580B"/>
    <w:rsid w:val="00F217D4"/>
    <w:rsid w:val="00F2799E"/>
    <w:rsid w:val="00F35ADF"/>
    <w:rsid w:val="00F42386"/>
    <w:rsid w:val="00F45069"/>
    <w:rsid w:val="00F91C92"/>
    <w:rsid w:val="00FB4E84"/>
    <w:rsid w:val="00FC2A11"/>
    <w:rsid w:val="013BB2BB"/>
    <w:rsid w:val="091EB7A2"/>
    <w:rsid w:val="0B89D1E6"/>
    <w:rsid w:val="0D16B693"/>
    <w:rsid w:val="1A4FEB08"/>
    <w:rsid w:val="2824205D"/>
    <w:rsid w:val="33E0D75C"/>
    <w:rsid w:val="3B1A943E"/>
    <w:rsid w:val="3E5A54E5"/>
    <w:rsid w:val="43E48799"/>
    <w:rsid w:val="54BAD9F8"/>
    <w:rsid w:val="7B32BB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82CB1"/>
  <w15:chartTrackingRefBased/>
  <w15:docId w15:val="{FABC78DF-1A0A-41FE-B9B4-653DAA261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05C1F3B"/>
    <w:pPr>
      <w:ind w:left="720"/>
      <w:contextualSpacing/>
    </w:pPr>
  </w:style>
  <w:style w:type="character" w:styleId="Hyperlink">
    <w:name w:val="Hyperlink"/>
    <w:basedOn w:val="DefaultParagraphFont"/>
    <w:uiPriority w:val="99"/>
    <w:unhideWhenUsed/>
    <w:rsid w:val="00CC554F"/>
    <w:rPr>
      <w:color w:val="467886" w:themeColor="hyperlink"/>
      <w:u w:val="single"/>
    </w:rPr>
  </w:style>
  <w:style w:type="character" w:styleId="UnresolvedMention">
    <w:name w:val="Unresolved Mention"/>
    <w:basedOn w:val="DefaultParagraphFont"/>
    <w:uiPriority w:val="99"/>
    <w:semiHidden/>
    <w:unhideWhenUsed/>
    <w:rsid w:val="00CC55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academia.edu/1512978/Grain_water_and_wine_Remarks_on_the_Marl_A3_Transport_Storage_Jars_from_Middle_Kingdom_Elephantin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tmp"/><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8" ma:contentTypeDescription="Create a new document." ma:contentTypeScope="" ma:versionID="94500514eb8e16cf6aa9e0b989199f7b">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234d810630cea41f07dc666c09033da2"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1BF434D7-4314-414D-8B3D-A0B741055C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938F1E-BC08-4316-A022-D3ACCB0AF014}">
  <ds:schemaRefs>
    <ds:schemaRef ds:uri="http://schemas.microsoft.com/sharepoint/v3/contenttype/forms"/>
  </ds:schemaRefs>
</ds:datastoreItem>
</file>

<file path=customXml/itemProps3.xml><?xml version="1.0" encoding="utf-8"?>
<ds:datastoreItem xmlns:ds="http://schemas.openxmlformats.org/officeDocument/2006/customXml" ds:itemID="{20202BC8-3D98-4472-B7BC-B9EB3F898747}">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1216</Words>
  <Characters>6483</Characters>
  <Application>Microsoft Office Word</Application>
  <DocSecurity>0</DocSecurity>
  <Lines>135</Lines>
  <Paragraphs>67</Paragraphs>
  <ScaleCrop>false</ScaleCrop>
  <Company/>
  <LinksUpToDate>false</LinksUpToDate>
  <CharactersWithSpaces>7632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Williams-Spooner (2305138)</dc:creator>
  <cp:keywords/>
  <dc:description/>
  <cp:lastModifiedBy>Al Williams-Spooner (2305138)</cp:lastModifiedBy>
  <cp:revision>7</cp:revision>
  <dcterms:created xsi:type="dcterms:W3CDTF">2025-10-26T14:19:00Z</dcterms:created>
  <dcterms:modified xsi:type="dcterms:W3CDTF">2025-10-26T14:25:00Z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