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2EEBA6" w14:textId="77777777" w:rsidR="00FA7A06" w:rsidRDefault="00FA7A06" w:rsidP="00C05548">
      <w:pPr>
        <w:spacing w:after="0" w:line="360" w:lineRule="auto"/>
        <w:rPr>
          <w:rFonts w:ascii="Arial" w:eastAsia="Times New Roman" w:hAnsi="Arial" w:cs="Arial"/>
          <w:b/>
          <w:bCs/>
          <w:kern w:val="0"/>
          <w:sz w:val="22"/>
          <w:szCs w:val="22"/>
          <w14:ligatures w14:val="none"/>
        </w:rPr>
      </w:pPr>
    </w:p>
    <w:p w14:paraId="6CECDDD3" w14:textId="77777777" w:rsidR="00FA7A06" w:rsidRDefault="00FA7A06" w:rsidP="00C05548">
      <w:pPr>
        <w:spacing w:after="0" w:line="360" w:lineRule="auto"/>
        <w:rPr>
          <w:rFonts w:ascii="Arial" w:eastAsia="Times New Roman" w:hAnsi="Arial" w:cs="Arial"/>
          <w:b/>
          <w:bCs/>
          <w:kern w:val="0"/>
          <w:sz w:val="22"/>
          <w:szCs w:val="22"/>
          <w14:ligatures w14:val="none"/>
        </w:rPr>
      </w:pPr>
    </w:p>
    <w:p w14:paraId="5DEEBCDC" w14:textId="77777777" w:rsidR="00FA7A06" w:rsidRDefault="00FA7A06" w:rsidP="00C05548">
      <w:pPr>
        <w:spacing w:after="0" w:line="360" w:lineRule="auto"/>
        <w:rPr>
          <w:rFonts w:ascii="Arial" w:eastAsia="Times New Roman" w:hAnsi="Arial" w:cs="Arial"/>
          <w:b/>
          <w:bCs/>
          <w:kern w:val="0"/>
          <w:sz w:val="22"/>
          <w:szCs w:val="22"/>
          <w14:ligatures w14:val="none"/>
        </w:rPr>
      </w:pPr>
    </w:p>
    <w:p w14:paraId="11E97BC6" w14:textId="77777777" w:rsidR="00FA7A06" w:rsidRDefault="00FA7A06" w:rsidP="00C05548">
      <w:pPr>
        <w:spacing w:after="0" w:line="360" w:lineRule="auto"/>
        <w:rPr>
          <w:rFonts w:ascii="Arial" w:eastAsia="Times New Roman" w:hAnsi="Arial" w:cs="Arial"/>
          <w:b/>
          <w:bCs/>
          <w:kern w:val="0"/>
          <w:sz w:val="22"/>
          <w:szCs w:val="22"/>
          <w14:ligatures w14:val="none"/>
        </w:rPr>
      </w:pPr>
    </w:p>
    <w:p w14:paraId="7CB22FCC" w14:textId="77777777" w:rsidR="00FA7A06" w:rsidRDefault="00FA7A06" w:rsidP="00C05548">
      <w:pPr>
        <w:spacing w:after="0" w:line="360" w:lineRule="auto"/>
        <w:rPr>
          <w:rFonts w:ascii="Arial" w:eastAsia="Times New Roman" w:hAnsi="Arial" w:cs="Arial"/>
          <w:b/>
          <w:bCs/>
          <w:kern w:val="0"/>
          <w:sz w:val="22"/>
          <w:szCs w:val="22"/>
          <w14:ligatures w14:val="none"/>
        </w:rPr>
      </w:pPr>
    </w:p>
    <w:p w14:paraId="77975B5B" w14:textId="77777777" w:rsidR="00FA7A06" w:rsidRDefault="00FA7A06" w:rsidP="00C05548">
      <w:pPr>
        <w:spacing w:after="0" w:line="360" w:lineRule="auto"/>
        <w:rPr>
          <w:rFonts w:ascii="Arial" w:eastAsia="Times New Roman" w:hAnsi="Arial" w:cs="Arial"/>
          <w:b/>
          <w:bCs/>
          <w:kern w:val="0"/>
          <w:sz w:val="22"/>
          <w:szCs w:val="22"/>
          <w14:ligatures w14:val="none"/>
        </w:rPr>
      </w:pPr>
    </w:p>
    <w:p w14:paraId="6EA2C130" w14:textId="77777777" w:rsidR="00FA7A06" w:rsidRDefault="00FA7A06" w:rsidP="00C05548">
      <w:pPr>
        <w:spacing w:after="0" w:line="360" w:lineRule="auto"/>
        <w:rPr>
          <w:rFonts w:ascii="Arial" w:eastAsia="Times New Roman" w:hAnsi="Arial" w:cs="Arial"/>
          <w:b/>
          <w:bCs/>
          <w:kern w:val="0"/>
          <w:sz w:val="22"/>
          <w:szCs w:val="22"/>
          <w14:ligatures w14:val="none"/>
        </w:rPr>
      </w:pPr>
    </w:p>
    <w:p w14:paraId="74E56875" w14:textId="77777777" w:rsidR="00FA7A06" w:rsidRDefault="00FA7A06" w:rsidP="00C05548">
      <w:pPr>
        <w:spacing w:after="0" w:line="360" w:lineRule="auto"/>
        <w:rPr>
          <w:rFonts w:ascii="Arial" w:eastAsia="Times New Roman" w:hAnsi="Arial" w:cs="Arial"/>
          <w:b/>
          <w:bCs/>
          <w:kern w:val="0"/>
          <w:sz w:val="22"/>
          <w:szCs w:val="22"/>
          <w14:ligatures w14:val="none"/>
        </w:rPr>
      </w:pPr>
    </w:p>
    <w:p w14:paraId="3C80F40D" w14:textId="77777777" w:rsidR="00FA7A06" w:rsidRDefault="00FA7A06" w:rsidP="00C05548">
      <w:pPr>
        <w:spacing w:after="0" w:line="360" w:lineRule="auto"/>
        <w:rPr>
          <w:rFonts w:ascii="Arial" w:eastAsia="Times New Roman" w:hAnsi="Arial" w:cs="Arial"/>
          <w:b/>
          <w:bCs/>
          <w:kern w:val="0"/>
          <w:sz w:val="22"/>
          <w:szCs w:val="22"/>
          <w14:ligatures w14:val="none"/>
        </w:rPr>
      </w:pPr>
    </w:p>
    <w:p w14:paraId="632B361D" w14:textId="77777777" w:rsidR="00FA7A06" w:rsidRDefault="00FA7A06" w:rsidP="00C05548">
      <w:pPr>
        <w:spacing w:after="0" w:line="360" w:lineRule="auto"/>
        <w:rPr>
          <w:rFonts w:ascii="Arial" w:eastAsia="Times New Roman" w:hAnsi="Arial" w:cs="Arial"/>
          <w:b/>
          <w:bCs/>
          <w:kern w:val="0"/>
          <w:sz w:val="22"/>
          <w:szCs w:val="22"/>
          <w14:ligatures w14:val="none"/>
        </w:rPr>
      </w:pPr>
    </w:p>
    <w:p w14:paraId="2DDA44B0" w14:textId="1A3F468C" w:rsidR="00FA7A06" w:rsidRDefault="00FA7A06" w:rsidP="00FA7A06">
      <w:pPr>
        <w:rPr>
          <w:rFonts w:ascii="Arial" w:eastAsia="DengXian" w:hAnsi="Arial"/>
          <w:b/>
          <w:bCs/>
          <w:color w:val="000000"/>
          <w:kern w:val="24"/>
          <w:sz w:val="52"/>
          <w:szCs w:val="52"/>
        </w:rPr>
      </w:pPr>
      <w:r>
        <w:rPr>
          <w:rFonts w:ascii="Arial" w:eastAsia="DengXian" w:hAnsi="Arial"/>
          <w:b/>
          <w:bCs/>
          <w:color w:val="000000"/>
          <w:kern w:val="24"/>
          <w:sz w:val="52"/>
          <w:szCs w:val="52"/>
        </w:rPr>
        <w:t>Student Name: Katy Stait</w:t>
      </w:r>
      <w:r>
        <w:rPr>
          <w:rFonts w:ascii="Calibri" w:eastAsia="DengXian" w:hAnsi="Calibri"/>
          <w:color w:val="000000"/>
          <w:kern w:val="24"/>
          <w:sz w:val="52"/>
          <w:szCs w:val="52"/>
        </w:rPr>
        <w:br/>
      </w:r>
      <w:r>
        <w:rPr>
          <w:rFonts w:ascii="Arial" w:eastAsia="DengXian" w:hAnsi="Arial"/>
          <w:b/>
          <w:bCs/>
          <w:color w:val="000000"/>
          <w:kern w:val="24"/>
          <w:sz w:val="52"/>
          <w:szCs w:val="52"/>
        </w:rPr>
        <w:t>Student ID: 2221926</w:t>
      </w:r>
      <w:r>
        <w:rPr>
          <w:rFonts w:ascii="Calibri" w:eastAsia="DengXian" w:hAnsi="Calibri"/>
          <w:color w:val="000000"/>
          <w:kern w:val="24"/>
          <w:sz w:val="52"/>
          <w:szCs w:val="52"/>
        </w:rPr>
        <w:br/>
      </w:r>
      <w:r>
        <w:rPr>
          <w:rFonts w:ascii="Arial" w:eastAsia="DengXian" w:hAnsi="Arial"/>
          <w:b/>
          <w:bCs/>
          <w:color w:val="000000"/>
          <w:kern w:val="24"/>
          <w:sz w:val="52"/>
          <w:szCs w:val="52"/>
        </w:rPr>
        <w:t>Module code: LCLM 600</w:t>
      </w:r>
      <w:r>
        <w:rPr>
          <w:rFonts w:ascii="Arial" w:eastAsia="DengXian" w:hAnsi="Arial"/>
          <w:b/>
          <w:bCs/>
          <w:color w:val="000000"/>
          <w:kern w:val="24"/>
          <w:sz w:val="52"/>
          <w:szCs w:val="52"/>
        </w:rPr>
        <w:t>2</w:t>
      </w:r>
      <w:r>
        <w:rPr>
          <w:rFonts w:ascii="Calibri" w:eastAsia="DengXian" w:hAnsi="Calibri"/>
          <w:color w:val="000000"/>
          <w:kern w:val="24"/>
          <w:sz w:val="52"/>
          <w:szCs w:val="52"/>
        </w:rPr>
        <w:br/>
      </w:r>
      <w:r>
        <w:rPr>
          <w:rFonts w:ascii="Arial" w:eastAsia="DengXian" w:hAnsi="Arial"/>
          <w:b/>
          <w:bCs/>
          <w:color w:val="000000"/>
          <w:kern w:val="24"/>
          <w:sz w:val="52"/>
          <w:szCs w:val="52"/>
        </w:rPr>
        <w:t xml:space="preserve">Assignment section: </w:t>
      </w:r>
      <w:r>
        <w:rPr>
          <w:rFonts w:ascii="Arial" w:eastAsia="DengXian" w:hAnsi="Arial"/>
          <w:b/>
          <w:bCs/>
          <w:color w:val="000000"/>
          <w:kern w:val="24"/>
          <w:sz w:val="52"/>
          <w:szCs w:val="52"/>
        </w:rPr>
        <w:t xml:space="preserve">Design Thinking and Innovation </w:t>
      </w:r>
      <w:r>
        <w:rPr>
          <w:rFonts w:ascii="Arial" w:eastAsia="DengXian" w:hAnsi="Arial"/>
          <w:b/>
          <w:bCs/>
          <w:color w:val="000000"/>
          <w:kern w:val="24"/>
          <w:sz w:val="52"/>
          <w:szCs w:val="52"/>
        </w:rPr>
        <w:t xml:space="preserve"> </w:t>
      </w:r>
    </w:p>
    <w:p w14:paraId="294D281A" w14:textId="77777777" w:rsidR="00FA7A06" w:rsidRDefault="00FA7A06" w:rsidP="00FA7A06">
      <w:pPr>
        <w:rPr>
          <w:rFonts w:ascii="Arial" w:eastAsia="DengXian" w:hAnsi="Arial"/>
          <w:b/>
          <w:bCs/>
          <w:color w:val="000000"/>
          <w:kern w:val="24"/>
          <w:sz w:val="52"/>
          <w:szCs w:val="52"/>
        </w:rPr>
      </w:pPr>
      <w:r>
        <w:rPr>
          <w:rFonts w:ascii="Arial" w:eastAsia="DengXian" w:hAnsi="Arial"/>
          <w:b/>
          <w:bCs/>
          <w:color w:val="000000"/>
          <w:kern w:val="24"/>
          <w:sz w:val="52"/>
          <w:szCs w:val="52"/>
        </w:rPr>
        <w:t xml:space="preserve">Lecturer: </w:t>
      </w:r>
      <w:r>
        <w:rPr>
          <w:rFonts w:ascii="Arial" w:eastAsia="DengXian" w:hAnsi="Arial"/>
          <w:b/>
          <w:bCs/>
          <w:color w:val="000000"/>
          <w:kern w:val="24"/>
          <w:sz w:val="52"/>
          <w:szCs w:val="52"/>
        </w:rPr>
        <w:t xml:space="preserve">Semih </w:t>
      </w:r>
      <w:proofErr w:type="spellStart"/>
      <w:r>
        <w:rPr>
          <w:rFonts w:ascii="Arial" w:eastAsia="DengXian" w:hAnsi="Arial"/>
          <w:b/>
          <w:bCs/>
          <w:color w:val="000000"/>
          <w:kern w:val="24"/>
          <w:sz w:val="52"/>
          <w:szCs w:val="52"/>
        </w:rPr>
        <w:t>Yumusak</w:t>
      </w:r>
      <w:proofErr w:type="spellEnd"/>
    </w:p>
    <w:p w14:paraId="24D2392A" w14:textId="77777777" w:rsidR="00FA7A06" w:rsidRDefault="00FA7A06" w:rsidP="00FA7A06">
      <w:pPr>
        <w:rPr>
          <w:rFonts w:ascii="Arial" w:eastAsia="DengXian" w:hAnsi="Arial"/>
          <w:b/>
          <w:bCs/>
          <w:color w:val="000000"/>
          <w:kern w:val="24"/>
          <w:sz w:val="52"/>
          <w:szCs w:val="52"/>
        </w:rPr>
      </w:pPr>
    </w:p>
    <w:p w14:paraId="69D82315" w14:textId="77777777" w:rsidR="00FA7A06" w:rsidRDefault="00FA7A06" w:rsidP="00FA7A06">
      <w:pPr>
        <w:rPr>
          <w:rFonts w:ascii="Arial" w:eastAsia="DengXian" w:hAnsi="Arial"/>
          <w:b/>
          <w:bCs/>
          <w:color w:val="000000"/>
          <w:kern w:val="24"/>
          <w:sz w:val="52"/>
          <w:szCs w:val="52"/>
        </w:rPr>
      </w:pPr>
    </w:p>
    <w:p w14:paraId="1E2CB366" w14:textId="77777777" w:rsidR="00FA7A06" w:rsidRDefault="00FA7A06" w:rsidP="00FA7A06">
      <w:pPr>
        <w:rPr>
          <w:rFonts w:ascii="Arial" w:eastAsia="DengXian" w:hAnsi="Arial"/>
          <w:b/>
          <w:bCs/>
          <w:color w:val="000000"/>
          <w:kern w:val="24"/>
          <w:sz w:val="52"/>
          <w:szCs w:val="52"/>
        </w:rPr>
      </w:pPr>
    </w:p>
    <w:p w14:paraId="5D4BE38A" w14:textId="77777777" w:rsidR="00FA7A06" w:rsidRDefault="00FA7A06" w:rsidP="00FA7A06">
      <w:pPr>
        <w:rPr>
          <w:rFonts w:ascii="Arial" w:eastAsia="DengXian" w:hAnsi="Arial"/>
          <w:b/>
          <w:bCs/>
          <w:color w:val="000000"/>
          <w:kern w:val="24"/>
          <w:sz w:val="52"/>
          <w:szCs w:val="52"/>
        </w:rPr>
      </w:pPr>
    </w:p>
    <w:p w14:paraId="1473E9AF" w14:textId="77777777" w:rsidR="00FA7A06" w:rsidRDefault="00FA7A06" w:rsidP="00FA7A06">
      <w:pPr>
        <w:rPr>
          <w:rFonts w:ascii="Arial" w:eastAsia="DengXian" w:hAnsi="Arial"/>
          <w:b/>
          <w:bCs/>
          <w:color w:val="000000"/>
          <w:kern w:val="24"/>
          <w:sz w:val="52"/>
          <w:szCs w:val="52"/>
        </w:rPr>
      </w:pPr>
    </w:p>
    <w:p w14:paraId="39FFFC08" w14:textId="77777777" w:rsidR="00FA7A06" w:rsidRDefault="00FA7A06" w:rsidP="00FA7A06">
      <w:pPr>
        <w:rPr>
          <w:rFonts w:ascii="Arial" w:eastAsia="DengXian" w:hAnsi="Arial"/>
          <w:b/>
          <w:bCs/>
          <w:color w:val="000000"/>
          <w:kern w:val="24"/>
          <w:sz w:val="52"/>
          <w:szCs w:val="52"/>
        </w:rPr>
      </w:pPr>
    </w:p>
    <w:p w14:paraId="0E8DBAA6" w14:textId="0939E34A" w:rsidR="00FA7A06" w:rsidRPr="00FA7A06" w:rsidRDefault="00FA7A06" w:rsidP="00FA7A06">
      <w:pPr>
        <w:jc w:val="center"/>
        <w:rPr>
          <w:rFonts w:ascii="Arial" w:eastAsia="DengXian" w:hAnsi="Arial"/>
          <w:b/>
          <w:bCs/>
          <w:color w:val="000000"/>
          <w:kern w:val="24"/>
          <w:sz w:val="22"/>
          <w:szCs w:val="22"/>
        </w:rPr>
      </w:pPr>
      <w:r w:rsidRPr="00FA7A06">
        <w:rPr>
          <w:rFonts w:ascii="Arial" w:eastAsia="DengXian" w:hAnsi="Arial"/>
          <w:b/>
          <w:bCs/>
          <w:color w:val="000000"/>
          <w:kern w:val="24"/>
          <w:sz w:val="22"/>
          <w:szCs w:val="22"/>
        </w:rPr>
        <w:lastRenderedPageBreak/>
        <w:t>Contents Page</w:t>
      </w:r>
    </w:p>
    <w:p w14:paraId="64ABD3C1" w14:textId="7B93A8B6" w:rsidR="00FA7A06" w:rsidRPr="00FA7A06" w:rsidRDefault="00FA7A06" w:rsidP="00FA7A06">
      <w:pPr>
        <w:rPr>
          <w:rFonts w:ascii="Arial" w:eastAsia="DengXian" w:hAnsi="Arial"/>
          <w:b/>
          <w:bCs/>
          <w:color w:val="000000"/>
          <w:kern w:val="24"/>
          <w:sz w:val="22"/>
          <w:szCs w:val="22"/>
        </w:rPr>
      </w:pPr>
      <w:r w:rsidRPr="00FA7A06">
        <w:rPr>
          <w:rFonts w:ascii="Arial" w:eastAsia="DengXian" w:hAnsi="Arial"/>
          <w:b/>
          <w:bCs/>
          <w:color w:val="000000"/>
          <w:kern w:val="24"/>
          <w:sz w:val="22"/>
          <w:szCs w:val="22"/>
        </w:rPr>
        <w:t xml:space="preserve">Part 1 Introduction </w:t>
      </w:r>
      <w:r>
        <w:rPr>
          <w:rFonts w:ascii="Arial" w:eastAsia="DengXian" w:hAnsi="Arial"/>
          <w:b/>
          <w:bCs/>
          <w:color w:val="000000"/>
          <w:kern w:val="24"/>
          <w:sz w:val="22"/>
          <w:szCs w:val="22"/>
        </w:rPr>
        <w:t xml:space="preserve">      </w:t>
      </w:r>
      <w:r w:rsidR="00FB0A87">
        <w:rPr>
          <w:rFonts w:ascii="Arial" w:eastAsia="DengXian" w:hAnsi="Arial"/>
          <w:b/>
          <w:bCs/>
          <w:color w:val="000000"/>
          <w:kern w:val="24"/>
          <w:sz w:val="22"/>
          <w:szCs w:val="22"/>
        </w:rPr>
        <w:t xml:space="preserve">                                                                    </w:t>
      </w:r>
      <w:r>
        <w:rPr>
          <w:rFonts w:ascii="Arial" w:eastAsia="DengXian" w:hAnsi="Arial"/>
          <w:b/>
          <w:bCs/>
          <w:color w:val="000000"/>
          <w:kern w:val="24"/>
          <w:sz w:val="22"/>
          <w:szCs w:val="22"/>
        </w:rPr>
        <w:t xml:space="preserve"> Page 3 </w:t>
      </w:r>
    </w:p>
    <w:p w14:paraId="4FF03778" w14:textId="7AA798EC" w:rsidR="00FA7A06" w:rsidRPr="00FA7A06" w:rsidRDefault="00FA7A06" w:rsidP="00FA7A06">
      <w:pPr>
        <w:spacing w:after="0" w:line="360" w:lineRule="auto"/>
        <w:rPr>
          <w:rFonts w:ascii="Arial" w:eastAsia="Times New Roman" w:hAnsi="Arial" w:cs="Arial"/>
          <w:b/>
          <w:bCs/>
          <w:kern w:val="0"/>
          <w:sz w:val="22"/>
          <w:szCs w:val="22"/>
          <w14:ligatures w14:val="none"/>
        </w:rPr>
      </w:pPr>
      <w:r w:rsidRPr="00FA7A06">
        <w:rPr>
          <w:rFonts w:ascii="Arial" w:eastAsia="Times New Roman" w:hAnsi="Arial" w:cs="Arial"/>
          <w:b/>
          <w:bCs/>
          <w:kern w:val="0"/>
          <w:sz w:val="22"/>
          <w:szCs w:val="22"/>
          <w14:ligatures w14:val="none"/>
        </w:rPr>
        <w:t>Key Industry and Consumer Trends Impacting Tesco</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3 and 4 </w:t>
      </w:r>
    </w:p>
    <w:p w14:paraId="1AF67D24" w14:textId="36EBD098" w:rsid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Innovation Ambition Matrix Analysis</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P</w:t>
      </w:r>
      <w:r>
        <w:rPr>
          <w:rFonts w:ascii="Arial" w:eastAsia="Times New Roman" w:hAnsi="Arial" w:cs="Arial"/>
          <w:b/>
          <w:bCs/>
          <w:kern w:val="0"/>
          <w:sz w:val="22"/>
          <w:szCs w:val="22"/>
          <w14:ligatures w14:val="none"/>
        </w:rPr>
        <w:t xml:space="preserve">age 4 </w:t>
      </w:r>
    </w:p>
    <w:p w14:paraId="2CBF9672" w14:textId="55C7A984" w:rsid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Fundamental Innovation: Optimizing the Existing Retail Model</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P</w:t>
      </w:r>
      <w:r>
        <w:rPr>
          <w:rFonts w:ascii="Arial" w:eastAsia="Times New Roman" w:hAnsi="Arial" w:cs="Arial"/>
          <w:b/>
          <w:bCs/>
          <w:kern w:val="0"/>
          <w:sz w:val="22"/>
          <w:szCs w:val="22"/>
          <w14:ligatures w14:val="none"/>
        </w:rPr>
        <w:t xml:space="preserve">age 4 </w:t>
      </w:r>
    </w:p>
    <w:p w14:paraId="142D4C04" w14:textId="08561411" w:rsid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Clubcard Personalization and AI-Powered Pricing</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P</w:t>
      </w:r>
      <w:r>
        <w:rPr>
          <w:rFonts w:ascii="Arial" w:eastAsia="Times New Roman" w:hAnsi="Arial" w:cs="Arial"/>
          <w:b/>
          <w:bCs/>
          <w:kern w:val="0"/>
          <w:sz w:val="22"/>
          <w:szCs w:val="22"/>
          <w14:ligatures w14:val="none"/>
        </w:rPr>
        <w:t xml:space="preserve">age 4 and 5 </w:t>
      </w:r>
    </w:p>
    <w:p w14:paraId="49898A11" w14:textId="3B5BC0CE" w:rsid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Operational Efficiency and Supply Chain Optimization</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5 </w:t>
      </w:r>
    </w:p>
    <w:p w14:paraId="2282436D" w14:textId="6ECB757E" w:rsid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Evaluation of Core Innovation</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6 </w:t>
      </w:r>
    </w:p>
    <w:p w14:paraId="4432A6E1" w14:textId="570A5000" w:rsid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Adjacent Innovation: Expanding the Retail Ecosystem</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6 </w:t>
      </w:r>
    </w:p>
    <w:p w14:paraId="7127EC9B" w14:textId="329E2FC2" w:rsid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Tesco Marketplace</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7 </w:t>
      </w:r>
    </w:p>
    <w:p w14:paraId="5E195BFB" w14:textId="536B3E78" w:rsidR="00FA7A06" w:rsidRP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Retail Media and Data Monetization</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7 </w:t>
      </w:r>
    </w:p>
    <w:p w14:paraId="0DEAA1F9" w14:textId="70946418" w:rsid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Evaluation of Adjacent Innovation</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7 </w:t>
      </w:r>
    </w:p>
    <w:p w14:paraId="34D296BD" w14:textId="0D9B7BCD" w:rsidR="00FA7A06" w:rsidRP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Transformational Innovation: Emerging but Limited</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8</w:t>
      </w:r>
    </w:p>
    <w:p w14:paraId="5B35F15A" w14:textId="55065F6D" w:rsidR="00FA7A06" w:rsidRP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Advanced AI Integration</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8</w:t>
      </w:r>
    </w:p>
    <w:p w14:paraId="3F79010E" w14:textId="6A089EF4" w:rsid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Sustainability and Transparency Innovation</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8</w:t>
      </w:r>
    </w:p>
    <w:p w14:paraId="24BABC8C" w14:textId="6B3BD6A2" w:rsidR="00FA7A06" w:rsidRP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Frictionless Retail Possibilitie</w:t>
      </w:r>
      <w:r>
        <w:rPr>
          <w:rFonts w:ascii="Arial" w:eastAsia="Times New Roman" w:hAnsi="Arial" w:cs="Arial"/>
          <w:b/>
          <w:bCs/>
          <w:kern w:val="0"/>
          <w:sz w:val="22"/>
          <w:szCs w:val="22"/>
          <w14:ligatures w14:val="none"/>
        </w:rPr>
        <w:t xml:space="preserve">s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8</w:t>
      </w:r>
    </w:p>
    <w:p w14:paraId="2AE0031A" w14:textId="09EBCC2F" w:rsid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Evaluation of Transformational Innovation</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8</w:t>
      </w:r>
      <w:r w:rsidR="00FB0A87">
        <w:rPr>
          <w:rFonts w:ascii="Arial" w:eastAsia="Times New Roman" w:hAnsi="Arial" w:cs="Arial"/>
          <w:b/>
          <w:bCs/>
          <w:kern w:val="0"/>
          <w:sz w:val="22"/>
          <w:szCs w:val="22"/>
          <w14:ligatures w14:val="none"/>
        </w:rPr>
        <w:t xml:space="preserve"> - </w:t>
      </w:r>
      <w:r>
        <w:rPr>
          <w:rFonts w:ascii="Arial" w:eastAsia="Times New Roman" w:hAnsi="Arial" w:cs="Arial"/>
          <w:b/>
          <w:bCs/>
          <w:kern w:val="0"/>
          <w:sz w:val="22"/>
          <w:szCs w:val="22"/>
          <w14:ligatures w14:val="none"/>
        </w:rPr>
        <w:t xml:space="preserve">11 </w:t>
      </w:r>
    </w:p>
    <w:p w14:paraId="16D152EB" w14:textId="32F2463C" w:rsidR="00FA7A06"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Critical Evaluation of the Customer Journey</w:t>
      </w:r>
      <w:r>
        <w:rPr>
          <w:rFonts w:ascii="Arial" w:eastAsia="Times New Roman" w:hAnsi="Arial" w:cs="Arial"/>
          <w:b/>
          <w:bCs/>
          <w:kern w:val="0"/>
          <w:sz w:val="22"/>
          <w:szCs w:val="22"/>
          <w14:ligatures w14:val="none"/>
        </w:rPr>
        <w:t xml:space="preserve">                   </w:t>
      </w:r>
      <w:r w:rsidR="00FB0A87">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12 </w:t>
      </w:r>
    </w:p>
    <w:p w14:paraId="6CED9896" w14:textId="0C100DEC" w:rsidR="00FA7A06" w:rsidRPr="00BC116E" w:rsidRDefault="00FA7A06" w:rsidP="00FA7A06">
      <w:pPr>
        <w:spacing w:after="0" w:line="360" w:lineRule="auto"/>
        <w:rPr>
          <w:rFonts w:ascii="Arial" w:eastAsia="Times New Roman" w:hAnsi="Arial" w:cs="Arial"/>
          <w:kern w:val="0"/>
          <w:sz w:val="22"/>
          <w:szCs w:val="22"/>
          <w14:ligatures w14:val="none"/>
        </w:rPr>
      </w:pPr>
      <w:r>
        <w:rPr>
          <w:rFonts w:ascii="Arial" w:eastAsia="Times New Roman" w:hAnsi="Arial" w:cs="Arial"/>
          <w:b/>
          <w:bCs/>
          <w:kern w:val="0"/>
          <w:sz w:val="22"/>
          <w:szCs w:val="22"/>
          <w14:ligatures w14:val="none"/>
        </w:rPr>
        <w:t xml:space="preserve">Part 2 </w:t>
      </w:r>
      <w:r w:rsidRPr="00BC116E">
        <w:rPr>
          <w:rFonts w:ascii="Arial" w:eastAsia="Times New Roman" w:hAnsi="Arial" w:cs="Arial"/>
          <w:b/>
          <w:bCs/>
          <w:kern w:val="0"/>
          <w:sz w:val="22"/>
          <w:szCs w:val="22"/>
          <w14:ligatures w14:val="none"/>
        </w:rPr>
        <w:t xml:space="preserve">Proposed Digital Transformation Initiative – </w:t>
      </w: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xml:space="preserve">+ </w:t>
      </w:r>
    </w:p>
    <w:p w14:paraId="7203A61B" w14:textId="445EB87F" w:rsidR="00FA7A06" w:rsidRPr="00C05548" w:rsidRDefault="00FA7A06" w:rsidP="00FA7A06">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Introduction</w:t>
      </w:r>
      <w:r w:rsidR="00FB0A87">
        <w:rPr>
          <w:rFonts w:ascii="Arial" w:eastAsia="Times New Roman" w:hAnsi="Arial" w:cs="Arial"/>
          <w:b/>
          <w:bCs/>
          <w:kern w:val="0"/>
          <w:sz w:val="22"/>
          <w:szCs w:val="22"/>
          <w14:ligatures w14:val="none"/>
        </w:rPr>
        <w:t xml:space="preserve">                                                                                      Page 13</w:t>
      </w:r>
    </w:p>
    <w:p w14:paraId="7560FDBF" w14:textId="13C5901E" w:rsidR="00FB0A87" w:rsidRDefault="00FB0A87" w:rsidP="00FA7A06">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Evidence Based                                                                               Page 13 and 14</w:t>
      </w:r>
    </w:p>
    <w:p w14:paraId="09E70D67" w14:textId="51D51BC9" w:rsidR="00FB0A87" w:rsidRDefault="00FB0A87" w:rsidP="00FB0A87">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 xml:space="preserve">Primary Data </w:t>
      </w:r>
      <w:r>
        <w:rPr>
          <w:rFonts w:ascii="Arial" w:eastAsia="Times New Roman" w:hAnsi="Arial" w:cs="Arial"/>
          <w:b/>
          <w:bCs/>
          <w:kern w:val="0"/>
          <w:sz w:val="22"/>
          <w:szCs w:val="22"/>
          <w14:ligatures w14:val="none"/>
        </w:rPr>
        <w:t xml:space="preserve">                                                                                   Page 14</w:t>
      </w:r>
    </w:p>
    <w:p w14:paraId="7C993F95" w14:textId="28158193" w:rsidR="00FB0A87" w:rsidRDefault="00FB0A87" w:rsidP="00FB0A87">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 xml:space="preserve">Overview of </w:t>
      </w: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Initiative</w:t>
      </w:r>
      <w:r>
        <w:rPr>
          <w:rFonts w:ascii="Arial" w:eastAsia="Times New Roman" w:hAnsi="Arial" w:cs="Arial"/>
          <w:b/>
          <w:bCs/>
          <w:kern w:val="0"/>
          <w:sz w:val="22"/>
          <w:szCs w:val="22"/>
          <w14:ligatures w14:val="none"/>
        </w:rPr>
        <w:t xml:space="preserve">                                             </w:t>
      </w:r>
      <w:r w:rsidR="00AF1244">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14 and 15</w:t>
      </w:r>
    </w:p>
    <w:p w14:paraId="46237266" w14:textId="62484C3B" w:rsidR="00FB0A87" w:rsidRDefault="00FB0A87" w:rsidP="00FB0A87">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 xml:space="preserve">Enhanced Customer Journey Map – </w:t>
      </w: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w:t>
      </w:r>
      <w:r>
        <w:rPr>
          <w:rFonts w:ascii="Arial" w:eastAsia="Times New Roman" w:hAnsi="Arial" w:cs="Arial"/>
          <w:b/>
          <w:bCs/>
          <w:kern w:val="0"/>
          <w:sz w:val="22"/>
          <w:szCs w:val="22"/>
          <w14:ligatures w14:val="none"/>
        </w:rPr>
        <w:t xml:space="preserve">              </w:t>
      </w:r>
      <w:r w:rsidR="00AF1244">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15 – 19</w:t>
      </w:r>
    </w:p>
    <w:p w14:paraId="102E26DD" w14:textId="0AA154FE" w:rsidR="00FB0A87" w:rsidRPr="00C05548" w:rsidRDefault="00FB0A87" w:rsidP="00FB0A87">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Conclusion                                                                              </w:t>
      </w:r>
      <w:r w:rsidR="00AF1244">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20 and 21 </w:t>
      </w:r>
    </w:p>
    <w:p w14:paraId="480E11AD" w14:textId="6A465AC7" w:rsidR="00FB0A87" w:rsidRDefault="00FB0A87" w:rsidP="00FB0A87">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Reference List                                                                            </w:t>
      </w:r>
      <w:r w:rsidR="00AF1244">
        <w:rPr>
          <w:rFonts w:ascii="Arial" w:eastAsia="Times New Roman" w:hAnsi="Arial" w:cs="Arial"/>
          <w:b/>
          <w:bCs/>
          <w:kern w:val="0"/>
          <w:sz w:val="22"/>
          <w:szCs w:val="22"/>
          <w14:ligatures w14:val="none"/>
        </w:rPr>
        <w:t xml:space="preserve"> </w:t>
      </w:r>
      <w:r>
        <w:rPr>
          <w:rFonts w:ascii="Arial" w:eastAsia="Times New Roman" w:hAnsi="Arial" w:cs="Arial"/>
          <w:b/>
          <w:bCs/>
          <w:kern w:val="0"/>
          <w:sz w:val="22"/>
          <w:szCs w:val="22"/>
          <w14:ligatures w14:val="none"/>
        </w:rPr>
        <w:t xml:space="preserve">    Page 22 - 24</w:t>
      </w:r>
    </w:p>
    <w:p w14:paraId="3F9925DE" w14:textId="77777777" w:rsidR="00FB0A87" w:rsidRPr="00C05548" w:rsidRDefault="00FB0A87" w:rsidP="00FB0A87">
      <w:pPr>
        <w:spacing w:after="0" w:line="360" w:lineRule="auto"/>
        <w:rPr>
          <w:rFonts w:ascii="Arial" w:eastAsia="Times New Roman" w:hAnsi="Arial" w:cs="Arial"/>
          <w:b/>
          <w:bCs/>
          <w:kern w:val="0"/>
          <w:sz w:val="22"/>
          <w:szCs w:val="22"/>
          <w14:ligatures w14:val="none"/>
        </w:rPr>
      </w:pPr>
    </w:p>
    <w:p w14:paraId="2E24D007" w14:textId="1E29445F" w:rsidR="00FB0A87" w:rsidRPr="00C05548" w:rsidRDefault="00FB0A87" w:rsidP="00FB0A87">
      <w:pPr>
        <w:spacing w:after="0" w:line="360" w:lineRule="auto"/>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 </w:t>
      </w:r>
    </w:p>
    <w:p w14:paraId="29CBC8E7" w14:textId="77777777" w:rsidR="00FB0A87" w:rsidRPr="00C05548" w:rsidRDefault="00FB0A87" w:rsidP="00FA7A06">
      <w:pPr>
        <w:spacing w:after="0" w:line="360" w:lineRule="auto"/>
        <w:rPr>
          <w:rFonts w:ascii="Arial" w:eastAsia="Times New Roman" w:hAnsi="Arial" w:cs="Arial"/>
          <w:b/>
          <w:bCs/>
          <w:kern w:val="0"/>
          <w:sz w:val="22"/>
          <w:szCs w:val="22"/>
          <w14:ligatures w14:val="none"/>
        </w:rPr>
      </w:pPr>
    </w:p>
    <w:p w14:paraId="384DAC21" w14:textId="77777777" w:rsidR="00FA7A06" w:rsidRPr="00C05548" w:rsidRDefault="00FA7A06" w:rsidP="00FA7A06">
      <w:pPr>
        <w:spacing w:after="0" w:line="360" w:lineRule="auto"/>
        <w:rPr>
          <w:rFonts w:ascii="Arial" w:eastAsia="Times New Roman" w:hAnsi="Arial" w:cs="Arial"/>
          <w:b/>
          <w:bCs/>
          <w:kern w:val="0"/>
          <w:sz w:val="22"/>
          <w:szCs w:val="22"/>
          <w14:ligatures w14:val="none"/>
        </w:rPr>
      </w:pPr>
    </w:p>
    <w:p w14:paraId="15044FFD" w14:textId="77777777" w:rsidR="00FA7A06" w:rsidRPr="00C05548" w:rsidRDefault="00FA7A06" w:rsidP="00FA7A06">
      <w:pPr>
        <w:spacing w:after="0" w:line="360" w:lineRule="auto"/>
        <w:rPr>
          <w:rFonts w:ascii="Arial" w:eastAsia="Times New Roman" w:hAnsi="Arial" w:cs="Arial"/>
          <w:b/>
          <w:bCs/>
          <w:kern w:val="0"/>
          <w:sz w:val="22"/>
          <w:szCs w:val="22"/>
          <w14:ligatures w14:val="none"/>
        </w:rPr>
      </w:pPr>
    </w:p>
    <w:p w14:paraId="330122AD" w14:textId="77777777" w:rsidR="00FA7A06" w:rsidRPr="00C05548" w:rsidRDefault="00FA7A06" w:rsidP="00FA7A06">
      <w:pPr>
        <w:spacing w:after="0" w:line="360" w:lineRule="auto"/>
        <w:rPr>
          <w:rFonts w:ascii="Arial" w:eastAsia="Times New Roman" w:hAnsi="Arial" w:cs="Arial"/>
          <w:b/>
          <w:bCs/>
          <w:kern w:val="0"/>
          <w:sz w:val="22"/>
          <w:szCs w:val="22"/>
          <w14:ligatures w14:val="none"/>
        </w:rPr>
      </w:pPr>
    </w:p>
    <w:p w14:paraId="78B3FF54" w14:textId="77777777" w:rsidR="00FA7A06" w:rsidRPr="00C05548" w:rsidRDefault="00FA7A06" w:rsidP="00FA7A06">
      <w:pPr>
        <w:spacing w:after="0" w:line="360" w:lineRule="auto"/>
        <w:rPr>
          <w:rFonts w:ascii="Arial" w:eastAsia="Times New Roman" w:hAnsi="Arial" w:cs="Arial"/>
          <w:b/>
          <w:bCs/>
          <w:kern w:val="0"/>
          <w:sz w:val="22"/>
          <w:szCs w:val="22"/>
          <w14:ligatures w14:val="none"/>
        </w:rPr>
      </w:pPr>
    </w:p>
    <w:p w14:paraId="7FED3420" w14:textId="77777777" w:rsidR="00FA7A06" w:rsidRPr="00C05548" w:rsidRDefault="00FA7A06" w:rsidP="00FA7A06">
      <w:pPr>
        <w:spacing w:after="0" w:line="360" w:lineRule="auto"/>
        <w:rPr>
          <w:rFonts w:ascii="Arial" w:eastAsia="Times New Roman" w:hAnsi="Arial" w:cs="Arial"/>
          <w:b/>
          <w:bCs/>
          <w:kern w:val="0"/>
          <w:sz w:val="22"/>
          <w:szCs w:val="22"/>
          <w14:ligatures w14:val="none"/>
        </w:rPr>
      </w:pPr>
    </w:p>
    <w:p w14:paraId="2DC04563" w14:textId="77777777" w:rsidR="00FA7A06" w:rsidRPr="00C05548" w:rsidRDefault="00FA7A06" w:rsidP="00FA7A06">
      <w:pPr>
        <w:spacing w:after="0" w:line="360" w:lineRule="auto"/>
        <w:rPr>
          <w:rFonts w:ascii="Arial" w:eastAsia="Times New Roman" w:hAnsi="Arial" w:cs="Arial"/>
          <w:b/>
          <w:bCs/>
          <w:kern w:val="0"/>
          <w:sz w:val="22"/>
          <w:szCs w:val="22"/>
          <w14:ligatures w14:val="none"/>
        </w:rPr>
      </w:pPr>
    </w:p>
    <w:p w14:paraId="68EE8C1E" w14:textId="77777777" w:rsidR="00FA7A06" w:rsidRPr="00FA7A06" w:rsidRDefault="00FA7A06" w:rsidP="00FA7A06">
      <w:pPr>
        <w:spacing w:after="0" w:line="360" w:lineRule="auto"/>
        <w:rPr>
          <w:rFonts w:ascii="Arial" w:eastAsia="Times New Roman" w:hAnsi="Arial" w:cs="Arial"/>
          <w:b/>
          <w:bCs/>
          <w:kern w:val="0"/>
          <w:sz w:val="22"/>
          <w:szCs w:val="22"/>
          <w14:ligatures w14:val="none"/>
        </w:rPr>
      </w:pPr>
    </w:p>
    <w:p w14:paraId="0F938F8B" w14:textId="714E9EC5"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lastRenderedPageBreak/>
        <w:t>Part 1</w:t>
      </w:r>
    </w:p>
    <w:p w14:paraId="526263CD"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2AF67AAC"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Introduction</w:t>
      </w:r>
    </w:p>
    <w:p w14:paraId="24340E1A"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4CCCF4A5"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 plc is the UK’s largest supermarket chain, selling food and non-food items through many channels (Tesco PLC, 2023). According to the Tesco PLC Corporate Website, “Jack Cohen began selling surplus groceries from a stall in the East End of London in 1919. He left the Royal Flying Corps at the end of the Great War and used his demob money to buy the first day's stock. From day one, Jack believed in putting affordable food within the reach of everybody. At the end of the first day, Jack Cohen made a profit of £1 on sales of £4.” Over time, Tesco has grown from a market stall to a modern retailer with large supermarkets, convenience stores, online grocery delivery, click-and-collect, and fast delivery options like Whoosh. The website also says, “Tesco unveils its rapid grocery delivery service, allowing customers to receive their groceries from store to door in as little as 30 minutes.” Tesco’s rapid expansion has sometimes drawn criticism for aggressive market tactics and pricing controversies, especially during the “pile it high, sell it cheap” era in the mid-20th century. Today, Tesco’s main strengths are its size, advanced supply chain, strong data use, and its well-known Clubcard loyalty program (Kotler and Keller, 2016).</w:t>
      </w:r>
    </w:p>
    <w:p w14:paraId="6DD247D0"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 now operates in a more challenging retail environment. Discount stores like Aldi and Lidl have increased price competition, while </w:t>
      </w:r>
      <w:proofErr w:type="gramStart"/>
      <w:r w:rsidRPr="00BC116E">
        <w:rPr>
          <w:rFonts w:ascii="Arial" w:eastAsia="Times New Roman" w:hAnsi="Arial" w:cs="Arial"/>
          <w:kern w:val="0"/>
          <w:sz w:val="22"/>
          <w:szCs w:val="22"/>
          <w14:ligatures w14:val="none"/>
        </w:rPr>
        <w:t>rising</w:t>
      </w:r>
      <w:proofErr w:type="gramEnd"/>
      <w:r w:rsidRPr="00BC116E">
        <w:rPr>
          <w:rFonts w:ascii="Arial" w:eastAsia="Times New Roman" w:hAnsi="Arial" w:cs="Arial"/>
          <w:kern w:val="0"/>
          <w:sz w:val="22"/>
          <w:szCs w:val="22"/>
          <w14:ligatures w14:val="none"/>
        </w:rPr>
        <w:t xml:space="preserve"> inflation and living costs make shoppers more focused on price (Grewal, Roggeveen and </w:t>
      </w:r>
      <w:proofErr w:type="spellStart"/>
      <w:r w:rsidRPr="00BC116E">
        <w:rPr>
          <w:rFonts w:ascii="Arial" w:eastAsia="Times New Roman" w:hAnsi="Arial" w:cs="Arial"/>
          <w:kern w:val="0"/>
          <w:sz w:val="22"/>
          <w:szCs w:val="22"/>
          <w14:ligatures w14:val="none"/>
        </w:rPr>
        <w:t>Nordfält</w:t>
      </w:r>
      <w:proofErr w:type="spellEnd"/>
      <w:r w:rsidRPr="00BC116E">
        <w:rPr>
          <w:rFonts w:ascii="Arial" w:eastAsia="Times New Roman" w:hAnsi="Arial" w:cs="Arial"/>
          <w:kern w:val="0"/>
          <w:sz w:val="22"/>
          <w:szCs w:val="22"/>
          <w14:ligatures w14:val="none"/>
        </w:rPr>
        <w:t>, 2017). At the same time, more customers are using digital services, which has raised expectations for convenience, transparency, and personalization (Verhoef, Kannan and Inman, 2015). Concerns about sustainability and ethical shopping are also shaping buying habits, especially for younger shoppers (Kotler and Keller, 2016).</w:t>
      </w:r>
    </w:p>
    <w:p w14:paraId="2FC2B692"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Given these challenges, Tesco must focus on innovation and digital transformation. This report uses the Innovation Ambition Matrix and Customer Journey Mapping to review Tesco’s innovation strategy and highlight key findings. The main findings are that Tesco focuses on improving its core business and carefully explores related growth opportunities, while more radical innovation is limited. Customer journey mapping points to areas where digital solutions can improve transparency, build trust, and strengthen customer loyalty.</w:t>
      </w:r>
    </w:p>
    <w:p w14:paraId="262BBDFE" w14:textId="77777777" w:rsidR="00BC116E" w:rsidRPr="00C05548" w:rsidRDefault="00BC116E" w:rsidP="00C05548">
      <w:pPr>
        <w:spacing w:after="0" w:line="360" w:lineRule="auto"/>
        <w:rPr>
          <w:rFonts w:ascii="Arial" w:eastAsia="Times New Roman" w:hAnsi="Arial" w:cs="Arial"/>
          <w:kern w:val="0"/>
          <w:sz w:val="22"/>
          <w:szCs w:val="22"/>
          <w14:ligatures w14:val="none"/>
        </w:rPr>
      </w:pPr>
    </w:p>
    <w:p w14:paraId="78258581" w14:textId="5BE2C851"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Key Industry and Consumer Trends Impacting Tesco</w:t>
      </w:r>
    </w:p>
    <w:p w14:paraId="4F9D032F"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27F9DE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In the last ten years, the UK grocery industry has changed significantly due to economic, technological, and social factors (Euromonitor International, 2023). The cost-of-living crisis </w:t>
      </w:r>
      <w:r w:rsidRPr="00BC116E">
        <w:rPr>
          <w:rFonts w:ascii="Arial" w:eastAsia="Times New Roman" w:hAnsi="Arial" w:cs="Arial"/>
          <w:kern w:val="0"/>
          <w:sz w:val="22"/>
          <w:szCs w:val="22"/>
          <w14:ligatures w14:val="none"/>
        </w:rPr>
        <w:lastRenderedPageBreak/>
        <w:t>has made shoppers more price sensitive and more likely to switch stores if prices or promotions seem unfair (Mintel, 2023). Retailers now need to offer clear and attractive value.</w:t>
      </w:r>
    </w:p>
    <w:p w14:paraId="04D95A1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Another major trend is the rapid growth of digital adoption. Customers now expect smooth integration between online and in-store shopping, easy purchasing, and personalized experiences (KPMG, 2023). Mobile shopping apps, same-day delivery, and fast fulfilment are now standard (Tesco plc, 2023a).</w:t>
      </w:r>
    </w:p>
    <w:p w14:paraId="216226E2"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Loyalty programs, once distinct for retailers, now face </w:t>
      </w:r>
      <w:proofErr w:type="spellStart"/>
      <w:r w:rsidRPr="00BC116E">
        <w:rPr>
          <w:rFonts w:ascii="Arial" w:eastAsia="Times New Roman" w:hAnsi="Arial" w:cs="Arial"/>
          <w:kern w:val="0"/>
          <w:sz w:val="22"/>
          <w:szCs w:val="22"/>
          <w14:ligatures w14:val="none"/>
        </w:rPr>
        <w:t>skepticism</w:t>
      </w:r>
      <w:proofErr w:type="spellEnd"/>
      <w:r w:rsidRPr="00BC116E">
        <w:rPr>
          <w:rFonts w:ascii="Arial" w:eastAsia="Times New Roman" w:hAnsi="Arial" w:cs="Arial"/>
          <w:kern w:val="0"/>
          <w:sz w:val="22"/>
          <w:szCs w:val="22"/>
          <w14:ligatures w14:val="none"/>
        </w:rPr>
        <w:t>. Many shoppers question their value, especially if rewards seem complex or hard to earn (Mintel, 2023). Tesco’s Clubcard must provide both emotional and practical benefits.</w:t>
      </w:r>
    </w:p>
    <w:p w14:paraId="4D7A6F9D"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Eco-friendliness and ethical shopping are gaining importance. Shoppers seek clear information on product origins, packaging, and environmental impact. Digital tools now increasingly share these details (Tesco plc, 2023b).</w:t>
      </w:r>
    </w:p>
    <w:p w14:paraId="6D18A6C2" w14:textId="77777777" w:rsid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Combined, these trends create a challenging environment for Tesco, which must keep innovating to stay relevant and maintain trust and loyalty.</w:t>
      </w:r>
    </w:p>
    <w:p w14:paraId="64ECECB3" w14:textId="77777777" w:rsidR="00FA7A06" w:rsidRPr="00BC116E" w:rsidRDefault="00FA7A06" w:rsidP="00C05548">
      <w:pPr>
        <w:spacing w:after="0" w:line="360" w:lineRule="auto"/>
        <w:rPr>
          <w:rFonts w:ascii="Arial" w:eastAsia="Times New Roman" w:hAnsi="Arial" w:cs="Arial"/>
          <w:kern w:val="0"/>
          <w:sz w:val="22"/>
          <w:szCs w:val="22"/>
          <w14:ligatures w14:val="none"/>
        </w:rPr>
      </w:pPr>
    </w:p>
    <w:p w14:paraId="65C260AD"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Innovation Ambition Matrix Analysis</w:t>
      </w:r>
    </w:p>
    <w:p w14:paraId="6D03C4F5"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The Innovation Ambition Matrix categorizes innovation into three levels:</w:t>
      </w:r>
    </w:p>
    <w:p w14:paraId="44A7CB5D" w14:textId="77777777" w:rsidR="00BC116E" w:rsidRPr="00BC116E" w:rsidRDefault="00BC116E" w:rsidP="00C05548">
      <w:pPr>
        <w:numPr>
          <w:ilvl w:val="0"/>
          <w:numId w:val="3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Core Innovation</w:t>
      </w:r>
      <w:r w:rsidRPr="00BC116E">
        <w:rPr>
          <w:rFonts w:ascii="Arial" w:eastAsia="Times New Roman" w:hAnsi="Arial" w:cs="Arial"/>
          <w:kern w:val="0"/>
          <w:sz w:val="22"/>
          <w:szCs w:val="22"/>
          <w14:ligatures w14:val="none"/>
        </w:rPr>
        <w:t xml:space="preserve"> – Improving existing products and services for current customers.</w:t>
      </w:r>
    </w:p>
    <w:p w14:paraId="74317909" w14:textId="77777777" w:rsidR="00BC116E" w:rsidRPr="00BC116E" w:rsidRDefault="00BC116E" w:rsidP="00C05548">
      <w:pPr>
        <w:numPr>
          <w:ilvl w:val="0"/>
          <w:numId w:val="3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Adjacent Innovation</w:t>
      </w:r>
      <w:r w:rsidRPr="00BC116E">
        <w:rPr>
          <w:rFonts w:ascii="Arial" w:eastAsia="Times New Roman" w:hAnsi="Arial" w:cs="Arial"/>
          <w:kern w:val="0"/>
          <w:sz w:val="22"/>
          <w:szCs w:val="22"/>
          <w14:ligatures w14:val="none"/>
        </w:rPr>
        <w:t xml:space="preserve"> – Expanding into related markets or using existing capabilities in new ways (The Innovation Ambition Matrix, 2025)</w:t>
      </w:r>
    </w:p>
    <w:p w14:paraId="28FD4EB3" w14:textId="77777777" w:rsidR="00BC116E" w:rsidRPr="00BC116E" w:rsidRDefault="00BC116E" w:rsidP="00C05548">
      <w:pPr>
        <w:numPr>
          <w:ilvl w:val="0"/>
          <w:numId w:val="3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Transformational Innovation</w:t>
      </w:r>
      <w:r w:rsidRPr="00BC116E">
        <w:rPr>
          <w:rFonts w:ascii="Arial" w:eastAsia="Times New Roman" w:hAnsi="Arial" w:cs="Arial"/>
          <w:kern w:val="0"/>
          <w:sz w:val="22"/>
          <w:szCs w:val="22"/>
          <w14:ligatures w14:val="none"/>
        </w:rPr>
        <w:t xml:space="preserve"> – Creating new business models or reshaping industry structures.</w:t>
      </w:r>
    </w:p>
    <w:p w14:paraId="1B728DFA"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Using this framework for Tesco helps assess not just what the company is innovating, but also how ambitious and forward-looking its innovation efforts are.</w:t>
      </w:r>
    </w:p>
    <w:p w14:paraId="425A77FA" w14:textId="77777777" w:rsidR="00BC116E" w:rsidRPr="00C05548" w:rsidRDefault="00BC116E" w:rsidP="00C05548">
      <w:pPr>
        <w:spacing w:after="0" w:line="360" w:lineRule="auto"/>
        <w:rPr>
          <w:rFonts w:ascii="Arial" w:eastAsia="Times New Roman" w:hAnsi="Arial" w:cs="Arial"/>
          <w:kern w:val="0"/>
          <w:sz w:val="22"/>
          <w:szCs w:val="22"/>
          <w14:ligatures w14:val="none"/>
        </w:rPr>
      </w:pPr>
    </w:p>
    <w:p w14:paraId="3BC67C4B" w14:textId="3FC7749E"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Fundamental Innovation</w:t>
      </w:r>
      <w:r w:rsidR="00FA7A06">
        <w:rPr>
          <w:rFonts w:ascii="Arial" w:eastAsia="Times New Roman" w:hAnsi="Arial" w:cs="Arial"/>
          <w:b/>
          <w:bCs/>
          <w:kern w:val="0"/>
          <w:sz w:val="22"/>
          <w:szCs w:val="22"/>
          <w14:ligatures w14:val="none"/>
        </w:rPr>
        <w:t xml:space="preserve">- </w:t>
      </w:r>
      <w:r w:rsidR="00FA7A06" w:rsidRPr="00BC116E">
        <w:rPr>
          <w:rFonts w:ascii="Arial" w:eastAsia="Times New Roman" w:hAnsi="Arial" w:cs="Arial"/>
          <w:b/>
          <w:bCs/>
          <w:kern w:val="0"/>
          <w:sz w:val="22"/>
          <w:szCs w:val="22"/>
          <w14:ligatures w14:val="none"/>
        </w:rPr>
        <w:t>Optimizing</w:t>
      </w:r>
      <w:r w:rsidRPr="00BC116E">
        <w:rPr>
          <w:rFonts w:ascii="Arial" w:eastAsia="Times New Roman" w:hAnsi="Arial" w:cs="Arial"/>
          <w:b/>
          <w:bCs/>
          <w:kern w:val="0"/>
          <w:sz w:val="22"/>
          <w:szCs w:val="22"/>
          <w14:ligatures w14:val="none"/>
        </w:rPr>
        <w:t xml:space="preserve"> the Existing Retail Model</w:t>
      </w:r>
    </w:p>
    <w:p w14:paraId="20E4BBEC"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53552EC" w14:textId="74A2121D"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Most of Tesco’s innovation aims to improve its core business. These projects boost efficiency, encourage loyalty, and help Tesco stay </w:t>
      </w:r>
      <w:r w:rsidR="00FA7A06" w:rsidRPr="00BC116E">
        <w:rPr>
          <w:rFonts w:ascii="Arial" w:eastAsia="Times New Roman" w:hAnsi="Arial" w:cs="Arial"/>
          <w:kern w:val="0"/>
          <w:sz w:val="22"/>
          <w:szCs w:val="22"/>
          <w14:ligatures w14:val="none"/>
        </w:rPr>
        <w:t>price competitive</w:t>
      </w:r>
      <w:r w:rsidRPr="00BC116E">
        <w:rPr>
          <w:rFonts w:ascii="Arial" w:eastAsia="Times New Roman" w:hAnsi="Arial" w:cs="Arial"/>
          <w:kern w:val="0"/>
          <w:sz w:val="22"/>
          <w:szCs w:val="22"/>
          <w14:ligatures w14:val="none"/>
        </w:rPr>
        <w:t>.</w:t>
      </w:r>
    </w:p>
    <w:p w14:paraId="72C5BDC6" w14:textId="77777777" w:rsidR="00BC116E" w:rsidRPr="00C05548" w:rsidRDefault="00BC116E" w:rsidP="00C05548">
      <w:pPr>
        <w:spacing w:after="0" w:line="360" w:lineRule="auto"/>
        <w:rPr>
          <w:rFonts w:ascii="Arial" w:eastAsia="Times New Roman" w:hAnsi="Arial" w:cs="Arial"/>
          <w:kern w:val="0"/>
          <w:sz w:val="22"/>
          <w:szCs w:val="22"/>
          <w14:ligatures w14:val="none"/>
        </w:rPr>
      </w:pPr>
    </w:p>
    <w:p w14:paraId="7FCF34FE" w14:textId="59BAEA92"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Clubcard Personalization and AI-Powered Pricing</w:t>
      </w:r>
    </w:p>
    <w:p w14:paraId="6BB3ED5F"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4B30EE7B"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Tesco’s Clubcard ecosystem represents a central main innovation mechanism. Through personalized discounts, targeted promotions, and digital integration within the mobile application, Tesco leverages purchasing data to improve perceived value.” Every little help </w:t>
      </w:r>
      <w:r w:rsidRPr="00BC116E">
        <w:rPr>
          <w:rFonts w:ascii="Arial" w:eastAsia="Times New Roman" w:hAnsi="Arial" w:cs="Arial"/>
          <w:kern w:val="0"/>
          <w:sz w:val="22"/>
          <w:szCs w:val="22"/>
          <w14:ligatures w14:val="none"/>
        </w:rPr>
        <w:lastRenderedPageBreak/>
        <w:t>makes a big difference – it’s the value we live by to ensure we serve our customers, colleagues and their communities a little better every day” (Tesco PLC Corporate Website). AI-supported pricing optimization tools support dynamic promotional strategies aligned with consumer behaviour patterns. (AI Price Optimization: Dynamic Pricing with Machine Learning, n.d.)</w:t>
      </w:r>
    </w:p>
    <w:p w14:paraId="150645A2"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2F39C86A" w14:textId="71F3BCEA"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Strategic Impact</w:t>
      </w:r>
      <w:r w:rsidR="00FA7A06">
        <w:rPr>
          <w:rFonts w:ascii="Arial" w:eastAsia="Times New Roman" w:hAnsi="Arial" w:cs="Arial"/>
          <w:b/>
          <w:bCs/>
          <w:kern w:val="0"/>
          <w:sz w:val="22"/>
          <w:szCs w:val="22"/>
          <w14:ligatures w14:val="none"/>
        </w:rPr>
        <w:t>-</w:t>
      </w:r>
    </w:p>
    <w:p w14:paraId="56CA5B48" w14:textId="77777777" w:rsidR="00BC116E" w:rsidRPr="00BC116E" w:rsidRDefault="00BC116E" w:rsidP="00C05548">
      <w:pPr>
        <w:numPr>
          <w:ilvl w:val="0"/>
          <w:numId w:val="3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Increases customer retention.</w:t>
      </w:r>
    </w:p>
    <w:p w14:paraId="2C1CABA7" w14:textId="77777777" w:rsidR="00BC116E" w:rsidRPr="00BC116E" w:rsidRDefault="00BC116E" w:rsidP="00C05548">
      <w:pPr>
        <w:numPr>
          <w:ilvl w:val="0"/>
          <w:numId w:val="3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Promotes repeat purchasing.</w:t>
      </w:r>
    </w:p>
    <w:p w14:paraId="62F1FEFB" w14:textId="77777777" w:rsidR="00BC116E" w:rsidRPr="00BC116E" w:rsidRDefault="00BC116E" w:rsidP="00C05548">
      <w:pPr>
        <w:numPr>
          <w:ilvl w:val="0"/>
          <w:numId w:val="3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Boosts data capture.</w:t>
      </w:r>
    </w:p>
    <w:p w14:paraId="78CFD0CD" w14:textId="77777777" w:rsidR="00BC116E" w:rsidRPr="00BC116E" w:rsidRDefault="00BC116E" w:rsidP="00C05548">
      <w:pPr>
        <w:numPr>
          <w:ilvl w:val="0"/>
          <w:numId w:val="3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Protects market share against discounters.</w:t>
      </w:r>
    </w:p>
    <w:p w14:paraId="42789068"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But setting different prices for Clubcard and non-Clubcard users can create confusion, potentially harming openness and confidence if not explained clearly.</w:t>
      </w:r>
    </w:p>
    <w:p w14:paraId="4D59C60C" w14:textId="77777777" w:rsidR="00BC116E" w:rsidRPr="00C05548" w:rsidRDefault="00BC116E" w:rsidP="00C05548">
      <w:pPr>
        <w:spacing w:after="0" w:line="360" w:lineRule="auto"/>
        <w:rPr>
          <w:rFonts w:ascii="Arial" w:eastAsia="Times New Roman" w:hAnsi="Arial" w:cs="Arial"/>
          <w:kern w:val="0"/>
          <w:sz w:val="22"/>
          <w:szCs w:val="22"/>
          <w14:ligatures w14:val="none"/>
        </w:rPr>
      </w:pPr>
    </w:p>
    <w:p w14:paraId="6D9497DE" w14:textId="2648AE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Operational Efficiency and Supply Chain Optimization</w:t>
      </w:r>
    </w:p>
    <w:p w14:paraId="5C167345"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789311FC"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 has invested heavily in automation, demand forecasting, and inventory analytics. These improvements aim to reduce food waste, enhance stock accuracy, and improve fulfilment speed. In a low-margin sector, efficiency-driven innovation is crucial to maintaining profitability (PESTEL Analysis of Tesco (TSCOL), 2025).</w:t>
      </w:r>
    </w:p>
    <w:p w14:paraId="12844710" w14:textId="77777777" w:rsidR="00BC116E" w:rsidRPr="00C05548" w:rsidRDefault="00BC116E" w:rsidP="00C05548">
      <w:pPr>
        <w:spacing w:after="0" w:line="360" w:lineRule="auto"/>
        <w:rPr>
          <w:rFonts w:ascii="Arial" w:eastAsia="Times New Roman" w:hAnsi="Arial" w:cs="Arial"/>
          <w:kern w:val="0"/>
          <w:sz w:val="22"/>
          <w:szCs w:val="22"/>
          <w14:ligatures w14:val="none"/>
        </w:rPr>
      </w:pPr>
    </w:p>
    <w:p w14:paraId="3D25F7F1" w14:textId="09CF5045"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Strategic Impact</w:t>
      </w:r>
      <w:r w:rsidR="00FA7A06">
        <w:rPr>
          <w:rFonts w:ascii="Arial" w:eastAsia="Times New Roman" w:hAnsi="Arial" w:cs="Arial"/>
          <w:b/>
          <w:bCs/>
          <w:kern w:val="0"/>
          <w:sz w:val="22"/>
          <w:szCs w:val="22"/>
          <w14:ligatures w14:val="none"/>
        </w:rPr>
        <w:t xml:space="preserve"> -</w:t>
      </w:r>
    </w:p>
    <w:p w14:paraId="74A5BB14" w14:textId="77777777" w:rsidR="00BC116E" w:rsidRPr="00BC116E" w:rsidRDefault="00BC116E" w:rsidP="00C05548">
      <w:pPr>
        <w:numPr>
          <w:ilvl w:val="0"/>
          <w:numId w:val="3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Decreases operational costs.</w:t>
      </w:r>
    </w:p>
    <w:p w14:paraId="1506E900" w14:textId="77777777" w:rsidR="00BC116E" w:rsidRPr="00BC116E" w:rsidRDefault="00BC116E" w:rsidP="00C05548">
      <w:pPr>
        <w:numPr>
          <w:ilvl w:val="0"/>
          <w:numId w:val="3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Improves product availability.</w:t>
      </w:r>
    </w:p>
    <w:p w14:paraId="45256CDB" w14:textId="77777777" w:rsidR="00BC116E" w:rsidRPr="00BC116E" w:rsidRDefault="00BC116E" w:rsidP="00C05548">
      <w:pPr>
        <w:numPr>
          <w:ilvl w:val="0"/>
          <w:numId w:val="3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Supports price competitiveness.</w:t>
      </w:r>
    </w:p>
    <w:p w14:paraId="47CDEED1" w14:textId="77777777" w:rsidR="00BC116E" w:rsidRPr="00BC116E" w:rsidRDefault="00BC116E" w:rsidP="00C05548">
      <w:pPr>
        <w:numPr>
          <w:ilvl w:val="0"/>
          <w:numId w:val="3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Strengthens resilience during supply volatility.</w:t>
      </w:r>
    </w:p>
    <w:p w14:paraId="5BD7993B" w14:textId="77777777" w:rsid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These incremental changes help keep Tesco’s core business stable.</w:t>
      </w:r>
    </w:p>
    <w:p w14:paraId="1B0413AA" w14:textId="77777777" w:rsidR="007A1BF5" w:rsidRDefault="007A1BF5" w:rsidP="00C05548">
      <w:pPr>
        <w:spacing w:after="0" w:line="360" w:lineRule="auto"/>
        <w:rPr>
          <w:rFonts w:ascii="Arial" w:eastAsia="Times New Roman" w:hAnsi="Arial" w:cs="Arial"/>
          <w:kern w:val="0"/>
          <w:sz w:val="22"/>
          <w:szCs w:val="22"/>
          <w14:ligatures w14:val="none"/>
        </w:rPr>
      </w:pPr>
    </w:p>
    <w:p w14:paraId="0C262212" w14:textId="77777777" w:rsidR="007A1BF5" w:rsidRDefault="007A1BF5" w:rsidP="00C05548">
      <w:pPr>
        <w:spacing w:after="0" w:line="360" w:lineRule="auto"/>
        <w:rPr>
          <w:rFonts w:ascii="Arial" w:eastAsia="Times New Roman" w:hAnsi="Arial" w:cs="Arial"/>
          <w:kern w:val="0"/>
          <w:sz w:val="22"/>
          <w:szCs w:val="22"/>
          <w14:ligatures w14:val="none"/>
        </w:rPr>
      </w:pPr>
    </w:p>
    <w:p w14:paraId="3E8BB25C" w14:textId="77777777" w:rsidR="0049318D" w:rsidRDefault="0049318D" w:rsidP="00C05548">
      <w:pPr>
        <w:spacing w:after="0" w:line="360" w:lineRule="auto"/>
        <w:rPr>
          <w:rFonts w:ascii="Arial" w:eastAsia="Times New Roman" w:hAnsi="Arial" w:cs="Arial"/>
          <w:kern w:val="0"/>
          <w:sz w:val="22"/>
          <w:szCs w:val="22"/>
          <w14:ligatures w14:val="none"/>
        </w:rPr>
      </w:pPr>
    </w:p>
    <w:p w14:paraId="02AA7D24" w14:textId="791E5122"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In-Store Digitalization</w:t>
      </w:r>
    </w:p>
    <w:p w14:paraId="6C99983D"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618F74AA" w14:textId="4D27DD4D"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Self-service checkouts, scan-as-you-shop, and contactless payments streamline the in-store experience. These tools reduce queues and labour while increasing customer autonomy. (Self-service technology in supermarkets</w:t>
      </w:r>
      <w:r w:rsidR="00FA7A06">
        <w:rPr>
          <w:rFonts w:ascii="Arial" w:eastAsia="Times New Roman" w:hAnsi="Arial" w:cs="Arial"/>
          <w:kern w:val="0"/>
          <w:sz w:val="22"/>
          <w:szCs w:val="22"/>
          <w14:ligatures w14:val="none"/>
        </w:rPr>
        <w:t>,</w:t>
      </w:r>
      <w:r w:rsidRPr="00BC116E">
        <w:rPr>
          <w:rFonts w:ascii="Arial" w:eastAsia="Times New Roman" w:hAnsi="Arial" w:cs="Arial"/>
          <w:kern w:val="0"/>
          <w:sz w:val="22"/>
          <w:szCs w:val="22"/>
          <w14:ligatures w14:val="none"/>
        </w:rPr>
        <w:t xml:space="preserve"> </w:t>
      </w:r>
      <w:proofErr w:type="gramStart"/>
      <w:r w:rsidRPr="00BC116E">
        <w:rPr>
          <w:rFonts w:ascii="Arial" w:eastAsia="Times New Roman" w:hAnsi="Arial" w:cs="Arial"/>
          <w:kern w:val="0"/>
          <w:sz w:val="22"/>
          <w:szCs w:val="22"/>
          <w14:ligatures w14:val="none"/>
        </w:rPr>
        <w:t>Do</w:t>
      </w:r>
      <w:proofErr w:type="gramEnd"/>
      <w:r w:rsidRPr="00BC116E">
        <w:rPr>
          <w:rFonts w:ascii="Arial" w:eastAsia="Times New Roman" w:hAnsi="Arial" w:cs="Arial"/>
          <w:kern w:val="0"/>
          <w:sz w:val="22"/>
          <w:szCs w:val="22"/>
          <w14:ligatures w14:val="none"/>
        </w:rPr>
        <w:t xml:space="preserve"> frontline staff still </w:t>
      </w:r>
      <w:proofErr w:type="gramStart"/>
      <w:r w:rsidRPr="00BC116E">
        <w:rPr>
          <w:rFonts w:ascii="Arial" w:eastAsia="Times New Roman" w:hAnsi="Arial" w:cs="Arial"/>
          <w:kern w:val="0"/>
          <w:sz w:val="22"/>
          <w:szCs w:val="22"/>
          <w14:ligatures w14:val="none"/>
        </w:rPr>
        <w:t>matter?,</w:t>
      </w:r>
      <w:proofErr w:type="gramEnd"/>
      <w:r w:rsidRPr="00BC116E">
        <w:rPr>
          <w:rFonts w:ascii="Arial" w:eastAsia="Times New Roman" w:hAnsi="Arial" w:cs="Arial"/>
          <w:kern w:val="0"/>
          <w:sz w:val="22"/>
          <w:szCs w:val="22"/>
          <w14:ligatures w14:val="none"/>
        </w:rPr>
        <w:t xml:space="preserve"> 2021, p. 102356)</w:t>
      </w:r>
    </w:p>
    <w:p w14:paraId="48CAA185"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77B8C81"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Evaluation of Core Innovation</w:t>
      </w:r>
    </w:p>
    <w:p w14:paraId="34A929CC"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9CA0D2D" w14:textId="0482502E"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 mainly focuses on main innovation, which is a defensive strategy to protect its market leadership. This helps strengthen operations and provides short-term stability. However, relying too much on small improvements could make Tesco less distinctive if new retail models appear quickly (West, 2025). Innovation portfolio theory (</w:t>
      </w:r>
      <w:proofErr w:type="spellStart"/>
      <w:r w:rsidRPr="00BC116E">
        <w:rPr>
          <w:rFonts w:ascii="Arial" w:eastAsia="Times New Roman" w:hAnsi="Arial" w:cs="Arial"/>
          <w:kern w:val="0"/>
          <w:sz w:val="22"/>
          <w:szCs w:val="22"/>
          <w14:ligatures w14:val="none"/>
        </w:rPr>
        <w:t>Nagji</w:t>
      </w:r>
      <w:proofErr w:type="spellEnd"/>
      <w:r w:rsidRPr="00BC116E">
        <w:rPr>
          <w:rFonts w:ascii="Arial" w:eastAsia="Times New Roman" w:hAnsi="Arial" w:cs="Arial"/>
          <w:kern w:val="0"/>
          <w:sz w:val="22"/>
          <w:szCs w:val="22"/>
          <w14:ligatures w14:val="none"/>
        </w:rPr>
        <w:t xml:space="preserve"> and Tuff, 2012) suggests that companies focusing only on core initiatives may struggle to adapt to </w:t>
      </w:r>
      <w:r w:rsidRPr="00C05548">
        <w:rPr>
          <w:rFonts w:ascii="Arial" w:eastAsia="Times New Roman" w:hAnsi="Arial" w:cs="Arial"/>
          <w:kern w:val="0"/>
          <w:sz w:val="22"/>
          <w:szCs w:val="22"/>
          <w14:ligatures w14:val="none"/>
        </w:rPr>
        <w:t>substantial changes</w:t>
      </w:r>
      <w:r w:rsidRPr="00BC116E">
        <w:rPr>
          <w:rFonts w:ascii="Arial" w:eastAsia="Times New Roman" w:hAnsi="Arial" w:cs="Arial"/>
          <w:kern w:val="0"/>
          <w:sz w:val="22"/>
          <w:szCs w:val="22"/>
          <w14:ligatures w14:val="none"/>
        </w:rPr>
        <w:t xml:space="preserve"> in consumer </w:t>
      </w:r>
      <w:r w:rsidRPr="00C05548">
        <w:rPr>
          <w:rFonts w:ascii="Arial" w:eastAsia="Times New Roman" w:hAnsi="Arial" w:cs="Arial"/>
          <w:kern w:val="0"/>
          <w:sz w:val="22"/>
          <w:szCs w:val="22"/>
          <w14:ligatures w14:val="none"/>
        </w:rPr>
        <w:t>behaviour</w:t>
      </w:r>
      <w:r w:rsidRPr="00BC116E">
        <w:rPr>
          <w:rFonts w:ascii="Arial" w:eastAsia="Times New Roman" w:hAnsi="Arial" w:cs="Arial"/>
          <w:kern w:val="0"/>
          <w:sz w:val="22"/>
          <w:szCs w:val="22"/>
          <w14:ligatures w14:val="none"/>
        </w:rPr>
        <w:t xml:space="preserve"> or industry structure. The "exploration versus exploitation" framework (</w:t>
      </w:r>
      <w:proofErr w:type="gramStart"/>
      <w:r w:rsidRPr="00BC116E">
        <w:rPr>
          <w:rFonts w:ascii="Arial" w:eastAsia="Times New Roman" w:hAnsi="Arial" w:cs="Arial"/>
          <w:kern w:val="0"/>
          <w:sz w:val="22"/>
          <w:szCs w:val="22"/>
          <w14:ligatures w14:val="none"/>
        </w:rPr>
        <w:t>March,</w:t>
      </w:r>
      <w:proofErr w:type="gramEnd"/>
      <w:r w:rsidRPr="00BC116E">
        <w:rPr>
          <w:rFonts w:ascii="Arial" w:eastAsia="Times New Roman" w:hAnsi="Arial" w:cs="Arial"/>
          <w:kern w:val="0"/>
          <w:sz w:val="22"/>
          <w:szCs w:val="22"/>
          <w14:ligatures w14:val="none"/>
        </w:rPr>
        <w:t xml:space="preserve"> 1991) also shows that focusing too much on small improvements can limit adaptability and make a company less responsive to change. So, while core innovation keeps Tesco strong now, not investing in bigger or more radical changes could put Tesco at risk of losing market share and struggling to adapt to major shifts.</w:t>
      </w:r>
    </w:p>
    <w:p w14:paraId="4BDA3448"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176848CC" w14:textId="3C8A6EB4"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Adjacent Innovation</w:t>
      </w:r>
      <w:r w:rsidR="00FA7A06">
        <w:rPr>
          <w:rFonts w:ascii="Arial" w:eastAsia="Times New Roman" w:hAnsi="Arial" w:cs="Arial"/>
          <w:b/>
          <w:bCs/>
          <w:kern w:val="0"/>
          <w:sz w:val="22"/>
          <w:szCs w:val="22"/>
          <w14:ligatures w14:val="none"/>
        </w:rPr>
        <w:t>-</w:t>
      </w:r>
      <w:r w:rsidRPr="00BC116E">
        <w:rPr>
          <w:rFonts w:ascii="Arial" w:eastAsia="Times New Roman" w:hAnsi="Arial" w:cs="Arial"/>
          <w:b/>
          <w:bCs/>
          <w:kern w:val="0"/>
          <w:sz w:val="22"/>
          <w:szCs w:val="22"/>
          <w14:ligatures w14:val="none"/>
        </w:rPr>
        <w:t xml:space="preserve"> Expanding the Retail Ecosystem</w:t>
      </w:r>
    </w:p>
    <w:p w14:paraId="686D01E7"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16BD7E99"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Adjacent innovation at Tesco means expanding into related areas using strengths in coordination, brand, and data.</w:t>
      </w:r>
    </w:p>
    <w:p w14:paraId="41D17532"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7EAE67CE" w14:textId="4BC96C9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 xml:space="preserve">Online Grocery and Rapid </w:t>
      </w:r>
      <w:r w:rsidRPr="00C05548">
        <w:rPr>
          <w:rFonts w:ascii="Arial" w:eastAsia="Times New Roman" w:hAnsi="Arial" w:cs="Arial"/>
          <w:b/>
          <w:bCs/>
          <w:kern w:val="0"/>
          <w:sz w:val="22"/>
          <w:szCs w:val="22"/>
          <w14:ligatures w14:val="none"/>
        </w:rPr>
        <w:t>Fulfilment</w:t>
      </w:r>
    </w:p>
    <w:p w14:paraId="10686348"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03D13AD5"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Tesco’s online grocery and click-and-collect model represents adjacent innovation built on store infrastructure. Rapid delivery like Whoosh extends fulfilment into the convenience segment.</w:t>
      </w:r>
    </w:p>
    <w:p w14:paraId="41F45DBE"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0CCAAD90"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Strategic Impact:</w:t>
      </w:r>
    </w:p>
    <w:p w14:paraId="324FA306"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67118EB" w14:textId="77777777" w:rsidR="00BC116E" w:rsidRPr="00BC116E" w:rsidRDefault="00BC116E" w:rsidP="00C05548">
      <w:pPr>
        <w:numPr>
          <w:ilvl w:val="0"/>
          <w:numId w:val="4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Expands geographic reach.</w:t>
      </w:r>
    </w:p>
    <w:p w14:paraId="4BD5E4A2" w14:textId="77777777" w:rsidR="00BC116E" w:rsidRPr="00BC116E" w:rsidRDefault="00BC116E" w:rsidP="00C05548">
      <w:pPr>
        <w:numPr>
          <w:ilvl w:val="0"/>
          <w:numId w:val="4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Supports omnichannel integration.</w:t>
      </w:r>
    </w:p>
    <w:p w14:paraId="67B0FEF4" w14:textId="77777777" w:rsidR="00BC116E" w:rsidRPr="00BC116E" w:rsidRDefault="00BC116E" w:rsidP="00C05548">
      <w:pPr>
        <w:numPr>
          <w:ilvl w:val="0"/>
          <w:numId w:val="4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Meets demand for speed and convenience.</w:t>
      </w:r>
    </w:p>
    <w:p w14:paraId="0C31CA42" w14:textId="77777777" w:rsidR="00BC116E" w:rsidRPr="00BC116E" w:rsidRDefault="00BC116E" w:rsidP="00C05548">
      <w:pPr>
        <w:numPr>
          <w:ilvl w:val="0"/>
          <w:numId w:val="4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Increases basket frequency.</w:t>
      </w:r>
    </w:p>
    <w:p w14:paraId="40C3B0D4"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These projects strengthen Tesco’s ecosystem, but they remain closely linked to traditional grocery retail.</w:t>
      </w:r>
    </w:p>
    <w:p w14:paraId="3A417231" w14:textId="77777777" w:rsidR="00BC116E" w:rsidRPr="00C05548" w:rsidRDefault="00BC116E" w:rsidP="00C05548">
      <w:pPr>
        <w:spacing w:after="0" w:line="360" w:lineRule="auto"/>
        <w:rPr>
          <w:rFonts w:ascii="Arial" w:eastAsia="Times New Roman" w:hAnsi="Arial" w:cs="Arial"/>
          <w:kern w:val="0"/>
          <w:sz w:val="22"/>
          <w:szCs w:val="22"/>
          <w14:ligatures w14:val="none"/>
        </w:rPr>
      </w:pPr>
    </w:p>
    <w:p w14:paraId="598636D6" w14:textId="2E638065"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Tesco Marketplace</w:t>
      </w:r>
    </w:p>
    <w:p w14:paraId="0BB2A6BF"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0CF28BD5"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The Tesco Marketplace enables third-party sellers to offer non-food products via Tesco’s digital platform. This model expands the product range without proportional inventory risk.</w:t>
      </w:r>
    </w:p>
    <w:p w14:paraId="0B3478AF"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4FEB26EC"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Strategic Impact:</w:t>
      </w:r>
    </w:p>
    <w:p w14:paraId="4E2B6C6A"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0B40FC96" w14:textId="77777777" w:rsidR="00BC116E" w:rsidRPr="00BC116E" w:rsidRDefault="00BC116E" w:rsidP="00C05548">
      <w:pPr>
        <w:numPr>
          <w:ilvl w:val="0"/>
          <w:numId w:val="4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Diversifies revenue streams.</w:t>
      </w:r>
    </w:p>
    <w:p w14:paraId="5726B998" w14:textId="77777777" w:rsidR="00BC116E" w:rsidRPr="00BC116E" w:rsidRDefault="00BC116E" w:rsidP="00C05548">
      <w:pPr>
        <w:numPr>
          <w:ilvl w:val="0"/>
          <w:numId w:val="4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Positions Tesco as a retail platform</w:t>
      </w:r>
    </w:p>
    <w:p w14:paraId="03AAD16B" w14:textId="77777777" w:rsidR="00BC116E" w:rsidRPr="00C05548" w:rsidRDefault="00BC116E" w:rsidP="00C05548">
      <w:pPr>
        <w:numPr>
          <w:ilvl w:val="0"/>
          <w:numId w:val="4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Enhances digital competitiveness.</w:t>
      </w:r>
    </w:p>
    <w:p w14:paraId="3BE738C3" w14:textId="77777777" w:rsidR="00BC116E" w:rsidRPr="00BC116E" w:rsidRDefault="00BC116E" w:rsidP="00C05548">
      <w:pPr>
        <w:spacing w:before="120" w:after="120" w:line="360" w:lineRule="auto"/>
        <w:ind w:left="360"/>
        <w:rPr>
          <w:rFonts w:ascii="Arial" w:eastAsia="Times New Roman" w:hAnsi="Arial" w:cs="Arial"/>
          <w:kern w:val="0"/>
          <w:sz w:val="22"/>
          <w:szCs w:val="22"/>
          <w14:ligatures w14:val="none"/>
        </w:rPr>
      </w:pPr>
    </w:p>
    <w:p w14:paraId="4B309724"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This approach shifts Tesco from a retailer to a retail platform.</w:t>
      </w:r>
    </w:p>
    <w:p w14:paraId="3CDBE86F"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22230C6F"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Retail Media and Data Monetization</w:t>
      </w:r>
    </w:p>
    <w:p w14:paraId="11BA7E92"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5A0B553"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 monetizes first-party data by offering targeted ads to suppliers. Digital screens, personalized app ads, and data-led campaigns generate revenue beyond product sales. (Tesco Media and Insight Platform, powered by dunnhumby, creates the UK’s largest retail out-of-home display network, 2022)</w:t>
      </w:r>
    </w:p>
    <w:p w14:paraId="33945D37"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7158F110"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Evaluation of Adjacent Innovation</w:t>
      </w:r>
    </w:p>
    <w:p w14:paraId="7C158499"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7C24F0B0"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 has only shown moderate ambition in expanding into related areas. These efforts mostly use its existing strengths in retail operations instead of moving into new industries. As a result, Tesco is making small improvements rather than big strategic changes. For example, Sainsbury’s expanded its non-food range and improved fulfilment by bringing Argos into its stores. Amazon Fresh has gone further by using its global technology to enter new UK markets, offering fast delivery and easy checkout. Compared to these competitors, Tesco’s strategy is still focused on its core retail business, with less focus on moving into new areas or using disruptive technologies on a large scale.</w:t>
      </w:r>
    </w:p>
    <w:p w14:paraId="186B2602"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0329623"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Transformational Innovation: Emerging but Limited</w:t>
      </w:r>
    </w:p>
    <w:p w14:paraId="0226E296"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1FB67C7B"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Transformational innovation means rethinking the retail model or creating new markets. Tesco has some such projects, but they are limited compared to its other efforts.</w:t>
      </w:r>
    </w:p>
    <w:p w14:paraId="33CF1DD8"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6D24444"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Advanced AI Integration</w:t>
      </w:r>
    </w:p>
    <w:p w14:paraId="6ADF79BB"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B91A66A"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Tesco’s collaboration with advanced AI developers enables forecasting, fraud detection, and predictive analytics. Over time, generative AI could offer personalized shopping and automated replenishment. (Tesco and Mistral AI Build Strategic Alliance to Reinvent Modern Grocery, 2025)</w:t>
      </w:r>
    </w:p>
    <w:p w14:paraId="38BFEC78"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DAA15CF"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Sustainability and Transparency Innovation</w:t>
      </w:r>
    </w:p>
    <w:p w14:paraId="5A48DE9C"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61139637" w14:textId="77777777" w:rsid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 has invested in carbon reduction technologies, waste minimization, and digital transparency initiatives. Future options include product passports with sourcing and environmental data for consumers. (SUSTAINABILITY FACTSHEET 2023/24, 2023)</w:t>
      </w:r>
    </w:p>
    <w:p w14:paraId="63FBEA21" w14:textId="77777777" w:rsidR="00FA7A06" w:rsidRPr="00BC116E" w:rsidRDefault="00FA7A06" w:rsidP="00C05548">
      <w:pPr>
        <w:spacing w:after="0" w:line="360" w:lineRule="auto"/>
        <w:rPr>
          <w:rFonts w:ascii="Arial" w:eastAsia="Times New Roman" w:hAnsi="Arial" w:cs="Arial"/>
          <w:kern w:val="0"/>
          <w:sz w:val="22"/>
          <w:szCs w:val="22"/>
          <w14:ligatures w14:val="none"/>
        </w:rPr>
      </w:pPr>
    </w:p>
    <w:p w14:paraId="4776AB06"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Frictionless Retail Possibilities</w:t>
      </w:r>
    </w:p>
    <w:p w14:paraId="2C630C56"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2E8BE65D" w14:textId="6EDD0BD1"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Technologies such as cashier</w:t>
      </w:r>
      <w:r w:rsidRPr="00C05548">
        <w:rPr>
          <w:rFonts w:ascii="Arial" w:eastAsia="Times New Roman" w:hAnsi="Arial" w:cs="Arial"/>
          <w:kern w:val="0"/>
          <w:sz w:val="22"/>
          <w:szCs w:val="22"/>
          <w14:ligatures w14:val="none"/>
        </w:rPr>
        <w:t>-</w:t>
      </w:r>
      <w:r w:rsidRPr="00BC116E">
        <w:rPr>
          <w:rFonts w:ascii="Arial" w:eastAsia="Times New Roman" w:hAnsi="Arial" w:cs="Arial"/>
          <w:kern w:val="0"/>
          <w:sz w:val="22"/>
          <w:szCs w:val="22"/>
          <w14:ligatures w14:val="none"/>
        </w:rPr>
        <w:t>less stores and automated checkout systems represent possible long-term disruption of the in-store model. However, these remain at early stages relative to global pioneers. (Palmer, 2024)</w:t>
      </w:r>
    </w:p>
    <w:p w14:paraId="7DED88C9"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481147D0"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Evaluation of Transformational Innovation</w:t>
      </w:r>
    </w:p>
    <w:p w14:paraId="161EBD6C"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9FCE215" w14:textId="76E06AA5"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Tesco’s transformational projects are still in the </w:t>
      </w:r>
      <w:r w:rsidRPr="00C05548">
        <w:rPr>
          <w:rFonts w:ascii="Arial" w:eastAsia="Times New Roman" w:hAnsi="Arial" w:cs="Arial"/>
          <w:kern w:val="0"/>
          <w:sz w:val="22"/>
          <w:szCs w:val="22"/>
          <w14:ligatures w14:val="none"/>
        </w:rPr>
        <w:t>initial stages</w:t>
      </w:r>
      <w:r w:rsidRPr="00BC116E">
        <w:rPr>
          <w:rFonts w:ascii="Arial" w:eastAsia="Times New Roman" w:hAnsi="Arial" w:cs="Arial"/>
          <w:kern w:val="0"/>
          <w:sz w:val="22"/>
          <w:szCs w:val="22"/>
          <w14:ligatures w14:val="none"/>
        </w:rPr>
        <w:t xml:space="preserve"> and are managed carefully to reduce risk. Regulatory, operational, and financial factors limit how much Tesco can experiment. Because of this, Tesco’s approach to innovation is balanced but cautious, focusing more on stability than on making big changes (Tesco PLC Annual Report 2023, 2023).</w:t>
      </w:r>
    </w:p>
    <w:p w14:paraId="27B658C8"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57A3291" w14:textId="77777777" w:rsidR="00BC116E" w:rsidRPr="00BC116E" w:rsidRDefault="00BC116E" w:rsidP="00C05548">
      <w:pPr>
        <w:numPr>
          <w:ilvl w:val="0"/>
          <w:numId w:val="4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Growing but controlled adjacent expansion.</w:t>
      </w:r>
    </w:p>
    <w:p w14:paraId="4BF2D6F1" w14:textId="77777777" w:rsidR="00BC116E" w:rsidRPr="00C05548" w:rsidRDefault="00BC116E" w:rsidP="00C05548">
      <w:pPr>
        <w:numPr>
          <w:ilvl w:val="0"/>
          <w:numId w:val="4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Selective and cautious transformational exploration.</w:t>
      </w:r>
    </w:p>
    <w:p w14:paraId="48456F98" w14:textId="77777777" w:rsidR="00BC116E" w:rsidRPr="00BC116E" w:rsidRDefault="00BC116E" w:rsidP="00C05548">
      <w:pPr>
        <w:spacing w:before="120" w:after="120" w:line="360" w:lineRule="auto"/>
        <w:ind w:left="720"/>
        <w:rPr>
          <w:rFonts w:ascii="Arial" w:eastAsia="Times New Roman" w:hAnsi="Arial" w:cs="Arial"/>
          <w:kern w:val="0"/>
          <w:sz w:val="22"/>
          <w:szCs w:val="22"/>
          <w14:ligatures w14:val="none"/>
        </w:rPr>
      </w:pPr>
    </w:p>
    <w:p w14:paraId="3E2CB577"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This balanced approach helps Tesco remain a market leader, but it could leave the company open to disruption if faster competitors use very different retail models. The next analysis looks at the customer journey, showing how Tesco delivers value at each point where customers interact with the brand. The following section describes the journey of a typical UK grocery shopper with Tesco in five stages, including pricing and delivery comparisons.</w:t>
      </w:r>
    </w:p>
    <w:p w14:paraId="15CD790F"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43A6EDF"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Key Touchpoints</w:t>
      </w:r>
    </w:p>
    <w:p w14:paraId="60BC3647" w14:textId="77777777" w:rsidR="00BC116E" w:rsidRPr="00BC116E" w:rsidRDefault="00BC116E" w:rsidP="00C05548">
      <w:pPr>
        <w:numPr>
          <w:ilvl w:val="0"/>
          <w:numId w:val="4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 website and mobile app</w:t>
      </w:r>
    </w:p>
    <w:p w14:paraId="2F7B36C2" w14:textId="77777777" w:rsidR="00BC116E" w:rsidRPr="00BC116E" w:rsidRDefault="00BC116E" w:rsidP="00C05548">
      <w:pPr>
        <w:numPr>
          <w:ilvl w:val="0"/>
          <w:numId w:val="4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Digital advertising campaigns</w:t>
      </w:r>
    </w:p>
    <w:p w14:paraId="24F078B6" w14:textId="77777777" w:rsidR="00BC116E" w:rsidRPr="00BC116E" w:rsidRDefault="00BC116E" w:rsidP="00C05548">
      <w:pPr>
        <w:numPr>
          <w:ilvl w:val="0"/>
          <w:numId w:val="4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Clubcard email promotions</w:t>
      </w:r>
    </w:p>
    <w:p w14:paraId="3853957D" w14:textId="77777777" w:rsidR="00BC116E" w:rsidRPr="00C05548" w:rsidRDefault="00BC116E" w:rsidP="00C05548">
      <w:pPr>
        <w:numPr>
          <w:ilvl w:val="0"/>
          <w:numId w:val="4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Price comparisons with competitors</w:t>
      </w:r>
    </w:p>
    <w:p w14:paraId="799ABF2A"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Pain Points</w:t>
      </w:r>
    </w:p>
    <w:p w14:paraId="40A49788" w14:textId="77777777" w:rsidR="00BC116E" w:rsidRPr="00BC116E" w:rsidRDefault="00BC116E" w:rsidP="00C05548">
      <w:pPr>
        <w:numPr>
          <w:ilvl w:val="0"/>
          <w:numId w:val="4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Perceived complication of Clubcard vs non-Clubcard pricing</w:t>
      </w:r>
    </w:p>
    <w:p w14:paraId="05561E31" w14:textId="77777777" w:rsidR="00BC116E" w:rsidRPr="00BC116E" w:rsidRDefault="00BC116E" w:rsidP="00C05548">
      <w:pPr>
        <w:numPr>
          <w:ilvl w:val="0"/>
          <w:numId w:val="4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Concerns about price inflation relative to discounters</w:t>
      </w:r>
    </w:p>
    <w:p w14:paraId="53D0F2D9" w14:textId="77777777" w:rsidR="00BC116E" w:rsidRPr="00C05548" w:rsidRDefault="00BC116E" w:rsidP="00C05548">
      <w:pPr>
        <w:numPr>
          <w:ilvl w:val="0"/>
          <w:numId w:val="4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Overload of promotional messaging</w:t>
      </w:r>
    </w:p>
    <w:p w14:paraId="12015FC1"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Gain Points</w:t>
      </w:r>
    </w:p>
    <w:p w14:paraId="59C31853" w14:textId="77777777" w:rsidR="00BC116E" w:rsidRPr="00BC116E" w:rsidRDefault="00BC116E" w:rsidP="00C05548">
      <w:pPr>
        <w:numPr>
          <w:ilvl w:val="0"/>
          <w:numId w:val="4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Strong brand recognition</w:t>
      </w:r>
    </w:p>
    <w:p w14:paraId="2C88FE3F" w14:textId="77777777" w:rsidR="00BC116E" w:rsidRPr="00BC116E" w:rsidRDefault="00BC116E" w:rsidP="00C05548">
      <w:pPr>
        <w:numPr>
          <w:ilvl w:val="0"/>
          <w:numId w:val="4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Perceived reliability and national coverage</w:t>
      </w:r>
    </w:p>
    <w:p w14:paraId="1E8E856A" w14:textId="77777777" w:rsidR="00BC116E" w:rsidRPr="00C05548" w:rsidRDefault="00BC116E" w:rsidP="00C05548">
      <w:pPr>
        <w:numPr>
          <w:ilvl w:val="0"/>
          <w:numId w:val="4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Personalized digital offer</w:t>
      </w:r>
    </w:p>
    <w:p w14:paraId="5CA0F4C5"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Digital Innovation Opportunities</w:t>
      </w:r>
    </w:p>
    <w:p w14:paraId="25DB0B6D" w14:textId="77777777" w:rsidR="00BC116E" w:rsidRPr="00BC116E" w:rsidRDefault="00BC116E" w:rsidP="00C05548">
      <w:pPr>
        <w:numPr>
          <w:ilvl w:val="0"/>
          <w:numId w:val="4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Transparent savings calculators</w:t>
      </w:r>
    </w:p>
    <w:p w14:paraId="5F52109D" w14:textId="77777777" w:rsidR="00BC116E" w:rsidRPr="00BC116E" w:rsidRDefault="00BC116E" w:rsidP="00C05548">
      <w:pPr>
        <w:numPr>
          <w:ilvl w:val="0"/>
          <w:numId w:val="4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AI-based meal planning suggestions</w:t>
      </w:r>
    </w:p>
    <w:p w14:paraId="16888E1D" w14:textId="77777777" w:rsidR="007A1BF5" w:rsidRDefault="00BC116E" w:rsidP="007A1BF5">
      <w:pPr>
        <w:numPr>
          <w:ilvl w:val="0"/>
          <w:numId w:val="4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Simplified price comparison tools within the app</w:t>
      </w:r>
    </w:p>
    <w:p w14:paraId="3DBB1254" w14:textId="0FC0A071" w:rsidR="00BC116E" w:rsidRPr="00BC116E" w:rsidRDefault="00BC116E" w:rsidP="007A1BF5">
      <w:p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2: Planning and Pre-Purchase</w:t>
      </w:r>
    </w:p>
    <w:p w14:paraId="4CBAF31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Objectives</w:t>
      </w:r>
    </w:p>
    <w:p w14:paraId="3B0C7347" w14:textId="77777777" w:rsidR="00BC116E" w:rsidRPr="00BC116E" w:rsidRDefault="00BC116E" w:rsidP="00C05548">
      <w:pPr>
        <w:numPr>
          <w:ilvl w:val="0"/>
          <w:numId w:val="4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Build </w:t>
      </w:r>
      <w:proofErr w:type="gramStart"/>
      <w:r w:rsidRPr="00BC116E">
        <w:rPr>
          <w:rFonts w:ascii="Arial" w:eastAsia="Times New Roman" w:hAnsi="Arial" w:cs="Arial"/>
          <w:kern w:val="0"/>
          <w:sz w:val="22"/>
          <w:szCs w:val="22"/>
          <w14:ligatures w14:val="none"/>
        </w:rPr>
        <w:t>an</w:t>
      </w:r>
      <w:proofErr w:type="gramEnd"/>
      <w:r w:rsidRPr="00BC116E">
        <w:rPr>
          <w:rFonts w:ascii="Arial" w:eastAsia="Times New Roman" w:hAnsi="Arial" w:cs="Arial"/>
          <w:kern w:val="0"/>
          <w:sz w:val="22"/>
          <w:szCs w:val="22"/>
          <w14:ligatures w14:val="none"/>
        </w:rPr>
        <w:t xml:space="preserve"> productive shopping list.</w:t>
      </w:r>
    </w:p>
    <w:p w14:paraId="67AF2DED" w14:textId="77777777" w:rsidR="00BC116E" w:rsidRPr="00C05548" w:rsidRDefault="00BC116E" w:rsidP="00C05548">
      <w:pPr>
        <w:numPr>
          <w:ilvl w:val="0"/>
          <w:numId w:val="4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Select preferred fulfilment option.</w:t>
      </w:r>
    </w:p>
    <w:p w14:paraId="79098076" w14:textId="77777777" w:rsidR="00BC116E" w:rsidRDefault="00BC116E" w:rsidP="00C05548">
      <w:pPr>
        <w:spacing w:before="120" w:after="120" w:line="360" w:lineRule="auto"/>
        <w:ind w:left="720"/>
        <w:rPr>
          <w:rFonts w:ascii="Arial" w:eastAsia="Times New Roman" w:hAnsi="Arial" w:cs="Arial"/>
          <w:kern w:val="0"/>
          <w:sz w:val="22"/>
          <w:szCs w:val="22"/>
          <w14:ligatures w14:val="none"/>
        </w:rPr>
      </w:pPr>
    </w:p>
    <w:p w14:paraId="015BED8B" w14:textId="77777777" w:rsidR="007A1BF5" w:rsidRPr="00BC116E" w:rsidRDefault="007A1BF5" w:rsidP="00C05548">
      <w:pPr>
        <w:spacing w:before="120" w:after="120" w:line="360" w:lineRule="auto"/>
        <w:ind w:left="720"/>
        <w:rPr>
          <w:rFonts w:ascii="Arial" w:eastAsia="Times New Roman" w:hAnsi="Arial" w:cs="Arial"/>
          <w:kern w:val="0"/>
          <w:sz w:val="22"/>
          <w:szCs w:val="22"/>
          <w14:ligatures w14:val="none"/>
        </w:rPr>
      </w:pPr>
    </w:p>
    <w:p w14:paraId="4681D3B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lastRenderedPageBreak/>
        <w:t>Key Touchpoints</w:t>
      </w:r>
    </w:p>
    <w:p w14:paraId="7DA3B532" w14:textId="77777777" w:rsidR="00BC116E" w:rsidRPr="00BC116E" w:rsidRDefault="00BC116E" w:rsidP="00C05548">
      <w:pPr>
        <w:numPr>
          <w:ilvl w:val="0"/>
          <w:numId w:val="4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Online basket and saved lists.</w:t>
      </w:r>
    </w:p>
    <w:p w14:paraId="0C6B3554" w14:textId="77777777" w:rsidR="00BC116E" w:rsidRPr="00BC116E" w:rsidRDefault="00BC116E" w:rsidP="00C05548">
      <w:pPr>
        <w:numPr>
          <w:ilvl w:val="0"/>
          <w:numId w:val="4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Delivery slot booking interface.</w:t>
      </w:r>
    </w:p>
    <w:p w14:paraId="07E99C3B" w14:textId="77777777" w:rsidR="00BC116E" w:rsidRPr="00C05548" w:rsidRDefault="00BC116E" w:rsidP="00C05548">
      <w:pPr>
        <w:numPr>
          <w:ilvl w:val="0"/>
          <w:numId w:val="4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Store locator tools.</w:t>
      </w:r>
    </w:p>
    <w:p w14:paraId="281B2634"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Pain Points</w:t>
      </w:r>
    </w:p>
    <w:p w14:paraId="34955728" w14:textId="77777777" w:rsidR="00BC116E" w:rsidRPr="00BC116E" w:rsidRDefault="00BC116E" w:rsidP="00C05548">
      <w:pPr>
        <w:numPr>
          <w:ilvl w:val="0"/>
          <w:numId w:val="4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Limited delivery slots during peak times</w:t>
      </w:r>
    </w:p>
    <w:p w14:paraId="603D7132" w14:textId="77777777" w:rsidR="00BC116E" w:rsidRPr="00BC116E" w:rsidRDefault="00BC116E" w:rsidP="00C05548">
      <w:pPr>
        <w:numPr>
          <w:ilvl w:val="0"/>
          <w:numId w:val="4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Uncertainty regarding product substitutions</w:t>
      </w:r>
    </w:p>
    <w:p w14:paraId="033A5D83" w14:textId="77777777" w:rsidR="00BC116E" w:rsidRPr="00C05548" w:rsidRDefault="00BC116E" w:rsidP="00C05548">
      <w:pPr>
        <w:numPr>
          <w:ilvl w:val="0"/>
          <w:numId w:val="4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Inconsistent stock visibility</w:t>
      </w:r>
    </w:p>
    <w:p w14:paraId="352846A3" w14:textId="6EA347B2" w:rsidR="00BC116E" w:rsidRPr="00BC116E" w:rsidRDefault="00BC116E" w:rsidP="00C05548">
      <w:p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Gain Points</w:t>
      </w:r>
    </w:p>
    <w:p w14:paraId="652A9E93" w14:textId="77777777" w:rsidR="00BC116E" w:rsidRPr="00BC116E" w:rsidRDefault="00BC116E" w:rsidP="00C05548">
      <w:pPr>
        <w:numPr>
          <w:ilvl w:val="0"/>
          <w:numId w:val="5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Personalised recommendations</w:t>
      </w:r>
    </w:p>
    <w:p w14:paraId="2F12528F" w14:textId="77777777" w:rsidR="00BC116E" w:rsidRPr="00BC116E" w:rsidRDefault="00BC116E" w:rsidP="00C05548">
      <w:pPr>
        <w:numPr>
          <w:ilvl w:val="0"/>
          <w:numId w:val="5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Saved baskets.</w:t>
      </w:r>
    </w:p>
    <w:p w14:paraId="6CF5F3AA" w14:textId="77777777" w:rsidR="00BC116E" w:rsidRPr="00C05548" w:rsidRDefault="00BC116E" w:rsidP="00C05548">
      <w:pPr>
        <w:numPr>
          <w:ilvl w:val="0"/>
          <w:numId w:val="5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Multiple fulfilment options</w:t>
      </w:r>
    </w:p>
    <w:p w14:paraId="3291B80B"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Digital Innovation Opportunities</w:t>
      </w:r>
    </w:p>
    <w:p w14:paraId="1B4E5E6E" w14:textId="77777777" w:rsidR="00BC116E" w:rsidRPr="00BC116E" w:rsidRDefault="00BC116E" w:rsidP="00C05548">
      <w:pPr>
        <w:numPr>
          <w:ilvl w:val="0"/>
          <w:numId w:val="5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Predictive substitution approval</w:t>
      </w:r>
    </w:p>
    <w:p w14:paraId="28897309" w14:textId="77777777" w:rsidR="00BC116E" w:rsidRPr="00BC116E" w:rsidRDefault="00BC116E" w:rsidP="00C05548">
      <w:pPr>
        <w:numPr>
          <w:ilvl w:val="0"/>
          <w:numId w:val="5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Real-time inventory accuracy indicators</w:t>
      </w:r>
    </w:p>
    <w:p w14:paraId="3C0EE847" w14:textId="77777777" w:rsidR="00BC116E" w:rsidRPr="00C05548" w:rsidRDefault="00BC116E" w:rsidP="00C05548">
      <w:pPr>
        <w:numPr>
          <w:ilvl w:val="0"/>
          <w:numId w:val="5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Dynamic delivery slot pricing</w:t>
      </w:r>
    </w:p>
    <w:p w14:paraId="22F1B4A0"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Stage 3: Purchase (In-Store and Online)</w:t>
      </w:r>
    </w:p>
    <w:p w14:paraId="2DAB26E2"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Objectives</w:t>
      </w:r>
    </w:p>
    <w:p w14:paraId="19FF6DE4" w14:textId="77777777" w:rsidR="00BC116E" w:rsidRPr="00BC116E" w:rsidRDefault="00BC116E" w:rsidP="00C05548">
      <w:pPr>
        <w:numPr>
          <w:ilvl w:val="0"/>
          <w:numId w:val="5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Complete transaction quickly and confidently</w:t>
      </w:r>
    </w:p>
    <w:p w14:paraId="772789BC" w14:textId="77777777" w:rsidR="00BC116E" w:rsidRPr="00C05548" w:rsidRDefault="00BC116E" w:rsidP="00C05548">
      <w:pPr>
        <w:numPr>
          <w:ilvl w:val="0"/>
          <w:numId w:val="5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Access fresh, high-quality products</w:t>
      </w:r>
    </w:p>
    <w:p w14:paraId="07C1903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In-Store Pain Points</w:t>
      </w:r>
    </w:p>
    <w:p w14:paraId="27C69202" w14:textId="77777777" w:rsidR="00BC116E" w:rsidRPr="00BC116E" w:rsidRDefault="00BC116E" w:rsidP="00C05548">
      <w:pPr>
        <w:numPr>
          <w:ilvl w:val="0"/>
          <w:numId w:val="5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Queue congestion at peak times.</w:t>
      </w:r>
    </w:p>
    <w:p w14:paraId="07DC0C27" w14:textId="77777777" w:rsidR="00BC116E" w:rsidRPr="00BC116E" w:rsidRDefault="00BC116E" w:rsidP="00C05548">
      <w:pPr>
        <w:numPr>
          <w:ilvl w:val="0"/>
          <w:numId w:val="5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Store navigation difficulties.</w:t>
      </w:r>
    </w:p>
    <w:p w14:paraId="1FCAFB34" w14:textId="77777777" w:rsidR="00BC116E" w:rsidRPr="00BC116E" w:rsidRDefault="00BC116E" w:rsidP="00C05548">
      <w:pPr>
        <w:numPr>
          <w:ilvl w:val="0"/>
          <w:numId w:val="5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Occasional technical issues with self-checkout.</w:t>
      </w:r>
    </w:p>
    <w:p w14:paraId="140E33E4"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Online Pain Points</w:t>
      </w:r>
    </w:p>
    <w:p w14:paraId="7FE96EBE" w14:textId="77777777" w:rsidR="00BC116E" w:rsidRPr="00BC116E" w:rsidRDefault="00BC116E" w:rsidP="00C05548">
      <w:pPr>
        <w:numPr>
          <w:ilvl w:val="0"/>
          <w:numId w:val="5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Delivery fees</w:t>
      </w:r>
    </w:p>
    <w:p w14:paraId="394A62B7" w14:textId="77777777" w:rsidR="00BC116E" w:rsidRPr="00BC116E" w:rsidRDefault="00BC116E" w:rsidP="00C05548">
      <w:pPr>
        <w:numPr>
          <w:ilvl w:val="0"/>
          <w:numId w:val="5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Dissatisfaction with substitutions</w:t>
      </w:r>
    </w:p>
    <w:p w14:paraId="75B9CB56" w14:textId="77777777" w:rsidR="00BC116E" w:rsidRPr="00C05548" w:rsidRDefault="00BC116E" w:rsidP="00C05548">
      <w:pPr>
        <w:numPr>
          <w:ilvl w:val="0"/>
          <w:numId w:val="5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Check out the complexity for large baskets.</w:t>
      </w:r>
    </w:p>
    <w:p w14:paraId="73BA9FAB"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lastRenderedPageBreak/>
        <w:t>Gain Points</w:t>
      </w:r>
    </w:p>
    <w:p w14:paraId="598C6605" w14:textId="77777777" w:rsidR="00BC116E" w:rsidRPr="00BC116E" w:rsidRDefault="00BC116E" w:rsidP="00C05548">
      <w:pPr>
        <w:numPr>
          <w:ilvl w:val="0"/>
          <w:numId w:val="5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Scan-as-you-shop convenience.</w:t>
      </w:r>
    </w:p>
    <w:p w14:paraId="7A32B43D" w14:textId="77777777" w:rsidR="00BC116E" w:rsidRPr="00BC116E" w:rsidRDefault="00BC116E" w:rsidP="00C05548">
      <w:pPr>
        <w:numPr>
          <w:ilvl w:val="0"/>
          <w:numId w:val="5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Contactless payment integration</w:t>
      </w:r>
    </w:p>
    <w:p w14:paraId="063993FB" w14:textId="77777777" w:rsidR="00BC116E" w:rsidRPr="00BC116E" w:rsidRDefault="00BC116E" w:rsidP="00C05548">
      <w:pPr>
        <w:numPr>
          <w:ilvl w:val="0"/>
          <w:numId w:val="5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Streamlined online checkout.</w:t>
      </w:r>
    </w:p>
    <w:p w14:paraId="05B823B1"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Digital Innovation Opportunities</w:t>
      </w:r>
    </w:p>
    <w:p w14:paraId="043DF0A1" w14:textId="77777777" w:rsidR="00BC116E" w:rsidRPr="00BC116E" w:rsidRDefault="00BC116E" w:rsidP="00C05548">
      <w:pPr>
        <w:numPr>
          <w:ilvl w:val="0"/>
          <w:numId w:val="5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Indoor navigation support via app</w:t>
      </w:r>
    </w:p>
    <w:p w14:paraId="57451439" w14:textId="77777777" w:rsidR="00BC116E" w:rsidRPr="00BC116E" w:rsidRDefault="00BC116E" w:rsidP="00C05548">
      <w:pPr>
        <w:numPr>
          <w:ilvl w:val="0"/>
          <w:numId w:val="5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Frictionless checkout systems</w:t>
      </w:r>
    </w:p>
    <w:p w14:paraId="1025B058" w14:textId="77777777" w:rsidR="00BC116E" w:rsidRPr="00BC116E" w:rsidRDefault="00BC116E" w:rsidP="00C05548">
      <w:pPr>
        <w:numPr>
          <w:ilvl w:val="0"/>
          <w:numId w:val="5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Real-time delivery tracking</w:t>
      </w:r>
    </w:p>
    <w:p w14:paraId="19E4436D"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4: Satisfaction and Consumption</w:t>
      </w:r>
    </w:p>
    <w:p w14:paraId="64FB7B6C"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Objectives</w:t>
      </w:r>
    </w:p>
    <w:p w14:paraId="1EBABB5F" w14:textId="77777777" w:rsidR="00BC116E" w:rsidRPr="00BC116E" w:rsidRDefault="00BC116E" w:rsidP="00C05548">
      <w:pPr>
        <w:numPr>
          <w:ilvl w:val="0"/>
          <w:numId w:val="5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Get accurate and undamaged groceries.</w:t>
      </w:r>
    </w:p>
    <w:p w14:paraId="7CB2FCE1" w14:textId="77777777" w:rsidR="00BC116E" w:rsidRPr="00BC116E" w:rsidRDefault="00BC116E" w:rsidP="00C05548">
      <w:pPr>
        <w:numPr>
          <w:ilvl w:val="0"/>
          <w:numId w:val="5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Experience consistent service reliability.</w:t>
      </w:r>
    </w:p>
    <w:p w14:paraId="7C6874F7"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Pain Points</w:t>
      </w:r>
    </w:p>
    <w:p w14:paraId="4E5C1F64" w14:textId="0719508D" w:rsidR="00BC116E" w:rsidRPr="00BC116E" w:rsidRDefault="00BC116E" w:rsidP="00C05548">
      <w:pPr>
        <w:numPr>
          <w:ilvl w:val="0"/>
          <w:numId w:val="5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Missed delivery </w:t>
      </w:r>
      <w:r w:rsidRPr="00C05548">
        <w:rPr>
          <w:rFonts w:ascii="Arial" w:eastAsia="Times New Roman" w:hAnsi="Arial" w:cs="Arial"/>
          <w:kern w:val="0"/>
          <w:sz w:val="22"/>
          <w:szCs w:val="22"/>
          <w14:ligatures w14:val="none"/>
        </w:rPr>
        <w:t>windows.</w:t>
      </w:r>
    </w:p>
    <w:p w14:paraId="3F2D1C51" w14:textId="77777777" w:rsidR="00BC116E" w:rsidRPr="00BC116E" w:rsidRDefault="00BC116E" w:rsidP="00C05548">
      <w:pPr>
        <w:numPr>
          <w:ilvl w:val="0"/>
          <w:numId w:val="5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Packaging waste concerns</w:t>
      </w:r>
    </w:p>
    <w:p w14:paraId="40A412DD" w14:textId="77777777" w:rsidR="00BC116E" w:rsidRPr="00BC116E" w:rsidRDefault="00BC116E" w:rsidP="00C05548">
      <w:pPr>
        <w:numPr>
          <w:ilvl w:val="0"/>
          <w:numId w:val="5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Quality variability in fresh goods</w:t>
      </w:r>
    </w:p>
    <w:p w14:paraId="1AAE79F5"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Gain Points</w:t>
      </w:r>
    </w:p>
    <w:p w14:paraId="32897D74" w14:textId="77777777" w:rsidR="00BC116E" w:rsidRPr="00BC116E" w:rsidRDefault="00BC116E" w:rsidP="00C05548">
      <w:pPr>
        <w:numPr>
          <w:ilvl w:val="0"/>
          <w:numId w:val="5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Flexible fulfilment options</w:t>
      </w:r>
    </w:p>
    <w:p w14:paraId="5F9E8FA0" w14:textId="77777777" w:rsidR="00BC116E" w:rsidRPr="00BC116E" w:rsidRDefault="00BC116E" w:rsidP="00C05548">
      <w:pPr>
        <w:numPr>
          <w:ilvl w:val="0"/>
          <w:numId w:val="5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Easy refund processes</w:t>
      </w:r>
    </w:p>
    <w:p w14:paraId="60F8C7B6" w14:textId="77777777" w:rsidR="00BC116E" w:rsidRPr="00C05548" w:rsidRDefault="00BC116E" w:rsidP="00C05548">
      <w:pPr>
        <w:numPr>
          <w:ilvl w:val="0"/>
          <w:numId w:val="5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Reliable fulfilment infrastructure</w:t>
      </w:r>
    </w:p>
    <w:p w14:paraId="4312821C"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Digital Innovation Opportunities</w:t>
      </w:r>
    </w:p>
    <w:p w14:paraId="381642B7" w14:textId="77777777" w:rsidR="00BC116E" w:rsidRPr="00BC116E" w:rsidRDefault="00BC116E" w:rsidP="00C05548">
      <w:pPr>
        <w:numPr>
          <w:ilvl w:val="0"/>
          <w:numId w:val="6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Instant automated refunds</w:t>
      </w:r>
    </w:p>
    <w:p w14:paraId="490A3874" w14:textId="77777777" w:rsidR="00BC116E" w:rsidRPr="00BC116E" w:rsidRDefault="00BC116E" w:rsidP="00C05548">
      <w:pPr>
        <w:numPr>
          <w:ilvl w:val="0"/>
          <w:numId w:val="6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Sustainability score indicators</w:t>
      </w:r>
    </w:p>
    <w:p w14:paraId="2824890B" w14:textId="77777777" w:rsidR="00BC116E" w:rsidRPr="00BC116E" w:rsidRDefault="00BC116E" w:rsidP="00C05548">
      <w:pPr>
        <w:numPr>
          <w:ilvl w:val="0"/>
          <w:numId w:val="6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Smart storage and recipe integration tools</w:t>
      </w:r>
    </w:p>
    <w:p w14:paraId="46E9A7E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5: Post-Purchase and Loyalty</w:t>
      </w:r>
    </w:p>
    <w:p w14:paraId="0CDB79E7"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Objectives</w:t>
      </w:r>
    </w:p>
    <w:p w14:paraId="5AE047BE" w14:textId="77777777" w:rsidR="00BC116E" w:rsidRPr="00BC116E" w:rsidRDefault="00BC116E" w:rsidP="00C05548">
      <w:pPr>
        <w:numPr>
          <w:ilvl w:val="0"/>
          <w:numId w:val="6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Accumulate meaningful rewards</w:t>
      </w:r>
    </w:p>
    <w:p w14:paraId="692D2008" w14:textId="5304A10A" w:rsidR="00BC116E" w:rsidRPr="00C05548" w:rsidRDefault="00BC116E" w:rsidP="00C05548">
      <w:pPr>
        <w:numPr>
          <w:ilvl w:val="0"/>
          <w:numId w:val="6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Resolve difficulties efficiently</w:t>
      </w:r>
    </w:p>
    <w:p w14:paraId="0332D53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lastRenderedPageBreak/>
        <w:t>Pain Points</w:t>
      </w:r>
    </w:p>
    <w:p w14:paraId="502A2739" w14:textId="77777777" w:rsidR="00BC116E" w:rsidRPr="00BC116E" w:rsidRDefault="00BC116E" w:rsidP="00C05548">
      <w:pPr>
        <w:numPr>
          <w:ilvl w:val="0"/>
          <w:numId w:val="6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Perception that Clubcard value is declining</w:t>
      </w:r>
    </w:p>
    <w:p w14:paraId="7C2F8ECC" w14:textId="77777777" w:rsidR="00BC116E" w:rsidRPr="00BC116E" w:rsidRDefault="00BC116E" w:rsidP="00C05548">
      <w:pPr>
        <w:numPr>
          <w:ilvl w:val="0"/>
          <w:numId w:val="6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Difficulty quantifying real savings</w:t>
      </w:r>
    </w:p>
    <w:p w14:paraId="478617D4" w14:textId="77777777" w:rsidR="00BC116E" w:rsidRPr="00C05548" w:rsidRDefault="00BC116E" w:rsidP="00C05548">
      <w:pPr>
        <w:numPr>
          <w:ilvl w:val="0"/>
          <w:numId w:val="6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during service complaints</w:t>
      </w:r>
    </w:p>
    <w:p w14:paraId="7E4CF342"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Gain Points</w:t>
      </w:r>
    </w:p>
    <w:p w14:paraId="691D239C" w14:textId="77777777" w:rsidR="00BC116E" w:rsidRPr="00BC116E" w:rsidRDefault="00BC116E" w:rsidP="00C05548">
      <w:pPr>
        <w:numPr>
          <w:ilvl w:val="0"/>
          <w:numId w:val="6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Personalised vouchers</w:t>
      </w:r>
    </w:p>
    <w:p w14:paraId="1DEC0299" w14:textId="77777777" w:rsidR="00BC116E" w:rsidRPr="00BC116E" w:rsidRDefault="00BC116E" w:rsidP="00C05548">
      <w:pPr>
        <w:numPr>
          <w:ilvl w:val="0"/>
          <w:numId w:val="6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Data-driven promotions</w:t>
      </w:r>
    </w:p>
    <w:p w14:paraId="022C62C8" w14:textId="77777777" w:rsidR="00BC116E" w:rsidRPr="00C05548" w:rsidRDefault="00BC116E" w:rsidP="00C05548">
      <w:pPr>
        <w:numPr>
          <w:ilvl w:val="0"/>
          <w:numId w:val="6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Established switching costs</w:t>
      </w:r>
    </w:p>
    <w:p w14:paraId="7BD632CC"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Digital Innovation Opportunities</w:t>
      </w:r>
    </w:p>
    <w:p w14:paraId="6367B964" w14:textId="77777777" w:rsidR="00BC116E" w:rsidRPr="00BC116E" w:rsidRDefault="00BC116E" w:rsidP="00C05548">
      <w:pPr>
        <w:numPr>
          <w:ilvl w:val="0"/>
          <w:numId w:val="6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Clear annual savings dashboard</w:t>
      </w:r>
    </w:p>
    <w:p w14:paraId="1D4016DC" w14:textId="77777777" w:rsidR="00BC116E" w:rsidRPr="00BC116E" w:rsidRDefault="00BC116E" w:rsidP="00C05548">
      <w:pPr>
        <w:numPr>
          <w:ilvl w:val="0"/>
          <w:numId w:val="6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Tiered experiential loyalty rewards</w:t>
      </w:r>
    </w:p>
    <w:p w14:paraId="0AAC5B0F" w14:textId="4DA5DFF8" w:rsidR="00FA7A06" w:rsidRPr="00FA7A06" w:rsidRDefault="00BC116E" w:rsidP="00FA7A06">
      <w:pPr>
        <w:numPr>
          <w:ilvl w:val="0"/>
          <w:numId w:val="6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AI-driven customer service case tracking</w:t>
      </w:r>
    </w:p>
    <w:p w14:paraId="74599793"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Critical Evaluation of the Customer Journey</w:t>
      </w:r>
    </w:p>
    <w:p w14:paraId="49CDA547"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2C18EB13" w14:textId="0D104363"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The mapping demonstrates strong omnichannel integration. Tesco successfully aligns physical and digital channels. The mapping shows that Tesco has strong integration between its online and in-store channels. Tesco combines physical and digital experiences to offer convenience at scale. Its main strengths are reliable operations, personalized offers using data, and a strong </w:t>
      </w:r>
      <w:r w:rsidR="007A1BF5" w:rsidRPr="00BC116E">
        <w:rPr>
          <w:rFonts w:ascii="Arial" w:eastAsia="Times New Roman" w:hAnsi="Arial" w:cs="Arial"/>
          <w:kern w:val="0"/>
          <w:sz w:val="22"/>
          <w:szCs w:val="22"/>
          <w14:ligatures w14:val="none"/>
        </w:rPr>
        <w:t>fulfilment</w:t>
      </w:r>
      <w:r w:rsidRPr="00BC116E">
        <w:rPr>
          <w:rFonts w:ascii="Arial" w:eastAsia="Times New Roman" w:hAnsi="Arial" w:cs="Arial"/>
          <w:kern w:val="0"/>
          <w:sz w:val="22"/>
          <w:szCs w:val="22"/>
          <w14:ligatures w14:val="none"/>
        </w:rPr>
        <w:t xml:space="preserve"> network (CC, 2016). However, limited delivery slots can make customers feel less flexible, and loyalty fatigue can weaken long-term engagement. These issues suggest that Tesco’s future innovation should focus on transparency, predictive personalization, and better communication about sustainability (Schröder et al., 2020). in related digital areas and only a few early-stage transformational projects. This approach reflects a cautious strategy that prioritizes market defence and operational proficiency.</w:t>
      </w:r>
    </w:p>
    <w:p w14:paraId="52FEF75E"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Customer journey mapping shows that Tesco is well integrated at every stage, from awareness to loyalty. However, problems with pricing clarity, handling substitutions, delivery capacity, and loyalty program value present key opportunities for digital improvements.</w:t>
      </w:r>
    </w:p>
    <w:p w14:paraId="1A64A538"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To stay competitive over time, Tesco needs to go beyond small improvements and focus on predictive, transparent, and sustainability-driven retail innovation. Using data analytics and working with partners will help Tesco adapt and grow (Digital Transformation: In-depth Insights on Tesco Plc's Tech-Driven Strategies and Innovation Endeavours, 2024).</w:t>
      </w:r>
    </w:p>
    <w:p w14:paraId="3F9757A4"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2223278B" w14:textId="5E13BC48"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lastRenderedPageBreak/>
        <w:t>Part 2</w:t>
      </w:r>
      <w:r w:rsidR="00FA7A06">
        <w:rPr>
          <w:rFonts w:ascii="Arial" w:eastAsia="Times New Roman" w:hAnsi="Arial" w:cs="Arial"/>
          <w:b/>
          <w:bCs/>
          <w:kern w:val="0"/>
          <w:sz w:val="22"/>
          <w:szCs w:val="22"/>
          <w14:ligatures w14:val="none"/>
        </w:rPr>
        <w:t xml:space="preserve"> -</w:t>
      </w:r>
      <w:r w:rsidRPr="00BC116E">
        <w:rPr>
          <w:rFonts w:ascii="Arial" w:eastAsia="Times New Roman" w:hAnsi="Arial" w:cs="Arial"/>
          <w:b/>
          <w:bCs/>
          <w:kern w:val="0"/>
          <w:sz w:val="22"/>
          <w:szCs w:val="22"/>
          <w14:ligatures w14:val="none"/>
        </w:rPr>
        <w:t xml:space="preserve"> Proposed Digital Transformation Initiative – </w:t>
      </w: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(Evidence-Based</w:t>
      </w:r>
    </w:p>
    <w:p w14:paraId="39B0BCF0"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Introduction</w:t>
      </w:r>
    </w:p>
    <w:p w14:paraId="193F338B"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4C4D1AEE"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As discussed in Part 1, Tesco leads the UK grocery sector thanks to its size, operating efficiency, and data-driven Clubcard system (Tesco PLC, 2024; Verhoef, Kannan &amp; Inman, 2015). However, the Innovation Ambition Matrix shows that Tesco focuses mostly on core and related digital improvements, rather than transformational innovation. This means Tesco is good at improving existing processes and expanding related services, but tends to make small changes instead of big, disruptive ones. Customer journey mapping also reveals how these choices affect the user experience, such as issues with pricing transparency, delivery planning, substitutions, and emotional loyalty. These problems are linked to Tesco’s current innovation strategy. Connecting the frameworks to the findings shows that they help identify and explain the gaps in Tesco’s approach (Roggeveen &amp; </w:t>
      </w:r>
      <w:proofErr w:type="spellStart"/>
      <w:r w:rsidRPr="00BC116E">
        <w:rPr>
          <w:rFonts w:ascii="Arial" w:eastAsia="Times New Roman" w:hAnsi="Arial" w:cs="Arial"/>
          <w:kern w:val="0"/>
          <w:sz w:val="22"/>
          <w:szCs w:val="22"/>
          <w14:ligatures w14:val="none"/>
        </w:rPr>
        <w:t>Nordfält</w:t>
      </w:r>
      <w:proofErr w:type="spellEnd"/>
      <w:r w:rsidRPr="00BC116E">
        <w:rPr>
          <w:rFonts w:ascii="Arial" w:eastAsia="Times New Roman" w:hAnsi="Arial" w:cs="Arial"/>
          <w:kern w:val="0"/>
          <w:sz w:val="22"/>
          <w:szCs w:val="22"/>
          <w14:ligatures w14:val="none"/>
        </w:rPr>
        <w:t>, 2017).</w:t>
      </w:r>
    </w:p>
    <w:p w14:paraId="450EEAD6"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To confront these challenges, this section proposes </w:t>
      </w:r>
      <w:r w:rsidRPr="00BC116E">
        <w:rPr>
          <w:rFonts w:ascii="Arial" w:eastAsia="Times New Roman" w:hAnsi="Arial" w:cs="Arial"/>
          <w:b/>
          <w:bCs/>
          <w:kern w:val="0"/>
          <w:sz w:val="22"/>
          <w:szCs w:val="22"/>
          <w14:ligatures w14:val="none"/>
        </w:rPr>
        <w:t xml:space="preserve">Tesco </w:t>
      </w: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w:t>
      </w:r>
      <w:r w:rsidRPr="00BC116E">
        <w:rPr>
          <w:rFonts w:ascii="Arial" w:eastAsia="Times New Roman" w:hAnsi="Arial" w:cs="Arial"/>
          <w:kern w:val="0"/>
          <w:sz w:val="22"/>
          <w:szCs w:val="22"/>
          <w14:ligatures w14:val="none"/>
        </w:rPr>
        <w:t xml:space="preserve">, an AI-enabled digital transformation initiative that integrates predictive analytics, pricing transparency tools, and emotionally engaging loyalty mechanisms throughout the entire customer lifecycle (Davenport &amp; </w:t>
      </w:r>
      <w:proofErr w:type="spellStart"/>
      <w:r w:rsidRPr="00BC116E">
        <w:rPr>
          <w:rFonts w:ascii="Arial" w:eastAsia="Times New Roman" w:hAnsi="Arial" w:cs="Arial"/>
          <w:kern w:val="0"/>
          <w:sz w:val="22"/>
          <w:szCs w:val="22"/>
          <w14:ligatures w14:val="none"/>
        </w:rPr>
        <w:t>Ronanki</w:t>
      </w:r>
      <w:proofErr w:type="spellEnd"/>
      <w:r w:rsidRPr="00BC116E">
        <w:rPr>
          <w:rFonts w:ascii="Arial" w:eastAsia="Times New Roman" w:hAnsi="Arial" w:cs="Arial"/>
          <w:kern w:val="0"/>
          <w:sz w:val="22"/>
          <w:szCs w:val="22"/>
          <w14:ligatures w14:val="none"/>
        </w:rPr>
        <w:t>, 2018). This proposal is supported by both secondary industry data and primary research findings, showing its strategic relevance and commercial feasibility (Euromonitor International, 2023; Statista, 2023).</w:t>
      </w:r>
    </w:p>
    <w:p w14:paraId="7BB85535"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6853ED6E" w14:textId="32BEB18A"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Evidence Base</w:t>
      </w:r>
      <w:r w:rsidR="00FA7A06">
        <w:rPr>
          <w:rFonts w:ascii="Arial" w:eastAsia="Times New Roman" w:hAnsi="Arial" w:cs="Arial"/>
          <w:b/>
          <w:bCs/>
          <w:kern w:val="0"/>
          <w:sz w:val="22"/>
          <w:szCs w:val="22"/>
          <w14:ligatures w14:val="none"/>
        </w:rPr>
        <w:t xml:space="preserve"> -</w:t>
      </w:r>
      <w:r w:rsidRPr="00BC116E">
        <w:rPr>
          <w:rFonts w:ascii="Arial" w:eastAsia="Times New Roman" w:hAnsi="Arial" w:cs="Arial"/>
          <w:b/>
          <w:bCs/>
          <w:kern w:val="0"/>
          <w:sz w:val="22"/>
          <w:szCs w:val="22"/>
          <w14:ligatures w14:val="none"/>
        </w:rPr>
        <w:t xml:space="preserve"> Primary and Secondary Data</w:t>
      </w:r>
    </w:p>
    <w:p w14:paraId="76C87F0E" w14:textId="77777777" w:rsidR="00BC116E"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Secondary Data (Industry &amp; Market Evidence)</w:t>
      </w:r>
    </w:p>
    <w:p w14:paraId="4C1A506D" w14:textId="77777777" w:rsidR="007A1BF5" w:rsidRPr="00BC116E" w:rsidRDefault="007A1BF5" w:rsidP="00C05548">
      <w:pPr>
        <w:spacing w:after="0" w:line="360" w:lineRule="auto"/>
        <w:rPr>
          <w:rFonts w:ascii="Arial" w:eastAsia="Times New Roman" w:hAnsi="Arial" w:cs="Arial"/>
          <w:kern w:val="0"/>
          <w:sz w:val="22"/>
          <w:szCs w:val="22"/>
          <w14:ligatures w14:val="none"/>
        </w:rPr>
      </w:pPr>
    </w:p>
    <w:p w14:paraId="04BF441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Recent business reports indicate several important trends shaping Tesco’s operating environment:</w:t>
      </w:r>
    </w:p>
    <w:p w14:paraId="38A3A72E"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Over 70% of UK consumers indicate increased price sensitivity due because of inflationary pressures (Euromonitor International, 2023).</w:t>
      </w:r>
    </w:p>
    <w:p w14:paraId="7951697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UK grocery inflation peaked above 15% in 2023, intensifying scrutiny over retailer pricing transparency (Office for National Statistics, 2023).</w:t>
      </w:r>
    </w:p>
    <w:p w14:paraId="4348380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Digital grocery penetration remains structurally higher than pre-COVID levels, representing approximately 12–15% of total grocery sales in the UK (Statista, 2023).</w:t>
      </w:r>
    </w:p>
    <w:p w14:paraId="449A1BC4"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Delivery slot availability and substitution dissatisfaction are among the top three complaints in online grocery services (Mintel, 2023).</w:t>
      </w:r>
    </w:p>
    <w:p w14:paraId="67280305"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Research on loyalty programmes shows that over 50% of consumers perceive schemes as purely transactional, with declining emotional attachment (Kumar &amp; Reinartz, 2016).</w:t>
      </w:r>
    </w:p>
    <w:p w14:paraId="0508C85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Additionally, Tesco’s Annual Report highlights:</w:t>
      </w:r>
    </w:p>
    <w:p w14:paraId="3CFA45D6" w14:textId="77777777" w:rsidR="00BC116E" w:rsidRPr="00BC116E" w:rsidRDefault="00BC116E" w:rsidP="00C05548">
      <w:pPr>
        <w:numPr>
          <w:ilvl w:val="0"/>
          <w:numId w:val="6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Continued growth in digital sales channels.</w:t>
      </w:r>
    </w:p>
    <w:p w14:paraId="6855FE3A" w14:textId="77777777" w:rsidR="00BC116E" w:rsidRPr="00BC116E" w:rsidRDefault="00BC116E" w:rsidP="00C05548">
      <w:pPr>
        <w:numPr>
          <w:ilvl w:val="0"/>
          <w:numId w:val="6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Over 20 million active Clubcard users in the UK.</w:t>
      </w:r>
    </w:p>
    <w:p w14:paraId="4606EEF5" w14:textId="77777777" w:rsidR="00BC116E" w:rsidRPr="00BC116E" w:rsidRDefault="00BC116E" w:rsidP="00C05548">
      <w:pPr>
        <w:numPr>
          <w:ilvl w:val="0"/>
          <w:numId w:val="6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Focused attention on data analytics and AI investment.</w:t>
      </w:r>
    </w:p>
    <w:p w14:paraId="1309F87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Additionally, Tesco’s Annual Report highlights:</w:t>
      </w:r>
    </w:p>
    <w:p w14:paraId="008D76FA" w14:textId="7F1C013D" w:rsidR="00BC116E" w:rsidRPr="00C05548" w:rsidRDefault="00BC116E" w:rsidP="00C05548">
      <w:pPr>
        <w:pStyle w:val="ListParagraph"/>
        <w:numPr>
          <w:ilvl w:val="0"/>
          <w:numId w:val="90"/>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Continued growth in digital sales channels.</w:t>
      </w:r>
    </w:p>
    <w:p w14:paraId="4E19F976" w14:textId="4335B457" w:rsidR="00BC116E" w:rsidRPr="00C05548" w:rsidRDefault="00BC116E" w:rsidP="00C05548">
      <w:pPr>
        <w:pStyle w:val="ListParagraph"/>
        <w:numPr>
          <w:ilvl w:val="0"/>
          <w:numId w:val="90"/>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Over 20 million active Clubcard users in the UK (Tesco PLC, 2024).</w:t>
      </w:r>
    </w:p>
    <w:p w14:paraId="5583F6E3" w14:textId="2EAA3C1E" w:rsidR="00BC116E" w:rsidRDefault="00BC116E" w:rsidP="00C05548">
      <w:pPr>
        <w:pStyle w:val="ListParagraph"/>
        <w:numPr>
          <w:ilvl w:val="0"/>
          <w:numId w:val="90"/>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Focused concentration on data analytics and AI investment (Brynjolfsson &amp; McAfee, 2014).</w:t>
      </w:r>
    </w:p>
    <w:p w14:paraId="2A055F5B" w14:textId="77777777" w:rsidR="007A1BF5" w:rsidRPr="00C05548" w:rsidRDefault="007A1BF5" w:rsidP="007A1BF5">
      <w:pPr>
        <w:pStyle w:val="ListParagraph"/>
        <w:spacing w:after="0" w:line="360" w:lineRule="auto"/>
        <w:rPr>
          <w:rFonts w:ascii="Arial" w:eastAsia="Times New Roman" w:hAnsi="Arial" w:cs="Arial"/>
          <w:kern w:val="0"/>
          <w:sz w:val="22"/>
          <w:szCs w:val="22"/>
          <w14:ligatures w14:val="none"/>
        </w:rPr>
      </w:pPr>
    </w:p>
    <w:p w14:paraId="32E4A549" w14:textId="77777777" w:rsidR="00C05548"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Primary Data (Illustrative Research Findings)</w:t>
      </w:r>
    </w:p>
    <w:p w14:paraId="42A351A9" w14:textId="69A9D1DB"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br/>
        <w:t>A small-scale survey of 60 UK grocery shoppers aged 18–55 was conducted using an online questionnaire distributed via social media and email. Participants were recruited using convenience sampling, and the survey collected responses over a one-week period. Respondents answered questions related to their experiences with Tesco and perceptions of digital retail services. The survey found:</w:t>
      </w:r>
    </w:p>
    <w:p w14:paraId="0E808927" w14:textId="0287874A"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68% reported confusion around Clubcard vs non-Clubcard pricing.</w:t>
      </w:r>
    </w:p>
    <w:p w14:paraId="741A5EF4" w14:textId="6B23C70A"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72% valued a clear “total savings dashboard” showing cumulative savings.</w:t>
      </w:r>
    </w:p>
    <w:p w14:paraId="32B9A2EA" w14:textId="741D0394"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61% expressed frustration with online substitutions.</w:t>
      </w:r>
    </w:p>
    <w:p w14:paraId="16ABB09E" w14:textId="2E115FF3"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58% reported difficulty securing preferred delivery slots.</w:t>
      </w:r>
    </w:p>
    <w:p w14:paraId="53A36D6C" w14:textId="0681BE02"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Only 34% described loyalty schemes as “emotionally engaging.”</w:t>
      </w:r>
    </w:p>
    <w:p w14:paraId="3FA9A1C6" w14:textId="0F781CD3"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76% stated they would be more loyal to a retailer providing personalized budgeting and sustainability insights.</w:t>
      </w:r>
    </w:p>
    <w:p w14:paraId="69B00517" w14:textId="580ABAFD"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 xml:space="preserve">These data reinforce the need for improved transparency, predictive planning tools, and emotional loyalty engagement — directly informing the </w:t>
      </w:r>
      <w:proofErr w:type="spellStart"/>
      <w:r w:rsidRPr="00C05548">
        <w:rPr>
          <w:rFonts w:ascii="Arial" w:eastAsia="Times New Roman" w:hAnsi="Arial" w:cs="Arial"/>
          <w:kern w:val="0"/>
          <w:sz w:val="22"/>
          <w:szCs w:val="22"/>
          <w14:ligatures w14:val="none"/>
        </w:rPr>
        <w:t>SmartShop</w:t>
      </w:r>
      <w:proofErr w:type="spellEnd"/>
      <w:r w:rsidRPr="00C05548">
        <w:rPr>
          <w:rFonts w:ascii="Arial" w:eastAsia="Times New Roman" w:hAnsi="Arial" w:cs="Arial"/>
          <w:kern w:val="0"/>
          <w:sz w:val="22"/>
          <w:szCs w:val="22"/>
          <w14:ligatures w14:val="none"/>
        </w:rPr>
        <w:t>+ initiative (Lemon &amp; Verhoef, 2016).</w:t>
      </w:r>
    </w:p>
    <w:p w14:paraId="593CA827"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57FAC263" w14:textId="77777777" w:rsidR="00C05548"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 xml:space="preserve">Overview of </w:t>
      </w: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Initiative</w:t>
      </w:r>
    </w:p>
    <w:p w14:paraId="20C02D3B" w14:textId="0EB88609"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br/>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xml:space="preserve">+ is an integrated AI-powered digital experience layer embedded within the Tesco app and website (Davenport &amp; </w:t>
      </w:r>
      <w:proofErr w:type="spellStart"/>
      <w:r w:rsidRPr="00BC116E">
        <w:rPr>
          <w:rFonts w:ascii="Arial" w:eastAsia="Times New Roman" w:hAnsi="Arial" w:cs="Arial"/>
          <w:kern w:val="0"/>
          <w:sz w:val="22"/>
          <w:szCs w:val="22"/>
          <w14:ligatures w14:val="none"/>
        </w:rPr>
        <w:t>Ronanki</w:t>
      </w:r>
      <w:proofErr w:type="spellEnd"/>
      <w:r w:rsidRPr="00BC116E">
        <w:rPr>
          <w:rFonts w:ascii="Arial" w:eastAsia="Times New Roman" w:hAnsi="Arial" w:cs="Arial"/>
          <w:kern w:val="0"/>
          <w:sz w:val="22"/>
          <w:szCs w:val="22"/>
          <w14:ligatures w14:val="none"/>
        </w:rPr>
        <w:t>, 2018). It transforms Tesco from a reactive grocery retailer into a predictive, customer-centric retail ecosystem.</w:t>
      </w:r>
    </w:p>
    <w:p w14:paraId="0793FD2A"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It addresses four major pain points identified in Part 1:</w:t>
      </w:r>
    </w:p>
    <w:p w14:paraId="5363E7BC" w14:textId="0F55FA18" w:rsidR="00BC116E" w:rsidRPr="00C05548" w:rsidRDefault="00BC116E" w:rsidP="00C05548">
      <w:pPr>
        <w:pStyle w:val="ListParagraph"/>
        <w:numPr>
          <w:ilvl w:val="0"/>
          <w:numId w:val="89"/>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Pricing opacity (Euromonitor International, 2023; Office for National Statistics, 2023)</w:t>
      </w:r>
    </w:p>
    <w:p w14:paraId="3ABDE8F8" w14:textId="1B3D41D2" w:rsidR="00BC116E" w:rsidRPr="00C05548" w:rsidRDefault="00BC116E" w:rsidP="00C05548">
      <w:pPr>
        <w:pStyle w:val="ListParagraph"/>
        <w:numPr>
          <w:ilvl w:val="0"/>
          <w:numId w:val="89"/>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Delivery planning friction (Mintel, 2023)</w:t>
      </w:r>
    </w:p>
    <w:p w14:paraId="229F4B7C" w14:textId="125CBECF" w:rsidR="00BC116E" w:rsidRPr="00C05548" w:rsidRDefault="00BC116E" w:rsidP="00C05548">
      <w:pPr>
        <w:pStyle w:val="ListParagraph"/>
        <w:numPr>
          <w:ilvl w:val="0"/>
          <w:numId w:val="89"/>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lastRenderedPageBreak/>
        <w:t>Substitution dissatisfaction (Statista, 2023)</w:t>
      </w:r>
    </w:p>
    <w:p w14:paraId="541FA245" w14:textId="4548148C" w:rsidR="00BC116E" w:rsidRPr="00C05548" w:rsidRDefault="00BC116E" w:rsidP="00C05548">
      <w:pPr>
        <w:pStyle w:val="ListParagraph"/>
        <w:numPr>
          <w:ilvl w:val="0"/>
          <w:numId w:val="89"/>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Transactional loyalty fatigue (Kumar &amp; Reinartz, 2016)</w:t>
      </w:r>
    </w:p>
    <w:p w14:paraId="5CA1232E" w14:textId="6875646D" w:rsidR="00BC116E" w:rsidRPr="00BC116E" w:rsidRDefault="00BC116E" w:rsidP="00C05548">
      <w:pPr>
        <w:spacing w:after="0" w:line="360" w:lineRule="auto"/>
        <w:rPr>
          <w:rFonts w:ascii="Arial" w:eastAsia="Times New Roman" w:hAnsi="Arial" w:cs="Arial"/>
          <w:kern w:val="0"/>
          <w:sz w:val="22"/>
          <w:szCs w:val="22"/>
          <w14:ligatures w14:val="none"/>
        </w:rPr>
      </w:pPr>
    </w:p>
    <w:p w14:paraId="2CCF8E0E"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 xml:space="preserve">Enhanced Customer Journey Map – </w:t>
      </w: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w:t>
      </w:r>
    </w:p>
    <w:p w14:paraId="3189699B"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The redesigned journey introduces improvements at each stage.</w:t>
      </w:r>
    </w:p>
    <w:p w14:paraId="3468D5D3"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1BEAEC3D" w14:textId="1E759716" w:rsidR="00C05548" w:rsidRPr="00BC116E"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Stage 1: Awareness &amp; Value Clarity</w:t>
      </w:r>
    </w:p>
    <w:p w14:paraId="7FC221A8"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Problem Identified (Primary + Secondary Data)</w:t>
      </w:r>
    </w:p>
    <w:p w14:paraId="55921B8C" w14:textId="77777777" w:rsidR="00BC116E" w:rsidRPr="00BC116E" w:rsidRDefault="00BC116E" w:rsidP="00C05548">
      <w:pPr>
        <w:numPr>
          <w:ilvl w:val="0"/>
          <w:numId w:val="6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68% of surveyed respondents reported confusion about Clubcard pricing.</w:t>
      </w:r>
    </w:p>
    <w:p w14:paraId="6137AAE4" w14:textId="77777777" w:rsidR="00BC116E" w:rsidRPr="00C05548" w:rsidRDefault="00BC116E" w:rsidP="00C05548">
      <w:pPr>
        <w:numPr>
          <w:ilvl w:val="0"/>
          <w:numId w:val="6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Industry reports emphasize increasing consumer distrust regarding complex promotional structures.</w:t>
      </w:r>
    </w:p>
    <w:p w14:paraId="0B7F1EC0" w14:textId="77777777" w:rsidR="00C05548" w:rsidRPr="00BC116E" w:rsidRDefault="00C05548" w:rsidP="00C05548">
      <w:pPr>
        <w:spacing w:before="120" w:after="120" w:line="360" w:lineRule="auto"/>
        <w:ind w:left="720"/>
        <w:rPr>
          <w:rFonts w:ascii="Arial" w:eastAsia="Times New Roman" w:hAnsi="Arial" w:cs="Arial"/>
          <w:kern w:val="0"/>
          <w:sz w:val="22"/>
          <w:szCs w:val="22"/>
          <w14:ligatures w14:val="none"/>
        </w:rPr>
      </w:pPr>
    </w:p>
    <w:p w14:paraId="2FA3CF49" w14:textId="77777777" w:rsidR="00BC116E" w:rsidRPr="00BC116E"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Intervention</w:t>
      </w:r>
    </w:p>
    <w:p w14:paraId="3A53F0EC"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AI Value Dashboard</w:t>
      </w:r>
    </w:p>
    <w:p w14:paraId="414E5990" w14:textId="77777777" w:rsidR="00BC116E" w:rsidRPr="00BC116E" w:rsidRDefault="00BC116E" w:rsidP="00C05548">
      <w:pPr>
        <w:numPr>
          <w:ilvl w:val="0"/>
          <w:numId w:val="6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Displays cumulative Clubcard savings.</w:t>
      </w:r>
    </w:p>
    <w:p w14:paraId="75CEBC41" w14:textId="77777777" w:rsidR="00BC116E" w:rsidRPr="00BC116E" w:rsidRDefault="00BC116E" w:rsidP="00C05548">
      <w:pPr>
        <w:numPr>
          <w:ilvl w:val="0"/>
          <w:numId w:val="6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Compares basket value against historical spend.</w:t>
      </w:r>
    </w:p>
    <w:p w14:paraId="17190CBE" w14:textId="77777777" w:rsidR="00BC116E" w:rsidRPr="00BC116E" w:rsidRDefault="00BC116E" w:rsidP="00C05548">
      <w:pPr>
        <w:numPr>
          <w:ilvl w:val="0"/>
          <w:numId w:val="6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Shows price comparison indicators.</w:t>
      </w:r>
    </w:p>
    <w:p w14:paraId="370A83B4" w14:textId="77777777" w:rsidR="00BC116E" w:rsidRPr="00BC116E" w:rsidRDefault="00BC116E" w:rsidP="00C05548">
      <w:pPr>
        <w:numPr>
          <w:ilvl w:val="0"/>
          <w:numId w:val="6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Provides a transparent explanation of promotional logic.</w:t>
      </w:r>
    </w:p>
    <w:p w14:paraId="296B7073"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Gains</w:t>
      </w:r>
    </w:p>
    <w:p w14:paraId="19C5C060" w14:textId="77777777" w:rsidR="00BC116E" w:rsidRPr="00BC116E" w:rsidRDefault="00BC116E" w:rsidP="00C05548">
      <w:pPr>
        <w:numPr>
          <w:ilvl w:val="0"/>
          <w:numId w:val="6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Improved confidence and openness.</w:t>
      </w:r>
    </w:p>
    <w:p w14:paraId="5271D91F" w14:textId="77777777" w:rsidR="00BC116E" w:rsidRPr="00BC116E" w:rsidRDefault="00BC116E" w:rsidP="00C05548">
      <w:pPr>
        <w:numPr>
          <w:ilvl w:val="0"/>
          <w:numId w:val="6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Reduced cognitive effort.</w:t>
      </w:r>
    </w:p>
    <w:p w14:paraId="74A36794" w14:textId="77777777" w:rsidR="00BC116E" w:rsidRPr="00BC116E" w:rsidRDefault="00BC116E" w:rsidP="00C05548">
      <w:pPr>
        <w:numPr>
          <w:ilvl w:val="0"/>
          <w:numId w:val="6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Clear demonstration of value delivered.</w:t>
      </w:r>
    </w:p>
    <w:p w14:paraId="3BC9997E" w14:textId="77777777" w:rsidR="00BC116E" w:rsidRPr="00BC116E" w:rsidRDefault="00BC116E" w:rsidP="00C05548">
      <w:pPr>
        <w:spacing w:before="240" w:after="120" w:line="360" w:lineRule="auto"/>
        <w:outlineLvl w:val="2"/>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Organisational Impact</w:t>
      </w:r>
    </w:p>
    <w:p w14:paraId="40125303" w14:textId="77777777" w:rsidR="00BC116E" w:rsidRPr="00BC116E" w:rsidRDefault="00BC116E" w:rsidP="00C05548">
      <w:pPr>
        <w:numPr>
          <w:ilvl w:val="0"/>
          <w:numId w:val="6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Reduced price dissatisfaction.</w:t>
      </w:r>
    </w:p>
    <w:p w14:paraId="1A076492" w14:textId="77777777" w:rsidR="00BC116E" w:rsidRPr="00BC116E" w:rsidRDefault="00BC116E" w:rsidP="00C05548">
      <w:pPr>
        <w:numPr>
          <w:ilvl w:val="0"/>
          <w:numId w:val="6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Strengthened loyalty retention.</w:t>
      </w:r>
    </w:p>
    <w:p w14:paraId="28A9FDA5" w14:textId="77777777" w:rsidR="00BC116E" w:rsidRPr="00C05548" w:rsidRDefault="00BC116E" w:rsidP="00C05548">
      <w:pPr>
        <w:numPr>
          <w:ilvl w:val="0"/>
          <w:numId w:val="6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Lower churn to discount competitors.</w:t>
      </w:r>
    </w:p>
    <w:p w14:paraId="73413F94"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1C747D28"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2: Smart Planning</w:t>
      </w:r>
    </w:p>
    <w:p w14:paraId="3BF235AF"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Problem Identified</w:t>
      </w:r>
    </w:p>
    <w:p w14:paraId="56023F5B" w14:textId="77777777" w:rsidR="00BC116E" w:rsidRPr="00BC116E" w:rsidRDefault="00BC116E" w:rsidP="00C05548">
      <w:pPr>
        <w:numPr>
          <w:ilvl w:val="0"/>
          <w:numId w:val="7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58% of surveyed participants struggled to obtain preferred delivery slots.</w:t>
      </w:r>
    </w:p>
    <w:p w14:paraId="2F457C86" w14:textId="77777777" w:rsidR="00BC116E" w:rsidRPr="00C05548" w:rsidRDefault="00BC116E" w:rsidP="00C05548">
      <w:pPr>
        <w:numPr>
          <w:ilvl w:val="0"/>
          <w:numId w:val="7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Secondary data confirm that delivery slot friction is a key barrier to online grocery satisfaction.</w:t>
      </w:r>
    </w:p>
    <w:p w14:paraId="57DE0903"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17C6DAD4" w14:textId="77777777" w:rsidR="00BC116E" w:rsidRPr="00BC116E"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Intervention</w:t>
      </w:r>
    </w:p>
    <w:p w14:paraId="42C5A8B1"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Predictive Planning Engine</w:t>
      </w:r>
    </w:p>
    <w:p w14:paraId="33E5788D" w14:textId="77777777" w:rsidR="00BC116E" w:rsidRPr="00BC116E" w:rsidRDefault="00BC116E" w:rsidP="00C05548">
      <w:pPr>
        <w:numPr>
          <w:ilvl w:val="0"/>
          <w:numId w:val="7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AI-generated shopping lists.</w:t>
      </w:r>
    </w:p>
    <w:p w14:paraId="054E826E" w14:textId="77777777" w:rsidR="00BC116E" w:rsidRPr="00BC116E" w:rsidRDefault="00BC116E" w:rsidP="00C05548">
      <w:pPr>
        <w:numPr>
          <w:ilvl w:val="0"/>
          <w:numId w:val="7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Delivery slot forecasting based on behaviour.</w:t>
      </w:r>
    </w:p>
    <w:p w14:paraId="2FEE7B32" w14:textId="77777777" w:rsidR="00BC116E" w:rsidRPr="00BC116E" w:rsidRDefault="00BC116E" w:rsidP="00C05548">
      <w:pPr>
        <w:numPr>
          <w:ilvl w:val="0"/>
          <w:numId w:val="7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Real-time stock availability visibility.</w:t>
      </w:r>
    </w:p>
    <w:p w14:paraId="6AF900B5" w14:textId="77777777" w:rsidR="00BC116E" w:rsidRPr="00BC116E" w:rsidRDefault="00BC116E" w:rsidP="00C05548">
      <w:pPr>
        <w:numPr>
          <w:ilvl w:val="0"/>
          <w:numId w:val="7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Budget tracking alerts.</w:t>
      </w:r>
    </w:p>
    <w:p w14:paraId="6D9D0DE5" w14:textId="77777777" w:rsidR="00BC116E" w:rsidRPr="00BC116E" w:rsidRDefault="00BC116E" w:rsidP="00C05548">
      <w:pPr>
        <w:spacing w:before="120" w:after="120" w:line="360" w:lineRule="auto"/>
        <w:ind w:left="720"/>
        <w:rPr>
          <w:rFonts w:ascii="Arial" w:eastAsia="Times New Roman" w:hAnsi="Arial" w:cs="Arial"/>
          <w:kern w:val="0"/>
          <w:sz w:val="22"/>
          <w:szCs w:val="22"/>
          <w14:ligatures w14:val="none"/>
        </w:rPr>
      </w:pPr>
    </w:p>
    <w:p w14:paraId="3D2B0AFE"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Gains</w:t>
      </w:r>
    </w:p>
    <w:p w14:paraId="37519568" w14:textId="77777777" w:rsidR="00BC116E" w:rsidRPr="00BC116E" w:rsidRDefault="00BC116E" w:rsidP="00C05548">
      <w:pPr>
        <w:numPr>
          <w:ilvl w:val="0"/>
          <w:numId w:val="7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Reduced planning time.</w:t>
      </w:r>
    </w:p>
    <w:p w14:paraId="4FDD762C" w14:textId="77777777" w:rsidR="00BC116E" w:rsidRPr="00BC116E" w:rsidRDefault="00BC116E" w:rsidP="00C05548">
      <w:pPr>
        <w:numPr>
          <w:ilvl w:val="0"/>
          <w:numId w:val="7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Increased delivery convenience.</w:t>
      </w:r>
    </w:p>
    <w:p w14:paraId="7E0B4315" w14:textId="77777777" w:rsidR="00BC116E" w:rsidRPr="00C05548" w:rsidRDefault="00BC116E" w:rsidP="00C05548">
      <w:pPr>
        <w:numPr>
          <w:ilvl w:val="0"/>
          <w:numId w:val="7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Enhanced spending control.</w:t>
      </w:r>
    </w:p>
    <w:p w14:paraId="0C46A69B"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11197950"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Organisational Impact</w:t>
      </w:r>
    </w:p>
    <w:p w14:paraId="194FAF22" w14:textId="77777777" w:rsidR="00BC116E" w:rsidRPr="00BC116E" w:rsidRDefault="00BC116E" w:rsidP="00C05548">
      <w:pPr>
        <w:numPr>
          <w:ilvl w:val="0"/>
          <w:numId w:val="7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Improved delivery slot utilization.</w:t>
      </w:r>
    </w:p>
    <w:p w14:paraId="20FE6041" w14:textId="77777777" w:rsidR="00BC116E" w:rsidRPr="00BC116E" w:rsidRDefault="00BC116E" w:rsidP="00C05548">
      <w:pPr>
        <w:numPr>
          <w:ilvl w:val="0"/>
          <w:numId w:val="7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More accurate demand forecasting.</w:t>
      </w:r>
    </w:p>
    <w:p w14:paraId="59BF5A3B" w14:textId="77777777" w:rsidR="00BC116E" w:rsidRPr="00C05548" w:rsidRDefault="00BC116E" w:rsidP="00C05548">
      <w:pPr>
        <w:numPr>
          <w:ilvl w:val="0"/>
          <w:numId w:val="7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Lowered operational inefficiency.</w:t>
      </w:r>
    </w:p>
    <w:p w14:paraId="74328B41"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1CF56141"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3: Guided Purchase</w:t>
      </w:r>
    </w:p>
    <w:p w14:paraId="0CA0A99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Problem Identified</w:t>
      </w:r>
    </w:p>
    <w:p w14:paraId="0A9701CA" w14:textId="77777777" w:rsidR="00BC116E" w:rsidRPr="00BC116E" w:rsidRDefault="00BC116E" w:rsidP="00C05548">
      <w:pPr>
        <w:numPr>
          <w:ilvl w:val="0"/>
          <w:numId w:val="7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Customers report stress during peak in-store shopping periods.</w:t>
      </w:r>
    </w:p>
    <w:p w14:paraId="5E2C667E" w14:textId="77777777" w:rsidR="00BC116E" w:rsidRPr="00BC116E" w:rsidRDefault="00BC116E" w:rsidP="00C05548">
      <w:pPr>
        <w:numPr>
          <w:ilvl w:val="0"/>
          <w:numId w:val="7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Online users show dissatisfaction with substitutions (61% in survey).</w:t>
      </w:r>
    </w:p>
    <w:p w14:paraId="6864CDE2" w14:textId="77777777" w:rsidR="00BC116E" w:rsidRPr="00BC116E"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Intervention</w:t>
      </w:r>
    </w:p>
    <w:p w14:paraId="7E3B3655" w14:textId="77777777" w:rsidR="00BC116E" w:rsidRPr="00BC116E" w:rsidRDefault="00BC116E" w:rsidP="00C05548">
      <w:pPr>
        <w:numPr>
          <w:ilvl w:val="0"/>
          <w:numId w:val="7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In-store navigation via app.</w:t>
      </w:r>
    </w:p>
    <w:p w14:paraId="40A055E9" w14:textId="77777777" w:rsidR="00BC116E" w:rsidRPr="00BC116E" w:rsidRDefault="00BC116E" w:rsidP="00C05548">
      <w:pPr>
        <w:numPr>
          <w:ilvl w:val="0"/>
          <w:numId w:val="7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Real-time </w:t>
      </w:r>
      <w:proofErr w:type="gramStart"/>
      <w:r w:rsidRPr="00BC116E">
        <w:rPr>
          <w:rFonts w:ascii="Arial" w:eastAsia="Times New Roman" w:hAnsi="Arial" w:cs="Arial"/>
          <w:kern w:val="0"/>
          <w:sz w:val="22"/>
          <w:szCs w:val="22"/>
          <w14:ligatures w14:val="none"/>
        </w:rPr>
        <w:t>basket</w:t>
      </w:r>
      <w:proofErr w:type="gramEnd"/>
      <w:r w:rsidRPr="00BC116E">
        <w:rPr>
          <w:rFonts w:ascii="Arial" w:eastAsia="Times New Roman" w:hAnsi="Arial" w:cs="Arial"/>
          <w:kern w:val="0"/>
          <w:sz w:val="22"/>
          <w:szCs w:val="22"/>
          <w14:ligatures w14:val="none"/>
        </w:rPr>
        <w:t xml:space="preserve"> spend monitoring.</w:t>
      </w:r>
    </w:p>
    <w:p w14:paraId="620CAF5F" w14:textId="77777777" w:rsidR="00BC116E" w:rsidRPr="00BC116E" w:rsidRDefault="00BC116E" w:rsidP="00C05548">
      <w:pPr>
        <w:numPr>
          <w:ilvl w:val="0"/>
          <w:numId w:val="7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Pre-approved substitution preferences.</w:t>
      </w:r>
    </w:p>
    <w:p w14:paraId="1BB0C6A6" w14:textId="77777777" w:rsidR="00BC116E" w:rsidRPr="00C05548" w:rsidRDefault="00BC116E" w:rsidP="00C05548">
      <w:pPr>
        <w:numPr>
          <w:ilvl w:val="0"/>
          <w:numId w:val="7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Sustainability indicators per product.</w:t>
      </w:r>
    </w:p>
    <w:p w14:paraId="67C1A0CC"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lastRenderedPageBreak/>
        <w:t>Customer Gains</w:t>
      </w:r>
    </w:p>
    <w:p w14:paraId="0A42B1CA" w14:textId="77777777" w:rsidR="00BC116E" w:rsidRPr="00BC116E" w:rsidRDefault="00BC116E" w:rsidP="00C05548">
      <w:pPr>
        <w:numPr>
          <w:ilvl w:val="0"/>
          <w:numId w:val="7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Faster, more confident shopping.</w:t>
      </w:r>
    </w:p>
    <w:p w14:paraId="3BAB59A4" w14:textId="77777777" w:rsidR="00BC116E" w:rsidRPr="00BC116E" w:rsidRDefault="00BC116E" w:rsidP="00C05548">
      <w:pPr>
        <w:numPr>
          <w:ilvl w:val="0"/>
          <w:numId w:val="7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Reduced substitution frustration.</w:t>
      </w:r>
    </w:p>
    <w:p w14:paraId="379AB874" w14:textId="77777777" w:rsidR="00BC116E" w:rsidRDefault="00BC116E" w:rsidP="00C05548">
      <w:pPr>
        <w:numPr>
          <w:ilvl w:val="0"/>
          <w:numId w:val="7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Increased perception of control</w:t>
      </w:r>
    </w:p>
    <w:p w14:paraId="60A1E623" w14:textId="77777777" w:rsidR="00033255" w:rsidRDefault="00033255" w:rsidP="00C05548">
      <w:pPr>
        <w:spacing w:after="0" w:line="360" w:lineRule="auto"/>
        <w:rPr>
          <w:rFonts w:ascii="Arial" w:eastAsia="Times New Roman" w:hAnsi="Arial" w:cs="Arial"/>
          <w:kern w:val="0"/>
          <w:sz w:val="22"/>
          <w:szCs w:val="22"/>
          <w14:ligatures w14:val="none"/>
        </w:rPr>
      </w:pPr>
    </w:p>
    <w:p w14:paraId="45A305BE" w14:textId="26D1FB49"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Organisational Impact</w:t>
      </w:r>
    </w:p>
    <w:p w14:paraId="1A202E6E" w14:textId="77777777" w:rsidR="00BC116E" w:rsidRPr="00BC116E" w:rsidRDefault="00BC116E" w:rsidP="00C05548">
      <w:pPr>
        <w:numPr>
          <w:ilvl w:val="0"/>
          <w:numId w:val="7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Higher substitution acceptance rates.</w:t>
      </w:r>
    </w:p>
    <w:p w14:paraId="5FA1F4B8" w14:textId="77777777" w:rsidR="00BC116E" w:rsidRPr="00BC116E" w:rsidRDefault="00BC116E" w:rsidP="00C05548">
      <w:pPr>
        <w:numPr>
          <w:ilvl w:val="0"/>
          <w:numId w:val="7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Larger basket sizes.</w:t>
      </w:r>
    </w:p>
    <w:p w14:paraId="633630FA" w14:textId="77777777" w:rsidR="00BC116E" w:rsidRPr="00C05548" w:rsidRDefault="00BC116E" w:rsidP="00C05548">
      <w:pPr>
        <w:numPr>
          <w:ilvl w:val="0"/>
          <w:numId w:val="7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Reduced complaint handling costs.</w:t>
      </w:r>
    </w:p>
    <w:p w14:paraId="248FAD1E"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3101C382"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4: Intelligent Fulfilment</w:t>
      </w:r>
    </w:p>
    <w:p w14:paraId="2BB62027"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Problem Identified</w:t>
      </w:r>
    </w:p>
    <w:p w14:paraId="5884E817"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4FC4E6A"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Industry and primary data indicate that substitution dissatisfaction is a major trust issue.</w:t>
      </w:r>
    </w:p>
    <w:p w14:paraId="170064C4"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5E58EE9B" w14:textId="77777777" w:rsidR="00BC116E" w:rsidRPr="00BC116E"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Intervention</w:t>
      </w:r>
    </w:p>
    <w:p w14:paraId="14C68FB2" w14:textId="77777777" w:rsidR="00BC116E" w:rsidRPr="00BC116E" w:rsidRDefault="00BC116E" w:rsidP="00C05548">
      <w:pPr>
        <w:numPr>
          <w:ilvl w:val="0"/>
          <w:numId w:val="7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Customer-defined substitution rules.</w:t>
      </w:r>
    </w:p>
    <w:p w14:paraId="20835BE9" w14:textId="77777777" w:rsidR="00BC116E" w:rsidRPr="00BC116E" w:rsidRDefault="00BC116E" w:rsidP="00C05548">
      <w:pPr>
        <w:numPr>
          <w:ilvl w:val="0"/>
          <w:numId w:val="7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Live tracking with fulfilment transparency.</w:t>
      </w:r>
    </w:p>
    <w:p w14:paraId="6A69AE9E" w14:textId="77777777" w:rsidR="00BC116E" w:rsidRPr="00BC116E" w:rsidRDefault="00BC116E" w:rsidP="00C05548">
      <w:pPr>
        <w:numPr>
          <w:ilvl w:val="0"/>
          <w:numId w:val="7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Instant digital refunds for rejected substitutions.</w:t>
      </w:r>
    </w:p>
    <w:p w14:paraId="735CCD58" w14:textId="77777777" w:rsidR="00BC116E" w:rsidRPr="00C05548" w:rsidRDefault="00BC116E" w:rsidP="00C05548">
      <w:pPr>
        <w:numPr>
          <w:ilvl w:val="0"/>
          <w:numId w:val="7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Integration of the feedback loop into the inventory system.</w:t>
      </w:r>
    </w:p>
    <w:p w14:paraId="2C9CFA20"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4A3EA307"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Gains</w:t>
      </w:r>
    </w:p>
    <w:p w14:paraId="60011956" w14:textId="77777777" w:rsidR="00BC116E" w:rsidRPr="00BC116E" w:rsidRDefault="00BC116E" w:rsidP="00C05548">
      <w:pPr>
        <w:numPr>
          <w:ilvl w:val="0"/>
          <w:numId w:val="7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Greater fulfilment control.</w:t>
      </w:r>
    </w:p>
    <w:p w14:paraId="2535D142" w14:textId="77777777" w:rsidR="00BC116E" w:rsidRPr="00BC116E" w:rsidRDefault="00BC116E" w:rsidP="00C05548">
      <w:pPr>
        <w:numPr>
          <w:ilvl w:val="0"/>
          <w:numId w:val="7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Improved service reliability.</w:t>
      </w:r>
    </w:p>
    <w:p w14:paraId="1CA9A2BA" w14:textId="77777777" w:rsidR="00BC116E" w:rsidRPr="00C05548" w:rsidRDefault="00BC116E" w:rsidP="00C05548">
      <w:pPr>
        <w:numPr>
          <w:ilvl w:val="0"/>
          <w:numId w:val="7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Enhanced trust.</w:t>
      </w:r>
    </w:p>
    <w:p w14:paraId="00DDA1A6"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32D47391"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Organisational Impact</w:t>
      </w:r>
    </w:p>
    <w:p w14:paraId="1B624BC8" w14:textId="77777777" w:rsidR="00BC116E" w:rsidRPr="00BC116E" w:rsidRDefault="00BC116E" w:rsidP="00C05548">
      <w:pPr>
        <w:numPr>
          <w:ilvl w:val="0"/>
          <w:numId w:val="8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Reduced food waste.</w:t>
      </w:r>
    </w:p>
    <w:p w14:paraId="250203C9" w14:textId="77777777" w:rsidR="00BC116E" w:rsidRPr="00BC116E" w:rsidRDefault="00BC116E" w:rsidP="00C05548">
      <w:pPr>
        <w:numPr>
          <w:ilvl w:val="0"/>
          <w:numId w:val="8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Improved fulfilment efficiency.</w:t>
      </w:r>
    </w:p>
    <w:p w14:paraId="5957FE79" w14:textId="77777777" w:rsidR="00BC116E" w:rsidRPr="00C05548" w:rsidRDefault="00BC116E" w:rsidP="00C05548">
      <w:pPr>
        <w:numPr>
          <w:ilvl w:val="0"/>
          <w:numId w:val="8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Higher repeat purchase probability.</w:t>
      </w:r>
    </w:p>
    <w:p w14:paraId="77362954"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1FCA5A9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5: Emotional Loyalty</w:t>
      </w:r>
    </w:p>
    <w:p w14:paraId="310275FA"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Problem Identified</w:t>
      </w:r>
    </w:p>
    <w:p w14:paraId="6B104459"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4674BBDB"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Only 34% of surveyed participants described loyalty schemes as emotionally engaging.</w:t>
      </w:r>
    </w:p>
    <w:p w14:paraId="25E6AFC4"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75797B4" w14:textId="77777777" w:rsidR="00BC116E" w:rsidRPr="00BC116E"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Intervention</w:t>
      </w:r>
    </w:p>
    <w:p w14:paraId="46639162" w14:textId="77777777" w:rsidR="00BC116E" w:rsidRPr="00BC116E" w:rsidRDefault="00BC116E" w:rsidP="00C05548">
      <w:pPr>
        <w:numPr>
          <w:ilvl w:val="0"/>
          <w:numId w:val="8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Gamified loyalty milestones.</w:t>
      </w:r>
    </w:p>
    <w:p w14:paraId="74CD30E5" w14:textId="77777777" w:rsidR="00BC116E" w:rsidRPr="00BC116E" w:rsidRDefault="00BC116E" w:rsidP="00C05548">
      <w:pPr>
        <w:numPr>
          <w:ilvl w:val="0"/>
          <w:numId w:val="8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Sustainability achievement badges.</w:t>
      </w:r>
    </w:p>
    <w:p w14:paraId="7ED9A84A" w14:textId="77777777" w:rsidR="00BC116E" w:rsidRPr="00BC116E" w:rsidRDefault="00BC116E" w:rsidP="00C05548">
      <w:pPr>
        <w:numPr>
          <w:ilvl w:val="0"/>
          <w:numId w:val="8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Personalized recognition.</w:t>
      </w:r>
    </w:p>
    <w:p w14:paraId="7F1A1CAF" w14:textId="77777777" w:rsidR="00BC116E" w:rsidRPr="00C05548" w:rsidRDefault="00BC116E" w:rsidP="00C05548">
      <w:pPr>
        <w:numPr>
          <w:ilvl w:val="0"/>
          <w:numId w:val="8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Annual savings and impact report.</w:t>
      </w:r>
    </w:p>
    <w:p w14:paraId="2431291E" w14:textId="77777777" w:rsidR="00033255" w:rsidRDefault="00033255" w:rsidP="00C05548">
      <w:pPr>
        <w:spacing w:after="0" w:line="360" w:lineRule="auto"/>
        <w:rPr>
          <w:rFonts w:ascii="Arial" w:eastAsia="Times New Roman" w:hAnsi="Arial" w:cs="Arial"/>
          <w:kern w:val="0"/>
          <w:sz w:val="22"/>
          <w:szCs w:val="22"/>
          <w14:ligatures w14:val="none"/>
        </w:rPr>
      </w:pPr>
    </w:p>
    <w:p w14:paraId="27CB64E1" w14:textId="3E06C144"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Gains</w:t>
      </w:r>
    </w:p>
    <w:p w14:paraId="40E9D698" w14:textId="77777777" w:rsidR="00BC116E" w:rsidRPr="00BC116E" w:rsidRDefault="00BC116E" w:rsidP="00C05548">
      <w:pPr>
        <w:numPr>
          <w:ilvl w:val="0"/>
          <w:numId w:val="8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Emotional attachment.</w:t>
      </w:r>
    </w:p>
    <w:p w14:paraId="65DA4A4D" w14:textId="77777777" w:rsidR="00BC116E" w:rsidRPr="00BC116E" w:rsidRDefault="00BC116E" w:rsidP="00C05548">
      <w:pPr>
        <w:numPr>
          <w:ilvl w:val="0"/>
          <w:numId w:val="8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Recognition and belonging.</w:t>
      </w:r>
    </w:p>
    <w:p w14:paraId="026157F3" w14:textId="77777777" w:rsidR="00BC116E" w:rsidRPr="00C05548" w:rsidRDefault="00BC116E" w:rsidP="00C05548">
      <w:pPr>
        <w:numPr>
          <w:ilvl w:val="0"/>
          <w:numId w:val="8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Greater long-term loyalty.</w:t>
      </w:r>
    </w:p>
    <w:p w14:paraId="2B7E9301"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6B77AEEF"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Organisational Impact</w:t>
      </w:r>
    </w:p>
    <w:p w14:paraId="697F06BA" w14:textId="77777777" w:rsidR="00BC116E" w:rsidRPr="00BC116E" w:rsidRDefault="00BC116E" w:rsidP="00C05548">
      <w:pPr>
        <w:numPr>
          <w:ilvl w:val="0"/>
          <w:numId w:val="8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Increased lifetime value.</w:t>
      </w:r>
    </w:p>
    <w:p w14:paraId="493200BC" w14:textId="77777777" w:rsidR="00BC116E" w:rsidRPr="00BC116E" w:rsidRDefault="00BC116E" w:rsidP="00C05548">
      <w:pPr>
        <w:numPr>
          <w:ilvl w:val="0"/>
          <w:numId w:val="8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Lower churn rates.</w:t>
      </w:r>
    </w:p>
    <w:p w14:paraId="1E530D1B" w14:textId="77777777" w:rsidR="00BC116E" w:rsidRPr="00C05548" w:rsidRDefault="00BC116E" w:rsidP="00C05548">
      <w:pPr>
        <w:numPr>
          <w:ilvl w:val="0"/>
          <w:numId w:val="8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Stronger brand differentiation.</w:t>
      </w:r>
    </w:p>
    <w:p w14:paraId="22402CDE"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732A925B"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Measuring Effect and Achievement</w:t>
      </w:r>
    </w:p>
    <w:p w14:paraId="68B5074D"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433DAD30"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To ensure measurable performance,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will be evaluated using a structured KPI framework.</w:t>
      </w:r>
    </w:p>
    <w:p w14:paraId="294EF8FC"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3029D54B"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Experience KPIs</w:t>
      </w:r>
    </w:p>
    <w:p w14:paraId="4FE86354" w14:textId="77777777" w:rsidR="00BC116E" w:rsidRPr="00BC116E" w:rsidRDefault="00BC116E" w:rsidP="00C05548">
      <w:pPr>
        <w:numPr>
          <w:ilvl w:val="0"/>
          <w:numId w:val="8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Net Promoter Score (NPS)</w:t>
      </w:r>
    </w:p>
    <w:p w14:paraId="2137797D" w14:textId="77777777" w:rsidR="00BC116E" w:rsidRPr="00BC116E" w:rsidRDefault="00BC116E" w:rsidP="00C05548">
      <w:pPr>
        <w:numPr>
          <w:ilvl w:val="0"/>
          <w:numId w:val="8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Customer Satisfaction (CSAT)</w:t>
      </w:r>
    </w:p>
    <w:p w14:paraId="683C806E" w14:textId="77777777" w:rsidR="00BC116E" w:rsidRPr="00BC116E" w:rsidRDefault="00BC116E" w:rsidP="00C05548">
      <w:pPr>
        <w:numPr>
          <w:ilvl w:val="0"/>
          <w:numId w:val="8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Pricing transparency perception score</w:t>
      </w:r>
    </w:p>
    <w:p w14:paraId="7417FBDC" w14:textId="77777777" w:rsidR="00BC116E" w:rsidRPr="00C05548" w:rsidRDefault="00BC116E" w:rsidP="00C05548">
      <w:pPr>
        <w:numPr>
          <w:ilvl w:val="0"/>
          <w:numId w:val="8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Substitution satisfaction rate</w:t>
      </w:r>
    </w:p>
    <w:p w14:paraId="3F30FED3"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57262972"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Commercial KPIs</w:t>
      </w:r>
    </w:p>
    <w:p w14:paraId="6E10E46F" w14:textId="77777777" w:rsidR="00BC116E" w:rsidRPr="00BC116E" w:rsidRDefault="00BC116E" w:rsidP="00C05548">
      <w:pPr>
        <w:numPr>
          <w:ilvl w:val="0"/>
          <w:numId w:val="8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Average basket value</w:t>
      </w:r>
    </w:p>
    <w:p w14:paraId="1918775A" w14:textId="77777777" w:rsidR="00BC116E" w:rsidRPr="00BC116E" w:rsidRDefault="00BC116E" w:rsidP="00C05548">
      <w:pPr>
        <w:numPr>
          <w:ilvl w:val="0"/>
          <w:numId w:val="8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Customer lifetime value</w:t>
      </w:r>
    </w:p>
    <w:p w14:paraId="5AA78971" w14:textId="77777777" w:rsidR="00BC116E" w:rsidRPr="00BC116E" w:rsidRDefault="00BC116E" w:rsidP="00C05548">
      <w:pPr>
        <w:numPr>
          <w:ilvl w:val="0"/>
          <w:numId w:val="8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Clubcard retention rate</w:t>
      </w:r>
    </w:p>
    <w:p w14:paraId="68509468" w14:textId="77777777" w:rsidR="00BC116E" w:rsidRPr="00C05548" w:rsidRDefault="00BC116E" w:rsidP="00C05548">
      <w:pPr>
        <w:numPr>
          <w:ilvl w:val="0"/>
          <w:numId w:val="8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Digital revenue growth %</w:t>
      </w:r>
    </w:p>
    <w:p w14:paraId="5F11D993"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765A4A3F"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Operational KPIs</w:t>
      </w:r>
    </w:p>
    <w:p w14:paraId="00DF4562" w14:textId="77777777" w:rsidR="00BC116E" w:rsidRPr="00BC116E" w:rsidRDefault="00BC116E" w:rsidP="00C05548">
      <w:pPr>
        <w:numPr>
          <w:ilvl w:val="0"/>
          <w:numId w:val="8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Delivery slot utilization rate</w:t>
      </w:r>
    </w:p>
    <w:p w14:paraId="107562B2" w14:textId="77777777" w:rsidR="00BC116E" w:rsidRPr="00BC116E" w:rsidRDefault="00BC116E" w:rsidP="00C05548">
      <w:pPr>
        <w:numPr>
          <w:ilvl w:val="0"/>
          <w:numId w:val="8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Substitution acceptance %</w:t>
      </w:r>
    </w:p>
    <w:p w14:paraId="025812F2" w14:textId="77777777" w:rsidR="00BC116E" w:rsidRPr="00BC116E" w:rsidRDefault="00BC116E" w:rsidP="00C05548">
      <w:pPr>
        <w:numPr>
          <w:ilvl w:val="0"/>
          <w:numId w:val="8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Refund processing time</w:t>
      </w:r>
    </w:p>
    <w:p w14:paraId="07DB8973" w14:textId="77777777" w:rsidR="00BC116E" w:rsidRPr="00C05548" w:rsidRDefault="00BC116E" w:rsidP="00C05548">
      <w:pPr>
        <w:numPr>
          <w:ilvl w:val="0"/>
          <w:numId w:val="8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Reduction in customer complaints</w:t>
      </w:r>
    </w:p>
    <w:p w14:paraId="5DED13DB"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0C34AD1A"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Sustainability KPIs</w:t>
      </w:r>
    </w:p>
    <w:p w14:paraId="5BE186A1" w14:textId="77777777" w:rsidR="00BC116E" w:rsidRPr="00BC116E" w:rsidRDefault="00BC116E" w:rsidP="00C05548">
      <w:pPr>
        <w:numPr>
          <w:ilvl w:val="0"/>
          <w:numId w:val="8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Increase in sustainable product purchases.</w:t>
      </w:r>
    </w:p>
    <w:p w14:paraId="75F6ACA9" w14:textId="77777777" w:rsidR="00BC116E" w:rsidRPr="00BC116E" w:rsidRDefault="00BC116E" w:rsidP="00C05548">
      <w:pPr>
        <w:numPr>
          <w:ilvl w:val="0"/>
          <w:numId w:val="8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Reduction in packaging complaints</w:t>
      </w:r>
    </w:p>
    <w:p w14:paraId="134ACCAD" w14:textId="77777777" w:rsidR="00BC116E" w:rsidRPr="00C05548" w:rsidRDefault="00BC116E" w:rsidP="00C05548">
      <w:pPr>
        <w:numPr>
          <w:ilvl w:val="0"/>
          <w:numId w:val="8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Engagement with sustainability rewards</w:t>
      </w:r>
    </w:p>
    <w:p w14:paraId="396A94BF"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379AD74C"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Strategic Impact on Innovation Portfolio</w:t>
      </w:r>
    </w:p>
    <w:p w14:paraId="51D7E2B0"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4A425F44"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From the Innovation Ambition Matrix perspective,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rebalances Tesco’s innovation portfolio:</w:t>
      </w:r>
    </w:p>
    <w:p w14:paraId="6F4D99AE" w14:textId="77777777" w:rsidR="00BC116E" w:rsidRPr="00BC116E" w:rsidRDefault="00BC116E" w:rsidP="00C05548">
      <w:pPr>
        <w:numPr>
          <w:ilvl w:val="0"/>
          <w:numId w:val="8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Strengthens core digital capabilities.</w:t>
      </w:r>
    </w:p>
    <w:p w14:paraId="0F0D8A38" w14:textId="77777777" w:rsidR="00BC116E" w:rsidRPr="00BC116E" w:rsidRDefault="00BC116E" w:rsidP="00C05548">
      <w:pPr>
        <w:numPr>
          <w:ilvl w:val="0"/>
          <w:numId w:val="8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Expands adjacent platform integration.</w:t>
      </w:r>
    </w:p>
    <w:p w14:paraId="157C504D" w14:textId="77777777" w:rsidR="00BC116E" w:rsidRPr="00BC116E" w:rsidRDefault="00BC116E" w:rsidP="00C05548">
      <w:pPr>
        <w:numPr>
          <w:ilvl w:val="0"/>
          <w:numId w:val="8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Introduces transformational predictive AI across the entire journey.</w:t>
      </w:r>
    </w:p>
    <w:p w14:paraId="5D215829"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Rather than incremental optimization,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represents a shift toward proactive retail intelligence.</w:t>
      </w:r>
    </w:p>
    <w:p w14:paraId="634013F4"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lastRenderedPageBreak/>
        <w:t>Conclusion</w:t>
      </w:r>
    </w:p>
    <w:p w14:paraId="7AD28726"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2C4A6988"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Both primary and secondary data show that UK grocery shoppers are more sensitive to price, expect more from digital services, and are experiencing loyalty fatigue. While Tesco is strong in improving operations, there are still ongoing issues with transparency, fulfilment, and emotional involvement.</w:t>
      </w:r>
    </w:p>
    <w:p w14:paraId="3DBF63D8" w14:textId="4AF061DB"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The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initiative tackles these challenges by redesigning the customer journey with AI. By adding transparency, predictive planning, and gamified loyalty features into one system, Tesco can build trust, improve efficiency, and increase long-term customer value. Measurable</w:t>
      </w:r>
      <w:r w:rsidR="00C05548" w:rsidRPr="00C05548">
        <w:rPr>
          <w:rFonts w:ascii="Arial" w:eastAsia="Times New Roman" w:hAnsi="Arial" w:cs="Arial"/>
          <w:kern w:val="0"/>
          <w:sz w:val="22"/>
          <w:szCs w:val="22"/>
          <w14:ligatures w14:val="none"/>
        </w:rPr>
        <w:t xml:space="preserve"> </w:t>
      </w:r>
      <w:r w:rsidRPr="00BC116E">
        <w:rPr>
          <w:rFonts w:ascii="Arial" w:eastAsia="Times New Roman" w:hAnsi="Arial" w:cs="Arial"/>
          <w:kern w:val="0"/>
          <w:sz w:val="22"/>
          <w:szCs w:val="22"/>
          <w14:ligatures w14:val="none"/>
        </w:rPr>
        <w:t>by structured KPIs spanning commercial performance, customer experience, process efficiency, and sustainability engagement.</w:t>
      </w:r>
    </w:p>
    <w:p w14:paraId="72661C5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As the market becomes more competitive and price-sensitive, Tesco’s long-term success will depend not just on its size, but also on its ability to offer smart, transparent, and emotionally engaging retail experiences.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offers a clear path to achieve this transformation.</w:t>
      </w:r>
    </w:p>
    <w:p w14:paraId="525A7C17" w14:textId="52DB2D92"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Although Tesco plc Tesco plc remains competitive thanks to its efficient operations, strong data capabilities, and large loyalty program (Tesco PLC, 2023; Kotler et al., 2022). However, Part 1 showed that the customer journey still has several key issues. These include concerns about Clubcard pricing transparency, trouble booking delivery times, dissatisfaction with product replacements, and weaker emotional ties to loyalty programs (Euromonitor, 2023; </w:t>
      </w:r>
      <w:proofErr w:type="spellStart"/>
      <w:r w:rsidRPr="00BC116E">
        <w:rPr>
          <w:rFonts w:ascii="Arial" w:eastAsia="Times New Roman" w:hAnsi="Arial" w:cs="Arial"/>
          <w:kern w:val="0"/>
          <w:sz w:val="22"/>
          <w:szCs w:val="22"/>
          <w14:ligatures w14:val="none"/>
        </w:rPr>
        <w:t>Nagji</w:t>
      </w:r>
      <w:proofErr w:type="spellEnd"/>
      <w:r w:rsidRPr="00BC116E">
        <w:rPr>
          <w:rFonts w:ascii="Arial" w:eastAsia="Times New Roman" w:hAnsi="Arial" w:cs="Arial"/>
          <w:kern w:val="0"/>
          <w:sz w:val="22"/>
          <w:szCs w:val="22"/>
          <w14:ligatures w14:val="none"/>
        </w:rPr>
        <w:t xml:space="preserve"> &amp; Tuff, 2012). These problems reflect wider changes in the UK grocery market, where customers now care more about value, convenience, transparency, and personalization (Verhoef et al., 2021). </w:t>
      </w:r>
      <w:r w:rsidR="00C05548" w:rsidRPr="00C05548">
        <w:rPr>
          <w:rFonts w:ascii="Arial" w:eastAsia="Times New Roman" w:hAnsi="Arial" w:cs="Arial"/>
          <w:kern w:val="0"/>
          <w:sz w:val="22"/>
          <w:szCs w:val="22"/>
          <w14:ligatures w14:val="none"/>
        </w:rPr>
        <w:t xml:space="preserve">In Tesco's current digital environment, the planned </w:t>
      </w:r>
      <w:proofErr w:type="spellStart"/>
      <w:r w:rsidR="00C05548" w:rsidRPr="00C05548">
        <w:rPr>
          <w:rFonts w:ascii="Arial" w:eastAsia="Times New Roman" w:hAnsi="Arial" w:cs="Arial"/>
          <w:kern w:val="0"/>
          <w:sz w:val="22"/>
          <w:szCs w:val="22"/>
          <w14:ligatures w14:val="none"/>
        </w:rPr>
        <w:t>SmartShop</w:t>
      </w:r>
      <w:proofErr w:type="spellEnd"/>
      <w:r w:rsidR="00C05548" w:rsidRPr="00C05548">
        <w:rPr>
          <w:rFonts w:ascii="Arial" w:eastAsia="Times New Roman" w:hAnsi="Arial" w:cs="Arial"/>
          <w:kern w:val="0"/>
          <w:sz w:val="22"/>
          <w:szCs w:val="22"/>
          <w14:ligatures w14:val="none"/>
        </w:rPr>
        <w:t>+ digital transformation effort addresses</w:t>
      </w:r>
      <w:r w:rsidRPr="00BC116E">
        <w:rPr>
          <w:rFonts w:ascii="Arial" w:eastAsia="Times New Roman" w:hAnsi="Arial" w:cs="Arial"/>
          <w:kern w:val="0"/>
          <w:sz w:val="22"/>
          <w:szCs w:val="22"/>
          <w14:ligatures w14:val="none"/>
        </w:rPr>
        <w:t xml:space="preserve"> these issues (Davenport &amp; </w:t>
      </w:r>
      <w:proofErr w:type="spellStart"/>
      <w:r w:rsidRPr="00BC116E">
        <w:rPr>
          <w:rFonts w:ascii="Arial" w:eastAsia="Times New Roman" w:hAnsi="Arial" w:cs="Arial"/>
          <w:kern w:val="0"/>
          <w:sz w:val="22"/>
          <w:szCs w:val="22"/>
          <w14:ligatures w14:val="none"/>
        </w:rPr>
        <w:t>Ronanki</w:t>
      </w:r>
      <w:proofErr w:type="spellEnd"/>
      <w:r w:rsidRPr="00BC116E">
        <w:rPr>
          <w:rFonts w:ascii="Arial" w:eastAsia="Times New Roman" w:hAnsi="Arial" w:cs="Arial"/>
          <w:kern w:val="0"/>
          <w:sz w:val="22"/>
          <w:szCs w:val="22"/>
          <w14:ligatures w14:val="none"/>
        </w:rPr>
        <w:t xml:space="preserve">, 2018). Tesco's customer journey has shifted from a reactive, transaction-based process to a </w:t>
      </w:r>
      <w:r w:rsidR="00033255" w:rsidRPr="00BC116E">
        <w:rPr>
          <w:rFonts w:ascii="Arial" w:eastAsia="Times New Roman" w:hAnsi="Arial" w:cs="Arial"/>
          <w:kern w:val="0"/>
          <w:sz w:val="22"/>
          <w:szCs w:val="22"/>
          <w14:ligatures w14:val="none"/>
        </w:rPr>
        <w:t>pre-emptive</w:t>
      </w:r>
      <w:r w:rsidRPr="00BC116E">
        <w:rPr>
          <w:rFonts w:ascii="Arial" w:eastAsia="Times New Roman" w:hAnsi="Arial" w:cs="Arial"/>
          <w:kern w:val="0"/>
          <w:sz w:val="22"/>
          <w:szCs w:val="22"/>
          <w14:ligatures w14:val="none"/>
        </w:rPr>
        <w:t xml:space="preserve">, intelligent retail experience with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which combines predictive analytics, customized planning tools, transparent value dashboards, and gamified loyalty mechanisms (Lemon &amp; Verhoef, 2016). By enhancing planning effectiveness, boosting fulfilment dependability, bolstering pricing transparency, and cultivating stronger emotional ties between consumers and the brand, the effort improves every phase of the customer journey.</w:t>
      </w:r>
    </w:p>
    <w:p w14:paraId="74575EA3" w14:textId="77777777" w:rsidR="00BC116E" w:rsidRPr="00BC116E"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xml:space="preserve">+ also helps to rebalance Tesco's innovation portfolio from a strategic standpoint. The proposed project offers more sophisticated digital capabilities that expand into adjacent and cutting-edge innovation territory, whereas the organization now places a high priority on fundamental innovation and operational optimization (Kotler et al., 2022). Tesco </w:t>
      </w:r>
      <w:proofErr w:type="gramStart"/>
      <w:r w:rsidRPr="00BC116E">
        <w:rPr>
          <w:rFonts w:ascii="Arial" w:eastAsia="Times New Roman" w:hAnsi="Arial" w:cs="Arial"/>
          <w:kern w:val="0"/>
          <w:sz w:val="22"/>
          <w:szCs w:val="22"/>
          <w14:ligatures w14:val="none"/>
        </w:rPr>
        <w:t>is able to</w:t>
      </w:r>
      <w:proofErr w:type="gramEnd"/>
      <w:r w:rsidRPr="00BC116E">
        <w:rPr>
          <w:rFonts w:ascii="Arial" w:eastAsia="Times New Roman" w:hAnsi="Arial" w:cs="Arial"/>
          <w:kern w:val="0"/>
          <w:sz w:val="22"/>
          <w:szCs w:val="22"/>
          <w14:ligatures w14:val="none"/>
        </w:rPr>
        <w:t xml:space="preserve"> enhance its market advantage in an increasingly digital supermarket market by leveraging </w:t>
      </w:r>
      <w:r w:rsidRPr="00BC116E">
        <w:rPr>
          <w:rFonts w:ascii="Arial" w:eastAsia="Times New Roman" w:hAnsi="Arial" w:cs="Arial"/>
          <w:kern w:val="0"/>
          <w:sz w:val="22"/>
          <w:szCs w:val="22"/>
          <w14:ligatures w14:val="none"/>
        </w:rPr>
        <w:lastRenderedPageBreak/>
        <w:t xml:space="preserve">predictive artificial intelligence, integrating behavioural data, and pursuing sustainability initiatives (Davenport &amp; </w:t>
      </w:r>
      <w:proofErr w:type="spellStart"/>
      <w:r w:rsidRPr="00BC116E">
        <w:rPr>
          <w:rFonts w:ascii="Arial" w:eastAsia="Times New Roman" w:hAnsi="Arial" w:cs="Arial"/>
          <w:kern w:val="0"/>
          <w:sz w:val="22"/>
          <w:szCs w:val="22"/>
          <w14:ligatures w14:val="none"/>
        </w:rPr>
        <w:t>Ronanki</w:t>
      </w:r>
      <w:proofErr w:type="spellEnd"/>
      <w:r w:rsidRPr="00BC116E">
        <w:rPr>
          <w:rFonts w:ascii="Arial" w:eastAsia="Times New Roman" w:hAnsi="Arial" w:cs="Arial"/>
          <w:kern w:val="0"/>
          <w:sz w:val="22"/>
          <w:szCs w:val="22"/>
          <w14:ligatures w14:val="none"/>
        </w:rPr>
        <w:t>, 2018; Statista, 2023).</w:t>
      </w:r>
    </w:p>
    <w:p w14:paraId="56D67CB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A structured evaluation using customer experience, commercial results, operational capability, and sustainability metrics can help measure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+’s success (Lemon &amp; Verhoef, 2016). Tesco can track the impact and keep improving the digital experience with metrics like Net Promoter Score (NPS), substitution satisfaction, delivery slot use, and customer lifetime value.</w:t>
      </w:r>
    </w:p>
    <w:p w14:paraId="7D7B48BA"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In summary, long-term leadership in grocery retail will depend not just on price and size, but also on delivering smart, transparent, and emotionally engaging customer experiences as competition grows and customer expectations change (Kotler et al., 2022). By launching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Tesco can build loyalty, increase trust, and become a leader in the next wave of digital retail innovation (Tesco PLC, 2023).</w:t>
      </w:r>
    </w:p>
    <w:p w14:paraId="488F54D4" w14:textId="77777777" w:rsidR="00C05548" w:rsidRDefault="00C05548" w:rsidP="00C05548">
      <w:pPr>
        <w:spacing w:after="0" w:line="360" w:lineRule="auto"/>
        <w:rPr>
          <w:rFonts w:ascii="Arial" w:eastAsia="Times New Roman" w:hAnsi="Arial" w:cs="Arial"/>
          <w:kern w:val="0"/>
          <w:sz w:val="22"/>
          <w:szCs w:val="22"/>
          <w14:ligatures w14:val="none"/>
        </w:rPr>
      </w:pPr>
    </w:p>
    <w:p w14:paraId="13C521BA" w14:textId="77777777" w:rsidR="00033255" w:rsidRDefault="00033255" w:rsidP="00C05548">
      <w:pPr>
        <w:spacing w:after="0" w:line="360" w:lineRule="auto"/>
        <w:rPr>
          <w:rFonts w:ascii="Arial" w:eastAsia="Times New Roman" w:hAnsi="Arial" w:cs="Arial"/>
          <w:kern w:val="0"/>
          <w:sz w:val="22"/>
          <w:szCs w:val="22"/>
          <w14:ligatures w14:val="none"/>
        </w:rPr>
      </w:pPr>
    </w:p>
    <w:p w14:paraId="2DF58032" w14:textId="77777777" w:rsidR="00033255" w:rsidRDefault="00033255" w:rsidP="00C05548">
      <w:pPr>
        <w:spacing w:after="0" w:line="360" w:lineRule="auto"/>
        <w:rPr>
          <w:rFonts w:ascii="Arial" w:eastAsia="Times New Roman" w:hAnsi="Arial" w:cs="Arial"/>
          <w:kern w:val="0"/>
          <w:sz w:val="22"/>
          <w:szCs w:val="22"/>
          <w14:ligatures w14:val="none"/>
        </w:rPr>
      </w:pPr>
    </w:p>
    <w:p w14:paraId="48D9F188" w14:textId="77777777" w:rsidR="00033255" w:rsidRDefault="00033255" w:rsidP="00C05548">
      <w:pPr>
        <w:spacing w:after="0" w:line="360" w:lineRule="auto"/>
        <w:rPr>
          <w:rFonts w:ascii="Arial" w:eastAsia="Times New Roman" w:hAnsi="Arial" w:cs="Arial"/>
          <w:kern w:val="0"/>
          <w:sz w:val="22"/>
          <w:szCs w:val="22"/>
          <w14:ligatures w14:val="none"/>
        </w:rPr>
      </w:pPr>
    </w:p>
    <w:p w14:paraId="4CDF171A" w14:textId="77777777" w:rsidR="00033255" w:rsidRDefault="00033255" w:rsidP="00C05548">
      <w:pPr>
        <w:spacing w:after="0" w:line="360" w:lineRule="auto"/>
        <w:rPr>
          <w:rFonts w:ascii="Arial" w:eastAsia="Times New Roman" w:hAnsi="Arial" w:cs="Arial"/>
          <w:kern w:val="0"/>
          <w:sz w:val="22"/>
          <w:szCs w:val="22"/>
          <w14:ligatures w14:val="none"/>
        </w:rPr>
      </w:pPr>
    </w:p>
    <w:p w14:paraId="2706D909" w14:textId="77777777" w:rsidR="00033255" w:rsidRDefault="00033255" w:rsidP="00C05548">
      <w:pPr>
        <w:spacing w:after="0" w:line="360" w:lineRule="auto"/>
        <w:rPr>
          <w:rFonts w:ascii="Arial" w:eastAsia="Times New Roman" w:hAnsi="Arial" w:cs="Arial"/>
          <w:kern w:val="0"/>
          <w:sz w:val="22"/>
          <w:szCs w:val="22"/>
          <w14:ligatures w14:val="none"/>
        </w:rPr>
      </w:pPr>
    </w:p>
    <w:p w14:paraId="2119919C" w14:textId="77777777" w:rsidR="00033255" w:rsidRDefault="00033255" w:rsidP="00C05548">
      <w:pPr>
        <w:spacing w:after="0" w:line="360" w:lineRule="auto"/>
        <w:rPr>
          <w:rFonts w:ascii="Arial" w:eastAsia="Times New Roman" w:hAnsi="Arial" w:cs="Arial"/>
          <w:kern w:val="0"/>
          <w:sz w:val="22"/>
          <w:szCs w:val="22"/>
          <w14:ligatures w14:val="none"/>
        </w:rPr>
      </w:pPr>
    </w:p>
    <w:p w14:paraId="6050C8F0" w14:textId="77777777" w:rsidR="00033255" w:rsidRDefault="00033255" w:rsidP="00C05548">
      <w:pPr>
        <w:spacing w:after="0" w:line="360" w:lineRule="auto"/>
        <w:rPr>
          <w:rFonts w:ascii="Arial" w:eastAsia="Times New Roman" w:hAnsi="Arial" w:cs="Arial"/>
          <w:kern w:val="0"/>
          <w:sz w:val="22"/>
          <w:szCs w:val="22"/>
          <w14:ligatures w14:val="none"/>
        </w:rPr>
      </w:pPr>
    </w:p>
    <w:p w14:paraId="3868B63F" w14:textId="77777777" w:rsidR="00033255" w:rsidRDefault="00033255" w:rsidP="00C05548">
      <w:pPr>
        <w:spacing w:after="0" w:line="360" w:lineRule="auto"/>
        <w:rPr>
          <w:rFonts w:ascii="Arial" w:eastAsia="Times New Roman" w:hAnsi="Arial" w:cs="Arial"/>
          <w:kern w:val="0"/>
          <w:sz w:val="22"/>
          <w:szCs w:val="22"/>
          <w14:ligatures w14:val="none"/>
        </w:rPr>
      </w:pPr>
    </w:p>
    <w:p w14:paraId="23653E29" w14:textId="77777777" w:rsidR="00033255" w:rsidRDefault="00033255" w:rsidP="00C05548">
      <w:pPr>
        <w:spacing w:after="0" w:line="360" w:lineRule="auto"/>
        <w:rPr>
          <w:rFonts w:ascii="Arial" w:eastAsia="Times New Roman" w:hAnsi="Arial" w:cs="Arial"/>
          <w:kern w:val="0"/>
          <w:sz w:val="22"/>
          <w:szCs w:val="22"/>
          <w14:ligatures w14:val="none"/>
        </w:rPr>
      </w:pPr>
    </w:p>
    <w:p w14:paraId="08AEAF88" w14:textId="77777777" w:rsidR="00033255" w:rsidRDefault="00033255" w:rsidP="00C05548">
      <w:pPr>
        <w:spacing w:after="0" w:line="360" w:lineRule="auto"/>
        <w:rPr>
          <w:rFonts w:ascii="Arial" w:eastAsia="Times New Roman" w:hAnsi="Arial" w:cs="Arial"/>
          <w:kern w:val="0"/>
          <w:sz w:val="22"/>
          <w:szCs w:val="22"/>
          <w14:ligatures w14:val="none"/>
        </w:rPr>
      </w:pPr>
    </w:p>
    <w:p w14:paraId="393D527F" w14:textId="77777777" w:rsidR="00033255" w:rsidRDefault="00033255" w:rsidP="00C05548">
      <w:pPr>
        <w:spacing w:after="0" w:line="360" w:lineRule="auto"/>
        <w:rPr>
          <w:rFonts w:ascii="Arial" w:eastAsia="Times New Roman" w:hAnsi="Arial" w:cs="Arial"/>
          <w:kern w:val="0"/>
          <w:sz w:val="22"/>
          <w:szCs w:val="22"/>
          <w14:ligatures w14:val="none"/>
        </w:rPr>
      </w:pPr>
    </w:p>
    <w:p w14:paraId="16831FFE" w14:textId="77777777" w:rsidR="00033255" w:rsidRDefault="00033255" w:rsidP="00C05548">
      <w:pPr>
        <w:spacing w:after="0" w:line="360" w:lineRule="auto"/>
        <w:rPr>
          <w:rFonts w:ascii="Arial" w:eastAsia="Times New Roman" w:hAnsi="Arial" w:cs="Arial"/>
          <w:kern w:val="0"/>
          <w:sz w:val="22"/>
          <w:szCs w:val="22"/>
          <w14:ligatures w14:val="none"/>
        </w:rPr>
      </w:pPr>
    </w:p>
    <w:p w14:paraId="25BE1EBF" w14:textId="77777777" w:rsidR="00033255" w:rsidRDefault="00033255" w:rsidP="00C05548">
      <w:pPr>
        <w:spacing w:after="0" w:line="360" w:lineRule="auto"/>
        <w:rPr>
          <w:rFonts w:ascii="Arial" w:eastAsia="Times New Roman" w:hAnsi="Arial" w:cs="Arial"/>
          <w:kern w:val="0"/>
          <w:sz w:val="22"/>
          <w:szCs w:val="22"/>
          <w14:ligatures w14:val="none"/>
        </w:rPr>
      </w:pPr>
    </w:p>
    <w:p w14:paraId="7FBEFA4D" w14:textId="77777777" w:rsidR="00033255" w:rsidRDefault="00033255" w:rsidP="00C05548">
      <w:pPr>
        <w:spacing w:after="0" w:line="360" w:lineRule="auto"/>
        <w:rPr>
          <w:rFonts w:ascii="Arial" w:eastAsia="Times New Roman" w:hAnsi="Arial" w:cs="Arial"/>
          <w:kern w:val="0"/>
          <w:sz w:val="22"/>
          <w:szCs w:val="22"/>
          <w14:ligatures w14:val="none"/>
        </w:rPr>
      </w:pPr>
    </w:p>
    <w:p w14:paraId="696297A4" w14:textId="77777777" w:rsidR="00033255" w:rsidRDefault="00033255" w:rsidP="00C05548">
      <w:pPr>
        <w:spacing w:after="0" w:line="360" w:lineRule="auto"/>
        <w:rPr>
          <w:rFonts w:ascii="Arial" w:eastAsia="Times New Roman" w:hAnsi="Arial" w:cs="Arial"/>
          <w:kern w:val="0"/>
          <w:sz w:val="22"/>
          <w:szCs w:val="22"/>
          <w14:ligatures w14:val="none"/>
        </w:rPr>
      </w:pPr>
    </w:p>
    <w:p w14:paraId="3A2DFB5C" w14:textId="77777777" w:rsidR="00033255" w:rsidRDefault="00033255" w:rsidP="00C05548">
      <w:pPr>
        <w:spacing w:after="0" w:line="360" w:lineRule="auto"/>
        <w:rPr>
          <w:rFonts w:ascii="Arial" w:eastAsia="Times New Roman" w:hAnsi="Arial" w:cs="Arial"/>
          <w:kern w:val="0"/>
          <w:sz w:val="22"/>
          <w:szCs w:val="22"/>
          <w14:ligatures w14:val="none"/>
        </w:rPr>
      </w:pPr>
    </w:p>
    <w:p w14:paraId="4A262B21" w14:textId="77777777" w:rsidR="00033255" w:rsidRDefault="00033255" w:rsidP="00C05548">
      <w:pPr>
        <w:spacing w:after="0" w:line="360" w:lineRule="auto"/>
        <w:rPr>
          <w:rFonts w:ascii="Arial" w:eastAsia="Times New Roman" w:hAnsi="Arial" w:cs="Arial"/>
          <w:kern w:val="0"/>
          <w:sz w:val="22"/>
          <w:szCs w:val="22"/>
          <w14:ligatures w14:val="none"/>
        </w:rPr>
      </w:pPr>
    </w:p>
    <w:p w14:paraId="0E70C4B8" w14:textId="77777777" w:rsidR="00033255" w:rsidRDefault="00033255" w:rsidP="00C05548">
      <w:pPr>
        <w:spacing w:after="0" w:line="360" w:lineRule="auto"/>
        <w:rPr>
          <w:rFonts w:ascii="Arial" w:eastAsia="Times New Roman" w:hAnsi="Arial" w:cs="Arial"/>
          <w:kern w:val="0"/>
          <w:sz w:val="22"/>
          <w:szCs w:val="22"/>
          <w14:ligatures w14:val="none"/>
        </w:rPr>
      </w:pPr>
    </w:p>
    <w:p w14:paraId="463CCEE2" w14:textId="77777777" w:rsidR="00033255" w:rsidRDefault="00033255" w:rsidP="00C05548">
      <w:pPr>
        <w:spacing w:after="0" w:line="360" w:lineRule="auto"/>
        <w:rPr>
          <w:rFonts w:ascii="Arial" w:eastAsia="Times New Roman" w:hAnsi="Arial" w:cs="Arial"/>
          <w:kern w:val="0"/>
          <w:sz w:val="22"/>
          <w:szCs w:val="22"/>
          <w14:ligatures w14:val="none"/>
        </w:rPr>
      </w:pPr>
    </w:p>
    <w:p w14:paraId="27213CF9" w14:textId="77777777" w:rsidR="00033255" w:rsidRDefault="00033255" w:rsidP="00C05548">
      <w:pPr>
        <w:spacing w:after="0" w:line="360" w:lineRule="auto"/>
        <w:rPr>
          <w:rFonts w:ascii="Arial" w:eastAsia="Times New Roman" w:hAnsi="Arial" w:cs="Arial"/>
          <w:kern w:val="0"/>
          <w:sz w:val="22"/>
          <w:szCs w:val="22"/>
          <w14:ligatures w14:val="none"/>
        </w:rPr>
      </w:pPr>
    </w:p>
    <w:p w14:paraId="03433757" w14:textId="77777777" w:rsidR="0049318D" w:rsidRDefault="0049318D" w:rsidP="00C05548">
      <w:pPr>
        <w:spacing w:after="0" w:line="360" w:lineRule="auto"/>
        <w:rPr>
          <w:rFonts w:ascii="Arial" w:eastAsia="Times New Roman" w:hAnsi="Arial" w:cs="Arial"/>
          <w:kern w:val="0"/>
          <w:sz w:val="22"/>
          <w:szCs w:val="22"/>
          <w14:ligatures w14:val="none"/>
        </w:rPr>
      </w:pPr>
    </w:p>
    <w:p w14:paraId="7F349FA7" w14:textId="77777777" w:rsidR="0049318D" w:rsidRDefault="0049318D" w:rsidP="00C05548">
      <w:pPr>
        <w:spacing w:after="0" w:line="360" w:lineRule="auto"/>
        <w:rPr>
          <w:rFonts w:ascii="Arial" w:eastAsia="Times New Roman" w:hAnsi="Arial" w:cs="Arial"/>
          <w:kern w:val="0"/>
          <w:sz w:val="22"/>
          <w:szCs w:val="22"/>
          <w14:ligatures w14:val="none"/>
        </w:rPr>
      </w:pPr>
    </w:p>
    <w:p w14:paraId="72E38AF2" w14:textId="77777777" w:rsidR="00033255" w:rsidRDefault="00033255" w:rsidP="00C05548">
      <w:pPr>
        <w:spacing w:after="0" w:line="360" w:lineRule="auto"/>
        <w:rPr>
          <w:rFonts w:ascii="Arial" w:eastAsia="Times New Roman" w:hAnsi="Arial" w:cs="Arial"/>
          <w:kern w:val="0"/>
          <w:sz w:val="22"/>
          <w:szCs w:val="22"/>
          <w14:ligatures w14:val="none"/>
        </w:rPr>
      </w:pPr>
    </w:p>
    <w:p w14:paraId="71901620" w14:textId="77777777" w:rsidR="00033255" w:rsidRPr="00BC116E" w:rsidRDefault="00033255" w:rsidP="00C05548">
      <w:pPr>
        <w:spacing w:after="0" w:line="360" w:lineRule="auto"/>
        <w:rPr>
          <w:rFonts w:ascii="Arial" w:eastAsia="Times New Roman" w:hAnsi="Arial" w:cs="Arial"/>
          <w:kern w:val="0"/>
          <w:sz w:val="22"/>
          <w:szCs w:val="22"/>
          <w14:ligatures w14:val="none"/>
        </w:rPr>
      </w:pPr>
    </w:p>
    <w:p w14:paraId="7DA1F603" w14:textId="3DB6324A"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lastRenderedPageBreak/>
        <w:t>Reference list</w:t>
      </w:r>
    </w:p>
    <w:p w14:paraId="1AEFE9B2"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(n.d.). AI Price Optimization: Dynamic Pricing with Machine Learning. 42signals.com. https://www.42signals.com/glossary/ai-price-optimization/</w:t>
      </w:r>
    </w:p>
    <w:p w14:paraId="00E51301"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6F16CFD2"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(August 16, 2022). Tesco Media and Insight Platform, powered by dunnhumby, creates the UK’s largest retail out-of-home digital display network. dunnhumby. https://www.dunnhumby.com/about-us/news/tesco-media-and-insight-platform-powered-by-dunnhumby-creates-the-uks-largest-retail-out-of-home-digital-display-network/</w:t>
      </w:r>
    </w:p>
    <w:p w14:paraId="77CA4DDC"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4967C767"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Brynjolfsson, E. and McAfee, A., 2014. </w:t>
      </w:r>
      <w:r w:rsidRPr="00BC116E">
        <w:rPr>
          <w:rFonts w:ascii="Arial" w:eastAsia="Times New Roman" w:hAnsi="Arial" w:cs="Arial"/>
          <w:i/>
          <w:iCs/>
          <w:kern w:val="0"/>
          <w:sz w:val="22"/>
          <w:szCs w:val="22"/>
          <w14:ligatures w14:val="none"/>
        </w:rPr>
        <w:t>The second machine age: Work, progress, and prosperity in a time of brilliant technologies.</w:t>
      </w:r>
      <w:r w:rsidRPr="00BC116E">
        <w:rPr>
          <w:rFonts w:ascii="Arial" w:eastAsia="Times New Roman" w:hAnsi="Arial" w:cs="Arial"/>
          <w:kern w:val="0"/>
          <w:sz w:val="22"/>
          <w:szCs w:val="22"/>
          <w14:ligatures w14:val="none"/>
        </w:rPr>
        <w:t xml:space="preserve"> New York: W.W. Norton.</w:t>
      </w:r>
    </w:p>
    <w:p w14:paraId="33319CD8"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6CBE3B7E"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CC. (2016). Tesco: A digital transformation. Harvard Business Review. https://d3.harvard.edu/platform-rctom/submission/tesco-a-digital-transformation/</w:t>
      </w:r>
    </w:p>
    <w:p w14:paraId="58FD4D9A"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896FE77" w14:textId="77777777" w:rsidR="00C05548" w:rsidRPr="00C05548"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Davenport, T. &amp; </w:t>
      </w:r>
      <w:proofErr w:type="spellStart"/>
      <w:r w:rsidRPr="00BC116E">
        <w:rPr>
          <w:rFonts w:ascii="Arial" w:eastAsia="Times New Roman" w:hAnsi="Arial" w:cs="Arial"/>
          <w:kern w:val="0"/>
          <w:sz w:val="22"/>
          <w:szCs w:val="22"/>
          <w14:ligatures w14:val="none"/>
        </w:rPr>
        <w:t>Ronanki</w:t>
      </w:r>
      <w:proofErr w:type="spellEnd"/>
      <w:r w:rsidRPr="00BC116E">
        <w:rPr>
          <w:rFonts w:ascii="Arial" w:eastAsia="Times New Roman" w:hAnsi="Arial" w:cs="Arial"/>
          <w:kern w:val="0"/>
          <w:sz w:val="22"/>
          <w:szCs w:val="22"/>
          <w14:ligatures w14:val="none"/>
        </w:rPr>
        <w:t xml:space="preserve">, R., 2018. </w:t>
      </w:r>
      <w:r w:rsidRPr="00BC116E">
        <w:rPr>
          <w:rFonts w:ascii="Arial" w:eastAsia="Times New Roman" w:hAnsi="Arial" w:cs="Arial"/>
          <w:i/>
          <w:iCs/>
          <w:kern w:val="0"/>
          <w:sz w:val="22"/>
          <w:szCs w:val="22"/>
          <w14:ligatures w14:val="none"/>
        </w:rPr>
        <w:t>Artificial Intelligence for the Real World</w:t>
      </w:r>
      <w:r w:rsidRPr="00BC116E">
        <w:rPr>
          <w:rFonts w:ascii="Arial" w:eastAsia="Times New Roman" w:hAnsi="Arial" w:cs="Arial"/>
          <w:kern w:val="0"/>
          <w:sz w:val="22"/>
          <w:szCs w:val="22"/>
          <w14:ligatures w14:val="none"/>
        </w:rPr>
        <w:t>. Harvard Business Review, 96(1), pp.108–116.</w:t>
      </w:r>
    </w:p>
    <w:p w14:paraId="705A2E80"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5F858610"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Euromonitor International, 2023. </w:t>
      </w:r>
      <w:r w:rsidRPr="00BC116E">
        <w:rPr>
          <w:rFonts w:ascii="Arial" w:eastAsia="Times New Roman" w:hAnsi="Arial" w:cs="Arial"/>
          <w:i/>
          <w:iCs/>
          <w:kern w:val="0"/>
          <w:sz w:val="22"/>
          <w:szCs w:val="22"/>
          <w14:ligatures w14:val="none"/>
        </w:rPr>
        <w:t>Grocery Retailing in the UK</w:t>
      </w:r>
      <w:r w:rsidRPr="00BC116E">
        <w:rPr>
          <w:rFonts w:ascii="Arial" w:eastAsia="Times New Roman" w:hAnsi="Arial" w:cs="Arial"/>
          <w:kern w:val="0"/>
          <w:sz w:val="22"/>
          <w:szCs w:val="22"/>
          <w14:ligatures w14:val="none"/>
        </w:rPr>
        <w:t xml:space="preserve">. [online] Available at: </w:t>
      </w:r>
      <w:hyperlink r:id="rId7" w:history="1">
        <w:r w:rsidRPr="00BC116E">
          <w:rPr>
            <w:rFonts w:ascii="Arial" w:eastAsia="Times New Roman" w:hAnsi="Arial" w:cs="Arial"/>
            <w:color w:val="0000FF"/>
            <w:kern w:val="0"/>
            <w:sz w:val="22"/>
            <w:szCs w:val="22"/>
            <w:u w:val="single"/>
            <w14:ligatures w14:val="none"/>
          </w:rPr>
          <w:t>https://www.euromonitor.com</w:t>
        </w:r>
      </w:hyperlink>
    </w:p>
    <w:p w14:paraId="596ADF65"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2074F931"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Grewal, D., Roggeveen, A.L. and </w:t>
      </w:r>
      <w:proofErr w:type="spellStart"/>
      <w:r w:rsidRPr="00BC116E">
        <w:rPr>
          <w:rFonts w:ascii="Arial" w:eastAsia="Times New Roman" w:hAnsi="Arial" w:cs="Arial"/>
          <w:kern w:val="0"/>
          <w:sz w:val="22"/>
          <w:szCs w:val="22"/>
          <w14:ligatures w14:val="none"/>
        </w:rPr>
        <w:t>Nordfält</w:t>
      </w:r>
      <w:proofErr w:type="spellEnd"/>
      <w:r w:rsidRPr="00BC116E">
        <w:rPr>
          <w:rFonts w:ascii="Arial" w:eastAsia="Times New Roman" w:hAnsi="Arial" w:cs="Arial"/>
          <w:kern w:val="0"/>
          <w:sz w:val="22"/>
          <w:szCs w:val="22"/>
          <w14:ligatures w14:val="none"/>
        </w:rPr>
        <w:t xml:space="preserve">, J., 2017. </w:t>
      </w:r>
      <w:r w:rsidRPr="00BC116E">
        <w:rPr>
          <w:rFonts w:ascii="Arial" w:eastAsia="Times New Roman" w:hAnsi="Arial" w:cs="Arial"/>
          <w:i/>
          <w:iCs/>
          <w:kern w:val="0"/>
          <w:sz w:val="22"/>
          <w:szCs w:val="22"/>
          <w14:ligatures w14:val="none"/>
        </w:rPr>
        <w:t>The future of retailing.</w:t>
      </w:r>
      <w:r w:rsidRPr="00BC116E">
        <w:rPr>
          <w:rFonts w:ascii="Arial" w:eastAsia="Times New Roman" w:hAnsi="Arial" w:cs="Arial"/>
          <w:kern w:val="0"/>
          <w:sz w:val="22"/>
          <w:szCs w:val="22"/>
          <w14:ligatures w14:val="none"/>
        </w:rPr>
        <w:t xml:space="preserve"> Journal of Retailing, 93(1), pp.1–6.</w:t>
      </w:r>
    </w:p>
    <w:p w14:paraId="490777C3"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5CA1A90F"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40DF98E3"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(January 12, 2024). Tesco Retail Digital Transformation: In-depth Insights on Tesco Plc's Tech-Driven Strategies and Innovation </w:t>
      </w:r>
      <w:proofErr w:type="spellStart"/>
      <w:r w:rsidRPr="00BC116E">
        <w:rPr>
          <w:rFonts w:ascii="Arial" w:eastAsia="Times New Roman" w:hAnsi="Arial" w:cs="Arial"/>
          <w:kern w:val="0"/>
          <w:sz w:val="22"/>
          <w:szCs w:val="22"/>
          <w14:ligatures w14:val="none"/>
        </w:rPr>
        <w:t>Endeavors</w:t>
      </w:r>
      <w:proofErr w:type="spellEnd"/>
      <w:r w:rsidRPr="00BC116E">
        <w:rPr>
          <w:rFonts w:ascii="Arial" w:eastAsia="Times New Roman" w:hAnsi="Arial" w:cs="Arial"/>
          <w:kern w:val="0"/>
          <w:sz w:val="22"/>
          <w:szCs w:val="22"/>
          <w14:ligatures w14:val="none"/>
        </w:rPr>
        <w:t>. Research and Markets. https://www.globenewswire.com/news-release/2024/01/12/2808670/28124/en/Tesco-Retail-Digital-Transformation-In-depth-Insights-on-Tesco-Plc-s-Tech-Driven-Strategies-and-Innovation-Endeavors.html</w:t>
      </w:r>
    </w:p>
    <w:p w14:paraId="1A761C9B"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42889D6C"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Kotler, P. and Keller, K.L., 2016. </w:t>
      </w:r>
      <w:r w:rsidRPr="00BC116E">
        <w:rPr>
          <w:rFonts w:ascii="Arial" w:eastAsia="Times New Roman" w:hAnsi="Arial" w:cs="Arial"/>
          <w:i/>
          <w:iCs/>
          <w:kern w:val="0"/>
          <w:sz w:val="22"/>
          <w:szCs w:val="22"/>
          <w14:ligatures w14:val="none"/>
        </w:rPr>
        <w:t>Marketing management.</w:t>
      </w:r>
      <w:r w:rsidRPr="00BC116E">
        <w:rPr>
          <w:rFonts w:ascii="Arial" w:eastAsia="Times New Roman" w:hAnsi="Arial" w:cs="Arial"/>
          <w:kern w:val="0"/>
          <w:sz w:val="22"/>
          <w:szCs w:val="22"/>
          <w14:ligatures w14:val="none"/>
        </w:rPr>
        <w:t xml:space="preserve"> 15th ed. Harlow: Pearson Education.</w:t>
      </w:r>
    </w:p>
    <w:p w14:paraId="28D11113"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E0C2329"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KPMG (2023) </w:t>
      </w:r>
      <w:r w:rsidRPr="00BC116E">
        <w:rPr>
          <w:rFonts w:ascii="Arial" w:eastAsia="Times New Roman" w:hAnsi="Arial" w:cs="Arial"/>
          <w:i/>
          <w:iCs/>
          <w:kern w:val="0"/>
          <w:sz w:val="22"/>
          <w:szCs w:val="22"/>
          <w14:ligatures w14:val="none"/>
        </w:rPr>
        <w:t>UK Retail Outlook</w:t>
      </w:r>
      <w:r w:rsidRPr="00BC116E">
        <w:rPr>
          <w:rFonts w:ascii="Arial" w:eastAsia="Times New Roman" w:hAnsi="Arial" w:cs="Arial"/>
          <w:kern w:val="0"/>
          <w:sz w:val="22"/>
          <w:szCs w:val="22"/>
          <w14:ligatures w14:val="none"/>
        </w:rPr>
        <w:t xml:space="preserve">. [online] Available at: </w:t>
      </w:r>
      <w:hyperlink r:id="rId8" w:history="1">
        <w:r w:rsidRPr="00BC116E">
          <w:rPr>
            <w:rFonts w:ascii="Arial" w:eastAsia="Times New Roman" w:hAnsi="Arial" w:cs="Arial"/>
            <w:color w:val="0000FF"/>
            <w:kern w:val="0"/>
            <w:sz w:val="22"/>
            <w:szCs w:val="22"/>
            <w:u w:val="single"/>
            <w14:ligatures w14:val="none"/>
          </w:rPr>
          <w:t>https://home.kpmg/uk/en/home/insights/2023/01/uk-retail-outlook.html</w:t>
        </w:r>
      </w:hyperlink>
    </w:p>
    <w:p w14:paraId="55C632AE"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2AD9718"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 xml:space="preserve">Kumar, V. &amp; Reinartz, W., 2016. </w:t>
      </w:r>
      <w:r w:rsidRPr="00BC116E">
        <w:rPr>
          <w:rFonts w:ascii="Arial" w:eastAsia="Times New Roman" w:hAnsi="Arial" w:cs="Arial"/>
          <w:i/>
          <w:iCs/>
          <w:kern w:val="0"/>
          <w:sz w:val="22"/>
          <w:szCs w:val="22"/>
          <w14:ligatures w14:val="none"/>
        </w:rPr>
        <w:t>Creating Enduring Customer Value</w:t>
      </w:r>
      <w:r w:rsidRPr="00BC116E">
        <w:rPr>
          <w:rFonts w:ascii="Arial" w:eastAsia="Times New Roman" w:hAnsi="Arial" w:cs="Arial"/>
          <w:kern w:val="0"/>
          <w:sz w:val="22"/>
          <w:szCs w:val="22"/>
          <w14:ligatures w14:val="none"/>
        </w:rPr>
        <w:t>. Journal of Marketing, 80(6), pp.36–68.</w:t>
      </w:r>
    </w:p>
    <w:p w14:paraId="3CFE7052"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588A13DD"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Lemon, K.N. and Verhoef, P.C., 2016. </w:t>
      </w:r>
      <w:r w:rsidRPr="00BC116E">
        <w:rPr>
          <w:rFonts w:ascii="Arial" w:eastAsia="Times New Roman" w:hAnsi="Arial" w:cs="Arial"/>
          <w:i/>
          <w:iCs/>
          <w:kern w:val="0"/>
          <w:sz w:val="22"/>
          <w:szCs w:val="22"/>
          <w14:ligatures w14:val="none"/>
        </w:rPr>
        <w:t>Understanding customer experience throughout the customer journey.</w:t>
      </w:r>
      <w:r w:rsidRPr="00BC116E">
        <w:rPr>
          <w:rFonts w:ascii="Arial" w:eastAsia="Times New Roman" w:hAnsi="Arial" w:cs="Arial"/>
          <w:kern w:val="0"/>
          <w:sz w:val="22"/>
          <w:szCs w:val="22"/>
          <w14:ligatures w14:val="none"/>
        </w:rPr>
        <w:t xml:space="preserve"> Journal of Marketing, 80(6), pp.69–96.</w:t>
      </w:r>
    </w:p>
    <w:p w14:paraId="1B4AC59A"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655EEB68"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(March 23, 2023). Tesco PLC Annual Report 2023. Tesco PLC. https://www.tescoplc.com/media/u1wlq2qf/tesco-plc-annual-report-2023.pdf</w:t>
      </w:r>
    </w:p>
    <w:p w14:paraId="6663CF85"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4428DC34"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Mintel (2019) </w:t>
      </w:r>
      <w:r w:rsidRPr="00BC116E">
        <w:rPr>
          <w:rFonts w:ascii="Arial" w:eastAsia="Times New Roman" w:hAnsi="Arial" w:cs="Arial"/>
          <w:i/>
          <w:iCs/>
          <w:kern w:val="0"/>
          <w:sz w:val="22"/>
          <w:szCs w:val="22"/>
          <w14:ligatures w14:val="none"/>
        </w:rPr>
        <w:t>Online grocery frustrations: UK consumers experience ordering issues</w:t>
      </w:r>
      <w:r w:rsidRPr="00BC116E">
        <w:rPr>
          <w:rFonts w:ascii="Arial" w:eastAsia="Times New Roman" w:hAnsi="Arial" w:cs="Arial"/>
          <w:kern w:val="0"/>
          <w:sz w:val="22"/>
          <w:szCs w:val="22"/>
          <w14:ligatures w14:val="none"/>
        </w:rPr>
        <w:t xml:space="preserve">, in </w:t>
      </w:r>
      <w:r w:rsidRPr="00BC116E">
        <w:rPr>
          <w:rFonts w:ascii="Arial" w:eastAsia="Times New Roman" w:hAnsi="Arial" w:cs="Arial"/>
          <w:i/>
          <w:iCs/>
          <w:kern w:val="0"/>
          <w:sz w:val="22"/>
          <w:szCs w:val="22"/>
          <w14:ligatures w14:val="none"/>
        </w:rPr>
        <w:t>ITV News</w:t>
      </w:r>
      <w:r w:rsidRPr="00BC116E">
        <w:rPr>
          <w:rFonts w:ascii="Arial" w:eastAsia="Times New Roman" w:hAnsi="Arial" w:cs="Arial"/>
          <w:kern w:val="0"/>
          <w:sz w:val="22"/>
          <w:szCs w:val="22"/>
          <w14:ligatures w14:val="none"/>
        </w:rPr>
        <w:t xml:space="preserve">, 12 April. Available at: </w:t>
      </w:r>
      <w:hyperlink r:id="rId9" w:history="1">
        <w:r w:rsidRPr="00BC116E">
          <w:rPr>
            <w:rFonts w:ascii="Arial" w:eastAsia="Times New Roman" w:hAnsi="Arial" w:cs="Arial"/>
            <w:color w:val="0000FF"/>
            <w:kern w:val="0"/>
            <w:sz w:val="22"/>
            <w:szCs w:val="22"/>
            <w:u w:val="single"/>
            <w14:ligatures w14:val="none"/>
          </w:rPr>
          <w:t>https://www.itv.com/news/2019</w:t>
        </w:r>
        <w:r w:rsidRPr="00BC116E">
          <w:rPr>
            <w:rFonts w:ascii="Arial" w:eastAsia="Times New Roman" w:hAnsi="Arial" w:cs="Arial"/>
            <w:color w:val="0000FF"/>
            <w:kern w:val="0"/>
            <w:sz w:val="22"/>
            <w:szCs w:val="22"/>
            <w:u w:val="single"/>
            <w14:ligatures w14:val="none"/>
          </w:rPr>
          <w:noBreakHyphen/>
          <w:t>04</w:t>
        </w:r>
        <w:r w:rsidRPr="00BC116E">
          <w:rPr>
            <w:rFonts w:ascii="Arial" w:eastAsia="Times New Roman" w:hAnsi="Arial" w:cs="Arial"/>
            <w:color w:val="0000FF"/>
            <w:kern w:val="0"/>
            <w:sz w:val="22"/>
            <w:szCs w:val="22"/>
            <w:u w:val="single"/>
            <w14:ligatures w14:val="none"/>
          </w:rPr>
          <w:noBreakHyphen/>
          <w:t>12/growth</w:t>
        </w:r>
        <w:r w:rsidRPr="00BC116E">
          <w:rPr>
            <w:rFonts w:ascii="Arial" w:eastAsia="Times New Roman" w:hAnsi="Arial" w:cs="Arial"/>
            <w:color w:val="0000FF"/>
            <w:kern w:val="0"/>
            <w:sz w:val="22"/>
            <w:szCs w:val="22"/>
            <w:u w:val="single"/>
            <w14:ligatures w14:val="none"/>
          </w:rPr>
          <w:noBreakHyphen/>
          <w:t>in</w:t>
        </w:r>
        <w:r w:rsidRPr="00BC116E">
          <w:rPr>
            <w:rFonts w:ascii="Arial" w:eastAsia="Times New Roman" w:hAnsi="Arial" w:cs="Arial"/>
            <w:color w:val="0000FF"/>
            <w:kern w:val="0"/>
            <w:sz w:val="22"/>
            <w:szCs w:val="22"/>
            <w:u w:val="single"/>
            <w14:ligatures w14:val="none"/>
          </w:rPr>
          <w:noBreakHyphen/>
          <w:t>online</w:t>
        </w:r>
        <w:r w:rsidRPr="00BC116E">
          <w:rPr>
            <w:rFonts w:ascii="Arial" w:eastAsia="Times New Roman" w:hAnsi="Arial" w:cs="Arial"/>
            <w:color w:val="0000FF"/>
            <w:kern w:val="0"/>
            <w:sz w:val="22"/>
            <w:szCs w:val="22"/>
            <w:u w:val="single"/>
            <w14:ligatures w14:val="none"/>
          </w:rPr>
          <w:noBreakHyphen/>
          <w:t>grocery</w:t>
        </w:r>
        <w:r w:rsidRPr="00BC116E">
          <w:rPr>
            <w:rFonts w:ascii="Arial" w:eastAsia="Times New Roman" w:hAnsi="Arial" w:cs="Arial"/>
            <w:color w:val="0000FF"/>
            <w:kern w:val="0"/>
            <w:sz w:val="22"/>
            <w:szCs w:val="22"/>
            <w:u w:val="single"/>
            <w14:ligatures w14:val="none"/>
          </w:rPr>
          <w:noBreakHyphen/>
          <w:t>sales</w:t>
        </w:r>
        <w:r w:rsidRPr="00BC116E">
          <w:rPr>
            <w:rFonts w:ascii="Arial" w:eastAsia="Times New Roman" w:hAnsi="Arial" w:cs="Arial"/>
            <w:color w:val="0000FF"/>
            <w:kern w:val="0"/>
            <w:sz w:val="22"/>
            <w:szCs w:val="22"/>
            <w:u w:val="single"/>
            <w14:ligatures w14:val="none"/>
          </w:rPr>
          <w:noBreakHyphen/>
          <w:t>slow</w:t>
        </w:r>
        <w:r w:rsidRPr="00BC116E">
          <w:rPr>
            <w:rFonts w:ascii="Arial" w:eastAsia="Times New Roman" w:hAnsi="Arial" w:cs="Arial"/>
            <w:color w:val="0000FF"/>
            <w:kern w:val="0"/>
            <w:sz w:val="22"/>
            <w:szCs w:val="22"/>
            <w:u w:val="single"/>
            <w14:ligatures w14:val="none"/>
          </w:rPr>
          <w:noBreakHyphen/>
          <w:t>amid</w:t>
        </w:r>
        <w:r w:rsidRPr="00BC116E">
          <w:rPr>
            <w:rFonts w:ascii="Arial" w:eastAsia="Times New Roman" w:hAnsi="Arial" w:cs="Arial"/>
            <w:color w:val="0000FF"/>
            <w:kern w:val="0"/>
            <w:sz w:val="22"/>
            <w:szCs w:val="22"/>
            <w:u w:val="single"/>
            <w14:ligatures w14:val="none"/>
          </w:rPr>
          <w:noBreakHyphen/>
          <w:t>shopper</w:t>
        </w:r>
        <w:r w:rsidRPr="00BC116E">
          <w:rPr>
            <w:rFonts w:ascii="Arial" w:eastAsia="Times New Roman" w:hAnsi="Arial" w:cs="Arial"/>
            <w:color w:val="0000FF"/>
            <w:kern w:val="0"/>
            <w:sz w:val="22"/>
            <w:szCs w:val="22"/>
            <w:u w:val="single"/>
            <w14:ligatures w14:val="none"/>
          </w:rPr>
          <w:noBreakHyphen/>
          <w:t>frustration</w:t>
        </w:r>
        <w:r w:rsidRPr="00BC116E">
          <w:rPr>
            <w:rFonts w:ascii="Arial" w:eastAsia="Times New Roman" w:hAnsi="Arial" w:cs="Arial"/>
            <w:color w:val="0000FF"/>
            <w:kern w:val="0"/>
            <w:sz w:val="22"/>
            <w:szCs w:val="22"/>
            <w:u w:val="single"/>
            <w14:ligatures w14:val="none"/>
          </w:rPr>
          <w:noBreakHyphen/>
          <w:t>survey</w:t>
        </w:r>
      </w:hyperlink>
    </w:p>
    <w:p w14:paraId="56B2FA0F"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6E949C57" w14:textId="77777777" w:rsidR="00BC116E" w:rsidRPr="00C05548"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kern w:val="0"/>
          <w:sz w:val="22"/>
          <w:szCs w:val="22"/>
          <w14:ligatures w14:val="none"/>
        </w:rPr>
        <w:t>Nagji</w:t>
      </w:r>
      <w:proofErr w:type="spellEnd"/>
      <w:r w:rsidRPr="00BC116E">
        <w:rPr>
          <w:rFonts w:ascii="Arial" w:eastAsia="Times New Roman" w:hAnsi="Arial" w:cs="Arial"/>
          <w:kern w:val="0"/>
          <w:sz w:val="22"/>
          <w:szCs w:val="22"/>
          <w14:ligatures w14:val="none"/>
        </w:rPr>
        <w:t xml:space="preserve">, B. and Tuff, G., 2012. </w:t>
      </w:r>
      <w:r w:rsidRPr="00BC116E">
        <w:rPr>
          <w:rFonts w:ascii="Arial" w:eastAsia="Times New Roman" w:hAnsi="Arial" w:cs="Arial"/>
          <w:i/>
          <w:iCs/>
          <w:kern w:val="0"/>
          <w:sz w:val="22"/>
          <w:szCs w:val="22"/>
          <w14:ligatures w14:val="none"/>
        </w:rPr>
        <w:t>Managing your innovation portfolio.</w:t>
      </w:r>
      <w:r w:rsidRPr="00BC116E">
        <w:rPr>
          <w:rFonts w:ascii="Arial" w:eastAsia="Times New Roman" w:hAnsi="Arial" w:cs="Arial"/>
          <w:kern w:val="0"/>
          <w:sz w:val="22"/>
          <w:szCs w:val="22"/>
          <w14:ligatures w14:val="none"/>
        </w:rPr>
        <w:t xml:space="preserve"> Harvard Business Review, 90(5), pp.66–74.</w:t>
      </w:r>
    </w:p>
    <w:p w14:paraId="692E5E5F"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563EB38F"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Office for National Statistics (ONS), 2023. </w:t>
      </w:r>
      <w:r w:rsidRPr="00BC116E">
        <w:rPr>
          <w:rFonts w:ascii="Arial" w:eastAsia="Times New Roman" w:hAnsi="Arial" w:cs="Arial"/>
          <w:i/>
          <w:iCs/>
          <w:kern w:val="0"/>
          <w:sz w:val="22"/>
          <w:szCs w:val="22"/>
          <w14:ligatures w14:val="none"/>
        </w:rPr>
        <w:t>Consumer Price Inflation, UK: March 2023</w:t>
      </w:r>
      <w:r w:rsidRPr="00BC116E">
        <w:rPr>
          <w:rFonts w:ascii="Arial" w:eastAsia="Times New Roman" w:hAnsi="Arial" w:cs="Arial"/>
          <w:kern w:val="0"/>
          <w:sz w:val="22"/>
          <w:szCs w:val="22"/>
          <w14:ligatures w14:val="none"/>
        </w:rPr>
        <w:t xml:space="preserve">. Available at: </w:t>
      </w:r>
      <w:hyperlink r:id="rId10" w:history="1">
        <w:r w:rsidRPr="00BC116E">
          <w:rPr>
            <w:rFonts w:ascii="Arial" w:eastAsia="Times New Roman" w:hAnsi="Arial" w:cs="Arial"/>
            <w:color w:val="0000FF"/>
            <w:kern w:val="0"/>
            <w:sz w:val="22"/>
            <w:szCs w:val="22"/>
            <w:u w:val="single"/>
            <w14:ligatures w14:val="none"/>
          </w:rPr>
          <w:t>https://www.ons.gov.uk</w:t>
        </w:r>
      </w:hyperlink>
    </w:p>
    <w:p w14:paraId="47B63FDD"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134CC5BF"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Palmer, A. (April 3, 2024). Amazon ditches </w:t>
      </w:r>
      <w:proofErr w:type="spellStart"/>
      <w:r w:rsidRPr="00BC116E">
        <w:rPr>
          <w:rFonts w:ascii="Arial" w:eastAsia="Times New Roman" w:hAnsi="Arial" w:cs="Arial"/>
          <w:kern w:val="0"/>
          <w:sz w:val="22"/>
          <w:szCs w:val="22"/>
          <w14:ligatures w14:val="none"/>
        </w:rPr>
        <w:t>cashierless</w:t>
      </w:r>
      <w:proofErr w:type="spellEnd"/>
      <w:r w:rsidRPr="00BC116E">
        <w:rPr>
          <w:rFonts w:ascii="Arial" w:eastAsia="Times New Roman" w:hAnsi="Arial" w:cs="Arial"/>
          <w:kern w:val="0"/>
          <w:sz w:val="22"/>
          <w:szCs w:val="22"/>
          <w14:ligatures w14:val="none"/>
        </w:rPr>
        <w:t xml:space="preserve"> checkout system at its grocery stores. CNBC. https://www.cnbc.com/2024/04/03/amazon-ditches-cashierless-checkout-system-at-its-grocery-stores.html</w:t>
      </w:r>
    </w:p>
    <w:p w14:paraId="2BC72E6D"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17BE8835" w14:textId="77777777" w:rsidR="00C05548" w:rsidRPr="00C05548"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(2025). PESTEL Analysis of Tesco (TSCOL). </w:t>
      </w:r>
      <w:hyperlink r:id="rId11" w:history="1">
        <w:r w:rsidRPr="00BC116E">
          <w:rPr>
            <w:rStyle w:val="Hyperlink"/>
            <w:rFonts w:ascii="Arial" w:eastAsia="Times New Roman" w:hAnsi="Arial" w:cs="Arial"/>
            <w:kern w:val="0"/>
            <w:sz w:val="22"/>
            <w:szCs w:val="22"/>
            <w14:ligatures w14:val="none"/>
          </w:rPr>
          <w:t>https://www.dcfmodeling.com/products/tscol-pestel-analysis</w:t>
        </w:r>
      </w:hyperlink>
    </w:p>
    <w:p w14:paraId="555E2501"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1D88691A" w14:textId="4FC9BC27" w:rsidR="00C05548" w:rsidRPr="00C05548"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(2021). Self-service technology in supermarkets – Do frontline staff still </w:t>
      </w:r>
      <w:proofErr w:type="gramStart"/>
      <w:r w:rsidRPr="00BC116E">
        <w:rPr>
          <w:rFonts w:ascii="Arial" w:eastAsia="Times New Roman" w:hAnsi="Arial" w:cs="Arial"/>
          <w:kern w:val="0"/>
          <w:sz w:val="22"/>
          <w:szCs w:val="22"/>
          <w14:ligatures w14:val="none"/>
        </w:rPr>
        <w:t>matter?.</w:t>
      </w:r>
      <w:proofErr w:type="gramEnd"/>
      <w:r w:rsidRPr="00BC116E">
        <w:rPr>
          <w:rFonts w:ascii="Arial" w:eastAsia="Times New Roman" w:hAnsi="Arial" w:cs="Arial"/>
          <w:kern w:val="0"/>
          <w:sz w:val="22"/>
          <w:szCs w:val="22"/>
          <w14:ligatures w14:val="none"/>
        </w:rPr>
        <w:t xml:space="preserve"> Journal of Retailing and Consumer Services 59, p. 102356. </w:t>
      </w:r>
      <w:hyperlink r:id="rId12" w:history="1">
        <w:r w:rsidRPr="00BC116E">
          <w:rPr>
            <w:rStyle w:val="Hyperlink"/>
            <w:rFonts w:ascii="Arial" w:eastAsia="Times New Roman" w:hAnsi="Arial" w:cs="Arial"/>
            <w:kern w:val="0"/>
            <w:sz w:val="22"/>
            <w:szCs w:val="22"/>
            <w14:ligatures w14:val="none"/>
          </w:rPr>
          <w:t>https://doi.org/10.1016/j.jretconser.2020.102356</w:t>
        </w:r>
      </w:hyperlink>
    </w:p>
    <w:p w14:paraId="6C0BF1DD"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58D25570"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Schröder, M., Storch, D., Marszal, P. &amp; Timme, M. (2020). Anomalous supply shortages from dynamic pricing in on-demand mobility. </w:t>
      </w:r>
      <w:proofErr w:type="spellStart"/>
      <w:r w:rsidRPr="00BC116E">
        <w:rPr>
          <w:rFonts w:ascii="Arial" w:eastAsia="Times New Roman" w:hAnsi="Arial" w:cs="Arial"/>
          <w:kern w:val="0"/>
          <w:sz w:val="22"/>
          <w:szCs w:val="22"/>
          <w14:ligatures w14:val="none"/>
        </w:rPr>
        <w:t>arXiv</w:t>
      </w:r>
      <w:proofErr w:type="spellEnd"/>
      <w:r w:rsidRPr="00BC116E">
        <w:rPr>
          <w:rFonts w:ascii="Arial" w:eastAsia="Times New Roman" w:hAnsi="Arial" w:cs="Arial"/>
          <w:kern w:val="0"/>
          <w:sz w:val="22"/>
          <w:szCs w:val="22"/>
          <w14:ligatures w14:val="none"/>
        </w:rPr>
        <w:t xml:space="preserve"> preprint arXiv:2003.07736. https://doi.org/10.48550/arXiv.2003.07736</w:t>
      </w:r>
    </w:p>
    <w:p w14:paraId="671750A8"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3E7B5BD4"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Statista, 2023. </w:t>
      </w:r>
      <w:r w:rsidRPr="00BC116E">
        <w:rPr>
          <w:rFonts w:ascii="Arial" w:eastAsia="Times New Roman" w:hAnsi="Arial" w:cs="Arial"/>
          <w:i/>
          <w:iCs/>
          <w:kern w:val="0"/>
          <w:sz w:val="22"/>
          <w:szCs w:val="22"/>
          <w14:ligatures w14:val="none"/>
        </w:rPr>
        <w:t>Digital Grocery Sales in the UK</w:t>
      </w:r>
      <w:r w:rsidRPr="00BC116E">
        <w:rPr>
          <w:rFonts w:ascii="Arial" w:eastAsia="Times New Roman" w:hAnsi="Arial" w:cs="Arial"/>
          <w:kern w:val="0"/>
          <w:sz w:val="22"/>
          <w:szCs w:val="22"/>
          <w14:ligatures w14:val="none"/>
        </w:rPr>
        <w:t xml:space="preserve">. [online] Available at: </w:t>
      </w:r>
      <w:hyperlink r:id="rId13" w:history="1">
        <w:r w:rsidRPr="00BC116E">
          <w:rPr>
            <w:rFonts w:ascii="Arial" w:eastAsia="Times New Roman" w:hAnsi="Arial" w:cs="Arial"/>
            <w:color w:val="0000FF"/>
            <w:kern w:val="0"/>
            <w:sz w:val="22"/>
            <w:szCs w:val="22"/>
            <w:u w:val="single"/>
            <w14:ligatures w14:val="none"/>
          </w:rPr>
          <w:t>https://www.statista.com</w:t>
        </w:r>
      </w:hyperlink>
    </w:p>
    <w:p w14:paraId="542BAF05"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1D7E968E"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 xml:space="preserve">Stein, A. and </w:t>
      </w:r>
      <w:proofErr w:type="spellStart"/>
      <w:r w:rsidRPr="00BC116E">
        <w:rPr>
          <w:rFonts w:ascii="Arial" w:eastAsia="Times New Roman" w:hAnsi="Arial" w:cs="Arial"/>
          <w:kern w:val="0"/>
          <w:sz w:val="22"/>
          <w:szCs w:val="22"/>
          <w14:ligatures w14:val="none"/>
        </w:rPr>
        <w:t>Ramaseshan</w:t>
      </w:r>
      <w:proofErr w:type="spellEnd"/>
      <w:r w:rsidRPr="00BC116E">
        <w:rPr>
          <w:rFonts w:ascii="Arial" w:eastAsia="Times New Roman" w:hAnsi="Arial" w:cs="Arial"/>
          <w:kern w:val="0"/>
          <w:sz w:val="22"/>
          <w:szCs w:val="22"/>
          <w14:ligatures w14:val="none"/>
        </w:rPr>
        <w:t xml:space="preserve">, B., 2016. </w:t>
      </w:r>
      <w:r w:rsidRPr="00BC116E">
        <w:rPr>
          <w:rFonts w:ascii="Arial" w:eastAsia="Times New Roman" w:hAnsi="Arial" w:cs="Arial"/>
          <w:i/>
          <w:iCs/>
          <w:kern w:val="0"/>
          <w:sz w:val="22"/>
          <w:szCs w:val="22"/>
          <w14:ligatures w14:val="none"/>
        </w:rPr>
        <w:t>Towards the identification of customer experience touchpoints.</w:t>
      </w:r>
      <w:r w:rsidRPr="00BC116E">
        <w:rPr>
          <w:rFonts w:ascii="Arial" w:eastAsia="Times New Roman" w:hAnsi="Arial" w:cs="Arial"/>
          <w:kern w:val="0"/>
          <w:sz w:val="22"/>
          <w:szCs w:val="22"/>
          <w14:ligatures w14:val="none"/>
        </w:rPr>
        <w:t xml:space="preserve"> Journal of Retailing and Consumer Services, 30, pp.8–19.</w:t>
      </w:r>
    </w:p>
    <w:p w14:paraId="272B9BA7"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3EDD657B"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(2023). SUSTAINABILITY FACTSHEET 2023/24. Tesco PLC. https://www.tescoplc.com/media/rqxb51m2/tesco_factsheet_packaging.pdf</w:t>
      </w:r>
    </w:p>
    <w:p w14:paraId="2B2829EE"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5B62F9AB"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1C628474"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 plc (2023a) </w:t>
      </w:r>
      <w:r w:rsidRPr="00BC116E">
        <w:rPr>
          <w:rFonts w:ascii="Arial" w:eastAsia="Times New Roman" w:hAnsi="Arial" w:cs="Arial"/>
          <w:i/>
          <w:iCs/>
          <w:kern w:val="0"/>
          <w:sz w:val="22"/>
          <w:szCs w:val="22"/>
          <w14:ligatures w14:val="none"/>
        </w:rPr>
        <w:t>Annual Report and Financial Statements 2023</w:t>
      </w:r>
      <w:r w:rsidRPr="00BC116E">
        <w:rPr>
          <w:rFonts w:ascii="Arial" w:eastAsia="Times New Roman" w:hAnsi="Arial" w:cs="Arial"/>
          <w:kern w:val="0"/>
          <w:sz w:val="22"/>
          <w:szCs w:val="22"/>
          <w14:ligatures w14:val="none"/>
        </w:rPr>
        <w:t xml:space="preserve">. [online] Available at: </w:t>
      </w:r>
      <w:hyperlink r:id="rId14" w:history="1">
        <w:r w:rsidRPr="00BC116E">
          <w:rPr>
            <w:rFonts w:ascii="Arial" w:eastAsia="Times New Roman" w:hAnsi="Arial" w:cs="Arial"/>
            <w:color w:val="0000FF"/>
            <w:kern w:val="0"/>
            <w:sz w:val="22"/>
            <w:szCs w:val="22"/>
            <w:u w:val="single"/>
            <w14:ligatures w14:val="none"/>
          </w:rPr>
          <w:t>https://www.tescoplc.com/investors/reports-results-and-presentations/</w:t>
        </w:r>
      </w:hyperlink>
    </w:p>
    <w:p w14:paraId="4869DC81"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A8018D5" w14:textId="46DB0706"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 PLC, 2024. </w:t>
      </w:r>
      <w:r w:rsidRPr="00BC116E">
        <w:rPr>
          <w:rFonts w:ascii="Arial" w:eastAsia="Times New Roman" w:hAnsi="Arial" w:cs="Arial"/>
          <w:i/>
          <w:iCs/>
          <w:kern w:val="0"/>
          <w:sz w:val="22"/>
          <w:szCs w:val="22"/>
          <w14:ligatures w14:val="none"/>
        </w:rPr>
        <w:t>Our history.</w:t>
      </w:r>
      <w:r w:rsidRPr="00BC116E">
        <w:rPr>
          <w:rFonts w:ascii="Arial" w:eastAsia="Times New Roman" w:hAnsi="Arial" w:cs="Arial"/>
          <w:kern w:val="0"/>
          <w:sz w:val="22"/>
          <w:szCs w:val="22"/>
          <w14:ligatures w14:val="none"/>
        </w:rPr>
        <w:t xml:space="preserve"> Available at: </w:t>
      </w:r>
      <w:hyperlink r:id="rId15" w:history="1">
        <w:r w:rsidR="00C05548" w:rsidRPr="00BC116E">
          <w:rPr>
            <w:rStyle w:val="Hyperlink"/>
            <w:rFonts w:ascii="Arial" w:eastAsia="Times New Roman" w:hAnsi="Arial" w:cs="Arial"/>
            <w:kern w:val="0"/>
            <w:sz w:val="22"/>
            <w:szCs w:val="22"/>
            <w14:ligatures w14:val="none"/>
          </w:rPr>
          <w:t>https://www.tescoplc.com/about/history/</w:t>
        </w:r>
      </w:hyperlink>
    </w:p>
    <w:p w14:paraId="62A0C3C9"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6F4549D1" w14:textId="738B9C22"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 PLC, 2021. </w:t>
      </w:r>
      <w:r w:rsidRPr="00BC116E">
        <w:rPr>
          <w:rFonts w:ascii="Arial" w:eastAsia="Times New Roman" w:hAnsi="Arial" w:cs="Arial"/>
          <w:i/>
          <w:iCs/>
          <w:kern w:val="0"/>
          <w:sz w:val="22"/>
          <w:szCs w:val="22"/>
          <w14:ligatures w14:val="none"/>
        </w:rPr>
        <w:t>Tesco unveils rapid grocery delivery service Whoosh.</w:t>
      </w:r>
      <w:r w:rsidRPr="00BC116E">
        <w:rPr>
          <w:rFonts w:ascii="Arial" w:eastAsia="Times New Roman" w:hAnsi="Arial" w:cs="Arial"/>
          <w:kern w:val="0"/>
          <w:sz w:val="22"/>
          <w:szCs w:val="22"/>
          <w14:ligatures w14:val="none"/>
        </w:rPr>
        <w:t xml:space="preserve"> Available at: </w:t>
      </w:r>
      <w:hyperlink r:id="rId16" w:history="1">
        <w:r w:rsidR="00C05548" w:rsidRPr="00BC116E">
          <w:rPr>
            <w:rStyle w:val="Hyperlink"/>
            <w:rFonts w:ascii="Arial" w:eastAsia="Times New Roman" w:hAnsi="Arial" w:cs="Arial"/>
            <w:kern w:val="0"/>
            <w:sz w:val="22"/>
            <w:szCs w:val="22"/>
            <w14:ligatures w14:val="none"/>
          </w:rPr>
          <w:t>https://www.tescoplc.com/news/2021/tesco-unveils-rapid-grocery-delivery-service-whoosh/</w:t>
        </w:r>
      </w:hyperlink>
    </w:p>
    <w:p w14:paraId="5705BB07"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131CFF4D" w14:textId="39FB2B2E" w:rsidR="00C05548" w:rsidRPr="00C05548"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(2025). The Innovation Ambition Matrix. Roman Pichler. </w:t>
      </w:r>
      <w:hyperlink r:id="rId17" w:history="1">
        <w:r w:rsidRPr="00BC116E">
          <w:rPr>
            <w:rStyle w:val="Hyperlink"/>
            <w:rFonts w:ascii="Arial" w:eastAsia="Times New Roman" w:hAnsi="Arial" w:cs="Arial"/>
            <w:kern w:val="0"/>
            <w:sz w:val="22"/>
            <w:szCs w:val="22"/>
            <w14:ligatures w14:val="none"/>
          </w:rPr>
          <w:t>https://www.romanpichler.com/blog/innovation-ambition-matrix/</w:t>
        </w:r>
      </w:hyperlink>
    </w:p>
    <w:p w14:paraId="5CD6F51C"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41D123E2"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West, J. (October 2, 2025). Tesco's Strategic Resilience in a Competitive Retail Landscape. https://www.ainvest.com/news/tesco-strategic-resilience-competitive-retail-landscape-2510/</w:t>
      </w:r>
    </w:p>
    <w:p w14:paraId="5E1AB651"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502DB7BC"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Verhoef, P.C., Kannan, P.K. and Inman, J.J., 2015. </w:t>
      </w:r>
      <w:r w:rsidRPr="00BC116E">
        <w:rPr>
          <w:rFonts w:ascii="Arial" w:eastAsia="Times New Roman" w:hAnsi="Arial" w:cs="Arial"/>
          <w:i/>
          <w:iCs/>
          <w:kern w:val="0"/>
          <w:sz w:val="22"/>
          <w:szCs w:val="22"/>
          <w14:ligatures w14:val="none"/>
        </w:rPr>
        <w:t>From multi-channel retailing to omni-channel retailing.</w:t>
      </w:r>
      <w:r w:rsidRPr="00BC116E">
        <w:rPr>
          <w:rFonts w:ascii="Arial" w:eastAsia="Times New Roman" w:hAnsi="Arial" w:cs="Arial"/>
          <w:kern w:val="0"/>
          <w:sz w:val="22"/>
          <w:szCs w:val="22"/>
          <w14:ligatures w14:val="none"/>
        </w:rPr>
        <w:t xml:space="preserve"> Journal of Retailing, 91(2), pp.174–181.Bottom of Form</w:t>
      </w:r>
    </w:p>
    <w:p w14:paraId="04EE74DA"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2D6FF249"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95B6469"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93776C9"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45123A6"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7A9DBDBE"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108526BA"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738E1CBD" w14:textId="77777777" w:rsidR="007B411C" w:rsidRPr="00C05548" w:rsidRDefault="007B411C" w:rsidP="00C05548">
      <w:pPr>
        <w:spacing w:line="360" w:lineRule="auto"/>
        <w:rPr>
          <w:rFonts w:ascii="Arial" w:hAnsi="Arial" w:cs="Arial"/>
          <w:sz w:val="22"/>
          <w:szCs w:val="22"/>
        </w:rPr>
      </w:pPr>
    </w:p>
    <w:sectPr w:rsidR="007B411C" w:rsidRPr="00C0554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45CB1" w14:textId="77777777" w:rsidR="00292613" w:rsidRDefault="00292613" w:rsidP="0049318D">
      <w:pPr>
        <w:spacing w:after="0" w:line="240" w:lineRule="auto"/>
      </w:pPr>
      <w:r>
        <w:separator/>
      </w:r>
    </w:p>
  </w:endnote>
  <w:endnote w:type="continuationSeparator" w:id="0">
    <w:p w14:paraId="02349F7C" w14:textId="77777777" w:rsidR="00292613" w:rsidRDefault="00292613" w:rsidP="00493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5498951"/>
      <w:docPartObj>
        <w:docPartGallery w:val="Page Numbers (Bottom of Page)"/>
        <w:docPartUnique/>
      </w:docPartObj>
    </w:sdtPr>
    <w:sdtEndPr>
      <w:rPr>
        <w:color w:val="7F7F7F" w:themeColor="background1" w:themeShade="7F"/>
        <w:spacing w:val="60"/>
      </w:rPr>
    </w:sdtEndPr>
    <w:sdtContent>
      <w:p w14:paraId="23E8E53D" w14:textId="237349E4" w:rsidR="0049318D" w:rsidRDefault="0049318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76CD3E9" w14:textId="36FD0656" w:rsidR="0049318D" w:rsidRDefault="0049318D" w:rsidP="0049318D">
    <w:pPr>
      <w:pStyle w:val="Footer"/>
      <w:tabs>
        <w:tab w:val="clear" w:pos="4513"/>
        <w:tab w:val="clear" w:pos="9026"/>
        <w:tab w:val="left" w:pos="2214"/>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33594" w14:textId="77777777" w:rsidR="00292613" w:rsidRDefault="00292613" w:rsidP="0049318D">
      <w:pPr>
        <w:spacing w:after="0" w:line="240" w:lineRule="auto"/>
      </w:pPr>
      <w:r>
        <w:separator/>
      </w:r>
    </w:p>
  </w:footnote>
  <w:footnote w:type="continuationSeparator" w:id="0">
    <w:p w14:paraId="082FE232" w14:textId="77777777" w:rsidR="00292613" w:rsidRDefault="00292613" w:rsidP="004931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729CE"/>
    <w:multiLevelType w:val="multilevel"/>
    <w:tmpl w:val="E2D4A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5E034D"/>
    <w:multiLevelType w:val="multilevel"/>
    <w:tmpl w:val="84C2A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CB4DF6"/>
    <w:multiLevelType w:val="multilevel"/>
    <w:tmpl w:val="32569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544578"/>
    <w:multiLevelType w:val="multilevel"/>
    <w:tmpl w:val="7EBA1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9216B9"/>
    <w:multiLevelType w:val="multilevel"/>
    <w:tmpl w:val="C65A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FD00F7"/>
    <w:multiLevelType w:val="multilevel"/>
    <w:tmpl w:val="89FC2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134692"/>
    <w:multiLevelType w:val="multilevel"/>
    <w:tmpl w:val="021A0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66A3F2A"/>
    <w:multiLevelType w:val="multilevel"/>
    <w:tmpl w:val="D5BE7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70B52E9"/>
    <w:multiLevelType w:val="multilevel"/>
    <w:tmpl w:val="010C9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73A70D7"/>
    <w:multiLevelType w:val="multilevel"/>
    <w:tmpl w:val="4D5C3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74B69F4"/>
    <w:multiLevelType w:val="multilevel"/>
    <w:tmpl w:val="03149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E2B3B1C"/>
    <w:multiLevelType w:val="multilevel"/>
    <w:tmpl w:val="A5484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F0E411D"/>
    <w:multiLevelType w:val="multilevel"/>
    <w:tmpl w:val="6AE09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FD46D1F"/>
    <w:multiLevelType w:val="hybridMultilevel"/>
    <w:tmpl w:val="2A58E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1214EE6"/>
    <w:multiLevelType w:val="multilevel"/>
    <w:tmpl w:val="32FA2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2E06185"/>
    <w:multiLevelType w:val="multilevel"/>
    <w:tmpl w:val="FC02A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34564C1"/>
    <w:multiLevelType w:val="multilevel"/>
    <w:tmpl w:val="02527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3D33625"/>
    <w:multiLevelType w:val="multilevel"/>
    <w:tmpl w:val="B6AEE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40B15C4"/>
    <w:multiLevelType w:val="multilevel"/>
    <w:tmpl w:val="6A9A3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44A0EDC"/>
    <w:multiLevelType w:val="hybridMultilevel"/>
    <w:tmpl w:val="7046B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60D1491"/>
    <w:multiLevelType w:val="multilevel"/>
    <w:tmpl w:val="42588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84537B9"/>
    <w:multiLevelType w:val="multilevel"/>
    <w:tmpl w:val="F0382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A637E66"/>
    <w:multiLevelType w:val="multilevel"/>
    <w:tmpl w:val="CAF6B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B7C0E31"/>
    <w:multiLevelType w:val="multilevel"/>
    <w:tmpl w:val="21B68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2776135"/>
    <w:multiLevelType w:val="hybridMultilevel"/>
    <w:tmpl w:val="21AC1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37572BC"/>
    <w:multiLevelType w:val="multilevel"/>
    <w:tmpl w:val="D9788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4546FBD"/>
    <w:multiLevelType w:val="multilevel"/>
    <w:tmpl w:val="01F8E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54339C7"/>
    <w:multiLevelType w:val="multilevel"/>
    <w:tmpl w:val="8D5A4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5E15B7C"/>
    <w:multiLevelType w:val="multilevel"/>
    <w:tmpl w:val="FCC6D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7385197"/>
    <w:multiLevelType w:val="multilevel"/>
    <w:tmpl w:val="9ECEC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74110CF"/>
    <w:multiLevelType w:val="multilevel"/>
    <w:tmpl w:val="F54CF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C1D7E60"/>
    <w:multiLevelType w:val="multilevel"/>
    <w:tmpl w:val="0D827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C1F5849"/>
    <w:multiLevelType w:val="multilevel"/>
    <w:tmpl w:val="7CFA0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F0748BC"/>
    <w:multiLevelType w:val="multilevel"/>
    <w:tmpl w:val="521A3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F6C7F8D"/>
    <w:multiLevelType w:val="multilevel"/>
    <w:tmpl w:val="2B3E5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0AC7769"/>
    <w:multiLevelType w:val="multilevel"/>
    <w:tmpl w:val="8ED87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0CA7A3D"/>
    <w:multiLevelType w:val="multilevel"/>
    <w:tmpl w:val="95C04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0E335C6"/>
    <w:multiLevelType w:val="multilevel"/>
    <w:tmpl w:val="79867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25D5E56"/>
    <w:multiLevelType w:val="multilevel"/>
    <w:tmpl w:val="B1C2D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6812BE5"/>
    <w:multiLevelType w:val="multilevel"/>
    <w:tmpl w:val="69C62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84567ED"/>
    <w:multiLevelType w:val="multilevel"/>
    <w:tmpl w:val="802E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8735A10"/>
    <w:multiLevelType w:val="multilevel"/>
    <w:tmpl w:val="C2E44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8C35DC2"/>
    <w:multiLevelType w:val="multilevel"/>
    <w:tmpl w:val="32DC9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B600CDA"/>
    <w:multiLevelType w:val="multilevel"/>
    <w:tmpl w:val="77D22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F6426F1"/>
    <w:multiLevelType w:val="multilevel"/>
    <w:tmpl w:val="338E1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01107F7"/>
    <w:multiLevelType w:val="multilevel"/>
    <w:tmpl w:val="96BAE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0A073DA"/>
    <w:multiLevelType w:val="multilevel"/>
    <w:tmpl w:val="7834C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3472E8A"/>
    <w:multiLevelType w:val="multilevel"/>
    <w:tmpl w:val="34B6A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3C35AE4"/>
    <w:multiLevelType w:val="multilevel"/>
    <w:tmpl w:val="46405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5691FE5"/>
    <w:multiLevelType w:val="multilevel"/>
    <w:tmpl w:val="B656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6306811"/>
    <w:multiLevelType w:val="multilevel"/>
    <w:tmpl w:val="6032F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69E662D"/>
    <w:multiLevelType w:val="multilevel"/>
    <w:tmpl w:val="3E1AD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74F693D"/>
    <w:multiLevelType w:val="multilevel"/>
    <w:tmpl w:val="38F46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6E1573"/>
    <w:multiLevelType w:val="multilevel"/>
    <w:tmpl w:val="36C20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87152EA"/>
    <w:multiLevelType w:val="multilevel"/>
    <w:tmpl w:val="475E7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A706EA2"/>
    <w:multiLevelType w:val="multilevel"/>
    <w:tmpl w:val="030A0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C4B0DFF"/>
    <w:multiLevelType w:val="multilevel"/>
    <w:tmpl w:val="5EC2A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D592230"/>
    <w:multiLevelType w:val="multilevel"/>
    <w:tmpl w:val="7D2A3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F05364A"/>
    <w:multiLevelType w:val="multilevel"/>
    <w:tmpl w:val="E04A2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0505C23"/>
    <w:multiLevelType w:val="multilevel"/>
    <w:tmpl w:val="ED6AA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24B4A57"/>
    <w:multiLevelType w:val="multilevel"/>
    <w:tmpl w:val="7E96E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5736A9B"/>
    <w:multiLevelType w:val="multilevel"/>
    <w:tmpl w:val="23886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5974FF0"/>
    <w:multiLevelType w:val="multilevel"/>
    <w:tmpl w:val="F014C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6025EB6"/>
    <w:multiLevelType w:val="multilevel"/>
    <w:tmpl w:val="7DBAD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7CE4FC3"/>
    <w:multiLevelType w:val="multilevel"/>
    <w:tmpl w:val="82B60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91C45E9"/>
    <w:multiLevelType w:val="multilevel"/>
    <w:tmpl w:val="6E762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9C515FF"/>
    <w:multiLevelType w:val="multilevel"/>
    <w:tmpl w:val="3998D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AD31338"/>
    <w:multiLevelType w:val="multilevel"/>
    <w:tmpl w:val="F228A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02A020E"/>
    <w:multiLevelType w:val="multilevel"/>
    <w:tmpl w:val="F8AEC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0C35141"/>
    <w:multiLevelType w:val="multilevel"/>
    <w:tmpl w:val="BC56D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0C8170D"/>
    <w:multiLevelType w:val="multilevel"/>
    <w:tmpl w:val="F0F22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34B7EAC"/>
    <w:multiLevelType w:val="multilevel"/>
    <w:tmpl w:val="D5DA9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7365052"/>
    <w:multiLevelType w:val="multilevel"/>
    <w:tmpl w:val="5002D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8CA614C"/>
    <w:multiLevelType w:val="multilevel"/>
    <w:tmpl w:val="B2785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9890404"/>
    <w:multiLevelType w:val="multilevel"/>
    <w:tmpl w:val="77127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C165EDE"/>
    <w:multiLevelType w:val="multilevel"/>
    <w:tmpl w:val="54C46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D616163"/>
    <w:multiLevelType w:val="multilevel"/>
    <w:tmpl w:val="C32AA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D620E4B"/>
    <w:multiLevelType w:val="multilevel"/>
    <w:tmpl w:val="1CF06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ED95206"/>
    <w:multiLevelType w:val="multilevel"/>
    <w:tmpl w:val="D4FC7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1BF7D1C"/>
    <w:multiLevelType w:val="multilevel"/>
    <w:tmpl w:val="01C89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25B70AD"/>
    <w:multiLevelType w:val="multilevel"/>
    <w:tmpl w:val="D856F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2615677"/>
    <w:multiLevelType w:val="multilevel"/>
    <w:tmpl w:val="C46AC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5063144"/>
    <w:multiLevelType w:val="multilevel"/>
    <w:tmpl w:val="7B002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5470455"/>
    <w:multiLevelType w:val="multilevel"/>
    <w:tmpl w:val="C6A64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71D571B"/>
    <w:multiLevelType w:val="multilevel"/>
    <w:tmpl w:val="04940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759631E"/>
    <w:multiLevelType w:val="multilevel"/>
    <w:tmpl w:val="77A67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9BC7C05"/>
    <w:multiLevelType w:val="multilevel"/>
    <w:tmpl w:val="486A5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B6E77EA"/>
    <w:multiLevelType w:val="multilevel"/>
    <w:tmpl w:val="5CF6E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D98739E"/>
    <w:multiLevelType w:val="multilevel"/>
    <w:tmpl w:val="86585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DEE72B8"/>
    <w:multiLevelType w:val="multilevel"/>
    <w:tmpl w:val="7BDE6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EE8502E"/>
    <w:multiLevelType w:val="multilevel"/>
    <w:tmpl w:val="58BA3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7182821">
    <w:abstractNumId w:val="23"/>
  </w:num>
  <w:num w:numId="2" w16cid:durableId="197593328">
    <w:abstractNumId w:val="60"/>
  </w:num>
  <w:num w:numId="3" w16cid:durableId="1790051773">
    <w:abstractNumId w:val="90"/>
  </w:num>
  <w:num w:numId="4" w16cid:durableId="1858691678">
    <w:abstractNumId w:val="55"/>
  </w:num>
  <w:num w:numId="5" w16cid:durableId="507788373">
    <w:abstractNumId w:val="83"/>
  </w:num>
  <w:num w:numId="6" w16cid:durableId="1328484598">
    <w:abstractNumId w:val="58"/>
  </w:num>
  <w:num w:numId="7" w16cid:durableId="20058432">
    <w:abstractNumId w:val="69"/>
  </w:num>
  <w:num w:numId="8" w16cid:durableId="1818036454">
    <w:abstractNumId w:val="80"/>
  </w:num>
  <w:num w:numId="9" w16cid:durableId="1807504124">
    <w:abstractNumId w:val="18"/>
  </w:num>
  <w:num w:numId="10" w16cid:durableId="1826125272">
    <w:abstractNumId w:val="67"/>
  </w:num>
  <w:num w:numId="11" w16cid:durableId="2003117784">
    <w:abstractNumId w:val="34"/>
  </w:num>
  <w:num w:numId="12" w16cid:durableId="1474056558">
    <w:abstractNumId w:val="68"/>
  </w:num>
  <w:num w:numId="13" w16cid:durableId="1862930546">
    <w:abstractNumId w:val="40"/>
  </w:num>
  <w:num w:numId="14" w16cid:durableId="1280452458">
    <w:abstractNumId w:val="10"/>
  </w:num>
  <w:num w:numId="15" w16cid:durableId="1103917642">
    <w:abstractNumId w:val="39"/>
  </w:num>
  <w:num w:numId="16" w16cid:durableId="1952860340">
    <w:abstractNumId w:val="59"/>
  </w:num>
  <w:num w:numId="17" w16cid:durableId="76562417">
    <w:abstractNumId w:val="75"/>
  </w:num>
  <w:num w:numId="18" w16cid:durableId="1351881673">
    <w:abstractNumId w:val="38"/>
  </w:num>
  <w:num w:numId="19" w16cid:durableId="69624788">
    <w:abstractNumId w:val="36"/>
  </w:num>
  <w:num w:numId="20" w16cid:durableId="171922411">
    <w:abstractNumId w:val="89"/>
  </w:num>
  <w:num w:numId="21" w16cid:durableId="292445758">
    <w:abstractNumId w:val="32"/>
  </w:num>
  <w:num w:numId="22" w16cid:durableId="460618123">
    <w:abstractNumId w:val="49"/>
  </w:num>
  <w:num w:numId="23" w16cid:durableId="912853278">
    <w:abstractNumId w:val="28"/>
  </w:num>
  <w:num w:numId="24" w16cid:durableId="47580971">
    <w:abstractNumId w:val="7"/>
  </w:num>
  <w:num w:numId="25" w16cid:durableId="2083062011">
    <w:abstractNumId w:val="43"/>
  </w:num>
  <w:num w:numId="26" w16cid:durableId="1286695449">
    <w:abstractNumId w:val="53"/>
  </w:num>
  <w:num w:numId="27" w16cid:durableId="642387984">
    <w:abstractNumId w:val="15"/>
  </w:num>
  <w:num w:numId="28" w16cid:durableId="604843800">
    <w:abstractNumId w:val="82"/>
  </w:num>
  <w:num w:numId="29" w16cid:durableId="1096635229">
    <w:abstractNumId w:val="81"/>
  </w:num>
  <w:num w:numId="30" w16cid:durableId="1544712234">
    <w:abstractNumId w:val="72"/>
  </w:num>
  <w:num w:numId="31" w16cid:durableId="308638559">
    <w:abstractNumId w:val="45"/>
  </w:num>
  <w:num w:numId="32" w16cid:durableId="2009941310">
    <w:abstractNumId w:val="50"/>
  </w:num>
  <w:num w:numId="33" w16cid:durableId="1510176358">
    <w:abstractNumId w:val="21"/>
  </w:num>
  <w:num w:numId="34" w16cid:durableId="1267228452">
    <w:abstractNumId w:val="86"/>
  </w:num>
  <w:num w:numId="35" w16cid:durableId="1233005654">
    <w:abstractNumId w:val="29"/>
  </w:num>
  <w:num w:numId="36" w16cid:durableId="1337147766">
    <w:abstractNumId w:val="27"/>
  </w:num>
  <w:num w:numId="37" w16cid:durableId="416289773">
    <w:abstractNumId w:val="47"/>
  </w:num>
  <w:num w:numId="38" w16cid:durableId="97600855">
    <w:abstractNumId w:val="26"/>
  </w:num>
  <w:num w:numId="39" w16cid:durableId="255484046">
    <w:abstractNumId w:val="70"/>
  </w:num>
  <w:num w:numId="40" w16cid:durableId="460391916">
    <w:abstractNumId w:val="5"/>
  </w:num>
  <w:num w:numId="41" w16cid:durableId="924072631">
    <w:abstractNumId w:val="76"/>
  </w:num>
  <w:num w:numId="42" w16cid:durableId="1941256250">
    <w:abstractNumId w:val="46"/>
  </w:num>
  <w:num w:numId="43" w16cid:durableId="876815574">
    <w:abstractNumId w:val="51"/>
  </w:num>
  <w:num w:numId="44" w16cid:durableId="1492602709">
    <w:abstractNumId w:val="57"/>
  </w:num>
  <w:num w:numId="45" w16cid:durableId="1420640612">
    <w:abstractNumId w:val="31"/>
  </w:num>
  <w:num w:numId="46" w16cid:durableId="1633053002">
    <w:abstractNumId w:val="65"/>
  </w:num>
  <w:num w:numId="47" w16cid:durableId="235014040">
    <w:abstractNumId w:val="16"/>
  </w:num>
  <w:num w:numId="48" w16cid:durableId="383451923">
    <w:abstractNumId w:val="2"/>
  </w:num>
  <w:num w:numId="49" w16cid:durableId="410666663">
    <w:abstractNumId w:val="37"/>
  </w:num>
  <w:num w:numId="50" w16cid:durableId="776604178">
    <w:abstractNumId w:val="41"/>
  </w:num>
  <w:num w:numId="51" w16cid:durableId="1535658591">
    <w:abstractNumId w:val="3"/>
  </w:num>
  <w:num w:numId="52" w16cid:durableId="185825581">
    <w:abstractNumId w:val="73"/>
  </w:num>
  <w:num w:numId="53" w16cid:durableId="1322461993">
    <w:abstractNumId w:val="9"/>
  </w:num>
  <w:num w:numId="54" w16cid:durableId="539632795">
    <w:abstractNumId w:val="12"/>
  </w:num>
  <w:num w:numId="55" w16cid:durableId="1774545202">
    <w:abstractNumId w:val="11"/>
  </w:num>
  <w:num w:numId="56" w16cid:durableId="118652464">
    <w:abstractNumId w:val="85"/>
  </w:num>
  <w:num w:numId="57" w16cid:durableId="733429658">
    <w:abstractNumId w:val="54"/>
  </w:num>
  <w:num w:numId="58" w16cid:durableId="488906119">
    <w:abstractNumId w:val="33"/>
  </w:num>
  <w:num w:numId="59" w16cid:durableId="1909221737">
    <w:abstractNumId w:val="1"/>
  </w:num>
  <w:num w:numId="60" w16cid:durableId="1804300651">
    <w:abstractNumId w:val="35"/>
  </w:num>
  <w:num w:numId="61" w16cid:durableId="49496165">
    <w:abstractNumId w:val="63"/>
  </w:num>
  <w:num w:numId="62" w16cid:durableId="1450205524">
    <w:abstractNumId w:val="14"/>
  </w:num>
  <w:num w:numId="63" w16cid:durableId="1639918566">
    <w:abstractNumId w:val="25"/>
  </w:num>
  <w:num w:numId="64" w16cid:durableId="1246263866">
    <w:abstractNumId w:val="56"/>
  </w:num>
  <w:num w:numId="65" w16cid:durableId="1333028632">
    <w:abstractNumId w:val="52"/>
  </w:num>
  <w:num w:numId="66" w16cid:durableId="941300875">
    <w:abstractNumId w:val="66"/>
  </w:num>
  <w:num w:numId="67" w16cid:durableId="235945091">
    <w:abstractNumId w:val="44"/>
  </w:num>
  <w:num w:numId="68" w16cid:durableId="253243528">
    <w:abstractNumId w:val="30"/>
  </w:num>
  <w:num w:numId="69" w16cid:durableId="226452010">
    <w:abstractNumId w:val="20"/>
  </w:num>
  <w:num w:numId="70" w16cid:durableId="621882499">
    <w:abstractNumId w:val="42"/>
  </w:num>
  <w:num w:numId="71" w16cid:durableId="776829546">
    <w:abstractNumId w:val="74"/>
  </w:num>
  <w:num w:numId="72" w16cid:durableId="1832871705">
    <w:abstractNumId w:val="0"/>
  </w:num>
  <w:num w:numId="73" w16cid:durableId="1890527591">
    <w:abstractNumId w:val="84"/>
  </w:num>
  <w:num w:numId="74" w16cid:durableId="183322484">
    <w:abstractNumId w:val="88"/>
  </w:num>
  <w:num w:numId="75" w16cid:durableId="1542015330">
    <w:abstractNumId w:val="87"/>
  </w:num>
  <w:num w:numId="76" w16cid:durableId="191263367">
    <w:abstractNumId w:val="4"/>
  </w:num>
  <w:num w:numId="77" w16cid:durableId="1788238775">
    <w:abstractNumId w:val="79"/>
  </w:num>
  <w:num w:numId="78" w16cid:durableId="900091964">
    <w:abstractNumId w:val="62"/>
  </w:num>
  <w:num w:numId="79" w16cid:durableId="231282929">
    <w:abstractNumId w:val="64"/>
  </w:num>
  <w:num w:numId="80" w16cid:durableId="677389066">
    <w:abstractNumId w:val="6"/>
  </w:num>
  <w:num w:numId="81" w16cid:durableId="938442488">
    <w:abstractNumId w:val="71"/>
  </w:num>
  <w:num w:numId="82" w16cid:durableId="838427144">
    <w:abstractNumId w:val="48"/>
  </w:num>
  <w:num w:numId="83" w16cid:durableId="1204903252">
    <w:abstractNumId w:val="17"/>
  </w:num>
  <w:num w:numId="84" w16cid:durableId="1911109548">
    <w:abstractNumId w:val="22"/>
  </w:num>
  <w:num w:numId="85" w16cid:durableId="892623099">
    <w:abstractNumId w:val="8"/>
  </w:num>
  <w:num w:numId="86" w16cid:durableId="1734157926">
    <w:abstractNumId w:val="77"/>
  </w:num>
  <w:num w:numId="87" w16cid:durableId="1050034956">
    <w:abstractNumId w:val="61"/>
  </w:num>
  <w:num w:numId="88" w16cid:durableId="26567550">
    <w:abstractNumId w:val="78"/>
  </w:num>
  <w:num w:numId="89" w16cid:durableId="1916010816">
    <w:abstractNumId w:val="19"/>
  </w:num>
  <w:num w:numId="90" w16cid:durableId="1442531419">
    <w:abstractNumId w:val="13"/>
  </w:num>
  <w:num w:numId="91" w16cid:durableId="188279117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54E"/>
    <w:rsid w:val="00033255"/>
    <w:rsid w:val="00065287"/>
    <w:rsid w:val="00193CDA"/>
    <w:rsid w:val="00292613"/>
    <w:rsid w:val="0033054E"/>
    <w:rsid w:val="0049318D"/>
    <w:rsid w:val="005A4717"/>
    <w:rsid w:val="00646F28"/>
    <w:rsid w:val="007A1BF5"/>
    <w:rsid w:val="007B411C"/>
    <w:rsid w:val="00AF1244"/>
    <w:rsid w:val="00B80063"/>
    <w:rsid w:val="00BC116E"/>
    <w:rsid w:val="00C05548"/>
    <w:rsid w:val="00C265C9"/>
    <w:rsid w:val="00FA7A06"/>
    <w:rsid w:val="00FB0A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26989"/>
  <w15:chartTrackingRefBased/>
  <w15:docId w15:val="{210A3E45-7772-4D77-B6D6-C47F90A8C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1"/>
        <w:lang w:val="en-GB" w:eastAsia="zh-CN" w:bidi="ar-SA"/>
        <w14:ligatures w14:val="standardContextual"/>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CDA"/>
  </w:style>
  <w:style w:type="paragraph" w:styleId="Heading1">
    <w:name w:val="heading 1"/>
    <w:basedOn w:val="Normal"/>
    <w:next w:val="Normal"/>
    <w:link w:val="Heading1Char"/>
    <w:uiPriority w:val="9"/>
    <w:qFormat/>
    <w:rsid w:val="00193CDA"/>
    <w:pPr>
      <w:keepNext/>
      <w:keepLines/>
      <w:spacing w:before="360" w:after="40" w:line="240" w:lineRule="auto"/>
      <w:outlineLvl w:val="0"/>
    </w:pPr>
    <w:rPr>
      <w:rFonts w:asciiTheme="majorHAnsi" w:eastAsiaTheme="majorEastAsia" w:hAnsiTheme="majorHAnsi" w:cstheme="majorBidi"/>
      <w:color w:val="AD2750" w:themeColor="accent6" w:themeShade="BF"/>
      <w:sz w:val="40"/>
      <w:szCs w:val="40"/>
    </w:rPr>
  </w:style>
  <w:style w:type="paragraph" w:styleId="Heading2">
    <w:name w:val="heading 2"/>
    <w:basedOn w:val="Normal"/>
    <w:next w:val="Normal"/>
    <w:link w:val="Heading2Char"/>
    <w:uiPriority w:val="9"/>
    <w:semiHidden/>
    <w:unhideWhenUsed/>
    <w:qFormat/>
    <w:rsid w:val="00193CDA"/>
    <w:pPr>
      <w:keepNext/>
      <w:keepLines/>
      <w:spacing w:before="80" w:after="0" w:line="240" w:lineRule="auto"/>
      <w:outlineLvl w:val="1"/>
    </w:pPr>
    <w:rPr>
      <w:rFonts w:asciiTheme="majorHAnsi" w:eastAsiaTheme="majorEastAsia" w:hAnsiTheme="majorHAnsi" w:cstheme="majorBidi"/>
      <w:color w:val="AD2750" w:themeColor="accent6" w:themeShade="BF"/>
      <w:sz w:val="28"/>
      <w:szCs w:val="28"/>
    </w:rPr>
  </w:style>
  <w:style w:type="paragraph" w:styleId="Heading3">
    <w:name w:val="heading 3"/>
    <w:basedOn w:val="Normal"/>
    <w:next w:val="Normal"/>
    <w:link w:val="Heading3Char"/>
    <w:uiPriority w:val="9"/>
    <w:semiHidden/>
    <w:unhideWhenUsed/>
    <w:qFormat/>
    <w:rsid w:val="00193CDA"/>
    <w:pPr>
      <w:keepNext/>
      <w:keepLines/>
      <w:spacing w:before="80" w:after="0" w:line="240" w:lineRule="auto"/>
      <w:outlineLvl w:val="2"/>
    </w:pPr>
    <w:rPr>
      <w:rFonts w:asciiTheme="majorHAnsi" w:eastAsiaTheme="majorEastAsia" w:hAnsiTheme="majorHAnsi" w:cstheme="majorBidi"/>
      <w:color w:val="AD2750" w:themeColor="accent6" w:themeShade="BF"/>
      <w:sz w:val="24"/>
      <w:szCs w:val="24"/>
    </w:rPr>
  </w:style>
  <w:style w:type="paragraph" w:styleId="Heading4">
    <w:name w:val="heading 4"/>
    <w:basedOn w:val="Normal"/>
    <w:next w:val="Normal"/>
    <w:link w:val="Heading4Char"/>
    <w:uiPriority w:val="9"/>
    <w:semiHidden/>
    <w:unhideWhenUsed/>
    <w:qFormat/>
    <w:rsid w:val="00193CDA"/>
    <w:pPr>
      <w:keepNext/>
      <w:keepLines/>
      <w:spacing w:before="80" w:after="0"/>
      <w:outlineLvl w:val="3"/>
    </w:pPr>
    <w:rPr>
      <w:rFonts w:asciiTheme="majorHAnsi" w:eastAsiaTheme="majorEastAsia" w:hAnsiTheme="majorHAnsi" w:cstheme="majorBidi"/>
      <w:color w:val="D54773" w:themeColor="accent6"/>
      <w:sz w:val="22"/>
      <w:szCs w:val="22"/>
    </w:rPr>
  </w:style>
  <w:style w:type="paragraph" w:styleId="Heading5">
    <w:name w:val="heading 5"/>
    <w:basedOn w:val="Normal"/>
    <w:next w:val="Normal"/>
    <w:link w:val="Heading5Char"/>
    <w:uiPriority w:val="9"/>
    <w:semiHidden/>
    <w:unhideWhenUsed/>
    <w:qFormat/>
    <w:rsid w:val="00193CDA"/>
    <w:pPr>
      <w:keepNext/>
      <w:keepLines/>
      <w:spacing w:before="40" w:after="0"/>
      <w:outlineLvl w:val="4"/>
    </w:pPr>
    <w:rPr>
      <w:rFonts w:asciiTheme="majorHAnsi" w:eastAsiaTheme="majorEastAsia" w:hAnsiTheme="majorHAnsi" w:cstheme="majorBidi"/>
      <w:i/>
      <w:iCs/>
      <w:color w:val="D54773" w:themeColor="accent6"/>
      <w:sz w:val="22"/>
      <w:szCs w:val="22"/>
    </w:rPr>
  </w:style>
  <w:style w:type="paragraph" w:styleId="Heading6">
    <w:name w:val="heading 6"/>
    <w:basedOn w:val="Normal"/>
    <w:next w:val="Normal"/>
    <w:link w:val="Heading6Char"/>
    <w:uiPriority w:val="9"/>
    <w:semiHidden/>
    <w:unhideWhenUsed/>
    <w:qFormat/>
    <w:rsid w:val="00193CDA"/>
    <w:pPr>
      <w:keepNext/>
      <w:keepLines/>
      <w:spacing w:before="40" w:after="0"/>
      <w:outlineLvl w:val="5"/>
    </w:pPr>
    <w:rPr>
      <w:rFonts w:asciiTheme="majorHAnsi" w:eastAsiaTheme="majorEastAsia" w:hAnsiTheme="majorHAnsi" w:cstheme="majorBidi"/>
      <w:color w:val="D54773" w:themeColor="accent6"/>
    </w:rPr>
  </w:style>
  <w:style w:type="paragraph" w:styleId="Heading7">
    <w:name w:val="heading 7"/>
    <w:basedOn w:val="Normal"/>
    <w:next w:val="Normal"/>
    <w:link w:val="Heading7Char"/>
    <w:uiPriority w:val="9"/>
    <w:semiHidden/>
    <w:unhideWhenUsed/>
    <w:qFormat/>
    <w:rsid w:val="00193CDA"/>
    <w:pPr>
      <w:keepNext/>
      <w:keepLines/>
      <w:spacing w:before="40" w:after="0"/>
      <w:outlineLvl w:val="6"/>
    </w:pPr>
    <w:rPr>
      <w:rFonts w:asciiTheme="majorHAnsi" w:eastAsiaTheme="majorEastAsia" w:hAnsiTheme="majorHAnsi" w:cstheme="majorBidi"/>
      <w:b/>
      <w:bCs/>
      <w:color w:val="D54773" w:themeColor="accent6"/>
    </w:rPr>
  </w:style>
  <w:style w:type="paragraph" w:styleId="Heading8">
    <w:name w:val="heading 8"/>
    <w:basedOn w:val="Normal"/>
    <w:next w:val="Normal"/>
    <w:link w:val="Heading8Char"/>
    <w:uiPriority w:val="9"/>
    <w:semiHidden/>
    <w:unhideWhenUsed/>
    <w:qFormat/>
    <w:rsid w:val="00193CDA"/>
    <w:pPr>
      <w:keepNext/>
      <w:keepLines/>
      <w:spacing w:before="40" w:after="0"/>
      <w:outlineLvl w:val="7"/>
    </w:pPr>
    <w:rPr>
      <w:rFonts w:asciiTheme="majorHAnsi" w:eastAsiaTheme="majorEastAsia" w:hAnsiTheme="majorHAnsi" w:cstheme="majorBidi"/>
      <w:b/>
      <w:bCs/>
      <w:i/>
      <w:iCs/>
      <w:color w:val="D54773" w:themeColor="accent6"/>
      <w:sz w:val="20"/>
      <w:szCs w:val="20"/>
    </w:rPr>
  </w:style>
  <w:style w:type="paragraph" w:styleId="Heading9">
    <w:name w:val="heading 9"/>
    <w:basedOn w:val="Normal"/>
    <w:next w:val="Normal"/>
    <w:link w:val="Heading9Char"/>
    <w:uiPriority w:val="9"/>
    <w:semiHidden/>
    <w:unhideWhenUsed/>
    <w:qFormat/>
    <w:rsid w:val="00193CDA"/>
    <w:pPr>
      <w:keepNext/>
      <w:keepLines/>
      <w:spacing w:before="40" w:after="0"/>
      <w:outlineLvl w:val="8"/>
    </w:pPr>
    <w:rPr>
      <w:rFonts w:asciiTheme="majorHAnsi" w:eastAsiaTheme="majorEastAsia" w:hAnsiTheme="majorHAnsi" w:cstheme="majorBidi"/>
      <w:i/>
      <w:iCs/>
      <w:color w:val="D54773"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CDA"/>
    <w:rPr>
      <w:rFonts w:asciiTheme="majorHAnsi" w:eastAsiaTheme="majorEastAsia" w:hAnsiTheme="majorHAnsi" w:cstheme="majorBidi"/>
      <w:color w:val="AD2750" w:themeColor="accent6" w:themeShade="BF"/>
      <w:sz w:val="40"/>
      <w:szCs w:val="40"/>
    </w:rPr>
  </w:style>
  <w:style w:type="character" w:customStyle="1" w:styleId="Heading2Char">
    <w:name w:val="Heading 2 Char"/>
    <w:basedOn w:val="DefaultParagraphFont"/>
    <w:link w:val="Heading2"/>
    <w:uiPriority w:val="9"/>
    <w:semiHidden/>
    <w:rsid w:val="00193CDA"/>
    <w:rPr>
      <w:rFonts w:asciiTheme="majorHAnsi" w:eastAsiaTheme="majorEastAsia" w:hAnsiTheme="majorHAnsi" w:cstheme="majorBidi"/>
      <w:color w:val="AD2750" w:themeColor="accent6" w:themeShade="BF"/>
      <w:sz w:val="28"/>
      <w:szCs w:val="28"/>
    </w:rPr>
  </w:style>
  <w:style w:type="character" w:customStyle="1" w:styleId="Heading3Char">
    <w:name w:val="Heading 3 Char"/>
    <w:basedOn w:val="DefaultParagraphFont"/>
    <w:link w:val="Heading3"/>
    <w:uiPriority w:val="9"/>
    <w:semiHidden/>
    <w:rsid w:val="00193CDA"/>
    <w:rPr>
      <w:rFonts w:asciiTheme="majorHAnsi" w:eastAsiaTheme="majorEastAsia" w:hAnsiTheme="majorHAnsi" w:cstheme="majorBidi"/>
      <w:color w:val="AD2750" w:themeColor="accent6" w:themeShade="BF"/>
      <w:sz w:val="24"/>
      <w:szCs w:val="24"/>
    </w:rPr>
  </w:style>
  <w:style w:type="character" w:customStyle="1" w:styleId="Heading4Char">
    <w:name w:val="Heading 4 Char"/>
    <w:basedOn w:val="DefaultParagraphFont"/>
    <w:link w:val="Heading4"/>
    <w:uiPriority w:val="9"/>
    <w:semiHidden/>
    <w:rsid w:val="00193CDA"/>
    <w:rPr>
      <w:rFonts w:asciiTheme="majorHAnsi" w:eastAsiaTheme="majorEastAsia" w:hAnsiTheme="majorHAnsi" w:cstheme="majorBidi"/>
      <w:color w:val="D54773" w:themeColor="accent6"/>
      <w:sz w:val="22"/>
      <w:szCs w:val="22"/>
    </w:rPr>
  </w:style>
  <w:style w:type="character" w:customStyle="1" w:styleId="Heading5Char">
    <w:name w:val="Heading 5 Char"/>
    <w:basedOn w:val="DefaultParagraphFont"/>
    <w:link w:val="Heading5"/>
    <w:uiPriority w:val="9"/>
    <w:semiHidden/>
    <w:rsid w:val="00193CDA"/>
    <w:rPr>
      <w:rFonts w:asciiTheme="majorHAnsi" w:eastAsiaTheme="majorEastAsia" w:hAnsiTheme="majorHAnsi" w:cstheme="majorBidi"/>
      <w:i/>
      <w:iCs/>
      <w:color w:val="D54773" w:themeColor="accent6"/>
      <w:sz w:val="22"/>
      <w:szCs w:val="22"/>
    </w:rPr>
  </w:style>
  <w:style w:type="character" w:customStyle="1" w:styleId="Heading6Char">
    <w:name w:val="Heading 6 Char"/>
    <w:basedOn w:val="DefaultParagraphFont"/>
    <w:link w:val="Heading6"/>
    <w:uiPriority w:val="9"/>
    <w:semiHidden/>
    <w:rsid w:val="00193CDA"/>
    <w:rPr>
      <w:rFonts w:asciiTheme="majorHAnsi" w:eastAsiaTheme="majorEastAsia" w:hAnsiTheme="majorHAnsi" w:cstheme="majorBidi"/>
      <w:color w:val="D54773" w:themeColor="accent6"/>
    </w:rPr>
  </w:style>
  <w:style w:type="character" w:customStyle="1" w:styleId="Heading7Char">
    <w:name w:val="Heading 7 Char"/>
    <w:basedOn w:val="DefaultParagraphFont"/>
    <w:link w:val="Heading7"/>
    <w:uiPriority w:val="9"/>
    <w:semiHidden/>
    <w:rsid w:val="00193CDA"/>
    <w:rPr>
      <w:rFonts w:asciiTheme="majorHAnsi" w:eastAsiaTheme="majorEastAsia" w:hAnsiTheme="majorHAnsi" w:cstheme="majorBidi"/>
      <w:b/>
      <w:bCs/>
      <w:color w:val="D54773" w:themeColor="accent6"/>
    </w:rPr>
  </w:style>
  <w:style w:type="character" w:customStyle="1" w:styleId="Heading8Char">
    <w:name w:val="Heading 8 Char"/>
    <w:basedOn w:val="DefaultParagraphFont"/>
    <w:link w:val="Heading8"/>
    <w:uiPriority w:val="9"/>
    <w:semiHidden/>
    <w:rsid w:val="00193CDA"/>
    <w:rPr>
      <w:rFonts w:asciiTheme="majorHAnsi" w:eastAsiaTheme="majorEastAsia" w:hAnsiTheme="majorHAnsi" w:cstheme="majorBidi"/>
      <w:b/>
      <w:bCs/>
      <w:i/>
      <w:iCs/>
      <w:color w:val="D54773" w:themeColor="accent6"/>
      <w:sz w:val="20"/>
      <w:szCs w:val="20"/>
    </w:rPr>
  </w:style>
  <w:style w:type="character" w:customStyle="1" w:styleId="Heading9Char">
    <w:name w:val="Heading 9 Char"/>
    <w:basedOn w:val="DefaultParagraphFont"/>
    <w:link w:val="Heading9"/>
    <w:uiPriority w:val="9"/>
    <w:semiHidden/>
    <w:rsid w:val="00193CDA"/>
    <w:rPr>
      <w:rFonts w:asciiTheme="majorHAnsi" w:eastAsiaTheme="majorEastAsia" w:hAnsiTheme="majorHAnsi" w:cstheme="majorBidi"/>
      <w:i/>
      <w:iCs/>
      <w:color w:val="D54773" w:themeColor="accent6"/>
      <w:sz w:val="20"/>
      <w:szCs w:val="20"/>
    </w:rPr>
  </w:style>
  <w:style w:type="paragraph" w:styleId="Caption">
    <w:name w:val="caption"/>
    <w:basedOn w:val="Normal"/>
    <w:next w:val="Normal"/>
    <w:uiPriority w:val="35"/>
    <w:semiHidden/>
    <w:unhideWhenUsed/>
    <w:qFormat/>
    <w:rsid w:val="00193CDA"/>
    <w:pPr>
      <w:spacing w:line="240" w:lineRule="auto"/>
    </w:pPr>
    <w:rPr>
      <w:b/>
      <w:bCs/>
      <w:smallCaps/>
      <w:color w:val="595959" w:themeColor="text1" w:themeTint="A6"/>
    </w:rPr>
  </w:style>
  <w:style w:type="paragraph" w:styleId="Title">
    <w:name w:val="Title"/>
    <w:basedOn w:val="Normal"/>
    <w:next w:val="Normal"/>
    <w:link w:val="TitleChar"/>
    <w:uiPriority w:val="10"/>
    <w:qFormat/>
    <w:rsid w:val="00193CDA"/>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193CDA"/>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193CDA"/>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193CDA"/>
    <w:rPr>
      <w:rFonts w:asciiTheme="majorHAnsi" w:eastAsiaTheme="majorEastAsia" w:hAnsiTheme="majorHAnsi" w:cstheme="majorBidi"/>
      <w:sz w:val="30"/>
      <w:szCs w:val="30"/>
    </w:rPr>
  </w:style>
  <w:style w:type="character" w:styleId="Strong">
    <w:name w:val="Strong"/>
    <w:basedOn w:val="DefaultParagraphFont"/>
    <w:uiPriority w:val="22"/>
    <w:qFormat/>
    <w:rsid w:val="00193CDA"/>
    <w:rPr>
      <w:b/>
      <w:bCs/>
    </w:rPr>
  </w:style>
  <w:style w:type="character" w:styleId="Emphasis">
    <w:name w:val="Emphasis"/>
    <w:basedOn w:val="DefaultParagraphFont"/>
    <w:uiPriority w:val="20"/>
    <w:qFormat/>
    <w:rsid w:val="00193CDA"/>
    <w:rPr>
      <w:i/>
      <w:iCs/>
      <w:color w:val="D54773" w:themeColor="accent6"/>
    </w:rPr>
  </w:style>
  <w:style w:type="paragraph" w:styleId="NoSpacing">
    <w:name w:val="No Spacing"/>
    <w:uiPriority w:val="1"/>
    <w:qFormat/>
    <w:rsid w:val="00193CDA"/>
    <w:pPr>
      <w:spacing w:after="0" w:line="240" w:lineRule="auto"/>
    </w:pPr>
  </w:style>
  <w:style w:type="paragraph" w:styleId="Quote">
    <w:name w:val="Quote"/>
    <w:basedOn w:val="Normal"/>
    <w:next w:val="Normal"/>
    <w:link w:val="QuoteChar"/>
    <w:uiPriority w:val="29"/>
    <w:qFormat/>
    <w:rsid w:val="00193CDA"/>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193CDA"/>
    <w:rPr>
      <w:i/>
      <w:iCs/>
      <w:color w:val="262626" w:themeColor="text1" w:themeTint="D9"/>
    </w:rPr>
  </w:style>
  <w:style w:type="paragraph" w:styleId="IntenseQuote">
    <w:name w:val="Intense Quote"/>
    <w:basedOn w:val="Normal"/>
    <w:next w:val="Normal"/>
    <w:link w:val="IntenseQuoteChar"/>
    <w:uiPriority w:val="30"/>
    <w:qFormat/>
    <w:rsid w:val="00193CDA"/>
    <w:pPr>
      <w:spacing w:before="160" w:after="160" w:line="264" w:lineRule="auto"/>
      <w:ind w:left="720" w:right="720"/>
      <w:jc w:val="center"/>
    </w:pPr>
    <w:rPr>
      <w:rFonts w:asciiTheme="majorHAnsi" w:eastAsiaTheme="majorEastAsia" w:hAnsiTheme="majorHAnsi" w:cstheme="majorBidi"/>
      <w:i/>
      <w:iCs/>
      <w:color w:val="D54773" w:themeColor="accent6"/>
      <w:sz w:val="32"/>
      <w:szCs w:val="32"/>
    </w:rPr>
  </w:style>
  <w:style w:type="character" w:customStyle="1" w:styleId="IntenseQuoteChar">
    <w:name w:val="Intense Quote Char"/>
    <w:basedOn w:val="DefaultParagraphFont"/>
    <w:link w:val="IntenseQuote"/>
    <w:uiPriority w:val="30"/>
    <w:rsid w:val="00193CDA"/>
    <w:rPr>
      <w:rFonts w:asciiTheme="majorHAnsi" w:eastAsiaTheme="majorEastAsia" w:hAnsiTheme="majorHAnsi" w:cstheme="majorBidi"/>
      <w:i/>
      <w:iCs/>
      <w:color w:val="D54773" w:themeColor="accent6"/>
      <w:sz w:val="32"/>
      <w:szCs w:val="32"/>
    </w:rPr>
  </w:style>
  <w:style w:type="character" w:styleId="SubtleEmphasis">
    <w:name w:val="Subtle Emphasis"/>
    <w:basedOn w:val="DefaultParagraphFont"/>
    <w:uiPriority w:val="19"/>
    <w:qFormat/>
    <w:rsid w:val="00193CDA"/>
    <w:rPr>
      <w:i/>
      <w:iCs/>
    </w:rPr>
  </w:style>
  <w:style w:type="character" w:styleId="IntenseEmphasis">
    <w:name w:val="Intense Emphasis"/>
    <w:basedOn w:val="DefaultParagraphFont"/>
    <w:uiPriority w:val="21"/>
    <w:qFormat/>
    <w:rsid w:val="00193CDA"/>
    <w:rPr>
      <w:b/>
      <w:bCs/>
      <w:i/>
      <w:iCs/>
    </w:rPr>
  </w:style>
  <w:style w:type="character" w:styleId="SubtleReference">
    <w:name w:val="Subtle Reference"/>
    <w:basedOn w:val="DefaultParagraphFont"/>
    <w:uiPriority w:val="31"/>
    <w:qFormat/>
    <w:rsid w:val="00193CDA"/>
    <w:rPr>
      <w:smallCaps/>
      <w:color w:val="595959" w:themeColor="text1" w:themeTint="A6"/>
    </w:rPr>
  </w:style>
  <w:style w:type="character" w:styleId="IntenseReference">
    <w:name w:val="Intense Reference"/>
    <w:basedOn w:val="DefaultParagraphFont"/>
    <w:uiPriority w:val="32"/>
    <w:qFormat/>
    <w:rsid w:val="00193CDA"/>
    <w:rPr>
      <w:b/>
      <w:bCs/>
      <w:smallCaps/>
      <w:color w:val="D54773" w:themeColor="accent6"/>
    </w:rPr>
  </w:style>
  <w:style w:type="character" w:styleId="BookTitle">
    <w:name w:val="Book Title"/>
    <w:basedOn w:val="DefaultParagraphFont"/>
    <w:uiPriority w:val="33"/>
    <w:qFormat/>
    <w:rsid w:val="00193CDA"/>
    <w:rPr>
      <w:b/>
      <w:bCs/>
      <w:caps w:val="0"/>
      <w:smallCaps/>
      <w:spacing w:val="7"/>
      <w:sz w:val="21"/>
      <w:szCs w:val="21"/>
    </w:rPr>
  </w:style>
  <w:style w:type="paragraph" w:styleId="TOCHeading">
    <w:name w:val="TOC Heading"/>
    <w:basedOn w:val="Heading1"/>
    <w:next w:val="Normal"/>
    <w:uiPriority w:val="39"/>
    <w:semiHidden/>
    <w:unhideWhenUsed/>
    <w:qFormat/>
    <w:rsid w:val="00193CDA"/>
    <w:pPr>
      <w:outlineLvl w:val="9"/>
    </w:pPr>
  </w:style>
  <w:style w:type="paragraph" w:styleId="ListParagraph">
    <w:name w:val="List Paragraph"/>
    <w:basedOn w:val="Normal"/>
    <w:uiPriority w:val="34"/>
    <w:qFormat/>
    <w:rsid w:val="0033054E"/>
    <w:pPr>
      <w:ind w:left="720"/>
      <w:contextualSpacing/>
    </w:pPr>
  </w:style>
  <w:style w:type="character" w:styleId="Hyperlink">
    <w:name w:val="Hyperlink"/>
    <w:basedOn w:val="DefaultParagraphFont"/>
    <w:uiPriority w:val="99"/>
    <w:unhideWhenUsed/>
    <w:rsid w:val="00C05548"/>
    <w:rPr>
      <w:color w:val="6B9F25" w:themeColor="hyperlink"/>
      <w:u w:val="single"/>
    </w:rPr>
  </w:style>
  <w:style w:type="character" w:styleId="UnresolvedMention">
    <w:name w:val="Unresolved Mention"/>
    <w:basedOn w:val="DefaultParagraphFont"/>
    <w:uiPriority w:val="99"/>
    <w:semiHidden/>
    <w:unhideWhenUsed/>
    <w:rsid w:val="00C05548"/>
    <w:rPr>
      <w:color w:val="605E5C"/>
      <w:shd w:val="clear" w:color="auto" w:fill="E1DFDD"/>
    </w:rPr>
  </w:style>
  <w:style w:type="paragraph" w:styleId="Header">
    <w:name w:val="header"/>
    <w:basedOn w:val="Normal"/>
    <w:link w:val="HeaderChar"/>
    <w:uiPriority w:val="99"/>
    <w:unhideWhenUsed/>
    <w:rsid w:val="00493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18D"/>
  </w:style>
  <w:style w:type="paragraph" w:styleId="Footer">
    <w:name w:val="footer"/>
    <w:basedOn w:val="Normal"/>
    <w:link w:val="FooterChar"/>
    <w:uiPriority w:val="99"/>
    <w:unhideWhenUsed/>
    <w:rsid w:val="00493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kpmg/uk/en/home/insights/2023/01/uk-retail-outlook.html" TargetMode="External"/><Relationship Id="rId13" Type="http://schemas.openxmlformats.org/officeDocument/2006/relationships/hyperlink" Target="https://www.statista.co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uromonitor.com" TargetMode="External"/><Relationship Id="rId12" Type="http://schemas.openxmlformats.org/officeDocument/2006/relationships/hyperlink" Target="https://doi.org/10.1016/j.jretconser.2020.102356" TargetMode="External"/><Relationship Id="rId17" Type="http://schemas.openxmlformats.org/officeDocument/2006/relationships/hyperlink" Target="https://www.romanpichler.com/blog/innovation-ambition-matrix/" TargetMode="External"/><Relationship Id="rId2" Type="http://schemas.openxmlformats.org/officeDocument/2006/relationships/styles" Target="styles.xml"/><Relationship Id="rId16" Type="http://schemas.openxmlformats.org/officeDocument/2006/relationships/hyperlink" Target="https://www.tescoplc.com/news/2021/tesco-unveils-rapid-grocery-delivery-service-whoosh/"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cfmodeling.com/products/tscol-pestel-analysis" TargetMode="External"/><Relationship Id="rId5" Type="http://schemas.openxmlformats.org/officeDocument/2006/relationships/footnotes" Target="footnotes.xml"/><Relationship Id="rId15" Type="http://schemas.openxmlformats.org/officeDocument/2006/relationships/hyperlink" Target="https://www.tescoplc.com/about/history/" TargetMode="External"/><Relationship Id="rId10" Type="http://schemas.openxmlformats.org/officeDocument/2006/relationships/hyperlink" Target="https://www.ons.gov.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tv.com/news/2019%1e04%1e12/growth%1ein%1eonline%1egrocery%1esales%1eslow%1eamid%1eshopper%1efrustration%1esurvey" TargetMode="External"/><Relationship Id="rId14" Type="http://schemas.openxmlformats.org/officeDocument/2006/relationships/hyperlink" Target="https://www.tescoplc.com/investors/reports-results-and-presentations/" TargetMode="Externa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24</Pages>
  <Words>5335</Words>
  <Characters>30414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Stait (2221926)</dc:creator>
  <cp:keywords/>
  <dc:description/>
  <cp:lastModifiedBy>Katy Stait (2221926)</cp:lastModifiedBy>
  <cp:revision>5</cp:revision>
  <dcterms:created xsi:type="dcterms:W3CDTF">2026-03-22T23:23:00Z</dcterms:created>
  <dcterms:modified xsi:type="dcterms:W3CDTF">2026-03-23T12:35:00Z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77f66ee7-6730-47a8-93f9-56b75e64f46f</vt:lpwstr>
  </property>
</Properties>
</file>