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17D5" w:rsidRDefault="004517D5" w:rsidP="004517D5">
      <w:r>
        <w:t xml:space="preserve">Name: Larisa Luciana </w:t>
      </w:r>
      <w:proofErr w:type="spellStart"/>
      <w:r>
        <w:t>Tomozei</w:t>
      </w:r>
      <w:proofErr w:type="spellEnd"/>
    </w:p>
    <w:p w:rsidR="004517D5" w:rsidRDefault="004517D5" w:rsidP="004517D5">
      <w:r>
        <w:t xml:space="preserve"> Student Id: 2127769</w:t>
      </w:r>
    </w:p>
    <w:p w:rsidR="006C3693" w:rsidRDefault="004517D5" w:rsidP="004517D5">
      <w:r>
        <w:t xml:space="preserve">Module: </w:t>
      </w:r>
      <w:r w:rsidR="006C3693" w:rsidRPr="006C3693">
        <w:t>Cultural Awareness</w:t>
      </w:r>
    </w:p>
    <w:p w:rsidR="004517D5" w:rsidRDefault="004517D5" w:rsidP="004517D5">
      <w:r>
        <w:t xml:space="preserve">Module code: </w:t>
      </w:r>
      <w:r w:rsidR="006C3693" w:rsidRPr="006C3693">
        <w:t>BMIH5003</w:t>
      </w:r>
    </w:p>
    <w:p w:rsidR="00DF6A29" w:rsidRDefault="004517D5" w:rsidP="004517D5">
      <w:r>
        <w:t xml:space="preserve">Lecturer: </w:t>
      </w:r>
      <w:r w:rsidR="0067412B" w:rsidRPr="0067412B">
        <w:t xml:space="preserve">Luciana </w:t>
      </w:r>
      <w:proofErr w:type="spellStart"/>
      <w:r w:rsidR="0067412B" w:rsidRPr="0067412B">
        <w:t>Suardi</w:t>
      </w:r>
      <w:proofErr w:type="spellEnd"/>
    </w:p>
    <w:p w:rsidR="00DF6A29" w:rsidRDefault="00DF6A29" w:rsidP="004517D5"/>
    <w:p w:rsidR="00DF6A29" w:rsidRDefault="00DF6A29" w:rsidP="004517D5"/>
    <w:p w:rsidR="0067412B" w:rsidRDefault="0067412B" w:rsidP="0067412B">
      <w:pPr>
        <w:pStyle w:val="Title"/>
      </w:pPr>
      <w:r>
        <w:t>Hotel Handbook for</w:t>
      </w:r>
    </w:p>
    <w:p w:rsidR="00DF6A29" w:rsidRDefault="0067412B" w:rsidP="0067412B">
      <w:pPr>
        <w:pStyle w:val="Title"/>
      </w:pPr>
      <w:r>
        <w:t>Intercultural Competence</w:t>
      </w:r>
    </w:p>
    <w:p w:rsidR="00DF6A29" w:rsidRDefault="0067412B" w:rsidP="0067412B">
      <w:pPr>
        <w:pStyle w:val="Title"/>
      </w:pPr>
      <w:r w:rsidRPr="0067412B">
        <w:t>Italy-Romania</w:t>
      </w:r>
    </w:p>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DF6A29" w:rsidRDefault="00DF6A29" w:rsidP="004517D5"/>
    <w:p w:rsidR="006C3693" w:rsidRPr="00DE3643" w:rsidRDefault="006C3693" w:rsidP="006C3693">
      <w:pPr>
        <w:rPr>
          <w:rFonts w:ascii="Arial" w:hAnsi="Arial" w:cs="Arial"/>
          <w:sz w:val="24"/>
          <w:szCs w:val="24"/>
        </w:rPr>
      </w:pPr>
      <w:r w:rsidRPr="00DE3643">
        <w:rPr>
          <w:rFonts w:ascii="Arial" w:hAnsi="Arial" w:cs="Arial"/>
          <w:sz w:val="24"/>
          <w:szCs w:val="24"/>
        </w:rPr>
        <w:t>In today's global marketplace, cultural understanding holds immense importance. As businesses expand their operations across borders and interact with diverse customers, employees, and partners from different cultural backgrounds, understanding and appreciating cultural differences has become a crucial aspect of success. This section examines the significance of cultural understanding in a global marketplace.</w:t>
      </w:r>
    </w:p>
    <w:p w:rsidR="006C3693" w:rsidRPr="00DE3643" w:rsidRDefault="006C3693" w:rsidP="006C3693">
      <w:pPr>
        <w:rPr>
          <w:rFonts w:ascii="Arial" w:hAnsi="Arial" w:cs="Arial"/>
          <w:sz w:val="24"/>
          <w:szCs w:val="24"/>
        </w:rPr>
      </w:pPr>
      <w:r w:rsidRPr="00DE3643">
        <w:rPr>
          <w:rFonts w:ascii="Arial" w:hAnsi="Arial" w:cs="Arial"/>
          <w:sz w:val="24"/>
          <w:szCs w:val="24"/>
        </w:rPr>
        <w:t>Cultural understanding facilitates effective communication and collaboration. Each culture has its unique communication styles, norms, and non-verbal cues. By understanding these nuances, businesses can navigate potential language barriers, avoid misinterpretations, and build stronger relationships with customers and partners. Cultural understanding also enables businesses to tailor their communication strategies and marketing approaches to resonate with specific cultural preferences, thereby increasing their effectiveness.</w:t>
      </w:r>
    </w:p>
    <w:p w:rsidR="006C3693" w:rsidRPr="00DE3643" w:rsidRDefault="006C3693" w:rsidP="006C3693">
      <w:pPr>
        <w:rPr>
          <w:rFonts w:ascii="Arial" w:hAnsi="Arial" w:cs="Arial"/>
          <w:sz w:val="24"/>
          <w:szCs w:val="24"/>
        </w:rPr>
      </w:pPr>
      <w:r w:rsidRPr="00DE3643">
        <w:rPr>
          <w:rFonts w:ascii="Arial" w:hAnsi="Arial" w:cs="Arial"/>
          <w:sz w:val="24"/>
          <w:szCs w:val="24"/>
        </w:rPr>
        <w:t>Moreover, cultural understanding fosters respect and trust. When businesses demonstrate a genuine appreciation for different cultures, it creates a welcoming and inclusive environment for customers, employees, and partners. Recognizing and valuing cultural practices, traditions, and beliefs helps establish a foundation of respect and trust, which is essential for building long-term relationships and loyalty.</w:t>
      </w:r>
    </w:p>
    <w:p w:rsidR="006C3693" w:rsidRPr="00DE3643" w:rsidRDefault="006C3693" w:rsidP="006C3693">
      <w:pPr>
        <w:rPr>
          <w:rFonts w:ascii="Arial" w:hAnsi="Arial" w:cs="Arial"/>
          <w:sz w:val="24"/>
          <w:szCs w:val="24"/>
        </w:rPr>
      </w:pPr>
      <w:r w:rsidRPr="00DE3643">
        <w:rPr>
          <w:rFonts w:ascii="Arial" w:hAnsi="Arial" w:cs="Arial"/>
          <w:sz w:val="24"/>
          <w:szCs w:val="24"/>
        </w:rPr>
        <w:t>Cultural understanding also drives innovation and adaptation. Different cultures bring unique perspectives, ideas, and approaches to problem-solving and decision-making. By embracing cultural diversity, businesses can tap into this wealth of knowledge and experiences, sparking creativity and innovation. Cultural understanding allows businesses to adapt their products, services, and strategies to meet the specific needs and preferences of diverse customer segments, thereby gaining a competitive edge in the global marketplace.</w:t>
      </w:r>
    </w:p>
    <w:p w:rsidR="006C3693" w:rsidRPr="00DE3643" w:rsidRDefault="006C3693" w:rsidP="006C3693">
      <w:pPr>
        <w:rPr>
          <w:rFonts w:ascii="Arial" w:hAnsi="Arial" w:cs="Arial"/>
          <w:sz w:val="24"/>
          <w:szCs w:val="24"/>
        </w:rPr>
      </w:pPr>
      <w:r w:rsidRPr="00DE3643">
        <w:rPr>
          <w:rFonts w:ascii="Arial" w:hAnsi="Arial" w:cs="Arial"/>
          <w:sz w:val="24"/>
          <w:szCs w:val="24"/>
        </w:rPr>
        <w:t xml:space="preserve">Furthermore, cultural understanding mitigates cultural misunderstandings and conflicts. Awareness of cultural sensitivities helps businesses avoid unintentional offense or inappropriate </w:t>
      </w:r>
      <w:proofErr w:type="spellStart"/>
      <w:r w:rsidRPr="00DE3643">
        <w:rPr>
          <w:rFonts w:ascii="Arial" w:hAnsi="Arial" w:cs="Arial"/>
          <w:sz w:val="24"/>
          <w:szCs w:val="24"/>
        </w:rPr>
        <w:t>behavior</w:t>
      </w:r>
      <w:proofErr w:type="spellEnd"/>
      <w:r w:rsidRPr="00DE3643">
        <w:rPr>
          <w:rFonts w:ascii="Arial" w:hAnsi="Arial" w:cs="Arial"/>
          <w:sz w:val="24"/>
          <w:szCs w:val="24"/>
        </w:rPr>
        <w:t xml:space="preserve"> that could harm relationships or damage reputations. By proactively educating employees about cultural differences and providing cross-cultural training, businesses can foster a harmonious and respectful work environment.</w:t>
      </w:r>
    </w:p>
    <w:p w:rsidR="00DF6A29" w:rsidRPr="00DE3643" w:rsidRDefault="006C3693" w:rsidP="006C3693">
      <w:pPr>
        <w:rPr>
          <w:rFonts w:ascii="Arial" w:hAnsi="Arial" w:cs="Arial"/>
          <w:sz w:val="24"/>
          <w:szCs w:val="24"/>
        </w:rPr>
      </w:pPr>
      <w:r w:rsidRPr="00DE3643">
        <w:rPr>
          <w:rFonts w:ascii="Arial" w:hAnsi="Arial" w:cs="Arial"/>
          <w:sz w:val="24"/>
          <w:szCs w:val="24"/>
        </w:rPr>
        <w:t xml:space="preserve">Cultural understanding is of utmost importance in a global marketplace. It enables effective communication, builds trust and respect, drives innovation, and mitigates </w:t>
      </w:r>
      <w:r w:rsidRPr="00DE3643">
        <w:rPr>
          <w:rFonts w:ascii="Arial" w:hAnsi="Arial" w:cs="Arial"/>
          <w:sz w:val="24"/>
          <w:szCs w:val="24"/>
        </w:rPr>
        <w:lastRenderedPageBreak/>
        <w:t>cultural conflicts. Embracing and valuing cultural diversity allows businesses to adapt to diverse customer needs, establish strong relationships, and achieve long-term success in today's interconnected world.</w:t>
      </w:r>
    </w:p>
    <w:p w:rsidR="006C3693" w:rsidRPr="00DE3643" w:rsidRDefault="006C3693" w:rsidP="006C3693">
      <w:pPr>
        <w:rPr>
          <w:rFonts w:ascii="Arial" w:hAnsi="Arial" w:cs="Arial"/>
          <w:sz w:val="24"/>
          <w:szCs w:val="24"/>
        </w:rPr>
      </w:pPr>
      <w:r w:rsidRPr="00DE3643">
        <w:rPr>
          <w:rFonts w:ascii="Arial" w:hAnsi="Arial" w:cs="Arial"/>
          <w:sz w:val="24"/>
          <w:szCs w:val="24"/>
        </w:rPr>
        <w:t>Italy and Romania are two countries in Europe with distinct cultural, historical, and socio-economic characteristics. A thorough analysis of these countries can shed light on their similarities and differences, providing a deeper understanding of their</w:t>
      </w:r>
      <w:r w:rsidR="0028693B">
        <w:rPr>
          <w:rFonts w:ascii="Arial" w:hAnsi="Arial" w:cs="Arial"/>
          <w:sz w:val="24"/>
          <w:szCs w:val="24"/>
        </w:rPr>
        <w:t xml:space="preserve"> </w:t>
      </w:r>
      <w:r w:rsidRPr="00DE3643">
        <w:rPr>
          <w:rFonts w:ascii="Arial" w:hAnsi="Arial" w:cs="Arial"/>
          <w:sz w:val="24"/>
          <w:szCs w:val="24"/>
        </w:rPr>
        <w:t>respective contexts. This section presents a comprehensive analysis of Italy and Romania from various perspectives.</w:t>
      </w:r>
    </w:p>
    <w:p w:rsidR="006C3693" w:rsidRPr="00DE3643" w:rsidRDefault="006C3693" w:rsidP="006C3693">
      <w:pPr>
        <w:rPr>
          <w:rFonts w:ascii="Arial" w:hAnsi="Arial" w:cs="Arial"/>
          <w:sz w:val="24"/>
          <w:szCs w:val="24"/>
        </w:rPr>
      </w:pPr>
    </w:p>
    <w:p w:rsidR="006C3693" w:rsidRPr="0028693B" w:rsidRDefault="006C3693" w:rsidP="006C3693">
      <w:pPr>
        <w:rPr>
          <w:rFonts w:ascii="Arial" w:hAnsi="Arial" w:cs="Arial"/>
          <w:b/>
          <w:sz w:val="24"/>
          <w:szCs w:val="24"/>
          <w:u w:val="double"/>
        </w:rPr>
      </w:pPr>
      <w:r w:rsidRPr="0028693B">
        <w:rPr>
          <w:rFonts w:ascii="Arial" w:hAnsi="Arial" w:cs="Arial"/>
          <w:b/>
          <w:sz w:val="24"/>
          <w:szCs w:val="24"/>
          <w:u w:val="double"/>
        </w:rPr>
        <w:t>Cultural Perspective:</w:t>
      </w:r>
    </w:p>
    <w:p w:rsidR="006C3693" w:rsidRPr="00DE3643" w:rsidRDefault="006C3693" w:rsidP="006C3693">
      <w:pPr>
        <w:rPr>
          <w:rFonts w:ascii="Arial" w:hAnsi="Arial" w:cs="Arial"/>
          <w:sz w:val="24"/>
          <w:szCs w:val="24"/>
        </w:rPr>
      </w:pPr>
      <w:r w:rsidRPr="00DE3643">
        <w:rPr>
          <w:rFonts w:ascii="Arial" w:hAnsi="Arial" w:cs="Arial"/>
          <w:sz w:val="24"/>
          <w:szCs w:val="24"/>
        </w:rPr>
        <w:t>Italy is renowned for its rich cultural heritage, spanning ancient Roman civilization, Renaissance art, and culinary excellence. The Italian culture emphasizes family, community, and a passion for arts and music. Romanians, on the other hand, have a diverse cultural heritage influenced by their historical background, including Roman, Byzantine, and Ottoman influences. Romanian culture celebrates folk traditions, music, and dance, with an emphasis on hospitality and strong familial ties.</w:t>
      </w:r>
    </w:p>
    <w:p w:rsidR="006C3693" w:rsidRPr="0028693B" w:rsidRDefault="006C3693" w:rsidP="006C3693">
      <w:pPr>
        <w:rPr>
          <w:rFonts w:ascii="Arial" w:hAnsi="Arial" w:cs="Arial"/>
          <w:b/>
          <w:sz w:val="24"/>
          <w:szCs w:val="24"/>
          <w:u w:val="double"/>
        </w:rPr>
      </w:pPr>
      <w:r w:rsidRPr="0028693B">
        <w:rPr>
          <w:rFonts w:ascii="Arial" w:hAnsi="Arial" w:cs="Arial"/>
          <w:b/>
          <w:sz w:val="24"/>
          <w:szCs w:val="24"/>
          <w:u w:val="double"/>
        </w:rPr>
        <w:t>Historical Perspective:</w:t>
      </w:r>
    </w:p>
    <w:p w:rsidR="006C3693" w:rsidRPr="00DE3643" w:rsidRDefault="006C3693" w:rsidP="006C3693">
      <w:pPr>
        <w:rPr>
          <w:rFonts w:ascii="Arial" w:hAnsi="Arial" w:cs="Arial"/>
          <w:sz w:val="24"/>
          <w:szCs w:val="24"/>
        </w:rPr>
      </w:pPr>
      <w:r w:rsidRPr="00DE3643">
        <w:rPr>
          <w:rFonts w:ascii="Arial" w:hAnsi="Arial" w:cs="Arial"/>
          <w:sz w:val="24"/>
          <w:szCs w:val="24"/>
        </w:rPr>
        <w:t xml:space="preserve">Italy boasts a significant historical legacy, being the birthplace of the Roman Empire and the Renaissance. Its history is characterized by influential figures such as Leonardo da Vinci and Michelangelo. </w:t>
      </w:r>
      <w:proofErr w:type="gramStart"/>
      <w:r w:rsidRPr="00DE3643">
        <w:rPr>
          <w:rFonts w:ascii="Arial" w:hAnsi="Arial" w:cs="Arial"/>
          <w:sz w:val="24"/>
          <w:szCs w:val="24"/>
        </w:rPr>
        <w:t>Romania, while also having a rich history, experienced different influences, including the Roman Empire, various invasions, and a more recent communist era.</w:t>
      </w:r>
      <w:proofErr w:type="gramEnd"/>
      <w:r w:rsidRPr="00DE3643">
        <w:rPr>
          <w:rFonts w:ascii="Arial" w:hAnsi="Arial" w:cs="Arial"/>
          <w:sz w:val="24"/>
          <w:szCs w:val="24"/>
        </w:rPr>
        <w:t xml:space="preserve"> The history of Romania is marked by struggles for independence and a unique blend of Eastern European and Balkan cultural elements.</w:t>
      </w:r>
    </w:p>
    <w:p w:rsidR="006C3693" w:rsidRPr="0028693B" w:rsidRDefault="006C3693" w:rsidP="006C3693">
      <w:pPr>
        <w:rPr>
          <w:rFonts w:ascii="Arial" w:hAnsi="Arial" w:cs="Arial"/>
          <w:b/>
          <w:sz w:val="24"/>
          <w:szCs w:val="24"/>
          <w:u w:val="double"/>
        </w:rPr>
      </w:pPr>
      <w:r w:rsidRPr="0028693B">
        <w:rPr>
          <w:rFonts w:ascii="Arial" w:hAnsi="Arial" w:cs="Arial"/>
          <w:b/>
          <w:sz w:val="24"/>
          <w:szCs w:val="24"/>
          <w:u w:val="double"/>
        </w:rPr>
        <w:t>Socio-Economic Perspective:</w:t>
      </w:r>
    </w:p>
    <w:p w:rsidR="006C3693" w:rsidRPr="00DE3643" w:rsidRDefault="006C3693" w:rsidP="006C3693">
      <w:pPr>
        <w:rPr>
          <w:rFonts w:ascii="Arial" w:hAnsi="Arial" w:cs="Arial"/>
          <w:sz w:val="24"/>
          <w:szCs w:val="24"/>
        </w:rPr>
      </w:pPr>
      <w:r w:rsidRPr="00DE3643">
        <w:rPr>
          <w:rFonts w:ascii="Arial" w:hAnsi="Arial" w:cs="Arial"/>
          <w:sz w:val="24"/>
          <w:szCs w:val="24"/>
        </w:rPr>
        <w:t>Italy is known for its robust economy, with sectors such as fashion, automotive, and tourism playing vital roles. The country has a well-developed infrastructure, high standard of living, and a significant influence in the European Union. Romania, although still transitioning from a socialist past, has made strides in economic development. It has a growing IT sector, agricultural production, and a skilled workforce. Romania's economy has benefited from its EU membership, attracting foreign investments and experiencing steady growth.</w:t>
      </w:r>
    </w:p>
    <w:p w:rsidR="006C3693" w:rsidRPr="0028693B" w:rsidRDefault="006C3693" w:rsidP="006C3693">
      <w:pPr>
        <w:rPr>
          <w:rFonts w:ascii="Arial" w:hAnsi="Arial" w:cs="Arial"/>
          <w:b/>
          <w:sz w:val="24"/>
          <w:szCs w:val="24"/>
          <w:u w:val="double"/>
        </w:rPr>
      </w:pPr>
      <w:r w:rsidRPr="0028693B">
        <w:rPr>
          <w:rFonts w:ascii="Arial" w:hAnsi="Arial" w:cs="Arial"/>
          <w:b/>
          <w:sz w:val="24"/>
          <w:szCs w:val="24"/>
          <w:u w:val="double"/>
        </w:rPr>
        <w:t>Political Perspective:</w:t>
      </w:r>
    </w:p>
    <w:p w:rsidR="006C3693" w:rsidRPr="00DE3643" w:rsidRDefault="006C3693" w:rsidP="006C3693">
      <w:pPr>
        <w:rPr>
          <w:rFonts w:ascii="Arial" w:hAnsi="Arial" w:cs="Arial"/>
          <w:sz w:val="24"/>
          <w:szCs w:val="24"/>
        </w:rPr>
      </w:pPr>
      <w:r w:rsidRPr="00DE3643">
        <w:rPr>
          <w:rFonts w:ascii="Arial" w:hAnsi="Arial" w:cs="Arial"/>
          <w:sz w:val="24"/>
          <w:szCs w:val="24"/>
        </w:rPr>
        <w:t xml:space="preserve">Italy operates as a parliamentary republic, with a multi-party system. It has a long history of political volatility and coalition governments. Romania also functions as a </w:t>
      </w:r>
      <w:r w:rsidRPr="00DE3643">
        <w:rPr>
          <w:rFonts w:ascii="Arial" w:hAnsi="Arial" w:cs="Arial"/>
          <w:sz w:val="24"/>
          <w:szCs w:val="24"/>
        </w:rPr>
        <w:lastRenderedPageBreak/>
        <w:t>parliamentary republic, with a multi-party system. It has faced challenges in terms of corruption and governance but has made efforts to strengthen democratic institutions and combat corruption.</w:t>
      </w:r>
    </w:p>
    <w:p w:rsidR="006C3693" w:rsidRPr="00DE3643" w:rsidRDefault="006C3693" w:rsidP="006C3693">
      <w:pPr>
        <w:rPr>
          <w:rFonts w:ascii="Arial" w:hAnsi="Arial" w:cs="Arial"/>
          <w:sz w:val="24"/>
          <w:szCs w:val="24"/>
        </w:rPr>
      </w:pPr>
      <w:r w:rsidRPr="00DE3643">
        <w:rPr>
          <w:rFonts w:ascii="Arial" w:hAnsi="Arial" w:cs="Arial"/>
          <w:sz w:val="24"/>
          <w:szCs w:val="24"/>
        </w:rPr>
        <w:t xml:space="preserve">Critical understanding of key cultural differences, customs, and </w:t>
      </w:r>
      <w:proofErr w:type="spellStart"/>
      <w:r w:rsidRPr="00DE3643">
        <w:rPr>
          <w:rFonts w:ascii="Arial" w:hAnsi="Arial" w:cs="Arial"/>
          <w:sz w:val="24"/>
          <w:szCs w:val="24"/>
        </w:rPr>
        <w:t>behavior</w:t>
      </w:r>
      <w:proofErr w:type="spellEnd"/>
      <w:r w:rsidRPr="00DE3643">
        <w:rPr>
          <w:rFonts w:ascii="Arial" w:hAnsi="Arial" w:cs="Arial"/>
          <w:sz w:val="24"/>
          <w:szCs w:val="24"/>
        </w:rPr>
        <w:t xml:space="preserve"> is essential to navigating cross-cultural interactions effectively. This section will demonstrate a critical understanding by highlighting some key cultural differences, customs, and </w:t>
      </w:r>
      <w:proofErr w:type="spellStart"/>
      <w:r w:rsidRPr="00DE3643">
        <w:rPr>
          <w:rFonts w:ascii="Arial" w:hAnsi="Arial" w:cs="Arial"/>
          <w:sz w:val="24"/>
          <w:szCs w:val="24"/>
        </w:rPr>
        <w:t>behaviors</w:t>
      </w:r>
      <w:proofErr w:type="spellEnd"/>
      <w:r w:rsidRPr="00DE3643">
        <w:rPr>
          <w:rFonts w:ascii="Arial" w:hAnsi="Arial" w:cs="Arial"/>
          <w:sz w:val="24"/>
          <w:szCs w:val="24"/>
        </w:rPr>
        <w:t xml:space="preserve"> in various aspects:</w:t>
      </w:r>
    </w:p>
    <w:p w:rsidR="006C3693" w:rsidRPr="0028693B" w:rsidRDefault="006C3693" w:rsidP="0028693B">
      <w:pPr>
        <w:pStyle w:val="ListParagraph"/>
        <w:numPr>
          <w:ilvl w:val="0"/>
          <w:numId w:val="1"/>
        </w:numPr>
        <w:rPr>
          <w:rFonts w:ascii="Arial" w:hAnsi="Arial" w:cs="Arial"/>
          <w:b/>
          <w:sz w:val="24"/>
          <w:szCs w:val="24"/>
        </w:rPr>
      </w:pPr>
      <w:r w:rsidRPr="0028693B">
        <w:rPr>
          <w:rFonts w:ascii="Arial" w:hAnsi="Arial" w:cs="Arial"/>
          <w:b/>
          <w:sz w:val="24"/>
          <w:szCs w:val="24"/>
        </w:rPr>
        <w:t>Communication Styles:</w:t>
      </w:r>
    </w:p>
    <w:p w:rsidR="006C3693" w:rsidRPr="00DE3643" w:rsidRDefault="006C3693" w:rsidP="006C3693">
      <w:pPr>
        <w:rPr>
          <w:rFonts w:ascii="Arial" w:hAnsi="Arial" w:cs="Arial"/>
          <w:sz w:val="24"/>
          <w:szCs w:val="24"/>
        </w:rPr>
      </w:pPr>
      <w:r w:rsidRPr="00DE3643">
        <w:rPr>
          <w:rFonts w:ascii="Arial" w:hAnsi="Arial" w:cs="Arial"/>
          <w:sz w:val="24"/>
          <w:szCs w:val="24"/>
        </w:rPr>
        <w:t>Italian communication tends to be expressive and animated, with frequent use of gestures and body language to convey emotions. Romanians, on the other hand, may have a more reserved communication style, relying on directness and clarity in their verbal communication.</w:t>
      </w:r>
    </w:p>
    <w:p w:rsidR="006C3693" w:rsidRPr="0028693B" w:rsidRDefault="006C3693" w:rsidP="0028693B">
      <w:pPr>
        <w:pStyle w:val="ListParagraph"/>
        <w:numPr>
          <w:ilvl w:val="0"/>
          <w:numId w:val="1"/>
        </w:numPr>
        <w:rPr>
          <w:rFonts w:ascii="Arial" w:hAnsi="Arial" w:cs="Arial"/>
          <w:b/>
          <w:sz w:val="24"/>
          <w:szCs w:val="24"/>
        </w:rPr>
      </w:pPr>
      <w:r w:rsidRPr="0028693B">
        <w:rPr>
          <w:rFonts w:ascii="Arial" w:hAnsi="Arial" w:cs="Arial"/>
          <w:b/>
          <w:sz w:val="24"/>
          <w:szCs w:val="24"/>
        </w:rPr>
        <w:t>Concept of Time:</w:t>
      </w:r>
    </w:p>
    <w:p w:rsidR="006C3693" w:rsidRPr="00DE3643" w:rsidRDefault="006C3693" w:rsidP="006C3693">
      <w:pPr>
        <w:rPr>
          <w:rFonts w:ascii="Arial" w:hAnsi="Arial" w:cs="Arial"/>
          <w:sz w:val="24"/>
          <w:szCs w:val="24"/>
        </w:rPr>
      </w:pPr>
      <w:r w:rsidRPr="00DE3643">
        <w:rPr>
          <w:rFonts w:ascii="Arial" w:hAnsi="Arial" w:cs="Arial"/>
          <w:sz w:val="24"/>
          <w:szCs w:val="24"/>
        </w:rPr>
        <w:t>Italians have a more relaxed attitude towards time, often prioritizing relationships and personal interactions over strict adherence to schedules. In contrast, Romanians generally adhere more closely to punctuality and value efficiency in their daily routines.</w:t>
      </w:r>
    </w:p>
    <w:p w:rsidR="006C3693" w:rsidRPr="0028693B" w:rsidRDefault="006C3693" w:rsidP="0028693B">
      <w:pPr>
        <w:pStyle w:val="ListParagraph"/>
        <w:numPr>
          <w:ilvl w:val="0"/>
          <w:numId w:val="1"/>
        </w:numPr>
        <w:rPr>
          <w:rFonts w:ascii="Arial" w:hAnsi="Arial" w:cs="Arial"/>
          <w:b/>
          <w:sz w:val="24"/>
          <w:szCs w:val="24"/>
        </w:rPr>
      </w:pPr>
      <w:r w:rsidRPr="0028693B">
        <w:rPr>
          <w:rFonts w:ascii="Arial" w:hAnsi="Arial" w:cs="Arial"/>
          <w:b/>
          <w:sz w:val="24"/>
          <w:szCs w:val="24"/>
        </w:rPr>
        <w:t>Social Etiquette:</w:t>
      </w:r>
    </w:p>
    <w:p w:rsidR="006C3693" w:rsidRPr="00DE3643" w:rsidRDefault="006C3693" w:rsidP="006C3693">
      <w:pPr>
        <w:rPr>
          <w:rFonts w:ascii="Arial" w:hAnsi="Arial" w:cs="Arial"/>
          <w:sz w:val="24"/>
          <w:szCs w:val="24"/>
        </w:rPr>
      </w:pPr>
      <w:r w:rsidRPr="00DE3643">
        <w:rPr>
          <w:rFonts w:ascii="Arial" w:hAnsi="Arial" w:cs="Arial"/>
          <w:sz w:val="24"/>
          <w:szCs w:val="24"/>
        </w:rPr>
        <w:t>In Italy, social interactions are often characterized by warmth and personal connections. Greetings may involve hugs, kisses on the cheek, and prolonged conversations. In Romania, handshakes are common, and personal space is typically respected. Romanians may appear more reserved initially but can be friendly and welcoming once relationships are established.</w:t>
      </w:r>
    </w:p>
    <w:p w:rsidR="006C3693" w:rsidRPr="0028693B" w:rsidRDefault="006C3693" w:rsidP="0028693B">
      <w:pPr>
        <w:pStyle w:val="ListParagraph"/>
        <w:numPr>
          <w:ilvl w:val="0"/>
          <w:numId w:val="1"/>
        </w:numPr>
        <w:rPr>
          <w:rFonts w:ascii="Arial" w:hAnsi="Arial" w:cs="Arial"/>
          <w:b/>
          <w:sz w:val="24"/>
          <w:szCs w:val="24"/>
        </w:rPr>
      </w:pPr>
      <w:r w:rsidRPr="0028693B">
        <w:rPr>
          <w:rFonts w:ascii="Arial" w:hAnsi="Arial" w:cs="Arial"/>
          <w:b/>
          <w:sz w:val="24"/>
          <w:szCs w:val="24"/>
        </w:rPr>
        <w:t>Dining Customs:</w:t>
      </w:r>
    </w:p>
    <w:p w:rsidR="006C3693" w:rsidRPr="00DE3643" w:rsidRDefault="006C3693" w:rsidP="006C3693">
      <w:pPr>
        <w:rPr>
          <w:rFonts w:ascii="Arial" w:hAnsi="Arial" w:cs="Arial"/>
          <w:sz w:val="24"/>
          <w:szCs w:val="24"/>
        </w:rPr>
      </w:pPr>
      <w:r w:rsidRPr="00DE3643">
        <w:rPr>
          <w:rFonts w:ascii="Arial" w:hAnsi="Arial" w:cs="Arial"/>
          <w:sz w:val="24"/>
          <w:szCs w:val="24"/>
        </w:rPr>
        <w:t>Italian cuisine is renowned worldwide, and meals are often seen as social events. Italians appreciate leisurely dining experiences, with multiple courses, breaks, and lively conversations. In Romania, meals are typically more focused on sustenance, with fewer courses and a relatively faster pace.</w:t>
      </w:r>
    </w:p>
    <w:p w:rsidR="006C3693" w:rsidRPr="0067412B" w:rsidRDefault="006C3693" w:rsidP="0067412B">
      <w:pPr>
        <w:pStyle w:val="ListParagraph"/>
        <w:numPr>
          <w:ilvl w:val="0"/>
          <w:numId w:val="5"/>
        </w:numPr>
        <w:rPr>
          <w:rFonts w:ascii="Arial" w:hAnsi="Arial" w:cs="Arial"/>
          <w:b/>
          <w:sz w:val="24"/>
          <w:szCs w:val="24"/>
        </w:rPr>
      </w:pPr>
      <w:r w:rsidRPr="0067412B">
        <w:rPr>
          <w:rFonts w:ascii="Arial" w:hAnsi="Arial" w:cs="Arial"/>
          <w:b/>
          <w:sz w:val="24"/>
          <w:szCs w:val="24"/>
        </w:rPr>
        <w:t>Work Culture:</w:t>
      </w:r>
    </w:p>
    <w:p w:rsidR="006C3693" w:rsidRPr="00DE3643" w:rsidRDefault="006C3693" w:rsidP="006C3693">
      <w:pPr>
        <w:rPr>
          <w:rFonts w:ascii="Arial" w:hAnsi="Arial" w:cs="Arial"/>
          <w:sz w:val="24"/>
          <w:szCs w:val="24"/>
        </w:rPr>
      </w:pPr>
      <w:r w:rsidRPr="00DE3643">
        <w:rPr>
          <w:rFonts w:ascii="Arial" w:hAnsi="Arial" w:cs="Arial"/>
          <w:sz w:val="24"/>
          <w:szCs w:val="24"/>
        </w:rPr>
        <w:t>Italy has a relatively relaxed approach to work, with emphasis on work-life balance and a slower pace. Romanians, influenced by their communist past, may have a stronger work ethic, prioritizing efficiency and productivity.</w:t>
      </w:r>
    </w:p>
    <w:p w:rsidR="006C3693" w:rsidRPr="0067412B" w:rsidRDefault="006C3693" w:rsidP="0067412B">
      <w:pPr>
        <w:pStyle w:val="ListParagraph"/>
        <w:numPr>
          <w:ilvl w:val="0"/>
          <w:numId w:val="5"/>
        </w:numPr>
        <w:rPr>
          <w:rFonts w:ascii="Arial" w:hAnsi="Arial" w:cs="Arial"/>
          <w:b/>
          <w:sz w:val="24"/>
          <w:szCs w:val="24"/>
        </w:rPr>
      </w:pPr>
      <w:r w:rsidRPr="0067412B">
        <w:rPr>
          <w:rFonts w:ascii="Arial" w:hAnsi="Arial" w:cs="Arial"/>
          <w:b/>
          <w:sz w:val="24"/>
          <w:szCs w:val="24"/>
        </w:rPr>
        <w:t>Family Values:</w:t>
      </w:r>
    </w:p>
    <w:p w:rsidR="006C3693" w:rsidRPr="00DE3643" w:rsidRDefault="006C3693" w:rsidP="006C3693">
      <w:pPr>
        <w:rPr>
          <w:rFonts w:ascii="Arial" w:hAnsi="Arial" w:cs="Arial"/>
          <w:sz w:val="24"/>
          <w:szCs w:val="24"/>
        </w:rPr>
      </w:pPr>
      <w:r w:rsidRPr="00DE3643">
        <w:rPr>
          <w:rFonts w:ascii="Arial" w:hAnsi="Arial" w:cs="Arial"/>
          <w:sz w:val="24"/>
          <w:szCs w:val="24"/>
        </w:rPr>
        <w:lastRenderedPageBreak/>
        <w:t>Family plays a significant role in both Italian and Romanian cultures. However, Italians often maintain close-knit family ties, with frequent family gatherings and strong intergenerational relationships. In Romania, family bonds are also highly valued, with extended families often living in close proximity and providing support to one another.</w:t>
      </w:r>
    </w:p>
    <w:p w:rsidR="006C3693" w:rsidRPr="00DE3643" w:rsidRDefault="006C3693" w:rsidP="006C3693">
      <w:pPr>
        <w:rPr>
          <w:rFonts w:ascii="Arial" w:hAnsi="Arial" w:cs="Arial"/>
          <w:sz w:val="24"/>
          <w:szCs w:val="24"/>
        </w:rPr>
      </w:pPr>
    </w:p>
    <w:p w:rsidR="00C26D58" w:rsidRPr="00DE3643" w:rsidRDefault="00C26D58" w:rsidP="00C26D58">
      <w:pPr>
        <w:rPr>
          <w:rFonts w:ascii="Arial" w:hAnsi="Arial" w:cs="Arial"/>
          <w:sz w:val="24"/>
          <w:szCs w:val="24"/>
        </w:rPr>
      </w:pPr>
      <w:r w:rsidRPr="00DE3643">
        <w:rPr>
          <w:rFonts w:ascii="Arial" w:hAnsi="Arial" w:cs="Arial"/>
          <w:sz w:val="24"/>
          <w:szCs w:val="24"/>
        </w:rPr>
        <w:t>Table: Do's and Don'ts for Hotel Staff (Italy-Romania)</w:t>
      </w:r>
    </w:p>
    <w:tbl>
      <w:tblPr>
        <w:tblStyle w:val="LightGrid-Accent3"/>
        <w:tblW w:w="0" w:type="auto"/>
        <w:tblLook w:val="04A0" w:firstRow="1" w:lastRow="0" w:firstColumn="1" w:lastColumn="0" w:noHBand="0" w:noVBand="1"/>
      </w:tblPr>
      <w:tblGrid>
        <w:gridCol w:w="4621"/>
        <w:gridCol w:w="4621"/>
      </w:tblGrid>
      <w:tr w:rsidR="00C26D58" w:rsidTr="00DE36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26D58" w:rsidRDefault="00DE3643" w:rsidP="006C3693">
            <w:r w:rsidRPr="00DE3643">
              <w:t xml:space="preserve"> Do's</w:t>
            </w:r>
          </w:p>
        </w:tc>
        <w:tc>
          <w:tcPr>
            <w:tcW w:w="4621" w:type="dxa"/>
          </w:tcPr>
          <w:p w:rsidR="00C26D58" w:rsidRDefault="00DE3643" w:rsidP="006C3693">
            <w:pPr>
              <w:cnfStyle w:val="100000000000" w:firstRow="1" w:lastRow="0" w:firstColumn="0" w:lastColumn="0" w:oddVBand="0" w:evenVBand="0" w:oddHBand="0" w:evenHBand="0" w:firstRowFirstColumn="0" w:firstRowLastColumn="0" w:lastRowFirstColumn="0" w:lastRowLastColumn="0"/>
            </w:pPr>
            <w:r w:rsidRPr="00DE3643">
              <w:t>Don'ts</w:t>
            </w:r>
          </w:p>
        </w:tc>
      </w:tr>
      <w:tr w:rsidR="00C26D58" w:rsidTr="00DE36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26D58" w:rsidRPr="00DE3643" w:rsidRDefault="00DE3643" w:rsidP="006C3693">
            <w:pPr>
              <w:rPr>
                <w:rFonts w:ascii="Candara" w:hAnsi="Candara" w:cs="Arial"/>
                <w:b w:val="0"/>
              </w:rPr>
            </w:pPr>
            <w:r w:rsidRPr="00DE3643">
              <w:rPr>
                <w:rFonts w:ascii="Candara" w:hAnsi="Candara" w:cs="Arial"/>
                <w:b w:val="0"/>
              </w:rPr>
              <w:t>Respect cultural differences and customs</w:t>
            </w:r>
          </w:p>
        </w:tc>
        <w:tc>
          <w:tcPr>
            <w:tcW w:w="4621" w:type="dxa"/>
          </w:tcPr>
          <w:p w:rsidR="00C26D58" w:rsidRPr="00DE3643" w:rsidRDefault="00DE3643" w:rsidP="006C3693">
            <w:pPr>
              <w:cnfStyle w:val="000000100000" w:firstRow="0" w:lastRow="0" w:firstColumn="0" w:lastColumn="0" w:oddVBand="0" w:evenVBand="0" w:oddHBand="1" w:evenHBand="0" w:firstRowFirstColumn="0" w:firstRowLastColumn="0" w:lastRowFirstColumn="0" w:lastRowLastColumn="0"/>
              <w:rPr>
                <w:rFonts w:ascii="Candara" w:hAnsi="Candara" w:cs="Arial"/>
              </w:rPr>
            </w:pPr>
            <w:r w:rsidRPr="00DE3643">
              <w:rPr>
                <w:rFonts w:ascii="Candara" w:hAnsi="Candara" w:cs="Arial"/>
              </w:rPr>
              <w:t>Stereotype or generalize about guests from different cultures</w:t>
            </w:r>
          </w:p>
        </w:tc>
      </w:tr>
      <w:tr w:rsidR="00C26D58" w:rsidTr="00DE364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26D58" w:rsidRPr="00DE3643" w:rsidRDefault="00DE3643" w:rsidP="006C3693">
            <w:pPr>
              <w:rPr>
                <w:rFonts w:ascii="Candara" w:hAnsi="Candara"/>
                <w:b w:val="0"/>
              </w:rPr>
            </w:pPr>
            <w:r w:rsidRPr="00DE3643">
              <w:rPr>
                <w:rFonts w:ascii="Candara" w:hAnsi="Candara"/>
                <w:b w:val="0"/>
              </w:rPr>
              <w:t>Communicate clearly and respectfully</w:t>
            </w:r>
          </w:p>
        </w:tc>
        <w:tc>
          <w:tcPr>
            <w:tcW w:w="4621" w:type="dxa"/>
          </w:tcPr>
          <w:p w:rsidR="00C26D58" w:rsidRPr="00DE3643" w:rsidRDefault="00DE3643" w:rsidP="006C3693">
            <w:pPr>
              <w:cnfStyle w:val="000000010000" w:firstRow="0" w:lastRow="0" w:firstColumn="0" w:lastColumn="0" w:oddVBand="0" w:evenVBand="0" w:oddHBand="0" w:evenHBand="1" w:firstRowFirstColumn="0" w:firstRowLastColumn="0" w:lastRowFirstColumn="0" w:lastRowLastColumn="0"/>
              <w:rPr>
                <w:rFonts w:ascii="Candara" w:hAnsi="Candara" w:cs="Arial"/>
              </w:rPr>
            </w:pPr>
            <w:r w:rsidRPr="00DE3643">
              <w:rPr>
                <w:rFonts w:ascii="Candara" w:hAnsi="Candara" w:cs="Arial"/>
              </w:rPr>
              <w:t>Disregard language barriers or rely solely on English</w:t>
            </w:r>
          </w:p>
        </w:tc>
      </w:tr>
      <w:tr w:rsidR="00C26D58" w:rsidTr="00DE3643">
        <w:trPr>
          <w:cnfStyle w:val="000000100000" w:firstRow="0" w:lastRow="0" w:firstColumn="0" w:lastColumn="0" w:oddVBand="0" w:evenVBand="0" w:oddHBand="1" w:evenHBand="0" w:firstRowFirstColumn="0" w:firstRowLastColumn="0" w:lastRowFirstColumn="0" w:lastRowLastColumn="0"/>
          <w:trHeight w:val="48"/>
        </w:trPr>
        <w:tc>
          <w:tcPr>
            <w:cnfStyle w:val="001000000000" w:firstRow="0" w:lastRow="0" w:firstColumn="1" w:lastColumn="0" w:oddVBand="0" w:evenVBand="0" w:oddHBand="0" w:evenHBand="0" w:firstRowFirstColumn="0" w:firstRowLastColumn="0" w:lastRowFirstColumn="0" w:lastRowLastColumn="0"/>
            <w:tcW w:w="4621" w:type="dxa"/>
          </w:tcPr>
          <w:p w:rsidR="00C26D58" w:rsidRPr="00DE3643" w:rsidRDefault="00DE3643" w:rsidP="006C3693">
            <w:pPr>
              <w:rPr>
                <w:rFonts w:ascii="Candara" w:hAnsi="Candara"/>
                <w:b w:val="0"/>
              </w:rPr>
            </w:pPr>
            <w:r w:rsidRPr="00DE3643">
              <w:rPr>
                <w:rFonts w:ascii="Candara" w:hAnsi="Candara"/>
                <w:b w:val="0"/>
              </w:rPr>
              <w:t>Emphasize warm and friendly customer service</w:t>
            </w:r>
          </w:p>
        </w:tc>
        <w:tc>
          <w:tcPr>
            <w:tcW w:w="4621" w:type="dxa"/>
          </w:tcPr>
          <w:p w:rsidR="00C26D58" w:rsidRPr="00DE3643" w:rsidRDefault="00DE3643" w:rsidP="006C3693">
            <w:pPr>
              <w:cnfStyle w:val="000000100000" w:firstRow="0" w:lastRow="0" w:firstColumn="0" w:lastColumn="0" w:oddVBand="0" w:evenVBand="0" w:oddHBand="1" w:evenHBand="0" w:firstRowFirstColumn="0" w:firstRowLastColumn="0" w:lastRowFirstColumn="0" w:lastRowLastColumn="0"/>
              <w:rPr>
                <w:rFonts w:ascii="Candara" w:hAnsi="Candara" w:cs="Arial"/>
              </w:rPr>
            </w:pPr>
            <w:r w:rsidRPr="00DE3643">
              <w:rPr>
                <w:rFonts w:ascii="Candara" w:hAnsi="Candara" w:cs="Arial"/>
              </w:rPr>
              <w:t>Display a cold or indifferent attitude towards guests</w:t>
            </w:r>
          </w:p>
        </w:tc>
      </w:tr>
      <w:tr w:rsidR="00C26D58" w:rsidTr="00DE364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26D58" w:rsidRPr="00DE3643" w:rsidRDefault="00DE3643" w:rsidP="006C3693">
            <w:pPr>
              <w:rPr>
                <w:rFonts w:ascii="Candara" w:hAnsi="Candara"/>
                <w:b w:val="0"/>
              </w:rPr>
            </w:pPr>
            <w:r w:rsidRPr="00DE3643">
              <w:rPr>
                <w:rFonts w:ascii="Candara" w:hAnsi="Candara"/>
                <w:b w:val="0"/>
              </w:rPr>
              <w:t>Understand and appreciate local cuisine and traditions</w:t>
            </w:r>
          </w:p>
        </w:tc>
        <w:tc>
          <w:tcPr>
            <w:tcW w:w="4621" w:type="dxa"/>
          </w:tcPr>
          <w:p w:rsidR="00C26D58" w:rsidRPr="00DE3643" w:rsidRDefault="00DE3643" w:rsidP="006C3693">
            <w:pPr>
              <w:cnfStyle w:val="000000010000" w:firstRow="0" w:lastRow="0" w:firstColumn="0" w:lastColumn="0" w:oddVBand="0" w:evenVBand="0" w:oddHBand="0" w:evenHBand="1" w:firstRowFirstColumn="0" w:firstRowLastColumn="0" w:lastRowFirstColumn="0" w:lastRowLastColumn="0"/>
              <w:rPr>
                <w:rFonts w:ascii="Candara" w:hAnsi="Candara" w:cs="Arial"/>
              </w:rPr>
            </w:pPr>
            <w:r w:rsidRPr="00DE3643">
              <w:rPr>
                <w:rFonts w:ascii="Candara" w:hAnsi="Candara" w:cs="Arial"/>
              </w:rPr>
              <w:t>Mock or belittle cultural practices or food preferences</w:t>
            </w:r>
          </w:p>
        </w:tc>
      </w:tr>
      <w:tr w:rsidR="00C26D58" w:rsidTr="00DE36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26D58" w:rsidRPr="00DE3643" w:rsidRDefault="00DE3643" w:rsidP="006C3693">
            <w:pPr>
              <w:rPr>
                <w:rFonts w:ascii="Candara" w:hAnsi="Candara"/>
                <w:b w:val="0"/>
              </w:rPr>
            </w:pPr>
            <w:r w:rsidRPr="00DE3643">
              <w:rPr>
                <w:rFonts w:ascii="Candara" w:hAnsi="Candara"/>
                <w:b w:val="0"/>
              </w:rPr>
              <w:t>Adapt to flexible timeframes and schedules</w:t>
            </w:r>
          </w:p>
        </w:tc>
        <w:tc>
          <w:tcPr>
            <w:tcW w:w="4621" w:type="dxa"/>
          </w:tcPr>
          <w:p w:rsidR="00C26D58" w:rsidRPr="00DE3643" w:rsidRDefault="00DE3643" w:rsidP="006C3693">
            <w:pPr>
              <w:cnfStyle w:val="000000100000" w:firstRow="0" w:lastRow="0" w:firstColumn="0" w:lastColumn="0" w:oddVBand="0" w:evenVBand="0" w:oddHBand="1" w:evenHBand="0" w:firstRowFirstColumn="0" w:firstRowLastColumn="0" w:lastRowFirstColumn="0" w:lastRowLastColumn="0"/>
              <w:rPr>
                <w:rFonts w:ascii="Candara" w:hAnsi="Candara" w:cs="Arial"/>
              </w:rPr>
            </w:pPr>
            <w:r w:rsidRPr="00DE3643">
              <w:rPr>
                <w:rFonts w:ascii="Candara" w:hAnsi="Candara" w:cs="Arial"/>
              </w:rPr>
              <w:t>Impose strict adherence to personal time preferences</w:t>
            </w:r>
          </w:p>
        </w:tc>
      </w:tr>
      <w:tr w:rsidR="00C26D58" w:rsidTr="00DE364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26D58" w:rsidRPr="00DE3643" w:rsidRDefault="00DE3643" w:rsidP="006C3693">
            <w:pPr>
              <w:rPr>
                <w:rFonts w:ascii="Candara" w:hAnsi="Candara"/>
                <w:b w:val="0"/>
              </w:rPr>
            </w:pPr>
            <w:r w:rsidRPr="00DE3643">
              <w:rPr>
                <w:rFonts w:ascii="Candara" w:hAnsi="Candara"/>
                <w:b w:val="0"/>
              </w:rPr>
              <w:t>Foster strong relationships and personal connections</w:t>
            </w:r>
          </w:p>
        </w:tc>
        <w:tc>
          <w:tcPr>
            <w:tcW w:w="4621" w:type="dxa"/>
          </w:tcPr>
          <w:p w:rsidR="00C26D58" w:rsidRPr="00DE3643" w:rsidRDefault="00DE3643" w:rsidP="006C3693">
            <w:pPr>
              <w:cnfStyle w:val="000000010000" w:firstRow="0" w:lastRow="0" w:firstColumn="0" w:lastColumn="0" w:oddVBand="0" w:evenVBand="0" w:oddHBand="0" w:evenHBand="1" w:firstRowFirstColumn="0" w:firstRowLastColumn="0" w:lastRowFirstColumn="0" w:lastRowLastColumn="0"/>
              <w:rPr>
                <w:rFonts w:ascii="Candara" w:hAnsi="Candara" w:cs="Arial"/>
              </w:rPr>
            </w:pPr>
            <w:r w:rsidRPr="00DE3643">
              <w:rPr>
                <w:rFonts w:ascii="Candara" w:hAnsi="Candara" w:cs="Arial"/>
              </w:rPr>
              <w:t>Neglect personal interactions or appear distant</w:t>
            </w:r>
          </w:p>
        </w:tc>
      </w:tr>
      <w:tr w:rsidR="00C26D58" w:rsidTr="00DE36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26D58" w:rsidRPr="00DE3643" w:rsidRDefault="00DE3643" w:rsidP="006C3693">
            <w:pPr>
              <w:rPr>
                <w:rFonts w:ascii="Candara" w:hAnsi="Candara"/>
                <w:b w:val="0"/>
              </w:rPr>
            </w:pPr>
            <w:r w:rsidRPr="00DE3643">
              <w:rPr>
                <w:rFonts w:ascii="Candara" w:hAnsi="Candara"/>
                <w:b w:val="0"/>
              </w:rPr>
              <w:t>Maintain cleanliness and hygiene standards</w:t>
            </w:r>
          </w:p>
        </w:tc>
        <w:tc>
          <w:tcPr>
            <w:tcW w:w="4621" w:type="dxa"/>
          </w:tcPr>
          <w:p w:rsidR="00C26D58" w:rsidRPr="00DE3643" w:rsidRDefault="00DE3643" w:rsidP="006C3693">
            <w:pPr>
              <w:cnfStyle w:val="000000100000" w:firstRow="0" w:lastRow="0" w:firstColumn="0" w:lastColumn="0" w:oddVBand="0" w:evenVBand="0" w:oddHBand="1" w:evenHBand="0" w:firstRowFirstColumn="0" w:firstRowLastColumn="0" w:lastRowFirstColumn="0" w:lastRowLastColumn="0"/>
              <w:rPr>
                <w:rFonts w:ascii="Candara" w:hAnsi="Candara" w:cs="Arial"/>
              </w:rPr>
            </w:pPr>
            <w:r w:rsidRPr="00DE3643">
              <w:rPr>
                <w:rFonts w:ascii="Candara" w:hAnsi="Candara" w:cs="Arial"/>
              </w:rPr>
              <w:t>Overlook cleanliness in guest areas or common spaces</w:t>
            </w:r>
          </w:p>
        </w:tc>
      </w:tr>
      <w:tr w:rsidR="00C26D58" w:rsidTr="00DE364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26D58" w:rsidRPr="00DE3643" w:rsidRDefault="00DE3643" w:rsidP="006C3693">
            <w:pPr>
              <w:rPr>
                <w:rFonts w:ascii="Candara" w:hAnsi="Candara"/>
                <w:b w:val="0"/>
              </w:rPr>
            </w:pPr>
            <w:r w:rsidRPr="00DE3643">
              <w:rPr>
                <w:rFonts w:ascii="Candara" w:hAnsi="Candara"/>
                <w:b w:val="0"/>
              </w:rPr>
              <w:t>Ensure guest privacy and confidentiality</w:t>
            </w:r>
          </w:p>
        </w:tc>
        <w:tc>
          <w:tcPr>
            <w:tcW w:w="4621" w:type="dxa"/>
          </w:tcPr>
          <w:p w:rsidR="00C26D58" w:rsidRPr="00DE3643" w:rsidRDefault="00DE3643" w:rsidP="006C3693">
            <w:pPr>
              <w:cnfStyle w:val="000000010000" w:firstRow="0" w:lastRow="0" w:firstColumn="0" w:lastColumn="0" w:oddVBand="0" w:evenVBand="0" w:oddHBand="0" w:evenHBand="1" w:firstRowFirstColumn="0" w:firstRowLastColumn="0" w:lastRowFirstColumn="0" w:lastRowLastColumn="0"/>
              <w:rPr>
                <w:rFonts w:ascii="Candara" w:hAnsi="Candara" w:cs="Arial"/>
              </w:rPr>
            </w:pPr>
            <w:r w:rsidRPr="00DE3643">
              <w:rPr>
                <w:rFonts w:ascii="Candara" w:hAnsi="Candara" w:cs="Arial"/>
              </w:rPr>
              <w:t>Share guest information or violate privacy policies</w:t>
            </w:r>
          </w:p>
        </w:tc>
      </w:tr>
      <w:tr w:rsidR="00C26D58" w:rsidTr="00DE36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1" w:type="dxa"/>
          </w:tcPr>
          <w:p w:rsidR="00C26D58" w:rsidRPr="00DE3643" w:rsidRDefault="00DE3643" w:rsidP="006C3693">
            <w:pPr>
              <w:rPr>
                <w:rFonts w:ascii="Candara" w:hAnsi="Candara"/>
                <w:b w:val="0"/>
              </w:rPr>
            </w:pPr>
            <w:r w:rsidRPr="00DE3643">
              <w:rPr>
                <w:rFonts w:ascii="Candara" w:hAnsi="Candara"/>
                <w:b w:val="0"/>
              </w:rPr>
              <w:t>Adhere to safety and security protocols</w:t>
            </w:r>
          </w:p>
        </w:tc>
        <w:tc>
          <w:tcPr>
            <w:tcW w:w="4621" w:type="dxa"/>
          </w:tcPr>
          <w:p w:rsidR="00C26D58" w:rsidRPr="00DE3643" w:rsidRDefault="00DE3643" w:rsidP="006C3693">
            <w:pPr>
              <w:cnfStyle w:val="000000100000" w:firstRow="0" w:lastRow="0" w:firstColumn="0" w:lastColumn="0" w:oddVBand="0" w:evenVBand="0" w:oddHBand="1" w:evenHBand="0" w:firstRowFirstColumn="0" w:firstRowLastColumn="0" w:lastRowFirstColumn="0" w:lastRowLastColumn="0"/>
              <w:rPr>
                <w:rFonts w:ascii="Candara" w:hAnsi="Candara" w:cs="Arial"/>
              </w:rPr>
            </w:pPr>
            <w:r w:rsidRPr="00DE3643">
              <w:rPr>
                <w:rFonts w:ascii="Candara" w:hAnsi="Candara" w:cs="Arial"/>
              </w:rPr>
              <w:t>Compromise guest safety or ignore security procedures</w:t>
            </w:r>
          </w:p>
        </w:tc>
      </w:tr>
      <w:tr w:rsidR="00C26D58" w:rsidTr="00DE3643">
        <w:trPr>
          <w:cnfStyle w:val="000000010000" w:firstRow="0" w:lastRow="0" w:firstColumn="0" w:lastColumn="0" w:oddVBand="0" w:evenVBand="0" w:oddHBand="0" w:evenHBand="1" w:firstRowFirstColumn="0" w:firstRowLastColumn="0" w:lastRowFirstColumn="0" w:lastRowLastColumn="0"/>
          <w:trHeight w:val="686"/>
        </w:trPr>
        <w:tc>
          <w:tcPr>
            <w:cnfStyle w:val="001000000000" w:firstRow="0" w:lastRow="0" w:firstColumn="1" w:lastColumn="0" w:oddVBand="0" w:evenVBand="0" w:oddHBand="0" w:evenHBand="0" w:firstRowFirstColumn="0" w:firstRowLastColumn="0" w:lastRowFirstColumn="0" w:lastRowLastColumn="0"/>
            <w:tcW w:w="4621" w:type="dxa"/>
          </w:tcPr>
          <w:p w:rsidR="00C26D58" w:rsidRPr="00DE3643" w:rsidRDefault="00DE3643" w:rsidP="006C3693">
            <w:pPr>
              <w:rPr>
                <w:rFonts w:ascii="Candara" w:hAnsi="Candara"/>
                <w:b w:val="0"/>
              </w:rPr>
            </w:pPr>
            <w:r w:rsidRPr="00DE3643">
              <w:rPr>
                <w:rFonts w:ascii="Candara" w:hAnsi="Candara"/>
                <w:b w:val="0"/>
              </w:rPr>
              <w:t>Demonstrate environmental awareness and sustainability</w:t>
            </w:r>
          </w:p>
        </w:tc>
        <w:tc>
          <w:tcPr>
            <w:tcW w:w="4621" w:type="dxa"/>
          </w:tcPr>
          <w:p w:rsidR="00C26D58" w:rsidRPr="00DE3643" w:rsidRDefault="00DE3643" w:rsidP="006C3693">
            <w:pPr>
              <w:cnfStyle w:val="000000010000" w:firstRow="0" w:lastRow="0" w:firstColumn="0" w:lastColumn="0" w:oddVBand="0" w:evenVBand="0" w:oddHBand="0" w:evenHBand="1" w:firstRowFirstColumn="0" w:firstRowLastColumn="0" w:lastRowFirstColumn="0" w:lastRowLastColumn="0"/>
              <w:rPr>
                <w:rFonts w:ascii="Candara" w:hAnsi="Candara" w:cs="Arial"/>
              </w:rPr>
            </w:pPr>
            <w:r w:rsidRPr="00DE3643">
              <w:rPr>
                <w:rFonts w:ascii="Candara" w:hAnsi="Candara" w:cs="Arial"/>
              </w:rPr>
              <w:t>Disregard sustainable practices or waste resources</w:t>
            </w:r>
          </w:p>
        </w:tc>
      </w:tr>
    </w:tbl>
    <w:p w:rsidR="006C3693" w:rsidRDefault="006C3693" w:rsidP="006C3693"/>
    <w:p w:rsidR="00C26D58" w:rsidRDefault="00C26D58" w:rsidP="00C26D58"/>
    <w:p w:rsidR="00C26D58" w:rsidRDefault="00C26D58" w:rsidP="00C26D58"/>
    <w:p w:rsidR="00DE3643" w:rsidRDefault="00DE3643" w:rsidP="00DE3643"/>
    <w:p w:rsidR="0067412B" w:rsidRDefault="0067412B" w:rsidP="00E16D67">
      <w:pPr>
        <w:rPr>
          <w:rFonts w:ascii="Arial" w:hAnsi="Arial" w:cs="Arial"/>
          <w:sz w:val="24"/>
          <w:szCs w:val="24"/>
        </w:rPr>
      </w:pPr>
      <w:r w:rsidRPr="0067412B">
        <w:rPr>
          <w:rFonts w:ascii="Arial" w:hAnsi="Arial" w:cs="Arial"/>
          <w:sz w:val="24"/>
          <w:szCs w:val="24"/>
        </w:rPr>
        <w:t>In conclusion, cultural understanding and sensitivity play a vital role in the hotel industry, particularly when serving guests from diverse backgrounds such as Italy and Romania. By recognizing and respecting cultural differences, hotel staff can provide a more personalized and enriching experience for guests. This includes adapting communication styles, understanding local customs and traditions, offering familiar cuisine, and maintaining a welcoming and inclusive environment.</w:t>
      </w:r>
    </w:p>
    <w:p w:rsidR="0067412B" w:rsidRDefault="0067412B" w:rsidP="00E16D67">
      <w:pPr>
        <w:rPr>
          <w:rFonts w:ascii="Arial" w:hAnsi="Arial" w:cs="Arial"/>
          <w:sz w:val="24"/>
          <w:szCs w:val="24"/>
        </w:rPr>
      </w:pPr>
      <w:r>
        <w:rPr>
          <w:rFonts w:ascii="Arial" w:hAnsi="Arial" w:cs="Arial"/>
          <w:sz w:val="24"/>
          <w:szCs w:val="24"/>
        </w:rPr>
        <w:lastRenderedPageBreak/>
        <w:t>Reference list</w:t>
      </w:r>
      <w:r w:rsidR="00950345">
        <w:rPr>
          <w:rFonts w:ascii="Arial" w:hAnsi="Arial" w:cs="Arial"/>
          <w:sz w:val="24"/>
          <w:szCs w:val="24"/>
        </w:rPr>
        <w:t>:</w:t>
      </w:r>
    </w:p>
    <w:p w:rsidR="00950345" w:rsidRPr="00311BF1" w:rsidRDefault="00950345" w:rsidP="00311BF1">
      <w:pPr>
        <w:pStyle w:val="ListParagraph"/>
        <w:numPr>
          <w:ilvl w:val="0"/>
          <w:numId w:val="6"/>
        </w:numPr>
        <w:rPr>
          <w:rFonts w:ascii="Arial" w:hAnsi="Arial" w:cs="Arial"/>
          <w:sz w:val="24"/>
          <w:szCs w:val="24"/>
        </w:rPr>
      </w:pPr>
      <w:hyperlink r:id="rId8" w:history="1">
        <w:r w:rsidRPr="00311BF1">
          <w:rPr>
            <w:rStyle w:val="Hyperlink"/>
            <w:rFonts w:ascii="Arial" w:hAnsi="Arial" w:cs="Arial"/>
            <w:sz w:val="24"/>
            <w:szCs w:val="24"/>
          </w:rPr>
          <w:t>https://www.monash.edu/arts/monash-intercultural-lab/about-the-monash-intercultural-lab/what-is-intercultural-competence</w:t>
        </w:r>
      </w:hyperlink>
    </w:p>
    <w:p w:rsidR="00950345" w:rsidRPr="00311BF1" w:rsidRDefault="00950345" w:rsidP="00311BF1">
      <w:pPr>
        <w:pStyle w:val="ListParagraph"/>
        <w:numPr>
          <w:ilvl w:val="0"/>
          <w:numId w:val="6"/>
        </w:numPr>
        <w:rPr>
          <w:rFonts w:ascii="Arial" w:hAnsi="Arial" w:cs="Arial"/>
          <w:sz w:val="24"/>
          <w:szCs w:val="24"/>
        </w:rPr>
      </w:pPr>
      <w:hyperlink r:id="rId9" w:history="1">
        <w:r w:rsidRPr="00311BF1">
          <w:rPr>
            <w:rStyle w:val="Hyperlink"/>
            <w:rFonts w:ascii="Arial" w:hAnsi="Arial" w:cs="Arial"/>
            <w:sz w:val="24"/>
            <w:szCs w:val="24"/>
          </w:rPr>
          <w:t>https://builtin.com/people-management/intercultural-competence</w:t>
        </w:r>
      </w:hyperlink>
    </w:p>
    <w:p w:rsidR="00950345" w:rsidRPr="00311BF1" w:rsidRDefault="00311BF1" w:rsidP="00311BF1">
      <w:pPr>
        <w:pStyle w:val="ListParagraph"/>
        <w:numPr>
          <w:ilvl w:val="0"/>
          <w:numId w:val="6"/>
        </w:numPr>
        <w:rPr>
          <w:rFonts w:ascii="Arial" w:hAnsi="Arial" w:cs="Arial"/>
          <w:sz w:val="24"/>
          <w:szCs w:val="24"/>
        </w:rPr>
      </w:pPr>
      <w:hyperlink r:id="rId10" w:history="1">
        <w:r w:rsidRPr="00311BF1">
          <w:rPr>
            <w:rStyle w:val="Hyperlink"/>
            <w:rFonts w:ascii="Arial" w:hAnsi="Arial" w:cs="Arial"/>
            <w:sz w:val="24"/>
            <w:szCs w:val="24"/>
          </w:rPr>
          <w:t>https://www.cogoport.com/en-IN/blogs/importance-of-cultural-awareness-in-international-trade</w:t>
        </w:r>
      </w:hyperlink>
    </w:p>
    <w:p w:rsidR="00311BF1" w:rsidRPr="00311BF1" w:rsidRDefault="00311BF1" w:rsidP="00311BF1">
      <w:pPr>
        <w:pStyle w:val="ListParagraph"/>
        <w:numPr>
          <w:ilvl w:val="0"/>
          <w:numId w:val="6"/>
        </w:numPr>
        <w:rPr>
          <w:rFonts w:ascii="Arial" w:hAnsi="Arial" w:cs="Arial"/>
          <w:sz w:val="24"/>
          <w:szCs w:val="24"/>
        </w:rPr>
      </w:pPr>
      <w:hyperlink r:id="rId11" w:history="1">
        <w:r w:rsidRPr="00311BF1">
          <w:rPr>
            <w:rStyle w:val="Hyperlink"/>
            <w:rFonts w:ascii="Arial" w:hAnsi="Arial" w:cs="Arial"/>
            <w:sz w:val="24"/>
            <w:szCs w:val="24"/>
          </w:rPr>
          <w:t>https://www.usemultiplier.com/blog/culture-in-international-business</w:t>
        </w:r>
      </w:hyperlink>
    </w:p>
    <w:p w:rsidR="00311BF1" w:rsidRPr="00311BF1" w:rsidRDefault="00311BF1" w:rsidP="00311BF1">
      <w:pPr>
        <w:pStyle w:val="ListParagraph"/>
        <w:numPr>
          <w:ilvl w:val="0"/>
          <w:numId w:val="6"/>
        </w:numPr>
        <w:rPr>
          <w:rFonts w:ascii="Arial" w:hAnsi="Arial" w:cs="Arial"/>
          <w:sz w:val="24"/>
          <w:szCs w:val="24"/>
        </w:rPr>
      </w:pPr>
      <w:hyperlink r:id="rId12" w:history="1">
        <w:r w:rsidRPr="00311BF1">
          <w:rPr>
            <w:rStyle w:val="Hyperlink"/>
            <w:rFonts w:ascii="Arial" w:hAnsi="Arial" w:cs="Arial"/>
            <w:sz w:val="24"/>
            <w:szCs w:val="24"/>
          </w:rPr>
          <w:t>https://health-policy-systems.biomedcentral.com/articles/10.1186/s12961-020-00546-4</w:t>
        </w:r>
      </w:hyperlink>
    </w:p>
    <w:p w:rsidR="00311BF1" w:rsidRPr="0067412B" w:rsidRDefault="00311BF1" w:rsidP="00E16D67">
      <w:pPr>
        <w:rPr>
          <w:rFonts w:ascii="Arial" w:hAnsi="Arial" w:cs="Arial"/>
          <w:sz w:val="24"/>
          <w:szCs w:val="24"/>
        </w:rPr>
      </w:pPr>
      <w:bookmarkStart w:id="0" w:name="_GoBack"/>
      <w:bookmarkEnd w:id="0"/>
    </w:p>
    <w:sectPr w:rsidR="00311BF1" w:rsidRPr="0067412B">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F514B" w:rsidRDefault="008F514B" w:rsidP="0028693B">
      <w:pPr>
        <w:spacing w:after="0" w:line="240" w:lineRule="auto"/>
      </w:pPr>
      <w:r>
        <w:separator/>
      </w:r>
    </w:p>
  </w:endnote>
  <w:endnote w:type="continuationSeparator" w:id="0">
    <w:p w:rsidR="008F514B" w:rsidRDefault="008F514B" w:rsidP="00286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F514B" w:rsidRDefault="008F514B" w:rsidP="0028693B">
      <w:pPr>
        <w:spacing w:after="0" w:line="240" w:lineRule="auto"/>
      </w:pPr>
      <w:r>
        <w:separator/>
      </w:r>
    </w:p>
  </w:footnote>
  <w:footnote w:type="continuationSeparator" w:id="0">
    <w:p w:rsidR="008F514B" w:rsidRDefault="008F514B" w:rsidP="0028693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C1F"/>
    <w:multiLevelType w:val="hybridMultilevel"/>
    <w:tmpl w:val="52BC90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F440A30"/>
    <w:multiLevelType w:val="hybridMultilevel"/>
    <w:tmpl w:val="B53E93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0961D3D"/>
    <w:multiLevelType w:val="hybridMultilevel"/>
    <w:tmpl w:val="DF0EB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2530FFC"/>
    <w:multiLevelType w:val="hybridMultilevel"/>
    <w:tmpl w:val="8B26B5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CE874E7"/>
    <w:multiLevelType w:val="hybridMultilevel"/>
    <w:tmpl w:val="436291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D247896"/>
    <w:multiLevelType w:val="hybridMultilevel"/>
    <w:tmpl w:val="A72A7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D4611"/>
    <w:rsid w:val="001C54F6"/>
    <w:rsid w:val="0028693B"/>
    <w:rsid w:val="00311BF1"/>
    <w:rsid w:val="004517D5"/>
    <w:rsid w:val="004D4611"/>
    <w:rsid w:val="0067412B"/>
    <w:rsid w:val="006C3693"/>
    <w:rsid w:val="007432C9"/>
    <w:rsid w:val="008238B7"/>
    <w:rsid w:val="008F514B"/>
    <w:rsid w:val="00950345"/>
    <w:rsid w:val="00C26D58"/>
    <w:rsid w:val="00DE3643"/>
    <w:rsid w:val="00DF6A29"/>
    <w:rsid w:val="00E16D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26D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3">
    <w:name w:val="Light Grid Accent 3"/>
    <w:basedOn w:val="TableNormal"/>
    <w:uiPriority w:val="62"/>
    <w:rsid w:val="00DE3643"/>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ListParagraph">
    <w:name w:val="List Paragraph"/>
    <w:basedOn w:val="Normal"/>
    <w:uiPriority w:val="34"/>
    <w:qFormat/>
    <w:rsid w:val="0028693B"/>
    <w:pPr>
      <w:ind w:left="720"/>
      <w:contextualSpacing/>
    </w:pPr>
  </w:style>
  <w:style w:type="paragraph" w:styleId="Header">
    <w:name w:val="header"/>
    <w:basedOn w:val="Normal"/>
    <w:link w:val="HeaderChar"/>
    <w:uiPriority w:val="99"/>
    <w:unhideWhenUsed/>
    <w:rsid w:val="00286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93B"/>
  </w:style>
  <w:style w:type="paragraph" w:styleId="Footer">
    <w:name w:val="footer"/>
    <w:basedOn w:val="Normal"/>
    <w:link w:val="FooterChar"/>
    <w:uiPriority w:val="99"/>
    <w:unhideWhenUsed/>
    <w:rsid w:val="00286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93B"/>
  </w:style>
  <w:style w:type="paragraph" w:styleId="Title">
    <w:name w:val="Title"/>
    <w:basedOn w:val="Normal"/>
    <w:next w:val="Normal"/>
    <w:link w:val="TitleChar"/>
    <w:uiPriority w:val="10"/>
    <w:qFormat/>
    <w:rsid w:val="0067412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7412B"/>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950345"/>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26D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3">
    <w:name w:val="Light Grid Accent 3"/>
    <w:basedOn w:val="TableNormal"/>
    <w:uiPriority w:val="62"/>
    <w:rsid w:val="00DE3643"/>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ListParagraph">
    <w:name w:val="List Paragraph"/>
    <w:basedOn w:val="Normal"/>
    <w:uiPriority w:val="34"/>
    <w:qFormat/>
    <w:rsid w:val="0028693B"/>
    <w:pPr>
      <w:ind w:left="720"/>
      <w:contextualSpacing/>
    </w:pPr>
  </w:style>
  <w:style w:type="paragraph" w:styleId="Header">
    <w:name w:val="header"/>
    <w:basedOn w:val="Normal"/>
    <w:link w:val="HeaderChar"/>
    <w:uiPriority w:val="99"/>
    <w:unhideWhenUsed/>
    <w:rsid w:val="00286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93B"/>
  </w:style>
  <w:style w:type="paragraph" w:styleId="Footer">
    <w:name w:val="footer"/>
    <w:basedOn w:val="Normal"/>
    <w:link w:val="FooterChar"/>
    <w:uiPriority w:val="99"/>
    <w:unhideWhenUsed/>
    <w:rsid w:val="00286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93B"/>
  </w:style>
  <w:style w:type="paragraph" w:styleId="Title">
    <w:name w:val="Title"/>
    <w:basedOn w:val="Normal"/>
    <w:next w:val="Normal"/>
    <w:link w:val="TitleChar"/>
    <w:uiPriority w:val="10"/>
    <w:qFormat/>
    <w:rsid w:val="0067412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7412B"/>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95034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nash.edu/arts/monash-intercultural-lab/about-the-monash-intercultural-lab/what-is-intercultural-competence"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health-policy-systems.biomedcentral.com/articles/10.1186/s12961-020-00546-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usemultiplier.com/blog/culture-in-international-business" TargetMode="External"/><Relationship Id="rId5" Type="http://schemas.openxmlformats.org/officeDocument/2006/relationships/webSettings" Target="webSettings.xml"/><Relationship Id="rId10" Type="http://schemas.openxmlformats.org/officeDocument/2006/relationships/hyperlink" Target="https://www.cogoport.com/en-IN/blogs/importance-of-cultural-awareness-in-international-trade" TargetMode="External"/><Relationship Id="rId4" Type="http://schemas.openxmlformats.org/officeDocument/2006/relationships/settings" Target="settings.xml"/><Relationship Id="rId9" Type="http://schemas.openxmlformats.org/officeDocument/2006/relationships/hyperlink" Target="https://builtin.com/people-management/intercultural-competen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184</TotalTime>
  <Pages>1</Pages>
  <Words>1477</Words>
  <Characters>8425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TOMOZEI</dc:creator>
  <cp:keywords/>
  <dc:description/>
  <cp:lastModifiedBy>LARISA TOMOZEI</cp:lastModifiedBy>
  <cp:revision>6</cp:revision>
  <dcterms:created xsi:type="dcterms:W3CDTF">2023-06-16T09:22:00Z</dcterms:created>
  <dcterms:modified xsi:type="dcterms:W3CDTF">2023-06-16T12:57:00Z</dcterms:modified>
</cp:coreProperties>
</file>