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9DD21" w14:textId="196E2B7A" w:rsidR="00D05D00" w:rsidRPr="008370D7" w:rsidRDefault="00A44B33">
      <w:pPr>
        <w:rPr>
          <w:rFonts w:asciiTheme="majorHAnsi" w:hAnsiTheme="majorHAnsi" w:cstheme="majorHAnsi"/>
          <w:sz w:val="24"/>
          <w:szCs w:val="24"/>
          <w:u w:val="single"/>
        </w:rPr>
      </w:pPr>
      <w:r w:rsidRPr="008370D7">
        <w:rPr>
          <w:rFonts w:asciiTheme="majorHAnsi" w:hAnsiTheme="majorHAnsi" w:cstheme="majorHAnsi"/>
          <w:sz w:val="24"/>
          <w:szCs w:val="24"/>
          <w:u w:val="single"/>
        </w:rPr>
        <w:t>What are the advantages and/or disadvantages, in a modern economy, of applying anthropological awareness of indigenous and traditional approaches to the relationship between human communities and their ecological habitat, locally and globally?</w:t>
      </w:r>
    </w:p>
    <w:p w14:paraId="21F47F25"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To begin answering the question of the advantages and/or disadvantages of applying anthropological awareness of indigenous and traditional approaches to the relationship between human communities and their ecological habitat, I would like to, </w:t>
      </w:r>
      <w:proofErr w:type="gramStart"/>
      <w:r w:rsidRPr="00587C19">
        <w:rPr>
          <w:rFonts w:asciiTheme="minorHAnsi" w:hAnsiTheme="minorHAnsi" w:cstheme="minorHAnsi"/>
          <w:color w:val="000000"/>
          <w:sz w:val="22"/>
          <w:szCs w:val="22"/>
        </w:rPr>
        <w:t>first of all</w:t>
      </w:r>
      <w:proofErr w:type="gramEnd"/>
      <w:r w:rsidRPr="00587C19">
        <w:rPr>
          <w:rFonts w:asciiTheme="minorHAnsi" w:hAnsiTheme="minorHAnsi" w:cstheme="minorHAnsi"/>
          <w:color w:val="000000"/>
          <w:sz w:val="22"/>
          <w:szCs w:val="22"/>
        </w:rPr>
        <w:t>, focus on what we mean by anthropological awareness. The term itself is quite vague as is its definition which I have noticed can vary depending on personal views.</w:t>
      </w:r>
    </w:p>
    <w:p w14:paraId="3BBE80B7"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So, to begin to define it for this essay I will split the term into its two respective halves, Awareness and Anthropological. Let’s begin with Awareness and turn to Gafoor’s seminar which looks at the definition and measurements of awareness, of which we will only focus on the three definitions listed in the paper. </w:t>
      </w:r>
      <w:r w:rsidRPr="00587C19">
        <w:rPr>
          <w:rFonts w:asciiTheme="minorHAnsi" w:hAnsiTheme="minorHAnsi" w:cstheme="minorHAnsi"/>
          <w:color w:val="000000"/>
          <w:sz w:val="22"/>
          <w:szCs w:val="22"/>
          <w:shd w:val="clear" w:color="auto" w:fill="FFFFFF"/>
        </w:rPr>
        <w:t>(Gafoor, 2012)</w:t>
      </w:r>
    </w:p>
    <w:p w14:paraId="165CB0E5"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 Definition number one can be surmised as “public or common knowledge or understanding about a social, scientific, or political issue.” The second definition is psychologically based and is explained by Gafoor as being akin to self-perception, therefore “Unique perception of all is considered a “higher” form of awareness” which is meant to be an alternative to requiring the knowledge for awareness. The third definition he offers relates to awareness tests which are tests conducted to find an ability to deal with a specific situation and its related tasks. So, in essence, he believes that “Awareness of = ability to deal with.” </w:t>
      </w:r>
      <w:r w:rsidRPr="00587C19">
        <w:rPr>
          <w:rFonts w:asciiTheme="minorHAnsi" w:hAnsiTheme="minorHAnsi" w:cstheme="minorHAnsi"/>
          <w:color w:val="000000"/>
          <w:sz w:val="22"/>
          <w:szCs w:val="22"/>
          <w:shd w:val="clear" w:color="auto" w:fill="FFFFFF"/>
        </w:rPr>
        <w:t>(Gafoor, 2012)</w:t>
      </w:r>
    </w:p>
    <w:p w14:paraId="7CFAEE72"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Out of the three I’m more inclined towards the first definition of awareness being “public or common knowledge or understanding about a social, scientific, or political issue.” </w:t>
      </w:r>
      <w:r w:rsidRPr="00587C19">
        <w:rPr>
          <w:rFonts w:asciiTheme="minorHAnsi" w:hAnsiTheme="minorHAnsi" w:cstheme="minorHAnsi"/>
          <w:color w:val="000000"/>
          <w:sz w:val="22"/>
          <w:szCs w:val="22"/>
          <w:shd w:val="clear" w:color="auto" w:fill="FFFFFF"/>
        </w:rPr>
        <w:t>(Gafoor, 2012)</w:t>
      </w:r>
      <w:r w:rsidRPr="00587C19">
        <w:rPr>
          <w:rStyle w:val="apple-tab-span"/>
          <w:rFonts w:asciiTheme="minorHAnsi" w:hAnsiTheme="minorHAnsi" w:cstheme="minorHAnsi"/>
          <w:color w:val="000000"/>
          <w:sz w:val="22"/>
          <w:szCs w:val="22"/>
        </w:rPr>
        <w:tab/>
      </w:r>
      <w:r w:rsidRPr="00587C19">
        <w:rPr>
          <w:rFonts w:asciiTheme="minorHAnsi" w:hAnsiTheme="minorHAnsi" w:cstheme="minorHAnsi"/>
          <w:color w:val="000000"/>
          <w:sz w:val="22"/>
          <w:szCs w:val="22"/>
        </w:rPr>
        <w:t>In the context of our question, it’s looking at the local/global application of these indigenous and traditional methods which constitutes as the spreading of knowledge on ecological issues.</w:t>
      </w:r>
    </w:p>
    <w:p w14:paraId="419A8087"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So now let’s address the second part of our key term, that being anthropological. The definition of Anthropology Is that it’s the study of “everything human”. Anthropologists study what it means to be human in a holistic approach that looks at everyone’s diversity and complexities while seeing us as humans as a product of both our cultural and biological histories. Also summarised by Rutherford in her article on what anthropology means and what the subject studies as “anthropologists study people-particular people, in particular times and places- and what makes them human in their own distinctive ways.” ‌</w:t>
      </w:r>
      <w:r w:rsidRPr="00587C19">
        <w:rPr>
          <w:rFonts w:asciiTheme="minorHAnsi" w:hAnsiTheme="minorHAnsi" w:cstheme="minorHAnsi"/>
          <w:color w:val="000000"/>
          <w:sz w:val="22"/>
          <w:szCs w:val="22"/>
          <w:shd w:val="clear" w:color="auto" w:fill="FFFFFF"/>
        </w:rPr>
        <w:t xml:space="preserve"> (Rutherford, 2022)</w:t>
      </w:r>
    </w:p>
    <w:p w14:paraId="5F419149"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So now we’ve examined both halves of the term let us define what we mean by anthropological awareness so we can tackle the question of the advantages and/or disadvantages of applying anthropological awareness of indigenous and traditional approaches to the relationship between human communities and their ecological habitat. Anthropological awareness is looking at spreading knowledge of certain issues/topics (in this case approaches to ecological habitats) through the lens of what other humans like the indigenous communities have been doing and what we can learn from them rather than trying to make a standardised solution without truly looking at the people we can learn from, which is what anthropology teaches us to do.</w:t>
      </w:r>
    </w:p>
    <w:p w14:paraId="716F79FA"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Let's now move on to the advantages of applying anthropological awareness of indigenous and traditional approaches to the relationship between human communities and their ecological habitat. According to sources like the articles written by </w:t>
      </w:r>
      <w:r w:rsidRPr="00587C19">
        <w:rPr>
          <w:rFonts w:asciiTheme="minorHAnsi" w:hAnsiTheme="minorHAnsi" w:cstheme="minorHAnsi"/>
          <w:color w:val="000000"/>
          <w:sz w:val="22"/>
          <w:szCs w:val="22"/>
          <w:shd w:val="clear" w:color="auto" w:fill="FFFFFF"/>
        </w:rPr>
        <w:t>Raygorodetsky for National Geographic and Recio and Hestead’s published on the IISD Website, the land inhabited by indigenous peoples and communities is responsible for around 80% of the world’s remaining biodiversity, despite indigenous peoples making up less than 5% of the world’s total population (370 million) and only managing around 25% of the worlds land surface. (</w:t>
      </w:r>
      <w:proofErr w:type="spellStart"/>
      <w:r w:rsidRPr="00587C19">
        <w:rPr>
          <w:rFonts w:asciiTheme="minorHAnsi" w:hAnsiTheme="minorHAnsi" w:cstheme="minorHAnsi"/>
          <w:color w:val="000000"/>
          <w:sz w:val="22"/>
          <w:szCs w:val="22"/>
          <w:shd w:val="clear" w:color="auto" w:fill="FFFFFF"/>
        </w:rPr>
        <w:t>Gleb</w:t>
      </w:r>
      <w:proofErr w:type="spellEnd"/>
      <w:r w:rsidRPr="00587C19">
        <w:rPr>
          <w:rFonts w:asciiTheme="minorHAnsi" w:hAnsiTheme="minorHAnsi" w:cstheme="minorHAnsi"/>
          <w:color w:val="000000"/>
          <w:sz w:val="22"/>
          <w:szCs w:val="22"/>
          <w:shd w:val="clear" w:color="auto" w:fill="FFFFFF"/>
        </w:rPr>
        <w:t xml:space="preserve"> Raygorodetsky, 2018)</w:t>
      </w:r>
      <w:r w:rsidRPr="00587C19">
        <w:rPr>
          <w:rFonts w:asciiTheme="minorHAnsi" w:hAnsiTheme="minorHAnsi" w:cstheme="minorHAnsi"/>
          <w:color w:val="000000"/>
          <w:sz w:val="22"/>
          <w:szCs w:val="22"/>
        </w:rPr>
        <w:t xml:space="preserve"> These staggering statistics alone </w:t>
      </w:r>
      <w:r w:rsidRPr="00587C19">
        <w:rPr>
          <w:rFonts w:asciiTheme="minorHAnsi" w:hAnsiTheme="minorHAnsi" w:cstheme="minorHAnsi"/>
          <w:color w:val="000000"/>
          <w:sz w:val="22"/>
          <w:szCs w:val="22"/>
        </w:rPr>
        <w:lastRenderedPageBreak/>
        <w:t>show why indigenous approaches to their ecological habitats are clearly something that needs to be taught on a global scale in order to strengthen and heal global diversity.</w:t>
      </w:r>
    </w:p>
    <w:p w14:paraId="5CA77191"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These people have mastered the art of living and dying within this planet without destroying and damaging the biodiversity, a topic which I will be going into further detail upon now as it ties into my dissertation research, which I can use here to illustrate an anthropological argument as to why the indigenous and traditional approaches are gravely needed on a global scale. My dissertation “</w:t>
      </w:r>
      <w:r w:rsidRPr="00587C19">
        <w:rPr>
          <w:rFonts w:asciiTheme="minorHAnsi" w:hAnsiTheme="minorHAnsi" w:cstheme="minorHAnsi"/>
          <w:color w:val="000000"/>
          <w:sz w:val="22"/>
          <w:szCs w:val="22"/>
        </w:rPr>
        <w:t xml:space="preserve">Humans and Monsters; Exploring the severing of entanglements in the Anthropocene” does cover human damage to ecological habitats through the lens of modern materialities, a movement in anthropology that tries to assert humans in the centre of an interconnected web of entanglements to everything as a way of trying to understand why our actions have consequences to the world around us. My dissertation focuses on the destruction of these entanglements and one of the ways they are destroyed is through environmental damage. One of my key sources for this research “Arts of living on a damaged planet” describes this damage as </w:t>
      </w:r>
      <w:r w:rsidRPr="00587C19">
        <w:rPr>
          <w:rFonts w:asciiTheme="minorHAnsi" w:hAnsiTheme="minorHAnsi" w:cstheme="minorHAnsi"/>
          <w:color w:val="373A3C"/>
          <w:sz w:val="22"/>
          <w:szCs w:val="22"/>
        </w:rPr>
        <w:t xml:space="preserve">“we live at the cusp of an extinction event comparable in scale to the Cretaceous Paleogene extinction event 65 million years ago...” The book also goes on to detail how we need to learn to live and die without further rupturing our entanglements if we are to survive on this planet. (Tsing et al, 2017) While my dissertation takes this into the realm of life as a monstrous force from its very beginnings we can also apply it here to give a materialities-based perspective as to why </w:t>
      </w:r>
      <w:r w:rsidRPr="00587C19">
        <w:rPr>
          <w:rFonts w:asciiTheme="minorHAnsi" w:hAnsiTheme="minorHAnsi" w:cstheme="minorHAnsi"/>
          <w:color w:val="000000"/>
          <w:sz w:val="22"/>
          <w:szCs w:val="22"/>
          <w:shd w:val="clear" w:color="auto" w:fill="FFFFFF"/>
        </w:rPr>
        <w:t>indigenous approaches to their ecological habitats are so important as these practises protect these fragile bonds and help us survive without plunging ourselves closer to extinction.</w:t>
      </w:r>
    </w:p>
    <w:p w14:paraId="1EBCAA5C"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To give specific examples of indigenous practices that would be an advantage to apply on a global scale I will also provide some examples and explain how they benefit the ecological surroundings.</w:t>
      </w:r>
    </w:p>
    <w:p w14:paraId="46E0475D" w14:textId="52BC18A3"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The first of these I will discuss is Agroforestry, which is a system in which trees/shrubs are grown around crops or pastureland. The benefit of planting the trees is that they can produce a range of products like fruits, nuts, wood and natural medicines. This practice has also been noted to increase the yield from crops, increase farmer livelihood, improve biodiversity, and improve the structure and health of the soil to name some of the benefits. </w:t>
      </w:r>
      <w:r w:rsidRPr="00587C19">
        <w:rPr>
          <w:rFonts w:asciiTheme="minorHAnsi" w:hAnsiTheme="minorHAnsi" w:cstheme="minorHAnsi"/>
          <w:color w:val="000000"/>
          <w:sz w:val="22"/>
          <w:szCs w:val="22"/>
          <w:shd w:val="clear" w:color="auto" w:fill="FFFFFF"/>
        </w:rPr>
        <w:t>(Trust,2021)</w:t>
      </w:r>
      <w:r w:rsidRPr="00587C19">
        <w:rPr>
          <w:rFonts w:asciiTheme="minorHAnsi" w:hAnsiTheme="minorHAnsi" w:cstheme="minorHAnsi"/>
          <w:color w:val="000000"/>
          <w:sz w:val="22"/>
          <w:szCs w:val="22"/>
        </w:rPr>
        <w:t xml:space="preserve"> Despite these benefits, only 3% of UK farmed land practice agroforestry according to statistics from the woodland trust. In comparison, 72% of UK land is farmed, meaning that there is certainly room to implement this practice to help hit climate targets and promote biodiversity. </w:t>
      </w:r>
      <w:r w:rsidRPr="00587C19">
        <w:rPr>
          <w:rFonts w:asciiTheme="minorHAnsi" w:hAnsiTheme="minorHAnsi" w:cstheme="minorHAnsi"/>
          <w:color w:val="000000"/>
          <w:sz w:val="22"/>
          <w:szCs w:val="22"/>
          <w:shd w:val="clear" w:color="auto" w:fill="FFFFFF"/>
        </w:rPr>
        <w:t>(Trust, 2021</w:t>
      </w:r>
      <w:r w:rsidRPr="00587C19">
        <w:rPr>
          <w:rFonts w:asciiTheme="minorHAnsi" w:hAnsiTheme="minorHAnsi" w:cstheme="minorHAnsi"/>
          <w:color w:val="000000"/>
          <w:sz w:val="22"/>
          <w:szCs w:val="22"/>
          <w:shd w:val="clear" w:color="auto" w:fill="FFFFFF"/>
        </w:rPr>
        <w:t>)</w:t>
      </w:r>
      <w:r w:rsidRPr="00587C19">
        <w:rPr>
          <w:rFonts w:asciiTheme="minorHAnsi" w:hAnsiTheme="minorHAnsi" w:cstheme="minorHAnsi"/>
          <w:color w:val="000000"/>
          <w:sz w:val="22"/>
          <w:szCs w:val="22"/>
        </w:rPr>
        <w:t xml:space="preserve"> The</w:t>
      </w:r>
      <w:r w:rsidRPr="00587C19">
        <w:rPr>
          <w:rFonts w:asciiTheme="minorHAnsi" w:hAnsiTheme="minorHAnsi" w:cstheme="minorHAnsi"/>
          <w:color w:val="000000"/>
          <w:sz w:val="22"/>
          <w:szCs w:val="22"/>
        </w:rPr>
        <w:t xml:space="preserve"> practice itself has long since been implemented by indigenous tribes in Latin America. Barton’s paper on the matter focuses on examples from the Amazon Basin and even he identifies this system to be “the basis "of a sustainable system, not a destructive one.” (Barton, 1994)</w:t>
      </w:r>
    </w:p>
    <w:p w14:paraId="251EA09D"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Another indigenous practice that we can use as an example as to why there are heavy advantages for applying further indigenous practices on a wider scale to help with the relationship between humans and their ecological habitats is crop rotation. Crop rotation is where specific crops are grown on different parts of the plot each year. The reason for doing this practice is to improve soil fertility as rotating the crops helps avoid certain deficiencies developing in the soil, for weed control as some crops can suppress weeds </w:t>
      </w:r>
      <w:proofErr w:type="gramStart"/>
      <w:r w:rsidRPr="00587C19">
        <w:rPr>
          <w:rFonts w:asciiTheme="minorHAnsi" w:hAnsiTheme="minorHAnsi" w:cstheme="minorHAnsi"/>
          <w:color w:val="000000"/>
          <w:sz w:val="22"/>
          <w:szCs w:val="22"/>
        </w:rPr>
        <w:t>and also</w:t>
      </w:r>
      <w:proofErr w:type="gramEnd"/>
      <w:r w:rsidRPr="00587C19">
        <w:rPr>
          <w:rFonts w:asciiTheme="minorHAnsi" w:hAnsiTheme="minorHAnsi" w:cstheme="minorHAnsi"/>
          <w:color w:val="000000"/>
          <w:sz w:val="22"/>
          <w:szCs w:val="22"/>
        </w:rPr>
        <w:t xml:space="preserve"> for pest and disease control as pests tend to attack families of crops repeatedly so by rotating it’ll decline the pests in the periods of their host plants are absent leading to an overall improvement.</w:t>
      </w:r>
      <w:r w:rsidRPr="00587C19">
        <w:rPr>
          <w:rFonts w:asciiTheme="minorHAnsi" w:hAnsiTheme="minorHAnsi" w:cstheme="minorHAnsi"/>
          <w:color w:val="000000"/>
          <w:sz w:val="22"/>
          <w:szCs w:val="22"/>
          <w:shd w:val="clear" w:color="auto" w:fill="FFFFFF"/>
        </w:rPr>
        <w:t xml:space="preserve"> (Rhs.org.uk, 2023)</w:t>
      </w:r>
    </w:p>
    <w:p w14:paraId="23047B1B"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The practice itself is centuries old, an example of where it was practised would be the Mayans in Mesoamerica who originally did it to avoid mono culturing which can damage the soil and lead to an increase in pests. (Philipp, 2022)</w:t>
      </w:r>
    </w:p>
    <w:p w14:paraId="7DF38D00"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 xml:space="preserve">The third example I will outline is mixed cropping/intercropping. This system of farming is regarded as one of the oldest forms of systemised framing and it is defined as growing two or more species of </w:t>
      </w:r>
      <w:r w:rsidRPr="00587C19">
        <w:rPr>
          <w:rFonts w:asciiTheme="minorHAnsi" w:hAnsiTheme="minorHAnsi" w:cstheme="minorHAnsi"/>
          <w:color w:val="000000"/>
          <w:sz w:val="22"/>
          <w:szCs w:val="22"/>
          <w:shd w:val="clear" w:color="auto" w:fill="FFFFFF"/>
        </w:rPr>
        <w:lastRenderedPageBreak/>
        <w:t>the same crop simultaneously in the same field/farmland. The advantage of this type of farming is that there’s a higher number of plants per area, there’s also an increase in resistance to pests and pathogens, and it could also result in a lower number of weeds. However, this does vary due to competition for resources with species interactions. (</w:t>
      </w:r>
      <w:proofErr w:type="spellStart"/>
      <w:r w:rsidRPr="00587C19">
        <w:rPr>
          <w:rFonts w:asciiTheme="minorHAnsi" w:hAnsiTheme="minorHAnsi" w:cstheme="minorHAnsi"/>
          <w:color w:val="000000"/>
          <w:sz w:val="22"/>
          <w:szCs w:val="22"/>
          <w:shd w:val="clear" w:color="auto" w:fill="FFFFFF"/>
        </w:rPr>
        <w:t>Lizarazo</w:t>
      </w:r>
      <w:proofErr w:type="spellEnd"/>
      <w:r w:rsidRPr="00587C19">
        <w:rPr>
          <w:rFonts w:asciiTheme="minorHAnsi" w:hAnsiTheme="minorHAnsi" w:cstheme="minorHAnsi"/>
          <w:color w:val="000000"/>
          <w:sz w:val="22"/>
          <w:szCs w:val="22"/>
          <w:shd w:val="clear" w:color="auto" w:fill="FFFFFF"/>
        </w:rPr>
        <w:t xml:space="preserve"> et al., 2020)</w:t>
      </w:r>
      <w:r w:rsidRPr="00587C19">
        <w:rPr>
          <w:rFonts w:asciiTheme="minorHAnsi" w:hAnsiTheme="minorHAnsi" w:cstheme="minorHAnsi"/>
          <w:color w:val="000000"/>
          <w:sz w:val="22"/>
          <w:szCs w:val="22"/>
        </w:rPr>
        <w:t xml:space="preserve"> This specific farming technique is further examined in Belshaw’s study of the indigenous East African communities' farming methods, where it’s noted that this technique formed the basis for all the agricultural crop production practices.</w:t>
      </w:r>
    </w:p>
    <w:p w14:paraId="0375432C"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 xml:space="preserve">Another example of useful indigenous agricultural practices is that of polyculture. Polyculture is where two or more plants are grown on the same plot typically at the same time. The benefits to doing this style of farming are that it can reduce pest damage, help soil </w:t>
      </w:r>
      <w:proofErr w:type="gramStart"/>
      <w:r w:rsidRPr="00587C19">
        <w:rPr>
          <w:rFonts w:asciiTheme="minorHAnsi" w:hAnsiTheme="minorHAnsi" w:cstheme="minorHAnsi"/>
          <w:color w:val="000000"/>
          <w:sz w:val="22"/>
          <w:szCs w:val="22"/>
          <w:shd w:val="clear" w:color="auto" w:fill="FFFFFF"/>
        </w:rPr>
        <w:t>conservation</w:t>
      </w:r>
      <w:proofErr w:type="gramEnd"/>
      <w:r w:rsidRPr="00587C19">
        <w:rPr>
          <w:rFonts w:asciiTheme="minorHAnsi" w:hAnsiTheme="minorHAnsi" w:cstheme="minorHAnsi"/>
          <w:color w:val="000000"/>
          <w:sz w:val="22"/>
          <w:szCs w:val="22"/>
          <w:shd w:val="clear" w:color="auto" w:fill="FFFFFF"/>
        </w:rPr>
        <w:t xml:space="preserve"> and increase crop yields, especially when in comparison to monocultures. Polycultures can be grown in several ways, these being mixed cropping (plants are mixed), grown in single/multiple rows (row or strip intercropping), and a second crop can also be planted among the first just before harvesting (relay intercropping). All of these have their own strengths/weakness for example row intercropping is best for smaller gardens with many crop types but on a farm scale, it can be adapted with just two alternating crops. (Permaculture.org.uk, 2020)</w:t>
      </w:r>
      <w:r w:rsidRPr="00587C19">
        <w:rPr>
          <w:rFonts w:asciiTheme="minorHAnsi" w:hAnsiTheme="minorHAnsi" w:cstheme="minorHAnsi"/>
          <w:color w:val="000000"/>
          <w:sz w:val="22"/>
          <w:szCs w:val="22"/>
        </w:rPr>
        <w:t xml:space="preserve"> This practice originated from Native American communities and specifically refers to the growing of ‘the three sisters’ crops, those being maize, </w:t>
      </w:r>
      <w:proofErr w:type="gramStart"/>
      <w:r w:rsidRPr="00587C19">
        <w:rPr>
          <w:rFonts w:asciiTheme="minorHAnsi" w:hAnsiTheme="minorHAnsi" w:cstheme="minorHAnsi"/>
          <w:color w:val="000000"/>
          <w:sz w:val="22"/>
          <w:szCs w:val="22"/>
        </w:rPr>
        <w:t>beans</w:t>
      </w:r>
      <w:proofErr w:type="gramEnd"/>
      <w:r w:rsidRPr="00587C19">
        <w:rPr>
          <w:rFonts w:asciiTheme="minorHAnsi" w:hAnsiTheme="minorHAnsi" w:cstheme="minorHAnsi"/>
          <w:color w:val="000000"/>
          <w:sz w:val="22"/>
          <w:szCs w:val="22"/>
        </w:rPr>
        <w:t xml:space="preserve"> and squash. These products were vital to indigenous communities and the practice of polyculture helped to sustain the vegetables. (Climate Reality Project, 2022)</w:t>
      </w:r>
    </w:p>
    <w:p w14:paraId="449EA05D" w14:textId="20ED1E6C"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 xml:space="preserve">The final of the farming examples that I want to discuss here shows how advantageous learning from indigenous and traditional methods </w:t>
      </w:r>
      <w:proofErr w:type="gramStart"/>
      <w:r w:rsidRPr="00587C19">
        <w:rPr>
          <w:rFonts w:asciiTheme="minorHAnsi" w:hAnsiTheme="minorHAnsi" w:cstheme="minorHAnsi"/>
          <w:color w:val="000000"/>
          <w:sz w:val="22"/>
          <w:szCs w:val="22"/>
          <w:shd w:val="clear" w:color="auto" w:fill="FFFFFF"/>
        </w:rPr>
        <w:t>in regard to</w:t>
      </w:r>
      <w:proofErr w:type="gramEnd"/>
      <w:r w:rsidRPr="00587C19">
        <w:rPr>
          <w:rFonts w:asciiTheme="minorHAnsi" w:hAnsiTheme="minorHAnsi" w:cstheme="minorHAnsi"/>
          <w:color w:val="000000"/>
          <w:sz w:val="22"/>
          <w:szCs w:val="22"/>
          <w:shd w:val="clear" w:color="auto" w:fill="FFFFFF"/>
        </w:rPr>
        <w:t xml:space="preserve"> protecting our ecological habitats is water harvesting. Water harvesting is the practice where all types of water are collected such as rainwater, greywater, street run-off etc. The reason for this method is that it means you can maintain water even in times of drought for crops and can reduce flooding both onsite and further downstream during particularly wet seasons, these factors also then contribute to soil health a</w:t>
      </w:r>
      <w:r w:rsidR="001D3BD2">
        <w:rPr>
          <w:rFonts w:asciiTheme="minorHAnsi" w:hAnsiTheme="minorHAnsi" w:cstheme="minorHAnsi"/>
          <w:color w:val="000000"/>
          <w:sz w:val="22"/>
          <w:szCs w:val="22"/>
          <w:shd w:val="clear" w:color="auto" w:fill="FFFFFF"/>
        </w:rPr>
        <w:t>n</w:t>
      </w:r>
      <w:r w:rsidRPr="00587C19">
        <w:rPr>
          <w:rFonts w:asciiTheme="minorHAnsi" w:hAnsiTheme="minorHAnsi" w:cstheme="minorHAnsi"/>
          <w:color w:val="000000"/>
          <w:sz w:val="22"/>
          <w:szCs w:val="22"/>
          <w:shd w:val="clear" w:color="auto" w:fill="FFFFFF"/>
        </w:rPr>
        <w:t>d overall better quality of yield of the crop. (Lancaster, 2023)</w:t>
      </w:r>
    </w:p>
    <w:p w14:paraId="147ADE2A"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This practice can be traced back to its indigenous roots with an example being the practice of bandsar, this specific example of traditional water harvesting is widespread in the Khorasan province just northeast of Iran. Bandsar agriculture consists of the water collection being done by a system of leaves and it collects occasional floodwater and diverts it to gradually infiltrate the soil to prep it for agriculture. This practice is still incredibly common today in the area. (Lancaster, 2023)</w:t>
      </w:r>
    </w:p>
    <w:p w14:paraId="48A9A495"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 xml:space="preserve">To round off the advantages </w:t>
      </w:r>
      <w:r w:rsidRPr="00587C19">
        <w:rPr>
          <w:rFonts w:asciiTheme="minorHAnsi" w:hAnsiTheme="minorHAnsi" w:cstheme="minorHAnsi"/>
          <w:color w:val="000000"/>
          <w:sz w:val="22"/>
          <w:szCs w:val="22"/>
        </w:rPr>
        <w:t>of applying anthropological awareness of indigenous approaches to the relationship between human communities and their ecological habitat I would like to bring us back to the statistics I mentioned earlier</w:t>
      </w:r>
      <w:r w:rsidRPr="00587C19">
        <w:rPr>
          <w:rFonts w:asciiTheme="minorHAnsi" w:hAnsiTheme="minorHAnsi" w:cstheme="minorHAnsi"/>
          <w:color w:val="000000"/>
          <w:sz w:val="22"/>
          <w:szCs w:val="22"/>
          <w:shd w:val="clear" w:color="auto" w:fill="FFFFFF"/>
        </w:rPr>
        <w:t xml:space="preserve"> specifically in reference to Raygorodetsky’s article, these statistics state that indigenous peoples and communities are responsible for around 80% of the world’s remaining biodiversity, despite indigenous peoples making up less than 5% of the world’s total population (370 million). In this article, Raygorodetsky makes it clear that </w:t>
      </w:r>
      <w:proofErr w:type="gramStart"/>
      <w:r w:rsidRPr="00587C19">
        <w:rPr>
          <w:rFonts w:asciiTheme="minorHAnsi" w:hAnsiTheme="minorHAnsi" w:cstheme="minorHAnsi"/>
          <w:color w:val="000000"/>
          <w:sz w:val="22"/>
          <w:szCs w:val="22"/>
          <w:shd w:val="clear" w:color="auto" w:fill="FFFFFF"/>
        </w:rPr>
        <w:t>first of all</w:t>
      </w:r>
      <w:proofErr w:type="gramEnd"/>
      <w:r w:rsidRPr="00587C19">
        <w:rPr>
          <w:rFonts w:asciiTheme="minorHAnsi" w:hAnsiTheme="minorHAnsi" w:cstheme="minorHAnsi"/>
          <w:color w:val="000000"/>
          <w:sz w:val="22"/>
          <w:szCs w:val="22"/>
          <w:shd w:val="clear" w:color="auto" w:fill="FFFFFF"/>
        </w:rPr>
        <w:t xml:space="preserve"> there needs to be more clear targets for global biodiversity but also that indigenous voices and methods need to be recognised and acknowledged due to their overwhelming contribution to biodiversity which proves their methods would help with positively influencing global biodiversity. At the time of this article, it was shortly before the COP14 meeting which notably encouraged the parties to engage with indigenous communities and engage them in the implementation of biodiversity strategies, but I would like to compare this to COP15 which occurred only a year ago. (UNEP,2018)</w:t>
      </w:r>
      <w:r w:rsidRPr="00587C19">
        <w:rPr>
          <w:rFonts w:asciiTheme="minorHAnsi" w:hAnsiTheme="minorHAnsi" w:cstheme="minorHAnsi"/>
          <w:color w:val="000000"/>
          <w:sz w:val="22"/>
          <w:szCs w:val="22"/>
        </w:rPr>
        <w:t xml:space="preserve"> Namely, so we can see if it’s been further acknowledged how indigenous methods can benefit global biodiversity or if this notion from COP14 has been disregarded. </w:t>
      </w:r>
      <w:proofErr w:type="gramStart"/>
      <w:r w:rsidRPr="00587C19">
        <w:rPr>
          <w:rFonts w:asciiTheme="minorHAnsi" w:hAnsiTheme="minorHAnsi" w:cstheme="minorHAnsi"/>
          <w:color w:val="000000"/>
          <w:sz w:val="22"/>
          <w:szCs w:val="22"/>
        </w:rPr>
        <w:t>At a glance</w:t>
      </w:r>
      <w:proofErr w:type="gramEnd"/>
      <w:r w:rsidRPr="00587C19">
        <w:rPr>
          <w:rFonts w:asciiTheme="minorHAnsi" w:hAnsiTheme="minorHAnsi" w:cstheme="minorHAnsi"/>
          <w:color w:val="000000"/>
          <w:sz w:val="22"/>
          <w:szCs w:val="22"/>
        </w:rPr>
        <w:t xml:space="preserve">, it was noted by groups like Amnesty that COP15 fell short of explicitly recognising Indigenous lands and also Indigenous contributions to the conservation of biodiversity and furthermore ultimately threatened indigenous rights by not recognising indigenous territories as a separate category of conserved area. This lack of recognition </w:t>
      </w:r>
      <w:r w:rsidRPr="00587C19">
        <w:rPr>
          <w:rFonts w:asciiTheme="minorHAnsi" w:hAnsiTheme="minorHAnsi" w:cstheme="minorHAnsi"/>
          <w:color w:val="000000"/>
          <w:sz w:val="22"/>
          <w:szCs w:val="22"/>
        </w:rPr>
        <w:lastRenderedPageBreak/>
        <w:t>years after COP14 proves that despite the fact we could learn so much from Indigenous teachings and methods to protect our biodiversity they are still being ignored or overlooked on a global scale. (Amnesty,2022)</w:t>
      </w:r>
    </w:p>
    <w:p w14:paraId="2F1BD23B"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shd w:val="clear" w:color="auto" w:fill="FFFFFF"/>
        </w:rPr>
        <w:t xml:space="preserve"> Moving on I will now tackle the disadvantages </w:t>
      </w:r>
      <w:r w:rsidRPr="00587C19">
        <w:rPr>
          <w:rFonts w:asciiTheme="minorHAnsi" w:hAnsiTheme="minorHAnsi" w:cstheme="minorHAnsi"/>
          <w:color w:val="000000"/>
          <w:sz w:val="22"/>
          <w:szCs w:val="22"/>
        </w:rPr>
        <w:t>of applying anthropological awareness of indigenous and traditional approaches to the relationship between human communities and their ecological habitats.</w:t>
      </w:r>
    </w:p>
    <w:p w14:paraId="595CDCB3"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The first disadvantage ties in with the phrase in the question of the “modern economy”. It is undeniable that to implement all these different methods it would take first of all an incredible amount of funding, but also a massive shift in the societal structure. This was something touched upon by R</w:t>
      </w:r>
      <w:r w:rsidRPr="00587C19">
        <w:rPr>
          <w:rFonts w:asciiTheme="minorHAnsi" w:hAnsiTheme="minorHAnsi" w:cstheme="minorHAnsi"/>
          <w:color w:val="000000"/>
          <w:sz w:val="22"/>
          <w:szCs w:val="22"/>
          <w:shd w:val="clear" w:color="auto" w:fill="FFFFFF"/>
        </w:rPr>
        <w:t>aygorodetsky who noted that it wouldn’t be as easy as simply agreeing to change an all manner of practices, there would need to be a foundational change in how conservation is carried out globally. (</w:t>
      </w:r>
      <w:proofErr w:type="spellStart"/>
      <w:r w:rsidRPr="00587C19">
        <w:rPr>
          <w:rFonts w:asciiTheme="minorHAnsi" w:hAnsiTheme="minorHAnsi" w:cstheme="minorHAnsi"/>
          <w:color w:val="000000"/>
          <w:sz w:val="22"/>
          <w:szCs w:val="22"/>
          <w:shd w:val="clear" w:color="auto" w:fill="FFFFFF"/>
        </w:rPr>
        <w:t>Gleb</w:t>
      </w:r>
      <w:proofErr w:type="spellEnd"/>
      <w:r w:rsidRPr="00587C19">
        <w:rPr>
          <w:rFonts w:asciiTheme="minorHAnsi" w:hAnsiTheme="minorHAnsi" w:cstheme="minorHAnsi"/>
          <w:color w:val="000000"/>
          <w:sz w:val="22"/>
          <w:szCs w:val="22"/>
          <w:shd w:val="clear" w:color="auto" w:fill="FFFFFF"/>
        </w:rPr>
        <w:t xml:space="preserve"> Raygorodetsky, 2018)</w:t>
      </w:r>
      <w:r w:rsidRPr="00587C19">
        <w:rPr>
          <w:rFonts w:asciiTheme="minorHAnsi" w:hAnsiTheme="minorHAnsi" w:cstheme="minorHAnsi"/>
          <w:color w:val="000000"/>
          <w:sz w:val="22"/>
          <w:szCs w:val="22"/>
        </w:rPr>
        <w:t xml:space="preserve"> On top of this, there is no real blanket shift that could happen as each ecological habitat is specific and has unique challenges and problems, meaning that globally speaking it's also something that would be hard to clearly define and fund.</w:t>
      </w:r>
    </w:p>
    <w:p w14:paraId="5A8BB2DD"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A further disadvantage directly relates to the anthropology aspect of the question and that would be the possibility that indigenous people could be exploited and misrepresented by researchers. While this seems like a fatalistic idea it is an issue that has happened before, the example I will provide for this is the Yanomami Tribe in Brazil. Specifically, I will be referring to Chagnon’s controversial work with represented this tribe as “violent” and how they were also “killers” driven by aggression and violence. </w:t>
      </w:r>
      <w:r w:rsidRPr="00587C19">
        <w:rPr>
          <w:rFonts w:asciiTheme="minorHAnsi" w:hAnsiTheme="minorHAnsi" w:cstheme="minorHAnsi"/>
          <w:color w:val="000000"/>
          <w:sz w:val="22"/>
          <w:szCs w:val="22"/>
          <w:shd w:val="clear" w:color="auto" w:fill="FFFFFF"/>
        </w:rPr>
        <w:t>(Chowdhury, 2022)</w:t>
      </w:r>
      <w:r w:rsidRPr="00587C19">
        <w:rPr>
          <w:rFonts w:asciiTheme="minorHAnsi" w:hAnsiTheme="minorHAnsi" w:cstheme="minorHAnsi"/>
          <w:color w:val="000000"/>
          <w:sz w:val="22"/>
          <w:szCs w:val="22"/>
        </w:rPr>
        <w:t xml:space="preserve"> While I won’t be getting into the full debate on this work as its non-relevant to the question it is undeniable the damage caused to this tribe by one anthropologist’s grave exaggerations. Cases like this would only harm more indigenous people’s reputations and use their misrepresented culture for personal gain, there would need to be significant measures put in place to ensure exploitative cases like this couldn’t happen again.</w:t>
      </w:r>
    </w:p>
    <w:p w14:paraId="3C59C172" w14:textId="77777777"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Finally, one more disadvantage I will touch upon is the lack of support for indigenous peoples by government bodies. This is something we’ve already touched upon with COP15 which is where I noted the criticisms of it being that it fell short of actually recognising indigenous lands and supporting them in their own rights. (Amnesty,2022) This aptly illustrates the point I am making here being that in order for us to learn from indigenous and traditional methods the people behind these methods must have their rights supported first so that they can have the resources and methods to actually share their knowledge with anthropologists and governments.</w:t>
      </w:r>
    </w:p>
    <w:p w14:paraId="5A5F013D" w14:textId="68252AAF" w:rsidR="00587C19" w:rsidRPr="00587C19" w:rsidRDefault="00587C19" w:rsidP="00587C19">
      <w:pPr>
        <w:pStyle w:val="NormalWeb"/>
        <w:spacing w:before="240" w:beforeAutospacing="0" w:after="240" w:afterAutospacing="0"/>
        <w:rPr>
          <w:rFonts w:asciiTheme="minorHAnsi" w:hAnsiTheme="minorHAnsi" w:cstheme="minorHAnsi"/>
        </w:rPr>
      </w:pPr>
      <w:r w:rsidRPr="00587C19">
        <w:rPr>
          <w:rFonts w:asciiTheme="minorHAnsi" w:hAnsiTheme="minorHAnsi" w:cstheme="minorHAnsi"/>
          <w:color w:val="000000"/>
          <w:sz w:val="22"/>
          <w:szCs w:val="22"/>
        </w:rPr>
        <w:t xml:space="preserve">In conclusion, despite both sides of the argument, I do think it’s clear that anthropological awareness, that is learning from these peoples' teachings and </w:t>
      </w:r>
      <w:r w:rsidR="0061667E">
        <w:rPr>
          <w:rFonts w:asciiTheme="minorHAnsi" w:hAnsiTheme="minorHAnsi" w:cstheme="minorHAnsi"/>
          <w:color w:val="000000"/>
          <w:sz w:val="22"/>
          <w:szCs w:val="22"/>
        </w:rPr>
        <w:t>not</w:t>
      </w:r>
      <w:r w:rsidRPr="00587C19">
        <w:rPr>
          <w:rFonts w:asciiTheme="minorHAnsi" w:hAnsiTheme="minorHAnsi" w:cstheme="minorHAnsi"/>
          <w:color w:val="000000"/>
          <w:sz w:val="22"/>
          <w:szCs w:val="22"/>
        </w:rPr>
        <w:t xml:space="preserve"> ignoring their voices and</w:t>
      </w:r>
      <w:r w:rsidR="0061667E">
        <w:rPr>
          <w:rFonts w:asciiTheme="minorHAnsi" w:hAnsiTheme="minorHAnsi" w:cstheme="minorHAnsi"/>
          <w:color w:val="000000"/>
          <w:sz w:val="22"/>
          <w:szCs w:val="22"/>
        </w:rPr>
        <w:t xml:space="preserve"> the</w:t>
      </w:r>
      <w:r w:rsidRPr="00587C19">
        <w:rPr>
          <w:rFonts w:asciiTheme="minorHAnsi" w:hAnsiTheme="minorHAnsi" w:cstheme="minorHAnsi"/>
          <w:color w:val="000000"/>
          <w:sz w:val="22"/>
          <w:szCs w:val="22"/>
        </w:rPr>
        <w:t xml:space="preserve"> methods</w:t>
      </w:r>
      <w:r w:rsidR="0061667E">
        <w:rPr>
          <w:rFonts w:asciiTheme="minorHAnsi" w:hAnsiTheme="minorHAnsi" w:cstheme="minorHAnsi"/>
          <w:color w:val="000000"/>
          <w:sz w:val="22"/>
          <w:szCs w:val="22"/>
        </w:rPr>
        <w:t xml:space="preserve"> that </w:t>
      </w:r>
      <w:r w:rsidR="007A4DD3">
        <w:rPr>
          <w:rFonts w:asciiTheme="minorHAnsi" w:hAnsiTheme="minorHAnsi" w:cstheme="minorHAnsi"/>
          <w:color w:val="000000"/>
          <w:sz w:val="22"/>
          <w:szCs w:val="22"/>
        </w:rPr>
        <w:t>they can provide us with. Is</w:t>
      </w:r>
      <w:r w:rsidRPr="00587C19">
        <w:rPr>
          <w:rFonts w:asciiTheme="minorHAnsi" w:hAnsiTheme="minorHAnsi" w:cstheme="minorHAnsi"/>
          <w:color w:val="000000"/>
          <w:sz w:val="22"/>
          <w:szCs w:val="22"/>
        </w:rPr>
        <w:t xml:space="preserve"> needed in order for us to try and make a positive impact on our environment. It’s been proven that indigenous communities have learned how to live while not harming and needlessly damaging the planet yet on a global scale they are still ignored or underrepresented and given the current climate crisis this is a great shame. Now more than ever we need to be conscious of biodiversity both in our communities and globally, yet people who could offer us solutions and new ideas are not being given the voice to help us make that change. So, to close I believe that there is a lot we can learn from indigenous people when it comes to safeguarding our biodiversity, but before we can truly learn from them there must be more measures put in place to ensure they are protected and not misrepresented by anthropologists or anyone else. </w:t>
      </w:r>
    </w:p>
    <w:p w14:paraId="08D33942" w14:textId="77777777" w:rsidR="008370D7" w:rsidRPr="00187311" w:rsidRDefault="008370D7">
      <w:pPr>
        <w:rPr>
          <w:rFonts w:cstheme="minorHAnsi"/>
        </w:rPr>
      </w:pPr>
    </w:p>
    <w:p w14:paraId="31F1D817" w14:textId="77777777" w:rsidR="008370D7" w:rsidRDefault="008370D7"/>
    <w:p w14:paraId="45D94CE4" w14:textId="77777777" w:rsidR="008370D7" w:rsidRDefault="008370D7"/>
    <w:p w14:paraId="6BB73261" w14:textId="77777777" w:rsidR="008370D7" w:rsidRDefault="008370D7"/>
    <w:p w14:paraId="2B8B03EB" w14:textId="77777777" w:rsidR="008370D7" w:rsidRDefault="008370D7"/>
    <w:p w14:paraId="2C22B4A7" w14:textId="77777777" w:rsidR="008370D7" w:rsidRDefault="008370D7"/>
    <w:p w14:paraId="28040F62" w14:textId="77777777" w:rsidR="008370D7" w:rsidRDefault="008370D7"/>
    <w:p w14:paraId="25D40B6E" w14:textId="77777777" w:rsidR="008370D7" w:rsidRDefault="008370D7"/>
    <w:p w14:paraId="438E93D6" w14:textId="77777777" w:rsidR="008370D7" w:rsidRDefault="008370D7"/>
    <w:p w14:paraId="1E2B42AF" w14:textId="77777777" w:rsidR="008370D7" w:rsidRDefault="008370D7"/>
    <w:p w14:paraId="20EE82E9" w14:textId="77777777" w:rsidR="008370D7" w:rsidRDefault="008370D7"/>
    <w:p w14:paraId="7C496C58" w14:textId="77777777" w:rsidR="008370D7" w:rsidRDefault="008370D7"/>
    <w:p w14:paraId="3432B014" w14:textId="77777777" w:rsidR="008370D7" w:rsidRDefault="008370D7"/>
    <w:p w14:paraId="00691222" w14:textId="77777777" w:rsidR="008370D7" w:rsidRDefault="008370D7"/>
    <w:p w14:paraId="677A5898" w14:textId="77777777" w:rsidR="008370D7" w:rsidRDefault="008370D7"/>
    <w:p w14:paraId="7B973E7D" w14:textId="77777777" w:rsidR="008370D7" w:rsidRDefault="008370D7"/>
    <w:p w14:paraId="1DF06CDC" w14:textId="77777777" w:rsidR="008370D7" w:rsidRDefault="008370D7"/>
    <w:p w14:paraId="58D7F73E" w14:textId="77777777" w:rsidR="008370D7" w:rsidRDefault="008370D7"/>
    <w:p w14:paraId="372A874E" w14:textId="77777777" w:rsidR="008370D7" w:rsidRDefault="008370D7"/>
    <w:p w14:paraId="02CE5BF6" w14:textId="77777777" w:rsidR="008370D7" w:rsidRDefault="008370D7"/>
    <w:p w14:paraId="47C909E7" w14:textId="77777777" w:rsidR="008370D7" w:rsidRDefault="008370D7"/>
    <w:p w14:paraId="09666F6F" w14:textId="77777777" w:rsidR="008370D7" w:rsidRDefault="008370D7"/>
    <w:p w14:paraId="20BABEB1" w14:textId="77777777" w:rsidR="008370D7" w:rsidRDefault="008370D7"/>
    <w:p w14:paraId="201E4BF0" w14:textId="77777777" w:rsidR="008370D7" w:rsidRDefault="008370D7"/>
    <w:p w14:paraId="424E6CDD" w14:textId="77777777" w:rsidR="008370D7" w:rsidRDefault="008370D7"/>
    <w:p w14:paraId="5975C3AE" w14:textId="77777777" w:rsidR="008370D7" w:rsidRDefault="008370D7"/>
    <w:p w14:paraId="78522B1E" w14:textId="77777777" w:rsidR="008370D7" w:rsidRDefault="008370D7"/>
    <w:p w14:paraId="254E5791" w14:textId="73FE7B3C" w:rsidR="00587C19" w:rsidRDefault="00587C19">
      <w:r>
        <w:br/>
      </w:r>
    </w:p>
    <w:p w14:paraId="6D2C685A" w14:textId="77777777" w:rsidR="00587C19" w:rsidRDefault="00587C19"/>
    <w:p w14:paraId="777AC44D" w14:textId="77777777" w:rsidR="00587C19" w:rsidRDefault="00587C19"/>
    <w:p w14:paraId="08531546" w14:textId="77777777" w:rsidR="00587C19" w:rsidRDefault="00587C19"/>
    <w:p w14:paraId="77ED1D48" w14:textId="1D5245F3" w:rsidR="00334550" w:rsidRPr="008370D7" w:rsidRDefault="00F566AA">
      <w:pPr>
        <w:rPr>
          <w:rFonts w:asciiTheme="majorHAnsi" w:hAnsiTheme="majorHAnsi" w:cstheme="majorHAnsi"/>
          <w:sz w:val="24"/>
          <w:szCs w:val="24"/>
          <w:u w:val="single"/>
        </w:rPr>
      </w:pPr>
      <w:r w:rsidRPr="008370D7">
        <w:rPr>
          <w:rFonts w:asciiTheme="majorHAnsi" w:hAnsiTheme="majorHAnsi" w:cstheme="majorHAnsi"/>
          <w:sz w:val="24"/>
          <w:szCs w:val="24"/>
          <w:u w:val="single"/>
        </w:rPr>
        <w:t xml:space="preserve">References </w:t>
      </w:r>
    </w:p>
    <w:p w14:paraId="2E376366" w14:textId="7D27F4CF" w:rsidR="00F566AA" w:rsidRDefault="00F566AA" w:rsidP="00F566AA">
      <w:pPr>
        <w:pStyle w:val="NormalWeb"/>
        <w:spacing w:before="0" w:beforeAutospacing="0" w:after="240" w:afterAutospacing="0" w:line="360" w:lineRule="atLeast"/>
        <w:rPr>
          <w:color w:val="000000"/>
        </w:rPr>
      </w:pPr>
      <w:r>
        <w:rPr>
          <w:color w:val="000000"/>
        </w:rPr>
        <w:lastRenderedPageBreak/>
        <w:t>Gafoor, A. (2012). </w:t>
      </w:r>
      <w:r>
        <w:rPr>
          <w:i/>
          <w:iCs/>
          <w:color w:val="000000"/>
        </w:rPr>
        <w:t>Considerations in measurement of awareness national seminar on emerging trends in education considerations in the measurement of awareness emerging trends in education</w:t>
      </w:r>
      <w:r>
        <w:rPr>
          <w:color w:val="000000"/>
        </w:rPr>
        <w:t xml:space="preserve">. [online] Available at: </w:t>
      </w:r>
      <w:hyperlink r:id="rId4" w:history="1">
        <w:r w:rsidR="00CE2A55" w:rsidRPr="000F5596">
          <w:rPr>
            <w:rStyle w:val="Hyperlink"/>
          </w:rPr>
          <w:t>https://files.eric.ed.gov/fulltext/ED545374.pdf</w:t>
        </w:r>
      </w:hyperlink>
      <w:r>
        <w:rPr>
          <w:color w:val="000000"/>
        </w:rPr>
        <w:t>.</w:t>
      </w:r>
    </w:p>
    <w:p w14:paraId="1F93C1D6" w14:textId="1229EF23" w:rsidR="00CE2A55" w:rsidRDefault="001433BE" w:rsidP="00CE2A55">
      <w:pPr>
        <w:pStyle w:val="NormalWeb"/>
        <w:spacing w:before="0" w:beforeAutospacing="0" w:after="240" w:afterAutospacing="0" w:line="360" w:lineRule="atLeast"/>
        <w:rPr>
          <w:color w:val="000000"/>
        </w:rPr>
      </w:pPr>
      <w:proofErr w:type="spellStart"/>
      <w:r>
        <w:rPr>
          <w:color w:val="000000"/>
        </w:rPr>
        <w:t>Dan</w:t>
      </w:r>
      <w:r w:rsidR="00FE0A23">
        <w:rPr>
          <w:color w:val="000000"/>
        </w:rPr>
        <w:t>ilyn</w:t>
      </w:r>
      <w:proofErr w:type="spellEnd"/>
      <w:r w:rsidR="00FE0A23">
        <w:rPr>
          <w:color w:val="000000"/>
        </w:rPr>
        <w:t xml:space="preserve"> Rutherford</w:t>
      </w:r>
      <w:r w:rsidR="00CE2A55">
        <w:rPr>
          <w:color w:val="000000"/>
        </w:rPr>
        <w:t xml:space="preserve"> (2022). </w:t>
      </w:r>
      <w:r w:rsidR="00CE2A55">
        <w:rPr>
          <w:i/>
          <w:iCs/>
          <w:color w:val="000000"/>
        </w:rPr>
        <w:t>What Is Anthropology?</w:t>
      </w:r>
      <w:r w:rsidR="00CE2A55">
        <w:rPr>
          <w:color w:val="000000"/>
        </w:rPr>
        <w:t> [online] SAPIENS. Available at: https://www.sapiens.org/language/what-is-anthropology/ [Accessed 11 Feb. 2023].</w:t>
      </w:r>
    </w:p>
    <w:p w14:paraId="1D409E7D" w14:textId="429C80CE" w:rsidR="00753072" w:rsidRDefault="00CE2A55" w:rsidP="00753072">
      <w:pPr>
        <w:pStyle w:val="NormalWeb"/>
        <w:spacing w:before="0" w:beforeAutospacing="0" w:after="240" w:afterAutospacing="0" w:line="360" w:lineRule="atLeast"/>
        <w:rPr>
          <w:color w:val="000000"/>
        </w:rPr>
      </w:pPr>
      <w:r>
        <w:rPr>
          <w:color w:val="000000"/>
        </w:rPr>
        <w:t>‌</w:t>
      </w:r>
      <w:r w:rsidR="00753072" w:rsidRPr="00753072">
        <w:rPr>
          <w:color w:val="000000"/>
        </w:rPr>
        <w:t xml:space="preserve"> </w:t>
      </w:r>
      <w:proofErr w:type="spellStart"/>
      <w:r w:rsidR="00753072">
        <w:rPr>
          <w:color w:val="000000"/>
        </w:rPr>
        <w:t>Gleb</w:t>
      </w:r>
      <w:proofErr w:type="spellEnd"/>
      <w:r w:rsidR="00753072">
        <w:rPr>
          <w:color w:val="000000"/>
        </w:rPr>
        <w:t xml:space="preserve"> Raygorodetsky (2018). [online] Environment. Available at: https://www.nationalgeographic.com/environment/article/can-indigenous-land-stewardship-protect-biodiversity- [Accessed 11 Feb. 2023].</w:t>
      </w:r>
    </w:p>
    <w:p w14:paraId="38740114" w14:textId="797957DA" w:rsidR="00B54A6F" w:rsidRDefault="00753072" w:rsidP="00B54A6F">
      <w:pPr>
        <w:pStyle w:val="NormalWeb"/>
        <w:spacing w:before="0" w:beforeAutospacing="0" w:after="240" w:afterAutospacing="0" w:line="360" w:lineRule="atLeast"/>
        <w:rPr>
          <w:color w:val="000000"/>
        </w:rPr>
      </w:pPr>
      <w:r>
        <w:rPr>
          <w:color w:val="000000"/>
        </w:rPr>
        <w:t>‌</w:t>
      </w:r>
      <w:r w:rsidR="00B54A6F" w:rsidRPr="00B54A6F">
        <w:rPr>
          <w:color w:val="000000"/>
        </w:rPr>
        <w:t xml:space="preserve"> </w:t>
      </w:r>
      <w:hyperlink r:id="rId5" w:tooltip="Go to profile of Eugenia Recio" w:history="1">
        <w:r w:rsidR="00B54A6F">
          <w:rPr>
            <w:rStyle w:val="Hyperlink"/>
            <w:rFonts w:ascii="Helvetica" w:hAnsi="Helvetica"/>
            <w:color w:val="083266"/>
            <w:spacing w:val="6"/>
            <w:u w:val="none"/>
            <w:bdr w:val="none" w:sz="0" w:space="0" w:color="auto" w:frame="1"/>
            <w:shd w:val="clear" w:color="auto" w:fill="FFFFFF"/>
          </w:rPr>
          <w:t>Eugenia Recio</w:t>
        </w:r>
      </w:hyperlink>
      <w:r w:rsidR="00B54A6F">
        <w:rPr>
          <w:rFonts w:ascii="Helvetica" w:hAnsi="Helvetica"/>
          <w:color w:val="707575"/>
          <w:spacing w:val="6"/>
          <w:bdr w:val="none" w:sz="0" w:space="0" w:color="auto" w:frame="1"/>
          <w:shd w:val="clear" w:color="auto" w:fill="FFFFFF"/>
        </w:rPr>
        <w:t>, </w:t>
      </w:r>
      <w:hyperlink r:id="rId6" w:tooltip="Go to profile of Dina Hestad (Dr.)" w:history="1">
        <w:r w:rsidR="00B54A6F">
          <w:rPr>
            <w:rStyle w:val="Hyperlink"/>
            <w:rFonts w:ascii="Helvetica" w:hAnsi="Helvetica"/>
            <w:color w:val="083266"/>
            <w:spacing w:val="6"/>
            <w:u w:val="none"/>
            <w:bdr w:val="none" w:sz="0" w:space="0" w:color="auto" w:frame="1"/>
            <w:shd w:val="clear" w:color="auto" w:fill="FFFFFF"/>
          </w:rPr>
          <w:t>Dina Hestad (Dr.)</w:t>
        </w:r>
      </w:hyperlink>
      <w:r w:rsidR="00B54A6F">
        <w:rPr>
          <w:rFonts w:ascii="Helvetica" w:hAnsi="Helvetica"/>
          <w:color w:val="707575"/>
          <w:spacing w:val="6"/>
          <w:shd w:val="clear" w:color="auto" w:fill="FFFFFF"/>
        </w:rPr>
        <w:t> </w:t>
      </w:r>
      <w:r w:rsidR="00B54A6F">
        <w:rPr>
          <w:color w:val="000000"/>
        </w:rPr>
        <w:t xml:space="preserve"> </w:t>
      </w:r>
      <w:r w:rsidR="00B54A6F">
        <w:rPr>
          <w:color w:val="000000"/>
        </w:rPr>
        <w:t>(2022). </w:t>
      </w:r>
      <w:r w:rsidR="00B54A6F">
        <w:rPr>
          <w:i/>
          <w:iCs/>
          <w:color w:val="000000"/>
        </w:rPr>
        <w:t>Indigenous Peoples: Defending an Environment for All</w:t>
      </w:r>
      <w:r w:rsidR="00B54A6F">
        <w:rPr>
          <w:color w:val="000000"/>
        </w:rPr>
        <w:t>. [online] Available at: https://www.iisd.org/articles/deep-dive/indigenous-peoples-defending-environment-all#:~:text=There%20are%20approximately%20370%20million,effective%20stewards%20of%20the%20environment. [Accessed 11 Feb. 2023].</w:t>
      </w:r>
    </w:p>
    <w:p w14:paraId="6D5B3D20" w14:textId="450D2504" w:rsidR="006B5051" w:rsidRDefault="00B54A6F" w:rsidP="006B5051">
      <w:pPr>
        <w:pStyle w:val="NormalWeb"/>
        <w:spacing w:before="0" w:beforeAutospacing="0" w:after="240" w:afterAutospacing="0" w:line="360" w:lineRule="atLeast"/>
        <w:rPr>
          <w:color w:val="000000"/>
        </w:rPr>
      </w:pPr>
      <w:r>
        <w:rPr>
          <w:color w:val="000000"/>
        </w:rPr>
        <w:t>‌</w:t>
      </w:r>
      <w:r w:rsidR="006B5051" w:rsidRPr="006B5051">
        <w:rPr>
          <w:color w:val="000000"/>
        </w:rPr>
        <w:t xml:space="preserve"> </w:t>
      </w:r>
      <w:r w:rsidR="006B5051">
        <w:rPr>
          <w:color w:val="000000"/>
        </w:rPr>
        <w:t>Trust, W. (2021). [online] Woodland Trust. Available at: https://www.woodlandtrust.org.uk/plant-trees/agroforestry-benefits/ [Accessed 11 Feb. 2023].</w:t>
      </w:r>
    </w:p>
    <w:p w14:paraId="02D39790" w14:textId="77777777" w:rsidR="00FF38CF" w:rsidRDefault="00FF38CF" w:rsidP="00FF38CF">
      <w:pPr>
        <w:pStyle w:val="NormalWeb"/>
        <w:spacing w:before="0" w:beforeAutospacing="0" w:after="240" w:afterAutospacing="0" w:line="360" w:lineRule="atLeast"/>
        <w:rPr>
          <w:color w:val="000000"/>
        </w:rPr>
      </w:pPr>
      <w:r>
        <w:rPr>
          <w:color w:val="000000"/>
        </w:rPr>
        <w:t xml:space="preserve">INDIGENOUS AGROFORESTRY IN LATIN AMERICA: A BLUEPRINT FOR SUSTAINABLE AGRICULTURE? NRI Socio-economic Series 6 </w:t>
      </w:r>
      <w:proofErr w:type="spellStart"/>
      <w:r>
        <w:rPr>
          <w:color w:val="000000"/>
        </w:rPr>
        <w:t>DBarton</w:t>
      </w:r>
      <w:proofErr w:type="spellEnd"/>
      <w:r>
        <w:rPr>
          <w:color w:val="000000"/>
        </w:rPr>
        <w:t xml:space="preserve"> NATURAL RESOURCES INSTITUTE Overseas Development Administration. (n.d.). Available at: https://gala.gre.ac.uk/id/eprint/12001/1/12001_Barton_Indegenous%20agroforestry%20in%20Latin%20America%20%28book%29%201994.pdf.</w:t>
      </w:r>
    </w:p>
    <w:p w14:paraId="762B2CC9" w14:textId="158B4B16" w:rsidR="009A3CCD" w:rsidRDefault="00FF38CF" w:rsidP="009A3CCD">
      <w:pPr>
        <w:pStyle w:val="NormalWeb"/>
        <w:spacing w:before="0" w:beforeAutospacing="0" w:after="240" w:afterAutospacing="0" w:line="360" w:lineRule="atLeast"/>
        <w:rPr>
          <w:color w:val="000000"/>
        </w:rPr>
      </w:pPr>
      <w:r>
        <w:rPr>
          <w:color w:val="000000"/>
        </w:rPr>
        <w:t>‌</w:t>
      </w:r>
      <w:r w:rsidR="009A3CCD" w:rsidRPr="009A3CCD">
        <w:rPr>
          <w:color w:val="000000"/>
        </w:rPr>
        <w:t xml:space="preserve"> </w:t>
      </w:r>
      <w:r w:rsidR="009A3CCD">
        <w:rPr>
          <w:color w:val="000000"/>
        </w:rPr>
        <w:t>Rhs.org.uk. (2023). </w:t>
      </w:r>
      <w:r w:rsidR="009A3CCD">
        <w:rPr>
          <w:i/>
          <w:iCs/>
          <w:color w:val="000000"/>
        </w:rPr>
        <w:t>Crop rotation / RHS Gardening</w:t>
      </w:r>
      <w:r w:rsidR="009A3CCD">
        <w:rPr>
          <w:color w:val="000000"/>
        </w:rPr>
        <w:t>. [online] Available at: https://www.rhs.org.uk/vegetables/crop-rotation [Accessed 11 Feb. 2023].</w:t>
      </w:r>
    </w:p>
    <w:p w14:paraId="6368052C" w14:textId="72051286" w:rsidR="00CF4B9E" w:rsidRDefault="009A3CCD" w:rsidP="00CF4B9E">
      <w:pPr>
        <w:pStyle w:val="NormalWeb"/>
        <w:spacing w:before="0" w:beforeAutospacing="0" w:after="240" w:afterAutospacing="0" w:line="360" w:lineRule="atLeast"/>
        <w:rPr>
          <w:color w:val="000000"/>
        </w:rPr>
      </w:pPr>
      <w:r>
        <w:rPr>
          <w:color w:val="000000"/>
        </w:rPr>
        <w:t>‌</w:t>
      </w:r>
      <w:r w:rsidR="00CF4B9E" w:rsidRPr="00CF4B9E">
        <w:rPr>
          <w:color w:val="000000"/>
        </w:rPr>
        <w:t xml:space="preserve"> </w:t>
      </w:r>
      <w:r w:rsidR="00CF4B9E">
        <w:rPr>
          <w:color w:val="000000"/>
        </w:rPr>
        <w:t>Philipp, J. (2022). </w:t>
      </w:r>
      <w:r w:rsidR="00CF4B9E">
        <w:rPr>
          <w:i/>
          <w:iCs/>
          <w:color w:val="000000"/>
        </w:rPr>
        <w:t xml:space="preserve">Lessons From Indigenous Agricultural Practices - The </w:t>
      </w:r>
      <w:proofErr w:type="spellStart"/>
      <w:r w:rsidR="00CF4B9E">
        <w:rPr>
          <w:i/>
          <w:iCs/>
          <w:color w:val="000000"/>
        </w:rPr>
        <w:t>Borgen</w:t>
      </w:r>
      <w:proofErr w:type="spellEnd"/>
      <w:r w:rsidR="00CF4B9E">
        <w:rPr>
          <w:i/>
          <w:iCs/>
          <w:color w:val="000000"/>
        </w:rPr>
        <w:t xml:space="preserve"> Project</w:t>
      </w:r>
      <w:r w:rsidR="00CF4B9E">
        <w:rPr>
          <w:color w:val="000000"/>
        </w:rPr>
        <w:t xml:space="preserve">. [online] The </w:t>
      </w:r>
      <w:proofErr w:type="spellStart"/>
      <w:r w:rsidR="00CF4B9E">
        <w:rPr>
          <w:color w:val="000000"/>
        </w:rPr>
        <w:t>Borgen</w:t>
      </w:r>
      <w:proofErr w:type="spellEnd"/>
      <w:r w:rsidR="00CF4B9E">
        <w:rPr>
          <w:color w:val="000000"/>
        </w:rPr>
        <w:t xml:space="preserve"> Project. Available at: https://borgenproject.org/indigenous-agricultural-practices/#:~:text=Crop%20Rotation%3A%20Expertly%20practiced%20by%20the%20Mayan%20farmers,plot%20sees%20the%20same%20crop%20in%20successive%20seasons.%E2%80%9D [Accessed 11 Feb. 2023].</w:t>
      </w:r>
    </w:p>
    <w:p w14:paraId="73D7AF4F" w14:textId="30061284" w:rsidR="00C93A7E" w:rsidRDefault="00CF4B9E" w:rsidP="00C93A7E">
      <w:pPr>
        <w:pStyle w:val="NormalWeb"/>
        <w:spacing w:before="0" w:beforeAutospacing="0" w:after="240" w:afterAutospacing="0" w:line="360" w:lineRule="atLeast"/>
        <w:rPr>
          <w:color w:val="000000"/>
        </w:rPr>
      </w:pPr>
      <w:r>
        <w:rPr>
          <w:color w:val="000000"/>
        </w:rPr>
        <w:t>‌</w:t>
      </w:r>
      <w:r w:rsidR="00C93A7E" w:rsidRPr="00C93A7E">
        <w:rPr>
          <w:color w:val="000000"/>
        </w:rPr>
        <w:t xml:space="preserve"> </w:t>
      </w:r>
      <w:proofErr w:type="spellStart"/>
      <w:r w:rsidR="00C93A7E">
        <w:rPr>
          <w:color w:val="000000"/>
        </w:rPr>
        <w:t>Lizarazo</w:t>
      </w:r>
      <w:proofErr w:type="spellEnd"/>
      <w:r w:rsidR="00C93A7E">
        <w:rPr>
          <w:color w:val="000000"/>
        </w:rPr>
        <w:t xml:space="preserve">, C.I., </w:t>
      </w:r>
      <w:proofErr w:type="spellStart"/>
      <w:r w:rsidR="00C93A7E">
        <w:rPr>
          <w:color w:val="000000"/>
        </w:rPr>
        <w:t>Tuulos</w:t>
      </w:r>
      <w:proofErr w:type="spellEnd"/>
      <w:r w:rsidR="00C93A7E">
        <w:rPr>
          <w:color w:val="000000"/>
        </w:rPr>
        <w:t xml:space="preserve">, A., Jokela, V. and </w:t>
      </w:r>
      <w:proofErr w:type="spellStart"/>
      <w:r w:rsidR="00C93A7E">
        <w:rPr>
          <w:color w:val="000000"/>
        </w:rPr>
        <w:t>Mäkelä</w:t>
      </w:r>
      <w:proofErr w:type="spellEnd"/>
      <w:r w:rsidR="00C93A7E">
        <w:rPr>
          <w:color w:val="000000"/>
        </w:rPr>
        <w:t>, P.S.A. (2020). Sustainable Mixed Cropping Systems for the Boreal-Nemoral Region. </w:t>
      </w:r>
      <w:r w:rsidR="00C93A7E">
        <w:rPr>
          <w:i/>
          <w:iCs/>
          <w:color w:val="000000"/>
        </w:rPr>
        <w:t>Frontiers in Sustainable Food Systems</w:t>
      </w:r>
      <w:r w:rsidR="00C93A7E">
        <w:rPr>
          <w:color w:val="000000"/>
        </w:rPr>
        <w:t xml:space="preserve">, [online] 4. </w:t>
      </w:r>
      <w:proofErr w:type="spellStart"/>
      <w:proofErr w:type="gramStart"/>
      <w:r w:rsidR="00C93A7E">
        <w:rPr>
          <w:color w:val="000000"/>
        </w:rPr>
        <w:t>doi:https</w:t>
      </w:r>
      <w:proofErr w:type="spellEnd"/>
      <w:r w:rsidR="00C93A7E">
        <w:rPr>
          <w:color w:val="000000"/>
        </w:rPr>
        <w:t>://doi.org/10.3389/fsufs.2020.00103</w:t>
      </w:r>
      <w:proofErr w:type="gramEnd"/>
      <w:r w:rsidR="00C93A7E">
        <w:rPr>
          <w:color w:val="000000"/>
        </w:rPr>
        <w:t>.</w:t>
      </w:r>
    </w:p>
    <w:p w14:paraId="7FD9BD7E" w14:textId="77777777" w:rsidR="00942DE2" w:rsidRDefault="00942DE2" w:rsidP="00942DE2">
      <w:pPr>
        <w:pStyle w:val="NormalWeb"/>
        <w:spacing w:before="0" w:beforeAutospacing="0" w:after="240" w:afterAutospacing="0" w:line="360" w:lineRule="atLeast"/>
        <w:rPr>
          <w:color w:val="000000"/>
        </w:rPr>
      </w:pPr>
      <w:proofErr w:type="spellStart"/>
      <w:r>
        <w:rPr>
          <w:color w:val="000000"/>
        </w:rPr>
        <w:lastRenderedPageBreak/>
        <w:t>Belshaw</w:t>
      </w:r>
      <w:proofErr w:type="spellEnd"/>
      <w:r>
        <w:rPr>
          <w:color w:val="000000"/>
        </w:rPr>
        <w:t>, D. (2009). Taking Indigenous Technology seriously: The Case of Inter-cropping Techniques in East Africa. </w:t>
      </w:r>
      <w:r>
        <w:rPr>
          <w:i/>
          <w:iCs/>
          <w:color w:val="000000"/>
        </w:rPr>
        <w:t>The IDS Bulletin</w:t>
      </w:r>
      <w:r>
        <w:rPr>
          <w:color w:val="000000"/>
        </w:rPr>
        <w:t xml:space="preserve">, [online] 10(2), pp.24–27. </w:t>
      </w:r>
      <w:proofErr w:type="spellStart"/>
      <w:proofErr w:type="gramStart"/>
      <w:r>
        <w:rPr>
          <w:color w:val="000000"/>
        </w:rPr>
        <w:t>doi:https</w:t>
      </w:r>
      <w:proofErr w:type="spellEnd"/>
      <w:r>
        <w:rPr>
          <w:color w:val="000000"/>
        </w:rPr>
        <w:t>://doi.org/10.1111/j.1759-5436.1979.mp10002004.x</w:t>
      </w:r>
      <w:proofErr w:type="gramEnd"/>
      <w:r>
        <w:rPr>
          <w:color w:val="000000"/>
        </w:rPr>
        <w:t>.</w:t>
      </w:r>
    </w:p>
    <w:p w14:paraId="0925C636" w14:textId="77777777" w:rsidR="00C01DB7" w:rsidRDefault="00942DE2" w:rsidP="00C01DB7">
      <w:pPr>
        <w:pStyle w:val="NormalWeb"/>
        <w:spacing w:before="0" w:beforeAutospacing="0" w:after="240" w:afterAutospacing="0" w:line="360" w:lineRule="atLeast"/>
        <w:rPr>
          <w:color w:val="000000"/>
        </w:rPr>
      </w:pPr>
      <w:r>
        <w:rPr>
          <w:color w:val="000000"/>
        </w:rPr>
        <w:t>‌</w:t>
      </w:r>
      <w:r w:rsidR="00C01DB7">
        <w:rPr>
          <w:color w:val="000000"/>
        </w:rPr>
        <w:t>Permaculture.org.uk. (2020). </w:t>
      </w:r>
      <w:r w:rsidR="00C01DB7">
        <w:rPr>
          <w:i/>
          <w:iCs/>
          <w:color w:val="000000"/>
        </w:rPr>
        <w:t>Permaculture Association</w:t>
      </w:r>
      <w:r w:rsidR="00C01DB7">
        <w:rPr>
          <w:color w:val="000000"/>
        </w:rPr>
        <w:t>. [online] Available at: https://www.permaculture.org.uk/practical-solutions/polycultures#:~:text=Polycultures%20are%20two%20or%20more,per%20area%20compared%20to%20monocultures. [Accessed 11 Feb. 2023].</w:t>
      </w:r>
    </w:p>
    <w:p w14:paraId="3E2DBCAB" w14:textId="77777777" w:rsidR="00522748" w:rsidRDefault="00C01DB7" w:rsidP="00522748">
      <w:pPr>
        <w:pStyle w:val="NormalWeb"/>
        <w:spacing w:before="0" w:beforeAutospacing="0" w:after="240" w:afterAutospacing="0" w:line="360" w:lineRule="atLeast"/>
        <w:rPr>
          <w:color w:val="000000"/>
        </w:rPr>
      </w:pPr>
      <w:r>
        <w:rPr>
          <w:color w:val="000000"/>
        </w:rPr>
        <w:t>‌</w:t>
      </w:r>
      <w:r w:rsidR="00522748">
        <w:rPr>
          <w:color w:val="000000"/>
        </w:rPr>
        <w:t>Climate Reality Project. (2022). </w:t>
      </w:r>
      <w:r w:rsidR="00522748">
        <w:rPr>
          <w:i/>
          <w:iCs/>
          <w:color w:val="000000"/>
        </w:rPr>
        <w:t>Love Regenerative Agriculture? Thank Indigenous Peoples</w:t>
      </w:r>
      <w:r w:rsidR="00522748">
        <w:rPr>
          <w:color w:val="000000"/>
        </w:rPr>
        <w:t>. [online] Available at: https://www.climaterealityproject.org/blog/love-regenerative-agriculture-thank-indigenous-peoples [Accessed 12 Feb. 2023].</w:t>
      </w:r>
    </w:p>
    <w:p w14:paraId="28E66CEA" w14:textId="6B96F807" w:rsidR="00566F28" w:rsidRDefault="00522748" w:rsidP="00566F28">
      <w:pPr>
        <w:pStyle w:val="NormalWeb"/>
        <w:spacing w:before="0" w:beforeAutospacing="0" w:after="240" w:afterAutospacing="0" w:line="360" w:lineRule="atLeast"/>
        <w:rPr>
          <w:color w:val="000000"/>
        </w:rPr>
      </w:pPr>
      <w:r>
        <w:rPr>
          <w:color w:val="000000"/>
        </w:rPr>
        <w:t>‌</w:t>
      </w:r>
      <w:r w:rsidR="00360EC1">
        <w:rPr>
          <w:color w:val="000000"/>
        </w:rPr>
        <w:t>Brad Lancaster</w:t>
      </w:r>
      <w:r w:rsidR="00566F28">
        <w:rPr>
          <w:color w:val="000000"/>
        </w:rPr>
        <w:t>. (2023). </w:t>
      </w:r>
      <w:r w:rsidR="00566F28">
        <w:rPr>
          <w:i/>
          <w:iCs/>
          <w:color w:val="000000"/>
        </w:rPr>
        <w:t>Water Harvesting - Rainwater Harvesting for Drylands and Beyond by Brad Lancaster</w:t>
      </w:r>
      <w:r w:rsidR="00566F28">
        <w:rPr>
          <w:color w:val="000000"/>
        </w:rPr>
        <w:t>. [online] Rainwater Harvesting for Drylands and Beyond by Brad Lancaster. Available at: https://www.harvestingrainwater.com/water-harvesting/ [Accessed 12 Feb. 2023].</w:t>
      </w:r>
    </w:p>
    <w:p w14:paraId="61F194CE" w14:textId="02D16549" w:rsidR="00F449B0" w:rsidRDefault="00566F28" w:rsidP="00F449B0">
      <w:pPr>
        <w:pStyle w:val="NormalWeb"/>
        <w:spacing w:before="0" w:beforeAutospacing="0" w:after="240" w:afterAutospacing="0" w:line="360" w:lineRule="atLeast"/>
        <w:rPr>
          <w:color w:val="000000"/>
        </w:rPr>
      </w:pPr>
      <w:r>
        <w:rPr>
          <w:color w:val="000000"/>
        </w:rPr>
        <w:t>‌</w:t>
      </w:r>
      <w:r w:rsidR="00F449B0" w:rsidRPr="00F449B0">
        <w:rPr>
          <w:color w:val="000000"/>
        </w:rPr>
        <w:t xml:space="preserve"> </w:t>
      </w:r>
      <w:r w:rsidR="003C1A47">
        <w:rPr>
          <w:color w:val="000000"/>
        </w:rPr>
        <w:t xml:space="preserve">UNEP, 2018, </w:t>
      </w:r>
      <w:r w:rsidR="00F449B0">
        <w:rPr>
          <w:color w:val="000000"/>
        </w:rPr>
        <w:t xml:space="preserve">Recognizing the need for a more holistic, </w:t>
      </w:r>
      <w:proofErr w:type="gramStart"/>
      <w:r w:rsidR="00F449B0">
        <w:rPr>
          <w:color w:val="000000"/>
        </w:rPr>
        <w:t>forward-looking</w:t>
      </w:r>
      <w:proofErr w:type="gramEnd"/>
      <w:r w:rsidR="00F449B0">
        <w:rPr>
          <w:color w:val="000000"/>
        </w:rPr>
        <w:t xml:space="preserve"> and integrated programme of work, taking into account recent developments, including the 2030 Agenda for Sustainable Development and its goals, 2. (n.d.). Available at: https://www.cbd.int/doc/decisions/cop-14/cop-14-dec-17-en.pdf [Accessed 12 Feb. 2023].</w:t>
      </w:r>
    </w:p>
    <w:p w14:paraId="641B70EC" w14:textId="21B795F2" w:rsidR="00804D7D" w:rsidRDefault="00F449B0" w:rsidP="00804D7D">
      <w:pPr>
        <w:pStyle w:val="NormalWeb"/>
        <w:spacing w:before="0" w:beforeAutospacing="0" w:after="240" w:afterAutospacing="0" w:line="360" w:lineRule="atLeast"/>
        <w:rPr>
          <w:color w:val="000000"/>
        </w:rPr>
      </w:pPr>
      <w:r>
        <w:rPr>
          <w:color w:val="000000"/>
        </w:rPr>
        <w:t>‌</w:t>
      </w:r>
      <w:r w:rsidR="00804D7D" w:rsidRPr="00804D7D">
        <w:rPr>
          <w:color w:val="000000"/>
        </w:rPr>
        <w:t xml:space="preserve"> </w:t>
      </w:r>
      <w:r w:rsidR="00804D7D">
        <w:rPr>
          <w:color w:val="000000"/>
        </w:rPr>
        <w:t>@AmnestyUK. (2022). </w:t>
      </w:r>
      <w:r w:rsidR="00804D7D">
        <w:rPr>
          <w:i/>
          <w:iCs/>
          <w:color w:val="000000"/>
        </w:rPr>
        <w:t>COP15: Biodiversity conference ‘fails’ to protect Indigenous people’s rights</w:t>
      </w:r>
      <w:r w:rsidR="00804D7D">
        <w:rPr>
          <w:color w:val="000000"/>
        </w:rPr>
        <w:t>. [online] Available at: https://www.amnesty.org.uk/press-releases/cop15-biodiversity-conference-fails-protect-indigenous-peoples-rights#:~:text=COP15%3A%20Biodiversity%20conference%20'fails'%20to%20protect%20Indigenous%20people's%20rights,-19%20Dec%202022&amp;text=The%20%E2%80%9CGlobal%20Biodiversity%20Framework%E2%80%9D%20agreed,peoples%2C%20Amnesty%20International%20said%20today. [Accessed 12 Feb. 2023].</w:t>
      </w:r>
    </w:p>
    <w:p w14:paraId="64D3F5E0" w14:textId="77777777" w:rsidR="00D160B6" w:rsidRDefault="00804D7D" w:rsidP="00D160B6">
      <w:pPr>
        <w:pStyle w:val="NormalWeb"/>
        <w:spacing w:before="0" w:beforeAutospacing="0" w:after="240" w:afterAutospacing="0" w:line="360" w:lineRule="atLeast"/>
        <w:rPr>
          <w:color w:val="000000"/>
        </w:rPr>
      </w:pPr>
      <w:r>
        <w:rPr>
          <w:color w:val="000000"/>
        </w:rPr>
        <w:t>‌</w:t>
      </w:r>
      <w:r w:rsidR="00D160B6">
        <w:rPr>
          <w:color w:val="000000"/>
        </w:rPr>
        <w:t xml:space="preserve">Chowdhury, R. (2022). Misrepresentation of Marginalized Groups: A Critique of Epistemic </w:t>
      </w:r>
      <w:proofErr w:type="spellStart"/>
      <w:r w:rsidR="00D160B6">
        <w:rPr>
          <w:color w:val="000000"/>
        </w:rPr>
        <w:t>Neocolonialism</w:t>
      </w:r>
      <w:proofErr w:type="spellEnd"/>
      <w:r w:rsidR="00D160B6">
        <w:rPr>
          <w:color w:val="000000"/>
        </w:rPr>
        <w:t>. </w:t>
      </w:r>
      <w:r w:rsidR="00D160B6">
        <w:rPr>
          <w:i/>
          <w:iCs/>
          <w:color w:val="000000"/>
        </w:rPr>
        <w:t>Journal of Business Ethics</w:t>
      </w:r>
      <w:r w:rsidR="00D160B6">
        <w:rPr>
          <w:color w:val="000000"/>
        </w:rPr>
        <w:t xml:space="preserve">. [online] </w:t>
      </w:r>
      <w:proofErr w:type="spellStart"/>
      <w:proofErr w:type="gramStart"/>
      <w:r w:rsidR="00D160B6">
        <w:rPr>
          <w:color w:val="000000"/>
        </w:rPr>
        <w:t>doi:https</w:t>
      </w:r>
      <w:proofErr w:type="spellEnd"/>
      <w:r w:rsidR="00D160B6">
        <w:rPr>
          <w:color w:val="000000"/>
        </w:rPr>
        <w:t>://doi.org/10.1007/s10551-022-05229-4</w:t>
      </w:r>
      <w:proofErr w:type="gramEnd"/>
      <w:r w:rsidR="00D160B6">
        <w:rPr>
          <w:color w:val="000000"/>
        </w:rPr>
        <w:t>.</w:t>
      </w:r>
    </w:p>
    <w:p w14:paraId="10CE8A07" w14:textId="1D568E77" w:rsidR="00607368" w:rsidRDefault="00D160B6" w:rsidP="00607368">
      <w:pPr>
        <w:pStyle w:val="NormalWeb"/>
        <w:rPr>
          <w:rFonts w:ascii="Georgia" w:hAnsi="Georgia"/>
        </w:rPr>
      </w:pPr>
      <w:r>
        <w:rPr>
          <w:color w:val="000000"/>
        </w:rPr>
        <w:t>‌</w:t>
      </w:r>
      <w:r w:rsidR="00607368" w:rsidRPr="00607368">
        <w:rPr>
          <w:rFonts w:ascii="Georgia" w:hAnsi="Georgia"/>
        </w:rPr>
        <w:t xml:space="preserve"> </w:t>
      </w:r>
      <w:r w:rsidR="00607368">
        <w:rPr>
          <w:rFonts w:ascii="Georgia" w:hAnsi="Georgia"/>
        </w:rPr>
        <w:t>Tsing, A. L. </w:t>
      </w:r>
      <w:r w:rsidR="00607368">
        <w:rPr>
          <w:rFonts w:ascii="Georgia" w:hAnsi="Georgia"/>
          <w:i/>
          <w:iCs/>
        </w:rPr>
        <w:t>et al.</w:t>
      </w:r>
      <w:r w:rsidR="00607368">
        <w:rPr>
          <w:rFonts w:ascii="Georgia" w:hAnsi="Georgia"/>
        </w:rPr>
        <w:t> (eds.) (2017) </w:t>
      </w:r>
      <w:r w:rsidR="00607368">
        <w:rPr>
          <w:rFonts w:ascii="Georgia" w:hAnsi="Georgia"/>
          <w:i/>
          <w:iCs/>
        </w:rPr>
        <w:t xml:space="preserve">Arts of living on a damaged planet: Ghosts and monsters of the </w:t>
      </w:r>
      <w:proofErr w:type="spellStart"/>
      <w:r w:rsidR="00607368">
        <w:rPr>
          <w:rFonts w:ascii="Georgia" w:hAnsi="Georgia"/>
          <w:i/>
          <w:iCs/>
        </w:rPr>
        <w:t>anthropocene</w:t>
      </w:r>
      <w:proofErr w:type="spellEnd"/>
      <w:r w:rsidR="00607368">
        <w:rPr>
          <w:rFonts w:ascii="Georgia" w:hAnsi="Georgia"/>
        </w:rPr>
        <w:t>. Minneapolis, MN: University of Minnesota Press.</w:t>
      </w:r>
    </w:p>
    <w:p w14:paraId="328C7E59" w14:textId="5E91E04B" w:rsidR="00D160B6" w:rsidRDefault="00D160B6" w:rsidP="00D160B6">
      <w:pPr>
        <w:pStyle w:val="NormalWeb"/>
        <w:rPr>
          <w:color w:val="000000"/>
        </w:rPr>
      </w:pPr>
    </w:p>
    <w:p w14:paraId="0BE6999A" w14:textId="52D7EC5B" w:rsidR="00F449B0" w:rsidRDefault="00F449B0" w:rsidP="00F449B0">
      <w:pPr>
        <w:pStyle w:val="NormalWeb"/>
        <w:rPr>
          <w:color w:val="000000"/>
        </w:rPr>
      </w:pPr>
    </w:p>
    <w:p w14:paraId="7BABC043" w14:textId="289F589A" w:rsidR="00522748" w:rsidRDefault="00522748" w:rsidP="00522748">
      <w:pPr>
        <w:pStyle w:val="NormalWeb"/>
        <w:rPr>
          <w:color w:val="000000"/>
        </w:rPr>
      </w:pPr>
    </w:p>
    <w:p w14:paraId="0931C935" w14:textId="06FBC9DF" w:rsidR="00C01DB7" w:rsidRDefault="00C01DB7" w:rsidP="00C01DB7">
      <w:pPr>
        <w:pStyle w:val="NormalWeb"/>
        <w:rPr>
          <w:color w:val="000000"/>
        </w:rPr>
      </w:pPr>
    </w:p>
    <w:p w14:paraId="5F47862E" w14:textId="5600A396" w:rsidR="00942DE2" w:rsidRDefault="00942DE2" w:rsidP="00942DE2">
      <w:pPr>
        <w:pStyle w:val="NormalWeb"/>
        <w:rPr>
          <w:color w:val="000000"/>
        </w:rPr>
      </w:pPr>
    </w:p>
    <w:p w14:paraId="0A6A3034" w14:textId="62D56810" w:rsidR="00FF38CF" w:rsidRDefault="00FF38CF" w:rsidP="00FF38CF">
      <w:pPr>
        <w:pStyle w:val="NormalWeb"/>
        <w:rPr>
          <w:color w:val="000000"/>
        </w:rPr>
      </w:pPr>
    </w:p>
    <w:p w14:paraId="0216E661" w14:textId="77777777" w:rsidR="00FF38CF" w:rsidRDefault="00FF38CF" w:rsidP="006B5051">
      <w:pPr>
        <w:pStyle w:val="NormalWeb"/>
        <w:spacing w:before="0" w:beforeAutospacing="0" w:after="240" w:afterAutospacing="0" w:line="360" w:lineRule="atLeast"/>
        <w:rPr>
          <w:color w:val="000000"/>
        </w:rPr>
      </w:pPr>
    </w:p>
    <w:p w14:paraId="6044D9A0" w14:textId="77777777" w:rsidR="006B5051" w:rsidRDefault="006B5051" w:rsidP="006B5051">
      <w:pPr>
        <w:pStyle w:val="NormalWeb"/>
        <w:rPr>
          <w:color w:val="000000"/>
        </w:rPr>
      </w:pPr>
      <w:r>
        <w:rPr>
          <w:color w:val="000000"/>
        </w:rPr>
        <w:t>‌</w:t>
      </w:r>
    </w:p>
    <w:p w14:paraId="555A2146" w14:textId="4C5DC9A2" w:rsidR="00B54A6F" w:rsidRDefault="00B54A6F" w:rsidP="00B54A6F">
      <w:pPr>
        <w:pStyle w:val="NormalWeb"/>
        <w:rPr>
          <w:color w:val="000000"/>
        </w:rPr>
      </w:pPr>
    </w:p>
    <w:p w14:paraId="530CD1AA" w14:textId="7DBB5F6E" w:rsidR="00753072" w:rsidRDefault="00753072" w:rsidP="00753072">
      <w:pPr>
        <w:pStyle w:val="NormalWeb"/>
        <w:rPr>
          <w:color w:val="000000"/>
        </w:rPr>
      </w:pPr>
    </w:p>
    <w:p w14:paraId="027FE512" w14:textId="2DD43FB3" w:rsidR="00CE2A55" w:rsidRDefault="00CE2A55" w:rsidP="00CE2A55">
      <w:pPr>
        <w:pStyle w:val="NormalWeb"/>
        <w:rPr>
          <w:color w:val="000000"/>
        </w:rPr>
      </w:pPr>
    </w:p>
    <w:p w14:paraId="7F663BC6" w14:textId="77777777" w:rsidR="00CE2A55" w:rsidRDefault="00CE2A55" w:rsidP="00F566AA">
      <w:pPr>
        <w:pStyle w:val="NormalWeb"/>
        <w:spacing w:before="0" w:beforeAutospacing="0" w:after="240" w:afterAutospacing="0" w:line="360" w:lineRule="atLeast"/>
        <w:rPr>
          <w:color w:val="000000"/>
        </w:rPr>
      </w:pPr>
    </w:p>
    <w:p w14:paraId="6FC24EC9" w14:textId="77777777" w:rsidR="00F566AA" w:rsidRDefault="00F566AA"/>
    <w:sectPr w:rsidR="00F56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B33"/>
    <w:rsid w:val="000472BC"/>
    <w:rsid w:val="00047402"/>
    <w:rsid w:val="000543C8"/>
    <w:rsid w:val="00062CBE"/>
    <w:rsid w:val="00070293"/>
    <w:rsid w:val="00077F31"/>
    <w:rsid w:val="000808ED"/>
    <w:rsid w:val="00086818"/>
    <w:rsid w:val="00087C4B"/>
    <w:rsid w:val="000B2EDE"/>
    <w:rsid w:val="000B61DF"/>
    <w:rsid w:val="000B7122"/>
    <w:rsid w:val="000B72F8"/>
    <w:rsid w:val="000C32E6"/>
    <w:rsid w:val="000C4087"/>
    <w:rsid w:val="000C4A4C"/>
    <w:rsid w:val="000C4CB6"/>
    <w:rsid w:val="000C7F24"/>
    <w:rsid w:val="000D1102"/>
    <w:rsid w:val="000E3462"/>
    <w:rsid w:val="000E4A31"/>
    <w:rsid w:val="001401C2"/>
    <w:rsid w:val="00140A61"/>
    <w:rsid w:val="001433BE"/>
    <w:rsid w:val="00143AF9"/>
    <w:rsid w:val="001569C3"/>
    <w:rsid w:val="00163783"/>
    <w:rsid w:val="00164B87"/>
    <w:rsid w:val="00164FBC"/>
    <w:rsid w:val="00170367"/>
    <w:rsid w:val="001726D7"/>
    <w:rsid w:val="00174FE4"/>
    <w:rsid w:val="001805F0"/>
    <w:rsid w:val="00186C5E"/>
    <w:rsid w:val="00187311"/>
    <w:rsid w:val="001A2DFF"/>
    <w:rsid w:val="001A7E20"/>
    <w:rsid w:val="001B15A6"/>
    <w:rsid w:val="001B4DAB"/>
    <w:rsid w:val="001C4A31"/>
    <w:rsid w:val="001D3BD2"/>
    <w:rsid w:val="001E514B"/>
    <w:rsid w:val="001E5A39"/>
    <w:rsid w:val="001E6BF3"/>
    <w:rsid w:val="001F10B9"/>
    <w:rsid w:val="00201322"/>
    <w:rsid w:val="002263BE"/>
    <w:rsid w:val="002361AD"/>
    <w:rsid w:val="00240D23"/>
    <w:rsid w:val="00245125"/>
    <w:rsid w:val="00255956"/>
    <w:rsid w:val="00261E45"/>
    <w:rsid w:val="00272554"/>
    <w:rsid w:val="00273AB3"/>
    <w:rsid w:val="00276444"/>
    <w:rsid w:val="0028421F"/>
    <w:rsid w:val="0028640C"/>
    <w:rsid w:val="00293000"/>
    <w:rsid w:val="00295BD8"/>
    <w:rsid w:val="002A3DFC"/>
    <w:rsid w:val="002B51D4"/>
    <w:rsid w:val="002B69E5"/>
    <w:rsid w:val="002E4F2E"/>
    <w:rsid w:val="002F4071"/>
    <w:rsid w:val="002F5F7E"/>
    <w:rsid w:val="00321851"/>
    <w:rsid w:val="00326583"/>
    <w:rsid w:val="00332518"/>
    <w:rsid w:val="00334550"/>
    <w:rsid w:val="003460B3"/>
    <w:rsid w:val="00354CC5"/>
    <w:rsid w:val="00360EC1"/>
    <w:rsid w:val="003674A9"/>
    <w:rsid w:val="00367F24"/>
    <w:rsid w:val="003758FF"/>
    <w:rsid w:val="00381CE1"/>
    <w:rsid w:val="00382567"/>
    <w:rsid w:val="003940EB"/>
    <w:rsid w:val="003A6C71"/>
    <w:rsid w:val="003B1B52"/>
    <w:rsid w:val="003B23E4"/>
    <w:rsid w:val="003B3791"/>
    <w:rsid w:val="003B454A"/>
    <w:rsid w:val="003B599F"/>
    <w:rsid w:val="003B777C"/>
    <w:rsid w:val="003C1A47"/>
    <w:rsid w:val="003C6FFE"/>
    <w:rsid w:val="00402837"/>
    <w:rsid w:val="0040731E"/>
    <w:rsid w:val="00411FA1"/>
    <w:rsid w:val="00417A34"/>
    <w:rsid w:val="00426804"/>
    <w:rsid w:val="00436254"/>
    <w:rsid w:val="00455E99"/>
    <w:rsid w:val="00456E02"/>
    <w:rsid w:val="004624E1"/>
    <w:rsid w:val="00485A69"/>
    <w:rsid w:val="00492461"/>
    <w:rsid w:val="004A22DD"/>
    <w:rsid w:val="004A26E5"/>
    <w:rsid w:val="004B03A3"/>
    <w:rsid w:val="004B642B"/>
    <w:rsid w:val="004C3062"/>
    <w:rsid w:val="004D0430"/>
    <w:rsid w:val="004F547F"/>
    <w:rsid w:val="00503B19"/>
    <w:rsid w:val="0050720F"/>
    <w:rsid w:val="00513AB2"/>
    <w:rsid w:val="00514666"/>
    <w:rsid w:val="00517BCD"/>
    <w:rsid w:val="00522748"/>
    <w:rsid w:val="00534FF8"/>
    <w:rsid w:val="00566F28"/>
    <w:rsid w:val="005675B7"/>
    <w:rsid w:val="005754F0"/>
    <w:rsid w:val="005808E4"/>
    <w:rsid w:val="00587C19"/>
    <w:rsid w:val="005E5FCB"/>
    <w:rsid w:val="005F3DBD"/>
    <w:rsid w:val="00601E71"/>
    <w:rsid w:val="00607368"/>
    <w:rsid w:val="00613003"/>
    <w:rsid w:val="00613355"/>
    <w:rsid w:val="0061667E"/>
    <w:rsid w:val="00624A55"/>
    <w:rsid w:val="0062688F"/>
    <w:rsid w:val="0064479F"/>
    <w:rsid w:val="00651693"/>
    <w:rsid w:val="006672CC"/>
    <w:rsid w:val="006713D3"/>
    <w:rsid w:val="0067423E"/>
    <w:rsid w:val="006743DC"/>
    <w:rsid w:val="00680677"/>
    <w:rsid w:val="00683AF4"/>
    <w:rsid w:val="006B0B2B"/>
    <w:rsid w:val="006B3949"/>
    <w:rsid w:val="006B5051"/>
    <w:rsid w:val="006C2932"/>
    <w:rsid w:val="006D2A67"/>
    <w:rsid w:val="006E097F"/>
    <w:rsid w:val="006E2BEF"/>
    <w:rsid w:val="006F18FC"/>
    <w:rsid w:val="006F7A9F"/>
    <w:rsid w:val="006F7C6E"/>
    <w:rsid w:val="00700FD8"/>
    <w:rsid w:val="0071035F"/>
    <w:rsid w:val="00712532"/>
    <w:rsid w:val="00737A1B"/>
    <w:rsid w:val="00737AEA"/>
    <w:rsid w:val="00753072"/>
    <w:rsid w:val="00756286"/>
    <w:rsid w:val="007624F7"/>
    <w:rsid w:val="00784BC9"/>
    <w:rsid w:val="007A4D17"/>
    <w:rsid w:val="007A4DD3"/>
    <w:rsid w:val="007B56C5"/>
    <w:rsid w:val="007C0CBF"/>
    <w:rsid w:val="007C0E20"/>
    <w:rsid w:val="007C1850"/>
    <w:rsid w:val="007D3C3C"/>
    <w:rsid w:val="007F1BF3"/>
    <w:rsid w:val="007F76F4"/>
    <w:rsid w:val="00801992"/>
    <w:rsid w:val="00804D7D"/>
    <w:rsid w:val="00810181"/>
    <w:rsid w:val="008169E3"/>
    <w:rsid w:val="00823503"/>
    <w:rsid w:val="00823ECF"/>
    <w:rsid w:val="00824CAD"/>
    <w:rsid w:val="008370D7"/>
    <w:rsid w:val="00840DA8"/>
    <w:rsid w:val="008459F5"/>
    <w:rsid w:val="0084709E"/>
    <w:rsid w:val="0085520E"/>
    <w:rsid w:val="00875DCA"/>
    <w:rsid w:val="008848F1"/>
    <w:rsid w:val="00893EBC"/>
    <w:rsid w:val="008A0983"/>
    <w:rsid w:val="008A2C24"/>
    <w:rsid w:val="008A326A"/>
    <w:rsid w:val="008D344F"/>
    <w:rsid w:val="008F0669"/>
    <w:rsid w:val="0093257A"/>
    <w:rsid w:val="00942DE2"/>
    <w:rsid w:val="00943BC8"/>
    <w:rsid w:val="00944477"/>
    <w:rsid w:val="009473FE"/>
    <w:rsid w:val="00956A72"/>
    <w:rsid w:val="009630F3"/>
    <w:rsid w:val="0097016F"/>
    <w:rsid w:val="0097260E"/>
    <w:rsid w:val="00974AEA"/>
    <w:rsid w:val="00980E85"/>
    <w:rsid w:val="0098269F"/>
    <w:rsid w:val="00986879"/>
    <w:rsid w:val="00987A99"/>
    <w:rsid w:val="0099600F"/>
    <w:rsid w:val="009A3CCD"/>
    <w:rsid w:val="009A4971"/>
    <w:rsid w:val="009A7939"/>
    <w:rsid w:val="009B0D89"/>
    <w:rsid w:val="009B73EA"/>
    <w:rsid w:val="009C5EA3"/>
    <w:rsid w:val="009C6584"/>
    <w:rsid w:val="009F32A7"/>
    <w:rsid w:val="00A01E1B"/>
    <w:rsid w:val="00A25BA6"/>
    <w:rsid w:val="00A30282"/>
    <w:rsid w:val="00A32E28"/>
    <w:rsid w:val="00A449C0"/>
    <w:rsid w:val="00A44B33"/>
    <w:rsid w:val="00A80CD6"/>
    <w:rsid w:val="00A85697"/>
    <w:rsid w:val="00A93763"/>
    <w:rsid w:val="00AA0BA0"/>
    <w:rsid w:val="00AB0165"/>
    <w:rsid w:val="00AD0050"/>
    <w:rsid w:val="00AD30EB"/>
    <w:rsid w:val="00AD5C6B"/>
    <w:rsid w:val="00AE2B0E"/>
    <w:rsid w:val="00AF0663"/>
    <w:rsid w:val="00B07420"/>
    <w:rsid w:val="00B11A9B"/>
    <w:rsid w:val="00B15D3E"/>
    <w:rsid w:val="00B225C9"/>
    <w:rsid w:val="00B275A3"/>
    <w:rsid w:val="00B37CC8"/>
    <w:rsid w:val="00B540A1"/>
    <w:rsid w:val="00B54A6F"/>
    <w:rsid w:val="00B90938"/>
    <w:rsid w:val="00BA17A6"/>
    <w:rsid w:val="00BA1807"/>
    <w:rsid w:val="00BA2345"/>
    <w:rsid w:val="00BA5ADF"/>
    <w:rsid w:val="00BB2FB5"/>
    <w:rsid w:val="00BC31E0"/>
    <w:rsid w:val="00BC4DA0"/>
    <w:rsid w:val="00BC6698"/>
    <w:rsid w:val="00BC7992"/>
    <w:rsid w:val="00BD3E15"/>
    <w:rsid w:val="00BD6B4A"/>
    <w:rsid w:val="00BE35D9"/>
    <w:rsid w:val="00BF3ABE"/>
    <w:rsid w:val="00BF48FB"/>
    <w:rsid w:val="00C01DB7"/>
    <w:rsid w:val="00C039E7"/>
    <w:rsid w:val="00C24109"/>
    <w:rsid w:val="00C2628B"/>
    <w:rsid w:val="00C320BD"/>
    <w:rsid w:val="00C34EDD"/>
    <w:rsid w:val="00C36664"/>
    <w:rsid w:val="00C45A14"/>
    <w:rsid w:val="00C462CD"/>
    <w:rsid w:val="00C476E0"/>
    <w:rsid w:val="00C564C0"/>
    <w:rsid w:val="00C604FF"/>
    <w:rsid w:val="00C61017"/>
    <w:rsid w:val="00C762A3"/>
    <w:rsid w:val="00C7719D"/>
    <w:rsid w:val="00C85B1B"/>
    <w:rsid w:val="00C8633E"/>
    <w:rsid w:val="00C93A7E"/>
    <w:rsid w:val="00C96EFC"/>
    <w:rsid w:val="00C97AEC"/>
    <w:rsid w:val="00CA1C52"/>
    <w:rsid w:val="00CB5B93"/>
    <w:rsid w:val="00CC3D2E"/>
    <w:rsid w:val="00CD05FC"/>
    <w:rsid w:val="00CD3262"/>
    <w:rsid w:val="00CD540B"/>
    <w:rsid w:val="00CE2A55"/>
    <w:rsid w:val="00CE47BF"/>
    <w:rsid w:val="00CF4B9E"/>
    <w:rsid w:val="00D05D00"/>
    <w:rsid w:val="00D160B6"/>
    <w:rsid w:val="00D171F6"/>
    <w:rsid w:val="00D26E01"/>
    <w:rsid w:val="00D53810"/>
    <w:rsid w:val="00D6747A"/>
    <w:rsid w:val="00D73474"/>
    <w:rsid w:val="00D91797"/>
    <w:rsid w:val="00D94527"/>
    <w:rsid w:val="00DB677B"/>
    <w:rsid w:val="00DC384D"/>
    <w:rsid w:val="00DC5657"/>
    <w:rsid w:val="00DD456B"/>
    <w:rsid w:val="00DE049A"/>
    <w:rsid w:val="00DE5EE0"/>
    <w:rsid w:val="00DE6946"/>
    <w:rsid w:val="00DF3ED0"/>
    <w:rsid w:val="00E155B0"/>
    <w:rsid w:val="00E21F63"/>
    <w:rsid w:val="00E261BE"/>
    <w:rsid w:val="00E44010"/>
    <w:rsid w:val="00E55A03"/>
    <w:rsid w:val="00E75A57"/>
    <w:rsid w:val="00E80C49"/>
    <w:rsid w:val="00E91C0E"/>
    <w:rsid w:val="00E9369A"/>
    <w:rsid w:val="00E93AAB"/>
    <w:rsid w:val="00EB16B2"/>
    <w:rsid w:val="00EC5169"/>
    <w:rsid w:val="00EC5B85"/>
    <w:rsid w:val="00EE0008"/>
    <w:rsid w:val="00EF18D2"/>
    <w:rsid w:val="00EF5D0C"/>
    <w:rsid w:val="00F03F5E"/>
    <w:rsid w:val="00F05FB5"/>
    <w:rsid w:val="00F31225"/>
    <w:rsid w:val="00F34444"/>
    <w:rsid w:val="00F42BFA"/>
    <w:rsid w:val="00F449B0"/>
    <w:rsid w:val="00F566AA"/>
    <w:rsid w:val="00F66B5B"/>
    <w:rsid w:val="00F705AE"/>
    <w:rsid w:val="00F81EF8"/>
    <w:rsid w:val="00F904B8"/>
    <w:rsid w:val="00F9445B"/>
    <w:rsid w:val="00FA2574"/>
    <w:rsid w:val="00FB5EFD"/>
    <w:rsid w:val="00FC5EF3"/>
    <w:rsid w:val="00FD102B"/>
    <w:rsid w:val="00FD3093"/>
    <w:rsid w:val="00FD5D80"/>
    <w:rsid w:val="00FE0A23"/>
    <w:rsid w:val="00FF3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55957"/>
  <w15:chartTrackingRefBased/>
  <w15:docId w15:val="{89035A0B-A29B-4059-8BD6-60E51BCB2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6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2A55"/>
    <w:rPr>
      <w:color w:val="0563C1" w:themeColor="hyperlink"/>
      <w:u w:val="single"/>
    </w:rPr>
  </w:style>
  <w:style w:type="character" w:styleId="UnresolvedMention">
    <w:name w:val="Unresolved Mention"/>
    <w:basedOn w:val="DefaultParagraphFont"/>
    <w:uiPriority w:val="99"/>
    <w:semiHidden/>
    <w:unhideWhenUsed/>
    <w:rsid w:val="00CE2A55"/>
    <w:rPr>
      <w:color w:val="605E5C"/>
      <w:shd w:val="clear" w:color="auto" w:fill="E1DFDD"/>
    </w:rPr>
  </w:style>
  <w:style w:type="character" w:styleId="Strong">
    <w:name w:val="Strong"/>
    <w:basedOn w:val="DefaultParagraphFont"/>
    <w:uiPriority w:val="22"/>
    <w:qFormat/>
    <w:rsid w:val="00077F31"/>
    <w:rPr>
      <w:b/>
      <w:bCs/>
    </w:rPr>
  </w:style>
  <w:style w:type="character" w:customStyle="1" w:styleId="hgkelc">
    <w:name w:val="hgkelc"/>
    <w:basedOn w:val="DefaultParagraphFont"/>
    <w:rsid w:val="00BA2345"/>
  </w:style>
  <w:style w:type="character" w:styleId="Emphasis">
    <w:name w:val="Emphasis"/>
    <w:basedOn w:val="DefaultParagraphFont"/>
    <w:uiPriority w:val="20"/>
    <w:qFormat/>
    <w:rsid w:val="000C7F24"/>
    <w:rPr>
      <w:i/>
      <w:iCs/>
    </w:rPr>
  </w:style>
  <w:style w:type="character" w:customStyle="1" w:styleId="apple-tab-span">
    <w:name w:val="apple-tab-span"/>
    <w:basedOn w:val="DefaultParagraphFont"/>
    <w:rsid w:val="00587C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48282">
      <w:bodyDiv w:val="1"/>
      <w:marLeft w:val="0"/>
      <w:marRight w:val="0"/>
      <w:marTop w:val="0"/>
      <w:marBottom w:val="0"/>
      <w:divBdr>
        <w:top w:val="none" w:sz="0" w:space="0" w:color="auto"/>
        <w:left w:val="none" w:sz="0" w:space="0" w:color="auto"/>
        <w:bottom w:val="none" w:sz="0" w:space="0" w:color="auto"/>
        <w:right w:val="none" w:sz="0" w:space="0" w:color="auto"/>
      </w:divBdr>
    </w:div>
    <w:div w:id="405688602">
      <w:bodyDiv w:val="1"/>
      <w:marLeft w:val="0"/>
      <w:marRight w:val="0"/>
      <w:marTop w:val="0"/>
      <w:marBottom w:val="0"/>
      <w:divBdr>
        <w:top w:val="none" w:sz="0" w:space="0" w:color="auto"/>
        <w:left w:val="none" w:sz="0" w:space="0" w:color="auto"/>
        <w:bottom w:val="none" w:sz="0" w:space="0" w:color="auto"/>
        <w:right w:val="none" w:sz="0" w:space="0" w:color="auto"/>
      </w:divBdr>
    </w:div>
    <w:div w:id="489905122">
      <w:bodyDiv w:val="1"/>
      <w:marLeft w:val="0"/>
      <w:marRight w:val="0"/>
      <w:marTop w:val="0"/>
      <w:marBottom w:val="0"/>
      <w:divBdr>
        <w:top w:val="none" w:sz="0" w:space="0" w:color="auto"/>
        <w:left w:val="none" w:sz="0" w:space="0" w:color="auto"/>
        <w:bottom w:val="none" w:sz="0" w:space="0" w:color="auto"/>
        <w:right w:val="none" w:sz="0" w:space="0" w:color="auto"/>
      </w:divBdr>
    </w:div>
    <w:div w:id="636420825">
      <w:bodyDiv w:val="1"/>
      <w:marLeft w:val="0"/>
      <w:marRight w:val="0"/>
      <w:marTop w:val="0"/>
      <w:marBottom w:val="0"/>
      <w:divBdr>
        <w:top w:val="none" w:sz="0" w:space="0" w:color="auto"/>
        <w:left w:val="none" w:sz="0" w:space="0" w:color="auto"/>
        <w:bottom w:val="none" w:sz="0" w:space="0" w:color="auto"/>
        <w:right w:val="none" w:sz="0" w:space="0" w:color="auto"/>
      </w:divBdr>
    </w:div>
    <w:div w:id="665061377">
      <w:bodyDiv w:val="1"/>
      <w:marLeft w:val="0"/>
      <w:marRight w:val="0"/>
      <w:marTop w:val="0"/>
      <w:marBottom w:val="0"/>
      <w:divBdr>
        <w:top w:val="none" w:sz="0" w:space="0" w:color="auto"/>
        <w:left w:val="none" w:sz="0" w:space="0" w:color="auto"/>
        <w:bottom w:val="none" w:sz="0" w:space="0" w:color="auto"/>
        <w:right w:val="none" w:sz="0" w:space="0" w:color="auto"/>
      </w:divBdr>
    </w:div>
    <w:div w:id="678695539">
      <w:bodyDiv w:val="1"/>
      <w:marLeft w:val="0"/>
      <w:marRight w:val="0"/>
      <w:marTop w:val="0"/>
      <w:marBottom w:val="0"/>
      <w:divBdr>
        <w:top w:val="none" w:sz="0" w:space="0" w:color="auto"/>
        <w:left w:val="none" w:sz="0" w:space="0" w:color="auto"/>
        <w:bottom w:val="none" w:sz="0" w:space="0" w:color="auto"/>
        <w:right w:val="none" w:sz="0" w:space="0" w:color="auto"/>
      </w:divBdr>
    </w:div>
    <w:div w:id="879245764">
      <w:bodyDiv w:val="1"/>
      <w:marLeft w:val="0"/>
      <w:marRight w:val="0"/>
      <w:marTop w:val="0"/>
      <w:marBottom w:val="0"/>
      <w:divBdr>
        <w:top w:val="none" w:sz="0" w:space="0" w:color="auto"/>
        <w:left w:val="none" w:sz="0" w:space="0" w:color="auto"/>
        <w:bottom w:val="none" w:sz="0" w:space="0" w:color="auto"/>
        <w:right w:val="none" w:sz="0" w:space="0" w:color="auto"/>
      </w:divBdr>
    </w:div>
    <w:div w:id="906303551">
      <w:bodyDiv w:val="1"/>
      <w:marLeft w:val="0"/>
      <w:marRight w:val="0"/>
      <w:marTop w:val="0"/>
      <w:marBottom w:val="0"/>
      <w:divBdr>
        <w:top w:val="none" w:sz="0" w:space="0" w:color="auto"/>
        <w:left w:val="none" w:sz="0" w:space="0" w:color="auto"/>
        <w:bottom w:val="none" w:sz="0" w:space="0" w:color="auto"/>
        <w:right w:val="none" w:sz="0" w:space="0" w:color="auto"/>
      </w:divBdr>
      <w:divsChild>
        <w:div w:id="1928273445">
          <w:marLeft w:val="0"/>
          <w:marRight w:val="0"/>
          <w:marTop w:val="0"/>
          <w:marBottom w:val="0"/>
          <w:divBdr>
            <w:top w:val="none" w:sz="0" w:space="0" w:color="auto"/>
            <w:left w:val="none" w:sz="0" w:space="0" w:color="auto"/>
            <w:bottom w:val="none" w:sz="0" w:space="0" w:color="auto"/>
            <w:right w:val="none" w:sz="0" w:space="0" w:color="auto"/>
          </w:divBdr>
          <w:divsChild>
            <w:div w:id="413011992">
              <w:marLeft w:val="0"/>
              <w:marRight w:val="0"/>
              <w:marTop w:val="0"/>
              <w:marBottom w:val="0"/>
              <w:divBdr>
                <w:top w:val="none" w:sz="0" w:space="0" w:color="auto"/>
                <w:left w:val="none" w:sz="0" w:space="0" w:color="auto"/>
                <w:bottom w:val="none" w:sz="0" w:space="0" w:color="auto"/>
                <w:right w:val="none" w:sz="0" w:space="0" w:color="auto"/>
              </w:divBdr>
              <w:divsChild>
                <w:div w:id="188575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132256">
      <w:bodyDiv w:val="1"/>
      <w:marLeft w:val="0"/>
      <w:marRight w:val="0"/>
      <w:marTop w:val="0"/>
      <w:marBottom w:val="0"/>
      <w:divBdr>
        <w:top w:val="none" w:sz="0" w:space="0" w:color="auto"/>
        <w:left w:val="none" w:sz="0" w:space="0" w:color="auto"/>
        <w:bottom w:val="none" w:sz="0" w:space="0" w:color="auto"/>
        <w:right w:val="none" w:sz="0" w:space="0" w:color="auto"/>
      </w:divBdr>
    </w:div>
    <w:div w:id="1109082620">
      <w:bodyDiv w:val="1"/>
      <w:marLeft w:val="0"/>
      <w:marRight w:val="0"/>
      <w:marTop w:val="0"/>
      <w:marBottom w:val="0"/>
      <w:divBdr>
        <w:top w:val="none" w:sz="0" w:space="0" w:color="auto"/>
        <w:left w:val="none" w:sz="0" w:space="0" w:color="auto"/>
        <w:bottom w:val="none" w:sz="0" w:space="0" w:color="auto"/>
        <w:right w:val="none" w:sz="0" w:space="0" w:color="auto"/>
      </w:divBdr>
    </w:div>
    <w:div w:id="1116631392">
      <w:bodyDiv w:val="1"/>
      <w:marLeft w:val="0"/>
      <w:marRight w:val="0"/>
      <w:marTop w:val="0"/>
      <w:marBottom w:val="0"/>
      <w:divBdr>
        <w:top w:val="none" w:sz="0" w:space="0" w:color="auto"/>
        <w:left w:val="none" w:sz="0" w:space="0" w:color="auto"/>
        <w:bottom w:val="none" w:sz="0" w:space="0" w:color="auto"/>
        <w:right w:val="none" w:sz="0" w:space="0" w:color="auto"/>
      </w:divBdr>
    </w:div>
    <w:div w:id="1259948089">
      <w:bodyDiv w:val="1"/>
      <w:marLeft w:val="0"/>
      <w:marRight w:val="0"/>
      <w:marTop w:val="0"/>
      <w:marBottom w:val="0"/>
      <w:divBdr>
        <w:top w:val="none" w:sz="0" w:space="0" w:color="auto"/>
        <w:left w:val="none" w:sz="0" w:space="0" w:color="auto"/>
        <w:bottom w:val="none" w:sz="0" w:space="0" w:color="auto"/>
        <w:right w:val="none" w:sz="0" w:space="0" w:color="auto"/>
      </w:divBdr>
    </w:div>
    <w:div w:id="1411193490">
      <w:bodyDiv w:val="1"/>
      <w:marLeft w:val="0"/>
      <w:marRight w:val="0"/>
      <w:marTop w:val="0"/>
      <w:marBottom w:val="0"/>
      <w:divBdr>
        <w:top w:val="none" w:sz="0" w:space="0" w:color="auto"/>
        <w:left w:val="none" w:sz="0" w:space="0" w:color="auto"/>
        <w:bottom w:val="none" w:sz="0" w:space="0" w:color="auto"/>
        <w:right w:val="none" w:sz="0" w:space="0" w:color="auto"/>
      </w:divBdr>
    </w:div>
    <w:div w:id="1461528761">
      <w:bodyDiv w:val="1"/>
      <w:marLeft w:val="0"/>
      <w:marRight w:val="0"/>
      <w:marTop w:val="0"/>
      <w:marBottom w:val="0"/>
      <w:divBdr>
        <w:top w:val="none" w:sz="0" w:space="0" w:color="auto"/>
        <w:left w:val="none" w:sz="0" w:space="0" w:color="auto"/>
        <w:bottom w:val="none" w:sz="0" w:space="0" w:color="auto"/>
        <w:right w:val="none" w:sz="0" w:space="0" w:color="auto"/>
      </w:divBdr>
    </w:div>
    <w:div w:id="1528568209">
      <w:bodyDiv w:val="1"/>
      <w:marLeft w:val="0"/>
      <w:marRight w:val="0"/>
      <w:marTop w:val="0"/>
      <w:marBottom w:val="0"/>
      <w:divBdr>
        <w:top w:val="none" w:sz="0" w:space="0" w:color="auto"/>
        <w:left w:val="none" w:sz="0" w:space="0" w:color="auto"/>
        <w:bottom w:val="none" w:sz="0" w:space="0" w:color="auto"/>
        <w:right w:val="none" w:sz="0" w:space="0" w:color="auto"/>
      </w:divBdr>
    </w:div>
    <w:div w:id="1529415038">
      <w:bodyDiv w:val="1"/>
      <w:marLeft w:val="0"/>
      <w:marRight w:val="0"/>
      <w:marTop w:val="0"/>
      <w:marBottom w:val="0"/>
      <w:divBdr>
        <w:top w:val="none" w:sz="0" w:space="0" w:color="auto"/>
        <w:left w:val="none" w:sz="0" w:space="0" w:color="auto"/>
        <w:bottom w:val="none" w:sz="0" w:space="0" w:color="auto"/>
        <w:right w:val="none" w:sz="0" w:space="0" w:color="auto"/>
      </w:divBdr>
      <w:divsChild>
        <w:div w:id="1194148347">
          <w:marLeft w:val="0"/>
          <w:marRight w:val="0"/>
          <w:marTop w:val="0"/>
          <w:marBottom w:val="555"/>
          <w:divBdr>
            <w:top w:val="none" w:sz="0" w:space="0" w:color="auto"/>
            <w:left w:val="none" w:sz="0" w:space="0" w:color="auto"/>
            <w:bottom w:val="none" w:sz="0" w:space="0" w:color="auto"/>
            <w:right w:val="none" w:sz="0" w:space="0" w:color="auto"/>
          </w:divBdr>
        </w:div>
      </w:divsChild>
    </w:div>
    <w:div w:id="1618367772">
      <w:bodyDiv w:val="1"/>
      <w:marLeft w:val="0"/>
      <w:marRight w:val="0"/>
      <w:marTop w:val="0"/>
      <w:marBottom w:val="0"/>
      <w:divBdr>
        <w:top w:val="none" w:sz="0" w:space="0" w:color="auto"/>
        <w:left w:val="none" w:sz="0" w:space="0" w:color="auto"/>
        <w:bottom w:val="none" w:sz="0" w:space="0" w:color="auto"/>
        <w:right w:val="none" w:sz="0" w:space="0" w:color="auto"/>
      </w:divBdr>
    </w:div>
    <w:div w:id="1639528724">
      <w:bodyDiv w:val="1"/>
      <w:marLeft w:val="0"/>
      <w:marRight w:val="0"/>
      <w:marTop w:val="0"/>
      <w:marBottom w:val="0"/>
      <w:divBdr>
        <w:top w:val="none" w:sz="0" w:space="0" w:color="auto"/>
        <w:left w:val="none" w:sz="0" w:space="0" w:color="auto"/>
        <w:bottom w:val="none" w:sz="0" w:space="0" w:color="auto"/>
        <w:right w:val="none" w:sz="0" w:space="0" w:color="auto"/>
      </w:divBdr>
    </w:div>
    <w:div w:id="1657150660">
      <w:bodyDiv w:val="1"/>
      <w:marLeft w:val="0"/>
      <w:marRight w:val="0"/>
      <w:marTop w:val="0"/>
      <w:marBottom w:val="0"/>
      <w:divBdr>
        <w:top w:val="none" w:sz="0" w:space="0" w:color="auto"/>
        <w:left w:val="none" w:sz="0" w:space="0" w:color="auto"/>
        <w:bottom w:val="none" w:sz="0" w:space="0" w:color="auto"/>
        <w:right w:val="none" w:sz="0" w:space="0" w:color="auto"/>
      </w:divBdr>
    </w:div>
    <w:div w:id="1661350010">
      <w:bodyDiv w:val="1"/>
      <w:marLeft w:val="0"/>
      <w:marRight w:val="0"/>
      <w:marTop w:val="0"/>
      <w:marBottom w:val="0"/>
      <w:divBdr>
        <w:top w:val="none" w:sz="0" w:space="0" w:color="auto"/>
        <w:left w:val="none" w:sz="0" w:space="0" w:color="auto"/>
        <w:bottom w:val="none" w:sz="0" w:space="0" w:color="auto"/>
        <w:right w:val="none" w:sz="0" w:space="0" w:color="auto"/>
      </w:divBdr>
    </w:div>
    <w:div w:id="1902904375">
      <w:bodyDiv w:val="1"/>
      <w:marLeft w:val="0"/>
      <w:marRight w:val="0"/>
      <w:marTop w:val="0"/>
      <w:marBottom w:val="0"/>
      <w:divBdr>
        <w:top w:val="none" w:sz="0" w:space="0" w:color="auto"/>
        <w:left w:val="none" w:sz="0" w:space="0" w:color="auto"/>
        <w:bottom w:val="none" w:sz="0" w:space="0" w:color="auto"/>
        <w:right w:val="none" w:sz="0" w:space="0" w:color="auto"/>
      </w:divBdr>
    </w:div>
    <w:div w:id="1949657916">
      <w:bodyDiv w:val="1"/>
      <w:marLeft w:val="0"/>
      <w:marRight w:val="0"/>
      <w:marTop w:val="0"/>
      <w:marBottom w:val="0"/>
      <w:divBdr>
        <w:top w:val="none" w:sz="0" w:space="0" w:color="auto"/>
        <w:left w:val="none" w:sz="0" w:space="0" w:color="auto"/>
        <w:bottom w:val="none" w:sz="0" w:space="0" w:color="auto"/>
        <w:right w:val="none" w:sz="0" w:space="0" w:color="auto"/>
      </w:divBdr>
    </w:div>
    <w:div w:id="1949777187">
      <w:bodyDiv w:val="1"/>
      <w:marLeft w:val="0"/>
      <w:marRight w:val="0"/>
      <w:marTop w:val="0"/>
      <w:marBottom w:val="0"/>
      <w:divBdr>
        <w:top w:val="none" w:sz="0" w:space="0" w:color="auto"/>
        <w:left w:val="none" w:sz="0" w:space="0" w:color="auto"/>
        <w:bottom w:val="none" w:sz="0" w:space="0" w:color="auto"/>
        <w:right w:val="none" w:sz="0" w:space="0" w:color="auto"/>
      </w:divBdr>
    </w:div>
    <w:div w:id="205599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isd.org/people/dina-hestad-dr" TargetMode="External"/><Relationship Id="rId5" Type="http://schemas.openxmlformats.org/officeDocument/2006/relationships/hyperlink" Target="https://www.iisd.org/people/eugenia-recio" TargetMode="External"/><Relationship Id="rId4" Type="http://schemas.openxmlformats.org/officeDocument/2006/relationships/hyperlink" Target="https://files.eric.ed.gov/fulltext/ED54537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1653</TotalTime>
  <Pages>8</Pages>
  <Words>3203</Words>
  <Characters>18258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324</cp:revision>
  <dcterms:created xsi:type="dcterms:W3CDTF">2023-02-11T09:25:00Z</dcterms:created>
  <dcterms:modified xsi:type="dcterms:W3CDTF">2023-02-12T14:18:00Z</dcterms:modified>
</cp:coreProperties>
</file>