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03933845"/>
        <w:docPartObj>
          <w:docPartGallery w:val="Cover Pages"/>
          <w:docPartUnique/>
        </w:docPartObj>
      </w:sdtPr>
      <w:sdtContent>
        <w:p w14:paraId="16EC3DE1" w14:textId="3931399F" w:rsidR="00C21F0D" w:rsidRDefault="00C21F0D"/>
        <w:p w14:paraId="429373D0" w14:textId="292BF446" w:rsidR="00C21F0D" w:rsidRDefault="00C21F0D">
          <w:r>
            <w:rPr>
              <w:noProof/>
              <w:lang w:eastAsia="zh-CN"/>
            </w:rPr>
            <mc:AlternateContent>
              <mc:Choice Requires="wps">
                <w:drawing>
                  <wp:anchor distT="0" distB="0" distL="182880" distR="182880" simplePos="0" relativeHeight="251660288" behindDoc="0" locked="0" layoutInCell="1" allowOverlap="1" wp14:anchorId="4DEAEA87" wp14:editId="4848E5B5">
                    <wp:simplePos x="0" y="0"/>
                    <wp:positionH relativeFrom="margin">
                      <wp:posOffset>271991</wp:posOffset>
                    </wp:positionH>
                    <wp:positionV relativeFrom="page">
                      <wp:posOffset>3403812</wp:posOffset>
                    </wp:positionV>
                    <wp:extent cx="4686300" cy="6720840"/>
                    <wp:effectExtent l="0" t="0" r="8890"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16F67E" w14:textId="1C84E1CB" w:rsidR="00C21F0D" w:rsidRDefault="00C21F0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Evaluate the success and limitations of the Police and Criminal Evidence Act 1984 in preventing Miscarriages of Justice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5FB2D2A" w14:textId="6E479760" w:rsidR="00C21F0D" w:rsidRDefault="00C21F0D">
                                    <w:pPr>
                                      <w:pStyle w:val="NoSpacing"/>
                                      <w:spacing w:before="40" w:after="40"/>
                                      <w:rPr>
                                        <w:caps/>
                                        <w:color w:val="1F4E79" w:themeColor="accent5" w:themeShade="80"/>
                                        <w:sz w:val="28"/>
                                        <w:szCs w:val="28"/>
                                      </w:rPr>
                                    </w:pPr>
                                    <w:r>
                                      <w:rPr>
                                        <w:caps/>
                                        <w:color w:val="1F4E79" w:themeColor="accent5" w:themeShade="80"/>
                                        <w:sz w:val="28"/>
                                        <w:szCs w:val="28"/>
                                      </w:rPr>
                                      <w:t>Understanding policing</w:t>
                                    </w:r>
                                  </w:p>
                                </w:sdtContent>
                              </w:sdt>
                              <w:p w14:paraId="4000ABF4" w14:textId="5FE87267" w:rsidR="00C21F0D" w:rsidRDefault="00C21F0D">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Caitlin Selby (1800061)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DEAEA87" id="_x0000_t202" coordsize="21600,21600" o:spt="202" path="m,l,21600r21600,l21600,xe">
                    <v:stroke joinstyle="miter"/>
                    <v:path gradientshapeok="t" o:connecttype="rect"/>
                  </v:shapetype>
                  <v:shape id="Text Box 131" o:spid="_x0000_s1026" type="#_x0000_t202" style="position:absolute;margin-left:21.4pt;margin-top:268pt;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" filled="f" stroked="f" strokeweight=".5pt">
                    <v:textbox style="mso-fit-shape-to-text:t" inset="0,0,0,0">
                      <w:txbxContent>
                        <w:p w14:paraId="7216F67E" w14:textId="1C84E1CB" w:rsidR="00C21F0D" w:rsidRDefault="00C21F0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Evaluate the success and limitations of the Police and Criminal Evidence Act 1984 in preventing Miscarriages of Justice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5FB2D2A" w14:textId="6E479760" w:rsidR="00C21F0D" w:rsidRDefault="00C21F0D">
                              <w:pPr>
                                <w:pStyle w:val="NoSpacing"/>
                                <w:spacing w:before="40" w:after="40"/>
                                <w:rPr>
                                  <w:caps/>
                                  <w:color w:val="1F4E79" w:themeColor="accent5" w:themeShade="80"/>
                                  <w:sz w:val="28"/>
                                  <w:szCs w:val="28"/>
                                </w:rPr>
                              </w:pPr>
                              <w:r>
                                <w:rPr>
                                  <w:caps/>
                                  <w:color w:val="1F4E79" w:themeColor="accent5" w:themeShade="80"/>
                                  <w:sz w:val="28"/>
                                  <w:szCs w:val="28"/>
                                </w:rPr>
                                <w:t>Understanding policing</w:t>
                              </w:r>
                            </w:p>
                          </w:sdtContent>
                        </w:sdt>
                        <w:p w14:paraId="4000ABF4" w14:textId="5FE87267" w:rsidR="00C21F0D" w:rsidRDefault="00C21F0D">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Caitlin Selby (1800061)</w:t>
                              </w:r>
                            </w:sdtContent>
                          </w:sdt>
                        </w:p>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59264" behindDoc="0" locked="0" layoutInCell="1" allowOverlap="1" wp14:anchorId="1061C6CB" wp14:editId="1214206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254F0876" w14:textId="74A0AD09" w:rsidR="00C21F0D" w:rsidRDefault="00C21F0D">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061C6CB"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IGng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&#13;&#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254F0876" w14:textId="74A0AD09" w:rsidR="00C21F0D" w:rsidRDefault="00C21F0D">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p w14:paraId="4E504271" w14:textId="122F6F74" w:rsidR="003F3AEA" w:rsidRDefault="0021481A" w:rsidP="00AF137C">
      <w:pPr>
        <w:spacing w:line="480" w:lineRule="auto"/>
      </w:pPr>
      <w:r>
        <w:lastRenderedPageBreak/>
        <w:t xml:space="preserve">In this assignment I am going to be discussing the effectiveness of the Police and Criminal Evidence Act 1984 and whether it has been beneficial in </w:t>
      </w:r>
      <w:r w:rsidR="00F004DF">
        <w:t>reducing</w:t>
      </w:r>
      <w:r>
        <w:t xml:space="preserve"> the amount of miscarriages of justice or </w:t>
      </w:r>
      <w:r w:rsidR="00F004DF">
        <w:t xml:space="preserve">if they have increased since </w:t>
      </w:r>
      <w:r w:rsidR="00C21F0D">
        <w:t>the introduction of the</w:t>
      </w:r>
      <w:r w:rsidR="00F004DF">
        <w:t xml:space="preserve"> Act. T</w:t>
      </w:r>
      <w:r w:rsidR="003F3AEA">
        <w:t xml:space="preserve">he Police and Criminal Evidence Act was introduced in 1984 to </w:t>
      </w:r>
      <w:r w:rsidR="00DC77F9">
        <w:t>improve the accountability of the police and set out the rights of the public with the powers of the police (Murphy</w:t>
      </w:r>
      <w:r w:rsidR="00C21F0D">
        <w:t>,</w:t>
      </w:r>
      <w:r w:rsidR="00DC77F9">
        <w:t xml:space="preserve"> 2017). According to the British Government (2013) the P</w:t>
      </w:r>
      <w:r w:rsidR="00930B0D">
        <w:t>olice and Criminal Evidence A</w:t>
      </w:r>
      <w:r w:rsidR="00DC77F9">
        <w:t xml:space="preserve">ct </w:t>
      </w:r>
      <w:r w:rsidR="00930B0D">
        <w:t xml:space="preserve">1984 </w:t>
      </w:r>
      <w:r w:rsidR="00DC77F9">
        <w:t xml:space="preserve">covers the following powers: </w:t>
      </w:r>
      <w:r w:rsidR="009C21BC">
        <w:t>‘stop</w:t>
      </w:r>
      <w:r w:rsidR="00DC77F9">
        <w:t xml:space="preserve"> and search, arrest, detention, investigation, identification and interviewing </w:t>
      </w:r>
      <w:r w:rsidR="009C21BC">
        <w:t>detainees</w:t>
      </w:r>
      <w:r w:rsidR="00DC77F9">
        <w:t>.</w:t>
      </w:r>
      <w:r w:rsidR="009C21BC">
        <w:t>’</w:t>
      </w:r>
      <w:r w:rsidR="00DC77F9">
        <w:t xml:space="preserve"> This act was put in place following a number of fundamental police miscarriages of justice in the 1970s, the BBC (2017) regarded the Guilford Four case as one of the worst miscarriages of </w:t>
      </w:r>
      <w:r w:rsidR="0073094B">
        <w:t>justice</w:t>
      </w:r>
      <w:r w:rsidR="00DC77F9">
        <w:t xml:space="preserve"> to occur </w:t>
      </w:r>
      <w:r w:rsidR="0073094B">
        <w:t xml:space="preserve">in the country. </w:t>
      </w:r>
    </w:p>
    <w:p w14:paraId="7E52DAA6" w14:textId="4B9B0864" w:rsidR="00FE44D8" w:rsidRDefault="00FE44D8" w:rsidP="00AF137C">
      <w:pPr>
        <w:spacing w:line="480" w:lineRule="auto"/>
      </w:pPr>
    </w:p>
    <w:p w14:paraId="17617B3B" w14:textId="15E72A3C" w:rsidR="00106535" w:rsidRDefault="00930B0D" w:rsidP="00AF137C">
      <w:pPr>
        <w:spacing w:line="480" w:lineRule="auto"/>
      </w:pPr>
      <w:r>
        <w:t>Firstly, t</w:t>
      </w:r>
      <w:r w:rsidR="00FE44D8">
        <w:t xml:space="preserve">he </w:t>
      </w:r>
      <w:r w:rsidR="00F004DF">
        <w:t>introduction of</w:t>
      </w:r>
      <w:r w:rsidR="00FE44D8">
        <w:t xml:space="preserve"> the Police and Criminal Evidence Act 1984 was necessary due to a number of miscarriages of justice like the Guilford Four case which occurred in 1974, this is when four young individuals were arrested and charged for the murder of seven people after </w:t>
      </w:r>
      <w:r w:rsidR="00C21F0D">
        <w:t xml:space="preserve">supposedly </w:t>
      </w:r>
      <w:r w:rsidR="00FE44D8">
        <w:t>blowing up two pubs in England (Lutz et al</w:t>
      </w:r>
      <w:r w:rsidR="00C21F0D">
        <w:t>,</w:t>
      </w:r>
      <w:r w:rsidR="00FE44D8">
        <w:t xml:space="preserve"> 2002). </w:t>
      </w:r>
      <w:r w:rsidR="001B0384">
        <w:t>The actions of the police in forcing confessions out of the four young people was astonishing</w:t>
      </w:r>
      <w:r w:rsidR="00C21F0D">
        <w:t>;</w:t>
      </w:r>
      <w:r w:rsidR="001B0384">
        <w:t xml:space="preserve"> two of the individuals faced interrogation techniques, like sleep and food deprivation and verbal abuse</w:t>
      </w:r>
      <w:r w:rsidR="00F004DF">
        <w:t>;</w:t>
      </w:r>
      <w:r w:rsidR="001B0384">
        <w:t xml:space="preserve"> another one had his family threatened unless he signed a confession; and the final member was under the influence of drugs </w:t>
      </w:r>
      <w:r w:rsidR="00F004DF">
        <w:t xml:space="preserve">at the time of questioning </w:t>
      </w:r>
      <w:r w:rsidR="001B0384">
        <w:t xml:space="preserve">which the police used to their </w:t>
      </w:r>
      <w:r w:rsidR="00106535">
        <w:t>advantage</w:t>
      </w:r>
      <w:r w:rsidR="00F004DF">
        <w:t xml:space="preserve"> to gain a false confession</w:t>
      </w:r>
      <w:r w:rsidR="001B0384">
        <w:t xml:space="preserve"> (Lutz et al</w:t>
      </w:r>
      <w:r w:rsidR="00C21F0D">
        <w:t>,</w:t>
      </w:r>
      <w:r w:rsidR="001B0384">
        <w:t xml:space="preserve"> 2002). </w:t>
      </w:r>
      <w:r>
        <w:t>Furthermore, a</w:t>
      </w:r>
      <w:r w:rsidR="001B0384">
        <w:t xml:space="preserve">ccording to the BBC (2017), the IRA took responsibility for the bombings, proving it could not have been the four </w:t>
      </w:r>
      <w:r w:rsidR="00106535">
        <w:t>who were imprisoned</w:t>
      </w:r>
      <w:r w:rsidR="00C21F0D">
        <w:t>;</w:t>
      </w:r>
      <w:r w:rsidR="00106535">
        <w:t xml:space="preserve"> regardless of this the accused were still not allowed to appeal their wrongful conviction. There is clear evidence that prior to P</w:t>
      </w:r>
      <w:r>
        <w:t>olice and Criminal Evidence Act 1984</w:t>
      </w:r>
      <w:r w:rsidR="00106535">
        <w:t xml:space="preserve">, the British Police would perform any tactic needed to get a confession as this was </w:t>
      </w:r>
      <w:r w:rsidR="00106535">
        <w:lastRenderedPageBreak/>
        <w:t>similar in the Birmingham Six case and the Maguire Seven case</w:t>
      </w:r>
      <w:r w:rsidR="00EF3DE4">
        <w:t>, these</w:t>
      </w:r>
      <w:r w:rsidR="00106535">
        <w:t xml:space="preserve"> miscarriage</w:t>
      </w:r>
      <w:r w:rsidR="00EF3DE4">
        <w:t>s</w:t>
      </w:r>
      <w:r w:rsidR="00106535">
        <w:t xml:space="preserve"> of justice prove the necessity and success of the Police and Criminal Evidence Act 1984 being brought in</w:t>
      </w:r>
      <w:r w:rsidR="00EF3DE4">
        <w:t>, as the police could not get away with these illegal forms of torture nowadays (Lutz et al</w:t>
      </w:r>
      <w:r w:rsidR="00C21F0D">
        <w:t>,</w:t>
      </w:r>
      <w:r w:rsidR="00EF3DE4">
        <w:t xml:space="preserve"> 2002).</w:t>
      </w:r>
      <w:r w:rsidR="00E7350C">
        <w:t xml:space="preserve"> Durham Police (2019) published Sir Robert Peel’s Nine Principles of Policing, Peel came up with these statements in 1829 when he first </w:t>
      </w:r>
      <w:r w:rsidR="00FA2A03">
        <w:t>established the Metropolitan Police in London. The 9</w:t>
      </w:r>
      <w:r w:rsidR="00FA2A03" w:rsidRPr="00FA2A03">
        <w:rPr>
          <w:vertAlign w:val="superscript"/>
        </w:rPr>
        <w:t>th</w:t>
      </w:r>
      <w:r w:rsidR="00FA2A03">
        <w:t xml:space="preserve"> principle which he believes in is ‘the test of police efficiency is the absence of crime and disorder, not the visible evidence of police action in dealing with them.’ This principle is very fitting when regarding  the Guilford Four case as it is clear that the police would use any evidence to frame the four individuals for the murders to get the public off their back, this does not decrease crime and disorder an</w:t>
      </w:r>
      <w:r w:rsidR="00F004DF">
        <w:t>d Peel would</w:t>
      </w:r>
      <w:r w:rsidR="00FA2A03">
        <w:t xml:space="preserve"> not </w:t>
      </w:r>
      <w:r w:rsidR="00F004DF">
        <w:t xml:space="preserve">class this </w:t>
      </w:r>
      <w:r w:rsidR="00FA2A03">
        <w:t>a suitable way of policing i</w:t>
      </w:r>
      <w:r w:rsidR="00F004DF">
        <w:t xml:space="preserve">n modern Britain </w:t>
      </w:r>
      <w:r w:rsidR="00FA2A03">
        <w:t>(Lutz et al</w:t>
      </w:r>
      <w:r w:rsidR="00C21F0D">
        <w:t>,</w:t>
      </w:r>
      <w:r w:rsidR="00FA2A03">
        <w:t xml:space="preserve"> 2002).</w:t>
      </w:r>
    </w:p>
    <w:p w14:paraId="000FB61D" w14:textId="75CA1B9F" w:rsidR="0073094B" w:rsidRDefault="0073094B" w:rsidP="00AF137C">
      <w:pPr>
        <w:spacing w:line="480" w:lineRule="auto"/>
      </w:pPr>
    </w:p>
    <w:p w14:paraId="0189D4FD" w14:textId="06C798F7" w:rsidR="009372E8" w:rsidRDefault="0073094B" w:rsidP="00AF137C">
      <w:pPr>
        <w:spacing w:line="480" w:lineRule="auto"/>
      </w:pPr>
      <w:r>
        <w:t>One of the key aspects of the Police and Criminal Evidence Act 1984 was the development of stop and search powers</w:t>
      </w:r>
      <w:r w:rsidR="00CE0288">
        <w:t>, the Home Office (2010) elucidated that stop and searches should be carried out with fairness and respect for the person being searched without ‘unlawful discrimination’, it is a crim</w:t>
      </w:r>
      <w:r w:rsidR="00C21F0D">
        <w:t>inal offence</w:t>
      </w:r>
      <w:r w:rsidR="00CE0288">
        <w:t xml:space="preserve"> for police officers to act in a discriminatory way when stopping and searching an individual due to their race, age, disability, gender, religion or sexual orientation under the Equality Act of 2010; if a police officer uses their power to abuse these laws they will be disciplined accordingly. </w:t>
      </w:r>
      <w:r w:rsidR="004052BB">
        <w:t xml:space="preserve">There has to be reasonable suspicion gained by intelligence or information regarding a person’s specific behaviour before the police can stop and search an individual, the act also states that </w:t>
      </w:r>
      <w:r w:rsidR="005267EC">
        <w:t xml:space="preserve">a person only has to remove outer clothing in public, such as gloves or </w:t>
      </w:r>
      <w:r w:rsidR="00F004DF">
        <w:t xml:space="preserve">a </w:t>
      </w:r>
      <w:r w:rsidR="005267EC">
        <w:t>jacket (Home Office</w:t>
      </w:r>
      <w:r w:rsidR="00C21F0D">
        <w:t>,</w:t>
      </w:r>
      <w:r w:rsidR="005267EC">
        <w:t xml:space="preserve"> 2010).</w:t>
      </w:r>
      <w:r w:rsidR="00EF3DE4">
        <w:t xml:space="preserve"> </w:t>
      </w:r>
    </w:p>
    <w:p w14:paraId="67D3B60E" w14:textId="77777777" w:rsidR="004052BB" w:rsidRDefault="004052BB" w:rsidP="00AF137C">
      <w:pPr>
        <w:spacing w:line="480" w:lineRule="auto"/>
      </w:pPr>
    </w:p>
    <w:p w14:paraId="1002FC2D" w14:textId="77777777" w:rsidR="00C21F0D" w:rsidRDefault="00CE0288" w:rsidP="00AF137C">
      <w:pPr>
        <w:spacing w:line="480" w:lineRule="auto"/>
      </w:pPr>
      <w:r>
        <w:lastRenderedPageBreak/>
        <w:t>A limitation of the P</w:t>
      </w:r>
      <w:r w:rsidR="00930B0D">
        <w:t>olice and Criminal Evidence</w:t>
      </w:r>
      <w:r>
        <w:t xml:space="preserve"> Act</w:t>
      </w:r>
      <w:r w:rsidR="00930B0D">
        <w:t xml:space="preserve"> 1984</w:t>
      </w:r>
      <w:r>
        <w:t xml:space="preserve"> is that it is not always followed appropriately</w:t>
      </w:r>
      <w:r w:rsidR="00930B0D">
        <w:t xml:space="preserve"> by police officers</w:t>
      </w:r>
      <w:r>
        <w:t>, this argument is proven by the UK Parliament (2019)</w:t>
      </w:r>
      <w:r w:rsidR="009C21BC">
        <w:t xml:space="preserve"> who completed a twentieth anniversary investigation on the outcomes of the MacPherson Report; they concluded that ethnic minorities were still disproportionately represented when it came to stop and searches within the Metropolitan Police, and in actual fact the statistic for black communities has increased </w:t>
      </w:r>
      <w:r w:rsidR="00416CE2">
        <w:t xml:space="preserve">since 1999. Dodd (2019) would also support the limits of </w:t>
      </w:r>
      <w:r w:rsidR="00930B0D">
        <w:t xml:space="preserve">the </w:t>
      </w:r>
      <w:r w:rsidR="00416CE2">
        <w:t>P</w:t>
      </w:r>
      <w:r w:rsidR="00930B0D">
        <w:t xml:space="preserve">olice and Criminal Evidence Act 1984 </w:t>
      </w:r>
      <w:r w:rsidR="00416CE2">
        <w:t xml:space="preserve">as he reports that there was a 19% increase in stop and searches within London, with a majority of them being against ethnic minorities. </w:t>
      </w:r>
      <w:r w:rsidR="00887E35">
        <w:t>There is evidence to suggest that black people make up 15.6% of the population of London, yet in 2018 they made up a massive 43% of stop and searches (Dodd</w:t>
      </w:r>
      <w:r w:rsidR="00C21F0D">
        <w:t>,</w:t>
      </w:r>
      <w:r w:rsidR="00887E35">
        <w:t xml:space="preserve"> 2019). </w:t>
      </w:r>
    </w:p>
    <w:p w14:paraId="1F800CA7" w14:textId="77777777" w:rsidR="00C21F0D" w:rsidRDefault="00C21F0D" w:rsidP="00AF137C">
      <w:pPr>
        <w:spacing w:line="480" w:lineRule="auto"/>
      </w:pPr>
    </w:p>
    <w:p w14:paraId="3B8BC8DE" w14:textId="3B4F6650" w:rsidR="0021481A" w:rsidRDefault="005267EC" w:rsidP="00AF137C">
      <w:pPr>
        <w:spacing w:line="480" w:lineRule="auto"/>
      </w:pPr>
      <w:r>
        <w:t>If the P</w:t>
      </w:r>
      <w:r w:rsidR="00930B0D">
        <w:t>olice and Criminal Evidence</w:t>
      </w:r>
      <w:r>
        <w:t xml:space="preserve"> Act is not followed correctly it can lead to a miscarriage of justice, a</w:t>
      </w:r>
      <w:r w:rsidR="00416CE2">
        <w:t xml:space="preserve">n infamous </w:t>
      </w:r>
      <w:r>
        <w:t xml:space="preserve">example </w:t>
      </w:r>
      <w:r w:rsidR="00416CE2">
        <w:t xml:space="preserve">which occurred against an ethnic minority in London was the Stephen Lawrence murder case in 1993, this case significantly paved the way in publicly shaming the </w:t>
      </w:r>
      <w:r>
        <w:t>Metropolitan</w:t>
      </w:r>
      <w:r w:rsidR="00416CE2">
        <w:t xml:space="preserve"> Police for institutional racism and brought to light the </w:t>
      </w:r>
      <w:r w:rsidR="009372E8">
        <w:t xml:space="preserve">MacPherson Report </w:t>
      </w:r>
      <w:r w:rsidR="00416CE2">
        <w:t>(Neyroud and Beckley</w:t>
      </w:r>
      <w:r w:rsidR="00C21F0D">
        <w:t>,</w:t>
      </w:r>
      <w:r w:rsidR="00416CE2">
        <w:t xml:space="preserve"> </w:t>
      </w:r>
      <w:r w:rsidR="00C21F0D">
        <w:t>2012</w:t>
      </w:r>
      <w:r w:rsidR="00416CE2">
        <w:t>).</w:t>
      </w:r>
      <w:r w:rsidR="0021481A">
        <w:t xml:space="preserve"> The Macpherson Report (1999) explained the definition of institutional racism to be:</w:t>
      </w:r>
    </w:p>
    <w:p w14:paraId="7CA5B207" w14:textId="77777777" w:rsidR="0021481A" w:rsidRDefault="0021481A" w:rsidP="00AF137C">
      <w:pPr>
        <w:spacing w:line="480" w:lineRule="auto"/>
      </w:pPr>
      <w:r>
        <w:t>‘The collective failure of an organisation to provide an appropriate and professional service to people because of their colour, culture or ethnic origin. It can be seen or detected in processes, attitudes and behaviour which amounts to discrimination through unwitting prejudice, ignorance thoughtlessness, and racist stereotyping which disadvantage minority ethnic people.’</w:t>
      </w:r>
    </w:p>
    <w:p w14:paraId="601A7162" w14:textId="7014D34A" w:rsidR="00FA2A03" w:rsidRDefault="0021481A" w:rsidP="00AF137C">
      <w:pPr>
        <w:spacing w:line="480" w:lineRule="auto"/>
      </w:pPr>
      <w:r>
        <w:t xml:space="preserve">This definition is in support of the viewpoint that the police were racist in the way they handled the Stephen Lawrence case as they acted in a way which was unfair and </w:t>
      </w:r>
      <w:r>
        <w:lastRenderedPageBreak/>
        <w:t>judgemental to the victim and his family solely based on the colour of their skin.</w:t>
      </w:r>
      <w:r w:rsidR="009372E8">
        <w:t xml:space="preserve"> According to the MacPherson Report (1999) the murder of teenager Stephen Lawrence was undoubtedly motivated by racism, the three main suspects were white teenagers who got acquitted due to a lack of substantial evidence in a private trial in 1996; this meant that the law </w:t>
      </w:r>
      <w:r w:rsidR="00887E35">
        <w:t xml:space="preserve">at the time </w:t>
      </w:r>
      <w:r w:rsidR="009372E8">
        <w:t>would not legally allow them to be tried again. It was substantiated by the investigating officers that the Metropolitan Police had a lack of professional competency regarding the investigation which was fuelled by institutional racism and a leadership failure from senior officers (MacPherson Report</w:t>
      </w:r>
      <w:r w:rsidR="00C21F0D">
        <w:t>,</w:t>
      </w:r>
      <w:r w:rsidR="009372E8">
        <w:t xml:space="preserve"> 1999).</w:t>
      </w:r>
      <w:r w:rsidR="005267EC">
        <w:t xml:space="preserve"> </w:t>
      </w:r>
      <w:r w:rsidR="00D26947">
        <w:t>According to Durham Police (2019) t</w:t>
      </w:r>
      <w:r w:rsidR="00FA2A03">
        <w:t>he 7</w:t>
      </w:r>
      <w:r w:rsidR="00FA2A03" w:rsidRPr="00FA2A03">
        <w:rPr>
          <w:vertAlign w:val="superscript"/>
        </w:rPr>
        <w:t>th</w:t>
      </w:r>
      <w:r w:rsidR="00FA2A03">
        <w:t xml:space="preserve"> principle in Sir Robert Peel’s model is: </w:t>
      </w:r>
    </w:p>
    <w:p w14:paraId="753EE800" w14:textId="7EF7F2B9" w:rsidR="00CC21EC" w:rsidRDefault="00FA2A03" w:rsidP="00AF137C">
      <w:pPr>
        <w:spacing w:line="480" w:lineRule="auto"/>
      </w:pPr>
      <w:r>
        <w:t>‘the police at all times should maintain a relationship with the public that gives reality to the historic tradition that the police are the public and the public are the police; the police are the only members of the public who are paid to give full-time attention to duties which are incumbent on every citizen in the intent of the community welfare.’</w:t>
      </w:r>
    </w:p>
    <w:p w14:paraId="0927AECD" w14:textId="69FAC1FB" w:rsidR="00FA2A03" w:rsidRDefault="00FA2A03" w:rsidP="00AF137C">
      <w:pPr>
        <w:spacing w:line="480" w:lineRule="auto"/>
      </w:pPr>
      <w:r>
        <w:t>This statement</w:t>
      </w:r>
      <w:r w:rsidR="00D26947">
        <w:t xml:space="preserve"> was arguably not followed by the Metropolitan Police during the time of the Stephen Lawrence inquiry as they did not have a positive relationship with the black community, this would weaken the strength of the police force as they were discriminating against a community who could have made a fundamental difference to society if they treated in the appropriate way (MacPherson Report</w:t>
      </w:r>
      <w:r w:rsidR="00C21F0D">
        <w:t>,</w:t>
      </w:r>
      <w:r w:rsidR="00D26947">
        <w:t xml:space="preserve"> 1999). </w:t>
      </w:r>
    </w:p>
    <w:p w14:paraId="2126C0D5" w14:textId="77777777" w:rsidR="00FA2A03" w:rsidRDefault="00FA2A03" w:rsidP="00AF137C">
      <w:pPr>
        <w:spacing w:line="480" w:lineRule="auto"/>
      </w:pPr>
    </w:p>
    <w:p w14:paraId="72D8F776" w14:textId="77777777" w:rsidR="00CC21EC" w:rsidRDefault="00CC21EC" w:rsidP="00AF137C">
      <w:pPr>
        <w:spacing w:line="480" w:lineRule="auto"/>
      </w:pPr>
    </w:p>
    <w:p w14:paraId="0EE99E5D" w14:textId="7A3011CF" w:rsidR="00E7350C" w:rsidRDefault="00930B0D" w:rsidP="00AF137C">
      <w:pPr>
        <w:spacing w:line="480" w:lineRule="auto"/>
      </w:pPr>
      <w:r>
        <w:t xml:space="preserve">Additionally, </w:t>
      </w:r>
      <w:r w:rsidR="005267EC">
        <w:t>Neyroud and Beckley (</w:t>
      </w:r>
      <w:r w:rsidR="00C21F0D">
        <w:t>2012</w:t>
      </w:r>
      <w:r w:rsidR="005267EC">
        <w:t xml:space="preserve">) believed that the police force in London could not properly investigate serious crime, and that was the reason behind their </w:t>
      </w:r>
      <w:proofErr w:type="spellStart"/>
      <w:r w:rsidR="005267EC">
        <w:t>faili</w:t>
      </w:r>
      <w:r w:rsidR="00C21F0D">
        <w:t>ure</w:t>
      </w:r>
      <w:proofErr w:type="spellEnd"/>
      <w:r w:rsidR="005267EC">
        <w:t xml:space="preserve"> to arrest and charge the murderers of Stephen. There w</w:t>
      </w:r>
      <w:r w:rsidR="00CC21EC">
        <w:t xml:space="preserve">as </w:t>
      </w:r>
      <w:r w:rsidR="005267EC">
        <w:t xml:space="preserve">a multitude of vital wrongdoings throughout the investigative stage, these include: the police failing to partake in First Aid </w:t>
      </w:r>
      <w:r w:rsidR="005267EC">
        <w:lastRenderedPageBreak/>
        <w:t>when initially finding Stephen’s body; the breaches when identity parades were taking place due to all witnesses being in the same room to discuss</w:t>
      </w:r>
      <w:r w:rsidR="00887E35">
        <w:t xml:space="preserve"> what they wanted to</w:t>
      </w:r>
      <w:r w:rsidR="005267EC">
        <w:t>; and finally the inadequacy to perform a successful search of the victims ho</w:t>
      </w:r>
      <w:r w:rsidR="00CC21EC">
        <w:t xml:space="preserve">mes when they were first arrested, it was discovered </w:t>
      </w:r>
      <w:r w:rsidR="00887E35">
        <w:t xml:space="preserve">after the inquiry </w:t>
      </w:r>
      <w:r w:rsidR="00CC21EC">
        <w:t xml:space="preserve">that </w:t>
      </w:r>
      <w:r w:rsidR="00887E35">
        <w:t xml:space="preserve">the </w:t>
      </w:r>
      <w:r w:rsidR="00CC21EC">
        <w:t xml:space="preserve">officers did not move a single floorboard to search for the </w:t>
      </w:r>
      <w:r w:rsidR="00887E35">
        <w:t>murder weapon</w:t>
      </w:r>
      <w:r w:rsidR="00E7350C">
        <w:t xml:space="preserve"> (MacPherson Report</w:t>
      </w:r>
      <w:r w:rsidR="00C21F0D">
        <w:t>,</w:t>
      </w:r>
      <w:r w:rsidR="00E7350C">
        <w:t xml:space="preserve"> 1999)</w:t>
      </w:r>
      <w:r w:rsidR="00CC21EC">
        <w:t>. Arguably, one of the main positive outcomes which came out of this case was the 67 recommendations that resulted in changes in law</w:t>
      </w:r>
      <w:r w:rsidR="00887E35">
        <w:t>s</w:t>
      </w:r>
      <w:r w:rsidR="00CC21EC">
        <w:t xml:space="preserve"> and the creation of the Independent Police Complaints Commissioner (Quinn</w:t>
      </w:r>
      <w:r w:rsidR="00C21F0D">
        <w:t>,</w:t>
      </w:r>
      <w:r w:rsidR="00CC21EC">
        <w:t xml:space="preserve"> 2019). Miscarriages of justice, particularly the </w:t>
      </w:r>
      <w:r w:rsidR="004F4EA4">
        <w:t>Stephen</w:t>
      </w:r>
      <w:r w:rsidR="00CC21EC">
        <w:t xml:space="preserve"> Lawrence case, are never a good reflection on the police service as they prove that their motives are not always reasonable and impartial, however, they can be the cause of </w:t>
      </w:r>
      <w:r w:rsidR="002D261A">
        <w:t>necessary changes in laws like the double jeopardy rule; this was changed as a result of the Stephen Lawrence case and led to the conviction of two of Stephens murderers in 2012 (Quinn</w:t>
      </w:r>
      <w:r w:rsidR="00C21F0D">
        <w:t>,</w:t>
      </w:r>
      <w:r w:rsidR="002D261A">
        <w:t xml:space="preserve"> 2019). The Crown Prosecution Service (2017) also discusses the double jeopardy law, which was </w:t>
      </w:r>
      <w:r w:rsidR="00FE44D8">
        <w:t>updated</w:t>
      </w:r>
      <w:r w:rsidR="002D261A">
        <w:t xml:space="preserve"> in Part 10 of the Criminal Justice Act 2003</w:t>
      </w:r>
      <w:r w:rsidR="00FE44D8">
        <w:t>, it states that a retrial can only occur in serious cases when new compelling evidence is discovered.</w:t>
      </w:r>
      <w:r w:rsidR="004F4EA4">
        <w:t xml:space="preserve"> </w:t>
      </w:r>
    </w:p>
    <w:p w14:paraId="7984BB73" w14:textId="77777777" w:rsidR="00E7350C" w:rsidRDefault="00E7350C" w:rsidP="00AF137C">
      <w:pPr>
        <w:spacing w:line="480" w:lineRule="auto"/>
      </w:pPr>
    </w:p>
    <w:p w14:paraId="61B8C6BA" w14:textId="564D0559" w:rsidR="00457FC3" w:rsidRDefault="004F4EA4" w:rsidP="00AF137C">
      <w:pPr>
        <w:spacing w:line="480" w:lineRule="auto"/>
      </w:pPr>
      <w:r>
        <w:t>A further vital mistake which</w:t>
      </w:r>
      <w:r w:rsidR="00930B0D">
        <w:t xml:space="preserve"> was</w:t>
      </w:r>
      <w:r>
        <w:t xml:space="preserve"> made </w:t>
      </w:r>
      <w:r w:rsidR="00C21F0D">
        <w:t xml:space="preserve">in the Stephen Lawrence case was made </w:t>
      </w:r>
      <w:r>
        <w:t>by Inspector Groves</w:t>
      </w:r>
      <w:r w:rsidR="00930B0D">
        <w:t xml:space="preserve">, </w:t>
      </w:r>
      <w:r w:rsidR="00C21F0D">
        <w:t>after examination</w:t>
      </w:r>
      <w:r>
        <w:t xml:space="preserve"> </w:t>
      </w:r>
      <w:r w:rsidR="00887E35">
        <w:t xml:space="preserve">it was discovered that he committed </w:t>
      </w:r>
      <w:r>
        <w:t xml:space="preserve">racist stereotypical behaviour </w:t>
      </w:r>
      <w:r w:rsidR="00887E35">
        <w:t xml:space="preserve">throughout the investigation stage </w:t>
      </w:r>
      <w:r>
        <w:t xml:space="preserve">which had him believing there was a fight between Stephen and the </w:t>
      </w:r>
      <w:r w:rsidR="00E7350C">
        <w:t>murderers, he thought the said fight resulted in the group of boys stabbing him to death</w:t>
      </w:r>
      <w:r w:rsidR="00C21F0D">
        <w:t>;</w:t>
      </w:r>
      <w:r w:rsidR="00E7350C">
        <w:t xml:space="preserve"> this was his assumption regardless of the lack of evidence pointing towards any fight taking place </w:t>
      </w:r>
      <w:r w:rsidR="00887E35">
        <w:t xml:space="preserve">as he could not understand why a group of white youths would stab a black person to death without him doing anything to antagonise the situation </w:t>
      </w:r>
      <w:r>
        <w:t>(MacPherson Report</w:t>
      </w:r>
      <w:r w:rsidR="00C21F0D">
        <w:t>,</w:t>
      </w:r>
      <w:r>
        <w:t xml:space="preserve"> 1999). </w:t>
      </w:r>
      <w:r w:rsidR="00887E35">
        <w:t xml:space="preserve">This behaviour from a senior investigating officer </w:t>
      </w:r>
      <w:r w:rsidR="00887E35">
        <w:lastRenderedPageBreak/>
        <w:t>in the biggest police force in the country is nothing short of worrying, the Home Office (2010) state</w:t>
      </w:r>
      <w:r w:rsidR="00254E15">
        <w:t>s</w:t>
      </w:r>
      <w:r w:rsidR="00887E35">
        <w:t xml:space="preserve"> that a </w:t>
      </w:r>
      <w:r w:rsidR="00254E15">
        <w:t>supervising</w:t>
      </w:r>
      <w:r w:rsidR="00887E35">
        <w:t xml:space="preserve"> officer should always be there to mon</w:t>
      </w:r>
      <w:r w:rsidR="00254E15">
        <w:t>itor a stop and search to make sure the officer is doing it correctly, however, it could be argued that this would not happen impartially and fairly when comparing the above example of Inspector Grove</w:t>
      </w:r>
      <w:r w:rsidR="00C21F0D">
        <w:t>;</w:t>
      </w:r>
      <w:r w:rsidR="00254E15">
        <w:t xml:space="preserve"> there should be evidence of senior investigating officers to prove that they are completing their job </w:t>
      </w:r>
      <w:r w:rsidR="00457FC3">
        <w:t xml:space="preserve">within the guidelines of the Police and Criminal Evidence Act 1984. </w:t>
      </w:r>
    </w:p>
    <w:p w14:paraId="67EBFBC6" w14:textId="77777777" w:rsidR="00457FC3" w:rsidRDefault="00457FC3" w:rsidP="00AF137C">
      <w:pPr>
        <w:spacing w:line="480" w:lineRule="auto"/>
      </w:pPr>
    </w:p>
    <w:p w14:paraId="052E6747" w14:textId="3C753A12" w:rsidR="0021481A" w:rsidRDefault="00930B0D" w:rsidP="00AF137C">
      <w:pPr>
        <w:spacing w:line="480" w:lineRule="auto"/>
      </w:pPr>
      <w:r>
        <w:t xml:space="preserve">It is important to note that </w:t>
      </w:r>
      <w:r w:rsidR="004F4EA4">
        <w:t>Mr Brooks who was a witness to the murder</w:t>
      </w:r>
      <w:r w:rsidR="00887E35">
        <w:t>, and a close friend of Stephens,</w:t>
      </w:r>
      <w:r w:rsidR="004F4EA4">
        <w:t xml:space="preserve"> was not treated justly throughout the process</w:t>
      </w:r>
      <w:r w:rsidR="007D267C">
        <w:t>,</w:t>
      </w:r>
      <w:r w:rsidR="004F4EA4">
        <w:t xml:space="preserve"> due to the police disregarding his legitimacy, this racist behaviour was continued by five police officers who failed to accept that it was a murder based on racism</w:t>
      </w:r>
      <w:r w:rsidR="00B17D0B">
        <w:t xml:space="preserve"> (MacPherson Report</w:t>
      </w:r>
      <w:r w:rsidR="00AF137C">
        <w:t>,</w:t>
      </w:r>
      <w:r w:rsidR="00B17D0B">
        <w:t xml:space="preserve"> 1999) this information shows that the Police and Criminal Evidence Act 1984 is not always successful as some police officers think they can get away with discriminating against a person’s race and not get caught. </w:t>
      </w:r>
      <w:r w:rsidR="00E7350C">
        <w:t>As the MacPherson Report (1999) states</w:t>
      </w:r>
    </w:p>
    <w:p w14:paraId="05997372" w14:textId="77777777" w:rsidR="0021481A" w:rsidRDefault="00E7350C" w:rsidP="00AF137C">
      <w:pPr>
        <w:spacing w:line="480" w:lineRule="auto"/>
      </w:pPr>
      <w:r>
        <w:t>‘</w:t>
      </w:r>
      <w:r w:rsidR="0021481A">
        <w:t>I</w:t>
      </w:r>
      <w:r>
        <w:t xml:space="preserve">f corruption and collusion did not play its part, then the case must have been thrown or at least slowed down because officers approached the murder of a black man less energetically than if the victim had been white and the murderers black.’ </w:t>
      </w:r>
    </w:p>
    <w:p w14:paraId="1F0D690E" w14:textId="5367FD0A" w:rsidR="00457FC3" w:rsidRDefault="00E7350C" w:rsidP="00AF137C">
      <w:pPr>
        <w:spacing w:line="480" w:lineRule="auto"/>
      </w:pPr>
      <w:r>
        <w:t>This supports Neyroud and Beckley (</w:t>
      </w:r>
      <w:r w:rsidR="00AF137C">
        <w:t>2012</w:t>
      </w:r>
      <w:r>
        <w:t xml:space="preserve">) who labelled the police service as being institutionally racist due to their deficiency in supporting black victims and their inability to investigate racial attacks. </w:t>
      </w:r>
      <w:r w:rsidR="00B17D0B">
        <w:t>According to the UK Parliament’s (2019) investigation into the improvements in the Metropolitan Police, one fundamental target which is yet to be met is the inability to employ 7% of their officers from minority ethnic groups</w:t>
      </w:r>
      <w:r w:rsidR="00AF137C">
        <w:t>;</w:t>
      </w:r>
      <w:r w:rsidR="00B17D0B">
        <w:t xml:space="preserve"> this small percentage would allow minority ethnic communities to feel represented by the police and </w:t>
      </w:r>
      <w:r w:rsidR="00B17D0B">
        <w:lastRenderedPageBreak/>
        <w:t>there would be more chance of them confiding in the</w:t>
      </w:r>
      <w:r w:rsidR="00AF137C">
        <w:t>m</w:t>
      </w:r>
      <w:r w:rsidR="00B17D0B">
        <w:t xml:space="preserve"> to report crimes if the</w:t>
      </w:r>
      <w:r>
        <w:t xml:space="preserve"> police force was more</w:t>
      </w:r>
      <w:r w:rsidR="00B17D0B">
        <w:t xml:space="preserve"> diverse. </w:t>
      </w:r>
    </w:p>
    <w:p w14:paraId="5E66FFD2" w14:textId="77777777" w:rsidR="007D267C" w:rsidRDefault="007D267C" w:rsidP="00AF137C">
      <w:pPr>
        <w:spacing w:line="480" w:lineRule="auto"/>
      </w:pPr>
    </w:p>
    <w:p w14:paraId="65A95608" w14:textId="57635487" w:rsidR="00457FC3" w:rsidRDefault="00457FC3" w:rsidP="00AF137C">
      <w:pPr>
        <w:spacing w:line="480" w:lineRule="auto"/>
      </w:pPr>
      <w:r>
        <w:t xml:space="preserve">The final miscarriage of justice is the case of the Cardiff Five; Dodd (2017) reported that three men in Cardiff were </w:t>
      </w:r>
      <w:r w:rsidR="007D267C">
        <w:t>falsely</w:t>
      </w:r>
      <w:r>
        <w:t xml:space="preserve"> imprisoned for the 1988 murder of a prostitute in Cardiff</w:t>
      </w:r>
      <w:r w:rsidR="007D267C">
        <w:t>.</w:t>
      </w:r>
      <w:r>
        <w:t xml:space="preserve"> </w:t>
      </w:r>
      <w:r w:rsidR="007D267C">
        <w:t>Their innocence was</w:t>
      </w:r>
      <w:r>
        <w:t xml:space="preserve"> not </w:t>
      </w:r>
      <w:r w:rsidR="007D267C">
        <w:t xml:space="preserve">confirmed </w:t>
      </w:r>
      <w:r>
        <w:t>until 1992 after evidence came to light that South Wales Police bullied and intimidated them into a confession</w:t>
      </w:r>
      <w:r w:rsidR="007D267C">
        <w:t xml:space="preserve"> (Dodd</w:t>
      </w:r>
      <w:r w:rsidR="00AF137C">
        <w:t>,</w:t>
      </w:r>
      <w:r w:rsidR="007D267C">
        <w:t xml:space="preserve"> 2017)</w:t>
      </w:r>
      <w:r>
        <w:t>. Maynard (2017) elucidated that three witnesses were convicted of perjury in 2007 after admitting that they lied in their statement about what they saw after intimidation and pressure from the police, this case also shows how the P</w:t>
      </w:r>
      <w:r w:rsidR="00930B0D">
        <w:t>olice and Criminal Evidence</w:t>
      </w:r>
      <w:r>
        <w:t xml:space="preserve"> </w:t>
      </w:r>
      <w:r w:rsidR="00930B0D">
        <w:t>A</w:t>
      </w:r>
      <w:r>
        <w:t>ct is not successful as there have been a significant amount of serious miscarriages of justice where the police have been at fault over the past 35 years.</w:t>
      </w:r>
    </w:p>
    <w:p w14:paraId="26ABD539" w14:textId="291FA375" w:rsidR="00457FC3" w:rsidRDefault="00457FC3" w:rsidP="00AF137C">
      <w:pPr>
        <w:spacing w:line="480" w:lineRule="auto"/>
      </w:pPr>
    </w:p>
    <w:p w14:paraId="3DCE7860" w14:textId="389465DD" w:rsidR="00457FC3" w:rsidRDefault="00457FC3" w:rsidP="00AF137C">
      <w:pPr>
        <w:spacing w:line="480" w:lineRule="auto"/>
      </w:pPr>
      <w:r>
        <w:t>In conclusion, the evidence suggests that the Police and Criminal Evidence Act 1984 has been unsuccessful in preventing miscarriages of justice due to the institutional racism within the police force and their attempt to coerce witness</w:t>
      </w:r>
      <w:r w:rsidR="00AF137C">
        <w:t>es</w:t>
      </w:r>
      <w:r>
        <w:t xml:space="preserve"> and suspects (</w:t>
      </w:r>
      <w:r w:rsidR="000431BE">
        <w:t>Maynard</w:t>
      </w:r>
      <w:r w:rsidR="00AF137C">
        <w:t>,</w:t>
      </w:r>
      <w:r w:rsidR="000431BE">
        <w:t xml:space="preserve"> 2017). </w:t>
      </w:r>
      <w:r w:rsidR="00A47323">
        <w:t xml:space="preserve">The UK Government (2013) elucidates that the Police and Criminal Evidence Act 1984 was brought out in an attempt to get the right balance between the police and the public and to stop police misconduct. </w:t>
      </w:r>
      <w:r w:rsidR="000431BE">
        <w:t>Bryant and Bryant (2019) support</w:t>
      </w:r>
      <w:r w:rsidR="00D96FA5">
        <w:t>s</w:t>
      </w:r>
      <w:r w:rsidR="000431BE">
        <w:t xml:space="preserve"> the view that the P</w:t>
      </w:r>
      <w:r w:rsidR="00930B0D">
        <w:t xml:space="preserve">olice and </w:t>
      </w:r>
      <w:r w:rsidR="00AF137C">
        <w:t>Criminal</w:t>
      </w:r>
      <w:r w:rsidR="00930B0D">
        <w:t xml:space="preserve"> Evidence </w:t>
      </w:r>
      <w:r w:rsidR="000431BE">
        <w:t xml:space="preserve">Act has been ineffective as </w:t>
      </w:r>
      <w:r w:rsidR="00D96FA5">
        <w:t xml:space="preserve">they use the documentary ‘The Secret Policeman’ as an example of the failings within police forces when it comes to racism, however they went on to explain that institutional racism has </w:t>
      </w:r>
      <w:r w:rsidR="00A47323">
        <w:t xml:space="preserve">decreased </w:t>
      </w:r>
      <w:r w:rsidR="00D96FA5">
        <w:t>dramatically since the MacPherson Report</w:t>
      </w:r>
      <w:r w:rsidR="00A47323">
        <w:t xml:space="preserve"> but there is still room for improvement. </w:t>
      </w:r>
    </w:p>
    <w:p w14:paraId="6313E35C" w14:textId="0D0637DC" w:rsidR="0021481A" w:rsidRDefault="0021481A" w:rsidP="0021481A"/>
    <w:p w14:paraId="4299BAEE" w14:textId="3FAB1FBD" w:rsidR="0021481A" w:rsidRDefault="00AF137C" w:rsidP="0021481A">
      <w:r>
        <w:lastRenderedPageBreak/>
        <w:t>References:</w:t>
      </w:r>
    </w:p>
    <w:p w14:paraId="50357E6C" w14:textId="77777777" w:rsidR="00D213CC" w:rsidRDefault="00D213CC" w:rsidP="00D213CC">
      <w:pPr>
        <w:pStyle w:val="ListParagraph"/>
        <w:numPr>
          <w:ilvl w:val="0"/>
          <w:numId w:val="1"/>
        </w:numPr>
        <w:spacing w:line="480" w:lineRule="auto"/>
      </w:pPr>
      <w:r>
        <w:t xml:space="preserve">Bryant, R and Bryant, S. (2019) </w:t>
      </w:r>
      <w:r>
        <w:rPr>
          <w:i/>
          <w:iCs/>
        </w:rPr>
        <w:t xml:space="preserve">Blackstone’s Handbook for Policing Students. </w:t>
      </w:r>
      <w:r>
        <w:t>Oxford: Oxford University Press.</w:t>
      </w:r>
    </w:p>
    <w:p w14:paraId="2F3FC81B" w14:textId="77777777" w:rsidR="00D213CC" w:rsidRDefault="00D213CC" w:rsidP="00D213CC">
      <w:pPr>
        <w:pStyle w:val="ListParagraph"/>
        <w:numPr>
          <w:ilvl w:val="0"/>
          <w:numId w:val="1"/>
        </w:numPr>
        <w:spacing w:line="480" w:lineRule="auto"/>
      </w:pPr>
      <w:r>
        <w:t xml:space="preserve">Dodd, V. (2017) ‘Trial of Cardiff Three police collapsed due to human error, inquiry finds’ </w:t>
      </w:r>
      <w:r>
        <w:rPr>
          <w:i/>
          <w:iCs/>
        </w:rPr>
        <w:t>The Guardian</w:t>
      </w:r>
      <w:r>
        <w:t xml:space="preserve"> (18</w:t>
      </w:r>
      <w:r>
        <w:rPr>
          <w:vertAlign w:val="superscript"/>
        </w:rPr>
        <w:t xml:space="preserve">th </w:t>
      </w:r>
      <w:r>
        <w:t xml:space="preserve">July). Available at: </w:t>
      </w:r>
      <w:hyperlink r:id="rId5" w:history="1">
        <w:r w:rsidRPr="002E5130">
          <w:rPr>
            <w:rStyle w:val="Hyperlink"/>
          </w:rPr>
          <w:t>https://www.theguardian.com/uk-news/2017/jul/18/trial-of-cardiff-three-police-collapsed-due-to-human-error-inquiry-finds</w:t>
        </w:r>
      </w:hyperlink>
      <w:r>
        <w:t xml:space="preserve"> (accessed on 29.10.2019).</w:t>
      </w:r>
    </w:p>
    <w:p w14:paraId="3CEC899A" w14:textId="77777777" w:rsidR="00D213CC" w:rsidRDefault="00D213CC" w:rsidP="00D213CC">
      <w:pPr>
        <w:pStyle w:val="ListParagraph"/>
        <w:numPr>
          <w:ilvl w:val="0"/>
          <w:numId w:val="1"/>
        </w:numPr>
        <w:spacing w:line="480" w:lineRule="auto"/>
      </w:pPr>
      <w:r>
        <w:t xml:space="preserve">Dodd, V. (2019) ‘Met police ‘disproportionately’ use stop and search powers on black people’ </w:t>
      </w:r>
      <w:r>
        <w:rPr>
          <w:i/>
          <w:iCs/>
        </w:rPr>
        <w:t xml:space="preserve">The Guardian </w:t>
      </w:r>
      <w:r>
        <w:t>(26</w:t>
      </w:r>
      <w:r>
        <w:rPr>
          <w:vertAlign w:val="superscript"/>
        </w:rPr>
        <w:t xml:space="preserve">th </w:t>
      </w:r>
      <w:r>
        <w:t xml:space="preserve">January). Available at: </w:t>
      </w:r>
      <w:hyperlink r:id="rId6" w:history="1">
        <w:r w:rsidRPr="002E5130">
          <w:rPr>
            <w:rStyle w:val="Hyperlink"/>
          </w:rPr>
          <w:t>https://www.theguardian.com/law/2019/jan/26/met-police-disproportionately-use-stop-and-search-powers-on-black-people</w:t>
        </w:r>
      </w:hyperlink>
      <w:r>
        <w:t xml:space="preserve"> (accessed on 28.10.2019).</w:t>
      </w:r>
    </w:p>
    <w:p w14:paraId="5967B1F5" w14:textId="77777777" w:rsidR="00D213CC" w:rsidRDefault="00D213CC" w:rsidP="00D213CC">
      <w:pPr>
        <w:pStyle w:val="ListParagraph"/>
        <w:numPr>
          <w:ilvl w:val="0"/>
          <w:numId w:val="1"/>
        </w:numPr>
        <w:spacing w:line="480" w:lineRule="auto"/>
      </w:pPr>
      <w:r>
        <w:t xml:space="preserve">Durham Police (2019). ‘Sir Robert Peel’s Principles of Law Enforcement 1829’. Available at: </w:t>
      </w:r>
      <w:hyperlink r:id="rId7" w:history="1">
        <w:r w:rsidRPr="002E5130">
          <w:rPr>
            <w:rStyle w:val="Hyperlink"/>
          </w:rPr>
          <w:t>https://www.durham.police.uk/About-Us/Documents/Peels_Principles_Of_Law_Enforcement.pdf</w:t>
        </w:r>
      </w:hyperlink>
      <w:r>
        <w:t xml:space="preserve"> (accessed on 29.10.2019).</w:t>
      </w:r>
    </w:p>
    <w:p w14:paraId="7A22FC1C" w14:textId="77777777" w:rsidR="00D213CC" w:rsidRDefault="00D213CC" w:rsidP="00D213CC">
      <w:pPr>
        <w:pStyle w:val="ListParagraph"/>
        <w:numPr>
          <w:ilvl w:val="0"/>
          <w:numId w:val="1"/>
        </w:numPr>
        <w:spacing w:line="480" w:lineRule="auto"/>
      </w:pPr>
      <w:r>
        <w:t xml:space="preserve">Home Office. (2010) ‘Police and Criminal Evidence Act 1984’. Available at: </w:t>
      </w:r>
      <w:hyperlink r:id="rId8" w:history="1">
        <w:r w:rsidRPr="002E5130">
          <w:rPr>
            <w:rStyle w:val="Hyperlink"/>
          </w:rPr>
          <w:t>https://assets.publishing.service.gov.uk/government/uploads/system/uploads/attachment_data/file/117611/pace-code-a-2011.pdf</w:t>
        </w:r>
      </w:hyperlink>
      <w:r>
        <w:t xml:space="preserve"> (accessed on 28.10.2019).</w:t>
      </w:r>
    </w:p>
    <w:p w14:paraId="2B2EC4E5" w14:textId="77777777" w:rsidR="00D213CC" w:rsidRDefault="00D213CC" w:rsidP="00D213CC">
      <w:pPr>
        <w:pStyle w:val="ListParagraph"/>
        <w:numPr>
          <w:ilvl w:val="0"/>
          <w:numId w:val="1"/>
        </w:numPr>
        <w:spacing w:line="480" w:lineRule="auto"/>
      </w:pPr>
      <w:r>
        <w:t xml:space="preserve">Lutz, B, </w:t>
      </w:r>
      <w:proofErr w:type="spellStart"/>
      <w:r>
        <w:t>Ulmschneider</w:t>
      </w:r>
      <w:proofErr w:type="spellEnd"/>
      <w:r>
        <w:t xml:space="preserve">, G and Lutz, J. (2010) ‘The trial of the Guildford Four: Government error or government persecution?’ 14:4, (pp 113-130). Available at: </w:t>
      </w:r>
      <w:hyperlink r:id="rId9" w:history="1">
        <w:r w:rsidRPr="002E5130">
          <w:rPr>
            <w:rStyle w:val="Hyperlink"/>
          </w:rPr>
          <w:t>https://www-tandfonline-com.ezproxy.uwtsd.ac.uk/doi/abs/10.1080/714005634</w:t>
        </w:r>
      </w:hyperlink>
      <w:r>
        <w:t xml:space="preserve"> (accessed on 29.10.2019).</w:t>
      </w:r>
    </w:p>
    <w:p w14:paraId="3C444F72" w14:textId="77777777" w:rsidR="00D213CC" w:rsidRDefault="00D213CC" w:rsidP="00D213CC">
      <w:pPr>
        <w:pStyle w:val="ListParagraph"/>
        <w:numPr>
          <w:ilvl w:val="0"/>
          <w:numId w:val="1"/>
        </w:numPr>
        <w:spacing w:line="480" w:lineRule="auto"/>
      </w:pPr>
      <w:r>
        <w:lastRenderedPageBreak/>
        <w:t xml:space="preserve">MacPherson Report. (1999) ‘The Stephen Lawrence Inquiry’. Available at: </w:t>
      </w:r>
      <w:hyperlink r:id="rId10" w:history="1">
        <w:r w:rsidRPr="002E5130">
          <w:rPr>
            <w:rStyle w:val="Hyperlink"/>
          </w:rPr>
          <w:t>https://assets.publishing.service.gov.uk/government/uploads/system/uploads/attachment_data/file/277111/4262.pdf</w:t>
        </w:r>
      </w:hyperlink>
      <w:r>
        <w:t xml:space="preserve"> (accessed on 28.10.2019).</w:t>
      </w:r>
    </w:p>
    <w:p w14:paraId="23A8A27B" w14:textId="77777777" w:rsidR="00D213CC" w:rsidRDefault="00D213CC" w:rsidP="00D213CC">
      <w:pPr>
        <w:pStyle w:val="ListParagraph"/>
        <w:numPr>
          <w:ilvl w:val="0"/>
          <w:numId w:val="1"/>
        </w:numPr>
        <w:spacing w:line="480" w:lineRule="auto"/>
      </w:pPr>
      <w:r>
        <w:t>Maynard, K. (2017) ‘The Cardiff Five and the disclosure problems that ‘blight our justice system’’ (31</w:t>
      </w:r>
      <w:r w:rsidRPr="008718BC">
        <w:rPr>
          <w:vertAlign w:val="superscript"/>
        </w:rPr>
        <w:t>st</w:t>
      </w:r>
      <w:r>
        <w:t xml:space="preserve"> July). Available at: </w:t>
      </w:r>
      <w:hyperlink r:id="rId11" w:history="1">
        <w:r w:rsidRPr="002E5130">
          <w:rPr>
            <w:rStyle w:val="Hyperlink"/>
          </w:rPr>
          <w:t>https://www.thejusticegap.com/cardiff-five-disclosure-problems-blight-justice-system/</w:t>
        </w:r>
      </w:hyperlink>
      <w:r>
        <w:t xml:space="preserve"> (accessed on 28.10.2019).</w:t>
      </w:r>
    </w:p>
    <w:p w14:paraId="176E08E6" w14:textId="77777777" w:rsidR="00D213CC" w:rsidRDefault="00D213CC" w:rsidP="00D213CC">
      <w:pPr>
        <w:pStyle w:val="ListParagraph"/>
        <w:numPr>
          <w:ilvl w:val="0"/>
          <w:numId w:val="1"/>
        </w:numPr>
        <w:spacing w:line="480" w:lineRule="auto"/>
      </w:pPr>
      <w:r>
        <w:t xml:space="preserve">Murphy, N. (2017) ‘History of PACE’ KRW Human Rights Lawyers, Solicitor Advocates. Available at: </w:t>
      </w:r>
      <w:hyperlink r:id="rId12" w:history="1">
        <w:r w:rsidRPr="002E5130">
          <w:rPr>
            <w:rStyle w:val="Hyperlink"/>
          </w:rPr>
          <w:t>http://krw-law.ie/wp-content/uploads/2017/05/The-Role-of-a-Solicitor-in-the-Police-Station-PACE-IPLS-8.3.17.pdf</w:t>
        </w:r>
      </w:hyperlink>
      <w:r>
        <w:t xml:space="preserve"> (accessed on 29.10.2019).</w:t>
      </w:r>
    </w:p>
    <w:p w14:paraId="73582C94" w14:textId="77777777" w:rsidR="00D213CC" w:rsidRDefault="00D213CC" w:rsidP="00D213CC">
      <w:pPr>
        <w:pStyle w:val="ListParagraph"/>
        <w:numPr>
          <w:ilvl w:val="0"/>
          <w:numId w:val="1"/>
        </w:numPr>
        <w:tabs>
          <w:tab w:val="left" w:pos="460"/>
        </w:tabs>
        <w:spacing w:line="480" w:lineRule="auto"/>
      </w:pPr>
      <w:r>
        <w:t xml:space="preserve">Neyroud, P and Beckley, A. (2001) </w:t>
      </w:r>
      <w:r>
        <w:rPr>
          <w:i/>
          <w:iCs/>
        </w:rPr>
        <w:t xml:space="preserve">Policing, Ethics and Human Rights. </w:t>
      </w:r>
      <w:r>
        <w:t>Devon: Willan Publishing.</w:t>
      </w:r>
    </w:p>
    <w:p w14:paraId="18B31F7B" w14:textId="77777777" w:rsidR="00D213CC" w:rsidRDefault="00D213CC" w:rsidP="00D213CC">
      <w:pPr>
        <w:pStyle w:val="ListParagraph"/>
        <w:numPr>
          <w:ilvl w:val="0"/>
          <w:numId w:val="1"/>
        </w:numPr>
        <w:spacing w:line="480" w:lineRule="auto"/>
      </w:pPr>
      <w:r>
        <w:t xml:space="preserve">Quinn, B. (2019) ‘Macpherson Report: what was it and what impact did it have?’ </w:t>
      </w:r>
      <w:r>
        <w:rPr>
          <w:i/>
          <w:iCs/>
        </w:rPr>
        <w:t xml:space="preserve">The Guardian </w:t>
      </w:r>
      <w:r>
        <w:t>(22</w:t>
      </w:r>
      <w:r w:rsidRPr="008718BC">
        <w:rPr>
          <w:vertAlign w:val="superscript"/>
        </w:rPr>
        <w:t>nd</w:t>
      </w:r>
      <w:r>
        <w:t xml:space="preserve"> February). Available at: </w:t>
      </w:r>
      <w:hyperlink r:id="rId13" w:history="1">
        <w:r w:rsidRPr="002E5130">
          <w:rPr>
            <w:rStyle w:val="Hyperlink"/>
          </w:rPr>
          <w:t>https://www.theguardian.com/uk-news/2019/feb/22/macpherson-report-what-was-it-and-what-impact-did-it-have</w:t>
        </w:r>
      </w:hyperlink>
      <w:r>
        <w:t xml:space="preserve"> (accessed on 28.10.2019).</w:t>
      </w:r>
    </w:p>
    <w:p w14:paraId="2ACB72F3" w14:textId="77777777" w:rsidR="00D213CC" w:rsidRDefault="00D213CC" w:rsidP="00D213CC">
      <w:pPr>
        <w:pStyle w:val="ListParagraph"/>
        <w:numPr>
          <w:ilvl w:val="0"/>
          <w:numId w:val="1"/>
        </w:numPr>
        <w:spacing w:line="480" w:lineRule="auto"/>
      </w:pPr>
      <w:r>
        <w:t>The BBC. (2017) ‘Guildford Four police ‘acted criminally’, lawyers claim’ (6</w:t>
      </w:r>
      <w:r w:rsidRPr="008718BC">
        <w:rPr>
          <w:vertAlign w:val="superscript"/>
        </w:rPr>
        <w:t>th</w:t>
      </w:r>
      <w:r>
        <w:t xml:space="preserve"> October). Available at: </w:t>
      </w:r>
      <w:hyperlink r:id="rId14" w:history="1">
        <w:r w:rsidRPr="002E5130">
          <w:rPr>
            <w:rStyle w:val="Hyperlink"/>
          </w:rPr>
          <w:t>https://www.bbc.co.uk/news/uk-england-surrey-41525570</w:t>
        </w:r>
      </w:hyperlink>
      <w:r>
        <w:t xml:space="preserve"> (accessed on 28.10.2019).</w:t>
      </w:r>
    </w:p>
    <w:p w14:paraId="5A058FC5" w14:textId="77777777" w:rsidR="00D213CC" w:rsidRDefault="00D213CC" w:rsidP="00D213CC">
      <w:pPr>
        <w:pStyle w:val="ListParagraph"/>
        <w:numPr>
          <w:ilvl w:val="0"/>
          <w:numId w:val="1"/>
        </w:numPr>
        <w:spacing w:line="480" w:lineRule="auto"/>
      </w:pPr>
      <w:r>
        <w:t xml:space="preserve">The Crown Prosecution Service. (2017) ‘Retrial of Serious Offences’. Available at: </w:t>
      </w:r>
      <w:hyperlink r:id="rId15" w:history="1">
        <w:r w:rsidRPr="002E5130">
          <w:rPr>
            <w:rStyle w:val="Hyperlink"/>
          </w:rPr>
          <w:t>https://www.cps.gov.uk/legal-guidance/retrial-serious-offences</w:t>
        </w:r>
      </w:hyperlink>
      <w:r>
        <w:t xml:space="preserve"> (accessed on 28.10.2019).</w:t>
      </w:r>
    </w:p>
    <w:p w14:paraId="22695AF3" w14:textId="77777777" w:rsidR="00D213CC" w:rsidRDefault="00D213CC" w:rsidP="00D213CC">
      <w:pPr>
        <w:pStyle w:val="ListParagraph"/>
        <w:numPr>
          <w:ilvl w:val="0"/>
          <w:numId w:val="1"/>
        </w:numPr>
        <w:spacing w:line="480" w:lineRule="auto"/>
      </w:pPr>
      <w:r>
        <w:t xml:space="preserve">UK Government. (2013) ‘Police and Criminal Evidence Act 1984 (PACE) codes of practice’. Available at: </w:t>
      </w:r>
      <w:hyperlink r:id="rId16" w:history="1">
        <w:r w:rsidRPr="002E5130">
          <w:rPr>
            <w:rStyle w:val="Hyperlink"/>
          </w:rPr>
          <w:t>https://www.gov.uk/guidance/police-and-criminal-evidence-act-1984-pace-codes-of-practice</w:t>
        </w:r>
      </w:hyperlink>
      <w:r>
        <w:t xml:space="preserve"> (accessed on 28.10.2019).</w:t>
      </w:r>
    </w:p>
    <w:p w14:paraId="3ED2E2B6" w14:textId="77777777" w:rsidR="00D213CC" w:rsidRDefault="00D213CC" w:rsidP="00D213CC">
      <w:pPr>
        <w:pStyle w:val="ListParagraph"/>
        <w:numPr>
          <w:ilvl w:val="0"/>
          <w:numId w:val="1"/>
        </w:numPr>
        <w:spacing w:line="480" w:lineRule="auto"/>
      </w:pPr>
      <w:r>
        <w:lastRenderedPageBreak/>
        <w:t>UK Parliament. (2019) ‘The Twentieth Anniversary of the MacPherson Report’ (22</w:t>
      </w:r>
      <w:r w:rsidRPr="008718BC">
        <w:rPr>
          <w:vertAlign w:val="superscript"/>
        </w:rPr>
        <w:t>nd</w:t>
      </w:r>
      <w:r>
        <w:t xml:space="preserve"> February). Available at: </w:t>
      </w:r>
      <w:hyperlink r:id="rId17" w:history="1">
        <w:r w:rsidRPr="002E5130">
          <w:rPr>
            <w:rStyle w:val="Hyperlink"/>
          </w:rPr>
          <w:t>https://researchbriefings.parliament.uk/ResearchBriefing/Summary/CDP-2019-0052</w:t>
        </w:r>
      </w:hyperlink>
      <w:r>
        <w:t xml:space="preserve"> (accessed on 29.10.2019).</w:t>
      </w:r>
    </w:p>
    <w:p w14:paraId="2642ED3C" w14:textId="77777777" w:rsidR="00E7350C" w:rsidRDefault="00E7350C"/>
    <w:p w14:paraId="5503F130" w14:textId="1348B13B" w:rsidR="004F4EA4" w:rsidRDefault="004F4EA4"/>
    <w:p w14:paraId="66C3E266" w14:textId="77777777" w:rsidR="004F4EA4" w:rsidRDefault="004F4EA4"/>
    <w:p w14:paraId="25AA620C" w14:textId="14802049" w:rsidR="00FE44D8" w:rsidRDefault="00FE44D8"/>
    <w:p w14:paraId="1263444C" w14:textId="77777777" w:rsidR="00FE44D8" w:rsidRDefault="00FE44D8"/>
    <w:p w14:paraId="09674847" w14:textId="5A4C7082" w:rsidR="00CC21EC" w:rsidRDefault="00CC21EC">
      <w:bookmarkStart w:id="0" w:name="_GoBack"/>
      <w:bookmarkEnd w:id="0"/>
    </w:p>
    <w:p w14:paraId="41850537" w14:textId="77777777" w:rsidR="00CC21EC" w:rsidRDefault="00CC21EC"/>
    <w:sectPr w:rsidR="00CC21EC" w:rsidSect="00C21F0D">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9B1A80"/>
    <w:multiLevelType w:val="hybridMultilevel"/>
    <w:tmpl w:val="8EC83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105F69"/>
    <w:multiLevelType w:val="hybridMultilevel"/>
    <w:tmpl w:val="FF46E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AEA"/>
    <w:rsid w:val="00033753"/>
    <w:rsid w:val="000431BE"/>
    <w:rsid w:val="00106535"/>
    <w:rsid w:val="00186E47"/>
    <w:rsid w:val="001B0384"/>
    <w:rsid w:val="0021481A"/>
    <w:rsid w:val="00254E15"/>
    <w:rsid w:val="002D261A"/>
    <w:rsid w:val="003F3AEA"/>
    <w:rsid w:val="004052BB"/>
    <w:rsid w:val="00416CE2"/>
    <w:rsid w:val="00457FC3"/>
    <w:rsid w:val="004F4EA4"/>
    <w:rsid w:val="005267EC"/>
    <w:rsid w:val="0073094B"/>
    <w:rsid w:val="007D267C"/>
    <w:rsid w:val="008718BC"/>
    <w:rsid w:val="00887E35"/>
    <w:rsid w:val="00930B0D"/>
    <w:rsid w:val="009372E8"/>
    <w:rsid w:val="009C21BC"/>
    <w:rsid w:val="00A47323"/>
    <w:rsid w:val="00AF137C"/>
    <w:rsid w:val="00B17D0B"/>
    <w:rsid w:val="00C21F0D"/>
    <w:rsid w:val="00CC21EC"/>
    <w:rsid w:val="00CE0288"/>
    <w:rsid w:val="00D213CC"/>
    <w:rsid w:val="00D26947"/>
    <w:rsid w:val="00D96FA5"/>
    <w:rsid w:val="00DC77F9"/>
    <w:rsid w:val="00E42EB6"/>
    <w:rsid w:val="00E7350C"/>
    <w:rsid w:val="00EC22FD"/>
    <w:rsid w:val="00EF3DE4"/>
    <w:rsid w:val="00F004DF"/>
    <w:rsid w:val="00FA2A03"/>
    <w:rsid w:val="00FE4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D4732"/>
  <w15:chartTrackingRefBased/>
  <w15:docId w15:val="{B548DF86-00E7-5B43-98F9-633153450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21F0D"/>
    <w:rPr>
      <w:rFonts w:eastAsiaTheme="minorEastAsia"/>
      <w:sz w:val="22"/>
      <w:szCs w:val="22"/>
      <w:lang w:val="en-US" w:eastAsia="zh-CN"/>
    </w:rPr>
  </w:style>
  <w:style w:type="character" w:customStyle="1" w:styleId="NoSpacingChar">
    <w:name w:val="No Spacing Char"/>
    <w:basedOn w:val="DefaultParagraphFont"/>
    <w:link w:val="NoSpacing"/>
    <w:uiPriority w:val="1"/>
    <w:rsid w:val="00C21F0D"/>
    <w:rPr>
      <w:rFonts w:eastAsiaTheme="minorEastAsia"/>
      <w:sz w:val="22"/>
      <w:szCs w:val="22"/>
      <w:lang w:val="en-US" w:eastAsia="zh-CN"/>
    </w:rPr>
  </w:style>
  <w:style w:type="paragraph" w:styleId="ListParagraph">
    <w:name w:val="List Paragraph"/>
    <w:basedOn w:val="Normal"/>
    <w:uiPriority w:val="34"/>
    <w:qFormat/>
    <w:rsid w:val="00AF137C"/>
    <w:pPr>
      <w:ind w:left="720"/>
      <w:contextualSpacing/>
    </w:pPr>
  </w:style>
  <w:style w:type="character" w:styleId="Hyperlink">
    <w:name w:val="Hyperlink"/>
    <w:basedOn w:val="DefaultParagraphFont"/>
    <w:uiPriority w:val="99"/>
    <w:unhideWhenUsed/>
    <w:rsid w:val="00AF137C"/>
    <w:rPr>
      <w:color w:val="0563C1" w:themeColor="hyperlink"/>
      <w:u w:val="single"/>
    </w:rPr>
  </w:style>
  <w:style w:type="character" w:styleId="UnresolvedMention">
    <w:name w:val="Unresolved Mention"/>
    <w:basedOn w:val="DefaultParagraphFont"/>
    <w:uiPriority w:val="99"/>
    <w:semiHidden/>
    <w:unhideWhenUsed/>
    <w:rsid w:val="00AF13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117611/pace-code-a-2011.pdf" TargetMode="External"/><Relationship Id="rId13" Type="http://schemas.openxmlformats.org/officeDocument/2006/relationships/hyperlink" Target="https://www.theguardian.com/uk-news/2019/feb/22/macpherson-report-what-was-it-and-what-impact-did-it-hav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durham.police.uk/About-Us/Documents/Peels_Principles_Of_Law_Enforcement.pdf" TargetMode="External"/><Relationship Id="rId12" Type="http://schemas.openxmlformats.org/officeDocument/2006/relationships/hyperlink" Target="http://krw-law.ie/wp-content/uploads/2017/05/The-Role-of-a-Solicitor-in-the-Police-Station-PACE-IPLS-8.3.17.pdf" TargetMode="External"/><Relationship Id="rId17" Type="http://schemas.openxmlformats.org/officeDocument/2006/relationships/hyperlink" Target="https://researchbriefings.parliament.uk/ResearchBriefing/Summary/CDP-2019-0052" TargetMode="External"/><Relationship Id="rId2" Type="http://schemas.openxmlformats.org/officeDocument/2006/relationships/styles" Target="styles.xml"/><Relationship Id="rId16" Type="http://schemas.openxmlformats.org/officeDocument/2006/relationships/hyperlink" Target="https://www.gov.uk/guidance/police-and-criminal-evidence-act-1984-pace-codes-of-practice" TargetMode="External"/><Relationship Id="rId1" Type="http://schemas.openxmlformats.org/officeDocument/2006/relationships/numbering" Target="numbering.xml"/><Relationship Id="rId6" Type="http://schemas.openxmlformats.org/officeDocument/2006/relationships/hyperlink" Target="https://www.theguardian.com/law/2019/jan/26/met-police-disproportionately-use-stop-and-search-powers-on-black-people" TargetMode="External"/><Relationship Id="rId11" Type="http://schemas.openxmlformats.org/officeDocument/2006/relationships/hyperlink" Target="https://www.thejusticegap.com/cardiff-five-disclosure-problems-blight-justice-system/" TargetMode="External"/><Relationship Id="rId5" Type="http://schemas.openxmlformats.org/officeDocument/2006/relationships/hyperlink" Target="https://www.theguardian.com/uk-news/2017/jul/18/trial-of-cardiff-three-police-collapsed-due-to-human-error-inquiry-finds" TargetMode="External"/><Relationship Id="rId15" Type="http://schemas.openxmlformats.org/officeDocument/2006/relationships/hyperlink" Target="https://www.cps.gov.uk/legal-guidance/retrial-serious-offences" TargetMode="External"/><Relationship Id="rId10" Type="http://schemas.openxmlformats.org/officeDocument/2006/relationships/hyperlink" Target="https://assets.publishing.service.gov.uk/government/uploads/system/uploads/attachment_data/file/277111/4262.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andfonline-com.ezproxy.uwtsd.ac.uk/doi/abs/10.1080/714005634" TargetMode="External"/><Relationship Id="rId14" Type="http://schemas.openxmlformats.org/officeDocument/2006/relationships/hyperlink" Target="https://www.bbc.co.uk/news/uk-england-surrey-415255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280</TotalTime>
  <Pages>11</Pages>
  <Words>2687</Words>
  <Characters>15319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success and limitations of the Police and Criminal Evidence Act 1984 in preventing Miscarriages of Justice</dc:title>
  <dc:subject>Understanding policing</dc:subject>
  <dc:creator>Caitlin Selby (1800061)</dc:creator>
  <cp:keywords/>
  <dc:description/>
  <cp:lastModifiedBy>Caitlin Selby (1800061)</cp:lastModifiedBy>
  <cp:revision>3</cp:revision>
  <dcterms:created xsi:type="dcterms:W3CDTF">2019-11-04T10:36:00Z</dcterms:created>
  <dcterms:modified xsi:type="dcterms:W3CDTF">2019-11-06T18:14:00Z</dcterms:modified>
</cp:coreProperties>
</file>