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B51F7" w:rsidRDefault="000B51F7" w:rsidP="00A649EB">
      <w:pPr>
        <w:spacing w:line="360" w:lineRule="auto"/>
        <w:jc w:val="both"/>
        <w:rPr>
          <w:rFonts w:ascii="Arial" w:hAnsi="Arial" w:cs="Arial"/>
          <w:sz w:val="24"/>
          <w:szCs w:val="24"/>
        </w:rPr>
      </w:pPr>
      <w:r>
        <w:rPr>
          <w:rFonts w:ascii="Arial" w:hAnsi="Arial" w:cs="Arial"/>
          <w:sz w:val="24"/>
          <w:szCs w:val="24"/>
        </w:rPr>
        <w:t>Throughout the globe childhood experiences and public policy can be</w:t>
      </w:r>
      <w:r w:rsidR="00AA374C">
        <w:rPr>
          <w:rFonts w:ascii="Arial" w:hAnsi="Arial" w:cs="Arial"/>
          <w:sz w:val="24"/>
          <w:szCs w:val="24"/>
        </w:rPr>
        <w:t xml:space="preserve"> affected by a range of factors, however for the purpose of this assignment there will be a </w:t>
      </w:r>
      <w:r w:rsidR="00E83A31">
        <w:rPr>
          <w:rFonts w:ascii="Arial" w:hAnsi="Arial" w:cs="Arial"/>
          <w:sz w:val="24"/>
          <w:szCs w:val="24"/>
        </w:rPr>
        <w:t xml:space="preserve">main focus on Wales and Sweden and how they differ from each other in relation to children. </w:t>
      </w:r>
    </w:p>
    <w:p w:rsidR="00946043" w:rsidRDefault="006055FC" w:rsidP="00A649EB">
      <w:pPr>
        <w:spacing w:line="360" w:lineRule="auto"/>
        <w:jc w:val="both"/>
        <w:rPr>
          <w:rFonts w:ascii="Arial" w:hAnsi="Arial" w:cs="Arial"/>
          <w:sz w:val="24"/>
          <w:szCs w:val="24"/>
        </w:rPr>
      </w:pPr>
      <w:r>
        <w:rPr>
          <w:rFonts w:ascii="Arial" w:hAnsi="Arial" w:cs="Arial"/>
          <w:sz w:val="24"/>
          <w:szCs w:val="24"/>
        </w:rPr>
        <w:t xml:space="preserve">According to UNICEF (2017) the United Nations Convention on the Rights of the Child (UNCRC) separated childhood from adulthood and defined the child as someone under the age of 18. </w:t>
      </w:r>
      <w:r w:rsidR="00D26DFA">
        <w:rPr>
          <w:rFonts w:ascii="Arial" w:hAnsi="Arial" w:cs="Arial"/>
          <w:sz w:val="24"/>
          <w:szCs w:val="24"/>
        </w:rPr>
        <w:t xml:space="preserve">In agreement, </w:t>
      </w:r>
      <w:r w:rsidR="00BC6BBE">
        <w:rPr>
          <w:rFonts w:ascii="Arial" w:hAnsi="Arial" w:cs="Arial"/>
          <w:sz w:val="24"/>
          <w:szCs w:val="24"/>
        </w:rPr>
        <w:t>Sorin (2005) suggests that childhood</w:t>
      </w:r>
      <w:r w:rsidR="00D26DFA">
        <w:rPr>
          <w:rFonts w:ascii="Arial" w:hAnsi="Arial" w:cs="Arial"/>
          <w:sz w:val="24"/>
          <w:szCs w:val="24"/>
        </w:rPr>
        <w:t xml:space="preserve"> is a period of time where children are viewed as innocent and vulnerable and childhood and adulthood are viewed as two separate subjects. However, according to Mook (2007:139) Aries believed that there was no concept of childhood and children were viewed as ‘little adults’. In addition, Mook (2007) suggested that in the Middle Ages children and adults lived side by side and were viewed as equal to each other. </w:t>
      </w:r>
      <w:r w:rsidR="00946043">
        <w:rPr>
          <w:rFonts w:ascii="Arial" w:hAnsi="Arial" w:cs="Arial"/>
          <w:sz w:val="24"/>
          <w:szCs w:val="24"/>
        </w:rPr>
        <w:t>However, according to Waller (</w:t>
      </w:r>
      <w:r w:rsidR="00AA551D">
        <w:rPr>
          <w:rFonts w:ascii="Arial" w:hAnsi="Arial" w:cs="Arial"/>
          <w:sz w:val="24"/>
          <w:szCs w:val="24"/>
        </w:rPr>
        <w:t>2018</w:t>
      </w:r>
      <w:r w:rsidR="00946043">
        <w:rPr>
          <w:rFonts w:ascii="Arial" w:hAnsi="Arial" w:cs="Arial"/>
          <w:sz w:val="24"/>
          <w:szCs w:val="24"/>
        </w:rPr>
        <w:t>) childhood is not a fixed and universal subject as children can experience varied childhoods depending on their race, class, gender and where they are situated on the globe</w:t>
      </w:r>
      <w:r w:rsidR="00BC6BBE">
        <w:rPr>
          <w:rFonts w:ascii="Arial" w:hAnsi="Arial" w:cs="Arial"/>
          <w:sz w:val="24"/>
          <w:szCs w:val="24"/>
        </w:rPr>
        <w:t xml:space="preserve">. </w:t>
      </w:r>
      <w:r w:rsidR="00946043">
        <w:rPr>
          <w:rFonts w:ascii="Arial" w:hAnsi="Arial" w:cs="Arial"/>
          <w:sz w:val="24"/>
          <w:szCs w:val="24"/>
        </w:rPr>
        <w:t xml:space="preserve"> </w:t>
      </w:r>
    </w:p>
    <w:p w:rsidR="00B84418" w:rsidRDefault="00AA374C" w:rsidP="00A649EB">
      <w:pPr>
        <w:spacing w:line="360" w:lineRule="auto"/>
        <w:jc w:val="both"/>
        <w:rPr>
          <w:rFonts w:ascii="Arial" w:hAnsi="Arial" w:cs="Arial"/>
          <w:sz w:val="24"/>
          <w:szCs w:val="24"/>
        </w:rPr>
      </w:pPr>
      <w:r>
        <w:rPr>
          <w:rFonts w:ascii="Arial" w:hAnsi="Arial" w:cs="Arial"/>
          <w:sz w:val="24"/>
          <w:szCs w:val="24"/>
        </w:rPr>
        <w:t>According to the Welsh Government (2018</w:t>
      </w:r>
      <w:r w:rsidR="00EC698B">
        <w:rPr>
          <w:rFonts w:ascii="Arial" w:hAnsi="Arial" w:cs="Arial"/>
          <w:sz w:val="24"/>
          <w:szCs w:val="24"/>
        </w:rPr>
        <w:t>a</w:t>
      </w:r>
      <w:r>
        <w:rPr>
          <w:rFonts w:ascii="Arial" w:hAnsi="Arial" w:cs="Arial"/>
          <w:sz w:val="24"/>
          <w:szCs w:val="24"/>
        </w:rPr>
        <w:t>) the office for national statistics revealed that in 2016 the Welsh population estimated at 3,113,000</w:t>
      </w:r>
      <w:r w:rsidR="00E83A31">
        <w:rPr>
          <w:rFonts w:ascii="Arial" w:hAnsi="Arial" w:cs="Arial"/>
          <w:sz w:val="24"/>
          <w:szCs w:val="24"/>
        </w:rPr>
        <w:t xml:space="preserve"> people and 557,000 of this consisted of </w:t>
      </w:r>
      <w:r>
        <w:rPr>
          <w:rFonts w:ascii="Arial" w:hAnsi="Arial" w:cs="Arial"/>
          <w:sz w:val="24"/>
          <w:szCs w:val="24"/>
        </w:rPr>
        <w:t xml:space="preserve">children aged between 0 and 15. Whereas </w:t>
      </w:r>
      <w:r w:rsidR="00946043">
        <w:rPr>
          <w:rFonts w:ascii="Arial" w:hAnsi="Arial" w:cs="Arial"/>
          <w:sz w:val="24"/>
          <w:szCs w:val="24"/>
        </w:rPr>
        <w:t xml:space="preserve">according to The Statistics Portal (2017) </w:t>
      </w:r>
      <w:r>
        <w:rPr>
          <w:rFonts w:ascii="Arial" w:hAnsi="Arial" w:cs="Arial"/>
          <w:sz w:val="24"/>
          <w:szCs w:val="24"/>
        </w:rPr>
        <w:t>in Sweden</w:t>
      </w:r>
      <w:r w:rsidR="00946043">
        <w:rPr>
          <w:rFonts w:ascii="Arial" w:hAnsi="Arial" w:cs="Arial"/>
          <w:sz w:val="24"/>
          <w:szCs w:val="24"/>
        </w:rPr>
        <w:t xml:space="preserve"> in 2016</w:t>
      </w:r>
      <w:r>
        <w:rPr>
          <w:rFonts w:ascii="Arial" w:hAnsi="Arial" w:cs="Arial"/>
          <w:sz w:val="24"/>
          <w:szCs w:val="24"/>
        </w:rPr>
        <w:t xml:space="preserve"> </w:t>
      </w:r>
      <w:r w:rsidR="00946043">
        <w:rPr>
          <w:rFonts w:ascii="Arial" w:hAnsi="Arial" w:cs="Arial"/>
          <w:sz w:val="24"/>
          <w:szCs w:val="24"/>
        </w:rPr>
        <w:t xml:space="preserve">there was </w:t>
      </w:r>
      <w:r>
        <w:rPr>
          <w:rFonts w:ascii="Arial" w:hAnsi="Arial" w:cs="Arial"/>
          <w:sz w:val="24"/>
          <w:szCs w:val="24"/>
        </w:rPr>
        <w:t>a</w:t>
      </w:r>
      <w:r w:rsidR="00946043">
        <w:rPr>
          <w:rFonts w:ascii="Arial" w:hAnsi="Arial" w:cs="Arial"/>
          <w:sz w:val="24"/>
          <w:szCs w:val="24"/>
        </w:rPr>
        <w:t>n estimated</w:t>
      </w:r>
      <w:r>
        <w:rPr>
          <w:rFonts w:ascii="Arial" w:hAnsi="Arial" w:cs="Arial"/>
          <w:sz w:val="24"/>
          <w:szCs w:val="24"/>
        </w:rPr>
        <w:t xml:space="preserve"> population of just under 10 million people a</w:t>
      </w:r>
      <w:r w:rsidR="00E83A31">
        <w:rPr>
          <w:rFonts w:ascii="Arial" w:hAnsi="Arial" w:cs="Arial"/>
          <w:sz w:val="24"/>
          <w:szCs w:val="24"/>
        </w:rPr>
        <w:t xml:space="preserve">nd 2.29 million of the estimated population </w:t>
      </w:r>
      <w:r w:rsidR="00946043">
        <w:rPr>
          <w:rFonts w:ascii="Arial" w:hAnsi="Arial" w:cs="Arial"/>
          <w:sz w:val="24"/>
          <w:szCs w:val="24"/>
        </w:rPr>
        <w:t>consisted</w:t>
      </w:r>
      <w:r>
        <w:rPr>
          <w:rFonts w:ascii="Arial" w:hAnsi="Arial" w:cs="Arial"/>
          <w:sz w:val="24"/>
          <w:szCs w:val="24"/>
        </w:rPr>
        <w:t xml:space="preserve"> of 0-19 year olds. </w:t>
      </w:r>
    </w:p>
    <w:p w:rsidR="00B84418" w:rsidRDefault="00EC698B" w:rsidP="00A649EB">
      <w:pPr>
        <w:spacing w:line="360" w:lineRule="auto"/>
        <w:jc w:val="both"/>
        <w:rPr>
          <w:rFonts w:ascii="Arial" w:hAnsi="Arial" w:cs="Arial"/>
          <w:sz w:val="24"/>
          <w:szCs w:val="24"/>
        </w:rPr>
      </w:pPr>
      <w:r>
        <w:rPr>
          <w:rFonts w:ascii="Arial" w:hAnsi="Arial" w:cs="Arial"/>
          <w:sz w:val="24"/>
          <w:szCs w:val="24"/>
        </w:rPr>
        <w:t xml:space="preserve">In addition, according to the Welsh Government (2018b) education </w:t>
      </w:r>
      <w:r w:rsidR="007C047C">
        <w:rPr>
          <w:rFonts w:ascii="Arial" w:hAnsi="Arial" w:cs="Arial"/>
          <w:sz w:val="24"/>
          <w:szCs w:val="24"/>
        </w:rPr>
        <w:t xml:space="preserve">in Wales </w:t>
      </w:r>
      <w:r>
        <w:rPr>
          <w:rFonts w:ascii="Arial" w:hAnsi="Arial" w:cs="Arial"/>
          <w:sz w:val="24"/>
          <w:szCs w:val="24"/>
        </w:rPr>
        <w:t>is a compulsory as</w:t>
      </w:r>
      <w:r w:rsidR="00E83A31">
        <w:rPr>
          <w:rFonts w:ascii="Arial" w:hAnsi="Arial" w:cs="Arial"/>
          <w:sz w:val="24"/>
          <w:szCs w:val="24"/>
        </w:rPr>
        <w:t>pect of childhood which requires</w:t>
      </w:r>
      <w:r>
        <w:rPr>
          <w:rFonts w:ascii="Arial" w:hAnsi="Arial" w:cs="Arial"/>
          <w:sz w:val="24"/>
          <w:szCs w:val="24"/>
        </w:rPr>
        <w:t xml:space="preserve"> children aged</w:t>
      </w:r>
      <w:r w:rsidR="00E83A31">
        <w:rPr>
          <w:rFonts w:ascii="Arial" w:hAnsi="Arial" w:cs="Arial"/>
          <w:sz w:val="24"/>
          <w:szCs w:val="24"/>
        </w:rPr>
        <w:t xml:space="preserve"> between 5 and </w:t>
      </w:r>
      <w:r>
        <w:rPr>
          <w:rFonts w:ascii="Arial" w:hAnsi="Arial" w:cs="Arial"/>
          <w:sz w:val="24"/>
          <w:szCs w:val="24"/>
        </w:rPr>
        <w:t xml:space="preserve">16 to attend a form of school. However, in Sweden according to the Swedish Government (2018) their education system is regulated by an Education Act that requires children from the age of 7 to attend school for nine years which at that point becomes an elected choice by the child. </w:t>
      </w:r>
      <w:r w:rsidR="00EE2A00">
        <w:rPr>
          <w:rFonts w:ascii="Arial" w:hAnsi="Arial" w:cs="Arial"/>
          <w:sz w:val="24"/>
          <w:szCs w:val="24"/>
        </w:rPr>
        <w:t>Therefore it could be suggested that perhaps children in Sweden are experiencing more free will than those in Wales</w:t>
      </w:r>
      <w:r w:rsidR="007C047C">
        <w:rPr>
          <w:rFonts w:ascii="Arial" w:hAnsi="Arial" w:cs="Arial"/>
          <w:sz w:val="24"/>
          <w:szCs w:val="24"/>
        </w:rPr>
        <w:t xml:space="preserve"> which according to UNICEF (2017) is an important part of a child’s rights as under article 12 of the UNCRC </w:t>
      </w:r>
      <w:r w:rsidR="00B84418">
        <w:rPr>
          <w:rFonts w:ascii="Arial" w:hAnsi="Arial" w:cs="Arial"/>
          <w:sz w:val="24"/>
          <w:szCs w:val="24"/>
        </w:rPr>
        <w:t xml:space="preserve">as </w:t>
      </w:r>
      <w:r w:rsidR="007C047C">
        <w:rPr>
          <w:rFonts w:ascii="Arial" w:hAnsi="Arial" w:cs="Arial"/>
          <w:sz w:val="24"/>
          <w:szCs w:val="24"/>
        </w:rPr>
        <w:t>it states that the child has the right to an opinion in any decision that affect them, for example this could be their education</w:t>
      </w:r>
      <w:r w:rsidR="00EE2A00">
        <w:rPr>
          <w:rFonts w:ascii="Arial" w:hAnsi="Arial" w:cs="Arial"/>
          <w:sz w:val="24"/>
          <w:szCs w:val="24"/>
        </w:rPr>
        <w:t xml:space="preserve">. </w:t>
      </w:r>
      <w:r w:rsidR="007C047C">
        <w:rPr>
          <w:rFonts w:ascii="Arial" w:hAnsi="Arial" w:cs="Arial"/>
          <w:sz w:val="24"/>
          <w:szCs w:val="24"/>
        </w:rPr>
        <w:t xml:space="preserve">Therefore it could be suggested </w:t>
      </w:r>
      <w:r w:rsidR="00B84418">
        <w:rPr>
          <w:rFonts w:ascii="Arial" w:hAnsi="Arial" w:cs="Arial"/>
          <w:sz w:val="24"/>
          <w:szCs w:val="24"/>
        </w:rPr>
        <w:t>that Sweden is upholding children’s</w:t>
      </w:r>
      <w:r w:rsidR="007C047C">
        <w:rPr>
          <w:rFonts w:ascii="Arial" w:hAnsi="Arial" w:cs="Arial"/>
          <w:sz w:val="24"/>
          <w:szCs w:val="24"/>
        </w:rPr>
        <w:t xml:space="preserve"> rights. </w:t>
      </w:r>
    </w:p>
    <w:p w:rsidR="00B84418" w:rsidRDefault="00E96946" w:rsidP="00A649EB">
      <w:pPr>
        <w:spacing w:line="360" w:lineRule="auto"/>
        <w:jc w:val="both"/>
        <w:rPr>
          <w:rFonts w:ascii="Arial" w:hAnsi="Arial" w:cs="Arial"/>
          <w:sz w:val="24"/>
          <w:szCs w:val="24"/>
        </w:rPr>
      </w:pPr>
      <w:r>
        <w:rPr>
          <w:rFonts w:ascii="Arial" w:hAnsi="Arial" w:cs="Arial"/>
          <w:sz w:val="24"/>
          <w:szCs w:val="24"/>
        </w:rPr>
        <w:lastRenderedPageBreak/>
        <w:t>According to the Welsh Government (2017</w:t>
      </w:r>
      <w:r w:rsidR="00566C86">
        <w:rPr>
          <w:rFonts w:ascii="Arial" w:hAnsi="Arial" w:cs="Arial"/>
          <w:sz w:val="24"/>
          <w:szCs w:val="24"/>
        </w:rPr>
        <w:t>a</w:t>
      </w:r>
      <w:r>
        <w:rPr>
          <w:rFonts w:ascii="Arial" w:hAnsi="Arial" w:cs="Arial"/>
          <w:sz w:val="24"/>
          <w:szCs w:val="24"/>
        </w:rPr>
        <w:t>) Wales is committed to the success and well-being of every learner and in order to achieve</w:t>
      </w:r>
      <w:r w:rsidR="001D4614">
        <w:rPr>
          <w:rFonts w:ascii="Arial" w:hAnsi="Arial" w:cs="Arial"/>
          <w:sz w:val="24"/>
          <w:szCs w:val="24"/>
        </w:rPr>
        <w:t xml:space="preserve"> the best educational outcomes for the child</w:t>
      </w:r>
      <w:r>
        <w:rPr>
          <w:rFonts w:ascii="Arial" w:hAnsi="Arial" w:cs="Arial"/>
          <w:sz w:val="24"/>
          <w:szCs w:val="24"/>
        </w:rPr>
        <w:t>, children need access to a high quality education system, that is engaging and enriching and committed to the child</w:t>
      </w:r>
      <w:r w:rsidR="00642FA7">
        <w:rPr>
          <w:rFonts w:ascii="Arial" w:hAnsi="Arial" w:cs="Arial"/>
          <w:sz w:val="24"/>
          <w:szCs w:val="24"/>
        </w:rPr>
        <w:t>’</w:t>
      </w:r>
      <w:r>
        <w:rPr>
          <w:rFonts w:ascii="Arial" w:hAnsi="Arial" w:cs="Arial"/>
          <w:sz w:val="24"/>
          <w:szCs w:val="24"/>
        </w:rPr>
        <w:t>s and staff</w:t>
      </w:r>
      <w:r w:rsidR="001D4614">
        <w:rPr>
          <w:rFonts w:ascii="Arial" w:hAnsi="Arial" w:cs="Arial"/>
          <w:sz w:val="24"/>
          <w:szCs w:val="24"/>
        </w:rPr>
        <w:t>’s</w:t>
      </w:r>
      <w:r>
        <w:rPr>
          <w:rFonts w:ascii="Arial" w:hAnsi="Arial" w:cs="Arial"/>
          <w:sz w:val="24"/>
          <w:szCs w:val="24"/>
        </w:rPr>
        <w:t xml:space="preserve"> continuous learning</w:t>
      </w:r>
      <w:r w:rsidR="001D4614">
        <w:rPr>
          <w:rFonts w:ascii="Arial" w:hAnsi="Arial" w:cs="Arial"/>
          <w:sz w:val="24"/>
          <w:szCs w:val="24"/>
        </w:rPr>
        <w:t xml:space="preserve"> and development</w:t>
      </w:r>
      <w:r>
        <w:rPr>
          <w:rFonts w:ascii="Arial" w:hAnsi="Arial" w:cs="Arial"/>
          <w:sz w:val="24"/>
          <w:szCs w:val="24"/>
        </w:rPr>
        <w:t xml:space="preserve">. In agreement, </w:t>
      </w:r>
      <w:r w:rsidR="00642FA7">
        <w:rPr>
          <w:rFonts w:ascii="Arial" w:hAnsi="Arial" w:cs="Arial"/>
          <w:sz w:val="24"/>
          <w:szCs w:val="24"/>
        </w:rPr>
        <w:t>Sylva et al. (2004) notes that the Effective Provision of Pre-school Education (EPPE) Project revealed that when children have access to a high quality education system they are able to achieve positive educational outcomes and are more likely to succeed in adulthood</w:t>
      </w:r>
      <w:r w:rsidR="001D4614">
        <w:rPr>
          <w:rFonts w:ascii="Arial" w:hAnsi="Arial" w:cs="Arial"/>
          <w:sz w:val="24"/>
          <w:szCs w:val="24"/>
        </w:rPr>
        <w:t xml:space="preserve">. In addition, According </w:t>
      </w:r>
      <w:r w:rsidR="00E83A31">
        <w:rPr>
          <w:rFonts w:ascii="Arial" w:hAnsi="Arial" w:cs="Arial"/>
          <w:sz w:val="24"/>
          <w:szCs w:val="24"/>
        </w:rPr>
        <w:t xml:space="preserve">to </w:t>
      </w:r>
      <w:r w:rsidR="001D4614">
        <w:rPr>
          <w:rFonts w:ascii="Arial" w:hAnsi="Arial" w:cs="Arial"/>
          <w:sz w:val="24"/>
          <w:szCs w:val="24"/>
        </w:rPr>
        <w:t>Estyn (2018) Estyn was established under the Education Act in 1992, and allows member</w:t>
      </w:r>
      <w:r w:rsidR="00EE2A00">
        <w:rPr>
          <w:rFonts w:ascii="Arial" w:hAnsi="Arial" w:cs="Arial"/>
          <w:sz w:val="24"/>
          <w:szCs w:val="24"/>
        </w:rPr>
        <w:t>s</w:t>
      </w:r>
      <w:r w:rsidR="001D4614">
        <w:rPr>
          <w:rFonts w:ascii="Arial" w:hAnsi="Arial" w:cs="Arial"/>
          <w:sz w:val="24"/>
          <w:szCs w:val="24"/>
        </w:rPr>
        <w:t xml:space="preserve"> to inspect quality and standards in schools in Wales, in order to ensure that children are receiving high quality provisi</w:t>
      </w:r>
      <w:r w:rsidR="000B2786">
        <w:rPr>
          <w:rFonts w:ascii="Arial" w:hAnsi="Arial" w:cs="Arial"/>
          <w:sz w:val="24"/>
          <w:szCs w:val="24"/>
        </w:rPr>
        <w:t>on within the education system, in order to allow them to reach their full potential.</w:t>
      </w:r>
      <w:r w:rsidR="00BD62D2">
        <w:rPr>
          <w:rFonts w:ascii="Arial" w:hAnsi="Arial" w:cs="Arial"/>
          <w:sz w:val="24"/>
          <w:szCs w:val="24"/>
        </w:rPr>
        <w:t xml:space="preserve"> In addition, Swedish schools also under go inspections which are completed by members of the Swedish Schools Inspectorate (Lagergren, 2015). According to Lagergren (2015) the Swedish Schools Inspectorate has four main tasks which is to; provide regular supervision, provide quality audits, provide investigations and decisions regarding individual complaints and to issue permits for independent schools, by doing this the overall improvement and development of Swedish schools is addressed allowing children to have equal rights and access to a good education system. </w:t>
      </w:r>
      <w:r w:rsidR="00680BCB">
        <w:rPr>
          <w:rFonts w:ascii="Arial" w:hAnsi="Arial" w:cs="Arial"/>
          <w:sz w:val="24"/>
          <w:szCs w:val="24"/>
        </w:rPr>
        <w:t>This shows that both Wales and Sweden have both put measures in place in order to ensure that children are receiving a high quality education system</w:t>
      </w:r>
      <w:r w:rsidR="007C047C">
        <w:rPr>
          <w:rFonts w:ascii="Arial" w:hAnsi="Arial" w:cs="Arial"/>
          <w:sz w:val="24"/>
          <w:szCs w:val="24"/>
        </w:rPr>
        <w:t xml:space="preserve"> which is a fundamental right of the child under the UNCRC (UNICEF, 2017)</w:t>
      </w:r>
      <w:r w:rsidR="00680BCB">
        <w:rPr>
          <w:rFonts w:ascii="Arial" w:hAnsi="Arial" w:cs="Arial"/>
          <w:sz w:val="24"/>
          <w:szCs w:val="24"/>
        </w:rPr>
        <w:t>.</w:t>
      </w:r>
      <w:r w:rsidR="000B2786">
        <w:rPr>
          <w:rFonts w:ascii="Arial" w:hAnsi="Arial" w:cs="Arial"/>
          <w:sz w:val="24"/>
          <w:szCs w:val="24"/>
        </w:rPr>
        <w:t xml:space="preserve"> </w:t>
      </w:r>
    </w:p>
    <w:p w:rsidR="00B84418" w:rsidRDefault="00350190" w:rsidP="00A649EB">
      <w:pPr>
        <w:spacing w:line="360" w:lineRule="auto"/>
        <w:jc w:val="both"/>
        <w:rPr>
          <w:rFonts w:ascii="Arial" w:hAnsi="Arial" w:cs="Arial"/>
          <w:sz w:val="24"/>
          <w:szCs w:val="24"/>
        </w:rPr>
      </w:pPr>
      <w:r>
        <w:rPr>
          <w:rFonts w:ascii="Arial" w:hAnsi="Arial" w:cs="Arial"/>
          <w:sz w:val="24"/>
          <w:szCs w:val="24"/>
        </w:rPr>
        <w:t>According to Maynard et al. (2010) the Foundation Phase is one learning framewo</w:t>
      </w:r>
      <w:r w:rsidR="00F02A85">
        <w:rPr>
          <w:rFonts w:ascii="Arial" w:hAnsi="Arial" w:cs="Arial"/>
          <w:sz w:val="24"/>
          <w:szCs w:val="24"/>
        </w:rPr>
        <w:t>rk that was established and funded by the Welsh Government</w:t>
      </w:r>
      <w:r>
        <w:rPr>
          <w:rFonts w:ascii="Arial" w:hAnsi="Arial" w:cs="Arial"/>
          <w:sz w:val="24"/>
          <w:szCs w:val="24"/>
        </w:rPr>
        <w:t xml:space="preserve"> </w:t>
      </w:r>
      <w:r w:rsidR="00F02A85">
        <w:rPr>
          <w:rFonts w:ascii="Arial" w:hAnsi="Arial" w:cs="Arial"/>
          <w:sz w:val="24"/>
          <w:szCs w:val="24"/>
        </w:rPr>
        <w:t xml:space="preserve">providing all </w:t>
      </w:r>
      <w:r w:rsidR="00EE2A00">
        <w:rPr>
          <w:rFonts w:ascii="Arial" w:hAnsi="Arial" w:cs="Arial"/>
          <w:sz w:val="24"/>
          <w:szCs w:val="24"/>
        </w:rPr>
        <w:t xml:space="preserve">children </w:t>
      </w:r>
      <w:r w:rsidR="00F02A85">
        <w:rPr>
          <w:rFonts w:ascii="Arial" w:hAnsi="Arial" w:cs="Arial"/>
          <w:sz w:val="24"/>
          <w:szCs w:val="24"/>
        </w:rPr>
        <w:t xml:space="preserve">between the age of 3 and 7 with free access to education allowing </w:t>
      </w:r>
      <w:r>
        <w:rPr>
          <w:rFonts w:ascii="Arial" w:hAnsi="Arial" w:cs="Arial"/>
          <w:sz w:val="24"/>
          <w:szCs w:val="24"/>
        </w:rPr>
        <w:t>children to learn and develop in a holistic way by placing emphasis on a practical, experiential and play-based approach.</w:t>
      </w:r>
      <w:r w:rsidR="00680BCB">
        <w:rPr>
          <w:rFonts w:ascii="Arial" w:hAnsi="Arial" w:cs="Arial"/>
          <w:sz w:val="24"/>
          <w:szCs w:val="24"/>
        </w:rPr>
        <w:t xml:space="preserve"> According to Barblett (2010) when children engage in a play-based approach to learning their development grows in a holistic way allowing children to absorb information easier leading to their educational success. In </w:t>
      </w:r>
      <w:r w:rsidR="00BC5C45">
        <w:rPr>
          <w:rFonts w:ascii="Arial" w:hAnsi="Arial" w:cs="Arial"/>
          <w:sz w:val="24"/>
          <w:szCs w:val="24"/>
        </w:rPr>
        <w:t xml:space="preserve">agreement, according to Cutter-Mackenzie et al. </w:t>
      </w:r>
      <w:r w:rsidR="00680BCB">
        <w:rPr>
          <w:rFonts w:ascii="Arial" w:hAnsi="Arial" w:cs="Arial"/>
          <w:sz w:val="24"/>
          <w:szCs w:val="24"/>
        </w:rPr>
        <w:t>(</w:t>
      </w:r>
      <w:r w:rsidR="00BC5C45">
        <w:rPr>
          <w:rFonts w:ascii="Arial" w:hAnsi="Arial" w:cs="Arial"/>
          <w:sz w:val="24"/>
          <w:szCs w:val="24"/>
        </w:rPr>
        <w:t>2014</w:t>
      </w:r>
      <w:r w:rsidR="00680BCB">
        <w:rPr>
          <w:rFonts w:ascii="Arial" w:hAnsi="Arial" w:cs="Arial"/>
          <w:sz w:val="24"/>
          <w:szCs w:val="24"/>
        </w:rPr>
        <w:t xml:space="preserve">) Piaget advocates for play based learning as it allows children to explore and develop through their first hand experiences which enhances a child’s cognitive development. </w:t>
      </w:r>
      <w:r w:rsidR="00F02A85">
        <w:rPr>
          <w:rFonts w:ascii="Arial" w:hAnsi="Arial" w:cs="Arial"/>
          <w:sz w:val="24"/>
          <w:szCs w:val="24"/>
        </w:rPr>
        <w:t>However</w:t>
      </w:r>
      <w:r w:rsidR="00501362">
        <w:rPr>
          <w:rFonts w:ascii="Arial" w:hAnsi="Arial" w:cs="Arial"/>
          <w:sz w:val="24"/>
          <w:szCs w:val="24"/>
        </w:rPr>
        <w:t xml:space="preserve"> according to Ozar </w:t>
      </w:r>
      <w:r w:rsidR="00F02A85">
        <w:rPr>
          <w:rFonts w:ascii="Arial" w:hAnsi="Arial" w:cs="Arial"/>
          <w:sz w:val="24"/>
          <w:szCs w:val="24"/>
        </w:rPr>
        <w:t>(</w:t>
      </w:r>
      <w:r w:rsidR="00501362">
        <w:rPr>
          <w:rFonts w:ascii="Arial" w:hAnsi="Arial" w:cs="Arial"/>
          <w:sz w:val="24"/>
          <w:szCs w:val="24"/>
        </w:rPr>
        <w:t>2012</w:t>
      </w:r>
      <w:r w:rsidR="00F02A85">
        <w:rPr>
          <w:rFonts w:ascii="Arial" w:hAnsi="Arial" w:cs="Arial"/>
          <w:sz w:val="24"/>
          <w:szCs w:val="24"/>
        </w:rPr>
        <w:t>) in Sweden even though after children turn seven they have access to free education</w:t>
      </w:r>
      <w:r w:rsidR="00B84418">
        <w:rPr>
          <w:rFonts w:ascii="Arial" w:hAnsi="Arial" w:cs="Arial"/>
          <w:sz w:val="24"/>
          <w:szCs w:val="24"/>
        </w:rPr>
        <w:t>,</w:t>
      </w:r>
      <w:r w:rsidR="00F02A85">
        <w:rPr>
          <w:rFonts w:ascii="Arial" w:hAnsi="Arial" w:cs="Arial"/>
          <w:sz w:val="24"/>
          <w:szCs w:val="24"/>
        </w:rPr>
        <w:t xml:space="preserve">, </w:t>
      </w:r>
      <w:r w:rsidR="00F02A85">
        <w:rPr>
          <w:rFonts w:ascii="Arial" w:hAnsi="Arial" w:cs="Arial"/>
          <w:sz w:val="24"/>
          <w:szCs w:val="24"/>
        </w:rPr>
        <w:lastRenderedPageBreak/>
        <w:t>any schooling that children attend before the age of seven is only partially funded by the Swedish Government, meaning that it is possible that not all children are receiving equal rights when it comes to education, which is an important aspect of the UNCRC under article 28 as according to</w:t>
      </w:r>
      <w:r w:rsidR="007C047C">
        <w:rPr>
          <w:rFonts w:ascii="Arial" w:hAnsi="Arial" w:cs="Arial"/>
          <w:sz w:val="24"/>
          <w:szCs w:val="24"/>
        </w:rPr>
        <w:t xml:space="preserve"> Leonard (2018)</w:t>
      </w:r>
      <w:r w:rsidR="00F02A85">
        <w:rPr>
          <w:rFonts w:ascii="Arial" w:hAnsi="Arial" w:cs="Arial"/>
          <w:sz w:val="24"/>
          <w:szCs w:val="24"/>
        </w:rPr>
        <w:t>.</w:t>
      </w:r>
      <w:r w:rsidR="00501362">
        <w:rPr>
          <w:rFonts w:ascii="Arial" w:hAnsi="Arial" w:cs="Arial"/>
          <w:sz w:val="24"/>
          <w:szCs w:val="24"/>
        </w:rPr>
        <w:t xml:space="preserve"> However, similar to the Foundation Phase, the Swedish curriculum focuses on play rather than goal setting in order to allow a child to reach their full potential (Ozar, 2012). </w:t>
      </w:r>
    </w:p>
    <w:p w:rsidR="00AA374C" w:rsidRDefault="00501362" w:rsidP="00A649EB">
      <w:pPr>
        <w:spacing w:line="360" w:lineRule="auto"/>
        <w:jc w:val="both"/>
        <w:rPr>
          <w:rFonts w:ascii="Arial" w:hAnsi="Arial" w:cs="Arial"/>
          <w:sz w:val="24"/>
          <w:szCs w:val="24"/>
        </w:rPr>
      </w:pPr>
      <w:r>
        <w:rPr>
          <w:rFonts w:ascii="Arial" w:hAnsi="Arial" w:cs="Arial"/>
          <w:sz w:val="24"/>
          <w:szCs w:val="24"/>
        </w:rPr>
        <w:t>However, according to Ozar (2012) in contrast to Wal</w:t>
      </w:r>
      <w:r w:rsidR="00B84418">
        <w:rPr>
          <w:rFonts w:ascii="Arial" w:hAnsi="Arial" w:cs="Arial"/>
          <w:sz w:val="24"/>
          <w:szCs w:val="24"/>
        </w:rPr>
        <w:t>es, in Sweden the outdoors take</w:t>
      </w:r>
      <w:r>
        <w:rPr>
          <w:rFonts w:ascii="Arial" w:hAnsi="Arial" w:cs="Arial"/>
          <w:sz w:val="24"/>
          <w:szCs w:val="24"/>
        </w:rPr>
        <w:t xml:space="preserve"> priority as it provides an</w:t>
      </w:r>
      <w:r w:rsidR="00B84418">
        <w:rPr>
          <w:rFonts w:ascii="Arial" w:hAnsi="Arial" w:cs="Arial"/>
          <w:sz w:val="24"/>
          <w:szCs w:val="24"/>
        </w:rPr>
        <w:t xml:space="preserve"> affordable and highly resource-</w:t>
      </w:r>
      <w:r>
        <w:rPr>
          <w:rFonts w:ascii="Arial" w:hAnsi="Arial" w:cs="Arial"/>
          <w:sz w:val="24"/>
          <w:szCs w:val="24"/>
        </w:rPr>
        <w:t>able environment for the child.</w:t>
      </w:r>
      <w:r w:rsidR="00EE2A00">
        <w:rPr>
          <w:rFonts w:ascii="Arial" w:hAnsi="Arial" w:cs="Arial"/>
          <w:sz w:val="24"/>
          <w:szCs w:val="24"/>
        </w:rPr>
        <w:t xml:space="preserve"> However, according to the Welsh Government </w:t>
      </w:r>
      <w:r w:rsidR="007B4881">
        <w:rPr>
          <w:rFonts w:ascii="Arial" w:hAnsi="Arial" w:cs="Arial"/>
          <w:sz w:val="24"/>
          <w:szCs w:val="24"/>
        </w:rPr>
        <w:t xml:space="preserve">(2009) </w:t>
      </w:r>
      <w:r w:rsidR="00EE2A00">
        <w:rPr>
          <w:rFonts w:ascii="Arial" w:hAnsi="Arial" w:cs="Arial"/>
          <w:sz w:val="24"/>
          <w:szCs w:val="24"/>
        </w:rPr>
        <w:t xml:space="preserve">this is not necessarily true, as they believe that during the Foundation Phase the outdoor environment is the ideal environment for experiential learning and allows children under the Foundation Phase to develop in a holistic way. </w:t>
      </w:r>
      <w:r w:rsidR="007B4881">
        <w:rPr>
          <w:rFonts w:ascii="Arial" w:hAnsi="Arial" w:cs="Arial"/>
          <w:sz w:val="24"/>
          <w:szCs w:val="24"/>
        </w:rPr>
        <w:t xml:space="preserve">In addition, according to Kerr (2016) when children are able to interact with the outdoor environment, even if it is only for a short period of time, they are engaged with their learning development as they experiment and discover the world around them which is also important for their holistic development. Therefore it could be suggested that children in Sweden and Wales who are able to experience the outdoor environment are both developing holistically thus leading to their educational achievements.  </w:t>
      </w:r>
      <w:r w:rsidR="00033D25">
        <w:rPr>
          <w:rFonts w:ascii="Arial" w:hAnsi="Arial" w:cs="Arial"/>
          <w:sz w:val="24"/>
          <w:szCs w:val="24"/>
        </w:rPr>
        <w:t xml:space="preserve">However, according to Fiskum </w:t>
      </w:r>
      <w:r w:rsidR="00F00219">
        <w:rPr>
          <w:rFonts w:ascii="Arial" w:hAnsi="Arial" w:cs="Arial"/>
          <w:sz w:val="24"/>
          <w:szCs w:val="24"/>
        </w:rPr>
        <w:t>(</w:t>
      </w:r>
      <w:r w:rsidR="00033D25">
        <w:rPr>
          <w:rFonts w:ascii="Arial" w:hAnsi="Arial" w:cs="Arial"/>
          <w:sz w:val="24"/>
          <w:szCs w:val="24"/>
        </w:rPr>
        <w:t>2012</w:t>
      </w:r>
      <w:r w:rsidR="00F00219">
        <w:rPr>
          <w:rFonts w:ascii="Arial" w:hAnsi="Arial" w:cs="Arial"/>
          <w:sz w:val="24"/>
          <w:szCs w:val="24"/>
        </w:rPr>
        <w:t>) the outdoor environme</w:t>
      </w:r>
      <w:r w:rsidR="00B84418">
        <w:rPr>
          <w:rFonts w:ascii="Arial" w:hAnsi="Arial" w:cs="Arial"/>
          <w:sz w:val="24"/>
          <w:szCs w:val="24"/>
        </w:rPr>
        <w:t>nt is not all that beneficial</w:t>
      </w:r>
      <w:r w:rsidR="00F00219">
        <w:rPr>
          <w:rFonts w:ascii="Arial" w:hAnsi="Arial" w:cs="Arial"/>
          <w:sz w:val="24"/>
          <w:szCs w:val="24"/>
        </w:rPr>
        <w:t xml:space="preserve"> for ch</w:t>
      </w:r>
      <w:r w:rsidR="00B84418">
        <w:rPr>
          <w:rFonts w:ascii="Arial" w:hAnsi="Arial" w:cs="Arial"/>
          <w:sz w:val="24"/>
          <w:szCs w:val="24"/>
        </w:rPr>
        <w:t xml:space="preserve">ildren with decreased mobility as they </w:t>
      </w:r>
      <w:r w:rsidR="007C047C">
        <w:rPr>
          <w:rFonts w:ascii="Arial" w:hAnsi="Arial" w:cs="Arial"/>
          <w:sz w:val="24"/>
          <w:szCs w:val="24"/>
        </w:rPr>
        <w:t xml:space="preserve">may not have </w:t>
      </w:r>
      <w:r w:rsidR="004670FC">
        <w:rPr>
          <w:rFonts w:ascii="Arial" w:hAnsi="Arial" w:cs="Arial"/>
          <w:sz w:val="24"/>
          <w:szCs w:val="24"/>
        </w:rPr>
        <w:t>the access</w:t>
      </w:r>
      <w:r w:rsidR="00F00219">
        <w:rPr>
          <w:rFonts w:ascii="Arial" w:hAnsi="Arial" w:cs="Arial"/>
          <w:sz w:val="24"/>
          <w:szCs w:val="24"/>
        </w:rPr>
        <w:t xml:space="preserve"> into the outdoor</w:t>
      </w:r>
      <w:r w:rsidR="007C047C">
        <w:rPr>
          <w:rFonts w:ascii="Arial" w:hAnsi="Arial" w:cs="Arial"/>
          <w:sz w:val="24"/>
          <w:szCs w:val="24"/>
        </w:rPr>
        <w:t xml:space="preserve"> </w:t>
      </w:r>
      <w:r w:rsidR="004670FC">
        <w:rPr>
          <w:rFonts w:ascii="Arial" w:hAnsi="Arial" w:cs="Arial"/>
          <w:sz w:val="24"/>
          <w:szCs w:val="24"/>
        </w:rPr>
        <w:t>environment</w:t>
      </w:r>
      <w:r w:rsidR="00F00219">
        <w:rPr>
          <w:rFonts w:ascii="Arial" w:hAnsi="Arial" w:cs="Arial"/>
          <w:sz w:val="24"/>
          <w:szCs w:val="24"/>
        </w:rPr>
        <w:t>, for example they may not be able to engage in forest school activities</w:t>
      </w:r>
      <w:r w:rsidR="00B84418">
        <w:rPr>
          <w:rFonts w:ascii="Arial" w:hAnsi="Arial" w:cs="Arial"/>
          <w:sz w:val="24"/>
          <w:szCs w:val="24"/>
        </w:rPr>
        <w:t>,</w:t>
      </w:r>
      <w:r w:rsidR="00F00219">
        <w:rPr>
          <w:rFonts w:ascii="Arial" w:hAnsi="Arial" w:cs="Arial"/>
          <w:sz w:val="24"/>
          <w:szCs w:val="24"/>
        </w:rPr>
        <w:t xml:space="preserve"> as the</w:t>
      </w:r>
      <w:r w:rsidR="004670FC">
        <w:rPr>
          <w:rFonts w:ascii="Arial" w:hAnsi="Arial" w:cs="Arial"/>
          <w:sz w:val="24"/>
          <w:szCs w:val="24"/>
        </w:rPr>
        <w:t xml:space="preserve">re is no access for wheelchairs. </w:t>
      </w:r>
      <w:r w:rsidR="00F00219">
        <w:rPr>
          <w:rFonts w:ascii="Arial" w:hAnsi="Arial" w:cs="Arial"/>
          <w:sz w:val="24"/>
          <w:szCs w:val="24"/>
        </w:rPr>
        <w:t>In addition, it has also been found that the outdoor environment may lead to the greater aggressive behaviours in boys</w:t>
      </w:r>
      <w:r w:rsidR="00033D25">
        <w:rPr>
          <w:rFonts w:ascii="Arial" w:hAnsi="Arial" w:cs="Arial"/>
          <w:sz w:val="24"/>
          <w:szCs w:val="24"/>
        </w:rPr>
        <w:t xml:space="preserve"> (Fiskum, 2012)</w:t>
      </w:r>
      <w:r w:rsidR="00F00219">
        <w:rPr>
          <w:rFonts w:ascii="Arial" w:hAnsi="Arial" w:cs="Arial"/>
          <w:sz w:val="24"/>
          <w:szCs w:val="24"/>
        </w:rPr>
        <w:t xml:space="preserve">. Therefore it could be suggested that </w:t>
      </w:r>
      <w:r w:rsidR="004670FC">
        <w:rPr>
          <w:rFonts w:ascii="Arial" w:hAnsi="Arial" w:cs="Arial"/>
          <w:sz w:val="24"/>
          <w:szCs w:val="24"/>
        </w:rPr>
        <w:t>Swedish and Welsh practitioners are not providing children with an inclusive environment, therefore children’s social development may not be as progress</w:t>
      </w:r>
      <w:r w:rsidR="00B84418">
        <w:rPr>
          <w:rFonts w:ascii="Arial" w:hAnsi="Arial" w:cs="Arial"/>
          <w:sz w:val="24"/>
          <w:szCs w:val="24"/>
        </w:rPr>
        <w:t>ed</w:t>
      </w:r>
      <w:r w:rsidR="004670FC">
        <w:rPr>
          <w:rFonts w:ascii="Arial" w:hAnsi="Arial" w:cs="Arial"/>
          <w:sz w:val="24"/>
          <w:szCs w:val="24"/>
        </w:rPr>
        <w:t xml:space="preserve"> as they become</w:t>
      </w:r>
      <w:r w:rsidR="00F00219">
        <w:rPr>
          <w:rFonts w:ascii="Arial" w:hAnsi="Arial" w:cs="Arial"/>
          <w:sz w:val="24"/>
          <w:szCs w:val="24"/>
        </w:rPr>
        <w:t xml:space="preserve"> withdraw-led.  </w:t>
      </w:r>
    </w:p>
    <w:p w:rsidR="00B84418" w:rsidRDefault="00033D25" w:rsidP="00A649EB">
      <w:pPr>
        <w:spacing w:line="360" w:lineRule="auto"/>
        <w:jc w:val="both"/>
        <w:rPr>
          <w:rFonts w:ascii="Arial" w:hAnsi="Arial" w:cs="Arial"/>
          <w:sz w:val="24"/>
          <w:szCs w:val="24"/>
        </w:rPr>
      </w:pPr>
      <w:r>
        <w:rPr>
          <w:rFonts w:ascii="Arial" w:hAnsi="Arial" w:cs="Arial"/>
          <w:sz w:val="24"/>
          <w:szCs w:val="24"/>
        </w:rPr>
        <w:t xml:space="preserve">According to, </w:t>
      </w:r>
      <w:r w:rsidR="00BF560B">
        <w:rPr>
          <w:rFonts w:ascii="Arial" w:hAnsi="Arial" w:cs="Arial"/>
          <w:sz w:val="24"/>
          <w:szCs w:val="24"/>
        </w:rPr>
        <w:t xml:space="preserve">Stats Wales (2018) </w:t>
      </w:r>
      <w:r w:rsidR="0063385E">
        <w:rPr>
          <w:rFonts w:ascii="Arial" w:hAnsi="Arial" w:cs="Arial"/>
          <w:sz w:val="24"/>
          <w:szCs w:val="24"/>
        </w:rPr>
        <w:t xml:space="preserve">the Welsh Language Use Survey 2017 revealed that </w:t>
      </w:r>
      <w:r w:rsidR="00BF560B">
        <w:rPr>
          <w:rFonts w:ascii="Arial" w:hAnsi="Arial" w:cs="Arial"/>
          <w:sz w:val="24"/>
          <w:szCs w:val="24"/>
        </w:rPr>
        <w:t xml:space="preserve">only 28.3 percent of </w:t>
      </w:r>
      <w:r w:rsidR="00105C16">
        <w:rPr>
          <w:rFonts w:ascii="Arial" w:hAnsi="Arial" w:cs="Arial"/>
          <w:sz w:val="24"/>
          <w:szCs w:val="24"/>
        </w:rPr>
        <w:t>the Welsh population can</w:t>
      </w:r>
      <w:r w:rsidR="00CF4B78">
        <w:rPr>
          <w:rFonts w:ascii="Arial" w:hAnsi="Arial" w:cs="Arial"/>
          <w:sz w:val="24"/>
          <w:szCs w:val="24"/>
        </w:rPr>
        <w:t xml:space="preserve"> speak W</w:t>
      </w:r>
      <w:r w:rsidR="00BF560B">
        <w:rPr>
          <w:rFonts w:ascii="Arial" w:hAnsi="Arial" w:cs="Arial"/>
          <w:sz w:val="24"/>
          <w:szCs w:val="24"/>
        </w:rPr>
        <w:t xml:space="preserve">elsh. </w:t>
      </w:r>
      <w:r w:rsidR="0063385E">
        <w:rPr>
          <w:rFonts w:ascii="Arial" w:hAnsi="Arial" w:cs="Arial"/>
          <w:sz w:val="24"/>
          <w:szCs w:val="24"/>
        </w:rPr>
        <w:t xml:space="preserve">However this is </w:t>
      </w:r>
      <w:r w:rsidR="006F308A">
        <w:rPr>
          <w:rFonts w:ascii="Arial" w:hAnsi="Arial" w:cs="Arial"/>
          <w:sz w:val="24"/>
          <w:szCs w:val="24"/>
        </w:rPr>
        <w:t>an increase compare</w:t>
      </w:r>
      <w:r w:rsidR="00CF4B78">
        <w:rPr>
          <w:rFonts w:ascii="Arial" w:hAnsi="Arial" w:cs="Arial"/>
          <w:sz w:val="24"/>
          <w:szCs w:val="24"/>
        </w:rPr>
        <w:t>d</w:t>
      </w:r>
      <w:r w:rsidR="006F308A">
        <w:rPr>
          <w:rFonts w:ascii="Arial" w:hAnsi="Arial" w:cs="Arial"/>
          <w:sz w:val="24"/>
          <w:szCs w:val="24"/>
        </w:rPr>
        <w:t xml:space="preserve"> with the</w:t>
      </w:r>
      <w:r w:rsidR="0063385E">
        <w:rPr>
          <w:rFonts w:ascii="Arial" w:hAnsi="Arial" w:cs="Arial"/>
          <w:sz w:val="24"/>
          <w:szCs w:val="24"/>
        </w:rPr>
        <w:t xml:space="preserve"> population of Welsh speakers in Wales in 2004 which the Welsh Language Use </w:t>
      </w:r>
      <w:r w:rsidR="006F308A">
        <w:rPr>
          <w:rFonts w:ascii="Arial" w:hAnsi="Arial" w:cs="Arial"/>
          <w:sz w:val="24"/>
          <w:szCs w:val="24"/>
        </w:rPr>
        <w:t>Survey</w:t>
      </w:r>
      <w:r w:rsidR="0063385E">
        <w:rPr>
          <w:rFonts w:ascii="Arial" w:hAnsi="Arial" w:cs="Arial"/>
          <w:sz w:val="24"/>
          <w:szCs w:val="24"/>
        </w:rPr>
        <w:t xml:space="preserve"> revealed that only 21.7 percent </w:t>
      </w:r>
      <w:r w:rsidR="00105C16">
        <w:rPr>
          <w:rFonts w:ascii="Arial" w:hAnsi="Arial" w:cs="Arial"/>
          <w:sz w:val="24"/>
          <w:szCs w:val="24"/>
        </w:rPr>
        <w:t xml:space="preserve">of the population </w:t>
      </w:r>
      <w:r w:rsidR="0063385E">
        <w:rPr>
          <w:rFonts w:ascii="Arial" w:hAnsi="Arial" w:cs="Arial"/>
          <w:sz w:val="24"/>
          <w:szCs w:val="24"/>
        </w:rPr>
        <w:t>could speak Welsh. Therefore, it could be suggested that the policies that were put in place during this time gap may have helped</w:t>
      </w:r>
      <w:r w:rsidR="004670FC">
        <w:rPr>
          <w:rFonts w:ascii="Arial" w:hAnsi="Arial" w:cs="Arial"/>
          <w:sz w:val="24"/>
          <w:szCs w:val="24"/>
        </w:rPr>
        <w:t xml:space="preserve"> to promote the </w:t>
      </w:r>
      <w:r w:rsidR="0063385E">
        <w:rPr>
          <w:rFonts w:ascii="Arial" w:hAnsi="Arial" w:cs="Arial"/>
          <w:sz w:val="24"/>
          <w:szCs w:val="24"/>
        </w:rPr>
        <w:t>increase</w:t>
      </w:r>
      <w:r w:rsidR="004670FC">
        <w:rPr>
          <w:rFonts w:ascii="Arial" w:hAnsi="Arial" w:cs="Arial"/>
          <w:sz w:val="24"/>
          <w:szCs w:val="24"/>
        </w:rPr>
        <w:t xml:space="preserve"> in</w:t>
      </w:r>
      <w:r w:rsidR="0063385E">
        <w:rPr>
          <w:rFonts w:ascii="Arial" w:hAnsi="Arial" w:cs="Arial"/>
          <w:sz w:val="24"/>
          <w:szCs w:val="24"/>
        </w:rPr>
        <w:t xml:space="preserve"> the number of </w:t>
      </w:r>
      <w:r w:rsidR="00CF4B78">
        <w:rPr>
          <w:rFonts w:ascii="Arial" w:hAnsi="Arial" w:cs="Arial"/>
          <w:sz w:val="24"/>
          <w:szCs w:val="24"/>
        </w:rPr>
        <w:lastRenderedPageBreak/>
        <w:t xml:space="preserve">bilingual </w:t>
      </w:r>
      <w:r w:rsidR="0063385E">
        <w:rPr>
          <w:rFonts w:ascii="Arial" w:hAnsi="Arial" w:cs="Arial"/>
          <w:sz w:val="24"/>
          <w:szCs w:val="24"/>
        </w:rPr>
        <w:t>people speaking Welsh</w:t>
      </w:r>
      <w:r w:rsidR="00CF4B78">
        <w:rPr>
          <w:rFonts w:ascii="Arial" w:hAnsi="Arial" w:cs="Arial"/>
          <w:sz w:val="24"/>
          <w:szCs w:val="24"/>
        </w:rPr>
        <w:t xml:space="preserve"> as a second language</w:t>
      </w:r>
      <w:r w:rsidR="0063385E">
        <w:rPr>
          <w:rFonts w:ascii="Arial" w:hAnsi="Arial" w:cs="Arial"/>
          <w:sz w:val="24"/>
          <w:szCs w:val="24"/>
        </w:rPr>
        <w:t xml:space="preserve">. For example according to the Welsh Government (2015) in 2011 the Welsh Language </w:t>
      </w:r>
      <w:r w:rsidR="006F308A">
        <w:rPr>
          <w:rFonts w:ascii="Arial" w:hAnsi="Arial" w:cs="Arial"/>
          <w:sz w:val="24"/>
          <w:szCs w:val="24"/>
        </w:rPr>
        <w:t>Commissioner</w:t>
      </w:r>
      <w:r w:rsidR="0063385E">
        <w:rPr>
          <w:rFonts w:ascii="Arial" w:hAnsi="Arial" w:cs="Arial"/>
          <w:sz w:val="24"/>
          <w:szCs w:val="24"/>
        </w:rPr>
        <w:t xml:space="preserve"> established the Welsh Language Measure which aimed to promo</w:t>
      </w:r>
      <w:r w:rsidR="00566C86">
        <w:rPr>
          <w:rFonts w:ascii="Arial" w:hAnsi="Arial" w:cs="Arial"/>
          <w:sz w:val="24"/>
          <w:szCs w:val="24"/>
        </w:rPr>
        <w:t>t</w:t>
      </w:r>
      <w:r w:rsidR="0063385E">
        <w:rPr>
          <w:rFonts w:ascii="Arial" w:hAnsi="Arial" w:cs="Arial"/>
          <w:sz w:val="24"/>
          <w:szCs w:val="24"/>
        </w:rPr>
        <w:t>e and facilitate the use of Welsh. In Addition, according to the Welsh Government (2015</w:t>
      </w:r>
      <w:r w:rsidR="00566C86">
        <w:rPr>
          <w:rFonts w:ascii="Arial" w:hAnsi="Arial" w:cs="Arial"/>
          <w:sz w:val="24"/>
          <w:szCs w:val="24"/>
        </w:rPr>
        <w:t>:3</w:t>
      </w:r>
      <w:r w:rsidR="0063385E">
        <w:rPr>
          <w:rFonts w:ascii="Arial" w:hAnsi="Arial" w:cs="Arial"/>
          <w:sz w:val="24"/>
          <w:szCs w:val="24"/>
        </w:rPr>
        <w:t>) in 2012 the Welsh Government established the Welsh Language Strategy for the years 2012-2017 which was called ‘a living language: a language for living’</w:t>
      </w:r>
      <w:r w:rsidR="00566C86">
        <w:rPr>
          <w:rFonts w:ascii="Arial" w:hAnsi="Arial" w:cs="Arial"/>
          <w:sz w:val="24"/>
          <w:szCs w:val="24"/>
        </w:rPr>
        <w:t xml:space="preserve"> which set out to increase the number of people who could use Welsh in their day to day lives. However, these policies are now out of date, therefore the Welsh Government have now aimed to reach 1 million Welsh speakers by 2050, therefore the Welsh Government is aiming to increase the amount of Welsh used in schools through play, in order to allow children to become the facilitators of the Welsh language (Welsh Government, 2017b). In addition, the Welsh Government (2017b) states that education is central to their vision of reaching 1 million speakers and through the use of play and digital technologies, workplaces wi</w:t>
      </w:r>
      <w:r w:rsidR="006F308A">
        <w:rPr>
          <w:rFonts w:ascii="Arial" w:hAnsi="Arial" w:cs="Arial"/>
          <w:sz w:val="24"/>
          <w:szCs w:val="24"/>
        </w:rPr>
        <w:t xml:space="preserve">ll be able to become bilingual. </w:t>
      </w:r>
    </w:p>
    <w:p w:rsidR="00B84418" w:rsidRDefault="006F308A" w:rsidP="00A649EB">
      <w:pPr>
        <w:spacing w:line="360" w:lineRule="auto"/>
        <w:jc w:val="both"/>
        <w:rPr>
          <w:rFonts w:ascii="Arial" w:hAnsi="Arial" w:cs="Arial"/>
          <w:sz w:val="24"/>
          <w:szCs w:val="24"/>
        </w:rPr>
      </w:pPr>
      <w:r>
        <w:rPr>
          <w:rFonts w:ascii="Arial" w:hAnsi="Arial" w:cs="Arial"/>
          <w:sz w:val="24"/>
          <w:szCs w:val="24"/>
        </w:rPr>
        <w:t>However,</w:t>
      </w:r>
      <w:r w:rsidR="00276313">
        <w:rPr>
          <w:rFonts w:ascii="Arial" w:hAnsi="Arial" w:cs="Arial"/>
          <w:sz w:val="24"/>
          <w:szCs w:val="24"/>
        </w:rPr>
        <w:t xml:space="preserve"> according to the Network to Promote Linguistic Diversity (2010)</w:t>
      </w:r>
      <w:r>
        <w:rPr>
          <w:rFonts w:ascii="Arial" w:hAnsi="Arial" w:cs="Arial"/>
          <w:sz w:val="24"/>
          <w:szCs w:val="24"/>
        </w:rPr>
        <w:t xml:space="preserve"> in Sweden more than 90% of their population speak their national language being Swedish, with only a few speaking the minority languages </w:t>
      </w:r>
      <w:r w:rsidR="00276313">
        <w:rPr>
          <w:rFonts w:ascii="Arial" w:hAnsi="Arial" w:cs="Arial"/>
          <w:sz w:val="24"/>
          <w:szCs w:val="24"/>
        </w:rPr>
        <w:t>being Finnish and Romani. Therefore it could be suggested that Welsh residents are more likely to be bilingual compared to Swedish residents.</w:t>
      </w:r>
      <w:r w:rsidR="00BB3C6C">
        <w:rPr>
          <w:rFonts w:ascii="Arial" w:hAnsi="Arial" w:cs="Arial"/>
          <w:sz w:val="24"/>
          <w:szCs w:val="24"/>
        </w:rPr>
        <w:t xml:space="preserve"> However, according to Lindberg (2007) this is not the case as it has been estimated that at least 75 percent of the</w:t>
      </w:r>
      <w:r w:rsidR="001C4E39">
        <w:rPr>
          <w:rFonts w:ascii="Arial" w:hAnsi="Arial" w:cs="Arial"/>
          <w:sz w:val="24"/>
          <w:szCs w:val="24"/>
        </w:rPr>
        <w:t xml:space="preserve"> Swedish</w:t>
      </w:r>
      <w:r w:rsidR="00BB3C6C">
        <w:rPr>
          <w:rFonts w:ascii="Arial" w:hAnsi="Arial" w:cs="Arial"/>
          <w:sz w:val="24"/>
          <w:szCs w:val="24"/>
        </w:rPr>
        <w:t xml:space="preserve"> population are able to use English </w:t>
      </w:r>
      <w:r w:rsidR="001C4E39">
        <w:rPr>
          <w:rFonts w:ascii="Arial" w:hAnsi="Arial" w:cs="Arial"/>
          <w:sz w:val="24"/>
          <w:szCs w:val="24"/>
        </w:rPr>
        <w:t xml:space="preserve">as an additional language. </w:t>
      </w:r>
      <w:r w:rsidR="003502BF">
        <w:rPr>
          <w:rFonts w:ascii="Arial" w:hAnsi="Arial" w:cs="Arial"/>
          <w:sz w:val="24"/>
          <w:szCs w:val="24"/>
        </w:rPr>
        <w:t xml:space="preserve">In addition, according to Pananaki (2015) there has been a national aim in Sweden to allow children to acquire English as an additional language in their early years. In order to do this, children have been taught English and Swedish simultaneously within bilingual settings by teachers that have been trained to provide quality in second language teaching (Pananaki, 2015).  </w:t>
      </w:r>
    </w:p>
    <w:p w:rsidR="00105C16" w:rsidRDefault="00E76DC6" w:rsidP="00A649EB">
      <w:pPr>
        <w:spacing w:line="360" w:lineRule="auto"/>
        <w:jc w:val="both"/>
        <w:rPr>
          <w:rFonts w:ascii="Arial" w:hAnsi="Arial" w:cs="Arial"/>
          <w:sz w:val="24"/>
          <w:szCs w:val="24"/>
        </w:rPr>
      </w:pPr>
      <w:r>
        <w:rPr>
          <w:rFonts w:ascii="Arial" w:hAnsi="Arial" w:cs="Arial"/>
          <w:sz w:val="24"/>
          <w:szCs w:val="24"/>
        </w:rPr>
        <w:t xml:space="preserve">According to Ramirez and Kuhl (2016) children who are exposed too </w:t>
      </w:r>
      <w:r w:rsidR="00105C16">
        <w:rPr>
          <w:rFonts w:ascii="Arial" w:hAnsi="Arial" w:cs="Arial"/>
          <w:sz w:val="24"/>
          <w:szCs w:val="24"/>
        </w:rPr>
        <w:t>two languages from an early age</w:t>
      </w:r>
      <w:r>
        <w:rPr>
          <w:rFonts w:ascii="Arial" w:hAnsi="Arial" w:cs="Arial"/>
          <w:sz w:val="24"/>
          <w:szCs w:val="24"/>
        </w:rPr>
        <w:t>, typically become native speakers of both languages, however many people have a stereotypical idea that being bilingual impacts the child’s literacy development. However,</w:t>
      </w:r>
      <w:r w:rsidR="00105C16">
        <w:rPr>
          <w:rFonts w:ascii="Arial" w:hAnsi="Arial" w:cs="Arial"/>
          <w:sz w:val="24"/>
          <w:szCs w:val="24"/>
        </w:rPr>
        <w:t xml:space="preserve"> on the contrary Yow and Li</w:t>
      </w:r>
      <w:r>
        <w:rPr>
          <w:rFonts w:ascii="Arial" w:hAnsi="Arial" w:cs="Arial"/>
          <w:sz w:val="24"/>
          <w:szCs w:val="24"/>
        </w:rPr>
        <w:t xml:space="preserve"> (</w:t>
      </w:r>
      <w:r w:rsidR="00105C16">
        <w:rPr>
          <w:rFonts w:ascii="Arial" w:hAnsi="Arial" w:cs="Arial"/>
          <w:sz w:val="24"/>
          <w:szCs w:val="24"/>
        </w:rPr>
        <w:t>2015</w:t>
      </w:r>
      <w:r>
        <w:rPr>
          <w:rFonts w:ascii="Arial" w:hAnsi="Arial" w:cs="Arial"/>
          <w:sz w:val="24"/>
          <w:szCs w:val="24"/>
        </w:rPr>
        <w:t>) states that even though being bilingual may have a temporary effect on children’s phonetic language development, being bilingual can have a positive effect on the child’s social and cognitive development as it allows the child to immerse themselve</w:t>
      </w:r>
      <w:r w:rsidR="00105C16">
        <w:rPr>
          <w:rFonts w:ascii="Arial" w:hAnsi="Arial" w:cs="Arial"/>
          <w:sz w:val="24"/>
          <w:szCs w:val="24"/>
        </w:rPr>
        <w:t xml:space="preserve">s into different </w:t>
      </w:r>
      <w:r w:rsidR="00105C16">
        <w:rPr>
          <w:rFonts w:ascii="Arial" w:hAnsi="Arial" w:cs="Arial"/>
          <w:sz w:val="24"/>
          <w:szCs w:val="24"/>
        </w:rPr>
        <w:lastRenderedPageBreak/>
        <w:t>cultures and allows them to communicate and problem solve with two languages.</w:t>
      </w:r>
      <w:r>
        <w:rPr>
          <w:rFonts w:ascii="Arial" w:hAnsi="Arial" w:cs="Arial"/>
          <w:sz w:val="24"/>
          <w:szCs w:val="24"/>
        </w:rPr>
        <w:t xml:space="preserve"> In agreement, the National Literacy Trust (2017) states that being bilingual enables a child’s cognitive development </w:t>
      </w:r>
      <w:r w:rsidR="00105C16">
        <w:rPr>
          <w:rFonts w:ascii="Arial" w:hAnsi="Arial" w:cs="Arial"/>
          <w:sz w:val="24"/>
          <w:szCs w:val="24"/>
        </w:rPr>
        <w:t xml:space="preserve">and learning </w:t>
      </w:r>
      <w:r>
        <w:rPr>
          <w:rFonts w:ascii="Arial" w:hAnsi="Arial" w:cs="Arial"/>
          <w:sz w:val="24"/>
          <w:szCs w:val="24"/>
        </w:rPr>
        <w:t>to grow as</w:t>
      </w:r>
      <w:r w:rsidR="00105C16">
        <w:rPr>
          <w:rFonts w:ascii="Arial" w:hAnsi="Arial" w:cs="Arial"/>
          <w:sz w:val="24"/>
          <w:szCs w:val="24"/>
        </w:rPr>
        <w:t xml:space="preserve"> they are able to process their ideas in two languages. Therefore it could be suggested that both Sweden and Wales, are contributing </w:t>
      </w:r>
      <w:r w:rsidR="004670FC">
        <w:rPr>
          <w:rFonts w:ascii="Arial" w:hAnsi="Arial" w:cs="Arial"/>
          <w:sz w:val="24"/>
          <w:szCs w:val="24"/>
        </w:rPr>
        <w:t xml:space="preserve">to </w:t>
      </w:r>
      <w:r w:rsidR="00105C16">
        <w:rPr>
          <w:rFonts w:ascii="Arial" w:hAnsi="Arial" w:cs="Arial"/>
          <w:sz w:val="24"/>
          <w:szCs w:val="24"/>
        </w:rPr>
        <w:t>the positive impacts on children as they have allowed children to experience bilinguali</w:t>
      </w:r>
      <w:r w:rsidR="004670FC">
        <w:rPr>
          <w:rFonts w:ascii="Arial" w:hAnsi="Arial" w:cs="Arial"/>
          <w:sz w:val="24"/>
          <w:szCs w:val="24"/>
        </w:rPr>
        <w:t xml:space="preserve">sm from an early age within educational settings. </w:t>
      </w:r>
    </w:p>
    <w:p w:rsidR="00B84418" w:rsidRDefault="004670FC" w:rsidP="00A649EB">
      <w:pPr>
        <w:spacing w:line="360" w:lineRule="auto"/>
        <w:jc w:val="both"/>
        <w:rPr>
          <w:rFonts w:ascii="Arial" w:hAnsi="Arial" w:cs="Arial"/>
          <w:sz w:val="24"/>
          <w:szCs w:val="24"/>
        </w:rPr>
      </w:pPr>
      <w:r>
        <w:rPr>
          <w:rFonts w:ascii="Arial" w:hAnsi="Arial" w:cs="Arial"/>
          <w:sz w:val="24"/>
          <w:szCs w:val="24"/>
        </w:rPr>
        <w:t xml:space="preserve">According to UNICEF (2017) under article 6 of the UNCRC the child has the right to life, therefore it is the role of adults to ensure that children are receiving the correct health care and basic needs. </w:t>
      </w:r>
      <w:r w:rsidR="006F0C35">
        <w:rPr>
          <w:rFonts w:ascii="Arial" w:hAnsi="Arial" w:cs="Arial"/>
          <w:sz w:val="24"/>
          <w:szCs w:val="24"/>
        </w:rPr>
        <w:t xml:space="preserve">However, it has been found that more babies are dying within the first year of being born in Wales when the Office for National Statistics revealed that the infant mortality rate rose from 3.7 in 2015 to 3.8 in 2016 as according to Campbell (2018).  </w:t>
      </w:r>
      <w:r w:rsidR="00B17FC6">
        <w:rPr>
          <w:rFonts w:ascii="Arial" w:hAnsi="Arial" w:cs="Arial"/>
          <w:sz w:val="24"/>
          <w:szCs w:val="24"/>
        </w:rPr>
        <w:t xml:space="preserve">Whereas, Statista (2018) revealed that the infant mortality rate has been decreasing in Sweden, when </w:t>
      </w:r>
      <w:r w:rsidR="00205EE7">
        <w:rPr>
          <w:rFonts w:ascii="Arial" w:hAnsi="Arial" w:cs="Arial"/>
          <w:sz w:val="24"/>
          <w:szCs w:val="24"/>
        </w:rPr>
        <w:t>statistics</w:t>
      </w:r>
      <w:r w:rsidR="00B17FC6">
        <w:rPr>
          <w:rFonts w:ascii="Arial" w:hAnsi="Arial" w:cs="Arial"/>
          <w:sz w:val="24"/>
          <w:szCs w:val="24"/>
        </w:rPr>
        <w:t xml:space="preserve"> revealed that there were 3.72 </w:t>
      </w:r>
      <w:r w:rsidR="00205EE7">
        <w:rPr>
          <w:rFonts w:ascii="Arial" w:hAnsi="Arial" w:cs="Arial"/>
          <w:sz w:val="24"/>
          <w:szCs w:val="24"/>
        </w:rPr>
        <w:t>deaths per</w:t>
      </w:r>
      <w:r w:rsidR="00B17FC6">
        <w:rPr>
          <w:rFonts w:ascii="Arial" w:hAnsi="Arial" w:cs="Arial"/>
          <w:sz w:val="24"/>
          <w:szCs w:val="24"/>
        </w:rPr>
        <w:t xml:space="preserve"> 1000 live births in 2015 compared with 3.51 deaths in 2016. </w:t>
      </w:r>
    </w:p>
    <w:p w:rsidR="00B84418" w:rsidRDefault="00234070" w:rsidP="00A649EB">
      <w:pPr>
        <w:spacing w:line="360" w:lineRule="auto"/>
        <w:jc w:val="both"/>
        <w:rPr>
          <w:rFonts w:ascii="Arial" w:hAnsi="Arial" w:cs="Arial"/>
          <w:sz w:val="24"/>
          <w:szCs w:val="24"/>
        </w:rPr>
      </w:pPr>
      <w:r>
        <w:rPr>
          <w:rFonts w:ascii="Arial" w:hAnsi="Arial" w:cs="Arial"/>
          <w:sz w:val="24"/>
          <w:szCs w:val="24"/>
        </w:rPr>
        <w:t xml:space="preserve">According to Public Health Wales Observatory (2016) infant death is described as a death that occurs within the first year of life, whereas neonatal death occurs within the first month of life. </w:t>
      </w:r>
      <w:r w:rsidR="00205EE7">
        <w:rPr>
          <w:rFonts w:ascii="Arial" w:hAnsi="Arial" w:cs="Arial"/>
          <w:sz w:val="24"/>
          <w:szCs w:val="24"/>
        </w:rPr>
        <w:t xml:space="preserve">According to Altman et al. (2012) the main cause for infant death in Sweden was </w:t>
      </w:r>
      <w:r w:rsidR="006B1E0A">
        <w:rPr>
          <w:rFonts w:ascii="Arial" w:hAnsi="Arial" w:cs="Arial"/>
          <w:sz w:val="24"/>
          <w:szCs w:val="24"/>
        </w:rPr>
        <w:t xml:space="preserve">Sudden Infant Death Syndrome (SIDS), in addition to death caused by premature births resulting in fatal infections. </w:t>
      </w:r>
      <w:r w:rsidR="00776704">
        <w:rPr>
          <w:rFonts w:ascii="Arial" w:hAnsi="Arial" w:cs="Arial"/>
          <w:sz w:val="24"/>
          <w:szCs w:val="24"/>
        </w:rPr>
        <w:t xml:space="preserve">According to Wennergren et al. (2015) SIDS is the unexpected death of an infant for reasons that cannot be determined. </w:t>
      </w:r>
      <w:r>
        <w:rPr>
          <w:rFonts w:ascii="Arial" w:hAnsi="Arial" w:cs="Arial"/>
          <w:sz w:val="24"/>
          <w:szCs w:val="24"/>
        </w:rPr>
        <w:t xml:space="preserve">Similarly, the Public Health Wales Observatory (2016) states that the main cause for infant and neonatal death is a premature birth, therefore the baby cannot develop fully resulting in organ failure or fatal infections. </w:t>
      </w:r>
      <w:r w:rsidR="00776704">
        <w:rPr>
          <w:rFonts w:ascii="Arial" w:hAnsi="Arial" w:cs="Arial"/>
          <w:sz w:val="24"/>
          <w:szCs w:val="24"/>
        </w:rPr>
        <w:t xml:space="preserve">According to NHS UK (2017) premature birth, is a birth that occurs before 37 gestational weeks and this occurs in 8 out of 100 births. </w:t>
      </w:r>
    </w:p>
    <w:p w:rsidR="00B84418" w:rsidRDefault="00B84418" w:rsidP="00A649EB">
      <w:pPr>
        <w:spacing w:line="360" w:lineRule="auto"/>
        <w:jc w:val="both"/>
        <w:rPr>
          <w:rFonts w:ascii="Arial" w:hAnsi="Arial" w:cs="Arial"/>
          <w:sz w:val="24"/>
          <w:szCs w:val="24"/>
        </w:rPr>
      </w:pPr>
      <w:r>
        <w:rPr>
          <w:rFonts w:ascii="Arial" w:hAnsi="Arial" w:cs="Arial"/>
          <w:sz w:val="24"/>
          <w:szCs w:val="24"/>
        </w:rPr>
        <w:t>As a result a</w:t>
      </w:r>
      <w:r w:rsidR="00776704">
        <w:rPr>
          <w:rFonts w:ascii="Arial" w:hAnsi="Arial" w:cs="Arial"/>
          <w:sz w:val="24"/>
          <w:szCs w:val="24"/>
        </w:rPr>
        <w:t xml:space="preserve">ccording to Wennergren et al (2015) in 2014 the Swedish National Board of </w:t>
      </w:r>
      <w:r w:rsidR="00A46B6F">
        <w:rPr>
          <w:rFonts w:ascii="Arial" w:hAnsi="Arial" w:cs="Arial"/>
          <w:sz w:val="24"/>
          <w:szCs w:val="24"/>
        </w:rPr>
        <w:t>Health</w:t>
      </w:r>
      <w:r w:rsidR="00776704">
        <w:rPr>
          <w:rFonts w:ascii="Arial" w:hAnsi="Arial" w:cs="Arial"/>
          <w:sz w:val="24"/>
          <w:szCs w:val="24"/>
        </w:rPr>
        <w:t xml:space="preserve"> and Welfare published advice to parents in order to reduce the number of infant deaths. The advice stated </w:t>
      </w:r>
      <w:r w:rsidR="00A46B6F">
        <w:rPr>
          <w:rFonts w:ascii="Arial" w:hAnsi="Arial" w:cs="Arial"/>
          <w:sz w:val="24"/>
          <w:szCs w:val="24"/>
        </w:rPr>
        <w:t xml:space="preserve">that the infant should only sleep on their back as it is a more stable position for the infant, smoking and nicotine should be avoided in the household and around the baby as it has been found that these factors may increase the risk of SIDS occurring, the infant should be allowed full movement, and the baby’s </w:t>
      </w:r>
      <w:r w:rsidR="00A46B6F">
        <w:rPr>
          <w:rFonts w:ascii="Arial" w:hAnsi="Arial" w:cs="Arial"/>
          <w:sz w:val="24"/>
          <w:szCs w:val="24"/>
        </w:rPr>
        <w:lastRenderedPageBreak/>
        <w:t xml:space="preserve">face should not be covered in order to prevent asphyxiation and overheating, if possible the baby should sleep in its own cot and should be breastfed as it is found that this can provide the best nutrients to the child (Wennergren, 2015). </w:t>
      </w:r>
      <w:r w:rsidR="00616694">
        <w:rPr>
          <w:rFonts w:ascii="Arial" w:hAnsi="Arial" w:cs="Arial"/>
          <w:sz w:val="24"/>
          <w:szCs w:val="24"/>
        </w:rPr>
        <w:t>However, according to Maclean (2014) 20% of infant</w:t>
      </w:r>
      <w:r w:rsidR="009D69A8">
        <w:rPr>
          <w:rFonts w:ascii="Arial" w:hAnsi="Arial" w:cs="Arial"/>
          <w:sz w:val="24"/>
          <w:szCs w:val="24"/>
        </w:rPr>
        <w:t>s</w:t>
      </w:r>
      <w:r w:rsidR="00616694">
        <w:rPr>
          <w:rFonts w:ascii="Arial" w:hAnsi="Arial" w:cs="Arial"/>
          <w:sz w:val="24"/>
          <w:szCs w:val="24"/>
        </w:rPr>
        <w:t xml:space="preserve"> develop the HIV Virus by being breast fed by their mothers, in addition one in 10 mothers develop mastitis making it difficult to </w:t>
      </w:r>
      <w:r w:rsidR="000D6928">
        <w:rPr>
          <w:rFonts w:ascii="Arial" w:hAnsi="Arial" w:cs="Arial"/>
          <w:sz w:val="24"/>
          <w:szCs w:val="24"/>
        </w:rPr>
        <w:t>breastfeed</w:t>
      </w:r>
      <w:r w:rsidR="00616694">
        <w:rPr>
          <w:rFonts w:ascii="Arial" w:hAnsi="Arial" w:cs="Arial"/>
          <w:sz w:val="24"/>
          <w:szCs w:val="24"/>
        </w:rPr>
        <w:t>, therefore they do not have a choice but to formula feed their children.</w:t>
      </w:r>
      <w:r w:rsidR="000D6928">
        <w:rPr>
          <w:rFonts w:ascii="Arial" w:hAnsi="Arial" w:cs="Arial"/>
          <w:sz w:val="24"/>
          <w:szCs w:val="24"/>
        </w:rPr>
        <w:t xml:space="preserve"> In addition, according to Carlsen (2010) there is no link between a child’s better health and breastfeeding, therefore mothers should not worry about being unable to breastfe</w:t>
      </w:r>
      <w:r w:rsidR="009D69A8">
        <w:rPr>
          <w:rFonts w:ascii="Arial" w:hAnsi="Arial" w:cs="Arial"/>
          <w:sz w:val="24"/>
          <w:szCs w:val="24"/>
        </w:rPr>
        <w:t>e</w:t>
      </w:r>
      <w:r w:rsidR="000D6928">
        <w:rPr>
          <w:rFonts w:ascii="Arial" w:hAnsi="Arial" w:cs="Arial"/>
          <w:sz w:val="24"/>
          <w:szCs w:val="24"/>
        </w:rPr>
        <w:t>d as formula feeding provi</w:t>
      </w:r>
      <w:r w:rsidR="009D69A8">
        <w:rPr>
          <w:rFonts w:ascii="Arial" w:hAnsi="Arial" w:cs="Arial"/>
          <w:sz w:val="24"/>
          <w:szCs w:val="24"/>
        </w:rPr>
        <w:t>des the same health benefits</w:t>
      </w:r>
      <w:r w:rsidR="000D6928">
        <w:rPr>
          <w:rFonts w:ascii="Arial" w:hAnsi="Arial" w:cs="Arial"/>
          <w:sz w:val="24"/>
          <w:szCs w:val="24"/>
        </w:rPr>
        <w:t xml:space="preserve">. </w:t>
      </w:r>
    </w:p>
    <w:p w:rsidR="00AA374C" w:rsidRDefault="000D6928" w:rsidP="00A649EB">
      <w:pPr>
        <w:spacing w:line="360" w:lineRule="auto"/>
        <w:jc w:val="both"/>
        <w:rPr>
          <w:rFonts w:ascii="Arial" w:hAnsi="Arial" w:cs="Arial"/>
          <w:sz w:val="24"/>
          <w:szCs w:val="24"/>
        </w:rPr>
      </w:pPr>
      <w:r>
        <w:rPr>
          <w:rFonts w:ascii="Arial" w:hAnsi="Arial" w:cs="Arial"/>
          <w:sz w:val="24"/>
          <w:szCs w:val="24"/>
        </w:rPr>
        <w:t xml:space="preserve">In addition to expert advice to new parents, Sweden offer </w:t>
      </w:r>
      <w:r w:rsidR="009D69A8">
        <w:rPr>
          <w:rFonts w:ascii="Arial" w:hAnsi="Arial" w:cs="Arial"/>
          <w:sz w:val="24"/>
          <w:szCs w:val="24"/>
        </w:rPr>
        <w:t xml:space="preserve">free </w:t>
      </w:r>
      <w:r>
        <w:rPr>
          <w:rFonts w:ascii="Arial" w:hAnsi="Arial" w:cs="Arial"/>
          <w:sz w:val="24"/>
          <w:szCs w:val="24"/>
        </w:rPr>
        <w:t>prenatal clinics and p</w:t>
      </w:r>
      <w:r w:rsidR="00F00338">
        <w:rPr>
          <w:rFonts w:ascii="Arial" w:hAnsi="Arial" w:cs="Arial"/>
          <w:sz w:val="24"/>
          <w:szCs w:val="24"/>
        </w:rPr>
        <w:t>aediatric care clinics to all expectant mothers in order to prevent the rise in SIDS (Lindsay, 2015).  Similarly, to Swedish policy according to the NHS UK (</w:t>
      </w:r>
      <w:r w:rsidR="00083E11">
        <w:rPr>
          <w:rFonts w:ascii="Arial" w:hAnsi="Arial" w:cs="Arial"/>
          <w:sz w:val="24"/>
          <w:szCs w:val="24"/>
        </w:rPr>
        <w:t>2018</w:t>
      </w:r>
      <w:r w:rsidR="00F00338">
        <w:rPr>
          <w:rFonts w:ascii="Arial" w:hAnsi="Arial" w:cs="Arial"/>
          <w:sz w:val="24"/>
          <w:szCs w:val="24"/>
        </w:rPr>
        <w:t>) antenatal classes are provided to expectant mothers for free, in order to provide them with confidence on mothering and useful information that could help in order to prevent SIDS. However, unlike Sweden in Wales and the UK</w:t>
      </w:r>
      <w:r w:rsidR="00083E11">
        <w:rPr>
          <w:rFonts w:ascii="Arial" w:hAnsi="Arial" w:cs="Arial"/>
          <w:sz w:val="24"/>
          <w:szCs w:val="24"/>
        </w:rPr>
        <w:t xml:space="preserve"> according to Bounty (2017)</w:t>
      </w:r>
      <w:r w:rsidR="00F00338">
        <w:rPr>
          <w:rFonts w:ascii="Arial" w:hAnsi="Arial" w:cs="Arial"/>
          <w:sz w:val="24"/>
          <w:szCs w:val="24"/>
        </w:rPr>
        <w:t xml:space="preserve">, Bounty can provide expectant mothers with packs </w:t>
      </w:r>
      <w:r w:rsidR="00083E11">
        <w:rPr>
          <w:rFonts w:ascii="Arial" w:hAnsi="Arial" w:cs="Arial"/>
          <w:sz w:val="24"/>
          <w:szCs w:val="24"/>
        </w:rPr>
        <w:t>such as; the mum-to-be pack, the newton baby pack and the growing family pack, which contain information</w:t>
      </w:r>
      <w:r w:rsidR="009D69A8">
        <w:rPr>
          <w:rFonts w:ascii="Arial" w:hAnsi="Arial" w:cs="Arial"/>
          <w:sz w:val="24"/>
          <w:szCs w:val="24"/>
        </w:rPr>
        <w:t xml:space="preserve"> on parenting</w:t>
      </w:r>
      <w:r w:rsidR="00083E11">
        <w:rPr>
          <w:rFonts w:ascii="Arial" w:hAnsi="Arial" w:cs="Arial"/>
          <w:sz w:val="24"/>
          <w:szCs w:val="24"/>
        </w:rPr>
        <w:t>, try before you buy products, coupons and necessities</w:t>
      </w:r>
      <w:r w:rsidR="00F00338">
        <w:rPr>
          <w:rFonts w:ascii="Arial" w:hAnsi="Arial" w:cs="Arial"/>
          <w:sz w:val="24"/>
          <w:szCs w:val="24"/>
        </w:rPr>
        <w:t xml:space="preserve"> for the child including nappies</w:t>
      </w:r>
      <w:r w:rsidR="00083E11">
        <w:rPr>
          <w:rFonts w:ascii="Arial" w:hAnsi="Arial" w:cs="Arial"/>
          <w:sz w:val="24"/>
          <w:szCs w:val="24"/>
        </w:rPr>
        <w:t xml:space="preserve">, wipes, dummies and others, in order to give the child the best start in life which is a fundamental right of the child under the UNCRC. Therefore it can be suggested that Wales is doing more in order to prevent SIDS and to give the child the best start in life, however both countries have both put measures in place to ensure that the child and mother are receiving the greatest health and well-being care. </w:t>
      </w:r>
    </w:p>
    <w:p w:rsidR="00AA374C" w:rsidRDefault="00B84418" w:rsidP="00A649EB">
      <w:pPr>
        <w:spacing w:line="360" w:lineRule="auto"/>
        <w:jc w:val="both"/>
        <w:rPr>
          <w:rFonts w:ascii="Arial" w:hAnsi="Arial" w:cs="Arial"/>
          <w:sz w:val="24"/>
          <w:szCs w:val="24"/>
        </w:rPr>
      </w:pPr>
      <w:r>
        <w:rPr>
          <w:rFonts w:ascii="Arial" w:hAnsi="Arial" w:cs="Arial"/>
          <w:sz w:val="24"/>
          <w:szCs w:val="24"/>
        </w:rPr>
        <w:t>In addition to a child</w:t>
      </w:r>
      <w:r w:rsidR="00112D3E">
        <w:rPr>
          <w:rFonts w:ascii="Arial" w:hAnsi="Arial" w:cs="Arial"/>
          <w:sz w:val="24"/>
          <w:szCs w:val="24"/>
        </w:rPr>
        <w:t>’</w:t>
      </w:r>
      <w:r>
        <w:rPr>
          <w:rFonts w:ascii="Arial" w:hAnsi="Arial" w:cs="Arial"/>
          <w:sz w:val="24"/>
          <w:szCs w:val="24"/>
        </w:rPr>
        <w:t>s right to life,</w:t>
      </w:r>
      <w:r w:rsidR="00112D3E">
        <w:rPr>
          <w:rFonts w:ascii="Arial" w:hAnsi="Arial" w:cs="Arial"/>
          <w:sz w:val="24"/>
          <w:szCs w:val="24"/>
        </w:rPr>
        <w:t xml:space="preserve"> according to the All Wales Child Protection Procedures</w:t>
      </w:r>
      <w:r w:rsidR="00727DC7">
        <w:rPr>
          <w:rFonts w:ascii="Arial" w:hAnsi="Arial" w:cs="Arial"/>
          <w:sz w:val="24"/>
          <w:szCs w:val="24"/>
        </w:rPr>
        <w:t xml:space="preserve"> (AWCPP)</w:t>
      </w:r>
      <w:r w:rsidR="00112D3E">
        <w:rPr>
          <w:rFonts w:ascii="Arial" w:hAnsi="Arial" w:cs="Arial"/>
          <w:sz w:val="24"/>
          <w:szCs w:val="24"/>
        </w:rPr>
        <w:t xml:space="preserve"> (2008)</w:t>
      </w:r>
      <w:r>
        <w:rPr>
          <w:rFonts w:ascii="Arial" w:hAnsi="Arial" w:cs="Arial"/>
          <w:sz w:val="24"/>
          <w:szCs w:val="24"/>
        </w:rPr>
        <w:t xml:space="preserve"> a child also has the right to be </w:t>
      </w:r>
      <w:r w:rsidR="00112D3E">
        <w:rPr>
          <w:rFonts w:ascii="Arial" w:hAnsi="Arial" w:cs="Arial"/>
          <w:sz w:val="24"/>
          <w:szCs w:val="24"/>
        </w:rPr>
        <w:t xml:space="preserve">protected from significant harm. In addition according to the NSPCC (2018) there were over 3000 children that were identified as needing protection from abuse in 2016 in Wales. Whereas according to BRA (No Date) in Sweden there were 4300 </w:t>
      </w:r>
      <w:r w:rsidR="00727DC7">
        <w:rPr>
          <w:rFonts w:ascii="Arial" w:hAnsi="Arial" w:cs="Arial"/>
          <w:sz w:val="24"/>
          <w:szCs w:val="24"/>
        </w:rPr>
        <w:t>reported</w:t>
      </w:r>
      <w:r w:rsidR="00112D3E">
        <w:rPr>
          <w:rFonts w:ascii="Arial" w:hAnsi="Arial" w:cs="Arial"/>
          <w:sz w:val="24"/>
          <w:szCs w:val="24"/>
        </w:rPr>
        <w:t xml:space="preserve"> attacks against </w:t>
      </w:r>
      <w:r w:rsidR="00727DC7">
        <w:rPr>
          <w:rFonts w:ascii="Arial" w:hAnsi="Arial" w:cs="Arial"/>
          <w:sz w:val="24"/>
          <w:szCs w:val="24"/>
        </w:rPr>
        <w:t>children</w:t>
      </w:r>
      <w:r w:rsidR="00112D3E">
        <w:rPr>
          <w:rFonts w:ascii="Arial" w:hAnsi="Arial" w:cs="Arial"/>
          <w:sz w:val="24"/>
          <w:szCs w:val="24"/>
        </w:rPr>
        <w:t xml:space="preserve"> in 2016. </w:t>
      </w:r>
      <w:r w:rsidR="00727DC7">
        <w:rPr>
          <w:rFonts w:ascii="Arial" w:hAnsi="Arial" w:cs="Arial"/>
          <w:sz w:val="24"/>
          <w:szCs w:val="24"/>
        </w:rPr>
        <w:t xml:space="preserve">According to the NSPCC (2018) the highest reported crime against children is neglect, and according to the AWCPP (2008) any child suffering from sexual abuse, physical abuse, emotional abuse or neglect is seen to be suffering from significant harm. </w:t>
      </w:r>
    </w:p>
    <w:p w:rsidR="00727DC7" w:rsidRDefault="00727DC7" w:rsidP="00A649EB">
      <w:pPr>
        <w:spacing w:line="360" w:lineRule="auto"/>
        <w:jc w:val="both"/>
        <w:rPr>
          <w:rFonts w:ascii="Arial" w:hAnsi="Arial" w:cs="Arial"/>
          <w:sz w:val="24"/>
          <w:szCs w:val="24"/>
        </w:rPr>
      </w:pPr>
      <w:r>
        <w:rPr>
          <w:rFonts w:ascii="Arial" w:hAnsi="Arial" w:cs="Arial"/>
          <w:sz w:val="24"/>
          <w:szCs w:val="24"/>
        </w:rPr>
        <w:lastRenderedPageBreak/>
        <w:t>Therefore, in order to ensure that this is prevented and children are safeguarded, there have been a number of legislative pieces passes, for example the AWCPP (2008) was established in order to advice adults on the signs and symptoms of abuse, and what could be done to report it. In addition to this according to Cardiff University (No Date) the Children Act 1989 placed responsibility on local authorities in order to ensure that children were safeguarded and their welfare was promoted.</w:t>
      </w:r>
      <w:r w:rsidR="00D0712D">
        <w:rPr>
          <w:rFonts w:ascii="Arial" w:hAnsi="Arial" w:cs="Arial"/>
          <w:sz w:val="24"/>
          <w:szCs w:val="24"/>
        </w:rPr>
        <w:t xml:space="preserve"> Similarly, Wales has also promised to protect children under the UNCRC, therefore it is the role of adults in order to ensure that children are being safeguarded and their right and well-being is being promoted UNICEF (2017).</w:t>
      </w:r>
    </w:p>
    <w:p w:rsidR="00D0712D" w:rsidRDefault="00D0712D" w:rsidP="00A649EB">
      <w:pPr>
        <w:spacing w:line="360" w:lineRule="auto"/>
        <w:jc w:val="both"/>
        <w:rPr>
          <w:rFonts w:ascii="Arial" w:hAnsi="Arial" w:cs="Arial"/>
          <w:sz w:val="24"/>
          <w:szCs w:val="24"/>
        </w:rPr>
      </w:pPr>
      <w:r>
        <w:rPr>
          <w:rFonts w:ascii="Arial" w:hAnsi="Arial" w:cs="Arial"/>
          <w:sz w:val="24"/>
          <w:szCs w:val="24"/>
        </w:rPr>
        <w:t xml:space="preserve">Similarly according to Leviner (2013) as Sweden has promised to protected children under the UNCRC, the right of children and parents should be promoted and f it is found that children are suffering from mistreatment it is the role of the local authorities to intervene. In addition to this </w:t>
      </w:r>
      <w:r w:rsidR="007D535A">
        <w:rPr>
          <w:rFonts w:ascii="Arial" w:hAnsi="Arial" w:cs="Arial"/>
          <w:sz w:val="24"/>
          <w:szCs w:val="24"/>
        </w:rPr>
        <w:t xml:space="preserve">according to Hammarberg (2011) </w:t>
      </w:r>
      <w:r>
        <w:rPr>
          <w:rFonts w:ascii="Arial" w:hAnsi="Arial" w:cs="Arial"/>
          <w:sz w:val="24"/>
          <w:szCs w:val="24"/>
        </w:rPr>
        <w:t xml:space="preserve">the Swedish Government also passed the Social Services Act which stated that any children who had been found to be mistreated should have close contact with social services, in order to monitor the child’s health and well-being. </w:t>
      </w:r>
    </w:p>
    <w:p w:rsidR="007D535A" w:rsidRDefault="007D535A" w:rsidP="00A649EB">
      <w:pPr>
        <w:spacing w:line="360" w:lineRule="auto"/>
        <w:jc w:val="both"/>
        <w:rPr>
          <w:rFonts w:ascii="Arial" w:hAnsi="Arial" w:cs="Arial"/>
          <w:sz w:val="24"/>
          <w:szCs w:val="24"/>
        </w:rPr>
      </w:pPr>
      <w:r>
        <w:rPr>
          <w:rFonts w:ascii="Arial" w:hAnsi="Arial" w:cs="Arial"/>
          <w:sz w:val="24"/>
          <w:szCs w:val="24"/>
        </w:rPr>
        <w:t xml:space="preserve">According to Queensland Government (2017) every child has the right to be protected from harm in order to ensure that there are safe and have everything they need in order to enable children to reach their full potential, as it has been found that children suffering from harm can have a long term harmful effect on their development which will affect how they progress through adulthood. In agreement according to the Children’s Commissioner (No Date) a child has the right to be protected from harm, as it is a fundamental right of the child under the UNCRC, in addition if a child is suffering from harm they are </w:t>
      </w:r>
      <w:r w:rsidR="00A649EB">
        <w:rPr>
          <w:rFonts w:ascii="Arial" w:hAnsi="Arial" w:cs="Arial"/>
          <w:sz w:val="24"/>
          <w:szCs w:val="24"/>
        </w:rPr>
        <w:t>unable</w:t>
      </w:r>
      <w:r>
        <w:rPr>
          <w:rFonts w:ascii="Arial" w:hAnsi="Arial" w:cs="Arial"/>
          <w:sz w:val="24"/>
          <w:szCs w:val="24"/>
        </w:rPr>
        <w:t xml:space="preserve"> to develop holistically therefore it is unlikely that they would reach their full potential. Therefore it is the role of adults in order to ensure that a child’s rights, health and well-being are being safeguarded and promoted (Children’s Commissioner, No Date). </w:t>
      </w:r>
      <w:r w:rsidR="00A649EB">
        <w:rPr>
          <w:rFonts w:ascii="Arial" w:hAnsi="Arial" w:cs="Arial"/>
          <w:sz w:val="24"/>
          <w:szCs w:val="24"/>
        </w:rPr>
        <w:t xml:space="preserve">Therefore it could be suggested that both Wales and Sweden have put measures in place in order to ensure that children are receiving their rights, therefore a child’s rights under the UNCRC are being upheld. However, to this day children are still suffering from significant harm therefore there is still more to be done (NSPCC, 2018). </w:t>
      </w:r>
    </w:p>
    <w:p w:rsidR="007D535A" w:rsidRDefault="007D535A" w:rsidP="00A649EB">
      <w:pPr>
        <w:spacing w:line="360" w:lineRule="auto"/>
        <w:jc w:val="both"/>
        <w:rPr>
          <w:rFonts w:ascii="Arial" w:hAnsi="Arial" w:cs="Arial"/>
          <w:sz w:val="24"/>
          <w:szCs w:val="24"/>
        </w:rPr>
      </w:pPr>
      <w:r>
        <w:rPr>
          <w:rFonts w:ascii="Arial" w:hAnsi="Arial" w:cs="Arial"/>
          <w:sz w:val="24"/>
          <w:szCs w:val="24"/>
        </w:rPr>
        <w:lastRenderedPageBreak/>
        <w:t>To conclude, there are a number of reasons that can affect a child’s experiences</w:t>
      </w:r>
      <w:r w:rsidR="00A649EB">
        <w:rPr>
          <w:rFonts w:ascii="Arial" w:hAnsi="Arial" w:cs="Arial"/>
          <w:sz w:val="24"/>
          <w:szCs w:val="24"/>
        </w:rPr>
        <w:t xml:space="preserve"> and holistic development</w:t>
      </w:r>
      <w:r>
        <w:rPr>
          <w:rFonts w:ascii="Arial" w:hAnsi="Arial" w:cs="Arial"/>
          <w:sz w:val="24"/>
          <w:szCs w:val="24"/>
        </w:rPr>
        <w:t xml:space="preserve"> </w:t>
      </w:r>
      <w:r w:rsidR="00A649EB">
        <w:rPr>
          <w:rFonts w:ascii="Arial" w:hAnsi="Arial" w:cs="Arial"/>
          <w:sz w:val="24"/>
          <w:szCs w:val="24"/>
        </w:rPr>
        <w:t xml:space="preserve">for example the different types of abuse, education, language, SIDS, infant mortality </w:t>
      </w:r>
      <w:r>
        <w:rPr>
          <w:rFonts w:ascii="Arial" w:hAnsi="Arial" w:cs="Arial"/>
          <w:sz w:val="24"/>
          <w:szCs w:val="24"/>
        </w:rPr>
        <w:t>and</w:t>
      </w:r>
      <w:r w:rsidR="00A649EB">
        <w:rPr>
          <w:rFonts w:ascii="Arial" w:hAnsi="Arial" w:cs="Arial"/>
          <w:sz w:val="24"/>
          <w:szCs w:val="24"/>
        </w:rPr>
        <w:t xml:space="preserve"> many others that may be affecting children, therefore</w:t>
      </w:r>
      <w:r>
        <w:rPr>
          <w:rFonts w:ascii="Arial" w:hAnsi="Arial" w:cs="Arial"/>
          <w:sz w:val="24"/>
          <w:szCs w:val="24"/>
        </w:rPr>
        <w:t xml:space="preserve"> on the whole it is the role of the adult to ensure that a child’s rights are being upheld, in order to allow the child to reach their </w:t>
      </w:r>
      <w:r w:rsidR="00A649EB">
        <w:rPr>
          <w:rFonts w:ascii="Arial" w:hAnsi="Arial" w:cs="Arial"/>
          <w:sz w:val="24"/>
          <w:szCs w:val="24"/>
        </w:rPr>
        <w:t xml:space="preserve">full potential and receive the right care and provision. As this will allow the child to smoothly progress into adulthood. However, it could be suggested that on the whole Sweden and Wales are upholding child’s rights and are receiving quality of provision, as children have access to children, legislation has been put in place to ensure that children are protected from abuse and from infant mortality, and children are able to receive education bilingually, therefore children are able to develop their skills and learning holistically. </w:t>
      </w:r>
    </w:p>
    <w:p w:rsidR="00A649EB" w:rsidRDefault="00A649EB" w:rsidP="00A649EB">
      <w:pPr>
        <w:spacing w:line="360" w:lineRule="auto"/>
        <w:jc w:val="both"/>
        <w:rPr>
          <w:rFonts w:ascii="Arial" w:hAnsi="Arial" w:cs="Arial"/>
          <w:sz w:val="24"/>
          <w:szCs w:val="24"/>
        </w:rPr>
      </w:pPr>
    </w:p>
    <w:p w:rsidR="00A649EB" w:rsidRDefault="00A649EB" w:rsidP="00A649EB">
      <w:pPr>
        <w:spacing w:line="360" w:lineRule="auto"/>
        <w:jc w:val="both"/>
        <w:rPr>
          <w:rFonts w:ascii="Arial" w:hAnsi="Arial" w:cs="Arial"/>
          <w:sz w:val="24"/>
          <w:szCs w:val="24"/>
        </w:rPr>
      </w:pPr>
    </w:p>
    <w:p w:rsidR="00A649EB" w:rsidRDefault="00A649EB" w:rsidP="00A649EB">
      <w:pPr>
        <w:spacing w:line="360" w:lineRule="auto"/>
        <w:jc w:val="both"/>
        <w:rPr>
          <w:rFonts w:ascii="Arial" w:hAnsi="Arial" w:cs="Arial"/>
          <w:sz w:val="24"/>
          <w:szCs w:val="24"/>
        </w:rPr>
      </w:pPr>
    </w:p>
    <w:p w:rsidR="00A649EB" w:rsidRDefault="00A649EB" w:rsidP="00A649EB">
      <w:pPr>
        <w:spacing w:line="360" w:lineRule="auto"/>
        <w:jc w:val="both"/>
        <w:rPr>
          <w:rFonts w:ascii="Arial" w:hAnsi="Arial" w:cs="Arial"/>
          <w:sz w:val="24"/>
          <w:szCs w:val="24"/>
        </w:rPr>
      </w:pPr>
    </w:p>
    <w:p w:rsidR="00A649EB" w:rsidRDefault="00A649EB" w:rsidP="00A649EB">
      <w:pPr>
        <w:spacing w:line="360" w:lineRule="auto"/>
        <w:jc w:val="both"/>
        <w:rPr>
          <w:rFonts w:ascii="Arial" w:hAnsi="Arial" w:cs="Arial"/>
          <w:sz w:val="24"/>
          <w:szCs w:val="24"/>
        </w:rPr>
      </w:pPr>
    </w:p>
    <w:p w:rsidR="00A649EB" w:rsidRDefault="00A649EB" w:rsidP="00A649EB">
      <w:pPr>
        <w:spacing w:line="360" w:lineRule="auto"/>
        <w:jc w:val="both"/>
        <w:rPr>
          <w:rFonts w:ascii="Arial" w:hAnsi="Arial" w:cs="Arial"/>
          <w:sz w:val="24"/>
          <w:szCs w:val="24"/>
        </w:rPr>
      </w:pPr>
    </w:p>
    <w:p w:rsidR="00A649EB" w:rsidRDefault="00A649EB" w:rsidP="00A649EB">
      <w:pPr>
        <w:spacing w:line="360" w:lineRule="auto"/>
        <w:jc w:val="both"/>
        <w:rPr>
          <w:rFonts w:ascii="Arial" w:hAnsi="Arial" w:cs="Arial"/>
          <w:sz w:val="24"/>
          <w:szCs w:val="24"/>
        </w:rPr>
      </w:pPr>
    </w:p>
    <w:p w:rsidR="00A649EB" w:rsidRDefault="00A649EB" w:rsidP="00A649EB">
      <w:pPr>
        <w:spacing w:line="360" w:lineRule="auto"/>
        <w:jc w:val="both"/>
        <w:rPr>
          <w:rFonts w:ascii="Arial" w:hAnsi="Arial" w:cs="Arial"/>
          <w:sz w:val="24"/>
          <w:szCs w:val="24"/>
        </w:rPr>
      </w:pPr>
    </w:p>
    <w:p w:rsidR="00A649EB" w:rsidRDefault="00A649EB" w:rsidP="00A649EB">
      <w:pPr>
        <w:spacing w:line="360" w:lineRule="auto"/>
        <w:jc w:val="both"/>
        <w:rPr>
          <w:rFonts w:ascii="Arial" w:hAnsi="Arial" w:cs="Arial"/>
          <w:sz w:val="24"/>
          <w:szCs w:val="24"/>
        </w:rPr>
      </w:pPr>
    </w:p>
    <w:p w:rsidR="00A649EB" w:rsidRDefault="00A649EB" w:rsidP="00A649EB">
      <w:pPr>
        <w:spacing w:line="360" w:lineRule="auto"/>
        <w:jc w:val="both"/>
        <w:rPr>
          <w:rFonts w:ascii="Arial" w:hAnsi="Arial" w:cs="Arial"/>
          <w:sz w:val="24"/>
          <w:szCs w:val="24"/>
        </w:rPr>
      </w:pPr>
    </w:p>
    <w:p w:rsidR="00AA374C" w:rsidRDefault="00AA374C" w:rsidP="007B05D8">
      <w:pPr>
        <w:spacing w:line="360" w:lineRule="auto"/>
        <w:rPr>
          <w:rFonts w:ascii="Arial" w:hAnsi="Arial" w:cs="Arial"/>
          <w:sz w:val="24"/>
          <w:szCs w:val="24"/>
        </w:rPr>
      </w:pPr>
    </w:p>
    <w:p w:rsidR="00AA374C" w:rsidRDefault="00AA374C" w:rsidP="007B05D8">
      <w:pPr>
        <w:spacing w:line="360" w:lineRule="auto"/>
        <w:rPr>
          <w:rFonts w:ascii="Arial" w:hAnsi="Arial" w:cs="Arial"/>
          <w:sz w:val="24"/>
          <w:szCs w:val="24"/>
        </w:rPr>
      </w:pPr>
    </w:p>
    <w:p w:rsidR="00AA374C" w:rsidRDefault="00AA374C" w:rsidP="007B05D8">
      <w:pPr>
        <w:spacing w:line="360" w:lineRule="auto"/>
        <w:rPr>
          <w:rFonts w:ascii="Arial" w:hAnsi="Arial" w:cs="Arial"/>
          <w:sz w:val="24"/>
          <w:szCs w:val="24"/>
        </w:rPr>
      </w:pPr>
    </w:p>
    <w:p w:rsidR="00AA374C" w:rsidRDefault="00AA374C" w:rsidP="007B05D8">
      <w:pPr>
        <w:spacing w:line="360" w:lineRule="auto"/>
        <w:rPr>
          <w:rFonts w:ascii="Arial" w:hAnsi="Arial" w:cs="Arial"/>
          <w:sz w:val="24"/>
          <w:szCs w:val="24"/>
        </w:rPr>
      </w:pPr>
    </w:p>
    <w:p w:rsidR="00AA374C" w:rsidRDefault="00AA374C" w:rsidP="007B05D8">
      <w:pPr>
        <w:spacing w:line="360" w:lineRule="auto"/>
        <w:rPr>
          <w:rFonts w:ascii="Arial" w:hAnsi="Arial" w:cs="Arial"/>
          <w:sz w:val="24"/>
          <w:szCs w:val="24"/>
        </w:rPr>
      </w:pP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lastRenderedPageBreak/>
        <w:t>Reference List</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All Wales Child Protection Procedures. (2008) ‘All Wales Child Protection Procedures’, www.childreninwales.org.uk › Our Work › Safeguarding [Accessed: 05th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Altman, M., </w:t>
      </w:r>
      <w:proofErr w:type="spellStart"/>
      <w:r w:rsidRPr="00A649EB">
        <w:rPr>
          <w:rFonts w:ascii="Arial" w:hAnsi="Arial" w:cs="Arial"/>
          <w:sz w:val="24"/>
          <w:szCs w:val="24"/>
        </w:rPr>
        <w:t>Bonamy</w:t>
      </w:r>
      <w:proofErr w:type="spellEnd"/>
      <w:r w:rsidRPr="00A649EB">
        <w:rPr>
          <w:rFonts w:ascii="Arial" w:hAnsi="Arial" w:cs="Arial"/>
          <w:sz w:val="24"/>
          <w:szCs w:val="24"/>
        </w:rPr>
        <w:t xml:space="preserve">, A. K. E., </w:t>
      </w:r>
      <w:proofErr w:type="spellStart"/>
      <w:r w:rsidRPr="00A649EB">
        <w:rPr>
          <w:rFonts w:ascii="Arial" w:hAnsi="Arial" w:cs="Arial"/>
          <w:sz w:val="24"/>
          <w:szCs w:val="24"/>
        </w:rPr>
        <w:t>Wikstrom</w:t>
      </w:r>
      <w:proofErr w:type="spellEnd"/>
      <w:r w:rsidRPr="00A649EB">
        <w:rPr>
          <w:rFonts w:ascii="Arial" w:hAnsi="Arial" w:cs="Arial"/>
          <w:sz w:val="24"/>
          <w:szCs w:val="24"/>
        </w:rPr>
        <w:t xml:space="preserve">, A. K. and </w:t>
      </w:r>
      <w:proofErr w:type="spellStart"/>
      <w:r w:rsidRPr="00A649EB">
        <w:rPr>
          <w:rFonts w:ascii="Arial" w:hAnsi="Arial" w:cs="Arial"/>
          <w:sz w:val="24"/>
          <w:szCs w:val="24"/>
        </w:rPr>
        <w:t>Cnattingius</w:t>
      </w:r>
      <w:proofErr w:type="spellEnd"/>
      <w:r w:rsidRPr="00A649EB">
        <w:rPr>
          <w:rFonts w:ascii="Arial" w:hAnsi="Arial" w:cs="Arial"/>
          <w:sz w:val="24"/>
          <w:szCs w:val="24"/>
        </w:rPr>
        <w:t xml:space="preserve">, S. (2012) ‘Cause-specific infant mortality in a population-based Swedish study of term and post-term births: the contribution of gestational age and birth weight’, BJ Open, Volume 2, Issue 4. [On-Line]. http://bmjopen.bmj.com/content/2/4/e001152 [Accessed: 04th April 2018]. </w:t>
      </w:r>
    </w:p>
    <w:p w:rsidR="00A649EB" w:rsidRPr="00A649EB" w:rsidRDefault="00A649EB" w:rsidP="00A649EB">
      <w:pPr>
        <w:spacing w:line="360" w:lineRule="auto"/>
        <w:jc w:val="both"/>
        <w:rPr>
          <w:rFonts w:ascii="Arial" w:hAnsi="Arial" w:cs="Arial"/>
          <w:sz w:val="24"/>
          <w:szCs w:val="24"/>
        </w:rPr>
      </w:pPr>
      <w:proofErr w:type="spellStart"/>
      <w:r w:rsidRPr="00A649EB">
        <w:rPr>
          <w:rFonts w:ascii="Arial" w:hAnsi="Arial" w:cs="Arial"/>
          <w:sz w:val="24"/>
          <w:szCs w:val="24"/>
        </w:rPr>
        <w:t>Barblett</w:t>
      </w:r>
      <w:proofErr w:type="spellEnd"/>
      <w:r w:rsidRPr="00A649EB">
        <w:rPr>
          <w:rFonts w:ascii="Arial" w:hAnsi="Arial" w:cs="Arial"/>
          <w:sz w:val="24"/>
          <w:szCs w:val="24"/>
        </w:rPr>
        <w:t>, L. (2010) ‘Why play-based learning?</w:t>
      </w:r>
      <w:proofErr w:type="gramStart"/>
      <w:r w:rsidRPr="00A649EB">
        <w:rPr>
          <w:rFonts w:ascii="Arial" w:hAnsi="Arial" w:cs="Arial"/>
          <w:sz w:val="24"/>
          <w:szCs w:val="24"/>
        </w:rPr>
        <w:t>’,</w:t>
      </w:r>
      <w:proofErr w:type="gramEnd"/>
      <w:r w:rsidRPr="00A649EB">
        <w:rPr>
          <w:rFonts w:ascii="Arial" w:hAnsi="Arial" w:cs="Arial"/>
          <w:sz w:val="24"/>
          <w:szCs w:val="24"/>
        </w:rPr>
        <w:t xml:space="preserve"> Journal of Early Childhood Australia, Volume 16, Issue 3. [On-Line]. http://www.earlychildhoodaustralia.org.au/our-publications/every-child-magazine/every-child-index/every-child-vol-16-3-2010/play-based-learning-free-article/ [Accessed: 02nd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Bounty. (2017) ‘Bounty New-born Pack’, http://www.bounty.com/about-bounty/bounty-packs/newborn-pack [Accessed: 04th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BRA. (No Date) ‘Child abuse’, https://www.bra.se/bra-in-english/home/crime-and-statistics/child-abuse.html [Accessed: 05th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Campbell, D. (2018) ‘Concern at rising infant mortality rate in England and Wales’, https://www.theguardian.com/society/2018/mar/15/concern-at-rising-infant-mortality-rate-in-england-and-wales [Accessed: 03rd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Cardiff University. (No Date) ‘Acts’, http://sites.cardiff.ac.uk/childrens-social-care-law/legislation/primary/ [Accessed: 05th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Carlsen, P. S. (2010) ‘Breastfeeding is not as beneficial as once thought’, https://www.ntnu.edu/news/breastfeeding [Accessed: 04th April 2018]. </w:t>
      </w:r>
    </w:p>
    <w:p w:rsidR="007153CA" w:rsidRDefault="007153CA" w:rsidP="00A649EB">
      <w:pPr>
        <w:spacing w:line="360" w:lineRule="auto"/>
        <w:jc w:val="both"/>
        <w:rPr>
          <w:rFonts w:ascii="Arial" w:hAnsi="Arial" w:cs="Arial"/>
          <w:sz w:val="24"/>
          <w:szCs w:val="24"/>
        </w:rPr>
      </w:pPr>
      <w:r>
        <w:rPr>
          <w:rFonts w:ascii="Arial" w:hAnsi="Arial" w:cs="Arial"/>
          <w:sz w:val="24"/>
          <w:szCs w:val="24"/>
        </w:rPr>
        <w:t>Children’s Commissioner</w:t>
      </w:r>
      <w:bookmarkStart w:id="0" w:name="_GoBack"/>
      <w:bookmarkEnd w:id="0"/>
      <w:r>
        <w:rPr>
          <w:rFonts w:ascii="Arial" w:hAnsi="Arial" w:cs="Arial"/>
          <w:sz w:val="24"/>
          <w:szCs w:val="24"/>
        </w:rPr>
        <w:t xml:space="preserve">. (No Date) ‘Protecting children from harm’, </w:t>
      </w:r>
      <w:hyperlink r:id="rId6" w:history="1">
        <w:r w:rsidRPr="00EB1BAD">
          <w:rPr>
            <w:rStyle w:val="Hyperlink"/>
            <w:rFonts w:ascii="Arial" w:hAnsi="Arial" w:cs="Arial"/>
            <w:sz w:val="24"/>
            <w:szCs w:val="24"/>
          </w:rPr>
          <w:t>https://www.childrenscommissioner.gov.uk/wp-content/uploads/2017/06/Protecting-children-from-harm-version-for-young-people.pdf</w:t>
        </w:r>
      </w:hyperlink>
      <w:r>
        <w:rPr>
          <w:rFonts w:ascii="Arial" w:hAnsi="Arial" w:cs="Arial"/>
          <w:sz w:val="24"/>
          <w:szCs w:val="24"/>
        </w:rPr>
        <w:t xml:space="preserve"> [Accessed: 05</w:t>
      </w:r>
      <w:r w:rsidRPr="007153CA">
        <w:rPr>
          <w:rFonts w:ascii="Arial" w:hAnsi="Arial" w:cs="Arial"/>
          <w:sz w:val="24"/>
          <w:szCs w:val="24"/>
          <w:vertAlign w:val="superscript"/>
        </w:rPr>
        <w:t>th</w:t>
      </w:r>
      <w:r>
        <w:rPr>
          <w:rFonts w:ascii="Arial" w:hAnsi="Arial" w:cs="Arial"/>
          <w:sz w:val="24"/>
          <w:szCs w:val="24"/>
        </w:rPr>
        <w:t xml:space="preserve">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Cutter-Mackenzie, A., Edwards, S., Moore, D. and Boyd, W. (2014) ‘Young Children’s Play and Environmental Education’, Early Childhood Education, Volume 88, Issue 16, </w:t>
      </w:r>
      <w:r w:rsidRPr="00A649EB">
        <w:rPr>
          <w:rFonts w:ascii="Arial" w:hAnsi="Arial" w:cs="Arial"/>
          <w:sz w:val="24"/>
          <w:szCs w:val="24"/>
        </w:rPr>
        <w:lastRenderedPageBreak/>
        <w:t xml:space="preserve">pp.9-24. [On-Line]. www.springer.com/cda/content/document/cda.../9783319037394-c2.pdf? [Accessed: 02nd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Estyn. (2018) ‘Estyn is led by Her Majesty’s Chief Inspector of Education and Training in Wales and inspects quality and standards’, https://www.estyn.gov.wales/about-us [Accessed: 01st April 2018]. </w:t>
      </w:r>
    </w:p>
    <w:p w:rsidR="00A649EB" w:rsidRPr="00A649EB" w:rsidRDefault="00A649EB" w:rsidP="00A649EB">
      <w:pPr>
        <w:spacing w:line="360" w:lineRule="auto"/>
        <w:jc w:val="both"/>
        <w:rPr>
          <w:rFonts w:ascii="Arial" w:hAnsi="Arial" w:cs="Arial"/>
          <w:sz w:val="24"/>
          <w:szCs w:val="24"/>
        </w:rPr>
      </w:pPr>
      <w:proofErr w:type="spellStart"/>
      <w:r w:rsidRPr="00A649EB">
        <w:rPr>
          <w:rFonts w:ascii="Arial" w:hAnsi="Arial" w:cs="Arial"/>
          <w:sz w:val="24"/>
          <w:szCs w:val="24"/>
        </w:rPr>
        <w:t>Fiskum</w:t>
      </w:r>
      <w:proofErr w:type="spellEnd"/>
      <w:r w:rsidRPr="00A649EB">
        <w:rPr>
          <w:rFonts w:ascii="Arial" w:hAnsi="Arial" w:cs="Arial"/>
          <w:sz w:val="24"/>
          <w:szCs w:val="24"/>
        </w:rPr>
        <w:t xml:space="preserve">, T. A. (2012) ‘Individual Differences and Possible Effects from Outdoor Education’, World Journal of Education, Volume 2, Issue 4, pp.20-33. [On-Line]. https://files.eric.ed.gov/fulltext/EJ1158934.pdf [Accessed: 03rd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Hammarberg, D. (2011) ‘A brief guide to Swedish child welfare’, https://danielhammarberg.com/2011/02/a-brief-guide-to-swedish-child-welfare/ [Accessed: 05th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Kerr, K. (2016) ‘Science learning in the outdoors to support primary-secondary transitions’, Schools Science Review, Volume 98, Issue 362, pp.27-37. [On-Line]. https://pure.qub.ac.uk/portal/files/94470059/Science_learning.pdf [Accessed: 03rd April 2018]. </w:t>
      </w:r>
    </w:p>
    <w:p w:rsidR="00A649EB" w:rsidRPr="00A649EB" w:rsidRDefault="00A649EB" w:rsidP="00A649EB">
      <w:pPr>
        <w:spacing w:line="360" w:lineRule="auto"/>
        <w:jc w:val="both"/>
        <w:rPr>
          <w:rFonts w:ascii="Arial" w:hAnsi="Arial" w:cs="Arial"/>
          <w:sz w:val="24"/>
          <w:szCs w:val="24"/>
        </w:rPr>
      </w:pPr>
      <w:proofErr w:type="spellStart"/>
      <w:r w:rsidRPr="00A649EB">
        <w:rPr>
          <w:rFonts w:ascii="Arial" w:hAnsi="Arial" w:cs="Arial"/>
          <w:sz w:val="24"/>
          <w:szCs w:val="24"/>
        </w:rPr>
        <w:t>Lagergren</w:t>
      </w:r>
      <w:proofErr w:type="spellEnd"/>
      <w:r w:rsidRPr="00A649EB">
        <w:rPr>
          <w:rFonts w:ascii="Arial" w:hAnsi="Arial" w:cs="Arial"/>
          <w:sz w:val="24"/>
          <w:szCs w:val="24"/>
        </w:rPr>
        <w:t xml:space="preserve">, T. (2015) ‘The Swedish Schools Inspectorate for international audiences’, https://www.skolinspektionen.se/globalassets/0-si/09-sprak/the-swedish-schools-inspectorate.pdf [Accessed: 02nd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Leonard, A. (2018) ‘Article 28’, https://www.cypcs.org.uk/rights/uncrcarticles/article-28 [Accessed: 02nd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Leviner, P. (2013) ‘Child protection under Swedish law—legal duality and uncertainty’, European Journal of Social Work, Volume 17, Issue 2, pp.206-220. [On-Line]. https://www.tandfonline.com/doi/abs/10.1080/13691457.2013.791249 [Accessed: 05th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Lindberg, I. (2007) ‘Multilingual Education: a Swedish Perspective’, Education in Multicultural Societies – Turkish and Swedish Perspectives, Volume 18, pp.71-90. [On-Line]. http://srii.org/content/upload/documents/66f9f6e9-c2d7-47ab-8b37-c37c6fb1471a.pdf [Accessed: 03rd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lastRenderedPageBreak/>
        <w:t xml:space="preserve">Lindsay, A. (2015) ‘SWEDEN: Midwives and Doctors Working Jointly to Reduce Maternal Death’, http://mothersmonument.org/2015/02/11/sweden-maternal-death/ [Accessed: 04th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Maclean, E. (2014) ‘Breastfeeding versus baby formula is not an either or debate’, https://www.theguardian.com/sustainable-business/breastfeeding-formula-debate-mothers-baby [Accessed: 04th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Maynard, T., Morgan, A., Waters, J. and Williams, J. (2010) ‘The Foundation Phase’, http://dera.ioe.ac.uk/1866/1/101202foundationreporten.pdf [Accessed: 02nd April 2018]. </w:t>
      </w:r>
    </w:p>
    <w:p w:rsidR="00A649EB" w:rsidRPr="00A649EB" w:rsidRDefault="00A649EB" w:rsidP="00A649EB">
      <w:pPr>
        <w:spacing w:line="360" w:lineRule="auto"/>
        <w:jc w:val="both"/>
        <w:rPr>
          <w:rFonts w:ascii="Arial" w:hAnsi="Arial" w:cs="Arial"/>
          <w:sz w:val="24"/>
          <w:szCs w:val="24"/>
        </w:rPr>
      </w:pPr>
      <w:proofErr w:type="spellStart"/>
      <w:r w:rsidRPr="00A649EB">
        <w:rPr>
          <w:rFonts w:ascii="Arial" w:hAnsi="Arial" w:cs="Arial"/>
          <w:sz w:val="24"/>
          <w:szCs w:val="24"/>
        </w:rPr>
        <w:t>Mook</w:t>
      </w:r>
      <w:proofErr w:type="spellEnd"/>
      <w:r w:rsidRPr="00A649EB">
        <w:rPr>
          <w:rFonts w:ascii="Arial" w:hAnsi="Arial" w:cs="Arial"/>
          <w:sz w:val="24"/>
          <w:szCs w:val="24"/>
        </w:rPr>
        <w:t>, B. (2007) ‘</w:t>
      </w:r>
      <w:proofErr w:type="gramStart"/>
      <w:r w:rsidRPr="00A649EB">
        <w:rPr>
          <w:rFonts w:ascii="Arial" w:hAnsi="Arial" w:cs="Arial"/>
          <w:sz w:val="24"/>
          <w:szCs w:val="24"/>
        </w:rPr>
        <w:t>The</w:t>
      </w:r>
      <w:proofErr w:type="gramEnd"/>
      <w:r w:rsidRPr="00A649EB">
        <w:rPr>
          <w:rFonts w:ascii="Arial" w:hAnsi="Arial" w:cs="Arial"/>
          <w:sz w:val="24"/>
          <w:szCs w:val="24"/>
        </w:rPr>
        <w:t xml:space="preserve"> Changing Nature of Children: A </w:t>
      </w:r>
      <w:proofErr w:type="spellStart"/>
      <w:r w:rsidRPr="00A649EB">
        <w:rPr>
          <w:rFonts w:ascii="Arial" w:hAnsi="Arial" w:cs="Arial"/>
          <w:sz w:val="24"/>
          <w:szCs w:val="24"/>
        </w:rPr>
        <w:t>Metabletic</w:t>
      </w:r>
      <w:proofErr w:type="spellEnd"/>
      <w:r w:rsidRPr="00A649EB">
        <w:rPr>
          <w:rFonts w:ascii="Arial" w:hAnsi="Arial" w:cs="Arial"/>
          <w:sz w:val="24"/>
          <w:szCs w:val="24"/>
        </w:rPr>
        <w:t xml:space="preserve"> Study’, Collection Du </w:t>
      </w:r>
      <w:proofErr w:type="spellStart"/>
      <w:r w:rsidRPr="00A649EB">
        <w:rPr>
          <w:rFonts w:ascii="Arial" w:hAnsi="Arial" w:cs="Arial"/>
          <w:sz w:val="24"/>
          <w:szCs w:val="24"/>
        </w:rPr>
        <w:t>Cirp</w:t>
      </w:r>
      <w:proofErr w:type="spellEnd"/>
      <w:r w:rsidRPr="00A649EB">
        <w:rPr>
          <w:rFonts w:ascii="Arial" w:hAnsi="Arial" w:cs="Arial"/>
          <w:sz w:val="24"/>
          <w:szCs w:val="24"/>
        </w:rPr>
        <w:t xml:space="preserve">, Volume 1, pp. 137-159. [On-Line]. http://www.cirp.uqam.ca/documents%20pdf/Collection%20vol.%201/8.Mook.pdf [Accessed: 01st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National Literacy Trust. (2017) ‘Understanding bilingualism in the early years’, https://literacytrust.org.uk/resources/understanding-bilingualism-early-years/ [Accessed: 03rd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Network to Promote Linguistic Diversity. (2010) ‘Swedish’, http://www.npld.eu/about-us/swedish/ [Accessed: 03rd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NHS UK. (2017) ‘Premature labour and birth’, https://www.nhs.uk/conditions/pregnancy-and-baby/premature-early-labour/ [Accessed: 04th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NHS UK. (2018) ‘Antenatal classes’, https://www.nhs.uk/conditions/pregnancy-and-baby/antenatal-classes-pregnant/ [Accessed: 04th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NSPCC. (2018) ‘Child protection in Wales’, https://www.nspcc.org.uk/preventing-abuse/child-protection-system/wales/statistics/ [Accessed: 05th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Ozar, M. (2012) ‘Curriculum of Pre-school Education: Swedish Approach’, International Journal of Business and Social Science, Volume 3, Issue 22, pp.248-257. [On-Line]. </w:t>
      </w:r>
      <w:r w:rsidRPr="00A649EB">
        <w:rPr>
          <w:rFonts w:ascii="Arial" w:hAnsi="Arial" w:cs="Arial"/>
          <w:sz w:val="24"/>
          <w:szCs w:val="24"/>
        </w:rPr>
        <w:lastRenderedPageBreak/>
        <w:t xml:space="preserve">https://pdfs.semanticscholar.org/2476/064761e38c845836c68d016427f95a055914.pdf [Accessed: 02nd April 2018]. </w:t>
      </w:r>
    </w:p>
    <w:p w:rsidR="00A649EB" w:rsidRPr="00A649EB" w:rsidRDefault="00A649EB" w:rsidP="00A649EB">
      <w:pPr>
        <w:spacing w:line="360" w:lineRule="auto"/>
        <w:jc w:val="both"/>
        <w:rPr>
          <w:rFonts w:ascii="Arial" w:hAnsi="Arial" w:cs="Arial"/>
          <w:sz w:val="24"/>
          <w:szCs w:val="24"/>
        </w:rPr>
      </w:pPr>
      <w:proofErr w:type="spellStart"/>
      <w:r w:rsidRPr="00A649EB">
        <w:rPr>
          <w:rFonts w:ascii="Arial" w:hAnsi="Arial" w:cs="Arial"/>
          <w:sz w:val="24"/>
          <w:szCs w:val="24"/>
        </w:rPr>
        <w:t>Pananaki</w:t>
      </w:r>
      <w:proofErr w:type="spellEnd"/>
      <w:r w:rsidRPr="00A649EB">
        <w:rPr>
          <w:rFonts w:ascii="Arial" w:hAnsi="Arial" w:cs="Arial"/>
          <w:sz w:val="24"/>
          <w:szCs w:val="24"/>
        </w:rPr>
        <w:t xml:space="preserve">, M. M. (2015) ‘Bilingual Theories and the Swedish Bilingual Profile Reflected in the Classroom’, https://www.diva-portal.org/smash/get/diva2:855126/FULLTEXT01.pdf [Accessed: 03rd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Public Health Wales Observatory. (2016) ‘Welsh population mortality indicators’, http://www.wales.nhs.uk/sitesplus/documents/861/Welsh%20population%20mortality%20indicators.pdf [Accessed: 04th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Queensland Government. (2017) ‘Protecting children from harm’, https://www.communities.qld.gov.au/childsafety/protecting-children/how-prevent-abuse/protecting-children-harm [Accessed: 05th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Ramirez, N. F. and </w:t>
      </w:r>
      <w:proofErr w:type="spellStart"/>
      <w:r w:rsidRPr="00A649EB">
        <w:rPr>
          <w:rFonts w:ascii="Arial" w:hAnsi="Arial" w:cs="Arial"/>
          <w:sz w:val="24"/>
          <w:szCs w:val="24"/>
        </w:rPr>
        <w:t>Kuhl</w:t>
      </w:r>
      <w:proofErr w:type="spellEnd"/>
      <w:r w:rsidRPr="00A649EB">
        <w:rPr>
          <w:rFonts w:ascii="Arial" w:hAnsi="Arial" w:cs="Arial"/>
          <w:sz w:val="24"/>
          <w:szCs w:val="24"/>
        </w:rPr>
        <w:t xml:space="preserve">, P. H. (2016) ‘Bilingual Language Learning in Children’, http://ilabs.uw.edu/Bilingual_Language_Learning_in_Children.pdf [Accessed: 03rd April 2018]. </w:t>
      </w:r>
    </w:p>
    <w:p w:rsidR="00A649EB" w:rsidRPr="00A649EB" w:rsidRDefault="00A649EB" w:rsidP="00A649EB">
      <w:pPr>
        <w:spacing w:line="360" w:lineRule="auto"/>
        <w:jc w:val="both"/>
        <w:rPr>
          <w:rFonts w:ascii="Arial" w:hAnsi="Arial" w:cs="Arial"/>
          <w:sz w:val="24"/>
          <w:szCs w:val="24"/>
        </w:rPr>
      </w:pPr>
      <w:proofErr w:type="spellStart"/>
      <w:r w:rsidRPr="00A649EB">
        <w:rPr>
          <w:rFonts w:ascii="Arial" w:hAnsi="Arial" w:cs="Arial"/>
          <w:sz w:val="24"/>
          <w:szCs w:val="24"/>
        </w:rPr>
        <w:t>Sorin</w:t>
      </w:r>
      <w:proofErr w:type="spellEnd"/>
      <w:r w:rsidRPr="00A649EB">
        <w:rPr>
          <w:rFonts w:ascii="Arial" w:hAnsi="Arial" w:cs="Arial"/>
          <w:sz w:val="24"/>
          <w:szCs w:val="24"/>
        </w:rPr>
        <w:t xml:space="preserve">, R. (2005) ‘Changing Images of Childhood – Reconceptualising Early Childhood Practice’, International Journal of Transitions in Childhood, Volume 1, pp.12-21. On-Line]. http://citeseerx.ist.psu.edu/viewdoc/download?doi=10.1.1.556.6967&amp;rep=rep1&amp;type=pdf [Accessed: 01st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Stats Wales. (2018) ‘Annual Population Survey estimates of persons aged 3 and over who say they can speak Welsh by local authority and measure’, https://statswales.gov.wales/Catalogue/Welsh-Language/annualpopulationsurveyestimatesofpersonsaged3andoverwhosaytheycanspeakwelsh-by-localauthority-measure [Accessed: 03rd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Statista. (2018) ‘Infant mortality rate in Sweden from 2006 to 2016 (per thousand births)’, https://www.statista.com/statistics/524771/sweden-infant-mortality-rate/ [Accessed: 04th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Swedish Government. (2018) ‘Education in Sweden’, https://sweden.se/society/education-in-sweden/ [Accessed: 01st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lastRenderedPageBreak/>
        <w:t xml:space="preserve">Sylva, K., Sammons, P., </w:t>
      </w:r>
      <w:proofErr w:type="spellStart"/>
      <w:r w:rsidRPr="00A649EB">
        <w:rPr>
          <w:rFonts w:ascii="Arial" w:hAnsi="Arial" w:cs="Arial"/>
          <w:sz w:val="24"/>
          <w:szCs w:val="24"/>
        </w:rPr>
        <w:t>Melhuish</w:t>
      </w:r>
      <w:proofErr w:type="spellEnd"/>
      <w:r w:rsidRPr="00A649EB">
        <w:rPr>
          <w:rFonts w:ascii="Arial" w:hAnsi="Arial" w:cs="Arial"/>
          <w:sz w:val="24"/>
          <w:szCs w:val="24"/>
        </w:rPr>
        <w:t xml:space="preserve">, E., </w:t>
      </w:r>
      <w:proofErr w:type="spellStart"/>
      <w:r w:rsidRPr="00A649EB">
        <w:rPr>
          <w:rFonts w:ascii="Arial" w:hAnsi="Arial" w:cs="Arial"/>
          <w:sz w:val="24"/>
          <w:szCs w:val="24"/>
        </w:rPr>
        <w:t>Siraj</w:t>
      </w:r>
      <w:proofErr w:type="spellEnd"/>
      <w:r w:rsidRPr="00A649EB">
        <w:rPr>
          <w:rFonts w:ascii="Arial" w:hAnsi="Arial" w:cs="Arial"/>
          <w:sz w:val="24"/>
          <w:szCs w:val="24"/>
        </w:rPr>
        <w:t xml:space="preserve">-Blatchford, I. and Taggart, B. (2004) ‘An Introduction to the EPPE Project’, Institute of Education, Volume 1. </w:t>
      </w:r>
      <w:proofErr w:type="gramStart"/>
      <w:r w:rsidRPr="00A649EB">
        <w:rPr>
          <w:rFonts w:ascii="Arial" w:hAnsi="Arial" w:cs="Arial"/>
          <w:sz w:val="24"/>
          <w:szCs w:val="24"/>
        </w:rPr>
        <w:t>pp.1-29</w:t>
      </w:r>
      <w:proofErr w:type="gramEnd"/>
      <w:r w:rsidRPr="00A649EB">
        <w:rPr>
          <w:rFonts w:ascii="Arial" w:hAnsi="Arial" w:cs="Arial"/>
          <w:sz w:val="24"/>
          <w:szCs w:val="24"/>
        </w:rPr>
        <w:t xml:space="preserve">. [On-Line]. http://dera.ioe.ac.uk/18189/3/EPPE_TechnicalPaper_01_1999.pdf [Accessed: 01st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The Statistics Portal. (2017) ‘Population in Sweden from 2006 to 2016, by age group (in millions)’, https://www.statista.com/statistics/521717/sweden-population-by-age/ [Accessed: 30th March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UNICEF. (2017) ‘Convention of the Rights of the Child’, https://www.unicef.org/crc/index_30184.html [Accessed: 01st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Waller, T. (2014) 'Modern Childhood: Contemporary Theories and Children's Lives' in Waller, T. and Davis, G. (</w:t>
      </w:r>
      <w:proofErr w:type="spellStart"/>
      <w:proofErr w:type="gramStart"/>
      <w:r w:rsidRPr="00A649EB">
        <w:rPr>
          <w:rFonts w:ascii="Arial" w:hAnsi="Arial" w:cs="Arial"/>
          <w:sz w:val="24"/>
          <w:szCs w:val="24"/>
        </w:rPr>
        <w:t>eds</w:t>
      </w:r>
      <w:proofErr w:type="spellEnd"/>
      <w:proofErr w:type="gramEnd"/>
      <w:r w:rsidRPr="00A649EB">
        <w:rPr>
          <w:rFonts w:ascii="Arial" w:hAnsi="Arial" w:cs="Arial"/>
          <w:sz w:val="24"/>
          <w:szCs w:val="24"/>
        </w:rPr>
        <w:t xml:space="preserve">) An Introduction to Early Childhood. 3rd edition. London: Sage Publications.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Welsh Government. (2009) ‘Outdoor Learning Handbook’, http://learning.gov.wales/docs/learningwales/publications/140828-foundation-phase-outdoor-learning-handbook-en.pdf [Accessed: 03rd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Welsh Government. (2015) ‘National Survey for Wales, 2013-14: Welsh Language Use Survey’, http://www.comisiynyddygymraeg.cymru/English/Publications%20List/20150129%20DG%20S%20Welsh%20Language%20Use%20Survey%202013-14%20-%20Main%20report.pdf [Accessed: 03rd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Welsh Government. (2017a) ‘Education in Wales: Our national mission’, http://gov.wales/docs/dcells/publications/170926-education-in-wales-en.pdf [Accessed: 01st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Welsh Government. (2017b) ‘</w:t>
      </w:r>
      <w:proofErr w:type="spellStart"/>
      <w:r w:rsidRPr="00A649EB">
        <w:rPr>
          <w:rFonts w:ascii="Arial" w:hAnsi="Arial" w:cs="Arial"/>
          <w:sz w:val="24"/>
          <w:szCs w:val="24"/>
        </w:rPr>
        <w:t>Cymraeg</w:t>
      </w:r>
      <w:proofErr w:type="spellEnd"/>
      <w:r w:rsidRPr="00A649EB">
        <w:rPr>
          <w:rFonts w:ascii="Arial" w:hAnsi="Arial" w:cs="Arial"/>
          <w:sz w:val="24"/>
          <w:szCs w:val="24"/>
        </w:rPr>
        <w:t xml:space="preserve"> 2050 A million Welsh speakers’, http://www.assembly.wales/Laid%20Documents/GEN-LD11108/GEN-LD11108-e.pdf [Accessed: 03rd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Welsh Government. (2018a) ‘Mid-year estimates of the population’, http://gov.wales/statistics-and-research/mid-year-estimates-population/?lang=en [Accessed: 30th March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lastRenderedPageBreak/>
        <w:t xml:space="preserve">Welsh Government. (2018b) ‘The Welsh Education System’, http://www.wales.com/education-system [Accessed: 01st April 2018]. </w:t>
      </w:r>
    </w:p>
    <w:p w:rsidR="00A649EB" w:rsidRPr="00A649EB" w:rsidRDefault="00A649EB" w:rsidP="00A649EB">
      <w:pPr>
        <w:spacing w:line="360" w:lineRule="auto"/>
        <w:jc w:val="both"/>
        <w:rPr>
          <w:rFonts w:ascii="Arial" w:hAnsi="Arial" w:cs="Arial"/>
          <w:sz w:val="24"/>
          <w:szCs w:val="24"/>
        </w:rPr>
      </w:pPr>
      <w:r w:rsidRPr="00A649EB">
        <w:rPr>
          <w:rFonts w:ascii="Arial" w:hAnsi="Arial" w:cs="Arial"/>
          <w:sz w:val="24"/>
          <w:szCs w:val="24"/>
        </w:rPr>
        <w:t xml:space="preserve">Wennergren, G., Nordstrand, K., Alm, B., Molliborg, P., Ohman, A., Berlin, A., Katz-Salamon, M. and Lagercrantz, H. (2015) ‘Updated Swedish advice on reducing the risk of sudden infant death syndrome’, Acta Paediactrica: Nurturing the Child, Volume 104, pp. 444-448. [On-Line]. https://onlinelibrary.wiley.com/doi/pdf/10.1111/apa.12966 [Accessed: 04th April 2018]. </w:t>
      </w:r>
    </w:p>
    <w:p w:rsidR="000B51F7" w:rsidRPr="000B51F7" w:rsidRDefault="00A649EB" w:rsidP="00A649EB">
      <w:pPr>
        <w:spacing w:line="360" w:lineRule="auto"/>
        <w:jc w:val="both"/>
        <w:rPr>
          <w:rFonts w:ascii="Arial" w:hAnsi="Arial" w:cs="Arial"/>
          <w:sz w:val="24"/>
          <w:szCs w:val="24"/>
        </w:rPr>
      </w:pPr>
      <w:r w:rsidRPr="00A649EB">
        <w:rPr>
          <w:rFonts w:ascii="Arial" w:hAnsi="Arial" w:cs="Arial"/>
          <w:sz w:val="24"/>
          <w:szCs w:val="24"/>
        </w:rPr>
        <w:t>Yow, W. Q. and Li, X. (2015) ‘Balanced bilingualism and early age of second language acquisition as the underlying mechanisms of a bilingual executive control advantage: why variations in bilingual experiences matter’, Frontiers in Psychology, Volume 6, Issue 164, pp.1-12. [On-Line]. https://www.frontiersin.org/articles/10.3389/fpsyg.2015.00164/full [Accessed: 03rd April 2018].</w:t>
      </w:r>
    </w:p>
    <w:sectPr w:rsidR="000B51F7" w:rsidRPr="000B51F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37D41" w:rsidRDefault="00637D41" w:rsidP="000B51F7">
      <w:pPr>
        <w:spacing w:after="0" w:line="240" w:lineRule="auto"/>
      </w:pPr>
      <w:r>
        <w:separator/>
      </w:r>
    </w:p>
  </w:endnote>
  <w:endnote w:type="continuationSeparator" w:id="0">
    <w:p w:rsidR="00637D41" w:rsidRDefault="00637D41" w:rsidP="000B51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6688581"/>
      <w:docPartObj>
        <w:docPartGallery w:val="Page Numbers (Bottom of Page)"/>
        <w:docPartUnique/>
      </w:docPartObj>
    </w:sdtPr>
    <w:sdtEndPr>
      <w:rPr>
        <w:noProof/>
      </w:rPr>
    </w:sdtEndPr>
    <w:sdtContent>
      <w:p w:rsidR="00A649EB" w:rsidRDefault="00A649EB">
        <w:pPr>
          <w:pStyle w:val="Footer"/>
        </w:pPr>
        <w:r>
          <w:fldChar w:fldCharType="begin"/>
        </w:r>
        <w:r>
          <w:instrText xml:space="preserve"> PAGE   \* MERGEFORMAT </w:instrText>
        </w:r>
        <w:r>
          <w:fldChar w:fldCharType="separate"/>
        </w:r>
        <w:r w:rsidR="007153CA">
          <w:rPr>
            <w:noProof/>
          </w:rPr>
          <w:t>14</w:t>
        </w:r>
        <w:r>
          <w:rPr>
            <w:noProof/>
          </w:rPr>
          <w:fldChar w:fldCharType="end"/>
        </w:r>
      </w:p>
    </w:sdtContent>
  </w:sdt>
  <w:p w:rsidR="00A649EB" w:rsidRDefault="00A649E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37D41" w:rsidRDefault="00637D41" w:rsidP="000B51F7">
      <w:pPr>
        <w:spacing w:after="0" w:line="240" w:lineRule="auto"/>
      </w:pPr>
      <w:r>
        <w:separator/>
      </w:r>
    </w:p>
  </w:footnote>
  <w:footnote w:type="continuationSeparator" w:id="0">
    <w:p w:rsidR="00637D41" w:rsidRDefault="00637D41" w:rsidP="000B51F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B51F7" w:rsidRPr="000B51F7" w:rsidRDefault="000B51F7" w:rsidP="000B51F7">
    <w:pPr>
      <w:pStyle w:val="Header"/>
      <w:spacing w:line="360" w:lineRule="auto"/>
      <w:jc w:val="both"/>
      <w:rPr>
        <w:rFonts w:ascii="Arial" w:hAnsi="Arial" w:cs="Arial"/>
        <w:sz w:val="24"/>
        <w:szCs w:val="24"/>
      </w:rPr>
    </w:pPr>
    <w:r w:rsidRPr="000B51F7">
      <w:rPr>
        <w:rFonts w:ascii="Arial" w:hAnsi="Arial" w:cs="Arial"/>
        <w:sz w:val="24"/>
        <w:szCs w:val="24"/>
      </w:rPr>
      <w:t>EAEC6012</w:t>
    </w:r>
  </w:p>
  <w:p w:rsidR="000B51F7" w:rsidRPr="000B51F7" w:rsidRDefault="000B51F7" w:rsidP="000B51F7">
    <w:pPr>
      <w:pStyle w:val="Header"/>
      <w:spacing w:line="360" w:lineRule="auto"/>
      <w:jc w:val="both"/>
      <w:rPr>
        <w:rFonts w:ascii="Arial" w:hAnsi="Arial" w:cs="Arial"/>
        <w:sz w:val="24"/>
        <w:szCs w:val="24"/>
      </w:rPr>
    </w:pPr>
    <w:proofErr w:type="spellStart"/>
    <w:r w:rsidRPr="000B51F7">
      <w:rPr>
        <w:rFonts w:ascii="Arial" w:hAnsi="Arial" w:cs="Arial"/>
        <w:sz w:val="24"/>
        <w:szCs w:val="24"/>
      </w:rPr>
      <w:t>Mellisa</w:t>
    </w:r>
    <w:proofErr w:type="spellEnd"/>
    <w:r w:rsidRPr="000B51F7">
      <w:rPr>
        <w:rFonts w:ascii="Arial" w:hAnsi="Arial" w:cs="Arial"/>
        <w:sz w:val="24"/>
        <w:szCs w:val="24"/>
      </w:rPr>
      <w:t xml:space="preserve"> Wray</w:t>
    </w:r>
  </w:p>
  <w:p w:rsidR="000B51F7" w:rsidRPr="000B51F7" w:rsidRDefault="000B51F7" w:rsidP="000B51F7">
    <w:pPr>
      <w:pStyle w:val="Header"/>
      <w:spacing w:line="360" w:lineRule="auto"/>
      <w:jc w:val="both"/>
      <w:rPr>
        <w:rFonts w:ascii="Arial" w:hAnsi="Arial" w:cs="Arial"/>
        <w:sz w:val="24"/>
        <w:szCs w:val="24"/>
      </w:rPr>
    </w:pPr>
    <w:r w:rsidRPr="000B51F7">
      <w:rPr>
        <w:rFonts w:ascii="Arial" w:hAnsi="Arial" w:cs="Arial"/>
        <w:sz w:val="24"/>
        <w:szCs w:val="24"/>
      </w:rPr>
      <w:t xml:space="preserve">Word Count: </w:t>
    </w:r>
    <w:r w:rsidR="00A649EB">
      <w:rPr>
        <w:rFonts w:ascii="Arial" w:hAnsi="Arial" w:cs="Arial"/>
        <w:sz w:val="24"/>
        <w:szCs w:val="24"/>
      </w:rPr>
      <w:t>3059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51F7"/>
    <w:rsid w:val="00033D25"/>
    <w:rsid w:val="00083E11"/>
    <w:rsid w:val="000B2786"/>
    <w:rsid w:val="000B51F7"/>
    <w:rsid w:val="000D6928"/>
    <w:rsid w:val="00105C16"/>
    <w:rsid w:val="00112D3E"/>
    <w:rsid w:val="001264BF"/>
    <w:rsid w:val="001C4E39"/>
    <w:rsid w:val="001D4614"/>
    <w:rsid w:val="00205EE7"/>
    <w:rsid w:val="00234070"/>
    <w:rsid w:val="00276313"/>
    <w:rsid w:val="00350190"/>
    <w:rsid w:val="003502BF"/>
    <w:rsid w:val="00374553"/>
    <w:rsid w:val="004670FC"/>
    <w:rsid w:val="00501362"/>
    <w:rsid w:val="00566C86"/>
    <w:rsid w:val="006055FC"/>
    <w:rsid w:val="00616694"/>
    <w:rsid w:val="0063385E"/>
    <w:rsid w:val="00637D41"/>
    <w:rsid w:val="00642FA7"/>
    <w:rsid w:val="00680BCB"/>
    <w:rsid w:val="006B1E0A"/>
    <w:rsid w:val="006F0C35"/>
    <w:rsid w:val="006F308A"/>
    <w:rsid w:val="007153CA"/>
    <w:rsid w:val="00727DC7"/>
    <w:rsid w:val="00776704"/>
    <w:rsid w:val="007B05D8"/>
    <w:rsid w:val="007B4881"/>
    <w:rsid w:val="007C047C"/>
    <w:rsid w:val="007D535A"/>
    <w:rsid w:val="00861267"/>
    <w:rsid w:val="008B23EA"/>
    <w:rsid w:val="00913398"/>
    <w:rsid w:val="00946043"/>
    <w:rsid w:val="009D69A8"/>
    <w:rsid w:val="00A32822"/>
    <w:rsid w:val="00A46B6F"/>
    <w:rsid w:val="00A649EB"/>
    <w:rsid w:val="00AA374C"/>
    <w:rsid w:val="00AA551D"/>
    <w:rsid w:val="00B17FC6"/>
    <w:rsid w:val="00B84418"/>
    <w:rsid w:val="00B877E8"/>
    <w:rsid w:val="00BB3C6C"/>
    <w:rsid w:val="00BC5C45"/>
    <w:rsid w:val="00BC6BBE"/>
    <w:rsid w:val="00BD62D2"/>
    <w:rsid w:val="00BF560B"/>
    <w:rsid w:val="00C5392D"/>
    <w:rsid w:val="00CF4B78"/>
    <w:rsid w:val="00D0712D"/>
    <w:rsid w:val="00D26DFA"/>
    <w:rsid w:val="00D45A5A"/>
    <w:rsid w:val="00E76DC6"/>
    <w:rsid w:val="00E83A31"/>
    <w:rsid w:val="00E96946"/>
    <w:rsid w:val="00EC698B"/>
    <w:rsid w:val="00EE2A00"/>
    <w:rsid w:val="00F00219"/>
    <w:rsid w:val="00F00338"/>
    <w:rsid w:val="00F02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590DB9F-E94D-4936-9B6C-3A41750C0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51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1F7"/>
  </w:style>
  <w:style w:type="paragraph" w:styleId="Footer">
    <w:name w:val="footer"/>
    <w:basedOn w:val="Normal"/>
    <w:link w:val="FooterChar"/>
    <w:uiPriority w:val="99"/>
    <w:unhideWhenUsed/>
    <w:rsid w:val="000B51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1F7"/>
  </w:style>
  <w:style w:type="character" w:styleId="Hyperlink">
    <w:name w:val="Hyperlink"/>
    <w:basedOn w:val="DefaultParagraphFont"/>
    <w:uiPriority w:val="99"/>
    <w:unhideWhenUsed/>
    <w:rsid w:val="007153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hildrenscommissioner.gov.uk/wp-content/uploads/2017/06/Protecting-children-from-harm-version-for-young-people.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3609</TotalTime>
  <Pages>14</Pages>
  <Words>4325</Words>
  <Characters>24653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Mellisa Wray</dc:creator>
  <cp:keywords/>
  <dc:description/>
  <cp:lastModifiedBy>Mellisa Wray</cp:lastModifiedBy>
  <cp:revision>17</cp:revision>
  <dcterms:created xsi:type="dcterms:W3CDTF">2018-03-27T14:30:00Z</dcterms:created>
  <dcterms:modified xsi:type="dcterms:W3CDTF">2018-04-05T14:17:00Z</dcterms:modified>
</cp:coreProperties>
</file>