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KOLB’S REFLECTIVE CYCLE TO DEVELOP AN OUTLINE OF THE ROLE OF TECHNOLOGY IN SHAPING THE FUTURE OF HOUSING</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Dorin Sala</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2114415</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Reflective Report</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02/06/2023</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Kolb’s Reflective Cycle to Develop and Outline the Role of Technology in Shaping the Future of Housing</w:t>
      </w:r>
    </w:p>
    <w:p>
      <w:pPr>
        <w:spacing w:before="0" w:after="160" w:line="48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Who Requested the Report</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James Squire-Wood requested this report for my Professional Career Development Module, and the report was requested for the 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of June, 2023.</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Executive Summary</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a summary of the research on how housing and technology interact. The study used Kolb’s learning cycle as a framework to investigate many subjects and reveal how technology can completely transform the housing business (</w:t>
      </w:r>
      <w:r>
        <w:rPr>
          <w:rFonts w:ascii="Times New Roman" w:hAnsi="Times New Roman" w:cs="Times New Roman" w:eastAsia="Times New Roman"/>
          <w:color w:val="222222"/>
          <w:spacing w:val="0"/>
          <w:position w:val="0"/>
          <w:sz w:val="24"/>
          <w:shd w:fill="FFFFFF" w:val="clear"/>
        </w:rPr>
        <w:t xml:space="preserve">Ortiz et al.,2020)</w:t>
      </w:r>
      <w:r>
        <w:rPr>
          <w:rFonts w:ascii="Times New Roman" w:hAnsi="Times New Roman" w:cs="Times New Roman" w:eastAsia="Times New Roman"/>
          <w:color w:val="auto"/>
          <w:spacing w:val="0"/>
          <w:position w:val="0"/>
          <w:sz w:val="24"/>
          <w:shd w:fill="auto" w:val="clear"/>
        </w:rPr>
        <w:t xml:space="preserve">. The research started with a practical experience that involved in-depth investigation, viewing model homes, and critically evaluating various technologies and disadvantages. The research created abstract concepts, formulated theories, and converted insights into practical steps through contemplative observation, abstract conceptualization, and active experimentation. The understanding was strengthened, and incorporation into real-world situations was helped by this actual application of information.</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Kolb’s reflecting cycle was extremely helpful in seeing the enormous potential technology has to completely transform the housing business. </w:t>
      </w:r>
      <w:r>
        <w:rPr>
          <w:rFonts w:ascii="Times New Roman" w:hAnsi="Times New Roman" w:cs="Times New Roman" w:eastAsia="Times New Roman"/>
          <w:color w:val="222222"/>
          <w:spacing w:val="0"/>
          <w:position w:val="0"/>
          <w:sz w:val="24"/>
          <w:shd w:fill="FFFFFF" w:val="clear"/>
        </w:rPr>
        <w:t xml:space="preserve">Ortiz et al. (2020) d</w:t>
      </w:r>
      <w:r>
        <w:rPr>
          <w:rFonts w:ascii="Times New Roman" w:hAnsi="Times New Roman" w:cs="Times New Roman" w:eastAsia="Times New Roman"/>
          <w:color w:val="auto"/>
          <w:spacing w:val="0"/>
          <w:position w:val="0"/>
          <w:sz w:val="24"/>
          <w:shd w:fill="auto" w:val="clear"/>
        </w:rPr>
        <w:t xml:space="preserve">emonstrate that innovations like 3D printing, automation, solar panels, energy-saving appliances, and smart house technology may improve the effectiveness of construction, increase sustainability, and generally make homes more livable (</w:t>
      </w:r>
      <w:r>
        <w:rPr>
          <w:rFonts w:ascii="Times New Roman" w:hAnsi="Times New Roman" w:cs="Times New Roman" w:eastAsia="Times New Roman"/>
          <w:color w:val="222222"/>
          <w:spacing w:val="0"/>
          <w:position w:val="0"/>
          <w:sz w:val="24"/>
          <w:shd w:fill="auto" w:val="clear"/>
        </w:rPr>
        <w:t xml:space="preserve">Hasan et al., 2021)</w:t>
      </w:r>
      <w:r>
        <w:rPr>
          <w:rFonts w:ascii="Times New Roman" w:hAnsi="Times New Roman" w:cs="Times New Roman" w:eastAsia="Times New Roman"/>
          <w:color w:val="auto"/>
          <w:spacing w:val="0"/>
          <w:position w:val="0"/>
          <w:sz w:val="24"/>
          <w:shd w:fill="auto" w:val="clear"/>
        </w:rPr>
        <w:t xml:space="preserve">. Utilizing technology facilitates the development of more accessible, eco-friendly, and cozy housing solutions for people and communities.</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study used a variety of frameworks and methods to get a comprehensive understanding of the dynamic link between housing and technology, including SWOT analysis, SMART objectives, the Johari Window, the Learning Style Questionnaire, and Personal Development Plans (PDP). These tools encouraged evaluation, goal planning, effective communication, teamwork, and tailored learning experiences. SWOT analysis offered insight into the impact of technology, and the Johari Window promoted effective communication and collaboration (</w:t>
      </w:r>
      <w:r>
        <w:rPr>
          <w:rFonts w:ascii="Times New Roman" w:hAnsi="Times New Roman" w:cs="Times New Roman" w:eastAsia="Times New Roman"/>
          <w:color w:val="222222"/>
          <w:spacing w:val="0"/>
          <w:position w:val="0"/>
          <w:sz w:val="24"/>
          <w:shd w:fill="FFFFFF" w:val="clear"/>
        </w:rPr>
        <w:t xml:space="preserve">Tavakoli et al.,2020)</w:t>
      </w:r>
      <w:r>
        <w:rPr>
          <w:rFonts w:ascii="Times New Roman" w:hAnsi="Times New Roman" w:cs="Times New Roman" w:eastAsia="Times New Roman"/>
          <w:color w:val="auto"/>
          <w:spacing w:val="0"/>
          <w:position w:val="0"/>
          <w:sz w:val="24"/>
          <w:shd w:fill="auto" w:val="clear"/>
        </w:rPr>
        <w:t xml:space="preserve">. The Learning Style Questionnaire customized learning experiences, and the PDP served as a strategic roadmap for ongoing development and improvement.</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Introduction</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housing sector is not an exception to the profound effects that technology’s fast growth has had on numerous industries. It is crucial to investigate how technology affects the future of housing and the potential it brings as the digital era advances. This paper uses Kolb’s Reflective Cycle as a framework for analysis to examine how technology will affect housing in the future.</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Main Findings</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David Kolb’s learning cycle was used to explore the relationship between housing and technology by focusing on improvements to construction efficiency, sustainability, and livability. Through this process, the speaker learned how technology has the ability to transform the housing sector and provide homes that are more comfortable, inexpensive, and ecologically friendly. The speaker immersed themselves in extensive research and critically analyzed the potential benefits and drawbacks associated with each technology (T</w:t>
      </w:r>
      <w:r>
        <w:rPr>
          <w:rFonts w:ascii="Times New Roman" w:hAnsi="Times New Roman" w:cs="Times New Roman" w:eastAsia="Times New Roman"/>
          <w:color w:val="222222"/>
          <w:spacing w:val="0"/>
          <w:position w:val="0"/>
          <w:sz w:val="24"/>
          <w:shd w:fill="FFFFFF" w:val="clear"/>
        </w:rPr>
        <w:t xml:space="preserve">sertsidis et al.,2019)</w:t>
      </w:r>
      <w:r>
        <w:rPr>
          <w:rFonts w:ascii="Times New Roman" w:hAnsi="Times New Roman" w:cs="Times New Roman" w:eastAsia="Times New Roman"/>
          <w:color w:val="auto"/>
          <w:spacing w:val="0"/>
          <w:position w:val="0"/>
          <w:sz w:val="24"/>
          <w:shd w:fill="auto" w:val="clear"/>
        </w:rPr>
        <w:t xml:space="preserve">. Through abstract conceptualization and active experimentation, the speaker developed ideas and models to describe how different technologies may alter and advance the housing industry. Finally, the speaker put their newly learned knowledge into practice by creating a presentation for their students.</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Reflective Analysis</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Kolb’s learning cycle was used to investigate how technology affects the housing sector. Technology has become a potent force multiplier in transforming the housing industry, increasing building efficiency, improving sustainability, and generally improving the livability of houses. SWOT analysis, SMART objectives, the Johari Window, the Learning Style Questionnaire, and Personal Development Plans (PDP) were all important ideas in studying how technology may change the housing business (</w:t>
      </w:r>
      <w:r>
        <w:rPr>
          <w:rFonts w:ascii="Times New Roman" w:hAnsi="Times New Roman" w:cs="Times New Roman" w:eastAsia="Times New Roman"/>
          <w:color w:val="222222"/>
          <w:spacing w:val="0"/>
          <w:position w:val="0"/>
          <w:sz w:val="24"/>
          <w:shd w:fill="FFFFFF" w:val="clear"/>
        </w:rPr>
        <w:t xml:space="preserve">Kreutzer, 2023)</w:t>
      </w:r>
      <w:r>
        <w:rPr>
          <w:rFonts w:ascii="Times New Roman" w:hAnsi="Times New Roman" w:cs="Times New Roman" w:eastAsia="Times New Roman"/>
          <w:color w:val="auto"/>
          <w:spacing w:val="0"/>
          <w:position w:val="0"/>
          <w:sz w:val="24"/>
          <w:shd w:fill="auto" w:val="clear"/>
        </w:rPr>
        <w:t xml:space="preserve">. I also participated in various housing and technological experiences, such as reading up on the subject, touring model houses, and speaking with industry experts. I used the SWOT analysis tool during the reflective observation stage to assess the advantages, disadvantages, opportunities, and threats of using technology in housing.</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Active Experimentation Learning Style Questionnaire</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I went along, I became aware of the need for teamwork and excellent communication while employing technology in housing. About understanding and broadening my knowledge and awareness in the context of housing and technology, the Johari Window idea offered a useful foundation (</w:t>
      </w:r>
      <w:r>
        <w:rPr>
          <w:rFonts w:ascii="Times New Roman" w:hAnsi="Times New Roman" w:cs="Times New Roman" w:eastAsia="Times New Roman"/>
          <w:color w:val="222222"/>
          <w:spacing w:val="0"/>
          <w:position w:val="0"/>
          <w:sz w:val="24"/>
          <w:shd w:fill="FFFFFF" w:val="clear"/>
        </w:rPr>
        <w:t xml:space="preserve">McKenzie et al.,2023)</w:t>
      </w:r>
      <w:r>
        <w:rPr>
          <w:rFonts w:ascii="Times New Roman" w:hAnsi="Times New Roman" w:cs="Times New Roman" w:eastAsia="Times New Roman"/>
          <w:color w:val="auto"/>
          <w:spacing w:val="0"/>
          <w:position w:val="0"/>
          <w:sz w:val="24"/>
          <w:shd w:fill="auto" w:val="clear"/>
        </w:rPr>
        <w:t xml:space="preserve">. It inspired me to learn more about subjects I had never studied before and to impart my experience to others, creating a more productive and welcoming atmosphere for creativity. I used the Learning Style Questionnaire to determine my preferred learning style in the context of housing and technology, acknowledging the variety of ways people gain knowledge and skills. I could customize my learning experiences and take advantage of technology to the fullest extent possible by being aware of my preferred learning styles, visual, aural, kinesthetic, or reading/writing.</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 Development Plan (PDP) and Reflective Analysis</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most important details of technology, housing, road map, and learning style are that the speaker created a Personal Development Plan (PDP) focused on housing and technology, including immediate and long-term objectives. The SWOT analysis gave useful information on using technology’s advantages, overcoming disadvantages, seizing opportunities, and reducing threats in the housing sector (</w:t>
      </w:r>
      <w:r>
        <w:rPr>
          <w:rFonts w:ascii="Times New Roman" w:hAnsi="Times New Roman" w:cs="Times New Roman" w:eastAsia="Times New Roman"/>
          <w:color w:val="222222"/>
          <w:spacing w:val="0"/>
          <w:position w:val="0"/>
          <w:sz w:val="24"/>
          <w:shd w:fill="FFFFFF" w:val="clear"/>
        </w:rPr>
        <w:t xml:space="preserve">Darmayanti et al., 2022)</w:t>
      </w:r>
      <w:r>
        <w:rPr>
          <w:rFonts w:ascii="Times New Roman" w:hAnsi="Times New Roman" w:cs="Times New Roman" w:eastAsia="Times New Roman"/>
          <w:color w:val="auto"/>
          <w:spacing w:val="0"/>
          <w:position w:val="0"/>
          <w:sz w:val="24"/>
          <w:shd w:fill="auto" w:val="clear"/>
        </w:rPr>
        <w:t xml:space="preserve">. SMART goals were used to establish precise targets and track progress toward objectives. The Johari Window idea made it easier to collaborate and communicate effectively. The Learning Style Questionnaire determined the speaker’s learning style and goals.</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thoroughly grasped how technology affects housing through the combination of SWOT analysis, SMART objectives, the Johari Window, the Learning Style Questionnaire, and Personal Development Plans (PDP) (</w:t>
      </w:r>
      <w:r>
        <w:rPr>
          <w:rFonts w:ascii="Times New Roman" w:hAnsi="Times New Roman" w:cs="Times New Roman" w:eastAsia="Times New Roman"/>
          <w:color w:val="222222"/>
          <w:spacing w:val="0"/>
          <w:position w:val="0"/>
          <w:sz w:val="24"/>
          <w:shd w:fill="FFFFFF" w:val="clear"/>
        </w:rPr>
        <w:t xml:space="preserve">Hwang et al., 2022)</w:t>
      </w:r>
      <w:r>
        <w:rPr>
          <w:rFonts w:ascii="Times New Roman" w:hAnsi="Times New Roman" w:cs="Times New Roman" w:eastAsia="Times New Roman"/>
          <w:color w:val="auto"/>
          <w:spacing w:val="0"/>
          <w:position w:val="0"/>
          <w:sz w:val="24"/>
          <w:shd w:fill="auto" w:val="clear"/>
        </w:rPr>
        <w:t xml:space="preserve">. The advantages, disadvantages, possibilities, and risks related to housing technology integration were addressed in this reflective analysis. Additionally, it allowed me to make the most of technology’s advantages, establish worthwhile objectives, encourage good communication and cooperation, personalize learning opportunities, and design a strategic roadmap for personal growth.</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Conclusion</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Technology has the potential to revolutionize the housing sector by enhancing livability, sustainability, and building efficiency., SWOT analysis, SMART objectives, the Johari Window, the Learning Style Questionnaire, and Personal Development Plans (PDP) can help people navigate this dynamic environment. The SWOT analysis identifies the benefits and difficulties of implementing technology, while the Johari Window fosters a collaborative atmosphere. The Learning Style Questionnaire helps individuals discover their chosen learning style. The PDP allows people to chart their career trajectory while coordinating short- and long-term objectives. It is important to adopt and modify these ideas in line with continuing learning and growth to spur innovation and development.</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 List</w:t>
      </w:r>
    </w:p>
    <w:p>
      <w:pPr>
        <w:spacing w:before="0" w:after="16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Darmayanti, R., Sugianto, R., Baiduri, B., Choirudin, C. and Wawan, W., 2022. Digital comic learning media based on character values on students’ critical thinking in solving mathematical problems in terms of learning styles. </w:t>
      </w:r>
      <w:r>
        <w:rPr>
          <w:rFonts w:ascii="Times New Roman" w:hAnsi="Times New Roman" w:cs="Times New Roman" w:eastAsia="Times New Roman"/>
          <w:i/>
          <w:color w:val="222222"/>
          <w:spacing w:val="0"/>
          <w:position w:val="0"/>
          <w:sz w:val="24"/>
          <w:shd w:fill="FFFFFF" w:val="clear"/>
        </w:rPr>
        <w:t xml:space="preserve">Al-Jabar: Jurnal Pendidikan Matematika</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(1), pp.49-66.</w:t>
      </w:r>
    </w:p>
    <w:p>
      <w:pPr>
        <w:spacing w:before="0" w:after="160" w:line="480"/>
        <w:ind w:right="0" w:left="0" w:firstLine="0"/>
        <w:jc w:val="left"/>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Hasan, M.M., Rasul, M.G., Khan, M.M.K., Ashwath, N. and Jahirul, M.I., 2021. Energy recovery from municipal solid waste using pyrolysis technology: A review on current status and developments. </w:t>
      </w:r>
      <w:r>
        <w:rPr>
          <w:rFonts w:ascii="Times New Roman" w:hAnsi="Times New Roman" w:cs="Times New Roman" w:eastAsia="Times New Roman"/>
          <w:i/>
          <w:color w:val="222222"/>
          <w:spacing w:val="0"/>
          <w:position w:val="0"/>
          <w:sz w:val="24"/>
          <w:shd w:fill="auto" w:val="clear"/>
        </w:rPr>
        <w:t xml:space="preserve">Renewable and Sustainable Energy Reviews</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i/>
          <w:color w:val="222222"/>
          <w:spacing w:val="0"/>
          <w:position w:val="0"/>
          <w:sz w:val="24"/>
          <w:shd w:fill="auto" w:val="clear"/>
        </w:rPr>
        <w:t xml:space="preserve">145</w:t>
      </w:r>
      <w:r>
        <w:rPr>
          <w:rFonts w:ascii="Times New Roman" w:hAnsi="Times New Roman" w:cs="Times New Roman" w:eastAsia="Times New Roman"/>
          <w:color w:val="222222"/>
          <w:spacing w:val="0"/>
          <w:position w:val="0"/>
          <w:sz w:val="24"/>
          <w:shd w:fill="auto" w:val="clear"/>
        </w:rPr>
        <w:t xml:space="preserve">, p.111073.</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Hwang, G.J., Chang, C.Y. and Ogata, H., 2022. The effectiveness of the virtual patient-based social learning approach in undergraduate nursing education: a quasi-experimental study. </w:t>
      </w:r>
      <w:r>
        <w:rPr>
          <w:rFonts w:ascii="Times New Roman" w:hAnsi="Times New Roman" w:cs="Times New Roman" w:eastAsia="Times New Roman"/>
          <w:i/>
          <w:color w:val="222222"/>
          <w:spacing w:val="0"/>
          <w:position w:val="0"/>
          <w:sz w:val="24"/>
          <w:shd w:fill="FFFFFF" w:val="clear"/>
        </w:rPr>
        <w:t xml:space="preserve">Nurse Education Today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108</w:t>
      </w:r>
      <w:r>
        <w:rPr>
          <w:rFonts w:ascii="Times New Roman" w:hAnsi="Times New Roman" w:cs="Times New Roman" w:eastAsia="Times New Roman"/>
          <w:color w:val="222222"/>
          <w:spacing w:val="0"/>
          <w:position w:val="0"/>
          <w:sz w:val="24"/>
          <w:shd w:fill="FFFFFF" w:val="clear"/>
        </w:rPr>
        <w:t xml:space="preserve">, p.105164.</w:t>
      </w:r>
    </w:p>
    <w:p>
      <w:pPr>
        <w:spacing w:before="0" w:after="16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Kreutzer, R.T., 2023. Marketing Planning and Marketing Research. In </w:t>
      </w:r>
      <w:r>
        <w:rPr>
          <w:rFonts w:ascii="Times New Roman" w:hAnsi="Times New Roman" w:cs="Times New Roman" w:eastAsia="Times New Roman"/>
          <w:i/>
          <w:color w:val="222222"/>
          <w:spacing w:val="0"/>
          <w:position w:val="0"/>
          <w:sz w:val="24"/>
          <w:shd w:fill="FFFFFF" w:val="clear"/>
        </w:rPr>
        <w:t xml:space="preserve">Practice-Oriented Marketing: Basics</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Instruments</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Case Studies</w:t>
      </w:r>
      <w:r>
        <w:rPr>
          <w:rFonts w:ascii="Times New Roman" w:hAnsi="Times New Roman" w:cs="Times New Roman" w:eastAsia="Times New Roman"/>
          <w:color w:val="222222"/>
          <w:spacing w:val="0"/>
          <w:position w:val="0"/>
          <w:sz w:val="24"/>
          <w:shd w:fill="FFFFFF" w:val="clear"/>
        </w:rPr>
        <w:t xml:space="preserve"> (pp. 67-143). Wiesbaden: Springer Fachmedien Wiesbaden </w:t>
      </w:r>
    </w:p>
    <w:p>
      <w:pPr>
        <w:spacing w:before="0" w:after="16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McKenzie, S., Hains-Wesson, R., Bangay, S. and Bowtell, G., 2022. A team-teaching approach for blended learning: an experiment. </w:t>
      </w:r>
      <w:r>
        <w:rPr>
          <w:rFonts w:ascii="Times New Roman" w:hAnsi="Times New Roman" w:cs="Times New Roman" w:eastAsia="Times New Roman"/>
          <w:i/>
          <w:color w:val="222222"/>
          <w:spacing w:val="0"/>
          <w:position w:val="0"/>
          <w:sz w:val="24"/>
          <w:shd w:fill="FFFFFF" w:val="clear"/>
        </w:rPr>
        <w:t xml:space="preserve">Studies in Higher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47</w:t>
      </w:r>
      <w:r>
        <w:rPr>
          <w:rFonts w:ascii="Times New Roman" w:hAnsi="Times New Roman" w:cs="Times New Roman" w:eastAsia="Times New Roman"/>
          <w:color w:val="222222"/>
          <w:spacing w:val="0"/>
          <w:position w:val="0"/>
          <w:sz w:val="24"/>
          <w:shd w:fill="FFFFFF" w:val="clear"/>
        </w:rPr>
        <w:t xml:space="preserve">(4), pp.860-874.</w:t>
      </w:r>
    </w:p>
    <w:p>
      <w:pPr>
        <w:spacing w:before="0" w:after="16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Ortiz, M., Itard, L. and Bluyssen, P.M., 2020. Indoor environmental quality related risk factors with energy-efficient retrofitting of housing: A literature review. </w:t>
      </w:r>
      <w:r>
        <w:rPr>
          <w:rFonts w:ascii="Times New Roman" w:hAnsi="Times New Roman" w:cs="Times New Roman" w:eastAsia="Times New Roman"/>
          <w:i/>
          <w:color w:val="222222"/>
          <w:spacing w:val="0"/>
          <w:position w:val="0"/>
          <w:sz w:val="24"/>
          <w:shd w:fill="FFFFFF" w:val="clear"/>
        </w:rPr>
        <w:t xml:space="preserve">Energy and Buildings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221</w:t>
      </w:r>
      <w:r>
        <w:rPr>
          <w:rFonts w:ascii="Times New Roman" w:hAnsi="Times New Roman" w:cs="Times New Roman" w:eastAsia="Times New Roman"/>
          <w:color w:val="222222"/>
          <w:spacing w:val="0"/>
          <w:position w:val="0"/>
          <w:sz w:val="24"/>
          <w:shd w:fill="FFFFFF" w:val="clear"/>
        </w:rPr>
        <w:t xml:space="preserve">, p.110102.</w:t>
      </w:r>
    </w:p>
    <w:p>
      <w:pPr>
        <w:spacing w:before="0" w:after="16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Tavakoli, M., Carriere, J. and Torabi, A., 2020. Robotics, smart wearable technologies, and autonomous intelligent systems for healthcare during the COVID</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19 pandemic: An analysis of the state of the art and future vision. </w:t>
      </w:r>
      <w:r>
        <w:rPr>
          <w:rFonts w:ascii="Times New Roman" w:hAnsi="Times New Roman" w:cs="Times New Roman" w:eastAsia="Times New Roman"/>
          <w:i/>
          <w:color w:val="222222"/>
          <w:spacing w:val="0"/>
          <w:position w:val="0"/>
          <w:sz w:val="24"/>
          <w:shd w:fill="FFFFFF" w:val="clear"/>
        </w:rPr>
        <w:t xml:space="preserve">Advanced Intelligent Systems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w:t>
      </w:r>
      <w:r>
        <w:rPr>
          <w:rFonts w:ascii="Times New Roman" w:hAnsi="Times New Roman" w:cs="Times New Roman" w:eastAsia="Times New Roman"/>
          <w:color w:val="222222"/>
          <w:spacing w:val="0"/>
          <w:position w:val="0"/>
          <w:sz w:val="24"/>
          <w:shd w:fill="FFFFFF" w:val="clear"/>
        </w:rPr>
        <w:t xml:space="preserve">(7), p.2000071.</w:t>
      </w:r>
    </w:p>
    <w:p>
      <w:pPr>
        <w:spacing w:before="0" w:after="160" w:line="480"/>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Tsertsidis, A., Kolkowska, E. and Hedström, K., 2019. Factors influencing seniors’ acceptance of technology for aging in place in the post-implementation stage: A literature review. </w:t>
      </w:r>
      <w:r>
        <w:rPr>
          <w:rFonts w:ascii="Times New Roman" w:hAnsi="Times New Roman" w:cs="Times New Roman" w:eastAsia="Times New Roman"/>
          <w:i/>
          <w:color w:val="222222"/>
          <w:spacing w:val="0"/>
          <w:position w:val="0"/>
          <w:sz w:val="24"/>
          <w:shd w:fill="FFFFFF" w:val="clear"/>
        </w:rPr>
        <w:t xml:space="preserve">International journal of medical informatics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129</w:t>
      </w:r>
      <w:r>
        <w:rPr>
          <w:rFonts w:ascii="Times New Roman" w:hAnsi="Times New Roman" w:cs="Times New Roman" w:eastAsia="Times New Roman"/>
          <w:color w:val="222222"/>
          <w:spacing w:val="0"/>
          <w:position w:val="0"/>
          <w:sz w:val="24"/>
          <w:shd w:fill="FFFFFF" w:val="clear"/>
        </w:rPr>
        <w:t xml:space="preserve">, pp.324-333.</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