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4E091E2" w14:textId="6BE53108" w:rsidR="00D04347" w:rsidRDefault="00D04347" w:rsidP="00D04347">
      <w:pPr>
        <w:ind w:firstLine="0"/>
      </w:pPr>
    </w:p>
    <w:p w14:paraId="2231E268" w14:textId="77777777" w:rsidR="004E28F1" w:rsidRPr="004E28F1" w:rsidRDefault="004E28F1" w:rsidP="004E28F1">
      <w:pPr>
        <w:spacing w:before="0" w:after="160" w:line="259" w:lineRule="auto"/>
        <w:ind w:firstLine="0"/>
        <w:rPr>
          <w:rFonts w:cs="Times New Roman"/>
          <w:szCs w:val="24"/>
        </w:rPr>
      </w:pPr>
      <w:r w:rsidRPr="004E28F1">
        <w:rPr>
          <w:rFonts w:cs="Times New Roman"/>
          <w:noProof/>
          <w:szCs w:val="24"/>
          <w:lang w:val="en-US"/>
        </w:rPr>
        <w:drawing>
          <wp:inline distT="0" distB="0" distL="0" distR="0" wp14:anchorId="0A948E2A" wp14:editId="001E87C6">
            <wp:extent cx="2293620" cy="868680"/>
            <wp:effectExtent l="0" t="0" r="0" b="7620"/>
            <wp:docPr id="2" name="Picture 2"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93620" cy="868680"/>
                    </a:xfrm>
                    <a:prstGeom prst="rect">
                      <a:avLst/>
                    </a:prstGeom>
                    <a:noFill/>
                    <a:ln>
                      <a:noFill/>
                    </a:ln>
                  </pic:spPr>
                </pic:pic>
              </a:graphicData>
            </a:graphic>
          </wp:inline>
        </w:drawing>
      </w:r>
    </w:p>
    <w:p w14:paraId="6EC76F8B" w14:textId="77777777" w:rsidR="004E28F1" w:rsidRPr="004E28F1" w:rsidRDefault="004E28F1" w:rsidP="004E28F1">
      <w:pPr>
        <w:spacing w:before="0" w:after="160" w:line="259" w:lineRule="auto"/>
        <w:ind w:firstLine="0"/>
        <w:rPr>
          <w:rFonts w:cs="Times New Roman"/>
          <w:szCs w:val="24"/>
        </w:rPr>
      </w:pPr>
    </w:p>
    <w:p w14:paraId="740F1770" w14:textId="77777777" w:rsidR="004E28F1" w:rsidRPr="004E28F1" w:rsidRDefault="004E28F1" w:rsidP="004E28F1">
      <w:pPr>
        <w:tabs>
          <w:tab w:val="left" w:pos="4056"/>
        </w:tabs>
        <w:spacing w:before="0" w:after="160" w:line="259" w:lineRule="auto"/>
        <w:ind w:firstLine="0"/>
        <w:jc w:val="right"/>
        <w:rPr>
          <w:rFonts w:cs="Times New Roman"/>
          <w:szCs w:val="24"/>
        </w:rPr>
      </w:pPr>
      <w:r w:rsidRPr="004E28F1">
        <w:rPr>
          <w:rFonts w:cs="Times New Roman"/>
          <w:szCs w:val="24"/>
        </w:rPr>
        <w:t>Course: BA Business Management</w:t>
      </w:r>
    </w:p>
    <w:p w14:paraId="02030BEB" w14:textId="70F29E3F" w:rsidR="004E28F1" w:rsidRPr="004E28F1" w:rsidRDefault="004E28F1" w:rsidP="004E28F1">
      <w:pPr>
        <w:spacing w:before="0" w:after="160" w:line="259" w:lineRule="auto"/>
        <w:ind w:firstLine="0"/>
        <w:jc w:val="right"/>
        <w:rPr>
          <w:rFonts w:cs="Times New Roman"/>
          <w:szCs w:val="24"/>
        </w:rPr>
      </w:pPr>
      <w:r w:rsidRPr="004E28F1">
        <w:rPr>
          <w:rFonts w:cs="Times New Roman"/>
          <w:szCs w:val="24"/>
        </w:rPr>
        <w:t xml:space="preserve">Name of lecturer: </w:t>
      </w:r>
      <w:r>
        <w:rPr>
          <w:rFonts w:cs="Times New Roman"/>
          <w:szCs w:val="24"/>
        </w:rPr>
        <w:t>Karen Howells</w:t>
      </w:r>
    </w:p>
    <w:p w14:paraId="49ECDCF5" w14:textId="3D3FE140" w:rsidR="004E28F1" w:rsidRPr="004E28F1" w:rsidRDefault="0010240F" w:rsidP="004E28F1">
      <w:pPr>
        <w:spacing w:before="0" w:after="160" w:line="259" w:lineRule="auto"/>
        <w:ind w:firstLine="0"/>
        <w:jc w:val="right"/>
        <w:rPr>
          <w:rFonts w:cs="Times New Roman"/>
          <w:szCs w:val="24"/>
        </w:rPr>
      </w:pPr>
      <w:r>
        <w:rPr>
          <w:rFonts w:cs="Times New Roman"/>
          <w:szCs w:val="24"/>
        </w:rPr>
        <w:t>Community E</w:t>
      </w:r>
      <w:r w:rsidR="004E28F1">
        <w:rPr>
          <w:rFonts w:cs="Times New Roman"/>
          <w:szCs w:val="24"/>
        </w:rPr>
        <w:t>ngagement</w:t>
      </w:r>
      <w:r w:rsidR="004E28F1" w:rsidRPr="004E28F1">
        <w:rPr>
          <w:rFonts w:cs="Times New Roman"/>
          <w:szCs w:val="24"/>
        </w:rPr>
        <w:t xml:space="preserve"> </w:t>
      </w:r>
      <w:r w:rsidR="004E28F1">
        <w:rPr>
          <w:rFonts w:cs="Times New Roman"/>
          <w:szCs w:val="24"/>
        </w:rPr>
        <w:t>LCBB</w:t>
      </w:r>
      <w:r w:rsidR="00391C2D">
        <w:rPr>
          <w:rFonts w:cs="Times New Roman"/>
          <w:szCs w:val="24"/>
        </w:rPr>
        <w:t xml:space="preserve">4002 </w:t>
      </w:r>
      <w:r w:rsidR="004E28F1" w:rsidRPr="004E28F1">
        <w:rPr>
          <w:rFonts w:cs="Times New Roman"/>
          <w:szCs w:val="24"/>
        </w:rPr>
        <w:t>(assessment 1)</w:t>
      </w:r>
    </w:p>
    <w:p w14:paraId="1EE591C1" w14:textId="77777777" w:rsidR="004E28F1" w:rsidRPr="004E28F1" w:rsidRDefault="004E28F1" w:rsidP="004E28F1">
      <w:pPr>
        <w:spacing w:before="0" w:after="160" w:line="259" w:lineRule="auto"/>
        <w:ind w:firstLine="0"/>
        <w:jc w:val="right"/>
        <w:rPr>
          <w:rFonts w:cs="Times New Roman"/>
          <w:szCs w:val="24"/>
        </w:rPr>
      </w:pPr>
      <w:r w:rsidRPr="004E28F1">
        <w:rPr>
          <w:rFonts w:cs="Times New Roman"/>
          <w:szCs w:val="24"/>
        </w:rPr>
        <w:t xml:space="preserve">Name of student: Elena </w:t>
      </w:r>
      <w:proofErr w:type="spellStart"/>
      <w:r w:rsidRPr="004E28F1">
        <w:rPr>
          <w:rFonts w:cs="Times New Roman"/>
          <w:szCs w:val="24"/>
        </w:rPr>
        <w:t>Miloshevska</w:t>
      </w:r>
      <w:proofErr w:type="spellEnd"/>
      <w:r w:rsidRPr="004E28F1">
        <w:rPr>
          <w:rFonts w:cs="Times New Roman"/>
          <w:szCs w:val="24"/>
        </w:rPr>
        <w:t xml:space="preserve"> 2024564</w:t>
      </w:r>
    </w:p>
    <w:p w14:paraId="68154F0F" w14:textId="77777777" w:rsidR="004E28F1" w:rsidRPr="004E28F1" w:rsidRDefault="004E28F1" w:rsidP="004E28F1">
      <w:pPr>
        <w:spacing w:before="0" w:after="160" w:line="259" w:lineRule="auto"/>
        <w:ind w:firstLine="0"/>
        <w:jc w:val="right"/>
        <w:rPr>
          <w:rFonts w:cs="Times New Roman"/>
          <w:szCs w:val="24"/>
        </w:rPr>
      </w:pPr>
    </w:p>
    <w:p w14:paraId="1486EA43" w14:textId="77777777" w:rsidR="004E28F1" w:rsidRPr="004E28F1" w:rsidRDefault="004E28F1" w:rsidP="004E28F1">
      <w:pPr>
        <w:spacing w:before="0" w:after="160" w:line="259" w:lineRule="auto"/>
        <w:ind w:firstLine="0"/>
        <w:jc w:val="right"/>
        <w:rPr>
          <w:rFonts w:cs="Times New Roman"/>
          <w:szCs w:val="24"/>
        </w:rPr>
      </w:pPr>
    </w:p>
    <w:p w14:paraId="16D5D0D4" w14:textId="77777777" w:rsidR="004E28F1" w:rsidRPr="004E28F1" w:rsidRDefault="004E28F1" w:rsidP="004E28F1">
      <w:pPr>
        <w:spacing w:before="0" w:after="160" w:line="259" w:lineRule="auto"/>
        <w:ind w:firstLine="0"/>
        <w:jc w:val="center"/>
        <w:rPr>
          <w:rFonts w:cs="Times New Roman"/>
          <w:szCs w:val="24"/>
        </w:rPr>
      </w:pPr>
    </w:p>
    <w:p w14:paraId="23B9093E" w14:textId="77777777" w:rsidR="004E28F1" w:rsidRPr="004E28F1" w:rsidRDefault="004E28F1" w:rsidP="004E28F1">
      <w:pPr>
        <w:spacing w:before="0" w:after="160" w:line="259" w:lineRule="auto"/>
        <w:ind w:firstLine="0"/>
        <w:jc w:val="center"/>
        <w:rPr>
          <w:rFonts w:cs="Times New Roman"/>
          <w:szCs w:val="24"/>
        </w:rPr>
      </w:pPr>
    </w:p>
    <w:p w14:paraId="0CA45A28" w14:textId="77777777" w:rsidR="004E28F1" w:rsidRPr="004E28F1" w:rsidRDefault="004E28F1" w:rsidP="004E28F1">
      <w:pPr>
        <w:spacing w:before="0" w:after="160" w:line="259" w:lineRule="auto"/>
        <w:ind w:firstLine="0"/>
        <w:jc w:val="center"/>
        <w:rPr>
          <w:rFonts w:cs="Times New Roman"/>
          <w:szCs w:val="24"/>
        </w:rPr>
      </w:pPr>
    </w:p>
    <w:p w14:paraId="23DA1002" w14:textId="77777777" w:rsidR="004E28F1" w:rsidRPr="004E28F1" w:rsidRDefault="004E28F1" w:rsidP="004E28F1">
      <w:pPr>
        <w:ind w:firstLine="0"/>
        <w:rPr>
          <w:b/>
          <w:sz w:val="36"/>
          <w:szCs w:val="36"/>
        </w:rPr>
      </w:pPr>
      <w:r w:rsidRPr="004E28F1">
        <w:rPr>
          <w:b/>
          <w:sz w:val="36"/>
          <w:szCs w:val="36"/>
        </w:rPr>
        <w:t>Community Engagement Event of Reforestation</w:t>
      </w:r>
    </w:p>
    <w:p w14:paraId="1DD75942" w14:textId="77777777" w:rsidR="004E28F1" w:rsidRPr="004E28F1" w:rsidRDefault="004E28F1" w:rsidP="004E28F1">
      <w:pPr>
        <w:spacing w:before="0" w:after="160" w:line="259" w:lineRule="auto"/>
        <w:ind w:firstLine="0"/>
        <w:jc w:val="center"/>
        <w:rPr>
          <w:rFonts w:cs="Times New Roman"/>
          <w:szCs w:val="24"/>
        </w:rPr>
      </w:pPr>
    </w:p>
    <w:p w14:paraId="6987F6B7" w14:textId="77777777" w:rsidR="004E28F1" w:rsidRPr="004E28F1" w:rsidRDefault="004E28F1" w:rsidP="004E28F1">
      <w:pPr>
        <w:spacing w:before="0" w:after="160" w:line="259" w:lineRule="auto"/>
        <w:ind w:firstLine="0"/>
        <w:rPr>
          <w:rFonts w:asciiTheme="minorHAnsi" w:hAnsiTheme="minorHAnsi"/>
          <w:b/>
          <w:bCs/>
          <w:szCs w:val="24"/>
        </w:rPr>
      </w:pPr>
    </w:p>
    <w:p w14:paraId="2010BE19" w14:textId="77777777" w:rsidR="004E28F1" w:rsidRPr="004E28F1" w:rsidRDefault="004E28F1" w:rsidP="004E28F1">
      <w:pPr>
        <w:spacing w:before="0" w:after="160" w:line="259" w:lineRule="auto"/>
        <w:ind w:firstLine="0"/>
        <w:rPr>
          <w:rFonts w:asciiTheme="minorHAnsi" w:hAnsiTheme="minorHAnsi"/>
          <w:b/>
          <w:bCs/>
          <w:szCs w:val="24"/>
        </w:rPr>
      </w:pPr>
    </w:p>
    <w:p w14:paraId="3D5982F9" w14:textId="77777777" w:rsidR="004E28F1" w:rsidRPr="004E28F1" w:rsidRDefault="004E28F1" w:rsidP="004E28F1">
      <w:pPr>
        <w:spacing w:before="0" w:after="160" w:line="259" w:lineRule="auto"/>
        <w:ind w:firstLine="0"/>
        <w:jc w:val="right"/>
        <w:rPr>
          <w:rFonts w:ascii="Arial" w:hAnsi="Arial" w:cs="Arial"/>
          <w:szCs w:val="24"/>
        </w:rPr>
      </w:pPr>
    </w:p>
    <w:p w14:paraId="2E0265A5" w14:textId="77777777" w:rsidR="004E28F1" w:rsidRPr="004E28F1" w:rsidRDefault="004E28F1" w:rsidP="004E28F1">
      <w:pPr>
        <w:spacing w:before="0" w:after="160" w:line="259" w:lineRule="auto"/>
        <w:ind w:firstLine="0"/>
        <w:jc w:val="right"/>
        <w:rPr>
          <w:rFonts w:ascii="Arial" w:hAnsi="Arial" w:cs="Arial"/>
          <w:szCs w:val="24"/>
        </w:rPr>
      </w:pPr>
    </w:p>
    <w:p w14:paraId="2D0246F4" w14:textId="77777777" w:rsidR="004E28F1" w:rsidRPr="004E28F1" w:rsidRDefault="004E28F1" w:rsidP="004E28F1">
      <w:pPr>
        <w:spacing w:before="0" w:after="160" w:line="259" w:lineRule="auto"/>
        <w:ind w:firstLine="0"/>
        <w:jc w:val="right"/>
        <w:rPr>
          <w:rFonts w:ascii="Arial" w:hAnsi="Arial" w:cs="Arial"/>
          <w:szCs w:val="24"/>
        </w:rPr>
      </w:pPr>
    </w:p>
    <w:p w14:paraId="4B68DA94" w14:textId="77777777" w:rsidR="004E28F1" w:rsidRPr="004E28F1" w:rsidRDefault="004E28F1" w:rsidP="004E28F1">
      <w:pPr>
        <w:spacing w:before="0" w:after="160" w:line="259" w:lineRule="auto"/>
        <w:ind w:firstLine="0"/>
        <w:jc w:val="right"/>
        <w:rPr>
          <w:rFonts w:ascii="Arial" w:hAnsi="Arial" w:cs="Arial"/>
          <w:szCs w:val="24"/>
        </w:rPr>
      </w:pPr>
    </w:p>
    <w:p w14:paraId="109F5178" w14:textId="77777777" w:rsidR="00391C2D" w:rsidRDefault="00391C2D" w:rsidP="004E28F1">
      <w:pPr>
        <w:ind w:firstLine="0"/>
        <w:jc w:val="right"/>
      </w:pPr>
    </w:p>
    <w:p w14:paraId="5C3B9CCF" w14:textId="77777777" w:rsidR="00391C2D" w:rsidRDefault="00391C2D" w:rsidP="004E28F1">
      <w:pPr>
        <w:ind w:firstLine="0"/>
        <w:jc w:val="right"/>
      </w:pPr>
    </w:p>
    <w:p w14:paraId="1BA22728" w14:textId="77777777" w:rsidR="00391C2D" w:rsidRDefault="00391C2D" w:rsidP="004E28F1">
      <w:pPr>
        <w:ind w:firstLine="0"/>
        <w:jc w:val="right"/>
      </w:pPr>
    </w:p>
    <w:p w14:paraId="43176ADA" w14:textId="0CA11B54" w:rsidR="004E28F1" w:rsidRDefault="004E28F1" w:rsidP="004E28F1">
      <w:pPr>
        <w:ind w:firstLine="0"/>
        <w:jc w:val="right"/>
      </w:pPr>
      <w:r>
        <w:t>Date: 03.09.2021</w:t>
      </w:r>
    </w:p>
    <w:p w14:paraId="6EA1475B" w14:textId="77777777" w:rsidR="004E28F1" w:rsidRDefault="004E28F1" w:rsidP="004E28F1">
      <w:pPr>
        <w:ind w:firstLine="0"/>
      </w:pPr>
    </w:p>
    <w:p w14:paraId="5DF8FA3A" w14:textId="0FAADC1F" w:rsidR="00D04347" w:rsidRDefault="00D04347" w:rsidP="00D04347">
      <w:pPr>
        <w:ind w:firstLine="0"/>
      </w:pPr>
    </w:p>
    <w:p w14:paraId="28CB5C57" w14:textId="77777777" w:rsidR="004E28F1" w:rsidRDefault="004E28F1" w:rsidP="00D04347">
      <w:pPr>
        <w:ind w:firstLine="0"/>
      </w:pPr>
    </w:p>
    <w:sdt>
      <w:sdtPr>
        <w:rPr>
          <w:rFonts w:ascii="Times New Roman" w:eastAsiaTheme="minorHAnsi" w:hAnsi="Times New Roman" w:cstheme="minorBidi"/>
          <w:color w:val="auto"/>
          <w:sz w:val="24"/>
          <w:szCs w:val="22"/>
          <w:lang w:val="en-GB"/>
        </w:rPr>
        <w:id w:val="-402908738"/>
        <w:docPartObj>
          <w:docPartGallery w:val="Table of Contents"/>
          <w:docPartUnique/>
        </w:docPartObj>
      </w:sdtPr>
      <w:sdtEndPr>
        <w:rPr>
          <w:b/>
          <w:bCs/>
          <w:noProof/>
        </w:rPr>
      </w:sdtEndPr>
      <w:sdtContent>
        <w:p w14:paraId="747CEE22" w14:textId="6E9641F0" w:rsidR="00D04347" w:rsidRPr="002A4CAE" w:rsidRDefault="00D04347" w:rsidP="00D04347">
          <w:pPr>
            <w:pStyle w:val="TOCHeading"/>
            <w:jc w:val="center"/>
            <w:rPr>
              <w:rFonts w:ascii="Times New Roman" w:hAnsi="Times New Roman" w:cs="Times New Roman"/>
              <w:b/>
              <w:bCs/>
              <w:i/>
              <w:iCs/>
              <w:color w:val="auto"/>
              <w:sz w:val="24"/>
              <w:szCs w:val="24"/>
            </w:rPr>
          </w:pPr>
          <w:r w:rsidRPr="002A4CAE">
            <w:rPr>
              <w:rFonts w:ascii="Times New Roman" w:hAnsi="Times New Roman" w:cs="Times New Roman"/>
              <w:b/>
              <w:bCs/>
              <w:i/>
              <w:iCs/>
              <w:color w:val="auto"/>
              <w:sz w:val="24"/>
              <w:szCs w:val="24"/>
            </w:rPr>
            <w:t>Table of Contents</w:t>
          </w:r>
        </w:p>
        <w:p w14:paraId="34B8796E" w14:textId="00864E36" w:rsidR="00D04347" w:rsidRDefault="00D04347" w:rsidP="00D04347">
          <w:pPr>
            <w:pStyle w:val="TOC1"/>
            <w:tabs>
              <w:tab w:val="right" w:leader="dot" w:pos="9016"/>
            </w:tabs>
            <w:spacing w:line="240" w:lineRule="auto"/>
            <w:rPr>
              <w:noProof/>
            </w:rPr>
          </w:pPr>
          <w:r>
            <w:fldChar w:fldCharType="begin"/>
          </w:r>
          <w:r>
            <w:instrText xml:space="preserve"> TOC \o "1-3" \h \z \u </w:instrText>
          </w:r>
          <w:r>
            <w:fldChar w:fldCharType="separate"/>
          </w:r>
          <w:hyperlink w:anchor="_Toc78461149" w:history="1">
            <w:r w:rsidRPr="00623557">
              <w:rPr>
                <w:rStyle w:val="Hyperlink"/>
                <w:noProof/>
              </w:rPr>
              <w:t>Introduction</w:t>
            </w:r>
            <w:r>
              <w:rPr>
                <w:noProof/>
                <w:webHidden/>
              </w:rPr>
              <w:tab/>
            </w:r>
            <w:r>
              <w:rPr>
                <w:noProof/>
                <w:webHidden/>
              </w:rPr>
              <w:fldChar w:fldCharType="begin"/>
            </w:r>
            <w:r>
              <w:rPr>
                <w:noProof/>
                <w:webHidden/>
              </w:rPr>
              <w:instrText xml:space="preserve"> PAGEREF _Toc78461149 \h </w:instrText>
            </w:r>
            <w:r>
              <w:rPr>
                <w:noProof/>
                <w:webHidden/>
              </w:rPr>
            </w:r>
            <w:r>
              <w:rPr>
                <w:noProof/>
                <w:webHidden/>
              </w:rPr>
              <w:fldChar w:fldCharType="separate"/>
            </w:r>
            <w:r w:rsidR="00391C2D">
              <w:rPr>
                <w:noProof/>
                <w:webHidden/>
              </w:rPr>
              <w:t>3</w:t>
            </w:r>
            <w:r>
              <w:rPr>
                <w:noProof/>
                <w:webHidden/>
              </w:rPr>
              <w:fldChar w:fldCharType="end"/>
            </w:r>
          </w:hyperlink>
        </w:p>
        <w:p w14:paraId="24174CD3" w14:textId="29E7A255" w:rsidR="00D04347" w:rsidRDefault="009B19B1" w:rsidP="00D04347">
          <w:pPr>
            <w:pStyle w:val="TOC1"/>
            <w:tabs>
              <w:tab w:val="right" w:leader="dot" w:pos="9016"/>
            </w:tabs>
            <w:spacing w:line="240" w:lineRule="auto"/>
            <w:rPr>
              <w:noProof/>
            </w:rPr>
          </w:pPr>
          <w:hyperlink w:anchor="_Toc78461150" w:history="1">
            <w:r w:rsidR="00D04347" w:rsidRPr="00623557">
              <w:rPr>
                <w:rStyle w:val="Hyperlink"/>
                <w:noProof/>
              </w:rPr>
              <w:t>Effective Community Engagement Practices</w:t>
            </w:r>
            <w:r w:rsidR="00D04347">
              <w:rPr>
                <w:noProof/>
                <w:webHidden/>
              </w:rPr>
              <w:tab/>
            </w:r>
            <w:r w:rsidR="00D04347">
              <w:rPr>
                <w:noProof/>
                <w:webHidden/>
              </w:rPr>
              <w:fldChar w:fldCharType="begin"/>
            </w:r>
            <w:r w:rsidR="00D04347">
              <w:rPr>
                <w:noProof/>
                <w:webHidden/>
              </w:rPr>
              <w:instrText xml:space="preserve"> PAGEREF _Toc78461150 \h </w:instrText>
            </w:r>
            <w:r w:rsidR="00D04347">
              <w:rPr>
                <w:noProof/>
                <w:webHidden/>
              </w:rPr>
            </w:r>
            <w:r w:rsidR="00D04347">
              <w:rPr>
                <w:noProof/>
                <w:webHidden/>
              </w:rPr>
              <w:fldChar w:fldCharType="separate"/>
            </w:r>
            <w:r w:rsidR="00391C2D">
              <w:rPr>
                <w:noProof/>
                <w:webHidden/>
              </w:rPr>
              <w:t>3</w:t>
            </w:r>
            <w:r w:rsidR="00D04347">
              <w:rPr>
                <w:noProof/>
                <w:webHidden/>
              </w:rPr>
              <w:fldChar w:fldCharType="end"/>
            </w:r>
          </w:hyperlink>
        </w:p>
        <w:p w14:paraId="2CEB08A7" w14:textId="0FDBC4C8" w:rsidR="00D04347" w:rsidRDefault="009B19B1" w:rsidP="00D04347">
          <w:pPr>
            <w:pStyle w:val="TOC1"/>
            <w:tabs>
              <w:tab w:val="right" w:leader="dot" w:pos="9016"/>
            </w:tabs>
            <w:spacing w:line="240" w:lineRule="auto"/>
            <w:rPr>
              <w:noProof/>
            </w:rPr>
          </w:pPr>
          <w:hyperlink w:anchor="_Toc78461151" w:history="1">
            <w:r w:rsidR="00006F79">
              <w:rPr>
                <w:rStyle w:val="Hyperlink"/>
                <w:noProof/>
              </w:rPr>
              <w:t xml:space="preserve">Event </w:t>
            </w:r>
            <w:r w:rsidR="00D04347" w:rsidRPr="00623557">
              <w:rPr>
                <w:rStyle w:val="Hyperlink"/>
                <w:noProof/>
              </w:rPr>
              <w:t>Description</w:t>
            </w:r>
            <w:r w:rsidR="00D04347">
              <w:rPr>
                <w:noProof/>
                <w:webHidden/>
              </w:rPr>
              <w:tab/>
            </w:r>
            <w:r w:rsidR="00D04347">
              <w:rPr>
                <w:noProof/>
                <w:webHidden/>
              </w:rPr>
              <w:fldChar w:fldCharType="begin"/>
            </w:r>
            <w:r w:rsidR="00D04347">
              <w:rPr>
                <w:noProof/>
                <w:webHidden/>
              </w:rPr>
              <w:instrText xml:space="preserve"> PAGEREF _Toc78461151 \h </w:instrText>
            </w:r>
            <w:r w:rsidR="00D04347">
              <w:rPr>
                <w:noProof/>
                <w:webHidden/>
              </w:rPr>
            </w:r>
            <w:r w:rsidR="00D04347">
              <w:rPr>
                <w:noProof/>
                <w:webHidden/>
              </w:rPr>
              <w:fldChar w:fldCharType="separate"/>
            </w:r>
            <w:r w:rsidR="00391C2D">
              <w:rPr>
                <w:noProof/>
                <w:webHidden/>
              </w:rPr>
              <w:t>4</w:t>
            </w:r>
            <w:r w:rsidR="00D04347">
              <w:rPr>
                <w:noProof/>
                <w:webHidden/>
              </w:rPr>
              <w:fldChar w:fldCharType="end"/>
            </w:r>
          </w:hyperlink>
        </w:p>
        <w:p w14:paraId="4FB7CBE1" w14:textId="21E0A9CA" w:rsidR="00D04347" w:rsidRDefault="009B19B1" w:rsidP="00D04347">
          <w:pPr>
            <w:pStyle w:val="TOC2"/>
            <w:tabs>
              <w:tab w:val="right" w:leader="dot" w:pos="9016"/>
            </w:tabs>
            <w:spacing w:line="240" w:lineRule="auto"/>
            <w:rPr>
              <w:noProof/>
            </w:rPr>
          </w:pPr>
          <w:hyperlink w:anchor="_Toc78461152" w:history="1">
            <w:r w:rsidR="00D04347" w:rsidRPr="00623557">
              <w:rPr>
                <w:rStyle w:val="Hyperlink"/>
                <w:noProof/>
              </w:rPr>
              <w:t>Types of Trees</w:t>
            </w:r>
            <w:r w:rsidR="00D04347">
              <w:rPr>
                <w:noProof/>
                <w:webHidden/>
              </w:rPr>
              <w:tab/>
            </w:r>
            <w:r w:rsidR="00D04347">
              <w:rPr>
                <w:noProof/>
                <w:webHidden/>
              </w:rPr>
              <w:fldChar w:fldCharType="begin"/>
            </w:r>
            <w:r w:rsidR="00D04347">
              <w:rPr>
                <w:noProof/>
                <w:webHidden/>
              </w:rPr>
              <w:instrText xml:space="preserve"> PAGEREF _Toc78461152 \h </w:instrText>
            </w:r>
            <w:r w:rsidR="00D04347">
              <w:rPr>
                <w:noProof/>
                <w:webHidden/>
              </w:rPr>
            </w:r>
            <w:r w:rsidR="00D04347">
              <w:rPr>
                <w:noProof/>
                <w:webHidden/>
              </w:rPr>
              <w:fldChar w:fldCharType="separate"/>
            </w:r>
            <w:r w:rsidR="00391C2D">
              <w:rPr>
                <w:noProof/>
                <w:webHidden/>
              </w:rPr>
              <w:t>5</w:t>
            </w:r>
            <w:r w:rsidR="00D04347">
              <w:rPr>
                <w:noProof/>
                <w:webHidden/>
              </w:rPr>
              <w:fldChar w:fldCharType="end"/>
            </w:r>
          </w:hyperlink>
        </w:p>
        <w:p w14:paraId="59154F14" w14:textId="3D2F2E18" w:rsidR="00D04347" w:rsidRDefault="009B19B1" w:rsidP="00D04347">
          <w:pPr>
            <w:pStyle w:val="TOC2"/>
            <w:tabs>
              <w:tab w:val="right" w:leader="dot" w:pos="9016"/>
            </w:tabs>
            <w:spacing w:line="240" w:lineRule="auto"/>
            <w:rPr>
              <w:noProof/>
            </w:rPr>
          </w:pPr>
          <w:hyperlink w:anchor="_Toc78461153" w:history="1">
            <w:r w:rsidR="00D04347" w:rsidRPr="00623557">
              <w:rPr>
                <w:rStyle w:val="Hyperlink"/>
                <w:noProof/>
              </w:rPr>
              <w:t>Strategies for Engaging Communities</w:t>
            </w:r>
            <w:r w:rsidR="00D04347">
              <w:rPr>
                <w:noProof/>
                <w:webHidden/>
              </w:rPr>
              <w:tab/>
            </w:r>
            <w:r w:rsidR="00D04347">
              <w:rPr>
                <w:noProof/>
                <w:webHidden/>
              </w:rPr>
              <w:fldChar w:fldCharType="begin"/>
            </w:r>
            <w:r w:rsidR="00D04347">
              <w:rPr>
                <w:noProof/>
                <w:webHidden/>
              </w:rPr>
              <w:instrText xml:space="preserve"> PAGEREF _Toc78461153 \h </w:instrText>
            </w:r>
            <w:r w:rsidR="00D04347">
              <w:rPr>
                <w:noProof/>
                <w:webHidden/>
              </w:rPr>
            </w:r>
            <w:r w:rsidR="00D04347">
              <w:rPr>
                <w:noProof/>
                <w:webHidden/>
              </w:rPr>
              <w:fldChar w:fldCharType="separate"/>
            </w:r>
            <w:r w:rsidR="00391C2D">
              <w:rPr>
                <w:noProof/>
                <w:webHidden/>
              </w:rPr>
              <w:t>5</w:t>
            </w:r>
            <w:r w:rsidR="00D04347">
              <w:rPr>
                <w:noProof/>
                <w:webHidden/>
              </w:rPr>
              <w:fldChar w:fldCharType="end"/>
            </w:r>
          </w:hyperlink>
        </w:p>
        <w:p w14:paraId="21879207" w14:textId="3ADE6C86" w:rsidR="00D04347" w:rsidRDefault="009B19B1" w:rsidP="00D04347">
          <w:pPr>
            <w:pStyle w:val="TOC1"/>
            <w:tabs>
              <w:tab w:val="right" w:leader="dot" w:pos="9016"/>
            </w:tabs>
            <w:spacing w:line="240" w:lineRule="auto"/>
            <w:rPr>
              <w:noProof/>
            </w:rPr>
          </w:pPr>
          <w:hyperlink w:anchor="_Toc78461154" w:history="1">
            <w:r w:rsidR="00D04347" w:rsidRPr="00623557">
              <w:rPr>
                <w:rStyle w:val="Hyperlink"/>
                <w:noProof/>
              </w:rPr>
              <w:t>Community Engagement Principles</w:t>
            </w:r>
            <w:r w:rsidR="00D04347">
              <w:rPr>
                <w:noProof/>
                <w:webHidden/>
              </w:rPr>
              <w:tab/>
            </w:r>
            <w:r w:rsidR="00D04347">
              <w:rPr>
                <w:noProof/>
                <w:webHidden/>
              </w:rPr>
              <w:fldChar w:fldCharType="begin"/>
            </w:r>
            <w:r w:rsidR="00D04347">
              <w:rPr>
                <w:noProof/>
                <w:webHidden/>
              </w:rPr>
              <w:instrText xml:space="preserve"> PAGEREF _Toc78461154 \h </w:instrText>
            </w:r>
            <w:r w:rsidR="00D04347">
              <w:rPr>
                <w:noProof/>
                <w:webHidden/>
              </w:rPr>
            </w:r>
            <w:r w:rsidR="00D04347">
              <w:rPr>
                <w:noProof/>
                <w:webHidden/>
              </w:rPr>
              <w:fldChar w:fldCharType="separate"/>
            </w:r>
            <w:r w:rsidR="00391C2D">
              <w:rPr>
                <w:noProof/>
                <w:webHidden/>
              </w:rPr>
              <w:t>6</w:t>
            </w:r>
            <w:r w:rsidR="00D04347">
              <w:rPr>
                <w:noProof/>
                <w:webHidden/>
              </w:rPr>
              <w:fldChar w:fldCharType="end"/>
            </w:r>
          </w:hyperlink>
        </w:p>
        <w:p w14:paraId="68F9CF43" w14:textId="10EA1124" w:rsidR="00D04347" w:rsidRDefault="009B19B1" w:rsidP="00D04347">
          <w:pPr>
            <w:pStyle w:val="TOC2"/>
            <w:tabs>
              <w:tab w:val="right" w:leader="dot" w:pos="9016"/>
            </w:tabs>
            <w:spacing w:line="240" w:lineRule="auto"/>
            <w:rPr>
              <w:noProof/>
            </w:rPr>
          </w:pPr>
          <w:hyperlink w:anchor="_Toc78461155" w:history="1">
            <w:r w:rsidR="00D04347" w:rsidRPr="00623557">
              <w:rPr>
                <w:rStyle w:val="Hyperlink"/>
                <w:noProof/>
              </w:rPr>
              <w:t>Share responsibility</w:t>
            </w:r>
            <w:r w:rsidR="00D04347">
              <w:rPr>
                <w:noProof/>
                <w:webHidden/>
              </w:rPr>
              <w:tab/>
            </w:r>
            <w:r w:rsidR="00D04347">
              <w:rPr>
                <w:noProof/>
                <w:webHidden/>
              </w:rPr>
              <w:fldChar w:fldCharType="begin"/>
            </w:r>
            <w:r w:rsidR="00D04347">
              <w:rPr>
                <w:noProof/>
                <w:webHidden/>
              </w:rPr>
              <w:instrText xml:space="preserve"> PAGEREF _Toc78461155 \h </w:instrText>
            </w:r>
            <w:r w:rsidR="00D04347">
              <w:rPr>
                <w:noProof/>
                <w:webHidden/>
              </w:rPr>
            </w:r>
            <w:r w:rsidR="00D04347">
              <w:rPr>
                <w:noProof/>
                <w:webHidden/>
              </w:rPr>
              <w:fldChar w:fldCharType="separate"/>
            </w:r>
            <w:r w:rsidR="00391C2D">
              <w:rPr>
                <w:noProof/>
                <w:webHidden/>
              </w:rPr>
              <w:t>6</w:t>
            </w:r>
            <w:r w:rsidR="00D04347">
              <w:rPr>
                <w:noProof/>
                <w:webHidden/>
              </w:rPr>
              <w:fldChar w:fldCharType="end"/>
            </w:r>
          </w:hyperlink>
        </w:p>
        <w:p w14:paraId="52912A6F" w14:textId="460902F4" w:rsidR="00D04347" w:rsidRDefault="009B19B1" w:rsidP="00D04347">
          <w:pPr>
            <w:pStyle w:val="TOC2"/>
            <w:tabs>
              <w:tab w:val="right" w:leader="dot" w:pos="9016"/>
            </w:tabs>
            <w:spacing w:line="240" w:lineRule="auto"/>
            <w:rPr>
              <w:noProof/>
            </w:rPr>
          </w:pPr>
          <w:hyperlink w:anchor="_Toc78461156" w:history="1">
            <w:r w:rsidR="00D04347" w:rsidRPr="00623557">
              <w:rPr>
                <w:rStyle w:val="Hyperlink"/>
                <w:noProof/>
              </w:rPr>
              <w:t>Ownership and Empowerment</w:t>
            </w:r>
            <w:r w:rsidR="00D04347">
              <w:rPr>
                <w:noProof/>
                <w:webHidden/>
              </w:rPr>
              <w:tab/>
            </w:r>
            <w:r w:rsidR="00D04347">
              <w:rPr>
                <w:noProof/>
                <w:webHidden/>
              </w:rPr>
              <w:fldChar w:fldCharType="begin"/>
            </w:r>
            <w:r w:rsidR="00D04347">
              <w:rPr>
                <w:noProof/>
                <w:webHidden/>
              </w:rPr>
              <w:instrText xml:space="preserve"> PAGEREF _Toc78461156 \h </w:instrText>
            </w:r>
            <w:r w:rsidR="00D04347">
              <w:rPr>
                <w:noProof/>
                <w:webHidden/>
              </w:rPr>
            </w:r>
            <w:r w:rsidR="00D04347">
              <w:rPr>
                <w:noProof/>
                <w:webHidden/>
              </w:rPr>
              <w:fldChar w:fldCharType="separate"/>
            </w:r>
            <w:r w:rsidR="00391C2D">
              <w:rPr>
                <w:noProof/>
                <w:webHidden/>
              </w:rPr>
              <w:t>7</w:t>
            </w:r>
            <w:r w:rsidR="00D04347">
              <w:rPr>
                <w:noProof/>
                <w:webHidden/>
              </w:rPr>
              <w:fldChar w:fldCharType="end"/>
            </w:r>
          </w:hyperlink>
        </w:p>
        <w:p w14:paraId="2615D026" w14:textId="07E034D0" w:rsidR="00D04347" w:rsidRDefault="009B19B1" w:rsidP="00D04347">
          <w:pPr>
            <w:pStyle w:val="TOC2"/>
            <w:tabs>
              <w:tab w:val="right" w:leader="dot" w:pos="9016"/>
            </w:tabs>
            <w:spacing w:line="240" w:lineRule="auto"/>
            <w:rPr>
              <w:noProof/>
            </w:rPr>
          </w:pPr>
          <w:hyperlink w:anchor="_Toc78461157" w:history="1">
            <w:r w:rsidR="00D04347" w:rsidRPr="00623557">
              <w:rPr>
                <w:rStyle w:val="Hyperlink"/>
                <w:noProof/>
              </w:rPr>
              <w:t>Building Resilience</w:t>
            </w:r>
            <w:r w:rsidR="00D04347">
              <w:rPr>
                <w:noProof/>
                <w:webHidden/>
              </w:rPr>
              <w:tab/>
            </w:r>
            <w:r w:rsidR="00D04347">
              <w:rPr>
                <w:noProof/>
                <w:webHidden/>
              </w:rPr>
              <w:fldChar w:fldCharType="begin"/>
            </w:r>
            <w:r w:rsidR="00D04347">
              <w:rPr>
                <w:noProof/>
                <w:webHidden/>
              </w:rPr>
              <w:instrText xml:space="preserve"> PAGEREF _Toc78461157 \h </w:instrText>
            </w:r>
            <w:r w:rsidR="00D04347">
              <w:rPr>
                <w:noProof/>
                <w:webHidden/>
              </w:rPr>
            </w:r>
            <w:r w:rsidR="00D04347">
              <w:rPr>
                <w:noProof/>
                <w:webHidden/>
              </w:rPr>
              <w:fldChar w:fldCharType="separate"/>
            </w:r>
            <w:r w:rsidR="00391C2D">
              <w:rPr>
                <w:noProof/>
                <w:webHidden/>
              </w:rPr>
              <w:t>7</w:t>
            </w:r>
            <w:r w:rsidR="00D04347">
              <w:rPr>
                <w:noProof/>
                <w:webHidden/>
              </w:rPr>
              <w:fldChar w:fldCharType="end"/>
            </w:r>
          </w:hyperlink>
        </w:p>
        <w:p w14:paraId="2DDF03E5" w14:textId="5F66FA79" w:rsidR="00D04347" w:rsidRDefault="009B19B1" w:rsidP="00D04347">
          <w:pPr>
            <w:pStyle w:val="TOC2"/>
            <w:tabs>
              <w:tab w:val="right" w:leader="dot" w:pos="9016"/>
            </w:tabs>
            <w:spacing w:line="240" w:lineRule="auto"/>
            <w:rPr>
              <w:noProof/>
            </w:rPr>
          </w:pPr>
          <w:hyperlink w:anchor="_Toc78461158" w:history="1">
            <w:r w:rsidR="00D04347" w:rsidRPr="00623557">
              <w:rPr>
                <w:rStyle w:val="Hyperlink"/>
                <w:noProof/>
              </w:rPr>
              <w:t>Celebrating Achievement</w:t>
            </w:r>
            <w:r w:rsidR="00D04347">
              <w:rPr>
                <w:noProof/>
                <w:webHidden/>
              </w:rPr>
              <w:tab/>
            </w:r>
            <w:r w:rsidR="00D04347">
              <w:rPr>
                <w:noProof/>
                <w:webHidden/>
              </w:rPr>
              <w:fldChar w:fldCharType="begin"/>
            </w:r>
            <w:r w:rsidR="00D04347">
              <w:rPr>
                <w:noProof/>
                <w:webHidden/>
              </w:rPr>
              <w:instrText xml:space="preserve"> PAGEREF _Toc78461158 \h </w:instrText>
            </w:r>
            <w:r w:rsidR="00D04347">
              <w:rPr>
                <w:noProof/>
                <w:webHidden/>
              </w:rPr>
            </w:r>
            <w:r w:rsidR="00D04347">
              <w:rPr>
                <w:noProof/>
                <w:webHidden/>
              </w:rPr>
              <w:fldChar w:fldCharType="separate"/>
            </w:r>
            <w:r w:rsidR="00391C2D">
              <w:rPr>
                <w:noProof/>
                <w:webHidden/>
              </w:rPr>
              <w:t>7</w:t>
            </w:r>
            <w:r w:rsidR="00D04347">
              <w:rPr>
                <w:noProof/>
                <w:webHidden/>
              </w:rPr>
              <w:fldChar w:fldCharType="end"/>
            </w:r>
          </w:hyperlink>
        </w:p>
        <w:p w14:paraId="5FA5239C" w14:textId="21075EA4" w:rsidR="00D04347" w:rsidRDefault="009B19B1" w:rsidP="00D04347">
          <w:pPr>
            <w:pStyle w:val="TOC1"/>
            <w:tabs>
              <w:tab w:val="right" w:leader="dot" w:pos="9016"/>
            </w:tabs>
            <w:spacing w:line="240" w:lineRule="auto"/>
            <w:rPr>
              <w:noProof/>
            </w:rPr>
          </w:pPr>
          <w:hyperlink w:anchor="_Toc78461159" w:history="1">
            <w:r w:rsidR="00D04347" w:rsidRPr="00623557">
              <w:rPr>
                <w:rStyle w:val="Hyperlink"/>
                <w:noProof/>
              </w:rPr>
              <w:t>Forward-Looking Approach</w:t>
            </w:r>
            <w:r w:rsidR="00D04347">
              <w:rPr>
                <w:noProof/>
                <w:webHidden/>
              </w:rPr>
              <w:tab/>
            </w:r>
            <w:r w:rsidR="00D04347">
              <w:rPr>
                <w:noProof/>
                <w:webHidden/>
              </w:rPr>
              <w:fldChar w:fldCharType="begin"/>
            </w:r>
            <w:r w:rsidR="00D04347">
              <w:rPr>
                <w:noProof/>
                <w:webHidden/>
              </w:rPr>
              <w:instrText xml:space="preserve"> PAGEREF _Toc78461159 \h </w:instrText>
            </w:r>
            <w:r w:rsidR="00D04347">
              <w:rPr>
                <w:noProof/>
                <w:webHidden/>
              </w:rPr>
            </w:r>
            <w:r w:rsidR="00D04347">
              <w:rPr>
                <w:noProof/>
                <w:webHidden/>
              </w:rPr>
              <w:fldChar w:fldCharType="separate"/>
            </w:r>
            <w:r w:rsidR="00391C2D">
              <w:rPr>
                <w:noProof/>
                <w:webHidden/>
              </w:rPr>
              <w:t>7</w:t>
            </w:r>
            <w:r w:rsidR="00D04347">
              <w:rPr>
                <w:noProof/>
                <w:webHidden/>
              </w:rPr>
              <w:fldChar w:fldCharType="end"/>
            </w:r>
          </w:hyperlink>
        </w:p>
        <w:p w14:paraId="5D53F315" w14:textId="2B76C918" w:rsidR="00D04347" w:rsidRDefault="009B19B1" w:rsidP="00D04347">
          <w:pPr>
            <w:pStyle w:val="TOC1"/>
            <w:tabs>
              <w:tab w:val="right" w:leader="dot" w:pos="9016"/>
            </w:tabs>
            <w:spacing w:line="240" w:lineRule="auto"/>
            <w:rPr>
              <w:noProof/>
            </w:rPr>
          </w:pPr>
          <w:hyperlink w:anchor="_Toc78461160" w:history="1">
            <w:r w:rsidR="00D04347" w:rsidRPr="00623557">
              <w:rPr>
                <w:rStyle w:val="Hyperlink"/>
                <w:noProof/>
              </w:rPr>
              <w:t>Conclusion</w:t>
            </w:r>
            <w:r w:rsidR="00D04347">
              <w:rPr>
                <w:noProof/>
                <w:webHidden/>
              </w:rPr>
              <w:tab/>
            </w:r>
            <w:r w:rsidR="00D04347">
              <w:rPr>
                <w:noProof/>
                <w:webHidden/>
              </w:rPr>
              <w:fldChar w:fldCharType="begin"/>
            </w:r>
            <w:r w:rsidR="00D04347">
              <w:rPr>
                <w:noProof/>
                <w:webHidden/>
              </w:rPr>
              <w:instrText xml:space="preserve"> PAGEREF _Toc78461160 \h </w:instrText>
            </w:r>
            <w:r w:rsidR="00D04347">
              <w:rPr>
                <w:noProof/>
                <w:webHidden/>
              </w:rPr>
            </w:r>
            <w:r w:rsidR="00D04347">
              <w:rPr>
                <w:noProof/>
                <w:webHidden/>
              </w:rPr>
              <w:fldChar w:fldCharType="separate"/>
            </w:r>
            <w:r w:rsidR="00391C2D">
              <w:rPr>
                <w:noProof/>
                <w:webHidden/>
              </w:rPr>
              <w:t>8</w:t>
            </w:r>
            <w:r w:rsidR="00D04347">
              <w:rPr>
                <w:noProof/>
                <w:webHidden/>
              </w:rPr>
              <w:fldChar w:fldCharType="end"/>
            </w:r>
          </w:hyperlink>
        </w:p>
        <w:p w14:paraId="78A15D8B" w14:textId="4DB65CCA" w:rsidR="00D04347" w:rsidRDefault="009B19B1" w:rsidP="00D04347">
          <w:pPr>
            <w:pStyle w:val="TOC1"/>
            <w:tabs>
              <w:tab w:val="right" w:leader="dot" w:pos="9016"/>
            </w:tabs>
            <w:spacing w:line="240" w:lineRule="auto"/>
            <w:rPr>
              <w:noProof/>
            </w:rPr>
          </w:pPr>
          <w:hyperlink w:anchor="_Toc78461161" w:history="1">
            <w:r w:rsidR="00D04347" w:rsidRPr="00623557">
              <w:rPr>
                <w:rStyle w:val="Hyperlink"/>
                <w:noProof/>
              </w:rPr>
              <w:t>Recommendations</w:t>
            </w:r>
            <w:r w:rsidR="00D04347">
              <w:rPr>
                <w:noProof/>
                <w:webHidden/>
              </w:rPr>
              <w:tab/>
            </w:r>
            <w:r w:rsidR="00D04347">
              <w:rPr>
                <w:noProof/>
                <w:webHidden/>
              </w:rPr>
              <w:fldChar w:fldCharType="begin"/>
            </w:r>
            <w:r w:rsidR="00D04347">
              <w:rPr>
                <w:noProof/>
                <w:webHidden/>
              </w:rPr>
              <w:instrText xml:space="preserve"> PAGEREF _Toc78461161 \h </w:instrText>
            </w:r>
            <w:r w:rsidR="00D04347">
              <w:rPr>
                <w:noProof/>
                <w:webHidden/>
              </w:rPr>
            </w:r>
            <w:r w:rsidR="00D04347">
              <w:rPr>
                <w:noProof/>
                <w:webHidden/>
              </w:rPr>
              <w:fldChar w:fldCharType="separate"/>
            </w:r>
            <w:r w:rsidR="00391C2D">
              <w:rPr>
                <w:noProof/>
                <w:webHidden/>
              </w:rPr>
              <w:t>9</w:t>
            </w:r>
            <w:r w:rsidR="00D04347">
              <w:rPr>
                <w:noProof/>
                <w:webHidden/>
              </w:rPr>
              <w:fldChar w:fldCharType="end"/>
            </w:r>
          </w:hyperlink>
        </w:p>
        <w:p w14:paraId="618E936E" w14:textId="58BDC42F" w:rsidR="00D04347" w:rsidRDefault="009B19B1" w:rsidP="00D04347">
          <w:pPr>
            <w:pStyle w:val="TOC1"/>
            <w:tabs>
              <w:tab w:val="right" w:leader="dot" w:pos="9016"/>
            </w:tabs>
            <w:spacing w:line="240" w:lineRule="auto"/>
            <w:rPr>
              <w:noProof/>
            </w:rPr>
          </w:pPr>
          <w:hyperlink w:anchor="_Toc78461162" w:history="1">
            <w:r w:rsidR="00D04347" w:rsidRPr="00623557">
              <w:rPr>
                <w:rStyle w:val="Hyperlink"/>
                <w:noProof/>
              </w:rPr>
              <w:t>References</w:t>
            </w:r>
            <w:r w:rsidR="00D04347">
              <w:rPr>
                <w:noProof/>
                <w:webHidden/>
              </w:rPr>
              <w:tab/>
            </w:r>
            <w:r w:rsidR="00D04347">
              <w:rPr>
                <w:noProof/>
                <w:webHidden/>
              </w:rPr>
              <w:fldChar w:fldCharType="begin"/>
            </w:r>
            <w:r w:rsidR="00D04347">
              <w:rPr>
                <w:noProof/>
                <w:webHidden/>
              </w:rPr>
              <w:instrText xml:space="preserve"> PAGEREF _Toc78461162 \h </w:instrText>
            </w:r>
            <w:r w:rsidR="00D04347">
              <w:rPr>
                <w:noProof/>
                <w:webHidden/>
              </w:rPr>
            </w:r>
            <w:r w:rsidR="00D04347">
              <w:rPr>
                <w:noProof/>
                <w:webHidden/>
              </w:rPr>
              <w:fldChar w:fldCharType="separate"/>
            </w:r>
            <w:r w:rsidR="00391C2D">
              <w:rPr>
                <w:noProof/>
                <w:webHidden/>
              </w:rPr>
              <w:t>10</w:t>
            </w:r>
            <w:r w:rsidR="00D04347">
              <w:rPr>
                <w:noProof/>
                <w:webHidden/>
              </w:rPr>
              <w:fldChar w:fldCharType="end"/>
            </w:r>
          </w:hyperlink>
        </w:p>
        <w:p w14:paraId="77C8967E" w14:textId="24305E16" w:rsidR="00D04347" w:rsidRDefault="00D04347">
          <w:r>
            <w:rPr>
              <w:b/>
              <w:bCs/>
              <w:noProof/>
            </w:rPr>
            <w:fldChar w:fldCharType="end"/>
          </w:r>
        </w:p>
      </w:sdtContent>
    </w:sdt>
    <w:p w14:paraId="482B11BA" w14:textId="77777777" w:rsidR="00D04347" w:rsidRDefault="00D04347" w:rsidP="00D04347">
      <w:pPr>
        <w:ind w:firstLine="0"/>
      </w:pPr>
    </w:p>
    <w:p w14:paraId="7A573373" w14:textId="77C5F5A2" w:rsidR="00D04347" w:rsidRDefault="00D04347" w:rsidP="00D04347">
      <w:pPr>
        <w:spacing w:before="0" w:after="160" w:line="259" w:lineRule="auto"/>
        <w:ind w:firstLine="0"/>
      </w:pPr>
      <w:r>
        <w:br w:type="page"/>
      </w:r>
    </w:p>
    <w:p w14:paraId="435070AC" w14:textId="346BC13A" w:rsidR="005D3FF2" w:rsidRDefault="00DC374E" w:rsidP="009B56DB">
      <w:pPr>
        <w:pStyle w:val="Heading1"/>
        <w:rPr>
          <w:b w:val="0"/>
          <w:bCs w:val="0"/>
          <w:sz w:val="48"/>
        </w:rPr>
      </w:pPr>
      <w:bookmarkStart w:id="0" w:name="_Toc78461149"/>
      <w:r>
        <w:lastRenderedPageBreak/>
        <w:t>Introduction</w:t>
      </w:r>
      <w:bookmarkEnd w:id="0"/>
      <w:r w:rsidR="00C1511A">
        <w:t xml:space="preserve"> </w:t>
      </w:r>
      <w:r w:rsidR="005D3FF2">
        <w:rPr>
          <w:b w:val="0"/>
          <w:bCs w:val="0"/>
        </w:rPr>
        <w:t> </w:t>
      </w:r>
    </w:p>
    <w:p w14:paraId="7FFF448E" w14:textId="36296E65" w:rsidR="005D3FF2" w:rsidRDefault="005D3FF2" w:rsidP="009B56DB">
      <w:pPr>
        <w:jc w:val="both"/>
      </w:pPr>
      <w:r>
        <w:t xml:space="preserve">The report discusses how community engagement </w:t>
      </w:r>
      <w:r w:rsidR="00940CC5">
        <w:t>event</w:t>
      </w:r>
      <w:r>
        <w:t>s can contribute to addressing environmental and pollution issues. For this report, a community engagement event has been planned to respond to these pollution issues. After thorough research of pollution reports of England, it has been observed that air pollution causes adverse diseases such as asthma, heart disease and lung disease. These adverse impacts of air pollution in the UK cause 40,000 parameter death each year</w:t>
      </w:r>
      <w:r w:rsidR="00006F79">
        <w:t xml:space="preserve"> (</w:t>
      </w:r>
      <w:proofErr w:type="spellStart"/>
      <w:r w:rsidR="00006F79" w:rsidRPr="007E513D">
        <w:t>Pimpin</w:t>
      </w:r>
      <w:proofErr w:type="spellEnd"/>
      <w:r w:rsidR="00006F79" w:rsidRPr="007E513D">
        <w:t xml:space="preserve"> et al., 2018</w:t>
      </w:r>
      <w:r w:rsidR="00006F79">
        <w:t>)</w:t>
      </w:r>
      <w:r>
        <w:t>. According to the reports of "Lancet Countdown on Health and Climate Change and the Royal College of Physicians", exposed that in the United Kingdom, the ratio of air pollution is above the prescribed ratio suggested by the World Health Organisation guiding principle</w:t>
      </w:r>
      <w:r w:rsidR="00006F79">
        <w:t xml:space="preserve"> (</w:t>
      </w:r>
      <w:r w:rsidR="00006F79" w:rsidRPr="007E513D">
        <w:t>World Health Organisation, 2020</w:t>
      </w:r>
      <w:r w:rsidR="00006F79">
        <w:t>)</w:t>
      </w:r>
      <w:r>
        <w:t>.  </w:t>
      </w:r>
    </w:p>
    <w:p w14:paraId="7EF60620" w14:textId="77251A3A" w:rsidR="005D3FF2" w:rsidRDefault="005D3FF2" w:rsidP="009B56DB">
      <w:pPr>
        <w:jc w:val="both"/>
      </w:pPr>
      <w:r>
        <w:t xml:space="preserve">Therefore, it is essential to ensure that our communities are open-hearted </w:t>
      </w:r>
      <w:r w:rsidR="00940CC5">
        <w:t>for</w:t>
      </w:r>
      <w:r>
        <w:t xml:space="preserve"> individuals to live and work in safe places for their prosperity and well-being by reducing air pollution. Thus, it is necessary to take initiatives to monitor the causes of air pollution. The main objective to plan a community engagement </w:t>
      </w:r>
      <w:r w:rsidR="00006F79">
        <w:t xml:space="preserve">event </w:t>
      </w:r>
      <w:r>
        <w:t>is to;</w:t>
      </w:r>
    </w:p>
    <w:p w14:paraId="3F55F448" w14:textId="1FF2BE6D" w:rsidR="005D3FF2" w:rsidRDefault="005D3FF2" w:rsidP="009B56DB">
      <w:pPr>
        <w:pStyle w:val="NormalWeb"/>
        <w:spacing w:before="0" w:beforeAutospacing="0" w:after="0" w:afterAutospacing="0" w:line="480" w:lineRule="auto"/>
        <w:jc w:val="both"/>
        <w:rPr>
          <w:color w:val="0E101A"/>
        </w:rPr>
      </w:pPr>
      <w:r>
        <w:rPr>
          <w:color w:val="0E101A"/>
        </w:rPr>
        <w:t>- To accomplish constitutional air quality reporting requirements.</w:t>
      </w:r>
    </w:p>
    <w:p w14:paraId="5F895555" w14:textId="77777777" w:rsidR="005D3FF2" w:rsidRDefault="005D3FF2" w:rsidP="009B56DB">
      <w:pPr>
        <w:pStyle w:val="NormalWeb"/>
        <w:spacing w:before="0" w:beforeAutospacing="0" w:after="0" w:afterAutospacing="0" w:line="480" w:lineRule="auto"/>
        <w:jc w:val="both"/>
        <w:rPr>
          <w:color w:val="0E101A"/>
        </w:rPr>
      </w:pPr>
      <w:r>
        <w:rPr>
          <w:color w:val="0E101A"/>
        </w:rPr>
        <w:t>- To make available a comprehensive technical based expansion of cost-effective control policies.  </w:t>
      </w:r>
    </w:p>
    <w:p w14:paraId="329B7C4A" w14:textId="353B13E0" w:rsidR="005D3FF2" w:rsidRDefault="005D3FF2" w:rsidP="009B56DB">
      <w:pPr>
        <w:pStyle w:val="NormalWeb"/>
        <w:spacing w:before="0" w:beforeAutospacing="0" w:after="0" w:afterAutospacing="0" w:line="480" w:lineRule="auto"/>
        <w:jc w:val="both"/>
        <w:rPr>
          <w:color w:val="0E101A"/>
        </w:rPr>
      </w:pPr>
      <w:r>
        <w:rPr>
          <w:color w:val="0E101A"/>
        </w:rPr>
        <w:t>- To make aware the local public by providing reliable and contemporary information about air pollution and action to overcome the impacts</w:t>
      </w:r>
      <w:r w:rsidR="00DC5A68">
        <w:rPr>
          <w:color w:val="0E101A"/>
        </w:rPr>
        <w:t>.</w:t>
      </w:r>
    </w:p>
    <w:p w14:paraId="11FBF7A1" w14:textId="036E302E" w:rsidR="005D3FF2" w:rsidRDefault="005D3FF2" w:rsidP="009B56DB">
      <w:pPr>
        <w:pStyle w:val="NormalWeb"/>
        <w:spacing w:before="0" w:beforeAutospacing="0" w:after="0" w:afterAutospacing="0" w:line="480" w:lineRule="auto"/>
        <w:jc w:val="both"/>
        <w:rPr>
          <w:color w:val="0E101A"/>
        </w:rPr>
      </w:pPr>
      <w:r>
        <w:rPr>
          <w:color w:val="0E101A"/>
        </w:rPr>
        <w:t>- To assessed potential challenges in community development</w:t>
      </w:r>
      <w:r w:rsidR="00DC5A68">
        <w:rPr>
          <w:color w:val="0E101A"/>
        </w:rPr>
        <w:t>.</w:t>
      </w:r>
    </w:p>
    <w:p w14:paraId="0A579FAD" w14:textId="5A8BC881" w:rsidR="005D3FF2" w:rsidRDefault="005D3FF2" w:rsidP="009B56DB">
      <w:pPr>
        <w:pStyle w:val="Heading1"/>
      </w:pPr>
      <w:bookmarkStart w:id="1" w:name="_Toc78461150"/>
      <w:r>
        <w:t>Effective Community Engagement Practices</w:t>
      </w:r>
      <w:bookmarkEnd w:id="1"/>
    </w:p>
    <w:p w14:paraId="5E956E90" w14:textId="40113062" w:rsidR="005D3FF2" w:rsidRDefault="005D3FF2" w:rsidP="009B56DB">
      <w:pPr>
        <w:jc w:val="both"/>
      </w:pPr>
      <w:r>
        <w:t xml:space="preserve">According to </w:t>
      </w:r>
      <w:proofErr w:type="spellStart"/>
      <w:r>
        <w:t>Brakman</w:t>
      </w:r>
      <w:proofErr w:type="spellEnd"/>
      <w:r>
        <w:t xml:space="preserve"> (2020), effective community engagement practices to get potential outcomes should be context-specific in which there is mutual trust, integration of complete knowledge, and establishing community dimensions. Correspondingly, </w:t>
      </w:r>
      <w:r w:rsidR="00940CC5">
        <w:t>these</w:t>
      </w:r>
      <w:r>
        <w:t xml:space="preserve"> </w:t>
      </w:r>
      <w:r>
        <w:lastRenderedPageBreak/>
        <w:t xml:space="preserve">effective ways will be beneficial in the implementation of a community engagement </w:t>
      </w:r>
      <w:r w:rsidR="00940CC5">
        <w:t>event</w:t>
      </w:r>
      <w:r>
        <w:t xml:space="preserve">. The very first step for effective community engagement practice is to establish an effective </w:t>
      </w:r>
      <w:r w:rsidR="00006F79">
        <w:t xml:space="preserve">event </w:t>
      </w:r>
      <w:r>
        <w:t xml:space="preserve">team and make sure that all the team members have proper knowledge; the second step is to define the goals and objectives of the study. The next step is to conduct deep research to better understand the sustainable lifestyles practices; then, our team can determine the effective modes of communication and engagement with the community and stakeholders. Moreover, </w:t>
      </w:r>
      <w:proofErr w:type="spellStart"/>
      <w:r>
        <w:t>Liew</w:t>
      </w:r>
      <w:proofErr w:type="spellEnd"/>
      <w:r>
        <w:t xml:space="preserve"> et al. (2021) define that in the community engagement </w:t>
      </w:r>
      <w:r w:rsidR="00940CC5">
        <w:t>event,</w:t>
      </w:r>
      <w:r>
        <w:t xml:space="preserve"> the engaged team should go through a deep review of past studies and </w:t>
      </w:r>
      <w:r w:rsidR="00940CC5">
        <w:t>events</w:t>
      </w:r>
      <w:r>
        <w:t xml:space="preserve"> to learn how to make the </w:t>
      </w:r>
      <w:r w:rsidR="00006F79">
        <w:t xml:space="preserve">event </w:t>
      </w:r>
      <w:r>
        <w:t xml:space="preserve">successful. It is essential to assure the effectiveness of past events that contribute to community engagement. Through this way, the team will be capable of effective strategies for successful </w:t>
      </w:r>
      <w:r w:rsidR="00940CC5">
        <w:t>event</w:t>
      </w:r>
      <w:r>
        <w:t xml:space="preserve">s. Developing and delivering reliable posts through social media to determine how different age groups of the community can effectively engage in completing the </w:t>
      </w:r>
      <w:r w:rsidR="00940CC5">
        <w:t>event.</w:t>
      </w:r>
      <w:r>
        <w:t>   </w:t>
      </w:r>
    </w:p>
    <w:p w14:paraId="25BF656D" w14:textId="3E98F205" w:rsidR="005D3FF2" w:rsidRPr="00E05678" w:rsidRDefault="00006F79" w:rsidP="009B56DB">
      <w:pPr>
        <w:pStyle w:val="Heading1"/>
      </w:pPr>
      <w:bookmarkStart w:id="2" w:name="_Toc78461151"/>
      <w:r>
        <w:t xml:space="preserve">Event </w:t>
      </w:r>
      <w:r w:rsidR="005D3FF2">
        <w:t>Description</w:t>
      </w:r>
      <w:bookmarkEnd w:id="2"/>
    </w:p>
    <w:p w14:paraId="3AA2DBA4" w14:textId="6C5FEEEA" w:rsidR="005D3FF2" w:rsidRDefault="005D3FF2" w:rsidP="009B56DB">
      <w:pPr>
        <w:jc w:val="both"/>
      </w:pPr>
      <w:r>
        <w:t xml:space="preserve">As a practitioner, we envision reforesting </w:t>
      </w:r>
      <w:r w:rsidR="00006F79">
        <w:t>to</w:t>
      </w:r>
      <w:r>
        <w:t xml:space="preserve"> foster community engagement while preventing air pollution. This </w:t>
      </w:r>
      <w:r w:rsidR="00006F79">
        <w:t xml:space="preserve">event </w:t>
      </w:r>
      <w:r>
        <w:t>helps local people to plant trees and reforesting to be safe from air pollution that causes adverse diseases such as asthma, heart disease, and lung disease. The United Kingdom is a developed country; however, air pollution in the UK is above the prescribed ratio suggested by World Health Organisation guiding principle</w:t>
      </w:r>
      <w:r w:rsidR="00940CC5">
        <w:t xml:space="preserve"> (World Health Organisation, 2020)</w:t>
      </w:r>
      <w:r>
        <w:t xml:space="preserve">. Our community engagement </w:t>
      </w:r>
      <w:r w:rsidR="00006F79">
        <w:t xml:space="preserve">event </w:t>
      </w:r>
      <w:r>
        <w:t xml:space="preserve">of reforesting is to planting 300 trees in Newcastle </w:t>
      </w:r>
      <w:r w:rsidR="00940CC5">
        <w:t xml:space="preserve">in </w:t>
      </w:r>
      <w:r>
        <w:t>under a month</w:t>
      </w:r>
      <w:r w:rsidRPr="007E513D">
        <w:t xml:space="preserve">. Our approach to Newcastle draws from the review of annual reports of air pollution that helped us create a picture that the local population of </w:t>
      </w:r>
      <w:r w:rsidR="00940CC5" w:rsidRPr="007E513D">
        <w:t xml:space="preserve">the </w:t>
      </w:r>
      <w:r w:rsidR="00006F79" w:rsidRPr="007E513D">
        <w:t>city</w:t>
      </w:r>
      <w:r w:rsidRPr="007E513D">
        <w:t xml:space="preserve"> had a very busy routine</w:t>
      </w:r>
      <w:r w:rsidR="00940CC5" w:rsidRPr="007E513D">
        <w:t xml:space="preserve"> that’s why the city</w:t>
      </w:r>
      <w:r w:rsidRPr="007E513D">
        <w:t xml:space="preserve"> </w:t>
      </w:r>
      <w:r w:rsidR="00940CC5" w:rsidRPr="007E513D">
        <w:t xml:space="preserve">is </w:t>
      </w:r>
      <w:r w:rsidRPr="007E513D">
        <w:t>known as an air-polluted city, and legal authorities of the city do not make enough efforts to fight air pollutio</w:t>
      </w:r>
      <w:r w:rsidR="00940CC5" w:rsidRPr="007E513D">
        <w:t>n (</w:t>
      </w:r>
      <w:proofErr w:type="spellStart"/>
      <w:r w:rsidR="00940CC5" w:rsidRPr="007E513D">
        <w:t>Pimpin</w:t>
      </w:r>
      <w:proofErr w:type="spellEnd"/>
      <w:r w:rsidR="00940CC5" w:rsidRPr="007E513D">
        <w:t xml:space="preserve"> et al., 2018)</w:t>
      </w:r>
      <w:r w:rsidRPr="007E513D">
        <w:t>.</w:t>
      </w:r>
    </w:p>
    <w:p w14:paraId="14D102A4" w14:textId="3ECE2F98" w:rsidR="005D3FF2" w:rsidRDefault="005D3FF2" w:rsidP="009B56DB">
      <w:pPr>
        <w:jc w:val="both"/>
      </w:pPr>
      <w:r>
        <w:t xml:space="preserve">Moreover, we found a lack of transparency in the city of reforesting </w:t>
      </w:r>
      <w:r w:rsidR="00940CC5">
        <w:t>event</w:t>
      </w:r>
      <w:r>
        <w:t xml:space="preserve">s through accessible public websites. </w:t>
      </w:r>
      <w:r w:rsidRPr="007E513D">
        <w:t xml:space="preserve">Correspondingly, the lack of authentic information means that the </w:t>
      </w:r>
      <w:r w:rsidRPr="007E513D">
        <w:lastRenderedPageBreak/>
        <w:t>legal authorities of the city have neglected to prevent air pollution</w:t>
      </w:r>
      <w:r w:rsidR="00DC5A68" w:rsidRPr="007E513D">
        <w:t xml:space="preserve"> (Bailey et al., 2019)</w:t>
      </w:r>
      <w:r w:rsidRPr="007E513D">
        <w:t>.</w:t>
      </w:r>
      <w:r>
        <w:t xml:space="preserve"> In order to take initiatives, our community engagement </w:t>
      </w:r>
      <w:r w:rsidR="00006F79">
        <w:t xml:space="preserve">event </w:t>
      </w:r>
      <w:r>
        <w:t xml:space="preserve">should </w:t>
      </w:r>
      <w:r w:rsidR="00940CC5">
        <w:t xml:space="preserve">be </w:t>
      </w:r>
      <w:r>
        <w:t>well know</w:t>
      </w:r>
      <w:r w:rsidR="00940CC5">
        <w:t>n</w:t>
      </w:r>
      <w:r>
        <w:t xml:space="preserve"> about the location and the number of trees to be planted, and it is very important to get into the knowledge of everyone who is engaged in this plant.  </w:t>
      </w:r>
    </w:p>
    <w:p w14:paraId="315EFBCF" w14:textId="77777777" w:rsidR="005D3FF2" w:rsidRDefault="005D3FF2" w:rsidP="009B56DB">
      <w:pPr>
        <w:pStyle w:val="Heading2"/>
      </w:pPr>
      <w:bookmarkStart w:id="3" w:name="_Toc78461152"/>
      <w:r>
        <w:t>Types of Trees</w:t>
      </w:r>
      <w:bookmarkEnd w:id="3"/>
    </w:p>
    <w:p w14:paraId="23EF10D0" w14:textId="23B61800" w:rsidR="005D3FF2" w:rsidRDefault="005D3FF2" w:rsidP="009B56DB">
      <w:pPr>
        <w:jc w:val="both"/>
      </w:pPr>
      <w:r>
        <w:t xml:space="preserve">The motion behind reforesting </w:t>
      </w:r>
      <w:r w:rsidR="00006F79">
        <w:t xml:space="preserve">event </w:t>
      </w:r>
      <w:r>
        <w:t>is to prevent air pollution in Newcastle as the city's local population cannot afford to do so. Therefore, it is essential to be aware of which type of trees will be more beneficial in preventing air pollution. An experimental finding by Panda et al. (2018) shows that Yew, Silver birch and elder tree are more effective in reducing air pollution by contributing 71%, 79% and 70%, respectively. Besides, nettles are also useful with a 32% contribution.</w:t>
      </w:r>
    </w:p>
    <w:p w14:paraId="2564C286" w14:textId="77777777" w:rsidR="005D3FF2" w:rsidRDefault="005D3FF2" w:rsidP="009B56DB">
      <w:pPr>
        <w:pStyle w:val="Heading2"/>
      </w:pPr>
      <w:bookmarkStart w:id="4" w:name="_Toc78461153"/>
      <w:r>
        <w:t>Strategies for Engaging Communities</w:t>
      </w:r>
      <w:bookmarkEnd w:id="4"/>
    </w:p>
    <w:p w14:paraId="258742AF" w14:textId="57C9BC86" w:rsidR="005D3FF2" w:rsidRDefault="005D3FF2" w:rsidP="009B56DB">
      <w:pPr>
        <w:jc w:val="both"/>
      </w:pPr>
      <w:r>
        <w:t xml:space="preserve"> </w:t>
      </w:r>
      <w:proofErr w:type="spellStart"/>
      <w:r>
        <w:t>Thizy</w:t>
      </w:r>
      <w:proofErr w:type="spellEnd"/>
      <w:r>
        <w:t xml:space="preserve"> et al. (2019) define that the common reason for </w:t>
      </w:r>
      <w:r w:rsidR="00006F79">
        <w:t xml:space="preserve">event </w:t>
      </w:r>
      <w:r>
        <w:t xml:space="preserve">failure is the conflict among stakeholders and community </w:t>
      </w:r>
      <w:r w:rsidR="00006F79">
        <w:t xml:space="preserve">event </w:t>
      </w:r>
      <w:r>
        <w:t xml:space="preserve">teams. In order to effectively implement the </w:t>
      </w:r>
      <w:r w:rsidR="00940CC5">
        <w:t>event</w:t>
      </w:r>
      <w:r>
        <w:t xml:space="preserve">, it is important to undertake stakeholders throughout the </w:t>
      </w:r>
      <w:r w:rsidR="00940CC5">
        <w:t>event</w:t>
      </w:r>
      <w:r>
        <w:t xml:space="preserve">. For this purpose, we will create a page on social media applications such as Facebook, Instagram, </w:t>
      </w:r>
      <w:proofErr w:type="gramStart"/>
      <w:r>
        <w:t>Twitter</w:t>
      </w:r>
      <w:proofErr w:type="gramEnd"/>
      <w:r>
        <w:t xml:space="preserve"> to post all the information and goal to run this campaign. </w:t>
      </w:r>
      <w:proofErr w:type="spellStart"/>
      <w:r>
        <w:t>Brunton</w:t>
      </w:r>
      <w:proofErr w:type="spellEnd"/>
      <w:r>
        <w:t xml:space="preserve"> et al. (2017) state that "if stakeholders support is heard and taken into consideration as they are well-known about the issue which is being addressed via </w:t>
      </w:r>
      <w:r w:rsidR="00006F79">
        <w:t xml:space="preserve">event </w:t>
      </w:r>
      <w:r>
        <w:t>so, they are more likely to support the act and coordinate with community engagement team to deliver potential outcomes for a long period</w:t>
      </w:r>
      <w:r w:rsidRPr="007E513D">
        <w:t>".</w:t>
      </w:r>
      <w:r w:rsidR="00656058" w:rsidRPr="007E513D">
        <w:t xml:space="preserve"> The main aim of this community engagement event is to promote </w:t>
      </w:r>
      <w:r w:rsidR="00006F79" w:rsidRPr="007E513D">
        <w:t>socio-economic activities</w:t>
      </w:r>
      <w:r w:rsidR="00656058" w:rsidRPr="007E513D">
        <w:t xml:space="preserve"> in which </w:t>
      </w:r>
      <w:r w:rsidR="00006F79" w:rsidRPr="007E513D">
        <w:t xml:space="preserve">citizens of Newcastle </w:t>
      </w:r>
      <w:r w:rsidR="00656058" w:rsidRPr="007E513D">
        <w:t>will make a team to shows the acceptance of each other’s value</w:t>
      </w:r>
      <w:r w:rsidR="00940CC5" w:rsidRPr="007E513D">
        <w:t>s</w:t>
      </w:r>
      <w:r w:rsidR="00656058" w:rsidRPr="007E513D">
        <w:t xml:space="preserve"> and beliefs. This act of </w:t>
      </w:r>
      <w:r w:rsidR="00006F79" w:rsidRPr="007E513D">
        <w:t>socio-economic</w:t>
      </w:r>
      <w:r w:rsidR="00656058" w:rsidRPr="007E513D">
        <w:t xml:space="preserve"> improve</w:t>
      </w:r>
      <w:r w:rsidR="00940CC5" w:rsidRPr="007E513D">
        <w:t>s</w:t>
      </w:r>
      <w:r w:rsidR="00656058" w:rsidRPr="007E513D">
        <w:t xml:space="preserve"> the quality and potential outcomes in order to increase the individual’s wellbeing by the prevention of air pollution.</w:t>
      </w:r>
      <w:r w:rsidR="00656058">
        <w:t xml:space="preserve">  </w:t>
      </w:r>
    </w:p>
    <w:p w14:paraId="5115E94C" w14:textId="4DE677ED" w:rsidR="005D3FF2" w:rsidRDefault="005D3FF2" w:rsidP="009B56DB">
      <w:pPr>
        <w:jc w:val="both"/>
      </w:pPr>
      <w:r>
        <w:lastRenderedPageBreak/>
        <w:t xml:space="preserve">Moreover, we also start a "Community Tree Planting" campaign by visiting different schools of Newcastle to planted trees in schools with local volunteers and students. The main aim of this campaign is greening Newcastle through reforesting by providing training to students for reforestation and its advantages, to overcome air pollution and maintain a sustainable and healthy educational forum in schools. Community engagement in this type of </w:t>
      </w:r>
      <w:r w:rsidRPr="007E513D">
        <w:t xml:space="preserve">socio-economic </w:t>
      </w:r>
      <w:r w:rsidR="00DC5A68">
        <w:t>activity</w:t>
      </w:r>
      <w:r w:rsidR="00006F79">
        <w:t xml:space="preserve"> </w:t>
      </w:r>
      <w:r>
        <w:t>is an essential aspect of community engagement events and mediums created at schools in Newcastle to highlight the importance of planting in their area, especially considering the negative impacts of disforestation on air pollution.</w:t>
      </w:r>
    </w:p>
    <w:p w14:paraId="50A3EB84" w14:textId="77777777" w:rsidR="005D3FF2" w:rsidRDefault="005D3FF2" w:rsidP="009B56DB">
      <w:pPr>
        <w:pStyle w:val="Heading1"/>
        <w:rPr>
          <w:bCs w:val="0"/>
        </w:rPr>
      </w:pPr>
      <w:bookmarkStart w:id="5" w:name="_Toc78461154"/>
      <w:r>
        <w:rPr>
          <w:bCs w:val="0"/>
        </w:rPr>
        <w:t>Community Engagement Principles</w:t>
      </w:r>
      <w:bookmarkEnd w:id="5"/>
    </w:p>
    <w:p w14:paraId="3B8EF7CD" w14:textId="480AA264" w:rsidR="005D3FF2" w:rsidRDefault="005D3FF2" w:rsidP="009B56DB">
      <w:pPr>
        <w:jc w:val="both"/>
      </w:pPr>
      <w:r>
        <w:t xml:space="preserve">Evans et al. (2018) state that to have a collaborative and consistent change in air pollution or any other community engagement program, it is essential to follow the discussed community engagement principles. According to </w:t>
      </w:r>
      <w:proofErr w:type="spellStart"/>
      <w:r>
        <w:t>Hoddinott</w:t>
      </w:r>
      <w:proofErr w:type="spellEnd"/>
      <w:r>
        <w:t xml:space="preserve"> et al. (2018), the </w:t>
      </w:r>
      <w:r w:rsidR="00006F79">
        <w:t>focus</w:t>
      </w:r>
      <w:r>
        <w:t xml:space="preserve"> of community groups is to protect the environment, and it is their responsibility to share all the necessary information with stakeholders. Also, they should be supported by unengaged community groups to feel inspired and motivated to support the act.</w:t>
      </w:r>
    </w:p>
    <w:p w14:paraId="76C54CEF" w14:textId="77777777" w:rsidR="005D3FF2" w:rsidRDefault="005D3FF2" w:rsidP="009B56DB">
      <w:pPr>
        <w:pStyle w:val="Heading2"/>
      </w:pPr>
      <w:bookmarkStart w:id="6" w:name="_Toc78461155"/>
      <w:r>
        <w:t>Share responsibility</w:t>
      </w:r>
      <w:bookmarkEnd w:id="6"/>
    </w:p>
    <w:p w14:paraId="0A256862" w14:textId="5DB20C13" w:rsidR="005D3FF2" w:rsidRDefault="007E513D" w:rsidP="009B56DB">
      <w:pPr>
        <w:jc w:val="both"/>
      </w:pPr>
      <w:r>
        <w:t>T</w:t>
      </w:r>
      <w:r w:rsidR="005D3FF2">
        <w:t xml:space="preserve">o implement the </w:t>
      </w:r>
      <w:r w:rsidR="00006F79">
        <w:t xml:space="preserve">event </w:t>
      </w:r>
      <w:r w:rsidR="005D3FF2">
        <w:t>effectively, it is important to share responsibilities with teammates so everyone can perform their tasks without any hurdles. Also supporting the community to be more prepared and equipped to care the air pollution. Moreover, Gamble et al. (2021) elaborated that engaging the team with the engaged community (the different age groups that are directly or indirectly connected with community engagement events) shared responsibility so there will be a connection with the engaged team stakeholders and makes a broader community.</w:t>
      </w:r>
    </w:p>
    <w:p w14:paraId="58223F4F" w14:textId="77777777" w:rsidR="005D3FF2" w:rsidRDefault="005D3FF2" w:rsidP="009B56DB">
      <w:pPr>
        <w:pStyle w:val="Heading2"/>
      </w:pPr>
      <w:bookmarkStart w:id="7" w:name="_Toc78461156"/>
      <w:r>
        <w:lastRenderedPageBreak/>
        <w:t>Ownership and Empowerment</w:t>
      </w:r>
      <w:bookmarkEnd w:id="7"/>
    </w:p>
    <w:p w14:paraId="34E38D05" w14:textId="3B49B3A9" w:rsidR="005D3FF2" w:rsidRDefault="007E513D" w:rsidP="009B56DB">
      <w:pPr>
        <w:jc w:val="both"/>
      </w:pPr>
      <w:r>
        <w:t>T</w:t>
      </w:r>
      <w:r w:rsidR="005D3FF2">
        <w:t xml:space="preserve">o get potential change in air pollution, the only ownership and empowerment can commence this change that is the need to tackle the current challenges of pollution. </w:t>
      </w:r>
      <w:proofErr w:type="spellStart"/>
      <w:r w:rsidR="005D3FF2">
        <w:t>Wyngaard</w:t>
      </w:r>
      <w:proofErr w:type="spellEnd"/>
      <w:r w:rsidR="005D3FF2">
        <w:t xml:space="preserve"> et al. (2019) described that this act would also be helpful to coordinate amendments of </w:t>
      </w:r>
      <w:r w:rsidR="00940CC5">
        <w:t>event</w:t>
      </w:r>
      <w:r w:rsidR="005D3FF2">
        <w:t>s and develop sustainability to the model.  </w:t>
      </w:r>
    </w:p>
    <w:p w14:paraId="18A5D20F" w14:textId="77777777" w:rsidR="005D3FF2" w:rsidRDefault="005D3FF2" w:rsidP="009B56DB">
      <w:pPr>
        <w:pStyle w:val="Heading2"/>
      </w:pPr>
      <w:bookmarkStart w:id="8" w:name="_Toc78461157"/>
      <w:r>
        <w:t>Building Resilience</w:t>
      </w:r>
      <w:bookmarkEnd w:id="8"/>
    </w:p>
    <w:p w14:paraId="2C7849BD" w14:textId="16B045B0" w:rsidR="005D3FF2" w:rsidRDefault="005D3FF2" w:rsidP="009B56DB">
      <w:pPr>
        <w:jc w:val="both"/>
      </w:pPr>
      <w:r>
        <w:t xml:space="preserve">Several authors have recognised that to sustain long-term change in air pollution; resilience needs to be developed into a community engagement program. </w:t>
      </w:r>
      <w:proofErr w:type="spellStart"/>
      <w:r>
        <w:t>Adhikari</w:t>
      </w:r>
      <w:proofErr w:type="spellEnd"/>
      <w:r>
        <w:t xml:space="preserve"> et al. (2020) state that this will be beneficial to sustain desirable changes and potential outcomes by formulating a structural community engagement program has implemented. This contains a suitable, </w:t>
      </w:r>
      <w:r w:rsidR="00006F79">
        <w:t>timely,</w:t>
      </w:r>
      <w:r>
        <w:t xml:space="preserve"> and comprehensive share of capabilities, information, knowledge, </w:t>
      </w:r>
      <w:r w:rsidR="00DC5A68">
        <w:t>values,</w:t>
      </w:r>
      <w:r>
        <w:t xml:space="preserve"> and beliefs. It encourages the team to ensure good admittance of information and equipment that can facilitate coordination, </w:t>
      </w:r>
      <w:r w:rsidR="00006F79">
        <w:t>collaboration,</w:t>
      </w:r>
      <w:r>
        <w:t xml:space="preserve"> and networking channels.</w:t>
      </w:r>
    </w:p>
    <w:p w14:paraId="1DB1ABA8" w14:textId="77777777" w:rsidR="005D3FF2" w:rsidRPr="00E05678" w:rsidRDefault="005D3FF2" w:rsidP="009B56DB">
      <w:pPr>
        <w:pStyle w:val="Heading2"/>
      </w:pPr>
      <w:bookmarkStart w:id="9" w:name="_Toc78461158"/>
      <w:r>
        <w:t>Celebrating Achievement</w:t>
      </w:r>
      <w:bookmarkEnd w:id="9"/>
      <w:r>
        <w:t>  </w:t>
      </w:r>
    </w:p>
    <w:p w14:paraId="44131742" w14:textId="77777777" w:rsidR="005D3FF2" w:rsidRDefault="005D3FF2" w:rsidP="009B56DB">
      <w:r>
        <w:t>According to Kumar (2020), celebrating achievements and success increases an engaged community's motivation level. Although making a significant environmental change is not as easy as it seems, the community engagement team should celebrate the achievements and encourage stakeholders to celebrate.</w:t>
      </w:r>
    </w:p>
    <w:p w14:paraId="2B7026E7" w14:textId="77777777" w:rsidR="005D3FF2" w:rsidRDefault="005D3FF2" w:rsidP="009B56DB">
      <w:pPr>
        <w:pStyle w:val="Heading1"/>
        <w:rPr>
          <w:bCs w:val="0"/>
        </w:rPr>
      </w:pPr>
      <w:bookmarkStart w:id="10" w:name="_Toc78461159"/>
      <w:r>
        <w:rPr>
          <w:bCs w:val="0"/>
        </w:rPr>
        <w:t>Forward-Looking Approach</w:t>
      </w:r>
      <w:bookmarkStart w:id="11" w:name="_GoBack"/>
      <w:bookmarkEnd w:id="10"/>
      <w:bookmarkEnd w:id="11"/>
    </w:p>
    <w:p w14:paraId="0891434A" w14:textId="4E865F05" w:rsidR="005D3FF2" w:rsidRDefault="005D3FF2" w:rsidP="009B56DB">
      <w:pPr>
        <w:jc w:val="both"/>
      </w:pPr>
      <w:r>
        <w:t xml:space="preserve">The term "forward-looking approach" referred to predict the future that allows the community engagement practitioners to understand the contemporary requirement of the community. Moreover, it defines that community engagement ensures that all the community members can understand social settings and activities, build self-confidence to them, so they </w:t>
      </w:r>
      <w:r w:rsidR="00006F79">
        <w:t>can contribute</w:t>
      </w:r>
      <w:r>
        <w:t xml:space="preserve"> meaningfully in </w:t>
      </w:r>
      <w:r w:rsidRPr="007E513D">
        <w:t>socio-economic activities</w:t>
      </w:r>
      <w:r>
        <w:t xml:space="preserve">, and develop functional skills and </w:t>
      </w:r>
      <w:r>
        <w:lastRenderedPageBreak/>
        <w:t xml:space="preserve">competencies that enable them to actively participate. Besides, it is important in a collaborative approach to delivering services for the complexity of the problem in any community and enables a better understanding of the community's requirements and goals. That is why it is important for the community engagement practitioners need to adopt a forward-looking approach. According to </w:t>
      </w:r>
      <w:proofErr w:type="spellStart"/>
      <w:r>
        <w:t>Brakman</w:t>
      </w:r>
      <w:proofErr w:type="spellEnd"/>
      <w:r>
        <w:t xml:space="preserve"> (2020), community engagement is important in improving the community's environmental sustainability while collaborated with community members and stakeholders in the decision-making process to meet the community's needs. Appreciate the beliefs, attitudes and values of community members and stakeholders and educate them on issues to effectively contribute engagement expressively (</w:t>
      </w:r>
      <w:proofErr w:type="spellStart"/>
      <w:r>
        <w:t>Wyngaard</w:t>
      </w:r>
      <w:proofErr w:type="spellEnd"/>
      <w:r>
        <w:t xml:space="preserve"> et al., 2019).</w:t>
      </w:r>
    </w:p>
    <w:p w14:paraId="47CF196A" w14:textId="61E91114" w:rsidR="005D3FF2" w:rsidRDefault="005D3FF2" w:rsidP="009B56DB">
      <w:pPr>
        <w:jc w:val="both"/>
      </w:pPr>
      <w:r>
        <w:t>Similarly, community engagement helps stakeholders and community members to improve effectiveness in the transparency of decision making. By enhancing and encouraging members, it allows policymakers to make more informed and effective decisions by coordinating with</w:t>
      </w:r>
      <w:r w:rsidR="00940CC5">
        <w:t xml:space="preserve"> the team</w:t>
      </w:r>
      <w:r>
        <w:t xml:space="preserve"> and wisely mapping out the local community's needs on societal issues that have a significant impact on them (</w:t>
      </w:r>
      <w:proofErr w:type="spellStart"/>
      <w:r>
        <w:t>Hoddinott</w:t>
      </w:r>
      <w:proofErr w:type="spellEnd"/>
      <w:r>
        <w:t xml:space="preserve"> et al., 2018). This will also raise the acceptance of decisions and commitment of community members as diverse knowledge from the local population from different age groups. Community engagement is </w:t>
      </w:r>
      <w:r w:rsidR="00940CC5">
        <w:t>a socio-economic activity</w:t>
      </w:r>
      <w:r>
        <w:t xml:space="preserve"> as it influences stakeholders to </w:t>
      </w:r>
      <w:r w:rsidR="00940CC5">
        <w:t>contribute to</w:t>
      </w:r>
      <w:r>
        <w:t xml:space="preserve"> community engagement </w:t>
      </w:r>
      <w:r w:rsidR="00940CC5">
        <w:t>event</w:t>
      </w:r>
      <w:r>
        <w:t>s that mainly benefit community members while driving environmental change (</w:t>
      </w:r>
      <w:proofErr w:type="spellStart"/>
      <w:r>
        <w:t>Adhikari</w:t>
      </w:r>
      <w:proofErr w:type="spellEnd"/>
      <w:r>
        <w:t xml:space="preserve"> et al., 2020).</w:t>
      </w:r>
    </w:p>
    <w:p w14:paraId="6F0EE5CD" w14:textId="77777777" w:rsidR="005D3FF2" w:rsidRDefault="005D3FF2" w:rsidP="009B56DB">
      <w:pPr>
        <w:pStyle w:val="Heading1"/>
        <w:rPr>
          <w:bCs w:val="0"/>
        </w:rPr>
      </w:pPr>
      <w:bookmarkStart w:id="12" w:name="_Toc78461160"/>
      <w:r>
        <w:rPr>
          <w:bCs w:val="0"/>
        </w:rPr>
        <w:t>Conclusion</w:t>
      </w:r>
      <w:bookmarkEnd w:id="12"/>
    </w:p>
    <w:p w14:paraId="2992D1B3" w14:textId="6D544BCB" w:rsidR="005D3FF2" w:rsidRDefault="005D3FF2" w:rsidP="009B56DB">
      <w:pPr>
        <w:jc w:val="both"/>
      </w:pPr>
      <w:r>
        <w:t xml:space="preserve">This report mainly focuses on planning and implementing the community engagement </w:t>
      </w:r>
      <w:r w:rsidR="00006F79">
        <w:t xml:space="preserve">event </w:t>
      </w:r>
      <w:r>
        <w:t>to address environmental issues such as air pollution that cause adverse diseases such as asthma, heart disease and lung disease. The report also evaluates the community engagement principles and practices while mentioning the importance of community engagement in improving the community's environmental sustainability wh</w:t>
      </w:r>
      <w:r w:rsidR="00940CC5">
        <w:t>i</w:t>
      </w:r>
      <w:r>
        <w:t xml:space="preserve">le collaborated with community members and stakeholders in the decision-making process to meet the community's needs. The </w:t>
      </w:r>
      <w:r>
        <w:lastRenderedPageBreak/>
        <w:t xml:space="preserve">motion behind reforesting </w:t>
      </w:r>
      <w:r w:rsidR="00006F79">
        <w:t xml:space="preserve">event </w:t>
      </w:r>
      <w:r>
        <w:t xml:space="preserve">is to prevent air pollution in Newcastle as the city's local population cannot afford to do so. This </w:t>
      </w:r>
      <w:r w:rsidR="00006F79">
        <w:t xml:space="preserve">event </w:t>
      </w:r>
      <w:r>
        <w:t>helps local people plant trees and reforest so they can be safe from air pollution that causes adverse diseases such as asthma, heart disease, and lung disease. Our approach to Newcastle draws from the review of annual reports of air pollution that helped us create a picture that the local population of Newcastle had a very busy routine known as an air-polluted city, and legal authorities of the city do not make enough efforts to fight air pollution.</w:t>
      </w:r>
    </w:p>
    <w:p w14:paraId="00838CFC" w14:textId="55EC9E49" w:rsidR="005D3FF2" w:rsidRDefault="005D3FF2" w:rsidP="009B56DB">
      <w:pPr>
        <w:jc w:val="both"/>
      </w:pPr>
      <w:r>
        <w:t>It has also found</w:t>
      </w:r>
      <w:r w:rsidR="00E05678">
        <w:t xml:space="preserve"> that</w:t>
      </w:r>
      <w:r>
        <w:t xml:space="preserve"> a lack of transparency in the city of reforesting </w:t>
      </w:r>
      <w:r w:rsidR="00940CC5">
        <w:t>event</w:t>
      </w:r>
      <w:r>
        <w:t xml:space="preserve">s through accessible public websites. For this purpose, we will create a page on social media applications such as Facebook, Instagram, </w:t>
      </w:r>
      <w:proofErr w:type="gramStart"/>
      <w:r>
        <w:t>Twitter</w:t>
      </w:r>
      <w:proofErr w:type="gramEnd"/>
      <w:r>
        <w:t xml:space="preserve"> to post all the information and goal to run this campaign. We also start a "Community Tree Planting" campaign by visiting different schools of Newcastle to planted trees in schools with local volunteers and students. The main aim of this campaign is greening Newcastle through reforesting by providing training to students for reforestation and its advantages, to overcome air pollution and maintain a sustainable and healthy educational forum in schools.</w:t>
      </w:r>
    </w:p>
    <w:p w14:paraId="51C44190" w14:textId="77777777" w:rsidR="005D3FF2" w:rsidRPr="00E05678" w:rsidRDefault="005D3FF2" w:rsidP="009B56DB">
      <w:pPr>
        <w:pStyle w:val="Heading1"/>
      </w:pPr>
      <w:bookmarkStart w:id="13" w:name="_Toc78461161"/>
      <w:r>
        <w:t>Recommendations</w:t>
      </w:r>
      <w:bookmarkEnd w:id="13"/>
    </w:p>
    <w:p w14:paraId="4B8B1C54" w14:textId="04B304E4" w:rsidR="005D3FF2" w:rsidRDefault="005D3FF2" w:rsidP="009B56DB">
      <w:pPr>
        <w:jc w:val="both"/>
      </w:pPr>
      <w:r>
        <w:t xml:space="preserve">After a brief discussion of the community engagement </w:t>
      </w:r>
      <w:r w:rsidR="00006F79">
        <w:t xml:space="preserve">event </w:t>
      </w:r>
      <w:r>
        <w:t xml:space="preserve">along with principles and practices, it has been recommended that for the successful implementation of the </w:t>
      </w:r>
      <w:r w:rsidR="00940CC5">
        <w:t>event</w:t>
      </w:r>
      <w:r>
        <w:t>, it is essential to involve the local population, stakeholders, community members and understand who would be the stakeholders and to make sure that they all actively involved is one of the crucial aspects for success. Moreover, to implement a</w:t>
      </w:r>
      <w:r w:rsidR="00940CC5">
        <w:t>n</w:t>
      </w:r>
      <w:r>
        <w:t xml:space="preserve"> </w:t>
      </w:r>
      <w:r w:rsidR="00006F79">
        <w:t xml:space="preserve">event </w:t>
      </w:r>
      <w:r>
        <w:t>effectively, it is important to share responsibilities with teammates so everyone can perform their tasks without any hurdles. Also supporting the community to be more prepared and equipped to care the air pollution.</w:t>
      </w:r>
    </w:p>
    <w:p w14:paraId="3A7844E6" w14:textId="1C82339B" w:rsidR="009B56DB" w:rsidRPr="009B56DB" w:rsidRDefault="00F94FF0" w:rsidP="006F3D04">
      <w:pPr>
        <w:pStyle w:val="Heading1"/>
        <w:rPr>
          <w:rFonts w:cs="Times New Roman"/>
        </w:rPr>
      </w:pPr>
      <w:bookmarkStart w:id="14" w:name="_Toc78461162"/>
      <w:r>
        <w:lastRenderedPageBreak/>
        <w:t>References</w:t>
      </w:r>
      <w:bookmarkEnd w:id="14"/>
      <w:r>
        <w:t xml:space="preserve"> </w:t>
      </w:r>
    </w:p>
    <w:p w14:paraId="4DD1CF91" w14:textId="77777777" w:rsidR="006F3D04" w:rsidRPr="009B56DB" w:rsidRDefault="006F3D04" w:rsidP="009B56DB">
      <w:pPr>
        <w:spacing w:line="240" w:lineRule="auto"/>
        <w:ind w:left="720" w:hanging="720"/>
        <w:jc w:val="both"/>
        <w:rPr>
          <w:rFonts w:cs="Times New Roman"/>
          <w:szCs w:val="24"/>
          <w:shd w:val="clear" w:color="auto" w:fill="FFFFFF"/>
        </w:rPr>
      </w:pPr>
      <w:proofErr w:type="spellStart"/>
      <w:r w:rsidRPr="009B56DB">
        <w:rPr>
          <w:rFonts w:cs="Times New Roman"/>
          <w:szCs w:val="24"/>
          <w:shd w:val="clear" w:color="auto" w:fill="FFFFFF"/>
        </w:rPr>
        <w:t>Adhikari</w:t>
      </w:r>
      <w:proofErr w:type="spellEnd"/>
      <w:r w:rsidRPr="009B56DB">
        <w:rPr>
          <w:rFonts w:cs="Times New Roman"/>
          <w:szCs w:val="24"/>
          <w:shd w:val="clear" w:color="auto" w:fill="FFFFFF"/>
        </w:rPr>
        <w:t xml:space="preserve">, B., Pell, C. and </w:t>
      </w:r>
      <w:proofErr w:type="spellStart"/>
      <w:r w:rsidRPr="009B56DB">
        <w:rPr>
          <w:rFonts w:cs="Times New Roman"/>
          <w:szCs w:val="24"/>
          <w:shd w:val="clear" w:color="auto" w:fill="FFFFFF"/>
        </w:rPr>
        <w:t>Cheah</w:t>
      </w:r>
      <w:proofErr w:type="spellEnd"/>
      <w:r w:rsidRPr="009B56DB">
        <w:rPr>
          <w:rFonts w:cs="Times New Roman"/>
          <w:szCs w:val="24"/>
          <w:shd w:val="clear" w:color="auto" w:fill="FFFFFF"/>
        </w:rPr>
        <w:t>, P.Y., 2020. Community engagement and ethical global health research. </w:t>
      </w:r>
      <w:r w:rsidRPr="009B56DB">
        <w:rPr>
          <w:rFonts w:cs="Times New Roman"/>
          <w:i/>
          <w:iCs/>
          <w:szCs w:val="24"/>
          <w:shd w:val="clear" w:color="auto" w:fill="FFFFFF"/>
        </w:rPr>
        <w:t>Global Bioethics</w:t>
      </w:r>
      <w:r w:rsidRPr="009B56DB">
        <w:rPr>
          <w:rFonts w:cs="Times New Roman"/>
          <w:szCs w:val="24"/>
          <w:shd w:val="clear" w:color="auto" w:fill="FFFFFF"/>
        </w:rPr>
        <w:t>, </w:t>
      </w:r>
      <w:r w:rsidRPr="009B56DB">
        <w:rPr>
          <w:rFonts w:cs="Times New Roman"/>
          <w:i/>
          <w:iCs/>
          <w:szCs w:val="24"/>
          <w:shd w:val="clear" w:color="auto" w:fill="FFFFFF"/>
        </w:rPr>
        <w:t>31</w:t>
      </w:r>
      <w:r w:rsidRPr="009B56DB">
        <w:rPr>
          <w:rFonts w:cs="Times New Roman"/>
          <w:szCs w:val="24"/>
          <w:shd w:val="clear" w:color="auto" w:fill="FFFFFF"/>
        </w:rPr>
        <w:t>(1), pp.1-12.</w:t>
      </w:r>
    </w:p>
    <w:p w14:paraId="0514BC48" w14:textId="77777777" w:rsidR="006F3D04" w:rsidRPr="006F3D04" w:rsidRDefault="006F3D04" w:rsidP="009B56DB">
      <w:pPr>
        <w:spacing w:line="240" w:lineRule="auto"/>
        <w:ind w:left="720" w:hanging="720"/>
        <w:jc w:val="both"/>
        <w:rPr>
          <w:rFonts w:cs="Times New Roman"/>
          <w:sz w:val="32"/>
          <w:szCs w:val="32"/>
          <w:shd w:val="clear" w:color="auto" w:fill="FFFFFF"/>
        </w:rPr>
      </w:pPr>
      <w:r w:rsidRPr="006F3D04">
        <w:rPr>
          <w:rFonts w:cs="Times New Roman"/>
          <w:color w:val="222222"/>
          <w:szCs w:val="24"/>
          <w:shd w:val="clear" w:color="auto" w:fill="FFFFFF"/>
        </w:rPr>
        <w:t>Bailey, N., Stewart, J.L. and Minton, J., 2019. The welfare consequences of the suburbanisation of poverty in UK cities: air pollution and school quality. </w:t>
      </w:r>
      <w:r w:rsidRPr="006F3D04">
        <w:rPr>
          <w:rFonts w:cs="Times New Roman"/>
          <w:i/>
          <w:iCs/>
          <w:color w:val="222222"/>
          <w:szCs w:val="24"/>
          <w:shd w:val="clear" w:color="auto" w:fill="FFFFFF"/>
        </w:rPr>
        <w:t>Urban Development Issues</w:t>
      </w:r>
      <w:r w:rsidRPr="006F3D04">
        <w:rPr>
          <w:rFonts w:cs="Times New Roman"/>
          <w:color w:val="222222"/>
          <w:szCs w:val="24"/>
          <w:shd w:val="clear" w:color="auto" w:fill="FFFFFF"/>
        </w:rPr>
        <w:t>, </w:t>
      </w:r>
      <w:r w:rsidRPr="006F3D04">
        <w:rPr>
          <w:rFonts w:cs="Times New Roman"/>
          <w:i/>
          <w:iCs/>
          <w:color w:val="222222"/>
          <w:szCs w:val="24"/>
          <w:shd w:val="clear" w:color="auto" w:fill="FFFFFF"/>
        </w:rPr>
        <w:t>61</w:t>
      </w:r>
      <w:r w:rsidRPr="006F3D04">
        <w:rPr>
          <w:rFonts w:cs="Times New Roman"/>
          <w:color w:val="222222"/>
          <w:szCs w:val="24"/>
          <w:shd w:val="clear" w:color="auto" w:fill="FFFFFF"/>
        </w:rPr>
        <w:t>(1), pp.15-32.</w:t>
      </w:r>
    </w:p>
    <w:p w14:paraId="0787B807" w14:textId="77777777" w:rsidR="006F3D04" w:rsidRPr="009B56DB" w:rsidRDefault="006F3D04" w:rsidP="009B56DB">
      <w:pPr>
        <w:spacing w:line="240" w:lineRule="auto"/>
        <w:ind w:left="720" w:hanging="720"/>
        <w:jc w:val="both"/>
        <w:rPr>
          <w:rFonts w:cs="Times New Roman"/>
          <w:szCs w:val="24"/>
          <w:shd w:val="clear" w:color="auto" w:fill="FFFFFF"/>
        </w:rPr>
      </w:pPr>
      <w:proofErr w:type="spellStart"/>
      <w:r w:rsidRPr="009B56DB">
        <w:rPr>
          <w:rFonts w:cs="Times New Roman"/>
          <w:szCs w:val="24"/>
          <w:shd w:val="clear" w:color="auto" w:fill="FFFFFF"/>
        </w:rPr>
        <w:t>Brakman</w:t>
      </w:r>
      <w:proofErr w:type="spellEnd"/>
      <w:r w:rsidRPr="009B56DB">
        <w:rPr>
          <w:rFonts w:cs="Times New Roman"/>
          <w:szCs w:val="24"/>
          <w:shd w:val="clear" w:color="auto" w:fill="FFFFFF"/>
        </w:rPr>
        <w:t>, S.V., 2020. Guiding principles of community engagement and global health research: Solidarity and subsidiarity. </w:t>
      </w:r>
      <w:r w:rsidRPr="009B56DB">
        <w:rPr>
          <w:rFonts w:cs="Times New Roman"/>
          <w:i/>
          <w:iCs/>
          <w:szCs w:val="24"/>
          <w:shd w:val="clear" w:color="auto" w:fill="FFFFFF"/>
        </w:rPr>
        <w:t>The American Journal of Bioethics</w:t>
      </w:r>
      <w:r w:rsidRPr="009B56DB">
        <w:rPr>
          <w:rFonts w:cs="Times New Roman"/>
          <w:szCs w:val="24"/>
          <w:shd w:val="clear" w:color="auto" w:fill="FFFFFF"/>
        </w:rPr>
        <w:t>, </w:t>
      </w:r>
      <w:r w:rsidRPr="009B56DB">
        <w:rPr>
          <w:rFonts w:cs="Times New Roman"/>
          <w:i/>
          <w:iCs/>
          <w:szCs w:val="24"/>
          <w:shd w:val="clear" w:color="auto" w:fill="FFFFFF"/>
        </w:rPr>
        <w:t>20</w:t>
      </w:r>
      <w:r w:rsidRPr="009B56DB">
        <w:rPr>
          <w:rFonts w:cs="Times New Roman"/>
          <w:szCs w:val="24"/>
          <w:shd w:val="clear" w:color="auto" w:fill="FFFFFF"/>
        </w:rPr>
        <w:t>(5), pp.62-64.</w:t>
      </w:r>
    </w:p>
    <w:p w14:paraId="5E8942C3" w14:textId="32D79B77" w:rsidR="006F3D04" w:rsidRPr="009B56DB" w:rsidRDefault="006F3D04" w:rsidP="00327187">
      <w:pPr>
        <w:spacing w:line="240" w:lineRule="auto"/>
        <w:ind w:left="720" w:hanging="720"/>
        <w:jc w:val="both"/>
        <w:rPr>
          <w:rFonts w:cs="Times New Roman"/>
          <w:szCs w:val="24"/>
          <w:shd w:val="clear" w:color="auto" w:fill="FFFFFF"/>
        </w:rPr>
      </w:pPr>
      <w:proofErr w:type="spellStart"/>
      <w:r w:rsidRPr="009B56DB">
        <w:rPr>
          <w:rFonts w:cs="Times New Roman"/>
          <w:szCs w:val="24"/>
          <w:shd w:val="clear" w:color="auto" w:fill="FFFFFF"/>
        </w:rPr>
        <w:t>Brunton</w:t>
      </w:r>
      <w:proofErr w:type="spellEnd"/>
      <w:r w:rsidRPr="009B56DB">
        <w:rPr>
          <w:rFonts w:cs="Times New Roman"/>
          <w:szCs w:val="24"/>
          <w:shd w:val="clear" w:color="auto" w:fill="FFFFFF"/>
        </w:rPr>
        <w:t>, G., Thomas, J., O’Mara-Eves, A., Jamal, F., Oliver, S. and Kavanagh, J., 2017. Narratives of community engagement: a systematic review-derived conceptual framework for public health interventions. </w:t>
      </w:r>
      <w:r w:rsidRPr="009B56DB">
        <w:rPr>
          <w:rFonts w:cs="Times New Roman"/>
          <w:i/>
          <w:iCs/>
          <w:szCs w:val="24"/>
          <w:shd w:val="clear" w:color="auto" w:fill="FFFFFF"/>
        </w:rPr>
        <w:t>BMC Public Health</w:t>
      </w:r>
      <w:r w:rsidRPr="009B56DB">
        <w:rPr>
          <w:rFonts w:cs="Times New Roman"/>
          <w:szCs w:val="24"/>
          <w:shd w:val="clear" w:color="auto" w:fill="FFFFFF"/>
        </w:rPr>
        <w:t>, </w:t>
      </w:r>
      <w:r w:rsidRPr="009B56DB">
        <w:rPr>
          <w:rFonts w:cs="Times New Roman"/>
          <w:i/>
          <w:iCs/>
          <w:szCs w:val="24"/>
          <w:shd w:val="clear" w:color="auto" w:fill="FFFFFF"/>
        </w:rPr>
        <w:t>17</w:t>
      </w:r>
      <w:r w:rsidRPr="009B56DB">
        <w:rPr>
          <w:rFonts w:cs="Times New Roman"/>
          <w:szCs w:val="24"/>
          <w:shd w:val="clear" w:color="auto" w:fill="FFFFFF"/>
        </w:rPr>
        <w:t>(1), pp.1-15.</w:t>
      </w:r>
    </w:p>
    <w:p w14:paraId="52D31C43" w14:textId="77777777" w:rsidR="006F3D04" w:rsidRPr="009B56DB" w:rsidRDefault="006F3D04" w:rsidP="009B56DB">
      <w:pPr>
        <w:spacing w:line="240" w:lineRule="auto"/>
        <w:ind w:left="720" w:hanging="720"/>
        <w:jc w:val="both"/>
        <w:rPr>
          <w:rFonts w:cs="Times New Roman"/>
          <w:szCs w:val="24"/>
          <w:shd w:val="clear" w:color="auto" w:fill="FFFFFF"/>
        </w:rPr>
      </w:pPr>
      <w:r w:rsidRPr="009B56DB">
        <w:rPr>
          <w:rFonts w:cs="Times New Roman"/>
          <w:szCs w:val="24"/>
          <w:shd w:val="clear" w:color="auto" w:fill="FFFFFF"/>
        </w:rPr>
        <w:t xml:space="preserve">Evans, E., </w:t>
      </w:r>
      <w:proofErr w:type="spellStart"/>
      <w:r w:rsidRPr="009B56DB">
        <w:rPr>
          <w:rFonts w:cs="Times New Roman"/>
          <w:szCs w:val="24"/>
          <w:shd w:val="clear" w:color="auto" w:fill="FFFFFF"/>
        </w:rPr>
        <w:t>Funes</w:t>
      </w:r>
      <w:proofErr w:type="spellEnd"/>
      <w:r w:rsidRPr="009B56DB">
        <w:rPr>
          <w:rFonts w:cs="Times New Roman"/>
          <w:szCs w:val="24"/>
          <w:shd w:val="clear" w:color="auto" w:fill="FFFFFF"/>
        </w:rPr>
        <w:t xml:space="preserve">, M., Hong, H., Reuter, K., Ahmed, S., Calhoun, K., Corbie-Smith, G., Dave, G., </w:t>
      </w:r>
      <w:proofErr w:type="spellStart"/>
      <w:r w:rsidRPr="009B56DB">
        <w:rPr>
          <w:rFonts w:cs="Times New Roman"/>
          <w:szCs w:val="24"/>
          <w:shd w:val="clear" w:color="auto" w:fill="FFFFFF"/>
        </w:rPr>
        <w:t>DeFino</w:t>
      </w:r>
      <w:proofErr w:type="spellEnd"/>
      <w:r w:rsidRPr="009B56DB">
        <w:rPr>
          <w:rFonts w:cs="Times New Roman"/>
          <w:szCs w:val="24"/>
          <w:shd w:val="clear" w:color="auto" w:fill="FFFFFF"/>
        </w:rPr>
        <w:t xml:space="preserve">, M., Harwood, E. and </w:t>
      </w:r>
      <w:proofErr w:type="spellStart"/>
      <w:r w:rsidRPr="009B56DB">
        <w:rPr>
          <w:rFonts w:cs="Times New Roman"/>
          <w:szCs w:val="24"/>
          <w:shd w:val="clear" w:color="auto" w:fill="FFFFFF"/>
        </w:rPr>
        <w:t>Kissack</w:t>
      </w:r>
      <w:proofErr w:type="spellEnd"/>
      <w:r w:rsidRPr="009B56DB">
        <w:rPr>
          <w:rFonts w:cs="Times New Roman"/>
          <w:szCs w:val="24"/>
          <w:shd w:val="clear" w:color="auto" w:fill="FFFFFF"/>
        </w:rPr>
        <w:t>, A., 2018. Defining and measuring community engagement and community-engaged research: CTSA institutional practices. </w:t>
      </w:r>
      <w:r w:rsidRPr="009B56DB">
        <w:rPr>
          <w:rFonts w:cs="Times New Roman"/>
          <w:i/>
          <w:iCs/>
          <w:szCs w:val="24"/>
          <w:shd w:val="clear" w:color="auto" w:fill="FFFFFF"/>
        </w:rPr>
        <w:t>Progress in community health partnerships: research, education, and action</w:t>
      </w:r>
      <w:r w:rsidRPr="009B56DB">
        <w:rPr>
          <w:rFonts w:cs="Times New Roman"/>
          <w:szCs w:val="24"/>
          <w:shd w:val="clear" w:color="auto" w:fill="FFFFFF"/>
        </w:rPr>
        <w:t>, </w:t>
      </w:r>
      <w:r w:rsidRPr="009B56DB">
        <w:rPr>
          <w:rFonts w:cs="Times New Roman"/>
          <w:i/>
          <w:iCs/>
          <w:szCs w:val="24"/>
          <w:shd w:val="clear" w:color="auto" w:fill="FFFFFF"/>
        </w:rPr>
        <w:t>12</w:t>
      </w:r>
      <w:r w:rsidRPr="009B56DB">
        <w:rPr>
          <w:rFonts w:cs="Times New Roman"/>
          <w:szCs w:val="24"/>
          <w:shd w:val="clear" w:color="auto" w:fill="FFFFFF"/>
        </w:rPr>
        <w:t>(2), p.145.</w:t>
      </w:r>
    </w:p>
    <w:p w14:paraId="07F025FD" w14:textId="77777777" w:rsidR="006F3D04" w:rsidRPr="009B56DB" w:rsidRDefault="006F3D04" w:rsidP="009B56DB">
      <w:pPr>
        <w:spacing w:line="240" w:lineRule="auto"/>
        <w:ind w:left="720" w:hanging="720"/>
        <w:jc w:val="both"/>
        <w:rPr>
          <w:rFonts w:cs="Times New Roman"/>
          <w:szCs w:val="24"/>
          <w:shd w:val="clear" w:color="auto" w:fill="FFFFFF"/>
        </w:rPr>
      </w:pPr>
      <w:r w:rsidRPr="009B56DB">
        <w:rPr>
          <w:rFonts w:cs="Times New Roman"/>
          <w:szCs w:val="24"/>
          <w:shd w:val="clear" w:color="auto" w:fill="FFFFFF"/>
        </w:rPr>
        <w:t xml:space="preserve">Gamble, A., Beech, B.M., Blackshear, C., Cranston, K.L., Herring, S.J., Moore, J.B. and </w:t>
      </w:r>
      <w:proofErr w:type="spellStart"/>
      <w:r w:rsidRPr="009B56DB">
        <w:rPr>
          <w:rFonts w:cs="Times New Roman"/>
          <w:szCs w:val="24"/>
          <w:shd w:val="clear" w:color="auto" w:fill="FFFFFF"/>
        </w:rPr>
        <w:t>Welsch</w:t>
      </w:r>
      <w:proofErr w:type="spellEnd"/>
      <w:r w:rsidRPr="009B56DB">
        <w:rPr>
          <w:rFonts w:cs="Times New Roman"/>
          <w:szCs w:val="24"/>
          <w:shd w:val="clear" w:color="auto" w:fill="FFFFFF"/>
        </w:rPr>
        <w:t>, M.A., 2021. Recruitment planning for clinical trials with a vulnerable perinatal adolescent population using the Clinical Trials Transformative Initiative framework and principles of partner and community engagement. </w:t>
      </w:r>
      <w:r w:rsidRPr="009B56DB">
        <w:rPr>
          <w:rFonts w:cs="Times New Roman"/>
          <w:i/>
          <w:iCs/>
          <w:szCs w:val="24"/>
          <w:shd w:val="clear" w:color="auto" w:fill="FFFFFF"/>
        </w:rPr>
        <w:t>Contemporary Clinical Trials</w:t>
      </w:r>
      <w:r w:rsidRPr="009B56DB">
        <w:rPr>
          <w:rFonts w:cs="Times New Roman"/>
          <w:szCs w:val="24"/>
          <w:shd w:val="clear" w:color="auto" w:fill="FFFFFF"/>
        </w:rPr>
        <w:t>, </w:t>
      </w:r>
      <w:r w:rsidRPr="009B56DB">
        <w:rPr>
          <w:rFonts w:cs="Times New Roman"/>
          <w:i/>
          <w:iCs/>
          <w:szCs w:val="24"/>
          <w:shd w:val="clear" w:color="auto" w:fill="FFFFFF"/>
        </w:rPr>
        <w:t>104</w:t>
      </w:r>
      <w:r w:rsidRPr="009B56DB">
        <w:rPr>
          <w:rFonts w:cs="Times New Roman"/>
          <w:szCs w:val="24"/>
          <w:shd w:val="clear" w:color="auto" w:fill="FFFFFF"/>
        </w:rPr>
        <w:t>, p.106363.</w:t>
      </w:r>
    </w:p>
    <w:p w14:paraId="1F9F952D" w14:textId="714020DC" w:rsidR="006F3D04" w:rsidRPr="009B56DB" w:rsidRDefault="006F3D04" w:rsidP="00327187">
      <w:pPr>
        <w:spacing w:line="240" w:lineRule="auto"/>
        <w:ind w:left="720" w:hanging="720"/>
        <w:jc w:val="both"/>
        <w:rPr>
          <w:rFonts w:cs="Times New Roman"/>
          <w:szCs w:val="24"/>
          <w:shd w:val="clear" w:color="auto" w:fill="FFFFFF"/>
        </w:rPr>
      </w:pPr>
      <w:proofErr w:type="spellStart"/>
      <w:r w:rsidRPr="009B56DB">
        <w:rPr>
          <w:rFonts w:cs="Times New Roman"/>
          <w:szCs w:val="24"/>
          <w:shd w:val="clear" w:color="auto" w:fill="FFFFFF"/>
        </w:rPr>
        <w:t>Hoddinott</w:t>
      </w:r>
      <w:proofErr w:type="spellEnd"/>
      <w:r w:rsidRPr="009B56DB">
        <w:rPr>
          <w:rFonts w:cs="Times New Roman"/>
          <w:szCs w:val="24"/>
          <w:shd w:val="clear" w:color="auto" w:fill="FFFFFF"/>
        </w:rPr>
        <w:t xml:space="preserve">, G., Staples, S., Brown, R., </w:t>
      </w:r>
      <w:proofErr w:type="spellStart"/>
      <w:r w:rsidRPr="009B56DB">
        <w:rPr>
          <w:rFonts w:cs="Times New Roman"/>
          <w:szCs w:val="24"/>
          <w:shd w:val="clear" w:color="auto" w:fill="FFFFFF"/>
        </w:rPr>
        <w:t>Simwinga</w:t>
      </w:r>
      <w:proofErr w:type="spellEnd"/>
      <w:r w:rsidRPr="009B56DB">
        <w:rPr>
          <w:rFonts w:cs="Times New Roman"/>
          <w:szCs w:val="24"/>
          <w:shd w:val="clear" w:color="auto" w:fill="FFFFFF"/>
        </w:rPr>
        <w:t xml:space="preserve">, M., </w:t>
      </w:r>
      <w:proofErr w:type="spellStart"/>
      <w:r w:rsidRPr="009B56DB">
        <w:rPr>
          <w:rFonts w:cs="Times New Roman"/>
          <w:szCs w:val="24"/>
          <w:shd w:val="clear" w:color="auto" w:fill="FFFFFF"/>
        </w:rPr>
        <w:t>Mubekapi-Musadaidzwa</w:t>
      </w:r>
      <w:proofErr w:type="spellEnd"/>
      <w:r w:rsidRPr="009B56DB">
        <w:rPr>
          <w:rFonts w:cs="Times New Roman"/>
          <w:szCs w:val="24"/>
          <w:shd w:val="clear" w:color="auto" w:fill="FFFFFF"/>
        </w:rPr>
        <w:t xml:space="preserve">, C., </w:t>
      </w:r>
      <w:proofErr w:type="spellStart"/>
      <w:r w:rsidRPr="009B56DB">
        <w:rPr>
          <w:rFonts w:cs="Times New Roman"/>
          <w:szCs w:val="24"/>
          <w:shd w:val="clear" w:color="auto" w:fill="FFFFFF"/>
        </w:rPr>
        <w:t>Hesseling</w:t>
      </w:r>
      <w:proofErr w:type="spellEnd"/>
      <w:r w:rsidRPr="009B56DB">
        <w:rPr>
          <w:rFonts w:cs="Times New Roman"/>
          <w:szCs w:val="24"/>
          <w:shd w:val="clear" w:color="auto" w:fill="FFFFFF"/>
        </w:rPr>
        <w:t xml:space="preserve">, A.C., Hendricks, G., De </w:t>
      </w:r>
      <w:proofErr w:type="spellStart"/>
      <w:r w:rsidRPr="009B56DB">
        <w:rPr>
          <w:rFonts w:cs="Times New Roman"/>
          <w:szCs w:val="24"/>
          <w:shd w:val="clear" w:color="auto" w:fill="FFFFFF"/>
        </w:rPr>
        <w:t>Koker</w:t>
      </w:r>
      <w:proofErr w:type="spellEnd"/>
      <w:r w:rsidRPr="009B56DB">
        <w:rPr>
          <w:rFonts w:cs="Times New Roman"/>
          <w:szCs w:val="24"/>
          <w:shd w:val="clear" w:color="auto" w:fill="FFFFFF"/>
        </w:rPr>
        <w:t>, P. and McKenna, L., 2018. Community engagement for paediatric MDR-TB clinical trials: principles to support ethical trial implementation. </w:t>
      </w:r>
      <w:r w:rsidRPr="009B56DB">
        <w:rPr>
          <w:rFonts w:cs="Times New Roman"/>
          <w:i/>
          <w:iCs/>
          <w:szCs w:val="24"/>
          <w:shd w:val="clear" w:color="auto" w:fill="FFFFFF"/>
        </w:rPr>
        <w:t>The International Journal of Tuberculosis and Lung Disease</w:t>
      </w:r>
      <w:r w:rsidRPr="009B56DB">
        <w:rPr>
          <w:rFonts w:cs="Times New Roman"/>
          <w:szCs w:val="24"/>
          <w:shd w:val="clear" w:color="auto" w:fill="FFFFFF"/>
        </w:rPr>
        <w:t>, </w:t>
      </w:r>
      <w:r w:rsidRPr="009B56DB">
        <w:rPr>
          <w:rFonts w:cs="Times New Roman"/>
          <w:i/>
          <w:iCs/>
          <w:szCs w:val="24"/>
          <w:shd w:val="clear" w:color="auto" w:fill="FFFFFF"/>
        </w:rPr>
        <w:t>22</w:t>
      </w:r>
      <w:r w:rsidRPr="009B56DB">
        <w:rPr>
          <w:rFonts w:cs="Times New Roman"/>
          <w:szCs w:val="24"/>
          <w:shd w:val="clear" w:color="auto" w:fill="FFFFFF"/>
        </w:rPr>
        <w:t>(5), pp.S40-S45.</w:t>
      </w:r>
    </w:p>
    <w:p w14:paraId="482AA781" w14:textId="77777777" w:rsidR="006F3D04" w:rsidRPr="009B56DB" w:rsidRDefault="006F3D04" w:rsidP="009B56DB">
      <w:pPr>
        <w:spacing w:line="240" w:lineRule="auto"/>
        <w:ind w:left="720" w:hanging="720"/>
        <w:jc w:val="both"/>
        <w:rPr>
          <w:rFonts w:cs="Times New Roman"/>
          <w:szCs w:val="24"/>
          <w:shd w:val="clear" w:color="auto" w:fill="FFFFFF"/>
        </w:rPr>
      </w:pPr>
      <w:r w:rsidRPr="009B56DB">
        <w:rPr>
          <w:rFonts w:cs="Times New Roman"/>
          <w:szCs w:val="24"/>
          <w:shd w:val="clear" w:color="auto" w:fill="FFFFFF"/>
        </w:rPr>
        <w:t>Kumar, J. and Kumar, V., 2020. Drivers of brand community engagement. </w:t>
      </w:r>
      <w:r w:rsidRPr="009B56DB">
        <w:rPr>
          <w:rFonts w:cs="Times New Roman"/>
          <w:i/>
          <w:iCs/>
          <w:szCs w:val="24"/>
          <w:shd w:val="clear" w:color="auto" w:fill="FFFFFF"/>
        </w:rPr>
        <w:t>Journal of Retailing and Consumer Services</w:t>
      </w:r>
      <w:r w:rsidRPr="009B56DB">
        <w:rPr>
          <w:rFonts w:cs="Times New Roman"/>
          <w:szCs w:val="24"/>
          <w:shd w:val="clear" w:color="auto" w:fill="FFFFFF"/>
        </w:rPr>
        <w:t>, </w:t>
      </w:r>
      <w:r w:rsidRPr="009B56DB">
        <w:rPr>
          <w:rFonts w:cs="Times New Roman"/>
          <w:i/>
          <w:iCs/>
          <w:szCs w:val="24"/>
          <w:shd w:val="clear" w:color="auto" w:fill="FFFFFF"/>
        </w:rPr>
        <w:t>54</w:t>
      </w:r>
      <w:r w:rsidRPr="009B56DB">
        <w:rPr>
          <w:rFonts w:cs="Times New Roman"/>
          <w:szCs w:val="24"/>
          <w:shd w:val="clear" w:color="auto" w:fill="FFFFFF"/>
        </w:rPr>
        <w:t>, p.101949.</w:t>
      </w:r>
    </w:p>
    <w:p w14:paraId="7BFEC55D" w14:textId="636EC985" w:rsidR="006F3D04" w:rsidRPr="009B56DB" w:rsidRDefault="006F3D04" w:rsidP="00327187">
      <w:pPr>
        <w:spacing w:line="240" w:lineRule="auto"/>
        <w:ind w:left="720" w:hanging="720"/>
        <w:jc w:val="both"/>
        <w:rPr>
          <w:rFonts w:cs="Times New Roman"/>
          <w:szCs w:val="24"/>
          <w:shd w:val="clear" w:color="auto" w:fill="FFFFFF"/>
        </w:rPr>
      </w:pPr>
      <w:proofErr w:type="spellStart"/>
      <w:r w:rsidRPr="009B56DB">
        <w:rPr>
          <w:rFonts w:cs="Times New Roman"/>
          <w:szCs w:val="24"/>
          <w:shd w:val="clear" w:color="auto" w:fill="FFFFFF"/>
        </w:rPr>
        <w:t>Liew</w:t>
      </w:r>
      <w:proofErr w:type="spellEnd"/>
      <w:r w:rsidRPr="009B56DB">
        <w:rPr>
          <w:rFonts w:cs="Times New Roman"/>
          <w:szCs w:val="24"/>
          <w:shd w:val="clear" w:color="auto" w:fill="FFFFFF"/>
        </w:rPr>
        <w:t xml:space="preserve">, C., </w:t>
      </w:r>
      <w:proofErr w:type="spellStart"/>
      <w:r w:rsidRPr="009B56DB">
        <w:rPr>
          <w:rFonts w:cs="Times New Roman"/>
          <w:szCs w:val="24"/>
          <w:shd w:val="clear" w:color="auto" w:fill="FFFFFF"/>
        </w:rPr>
        <w:t>Soh</w:t>
      </w:r>
      <w:proofErr w:type="spellEnd"/>
      <w:r w:rsidRPr="009B56DB">
        <w:rPr>
          <w:rFonts w:cs="Times New Roman"/>
          <w:szCs w:val="24"/>
          <w:shd w:val="clear" w:color="auto" w:fill="FFFFFF"/>
        </w:rPr>
        <w:t xml:space="preserve">, L.T., Chen, I., Li, X., Sim, S. and Ng, L.C., 2021. Community engagement for </w:t>
      </w:r>
      <w:proofErr w:type="spellStart"/>
      <w:r w:rsidRPr="009B56DB">
        <w:rPr>
          <w:rFonts w:cs="Times New Roman"/>
          <w:szCs w:val="24"/>
          <w:shd w:val="clear" w:color="auto" w:fill="FFFFFF"/>
        </w:rPr>
        <w:t>Wolbachia</w:t>
      </w:r>
      <w:proofErr w:type="spellEnd"/>
      <w:r w:rsidRPr="009B56DB">
        <w:rPr>
          <w:rFonts w:cs="Times New Roman"/>
          <w:szCs w:val="24"/>
          <w:shd w:val="clear" w:color="auto" w:fill="FFFFFF"/>
        </w:rPr>
        <w:t xml:space="preserve">-based </w:t>
      </w:r>
      <w:proofErr w:type="spellStart"/>
      <w:r w:rsidRPr="009B56DB">
        <w:rPr>
          <w:rFonts w:cs="Times New Roman"/>
          <w:szCs w:val="24"/>
          <w:shd w:val="clear" w:color="auto" w:fill="FFFFFF"/>
        </w:rPr>
        <w:t>Aedes</w:t>
      </w:r>
      <w:proofErr w:type="spellEnd"/>
      <w:r w:rsidRPr="009B56DB">
        <w:rPr>
          <w:rFonts w:cs="Times New Roman"/>
          <w:szCs w:val="24"/>
          <w:shd w:val="clear" w:color="auto" w:fill="FFFFFF"/>
        </w:rPr>
        <w:t xml:space="preserve"> </w:t>
      </w:r>
      <w:proofErr w:type="spellStart"/>
      <w:r w:rsidRPr="009B56DB">
        <w:rPr>
          <w:rFonts w:cs="Times New Roman"/>
          <w:szCs w:val="24"/>
          <w:shd w:val="clear" w:color="auto" w:fill="FFFFFF"/>
        </w:rPr>
        <w:t>aegypti</w:t>
      </w:r>
      <w:proofErr w:type="spellEnd"/>
      <w:r w:rsidRPr="009B56DB">
        <w:rPr>
          <w:rFonts w:cs="Times New Roman"/>
          <w:szCs w:val="24"/>
          <w:shd w:val="clear" w:color="auto" w:fill="FFFFFF"/>
        </w:rPr>
        <w:t xml:space="preserve"> population suppression for dengue control: the Singapore experience. In </w:t>
      </w:r>
      <w:r w:rsidRPr="009B56DB">
        <w:rPr>
          <w:rFonts w:cs="Times New Roman"/>
          <w:i/>
          <w:iCs/>
          <w:szCs w:val="24"/>
          <w:shd w:val="clear" w:color="auto" w:fill="FFFFFF"/>
        </w:rPr>
        <w:t>Area-Wide Integrated Pest Management</w:t>
      </w:r>
      <w:r w:rsidRPr="009B56DB">
        <w:rPr>
          <w:rFonts w:cs="Times New Roman"/>
          <w:szCs w:val="24"/>
          <w:shd w:val="clear" w:color="auto" w:fill="FFFFFF"/>
        </w:rPr>
        <w:t> (pp. 747-761). CRC Press.</w:t>
      </w:r>
    </w:p>
    <w:p w14:paraId="77E669AF" w14:textId="77777777" w:rsidR="006F3D04" w:rsidRPr="009B56DB" w:rsidRDefault="006F3D04" w:rsidP="009B56DB">
      <w:pPr>
        <w:spacing w:line="240" w:lineRule="auto"/>
        <w:ind w:left="720" w:hanging="720"/>
        <w:jc w:val="both"/>
        <w:rPr>
          <w:rFonts w:cs="Times New Roman"/>
          <w:szCs w:val="24"/>
          <w:shd w:val="clear" w:color="auto" w:fill="FFFFFF"/>
        </w:rPr>
      </w:pPr>
      <w:r w:rsidRPr="009B56DB">
        <w:rPr>
          <w:rFonts w:cs="Times New Roman"/>
          <w:szCs w:val="24"/>
          <w:shd w:val="clear" w:color="auto" w:fill="FFFFFF"/>
        </w:rPr>
        <w:t>Panda, L.L., Aggarwal, R.K. and Bhardwaj, D.R., 2018. A review on air pollution tolerance index (APTI) and anticipated performance index (API). </w:t>
      </w:r>
      <w:r w:rsidRPr="009B56DB">
        <w:rPr>
          <w:rFonts w:cs="Times New Roman"/>
          <w:i/>
          <w:iCs/>
          <w:szCs w:val="24"/>
          <w:shd w:val="clear" w:color="auto" w:fill="FFFFFF"/>
        </w:rPr>
        <w:t>Current World Environment</w:t>
      </w:r>
      <w:r w:rsidRPr="009B56DB">
        <w:rPr>
          <w:rFonts w:cs="Times New Roman"/>
          <w:szCs w:val="24"/>
          <w:shd w:val="clear" w:color="auto" w:fill="FFFFFF"/>
        </w:rPr>
        <w:t>, </w:t>
      </w:r>
      <w:r w:rsidRPr="009B56DB">
        <w:rPr>
          <w:rFonts w:cs="Times New Roman"/>
          <w:i/>
          <w:iCs/>
          <w:szCs w:val="24"/>
          <w:shd w:val="clear" w:color="auto" w:fill="FFFFFF"/>
        </w:rPr>
        <w:t>13</w:t>
      </w:r>
      <w:r w:rsidRPr="009B56DB">
        <w:rPr>
          <w:rFonts w:cs="Times New Roman"/>
          <w:szCs w:val="24"/>
          <w:shd w:val="clear" w:color="auto" w:fill="FFFFFF"/>
        </w:rPr>
        <w:t>(1), p.55.</w:t>
      </w:r>
    </w:p>
    <w:p w14:paraId="5D7143CD" w14:textId="77777777" w:rsidR="006F3D04" w:rsidRPr="00940CC5" w:rsidRDefault="006F3D04" w:rsidP="009B56DB">
      <w:pPr>
        <w:spacing w:line="240" w:lineRule="auto"/>
        <w:ind w:left="720" w:hanging="720"/>
        <w:jc w:val="both"/>
        <w:rPr>
          <w:rFonts w:cs="Times New Roman"/>
          <w:color w:val="222222"/>
          <w:szCs w:val="24"/>
          <w:shd w:val="clear" w:color="auto" w:fill="FFFFFF"/>
        </w:rPr>
      </w:pPr>
      <w:proofErr w:type="spellStart"/>
      <w:r w:rsidRPr="00940CC5">
        <w:rPr>
          <w:rFonts w:cs="Times New Roman"/>
          <w:color w:val="222222"/>
          <w:szCs w:val="24"/>
          <w:shd w:val="clear" w:color="auto" w:fill="FFFFFF"/>
        </w:rPr>
        <w:t>Pimpin</w:t>
      </w:r>
      <w:proofErr w:type="spellEnd"/>
      <w:r w:rsidRPr="00940CC5">
        <w:rPr>
          <w:rFonts w:cs="Times New Roman"/>
          <w:color w:val="222222"/>
          <w:szCs w:val="24"/>
          <w:shd w:val="clear" w:color="auto" w:fill="FFFFFF"/>
        </w:rPr>
        <w:t xml:space="preserve">, L., </w:t>
      </w:r>
      <w:proofErr w:type="spellStart"/>
      <w:r w:rsidRPr="00940CC5">
        <w:rPr>
          <w:rFonts w:cs="Times New Roman"/>
          <w:color w:val="222222"/>
          <w:szCs w:val="24"/>
          <w:shd w:val="clear" w:color="auto" w:fill="FFFFFF"/>
        </w:rPr>
        <w:t>Retat</w:t>
      </w:r>
      <w:proofErr w:type="spellEnd"/>
      <w:r w:rsidRPr="00940CC5">
        <w:rPr>
          <w:rFonts w:cs="Times New Roman"/>
          <w:color w:val="222222"/>
          <w:szCs w:val="24"/>
          <w:shd w:val="clear" w:color="auto" w:fill="FFFFFF"/>
        </w:rPr>
        <w:t xml:space="preserve">, L., </w:t>
      </w:r>
      <w:proofErr w:type="spellStart"/>
      <w:r w:rsidRPr="00940CC5">
        <w:rPr>
          <w:rFonts w:cs="Times New Roman"/>
          <w:color w:val="222222"/>
          <w:szCs w:val="24"/>
          <w:shd w:val="clear" w:color="auto" w:fill="FFFFFF"/>
        </w:rPr>
        <w:t>Fecht</w:t>
      </w:r>
      <w:proofErr w:type="spellEnd"/>
      <w:r w:rsidRPr="00940CC5">
        <w:rPr>
          <w:rFonts w:cs="Times New Roman"/>
          <w:color w:val="222222"/>
          <w:szCs w:val="24"/>
          <w:shd w:val="clear" w:color="auto" w:fill="FFFFFF"/>
        </w:rPr>
        <w:t xml:space="preserve">, D., de </w:t>
      </w:r>
      <w:proofErr w:type="spellStart"/>
      <w:r w:rsidRPr="00940CC5">
        <w:rPr>
          <w:rFonts w:cs="Times New Roman"/>
          <w:color w:val="222222"/>
          <w:szCs w:val="24"/>
          <w:shd w:val="clear" w:color="auto" w:fill="FFFFFF"/>
        </w:rPr>
        <w:t>Preux</w:t>
      </w:r>
      <w:proofErr w:type="spellEnd"/>
      <w:r w:rsidRPr="00940CC5">
        <w:rPr>
          <w:rFonts w:cs="Times New Roman"/>
          <w:color w:val="222222"/>
          <w:szCs w:val="24"/>
          <w:shd w:val="clear" w:color="auto" w:fill="FFFFFF"/>
        </w:rPr>
        <w:t xml:space="preserve">, L., </w:t>
      </w:r>
      <w:proofErr w:type="spellStart"/>
      <w:r w:rsidRPr="00940CC5">
        <w:rPr>
          <w:rFonts w:cs="Times New Roman"/>
          <w:color w:val="222222"/>
          <w:szCs w:val="24"/>
          <w:shd w:val="clear" w:color="auto" w:fill="FFFFFF"/>
        </w:rPr>
        <w:t>Sassi</w:t>
      </w:r>
      <w:proofErr w:type="spellEnd"/>
      <w:r w:rsidRPr="00940CC5">
        <w:rPr>
          <w:rFonts w:cs="Times New Roman"/>
          <w:color w:val="222222"/>
          <w:szCs w:val="24"/>
          <w:shd w:val="clear" w:color="auto" w:fill="FFFFFF"/>
        </w:rPr>
        <w:t xml:space="preserve">, F., Gulliver, J., </w:t>
      </w:r>
      <w:proofErr w:type="spellStart"/>
      <w:r w:rsidRPr="00940CC5">
        <w:rPr>
          <w:rFonts w:cs="Times New Roman"/>
          <w:color w:val="222222"/>
          <w:szCs w:val="24"/>
          <w:shd w:val="clear" w:color="auto" w:fill="FFFFFF"/>
        </w:rPr>
        <w:t>Belloni</w:t>
      </w:r>
      <w:proofErr w:type="spellEnd"/>
      <w:r w:rsidRPr="00940CC5">
        <w:rPr>
          <w:rFonts w:cs="Times New Roman"/>
          <w:color w:val="222222"/>
          <w:szCs w:val="24"/>
          <w:shd w:val="clear" w:color="auto" w:fill="FFFFFF"/>
        </w:rPr>
        <w:t xml:space="preserve">, A., Ferguson, B., </w:t>
      </w:r>
      <w:proofErr w:type="spellStart"/>
      <w:r w:rsidRPr="00940CC5">
        <w:rPr>
          <w:rFonts w:cs="Times New Roman"/>
          <w:color w:val="222222"/>
          <w:szCs w:val="24"/>
          <w:shd w:val="clear" w:color="auto" w:fill="FFFFFF"/>
        </w:rPr>
        <w:t>Corbould</w:t>
      </w:r>
      <w:proofErr w:type="spellEnd"/>
      <w:r w:rsidRPr="00940CC5">
        <w:rPr>
          <w:rFonts w:cs="Times New Roman"/>
          <w:color w:val="222222"/>
          <w:szCs w:val="24"/>
          <w:shd w:val="clear" w:color="auto" w:fill="FFFFFF"/>
        </w:rPr>
        <w:t xml:space="preserve">, E., </w:t>
      </w:r>
      <w:proofErr w:type="spellStart"/>
      <w:r w:rsidRPr="00940CC5">
        <w:rPr>
          <w:rFonts w:cs="Times New Roman"/>
          <w:color w:val="222222"/>
          <w:szCs w:val="24"/>
          <w:shd w:val="clear" w:color="auto" w:fill="FFFFFF"/>
        </w:rPr>
        <w:t>Jaccard</w:t>
      </w:r>
      <w:proofErr w:type="spellEnd"/>
      <w:r w:rsidRPr="00940CC5">
        <w:rPr>
          <w:rFonts w:cs="Times New Roman"/>
          <w:color w:val="222222"/>
          <w:szCs w:val="24"/>
          <w:shd w:val="clear" w:color="auto" w:fill="FFFFFF"/>
        </w:rPr>
        <w:t>, A. and Webber, L., 2018. Estimating the costs of air pollution to the National Health Service and social care: An assessment and forecast up to 2035. </w:t>
      </w:r>
      <w:proofErr w:type="spellStart"/>
      <w:r w:rsidRPr="00940CC5">
        <w:rPr>
          <w:rFonts w:cs="Times New Roman"/>
          <w:i/>
          <w:iCs/>
          <w:color w:val="222222"/>
          <w:szCs w:val="24"/>
          <w:shd w:val="clear" w:color="auto" w:fill="FFFFFF"/>
        </w:rPr>
        <w:t>PLoS</w:t>
      </w:r>
      <w:proofErr w:type="spellEnd"/>
      <w:r w:rsidRPr="00940CC5">
        <w:rPr>
          <w:rFonts w:cs="Times New Roman"/>
          <w:i/>
          <w:iCs/>
          <w:color w:val="222222"/>
          <w:szCs w:val="24"/>
          <w:shd w:val="clear" w:color="auto" w:fill="FFFFFF"/>
        </w:rPr>
        <w:t xml:space="preserve"> medicine</w:t>
      </w:r>
      <w:r w:rsidRPr="00940CC5">
        <w:rPr>
          <w:rFonts w:cs="Times New Roman"/>
          <w:color w:val="222222"/>
          <w:szCs w:val="24"/>
          <w:shd w:val="clear" w:color="auto" w:fill="FFFFFF"/>
        </w:rPr>
        <w:t>, </w:t>
      </w:r>
      <w:r w:rsidRPr="00940CC5">
        <w:rPr>
          <w:rFonts w:cs="Times New Roman"/>
          <w:i/>
          <w:iCs/>
          <w:color w:val="222222"/>
          <w:szCs w:val="24"/>
          <w:shd w:val="clear" w:color="auto" w:fill="FFFFFF"/>
        </w:rPr>
        <w:t>15</w:t>
      </w:r>
      <w:r w:rsidRPr="00940CC5">
        <w:rPr>
          <w:rFonts w:cs="Times New Roman"/>
          <w:color w:val="222222"/>
          <w:szCs w:val="24"/>
          <w:shd w:val="clear" w:color="auto" w:fill="FFFFFF"/>
        </w:rPr>
        <w:t>(7), p.e1002602.</w:t>
      </w:r>
    </w:p>
    <w:p w14:paraId="5D42F898" w14:textId="77777777" w:rsidR="006F3D04" w:rsidRPr="009B56DB" w:rsidRDefault="006F3D04" w:rsidP="009B56DB">
      <w:pPr>
        <w:spacing w:line="240" w:lineRule="auto"/>
        <w:ind w:left="720" w:hanging="720"/>
        <w:jc w:val="both"/>
        <w:rPr>
          <w:rFonts w:cs="Times New Roman"/>
          <w:szCs w:val="24"/>
          <w:shd w:val="clear" w:color="auto" w:fill="FFFFFF"/>
        </w:rPr>
      </w:pPr>
      <w:proofErr w:type="spellStart"/>
      <w:r w:rsidRPr="009B56DB">
        <w:rPr>
          <w:rFonts w:cs="Times New Roman"/>
          <w:szCs w:val="24"/>
          <w:shd w:val="clear" w:color="auto" w:fill="FFFFFF"/>
        </w:rPr>
        <w:t>Thizy</w:t>
      </w:r>
      <w:proofErr w:type="spellEnd"/>
      <w:r w:rsidRPr="009B56DB">
        <w:rPr>
          <w:rFonts w:cs="Times New Roman"/>
          <w:szCs w:val="24"/>
          <w:shd w:val="clear" w:color="auto" w:fill="FFFFFF"/>
        </w:rPr>
        <w:t xml:space="preserve">, D., Emerson, C., Gibbs, J., Hartley, S., </w:t>
      </w:r>
      <w:proofErr w:type="spellStart"/>
      <w:r w:rsidRPr="009B56DB">
        <w:rPr>
          <w:rFonts w:cs="Times New Roman"/>
          <w:szCs w:val="24"/>
          <w:shd w:val="clear" w:color="auto" w:fill="FFFFFF"/>
        </w:rPr>
        <w:t>Kapiriri</w:t>
      </w:r>
      <w:proofErr w:type="spellEnd"/>
      <w:r w:rsidRPr="009B56DB">
        <w:rPr>
          <w:rFonts w:cs="Times New Roman"/>
          <w:szCs w:val="24"/>
          <w:shd w:val="clear" w:color="auto" w:fill="FFFFFF"/>
        </w:rPr>
        <w:t xml:space="preserve">, L., </w:t>
      </w:r>
      <w:proofErr w:type="spellStart"/>
      <w:r w:rsidRPr="009B56DB">
        <w:rPr>
          <w:rFonts w:cs="Times New Roman"/>
          <w:szCs w:val="24"/>
          <w:shd w:val="clear" w:color="auto" w:fill="FFFFFF"/>
        </w:rPr>
        <w:t>Lavery</w:t>
      </w:r>
      <w:proofErr w:type="spellEnd"/>
      <w:r w:rsidRPr="009B56DB">
        <w:rPr>
          <w:rFonts w:cs="Times New Roman"/>
          <w:szCs w:val="24"/>
          <w:shd w:val="clear" w:color="auto" w:fill="FFFFFF"/>
        </w:rPr>
        <w:t xml:space="preserve">, J., </w:t>
      </w:r>
      <w:proofErr w:type="spellStart"/>
      <w:r w:rsidRPr="009B56DB">
        <w:rPr>
          <w:rFonts w:cs="Times New Roman"/>
          <w:szCs w:val="24"/>
          <w:shd w:val="clear" w:color="auto" w:fill="FFFFFF"/>
        </w:rPr>
        <w:t>Lunshof</w:t>
      </w:r>
      <w:proofErr w:type="spellEnd"/>
      <w:r w:rsidRPr="009B56DB">
        <w:rPr>
          <w:rFonts w:cs="Times New Roman"/>
          <w:szCs w:val="24"/>
          <w:shd w:val="clear" w:color="auto" w:fill="FFFFFF"/>
        </w:rPr>
        <w:t>, J., Ramsey, J., Shapiro, J., Singh, J.A. and Toe, L.P., 2019. Guidance on stakeholder engagement practices to inform the development of area-wide vector control methods. </w:t>
      </w:r>
      <w:proofErr w:type="spellStart"/>
      <w:r w:rsidRPr="009B56DB">
        <w:rPr>
          <w:rFonts w:cs="Times New Roman"/>
          <w:i/>
          <w:iCs/>
          <w:szCs w:val="24"/>
          <w:shd w:val="clear" w:color="auto" w:fill="FFFFFF"/>
        </w:rPr>
        <w:t>PLoS</w:t>
      </w:r>
      <w:proofErr w:type="spellEnd"/>
      <w:r w:rsidRPr="009B56DB">
        <w:rPr>
          <w:rFonts w:cs="Times New Roman"/>
          <w:i/>
          <w:iCs/>
          <w:szCs w:val="24"/>
          <w:shd w:val="clear" w:color="auto" w:fill="FFFFFF"/>
        </w:rPr>
        <w:t xml:space="preserve"> neglected tropical diseases</w:t>
      </w:r>
      <w:r w:rsidRPr="009B56DB">
        <w:rPr>
          <w:rFonts w:cs="Times New Roman"/>
          <w:szCs w:val="24"/>
          <w:shd w:val="clear" w:color="auto" w:fill="FFFFFF"/>
        </w:rPr>
        <w:t>, </w:t>
      </w:r>
      <w:r w:rsidRPr="009B56DB">
        <w:rPr>
          <w:rFonts w:cs="Times New Roman"/>
          <w:i/>
          <w:iCs/>
          <w:szCs w:val="24"/>
          <w:shd w:val="clear" w:color="auto" w:fill="FFFFFF"/>
        </w:rPr>
        <w:t>13</w:t>
      </w:r>
      <w:r w:rsidRPr="009B56DB">
        <w:rPr>
          <w:rFonts w:cs="Times New Roman"/>
          <w:szCs w:val="24"/>
          <w:shd w:val="clear" w:color="auto" w:fill="FFFFFF"/>
        </w:rPr>
        <w:t>(4), p.e0007286.</w:t>
      </w:r>
    </w:p>
    <w:p w14:paraId="6D47D959" w14:textId="77777777" w:rsidR="006F3D04" w:rsidRPr="00940CC5" w:rsidRDefault="006F3D04" w:rsidP="009B56DB">
      <w:pPr>
        <w:spacing w:line="240" w:lineRule="auto"/>
        <w:ind w:left="720" w:hanging="720"/>
        <w:jc w:val="both"/>
        <w:rPr>
          <w:rFonts w:cs="Times New Roman"/>
          <w:sz w:val="32"/>
          <w:szCs w:val="32"/>
          <w:shd w:val="clear" w:color="auto" w:fill="FFFFFF"/>
        </w:rPr>
      </w:pPr>
      <w:r w:rsidRPr="00940CC5">
        <w:rPr>
          <w:rFonts w:cs="Times New Roman"/>
          <w:color w:val="222222"/>
          <w:szCs w:val="24"/>
          <w:shd w:val="clear" w:color="auto" w:fill="FFFFFF"/>
        </w:rPr>
        <w:lastRenderedPageBreak/>
        <w:t>World Health Organization, 2020. Personal interventions and risk communication on air pollution: summary report of WHO expert consultation, 12-14 February 2019, Geneva, Switzerland.</w:t>
      </w:r>
    </w:p>
    <w:p w14:paraId="786A2E61" w14:textId="77777777" w:rsidR="006F3D04" w:rsidRDefault="006F3D04" w:rsidP="009B56DB">
      <w:pPr>
        <w:spacing w:line="240" w:lineRule="auto"/>
        <w:ind w:left="720" w:hanging="720"/>
        <w:jc w:val="both"/>
        <w:rPr>
          <w:rFonts w:cs="Times New Roman"/>
          <w:szCs w:val="24"/>
          <w:shd w:val="clear" w:color="auto" w:fill="FFFFFF"/>
        </w:rPr>
      </w:pPr>
      <w:proofErr w:type="spellStart"/>
      <w:r w:rsidRPr="009B56DB">
        <w:rPr>
          <w:rFonts w:cs="Times New Roman"/>
          <w:szCs w:val="24"/>
          <w:shd w:val="clear" w:color="auto" w:fill="FFFFFF"/>
        </w:rPr>
        <w:t>Wyngaard</w:t>
      </w:r>
      <w:proofErr w:type="spellEnd"/>
      <w:r w:rsidRPr="009B56DB">
        <w:rPr>
          <w:rFonts w:cs="Times New Roman"/>
          <w:szCs w:val="24"/>
          <w:shd w:val="clear" w:color="auto" w:fill="FFFFFF"/>
        </w:rPr>
        <w:t xml:space="preserve">, J., Barbieri, L., </w:t>
      </w:r>
      <w:proofErr w:type="spellStart"/>
      <w:r w:rsidRPr="009B56DB">
        <w:rPr>
          <w:rFonts w:cs="Times New Roman"/>
          <w:szCs w:val="24"/>
          <w:shd w:val="clear" w:color="auto" w:fill="FFFFFF"/>
        </w:rPr>
        <w:t>Thomer</w:t>
      </w:r>
      <w:proofErr w:type="spellEnd"/>
      <w:r w:rsidRPr="009B56DB">
        <w:rPr>
          <w:rFonts w:cs="Times New Roman"/>
          <w:szCs w:val="24"/>
          <w:shd w:val="clear" w:color="auto" w:fill="FFFFFF"/>
        </w:rPr>
        <w:t xml:space="preserve">, A., Adams, J., Sullivan, D., Crosby, C., Parr, C., </w:t>
      </w:r>
      <w:proofErr w:type="spellStart"/>
      <w:r w:rsidRPr="009B56DB">
        <w:rPr>
          <w:rFonts w:cs="Times New Roman"/>
          <w:szCs w:val="24"/>
          <w:shd w:val="clear" w:color="auto" w:fill="FFFFFF"/>
        </w:rPr>
        <w:t>Klump</w:t>
      </w:r>
      <w:proofErr w:type="spellEnd"/>
      <w:r w:rsidRPr="009B56DB">
        <w:rPr>
          <w:rFonts w:cs="Times New Roman"/>
          <w:szCs w:val="24"/>
          <w:shd w:val="clear" w:color="auto" w:fill="FFFFFF"/>
        </w:rPr>
        <w:t xml:space="preserve">, J., Raj Shrestha, S. and Bell, T., 2019. Emergent challenges for science </w:t>
      </w:r>
      <w:proofErr w:type="spellStart"/>
      <w:r w:rsidRPr="009B56DB">
        <w:rPr>
          <w:rFonts w:cs="Times New Roman"/>
          <w:szCs w:val="24"/>
          <w:shd w:val="clear" w:color="auto" w:fill="FFFFFF"/>
        </w:rPr>
        <w:t>sUAS</w:t>
      </w:r>
      <w:proofErr w:type="spellEnd"/>
      <w:r w:rsidRPr="009B56DB">
        <w:rPr>
          <w:rFonts w:cs="Times New Roman"/>
          <w:szCs w:val="24"/>
          <w:shd w:val="clear" w:color="auto" w:fill="FFFFFF"/>
        </w:rPr>
        <w:t xml:space="preserve"> data management: fairness through community engagement and best practices development. </w:t>
      </w:r>
      <w:r w:rsidRPr="009B56DB">
        <w:rPr>
          <w:rFonts w:cs="Times New Roman"/>
          <w:i/>
          <w:iCs/>
          <w:szCs w:val="24"/>
          <w:shd w:val="clear" w:color="auto" w:fill="FFFFFF"/>
        </w:rPr>
        <w:t>Remote Sensing</w:t>
      </w:r>
      <w:r w:rsidRPr="009B56DB">
        <w:rPr>
          <w:rFonts w:cs="Times New Roman"/>
          <w:szCs w:val="24"/>
          <w:shd w:val="clear" w:color="auto" w:fill="FFFFFF"/>
        </w:rPr>
        <w:t>, </w:t>
      </w:r>
      <w:r w:rsidRPr="009B56DB">
        <w:rPr>
          <w:rFonts w:cs="Times New Roman"/>
          <w:i/>
          <w:iCs/>
          <w:szCs w:val="24"/>
          <w:shd w:val="clear" w:color="auto" w:fill="FFFFFF"/>
        </w:rPr>
        <w:t>11</w:t>
      </w:r>
      <w:r w:rsidRPr="009B56DB">
        <w:rPr>
          <w:rFonts w:cs="Times New Roman"/>
          <w:szCs w:val="24"/>
          <w:shd w:val="clear" w:color="auto" w:fill="FFFFFF"/>
        </w:rPr>
        <w:t>(15), p.1797.</w:t>
      </w:r>
    </w:p>
    <w:p w14:paraId="3B5760D3" w14:textId="54CE096D" w:rsidR="000B5E14" w:rsidRPr="00DC374E" w:rsidRDefault="000B5E14" w:rsidP="00DC5A68">
      <w:pPr>
        <w:ind w:firstLine="0"/>
        <w:jc w:val="both"/>
      </w:pPr>
    </w:p>
    <w:sectPr w:rsidR="000B5E14" w:rsidRPr="00DC374E" w:rsidSect="00F91033">
      <w:head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6999999" w14:textId="77777777" w:rsidR="009B19B1" w:rsidRDefault="009B19B1" w:rsidP="00F91033">
      <w:pPr>
        <w:spacing w:before="0" w:after="0" w:line="240" w:lineRule="auto"/>
      </w:pPr>
      <w:r>
        <w:separator/>
      </w:r>
    </w:p>
  </w:endnote>
  <w:endnote w:type="continuationSeparator" w:id="0">
    <w:p w14:paraId="6567A80C" w14:textId="77777777" w:rsidR="009B19B1" w:rsidRDefault="009B19B1" w:rsidP="00F9103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A96278D" w14:textId="77777777" w:rsidR="009B19B1" w:rsidRDefault="009B19B1" w:rsidP="00F91033">
      <w:pPr>
        <w:spacing w:before="0" w:after="0" w:line="240" w:lineRule="auto"/>
      </w:pPr>
      <w:r>
        <w:separator/>
      </w:r>
    </w:p>
  </w:footnote>
  <w:footnote w:type="continuationSeparator" w:id="0">
    <w:p w14:paraId="19C2B2A9" w14:textId="77777777" w:rsidR="009B19B1" w:rsidRDefault="009B19B1" w:rsidP="00F91033">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63141328"/>
      <w:docPartObj>
        <w:docPartGallery w:val="Page Numbers (Top of Page)"/>
        <w:docPartUnique/>
      </w:docPartObj>
    </w:sdtPr>
    <w:sdtEndPr>
      <w:rPr>
        <w:noProof/>
      </w:rPr>
    </w:sdtEndPr>
    <w:sdtContent>
      <w:p w14:paraId="79BA1BE5" w14:textId="0A6E6905" w:rsidR="00F91033" w:rsidRDefault="00F91033">
        <w:pPr>
          <w:pStyle w:val="Header"/>
          <w:jc w:val="right"/>
        </w:pPr>
        <w:r>
          <w:t xml:space="preserve">Community Engagement      </w:t>
        </w:r>
        <w:r>
          <w:fldChar w:fldCharType="begin"/>
        </w:r>
        <w:r>
          <w:instrText xml:space="preserve"> PAGE   \* MERGEFORMAT </w:instrText>
        </w:r>
        <w:r>
          <w:fldChar w:fldCharType="separate"/>
        </w:r>
        <w:r w:rsidR="00E22B58">
          <w:rPr>
            <w:noProof/>
          </w:rPr>
          <w:t>4</w:t>
        </w:r>
        <w:r>
          <w:rPr>
            <w:noProof/>
          </w:rPr>
          <w:fldChar w:fldCharType="end"/>
        </w:r>
      </w:p>
    </w:sdtContent>
  </w:sdt>
  <w:p w14:paraId="4AF1F03A" w14:textId="77777777" w:rsidR="00F91033" w:rsidRDefault="00F910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22A1FE4"/>
    <w:multiLevelType w:val="hybridMultilevel"/>
    <w:tmpl w:val="62829B86"/>
    <w:lvl w:ilvl="0" w:tplc="67EC1EB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zI2N7QwNzE0NDA1MzRW0lEKTi0uzszPAykwrgUAk3M0EiwAAAA="/>
  </w:docVars>
  <w:rsids>
    <w:rsidRoot w:val="00DC374E"/>
    <w:rsid w:val="00005C86"/>
    <w:rsid w:val="00006F79"/>
    <w:rsid w:val="00023527"/>
    <w:rsid w:val="00026CE3"/>
    <w:rsid w:val="00041855"/>
    <w:rsid w:val="000901A4"/>
    <w:rsid w:val="0009362F"/>
    <w:rsid w:val="00096870"/>
    <w:rsid w:val="00097F63"/>
    <w:rsid w:val="000B34A1"/>
    <w:rsid w:val="000B5E14"/>
    <w:rsid w:val="000C0837"/>
    <w:rsid w:val="000D50B4"/>
    <w:rsid w:val="0010240F"/>
    <w:rsid w:val="00106C50"/>
    <w:rsid w:val="001141CE"/>
    <w:rsid w:val="00120271"/>
    <w:rsid w:val="00121366"/>
    <w:rsid w:val="00121FFF"/>
    <w:rsid w:val="00124740"/>
    <w:rsid w:val="00136514"/>
    <w:rsid w:val="00146B1A"/>
    <w:rsid w:val="00172F50"/>
    <w:rsid w:val="001D6717"/>
    <w:rsid w:val="00214E4D"/>
    <w:rsid w:val="002263C9"/>
    <w:rsid w:val="002A45F6"/>
    <w:rsid w:val="002A4CAE"/>
    <w:rsid w:val="003134F7"/>
    <w:rsid w:val="00327187"/>
    <w:rsid w:val="003416A7"/>
    <w:rsid w:val="00347844"/>
    <w:rsid w:val="00350413"/>
    <w:rsid w:val="003606EC"/>
    <w:rsid w:val="00376DE8"/>
    <w:rsid w:val="00386883"/>
    <w:rsid w:val="00391C2D"/>
    <w:rsid w:val="003A60F7"/>
    <w:rsid w:val="003B294C"/>
    <w:rsid w:val="003C1073"/>
    <w:rsid w:val="00447E42"/>
    <w:rsid w:val="00472E5A"/>
    <w:rsid w:val="004A7539"/>
    <w:rsid w:val="004E28F1"/>
    <w:rsid w:val="00523F5E"/>
    <w:rsid w:val="005364EF"/>
    <w:rsid w:val="00543107"/>
    <w:rsid w:val="005553E3"/>
    <w:rsid w:val="005604A5"/>
    <w:rsid w:val="005720DA"/>
    <w:rsid w:val="005837BD"/>
    <w:rsid w:val="005B3755"/>
    <w:rsid w:val="005B6DB8"/>
    <w:rsid w:val="005D3FF2"/>
    <w:rsid w:val="005F18C8"/>
    <w:rsid w:val="005F3776"/>
    <w:rsid w:val="0063107A"/>
    <w:rsid w:val="006338B1"/>
    <w:rsid w:val="00656058"/>
    <w:rsid w:val="00673BE4"/>
    <w:rsid w:val="0068327B"/>
    <w:rsid w:val="006A3FFB"/>
    <w:rsid w:val="006B228E"/>
    <w:rsid w:val="006C12FD"/>
    <w:rsid w:val="006C6F6E"/>
    <w:rsid w:val="006E2BCB"/>
    <w:rsid w:val="006F3D04"/>
    <w:rsid w:val="007764F0"/>
    <w:rsid w:val="007E3136"/>
    <w:rsid w:val="007E513D"/>
    <w:rsid w:val="007F3015"/>
    <w:rsid w:val="008121B1"/>
    <w:rsid w:val="00850619"/>
    <w:rsid w:val="00856595"/>
    <w:rsid w:val="00864916"/>
    <w:rsid w:val="008E362F"/>
    <w:rsid w:val="00905343"/>
    <w:rsid w:val="00932D0A"/>
    <w:rsid w:val="00940CC5"/>
    <w:rsid w:val="00947D49"/>
    <w:rsid w:val="009550A0"/>
    <w:rsid w:val="00962DC5"/>
    <w:rsid w:val="009654E3"/>
    <w:rsid w:val="00972621"/>
    <w:rsid w:val="00995A05"/>
    <w:rsid w:val="009B19B1"/>
    <w:rsid w:val="009B56DB"/>
    <w:rsid w:val="00A015D3"/>
    <w:rsid w:val="00A5087E"/>
    <w:rsid w:val="00AB102C"/>
    <w:rsid w:val="00AE383B"/>
    <w:rsid w:val="00AF52F4"/>
    <w:rsid w:val="00AF783E"/>
    <w:rsid w:val="00B030AD"/>
    <w:rsid w:val="00B036E4"/>
    <w:rsid w:val="00B3116C"/>
    <w:rsid w:val="00B4368A"/>
    <w:rsid w:val="00B47CDB"/>
    <w:rsid w:val="00BA4C09"/>
    <w:rsid w:val="00BB5766"/>
    <w:rsid w:val="00BC749B"/>
    <w:rsid w:val="00BF33AF"/>
    <w:rsid w:val="00C1511A"/>
    <w:rsid w:val="00C23C9B"/>
    <w:rsid w:val="00C50DF1"/>
    <w:rsid w:val="00C73A75"/>
    <w:rsid w:val="00CA3CC8"/>
    <w:rsid w:val="00CA7CB9"/>
    <w:rsid w:val="00CB1390"/>
    <w:rsid w:val="00CB46EB"/>
    <w:rsid w:val="00CE1D0B"/>
    <w:rsid w:val="00CF4C96"/>
    <w:rsid w:val="00D02A82"/>
    <w:rsid w:val="00D04347"/>
    <w:rsid w:val="00D91B63"/>
    <w:rsid w:val="00DA1B14"/>
    <w:rsid w:val="00DC374E"/>
    <w:rsid w:val="00DC5A68"/>
    <w:rsid w:val="00DD785E"/>
    <w:rsid w:val="00DF78E0"/>
    <w:rsid w:val="00E034F7"/>
    <w:rsid w:val="00E05678"/>
    <w:rsid w:val="00E06780"/>
    <w:rsid w:val="00E17CE0"/>
    <w:rsid w:val="00E22B58"/>
    <w:rsid w:val="00E43E55"/>
    <w:rsid w:val="00E70417"/>
    <w:rsid w:val="00E77EE8"/>
    <w:rsid w:val="00EA1E61"/>
    <w:rsid w:val="00ED654F"/>
    <w:rsid w:val="00EF09D6"/>
    <w:rsid w:val="00F103B4"/>
    <w:rsid w:val="00F40334"/>
    <w:rsid w:val="00F91033"/>
    <w:rsid w:val="00F94FF0"/>
    <w:rsid w:val="00FF758E"/>
    <w:rsid w:val="00FF7731"/>
    <w:rsid w:val="00FF79B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10916"/>
  <w15:chartTrackingRefBased/>
  <w15:docId w15:val="{EE3A8B59-0974-4573-8909-D457C2E2B2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134F7"/>
    <w:pPr>
      <w:spacing w:before="120" w:after="120" w:line="480" w:lineRule="auto"/>
      <w:ind w:firstLine="851"/>
    </w:pPr>
    <w:rPr>
      <w:rFonts w:ascii="Times New Roman" w:hAnsi="Times New Roman"/>
      <w:sz w:val="24"/>
    </w:rPr>
  </w:style>
  <w:style w:type="paragraph" w:styleId="Heading1">
    <w:name w:val="heading 1"/>
    <w:basedOn w:val="Normal"/>
    <w:next w:val="Normal"/>
    <w:link w:val="Heading1Char"/>
    <w:autoRedefine/>
    <w:uiPriority w:val="9"/>
    <w:qFormat/>
    <w:rsid w:val="00E05678"/>
    <w:pPr>
      <w:keepNext/>
      <w:keepLines/>
      <w:spacing w:before="0" w:after="0"/>
      <w:ind w:firstLine="0"/>
      <w:jc w:val="both"/>
      <w:outlineLvl w:val="0"/>
    </w:pPr>
    <w:rPr>
      <w:rFonts w:eastAsiaTheme="majorEastAsia" w:cs="Arial"/>
      <w:b/>
      <w:bCs/>
      <w:i/>
      <w:color w:val="0E101A"/>
      <w:szCs w:val="24"/>
    </w:rPr>
  </w:style>
  <w:style w:type="paragraph" w:styleId="Heading2">
    <w:name w:val="heading 2"/>
    <w:basedOn w:val="Normal"/>
    <w:next w:val="Normal"/>
    <w:link w:val="Heading2Char"/>
    <w:autoRedefine/>
    <w:uiPriority w:val="9"/>
    <w:unhideWhenUsed/>
    <w:qFormat/>
    <w:rsid w:val="00E05678"/>
    <w:pPr>
      <w:keepNext/>
      <w:keepLines/>
      <w:spacing w:before="0" w:after="0"/>
      <w:ind w:firstLine="0"/>
      <w:jc w:val="both"/>
      <w:outlineLvl w:val="1"/>
    </w:pPr>
    <w:rPr>
      <w:rFonts w:eastAsiaTheme="majorEastAsia" w:cs="Arial"/>
      <w:i/>
      <w:color w:val="0E101A"/>
      <w:szCs w:val="24"/>
    </w:rPr>
  </w:style>
  <w:style w:type="paragraph" w:styleId="Heading3">
    <w:name w:val="heading 3"/>
    <w:basedOn w:val="Normal"/>
    <w:next w:val="Normal"/>
    <w:link w:val="Heading3Char"/>
    <w:autoRedefine/>
    <w:uiPriority w:val="9"/>
    <w:semiHidden/>
    <w:unhideWhenUsed/>
    <w:qFormat/>
    <w:rsid w:val="00B3116C"/>
    <w:pPr>
      <w:keepNext/>
      <w:keepLines/>
      <w:ind w:firstLine="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5678"/>
    <w:rPr>
      <w:rFonts w:ascii="Times New Roman" w:eastAsiaTheme="majorEastAsia" w:hAnsi="Times New Roman" w:cs="Arial"/>
      <w:b/>
      <w:bCs/>
      <w:i/>
      <w:color w:val="0E101A"/>
      <w:sz w:val="24"/>
      <w:szCs w:val="24"/>
    </w:rPr>
  </w:style>
  <w:style w:type="character" w:customStyle="1" w:styleId="Heading2Char">
    <w:name w:val="Heading 2 Char"/>
    <w:basedOn w:val="DefaultParagraphFont"/>
    <w:link w:val="Heading2"/>
    <w:uiPriority w:val="9"/>
    <w:rsid w:val="00E05678"/>
    <w:rPr>
      <w:rFonts w:ascii="Times New Roman" w:eastAsiaTheme="majorEastAsia" w:hAnsi="Times New Roman" w:cs="Arial"/>
      <w:i/>
      <w:color w:val="0E101A"/>
      <w:sz w:val="24"/>
      <w:szCs w:val="24"/>
    </w:rPr>
  </w:style>
  <w:style w:type="character" w:customStyle="1" w:styleId="Heading3Char">
    <w:name w:val="Heading 3 Char"/>
    <w:basedOn w:val="DefaultParagraphFont"/>
    <w:link w:val="Heading3"/>
    <w:uiPriority w:val="9"/>
    <w:semiHidden/>
    <w:rsid w:val="00B3116C"/>
    <w:rPr>
      <w:rFonts w:ascii="Times New Roman" w:eastAsiaTheme="majorEastAsia" w:hAnsi="Times New Roman" w:cstheme="majorBidi"/>
      <w:i/>
      <w:sz w:val="24"/>
      <w:szCs w:val="24"/>
    </w:rPr>
  </w:style>
  <w:style w:type="character" w:styleId="Hyperlink">
    <w:name w:val="Hyperlink"/>
    <w:basedOn w:val="DefaultParagraphFont"/>
    <w:uiPriority w:val="99"/>
    <w:unhideWhenUsed/>
    <w:rsid w:val="00E034F7"/>
    <w:rPr>
      <w:color w:val="0000FF"/>
      <w:u w:val="single"/>
    </w:rPr>
  </w:style>
  <w:style w:type="paragraph" w:styleId="ListParagraph">
    <w:name w:val="List Paragraph"/>
    <w:basedOn w:val="Normal"/>
    <w:uiPriority w:val="34"/>
    <w:qFormat/>
    <w:rsid w:val="006C6F6E"/>
    <w:pPr>
      <w:ind w:left="720"/>
      <w:contextualSpacing/>
    </w:pPr>
  </w:style>
  <w:style w:type="paragraph" w:styleId="NormalWeb">
    <w:name w:val="Normal (Web)"/>
    <w:basedOn w:val="Normal"/>
    <w:uiPriority w:val="99"/>
    <w:semiHidden/>
    <w:unhideWhenUsed/>
    <w:rsid w:val="005D3FF2"/>
    <w:pPr>
      <w:spacing w:before="100" w:beforeAutospacing="1" w:after="100" w:afterAutospacing="1" w:line="240" w:lineRule="auto"/>
      <w:ind w:firstLine="0"/>
    </w:pPr>
    <w:rPr>
      <w:rFonts w:eastAsia="Times New Roman" w:cs="Times New Roman"/>
      <w:szCs w:val="24"/>
      <w:lang w:eastAsia="en-GB"/>
    </w:rPr>
  </w:style>
  <w:style w:type="paragraph" w:styleId="NoSpacing">
    <w:name w:val="No Spacing"/>
    <w:uiPriority w:val="1"/>
    <w:qFormat/>
    <w:rsid w:val="00E05678"/>
    <w:pPr>
      <w:spacing w:after="0" w:line="240" w:lineRule="auto"/>
      <w:ind w:firstLine="851"/>
    </w:pPr>
    <w:rPr>
      <w:rFonts w:ascii="Times New Roman" w:hAnsi="Times New Roman"/>
      <w:sz w:val="24"/>
    </w:rPr>
  </w:style>
  <w:style w:type="paragraph" w:styleId="TOCHeading">
    <w:name w:val="TOC Heading"/>
    <w:basedOn w:val="Heading1"/>
    <w:next w:val="Normal"/>
    <w:uiPriority w:val="39"/>
    <w:unhideWhenUsed/>
    <w:qFormat/>
    <w:rsid w:val="00D04347"/>
    <w:pPr>
      <w:spacing w:before="240" w:line="259" w:lineRule="auto"/>
      <w:jc w:val="left"/>
      <w:outlineLvl w:val="9"/>
    </w:pPr>
    <w:rPr>
      <w:rFonts w:asciiTheme="majorHAnsi" w:hAnsiTheme="majorHAnsi" w:cstheme="majorBidi"/>
      <w:b w:val="0"/>
      <w:bCs w:val="0"/>
      <w:i w:val="0"/>
      <w:color w:val="2F5496" w:themeColor="accent1" w:themeShade="BF"/>
      <w:sz w:val="32"/>
      <w:szCs w:val="32"/>
      <w:lang w:val="en-US"/>
    </w:rPr>
  </w:style>
  <w:style w:type="paragraph" w:styleId="TOC1">
    <w:name w:val="toc 1"/>
    <w:basedOn w:val="Normal"/>
    <w:next w:val="Normal"/>
    <w:autoRedefine/>
    <w:uiPriority w:val="39"/>
    <w:unhideWhenUsed/>
    <w:rsid w:val="00D04347"/>
    <w:pPr>
      <w:spacing w:after="100"/>
    </w:pPr>
  </w:style>
  <w:style w:type="paragraph" w:styleId="TOC2">
    <w:name w:val="toc 2"/>
    <w:basedOn w:val="Normal"/>
    <w:next w:val="Normal"/>
    <w:autoRedefine/>
    <w:uiPriority w:val="39"/>
    <w:unhideWhenUsed/>
    <w:rsid w:val="00D04347"/>
    <w:pPr>
      <w:spacing w:after="100"/>
      <w:ind w:left="240"/>
    </w:pPr>
  </w:style>
  <w:style w:type="paragraph" w:styleId="Header">
    <w:name w:val="header"/>
    <w:basedOn w:val="Normal"/>
    <w:link w:val="HeaderChar"/>
    <w:uiPriority w:val="99"/>
    <w:unhideWhenUsed/>
    <w:rsid w:val="00F9103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91033"/>
    <w:rPr>
      <w:rFonts w:ascii="Times New Roman" w:hAnsi="Times New Roman"/>
      <w:sz w:val="24"/>
    </w:rPr>
  </w:style>
  <w:style w:type="paragraph" w:styleId="Footer">
    <w:name w:val="footer"/>
    <w:basedOn w:val="Normal"/>
    <w:link w:val="FooterChar"/>
    <w:uiPriority w:val="99"/>
    <w:unhideWhenUsed/>
    <w:rsid w:val="00F9103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9103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500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AA8DEA-6D30-4535-99E1-1EE0ECE7D7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11</Pages>
  <Words>2764</Words>
  <Characters>15755</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Elena</cp:lastModifiedBy>
  <cp:revision>4</cp:revision>
  <dcterms:created xsi:type="dcterms:W3CDTF">2021-08-19T20:20:00Z</dcterms:created>
  <dcterms:modified xsi:type="dcterms:W3CDTF">2021-08-22T23:14:00Z</dcterms:modified>
</cp:coreProperties>
</file>