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C232F5" w14:textId="77777777" w:rsidR="00564521" w:rsidRDefault="00564521" w:rsidP="001E6914">
      <w:pPr>
        <w:rPr>
          <w:rFonts w:ascii="Arial" w:hAnsi="Arial" w:cs="Arial"/>
          <w:sz w:val="36"/>
          <w:szCs w:val="36"/>
          <w:lang w:val="en-US"/>
        </w:rPr>
      </w:pPr>
    </w:p>
    <w:p w14:paraId="28CE78E7" w14:textId="77777777" w:rsidR="00564521" w:rsidRDefault="00564521" w:rsidP="001E6914">
      <w:pPr>
        <w:rPr>
          <w:rFonts w:ascii="Arial" w:hAnsi="Arial" w:cs="Arial"/>
          <w:sz w:val="36"/>
          <w:szCs w:val="36"/>
          <w:lang w:val="en-US"/>
        </w:rPr>
      </w:pPr>
    </w:p>
    <w:p w14:paraId="79537852" w14:textId="77777777" w:rsidR="00564521" w:rsidRDefault="00564521" w:rsidP="001E6914">
      <w:pPr>
        <w:rPr>
          <w:rFonts w:ascii="Arial" w:hAnsi="Arial" w:cs="Arial"/>
          <w:sz w:val="36"/>
          <w:szCs w:val="36"/>
          <w:lang w:val="en-US"/>
        </w:rPr>
      </w:pPr>
    </w:p>
    <w:p w14:paraId="473BF84B" w14:textId="77777777" w:rsidR="00564521" w:rsidRDefault="00564521" w:rsidP="001E6914">
      <w:pPr>
        <w:rPr>
          <w:rFonts w:ascii="Arial" w:hAnsi="Arial" w:cs="Arial"/>
          <w:sz w:val="36"/>
          <w:szCs w:val="36"/>
          <w:lang w:val="en-US"/>
        </w:rPr>
      </w:pPr>
    </w:p>
    <w:p w14:paraId="23F3A44E" w14:textId="77777777" w:rsidR="00564521" w:rsidRDefault="00564521" w:rsidP="001E6914">
      <w:pPr>
        <w:rPr>
          <w:rFonts w:ascii="Arial" w:hAnsi="Arial" w:cs="Arial"/>
          <w:sz w:val="36"/>
          <w:szCs w:val="36"/>
          <w:lang w:val="en-US"/>
        </w:rPr>
      </w:pPr>
    </w:p>
    <w:p w14:paraId="201E1788" w14:textId="77777777" w:rsidR="00564521" w:rsidRDefault="00564521" w:rsidP="001E6914">
      <w:pPr>
        <w:rPr>
          <w:rFonts w:ascii="Arial" w:hAnsi="Arial" w:cs="Arial"/>
          <w:sz w:val="36"/>
          <w:szCs w:val="36"/>
          <w:lang w:val="en-US"/>
        </w:rPr>
      </w:pPr>
    </w:p>
    <w:p w14:paraId="6A54FF9F" w14:textId="34579C90" w:rsidR="001E6914" w:rsidRPr="005865A3" w:rsidRDefault="001E6914" w:rsidP="005865A3">
      <w:pPr>
        <w:jc w:val="center"/>
        <w:rPr>
          <w:rFonts w:ascii="Arial" w:hAnsi="Arial" w:cs="Arial"/>
          <w:lang w:val="en-US"/>
        </w:rPr>
      </w:pPr>
      <w:r w:rsidRPr="005865A3">
        <w:rPr>
          <w:rFonts w:ascii="Arial" w:hAnsi="Arial" w:cs="Arial"/>
          <w:lang w:val="en-US"/>
        </w:rPr>
        <w:t>Name: Shumaila Naeem</w:t>
      </w:r>
    </w:p>
    <w:p w14:paraId="304BEAF9" w14:textId="5B156074" w:rsidR="001E6914" w:rsidRPr="005865A3" w:rsidRDefault="001E6914" w:rsidP="005865A3">
      <w:pPr>
        <w:jc w:val="center"/>
        <w:rPr>
          <w:rFonts w:ascii="Arial" w:hAnsi="Arial" w:cs="Arial"/>
          <w:lang w:val="en-US"/>
        </w:rPr>
      </w:pPr>
      <w:r w:rsidRPr="005865A3">
        <w:rPr>
          <w:rFonts w:ascii="Arial" w:hAnsi="Arial" w:cs="Arial"/>
          <w:lang w:val="en-US"/>
        </w:rPr>
        <w:t>Student Number: 2406608</w:t>
      </w:r>
    </w:p>
    <w:p w14:paraId="5E2233CF" w14:textId="2D362D6B" w:rsidR="001E6914" w:rsidRPr="005865A3" w:rsidRDefault="001E6914" w:rsidP="005865A3">
      <w:pPr>
        <w:jc w:val="center"/>
        <w:rPr>
          <w:rFonts w:ascii="Arial" w:hAnsi="Arial" w:cs="Arial"/>
          <w:lang w:val="en-US"/>
        </w:rPr>
      </w:pPr>
      <w:r w:rsidRPr="005865A3">
        <w:rPr>
          <w:rFonts w:ascii="Arial" w:hAnsi="Arial" w:cs="Arial"/>
          <w:lang w:val="en-US"/>
        </w:rPr>
        <w:t>Module code: 5016</w:t>
      </w:r>
    </w:p>
    <w:p w14:paraId="12793951" w14:textId="730A5CEA" w:rsidR="001E6914" w:rsidRPr="005865A3" w:rsidRDefault="001E6914" w:rsidP="005865A3">
      <w:pPr>
        <w:jc w:val="center"/>
        <w:rPr>
          <w:rFonts w:ascii="Arial" w:hAnsi="Arial" w:cs="Arial"/>
          <w:lang w:val="en-US"/>
        </w:rPr>
      </w:pPr>
      <w:r w:rsidRPr="005865A3">
        <w:rPr>
          <w:rFonts w:ascii="Arial" w:hAnsi="Arial" w:cs="Arial"/>
          <w:lang w:val="en-US"/>
        </w:rPr>
        <w:t>Module Name: Principles of Health and social Care</w:t>
      </w:r>
    </w:p>
    <w:p w14:paraId="02CE93D4" w14:textId="462AA78B" w:rsidR="001E6914" w:rsidRPr="005865A3" w:rsidRDefault="001E6914" w:rsidP="005865A3">
      <w:pPr>
        <w:jc w:val="center"/>
        <w:rPr>
          <w:rFonts w:ascii="Arial" w:hAnsi="Arial" w:cs="Arial"/>
          <w:lang w:val="en-US"/>
        </w:rPr>
      </w:pPr>
      <w:r w:rsidRPr="005865A3">
        <w:rPr>
          <w:rFonts w:ascii="Arial" w:hAnsi="Arial" w:cs="Arial"/>
          <w:lang w:val="en-US"/>
        </w:rPr>
        <w:t>Lecturer Name: Dr. Aishat Bakre</w:t>
      </w:r>
    </w:p>
    <w:p w14:paraId="6D6A5B0E" w14:textId="60319639" w:rsidR="008620A1" w:rsidRPr="005865A3" w:rsidRDefault="008620A1" w:rsidP="005865A3">
      <w:pPr>
        <w:jc w:val="center"/>
        <w:rPr>
          <w:rFonts w:ascii="Arial" w:hAnsi="Arial" w:cs="Arial"/>
          <w:lang w:val="en-US"/>
        </w:rPr>
      </w:pPr>
      <w:r w:rsidRPr="005865A3">
        <w:rPr>
          <w:rFonts w:ascii="Arial" w:hAnsi="Arial" w:cs="Arial"/>
          <w:lang w:val="en-US"/>
        </w:rPr>
        <w:t>Date: 28-March-2026</w:t>
      </w:r>
    </w:p>
    <w:p w14:paraId="76ECA0A9" w14:textId="77777777" w:rsidR="001E6914" w:rsidRDefault="001E6914" w:rsidP="005865A3">
      <w:pPr>
        <w:jc w:val="center"/>
        <w:rPr>
          <w:rFonts w:ascii="Arial" w:hAnsi="Arial" w:cs="Arial"/>
          <w:sz w:val="36"/>
          <w:szCs w:val="36"/>
          <w:lang w:val="en-US"/>
        </w:rPr>
      </w:pPr>
    </w:p>
    <w:p w14:paraId="1AB8C16B" w14:textId="77777777" w:rsidR="001E6914" w:rsidRDefault="001E6914" w:rsidP="005865A3">
      <w:pPr>
        <w:jc w:val="both"/>
        <w:rPr>
          <w:rFonts w:ascii="Arial" w:hAnsi="Arial" w:cs="Arial"/>
          <w:sz w:val="36"/>
          <w:szCs w:val="36"/>
          <w:lang w:val="en-US"/>
        </w:rPr>
      </w:pPr>
    </w:p>
    <w:p w14:paraId="1983370F" w14:textId="77777777" w:rsidR="001E6914" w:rsidRDefault="001E6914" w:rsidP="001E6914">
      <w:pPr>
        <w:rPr>
          <w:rFonts w:ascii="Arial" w:hAnsi="Arial" w:cs="Arial"/>
          <w:sz w:val="36"/>
          <w:szCs w:val="36"/>
          <w:lang w:val="en-US"/>
        </w:rPr>
      </w:pPr>
    </w:p>
    <w:p w14:paraId="18706BAB" w14:textId="77777777" w:rsidR="001E6914" w:rsidRDefault="001E6914" w:rsidP="001E6914">
      <w:pPr>
        <w:rPr>
          <w:rFonts w:ascii="Arial" w:hAnsi="Arial" w:cs="Arial"/>
          <w:sz w:val="36"/>
          <w:szCs w:val="36"/>
          <w:lang w:val="en-US"/>
        </w:rPr>
      </w:pPr>
    </w:p>
    <w:p w14:paraId="2F008E19" w14:textId="77777777" w:rsidR="001E6914" w:rsidRDefault="001E6914" w:rsidP="001E6914">
      <w:pPr>
        <w:rPr>
          <w:rFonts w:ascii="Arial" w:hAnsi="Arial" w:cs="Arial"/>
          <w:sz w:val="36"/>
          <w:szCs w:val="36"/>
          <w:lang w:val="en-US"/>
        </w:rPr>
      </w:pPr>
    </w:p>
    <w:p w14:paraId="25C58B2C" w14:textId="77777777" w:rsidR="001E6914" w:rsidRDefault="001E6914" w:rsidP="001E6914">
      <w:pPr>
        <w:rPr>
          <w:rFonts w:ascii="Arial" w:hAnsi="Arial" w:cs="Arial"/>
          <w:sz w:val="36"/>
          <w:szCs w:val="36"/>
          <w:lang w:val="en-US"/>
        </w:rPr>
      </w:pPr>
    </w:p>
    <w:p w14:paraId="05070B01" w14:textId="77777777" w:rsidR="001E6914" w:rsidRDefault="001E6914" w:rsidP="001E6914">
      <w:pPr>
        <w:rPr>
          <w:rFonts w:ascii="Arial" w:hAnsi="Arial" w:cs="Arial"/>
          <w:sz w:val="36"/>
          <w:szCs w:val="36"/>
          <w:lang w:val="en-US"/>
        </w:rPr>
      </w:pPr>
    </w:p>
    <w:p w14:paraId="343864CF" w14:textId="77777777" w:rsidR="001E6914" w:rsidRDefault="001E6914" w:rsidP="001E6914">
      <w:pPr>
        <w:rPr>
          <w:rFonts w:ascii="Arial" w:hAnsi="Arial" w:cs="Arial"/>
          <w:sz w:val="36"/>
          <w:szCs w:val="36"/>
          <w:lang w:val="en-US"/>
        </w:rPr>
      </w:pPr>
    </w:p>
    <w:p w14:paraId="3ACB5CF6" w14:textId="77777777" w:rsidR="001E6914" w:rsidRDefault="001E6914" w:rsidP="001E6914">
      <w:pPr>
        <w:rPr>
          <w:rFonts w:ascii="Arial" w:hAnsi="Arial" w:cs="Arial"/>
          <w:sz w:val="36"/>
          <w:szCs w:val="36"/>
          <w:lang w:val="en-US"/>
        </w:rPr>
      </w:pPr>
    </w:p>
    <w:p w14:paraId="4D16833D" w14:textId="77777777" w:rsidR="001E6914" w:rsidRDefault="001E6914" w:rsidP="001E6914">
      <w:pPr>
        <w:rPr>
          <w:rFonts w:ascii="Arial" w:hAnsi="Arial" w:cs="Arial"/>
          <w:sz w:val="36"/>
          <w:szCs w:val="36"/>
          <w:lang w:val="en-US"/>
        </w:rPr>
      </w:pPr>
    </w:p>
    <w:p w14:paraId="1689C50A" w14:textId="77777777" w:rsidR="001E6914" w:rsidRDefault="001E6914" w:rsidP="001E6914">
      <w:pPr>
        <w:rPr>
          <w:rFonts w:ascii="Arial" w:hAnsi="Arial" w:cs="Arial"/>
          <w:sz w:val="36"/>
          <w:szCs w:val="36"/>
          <w:lang w:val="en-US"/>
        </w:rPr>
      </w:pPr>
    </w:p>
    <w:p w14:paraId="6FCCA7CE" w14:textId="77777777" w:rsidR="001E6914" w:rsidRDefault="001E6914" w:rsidP="001E6914">
      <w:pPr>
        <w:rPr>
          <w:rFonts w:ascii="Arial" w:hAnsi="Arial" w:cs="Arial"/>
          <w:sz w:val="36"/>
          <w:szCs w:val="36"/>
          <w:lang w:val="en-US"/>
        </w:rPr>
      </w:pPr>
    </w:p>
    <w:p w14:paraId="0E2DB3CB" w14:textId="32FC1F05" w:rsidR="001E6914" w:rsidRDefault="001E6914" w:rsidP="001E6914">
      <w:pPr>
        <w:rPr>
          <w:rFonts w:ascii="Arial" w:hAnsi="Arial" w:cs="Arial"/>
          <w:sz w:val="36"/>
          <w:szCs w:val="36"/>
          <w:lang w:val="en-US"/>
        </w:rPr>
      </w:pPr>
    </w:p>
    <w:p w14:paraId="64BD9CDA" w14:textId="27375405" w:rsidR="00564521" w:rsidRPr="0009742E" w:rsidRDefault="00564521" w:rsidP="001E6914">
      <w:pPr>
        <w:rPr>
          <w:rFonts w:ascii="Arial" w:hAnsi="Arial" w:cs="Arial"/>
          <w:b/>
          <w:u w:val="single"/>
          <w:lang w:val="en-US"/>
        </w:rPr>
      </w:pPr>
      <w:r w:rsidRPr="0009742E">
        <w:rPr>
          <w:rFonts w:ascii="Arial" w:hAnsi="Arial" w:cs="Arial"/>
          <w:b/>
          <w:u w:val="single"/>
          <w:lang w:val="en-US"/>
        </w:rPr>
        <w:t>Table of Contents:</w:t>
      </w:r>
    </w:p>
    <w:p w14:paraId="227626C4" w14:textId="025A37E5" w:rsidR="00564521" w:rsidRPr="0009742E" w:rsidRDefault="00564521" w:rsidP="00564521">
      <w:pPr>
        <w:pStyle w:val="ListParagraph"/>
        <w:numPr>
          <w:ilvl w:val="0"/>
          <w:numId w:val="1"/>
        </w:numPr>
        <w:rPr>
          <w:rFonts w:ascii="Arial" w:hAnsi="Arial" w:cs="Arial"/>
          <w:lang w:val="en-US"/>
        </w:rPr>
      </w:pPr>
      <w:r w:rsidRPr="0009742E">
        <w:rPr>
          <w:rFonts w:ascii="Arial" w:hAnsi="Arial" w:cs="Arial"/>
          <w:lang w:val="en-US"/>
        </w:rPr>
        <w:t>Abstract</w:t>
      </w:r>
      <w:r w:rsidR="0009742E" w:rsidRPr="0009742E">
        <w:rPr>
          <w:rFonts w:ascii="Arial" w:hAnsi="Arial" w:cs="Arial"/>
          <w:lang w:val="en-US"/>
        </w:rPr>
        <w:t>………………………………………</w:t>
      </w:r>
      <w:proofErr w:type="gramStart"/>
      <w:r w:rsidR="0009742E" w:rsidRPr="0009742E">
        <w:rPr>
          <w:rFonts w:ascii="Arial" w:hAnsi="Arial" w:cs="Arial"/>
          <w:lang w:val="en-US"/>
        </w:rPr>
        <w:t>…..</w:t>
      </w:r>
      <w:proofErr w:type="gramEnd"/>
      <w:r w:rsidR="0009742E" w:rsidRPr="0009742E">
        <w:rPr>
          <w:rFonts w:ascii="Arial" w:hAnsi="Arial" w:cs="Arial"/>
          <w:lang w:val="en-US"/>
        </w:rPr>
        <w:t>3</w:t>
      </w:r>
    </w:p>
    <w:p w14:paraId="07F202D2" w14:textId="18CEA3C8" w:rsidR="00564521" w:rsidRPr="0009742E" w:rsidRDefault="00564521" w:rsidP="00564521">
      <w:pPr>
        <w:pStyle w:val="ListParagraph"/>
        <w:numPr>
          <w:ilvl w:val="0"/>
          <w:numId w:val="1"/>
        </w:numPr>
        <w:rPr>
          <w:rFonts w:ascii="Arial" w:hAnsi="Arial" w:cs="Arial"/>
          <w:lang w:val="en-US"/>
        </w:rPr>
      </w:pPr>
      <w:r w:rsidRPr="0009742E">
        <w:rPr>
          <w:rFonts w:ascii="Arial" w:hAnsi="Arial" w:cs="Arial"/>
          <w:lang w:val="en-US"/>
        </w:rPr>
        <w:t>Introduction</w:t>
      </w:r>
      <w:r w:rsidR="0009742E" w:rsidRPr="0009742E">
        <w:rPr>
          <w:rFonts w:ascii="Arial" w:hAnsi="Arial" w:cs="Arial"/>
          <w:lang w:val="en-US"/>
        </w:rPr>
        <w:t>………………………………………3,4</w:t>
      </w:r>
    </w:p>
    <w:p w14:paraId="5137E230" w14:textId="6CD165AA" w:rsidR="00564521" w:rsidRPr="0009742E" w:rsidRDefault="00564521" w:rsidP="00564521">
      <w:pPr>
        <w:pStyle w:val="ListParagraph"/>
        <w:numPr>
          <w:ilvl w:val="0"/>
          <w:numId w:val="1"/>
        </w:numPr>
        <w:rPr>
          <w:rFonts w:ascii="Arial" w:hAnsi="Arial" w:cs="Arial"/>
          <w:lang w:val="en-US"/>
        </w:rPr>
      </w:pPr>
      <w:r w:rsidRPr="0009742E">
        <w:rPr>
          <w:rFonts w:ascii="Arial" w:hAnsi="Arial" w:cs="Arial"/>
          <w:lang w:val="en-US"/>
        </w:rPr>
        <w:t>Definition of PCC</w:t>
      </w:r>
      <w:r w:rsidR="0009742E" w:rsidRPr="0009742E">
        <w:rPr>
          <w:rFonts w:ascii="Arial" w:hAnsi="Arial" w:cs="Arial"/>
          <w:lang w:val="en-US"/>
        </w:rPr>
        <w:t>……………………………</w:t>
      </w:r>
      <w:proofErr w:type="gramStart"/>
      <w:r w:rsidR="0009742E" w:rsidRPr="0009742E">
        <w:rPr>
          <w:rFonts w:ascii="Arial" w:hAnsi="Arial" w:cs="Arial"/>
          <w:lang w:val="en-US"/>
        </w:rPr>
        <w:t>…..</w:t>
      </w:r>
      <w:proofErr w:type="gramEnd"/>
      <w:r w:rsidR="0009742E" w:rsidRPr="0009742E">
        <w:rPr>
          <w:rFonts w:ascii="Arial" w:hAnsi="Arial" w:cs="Arial"/>
          <w:lang w:val="en-US"/>
        </w:rPr>
        <w:t>4,5</w:t>
      </w:r>
    </w:p>
    <w:p w14:paraId="67D12FD9" w14:textId="6C34FD75" w:rsidR="00564521" w:rsidRPr="0009742E" w:rsidRDefault="00564521" w:rsidP="00564521">
      <w:pPr>
        <w:pStyle w:val="ListParagraph"/>
        <w:numPr>
          <w:ilvl w:val="0"/>
          <w:numId w:val="1"/>
        </w:numPr>
        <w:rPr>
          <w:rFonts w:ascii="Arial" w:hAnsi="Arial" w:cs="Arial"/>
          <w:lang w:val="en-US"/>
        </w:rPr>
      </w:pPr>
      <w:r w:rsidRPr="0009742E">
        <w:rPr>
          <w:rFonts w:ascii="Arial" w:hAnsi="Arial" w:cs="Arial"/>
          <w:lang w:val="en-US"/>
        </w:rPr>
        <w:t>Relevant Theories</w:t>
      </w:r>
      <w:r w:rsidR="0009742E" w:rsidRPr="0009742E">
        <w:rPr>
          <w:rFonts w:ascii="Arial" w:hAnsi="Arial" w:cs="Arial"/>
          <w:lang w:val="en-US"/>
        </w:rPr>
        <w:t>……………………………....5,6</w:t>
      </w:r>
    </w:p>
    <w:p w14:paraId="4824D8A5" w14:textId="03359371" w:rsidR="00564521" w:rsidRPr="0009742E" w:rsidRDefault="00564521" w:rsidP="00564521">
      <w:pPr>
        <w:pStyle w:val="ListParagraph"/>
        <w:numPr>
          <w:ilvl w:val="0"/>
          <w:numId w:val="1"/>
        </w:numPr>
        <w:rPr>
          <w:rFonts w:ascii="Arial" w:hAnsi="Arial" w:cs="Arial"/>
          <w:lang w:val="en-US"/>
        </w:rPr>
      </w:pPr>
      <w:r w:rsidRPr="0009742E">
        <w:rPr>
          <w:rFonts w:ascii="Arial" w:hAnsi="Arial" w:cs="Arial"/>
          <w:lang w:val="en-US"/>
        </w:rPr>
        <w:t>Ethical Fundamentals</w:t>
      </w:r>
      <w:r w:rsidR="0009742E" w:rsidRPr="0009742E">
        <w:rPr>
          <w:rFonts w:ascii="Arial" w:hAnsi="Arial" w:cs="Arial"/>
          <w:lang w:val="en-US"/>
        </w:rPr>
        <w:t>…………………………...6,7</w:t>
      </w:r>
    </w:p>
    <w:p w14:paraId="2A75E3D8" w14:textId="6176A1E6" w:rsidR="00564521" w:rsidRPr="0009742E" w:rsidRDefault="00564521" w:rsidP="00564521">
      <w:pPr>
        <w:pStyle w:val="ListParagraph"/>
        <w:numPr>
          <w:ilvl w:val="0"/>
          <w:numId w:val="1"/>
        </w:numPr>
        <w:rPr>
          <w:rFonts w:ascii="Arial" w:hAnsi="Arial" w:cs="Arial"/>
          <w:lang w:val="en-US"/>
        </w:rPr>
      </w:pPr>
      <w:r w:rsidRPr="0009742E">
        <w:rPr>
          <w:rFonts w:ascii="Arial" w:hAnsi="Arial" w:cs="Arial"/>
          <w:lang w:val="en-US"/>
        </w:rPr>
        <w:t>Evaluation of Partnership Working</w:t>
      </w:r>
      <w:r w:rsidR="0009742E" w:rsidRPr="0009742E">
        <w:rPr>
          <w:rFonts w:ascii="Arial" w:hAnsi="Arial" w:cs="Arial"/>
          <w:lang w:val="en-US"/>
        </w:rPr>
        <w:t>…………….7,8</w:t>
      </w:r>
    </w:p>
    <w:p w14:paraId="26402699" w14:textId="7C2E7A0C" w:rsidR="00564521" w:rsidRPr="0009742E" w:rsidRDefault="00564521" w:rsidP="00564521">
      <w:pPr>
        <w:pStyle w:val="ListParagraph"/>
        <w:numPr>
          <w:ilvl w:val="0"/>
          <w:numId w:val="1"/>
        </w:numPr>
        <w:rPr>
          <w:rFonts w:ascii="Arial" w:hAnsi="Arial" w:cs="Arial"/>
          <w:lang w:val="en-US"/>
        </w:rPr>
      </w:pPr>
      <w:r w:rsidRPr="0009742E">
        <w:rPr>
          <w:rFonts w:ascii="Arial" w:hAnsi="Arial" w:cs="Arial"/>
          <w:lang w:val="en-US"/>
        </w:rPr>
        <w:t>Policy and Legislation</w:t>
      </w:r>
      <w:r w:rsidR="0009742E" w:rsidRPr="0009742E">
        <w:rPr>
          <w:rFonts w:ascii="Arial" w:hAnsi="Arial" w:cs="Arial"/>
          <w:lang w:val="en-US"/>
        </w:rPr>
        <w:t>…………………………...8,9</w:t>
      </w:r>
    </w:p>
    <w:p w14:paraId="1E0D2A54" w14:textId="4E8C1EE8" w:rsidR="0009742E" w:rsidRPr="0009742E" w:rsidRDefault="0009742E" w:rsidP="00564521">
      <w:pPr>
        <w:pStyle w:val="ListParagraph"/>
        <w:numPr>
          <w:ilvl w:val="0"/>
          <w:numId w:val="1"/>
        </w:numPr>
        <w:rPr>
          <w:rFonts w:ascii="Arial" w:hAnsi="Arial" w:cs="Arial"/>
          <w:lang w:val="en-US"/>
        </w:rPr>
      </w:pPr>
      <w:r w:rsidRPr="0009742E">
        <w:rPr>
          <w:rFonts w:ascii="Arial" w:hAnsi="Arial" w:cs="Arial"/>
          <w:lang w:val="en-US"/>
        </w:rPr>
        <w:t>Recommendation………………………………...9</w:t>
      </w:r>
    </w:p>
    <w:p w14:paraId="708A998C" w14:textId="0CC84B1F" w:rsidR="0009742E" w:rsidRPr="0009742E" w:rsidRDefault="0009742E" w:rsidP="00564521">
      <w:pPr>
        <w:pStyle w:val="ListParagraph"/>
        <w:numPr>
          <w:ilvl w:val="0"/>
          <w:numId w:val="1"/>
        </w:numPr>
        <w:rPr>
          <w:rFonts w:ascii="Arial" w:hAnsi="Arial" w:cs="Arial"/>
          <w:lang w:val="en-US"/>
        </w:rPr>
      </w:pPr>
      <w:r w:rsidRPr="0009742E">
        <w:rPr>
          <w:rFonts w:ascii="Arial" w:hAnsi="Arial" w:cs="Arial"/>
          <w:lang w:val="en-US"/>
        </w:rPr>
        <w:t>Conclusion………………………………………...10</w:t>
      </w:r>
    </w:p>
    <w:p w14:paraId="72381702" w14:textId="67BD5FD7" w:rsidR="001E6914" w:rsidRPr="0009742E" w:rsidRDefault="001E6914" w:rsidP="001E6914">
      <w:pPr>
        <w:rPr>
          <w:rFonts w:ascii="Arial" w:hAnsi="Arial" w:cs="Arial"/>
          <w:lang w:val="en-US"/>
        </w:rPr>
      </w:pPr>
    </w:p>
    <w:p w14:paraId="6712977D" w14:textId="697FDB38" w:rsidR="00564521" w:rsidRPr="0009742E" w:rsidRDefault="00564521" w:rsidP="001E6914">
      <w:pPr>
        <w:rPr>
          <w:rFonts w:ascii="Arial" w:hAnsi="Arial" w:cs="Arial"/>
          <w:lang w:val="en-US"/>
        </w:rPr>
      </w:pPr>
    </w:p>
    <w:p w14:paraId="6909E0F6" w14:textId="4E20D47C" w:rsidR="00564521" w:rsidRPr="0009742E" w:rsidRDefault="00564521" w:rsidP="001E6914">
      <w:pPr>
        <w:rPr>
          <w:rFonts w:ascii="Arial" w:hAnsi="Arial" w:cs="Arial"/>
          <w:lang w:val="en-US"/>
        </w:rPr>
      </w:pPr>
    </w:p>
    <w:p w14:paraId="5C846CD1" w14:textId="1947D9BD" w:rsidR="00564521" w:rsidRDefault="00564521" w:rsidP="001E6914">
      <w:pPr>
        <w:rPr>
          <w:rFonts w:ascii="Arial" w:hAnsi="Arial" w:cs="Arial"/>
          <w:sz w:val="36"/>
          <w:szCs w:val="36"/>
          <w:lang w:val="en-US"/>
        </w:rPr>
      </w:pPr>
    </w:p>
    <w:p w14:paraId="7478E3F9" w14:textId="26195F5E" w:rsidR="00564521" w:rsidRDefault="00564521" w:rsidP="001E6914">
      <w:pPr>
        <w:rPr>
          <w:rFonts w:ascii="Arial" w:hAnsi="Arial" w:cs="Arial"/>
          <w:sz w:val="36"/>
          <w:szCs w:val="36"/>
          <w:lang w:val="en-US"/>
        </w:rPr>
      </w:pPr>
    </w:p>
    <w:p w14:paraId="366C70E4" w14:textId="4C414DBD" w:rsidR="00564521" w:rsidRDefault="00564521" w:rsidP="001E6914">
      <w:pPr>
        <w:rPr>
          <w:rFonts w:ascii="Arial" w:hAnsi="Arial" w:cs="Arial"/>
          <w:sz w:val="36"/>
          <w:szCs w:val="36"/>
          <w:lang w:val="en-US"/>
        </w:rPr>
      </w:pPr>
    </w:p>
    <w:p w14:paraId="00501ED6" w14:textId="095AD4D8" w:rsidR="00564521" w:rsidRDefault="00564521" w:rsidP="001E6914">
      <w:pPr>
        <w:rPr>
          <w:rFonts w:ascii="Arial" w:hAnsi="Arial" w:cs="Arial"/>
          <w:sz w:val="36"/>
          <w:szCs w:val="36"/>
          <w:lang w:val="en-US"/>
        </w:rPr>
      </w:pPr>
    </w:p>
    <w:p w14:paraId="7CA40AED" w14:textId="0E71E301" w:rsidR="00564521" w:rsidRDefault="00564521" w:rsidP="001E6914">
      <w:pPr>
        <w:rPr>
          <w:rFonts w:ascii="Arial" w:hAnsi="Arial" w:cs="Arial"/>
          <w:sz w:val="36"/>
          <w:szCs w:val="36"/>
          <w:lang w:val="en-US"/>
        </w:rPr>
      </w:pPr>
    </w:p>
    <w:p w14:paraId="421E5BEE" w14:textId="3B0B5E47" w:rsidR="00564521" w:rsidRDefault="00564521" w:rsidP="001E6914">
      <w:pPr>
        <w:rPr>
          <w:rFonts w:ascii="Arial" w:hAnsi="Arial" w:cs="Arial"/>
          <w:sz w:val="36"/>
          <w:szCs w:val="36"/>
          <w:lang w:val="en-US"/>
        </w:rPr>
      </w:pPr>
    </w:p>
    <w:p w14:paraId="0D6ACA42" w14:textId="77777777" w:rsidR="00837B21" w:rsidRDefault="00837B21" w:rsidP="00564521">
      <w:pPr>
        <w:rPr>
          <w:rFonts w:ascii="Arial" w:hAnsi="Arial" w:cs="Arial"/>
          <w:sz w:val="36"/>
          <w:szCs w:val="36"/>
          <w:lang w:val="en-US"/>
        </w:rPr>
      </w:pPr>
    </w:p>
    <w:p w14:paraId="5E4DC3A1" w14:textId="77777777" w:rsidR="005865A3" w:rsidRDefault="005865A3" w:rsidP="008620A1">
      <w:pPr>
        <w:spacing w:line="360" w:lineRule="auto"/>
        <w:rPr>
          <w:rFonts w:ascii="Arial" w:hAnsi="Arial" w:cs="Arial"/>
          <w:b/>
          <w:u w:val="single"/>
          <w:lang w:val="en-US"/>
        </w:rPr>
      </w:pPr>
    </w:p>
    <w:p w14:paraId="684FB6AA" w14:textId="77777777" w:rsidR="005865A3" w:rsidRDefault="005865A3" w:rsidP="008620A1">
      <w:pPr>
        <w:spacing w:line="360" w:lineRule="auto"/>
        <w:rPr>
          <w:rFonts w:ascii="Arial" w:hAnsi="Arial" w:cs="Arial"/>
          <w:b/>
          <w:u w:val="single"/>
          <w:lang w:val="en-US"/>
        </w:rPr>
      </w:pPr>
    </w:p>
    <w:p w14:paraId="35FEE218" w14:textId="77777777" w:rsidR="005865A3" w:rsidRDefault="005865A3" w:rsidP="008620A1">
      <w:pPr>
        <w:spacing w:line="360" w:lineRule="auto"/>
        <w:rPr>
          <w:rFonts w:ascii="Arial" w:hAnsi="Arial" w:cs="Arial"/>
          <w:b/>
          <w:u w:val="single"/>
          <w:lang w:val="en-US"/>
        </w:rPr>
      </w:pPr>
    </w:p>
    <w:p w14:paraId="10D31DB2" w14:textId="77777777" w:rsidR="005865A3" w:rsidRDefault="005865A3" w:rsidP="008620A1">
      <w:pPr>
        <w:spacing w:line="360" w:lineRule="auto"/>
        <w:rPr>
          <w:rFonts w:ascii="Arial" w:hAnsi="Arial" w:cs="Arial"/>
          <w:b/>
          <w:u w:val="single"/>
          <w:lang w:val="en-US"/>
        </w:rPr>
      </w:pPr>
    </w:p>
    <w:p w14:paraId="74A682FD" w14:textId="0E348B5D" w:rsidR="00564521" w:rsidRPr="00982AB0" w:rsidRDefault="00564521" w:rsidP="008620A1">
      <w:pPr>
        <w:spacing w:line="360" w:lineRule="auto"/>
        <w:rPr>
          <w:rFonts w:ascii="Arial" w:hAnsi="Arial" w:cs="Arial"/>
          <w:b/>
          <w:u w:val="single"/>
          <w:lang w:val="en-US"/>
        </w:rPr>
      </w:pPr>
      <w:r w:rsidRPr="00982AB0">
        <w:rPr>
          <w:rFonts w:ascii="Arial" w:hAnsi="Arial" w:cs="Arial"/>
          <w:b/>
          <w:u w:val="single"/>
          <w:lang w:val="en-US"/>
        </w:rPr>
        <w:lastRenderedPageBreak/>
        <w:t>Component 2: Written Assignment (Report)</w:t>
      </w:r>
    </w:p>
    <w:p w14:paraId="633BBD18" w14:textId="6785C0A3" w:rsidR="00BB4DA0" w:rsidRPr="00982AB0" w:rsidRDefault="00564521" w:rsidP="008620A1">
      <w:pPr>
        <w:spacing w:line="360" w:lineRule="auto"/>
        <w:rPr>
          <w:rFonts w:ascii="Arial" w:hAnsi="Arial" w:cs="Arial"/>
          <w:b/>
          <w:u w:val="single"/>
          <w:lang w:val="en-US"/>
        </w:rPr>
      </w:pPr>
      <w:r w:rsidRPr="00982AB0">
        <w:rPr>
          <w:rFonts w:ascii="Arial" w:hAnsi="Arial" w:cs="Arial"/>
          <w:b/>
          <w:u w:val="single"/>
          <w:lang w:val="en-US"/>
        </w:rPr>
        <w:t>Abstract:</w:t>
      </w:r>
    </w:p>
    <w:p w14:paraId="588119B9" w14:textId="77777777" w:rsidR="00AE426F" w:rsidRPr="00982AB0" w:rsidRDefault="00837B21" w:rsidP="008620A1">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 xml:space="preserve">This report highlights how person-centred care and partnership working together improve quality of life, safety, and overall experiences in health and social care (Harding et al., 2015). </w:t>
      </w:r>
    </w:p>
    <w:p w14:paraId="73EDF4D4" w14:textId="77777777" w:rsidR="00AE426F" w:rsidRPr="00982AB0" w:rsidRDefault="00837B21" w:rsidP="008620A1">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 xml:space="preserve">Person-centred care focuses on dignity, respect, compassion, coordinated support, and empowering individuals in their care (Guney et al., 2021). </w:t>
      </w:r>
    </w:p>
    <w:p w14:paraId="52B5CD8F" w14:textId="6BC4B202" w:rsidR="00837B21" w:rsidRPr="00982AB0" w:rsidRDefault="00837B21" w:rsidP="008620A1">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Partnership working emphasises shared decision-making, valuing individual preferences, and delivering holistic, empathetic care that enhances outcomes (Owen et al., 2008).</w:t>
      </w:r>
    </w:p>
    <w:p w14:paraId="5CDA6EBF" w14:textId="77777777" w:rsidR="00AE426F" w:rsidRPr="00982AB0" w:rsidRDefault="00837B21" w:rsidP="008620A1">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The report also underlines the importance of collaboration between healthcare professionals, patients, families, and organisations. Effective teamwork and communication help ensure coordinated care, reduce errors, and improve service quality in care homes (WHO, 2018).</w:t>
      </w:r>
    </w:p>
    <w:p w14:paraId="239BCC54" w14:textId="60AFD4C3" w:rsidR="00837B21" w:rsidRPr="00982AB0" w:rsidRDefault="00837B21" w:rsidP="008620A1">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However, poor communication, limited patient involvement, and weak inter-agency collaboration can compromise care delivery (Harding et al., 2015).</w:t>
      </w:r>
    </w:p>
    <w:p w14:paraId="2AFA8324" w14:textId="77777777" w:rsidR="00837B21" w:rsidRPr="00982AB0" w:rsidRDefault="00837B21" w:rsidP="008620A1">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To address these issues, the report recommends improving staff training, strengthening communication, encouraging active patient involvement, and promoting integrated services. These measures can support more compassionate, safe, and responsive care systems (Harding et al., 2015).</w:t>
      </w:r>
    </w:p>
    <w:p w14:paraId="10105D07" w14:textId="54822D88" w:rsidR="00C752D9" w:rsidRPr="00982AB0" w:rsidRDefault="00A949F7" w:rsidP="008620A1">
      <w:pPr>
        <w:spacing w:line="360" w:lineRule="auto"/>
        <w:rPr>
          <w:rFonts w:ascii="Arial" w:hAnsi="Arial" w:cs="Arial"/>
          <w:b/>
          <w:u w:val="single"/>
          <w:lang w:val="en-US"/>
        </w:rPr>
      </w:pPr>
      <w:r w:rsidRPr="00982AB0">
        <w:rPr>
          <w:rFonts w:ascii="Arial" w:hAnsi="Arial" w:cs="Arial"/>
          <w:b/>
          <w:u w:val="single"/>
          <w:lang w:val="en-US"/>
        </w:rPr>
        <w:t>Introduction:</w:t>
      </w:r>
    </w:p>
    <w:p w14:paraId="339204AD" w14:textId="7C8F526C" w:rsidR="00BF303A" w:rsidRPr="00982AB0" w:rsidRDefault="00BF303A" w:rsidP="008620A1">
      <w:pPr>
        <w:pStyle w:val="NormalWeb"/>
        <w:spacing w:line="360" w:lineRule="auto"/>
        <w:rPr>
          <w:rFonts w:ascii="Arial" w:hAnsi="Arial" w:cs="Arial"/>
          <w:sz w:val="22"/>
          <w:szCs w:val="22"/>
        </w:rPr>
      </w:pPr>
      <w:r w:rsidRPr="00982AB0">
        <w:rPr>
          <w:rFonts w:ascii="Arial" w:hAnsi="Arial" w:cs="Arial"/>
          <w:sz w:val="22"/>
          <w:szCs w:val="22"/>
        </w:rPr>
        <w:t xml:space="preserve">Person-centred care </w:t>
      </w:r>
      <w:r w:rsidR="003D65CE" w:rsidRPr="00982AB0">
        <w:rPr>
          <w:rFonts w:ascii="Arial" w:hAnsi="Arial" w:cs="Arial"/>
          <w:sz w:val="22"/>
          <w:szCs w:val="22"/>
        </w:rPr>
        <w:t xml:space="preserve">in care homes </w:t>
      </w:r>
      <w:r w:rsidRPr="00982AB0">
        <w:rPr>
          <w:rFonts w:ascii="Arial" w:hAnsi="Arial" w:cs="Arial"/>
          <w:sz w:val="22"/>
          <w:szCs w:val="22"/>
        </w:rPr>
        <w:t>focuses on treating individuals with respect, dignity, and compassion while recognising their unique needs, preferences, and values. It encourages people to be actively involved in decisions about their care, helping them feel valued and supported (</w:t>
      </w:r>
      <w:r w:rsidRPr="00982AB0">
        <w:rPr>
          <w:rStyle w:val="whitespace-normal"/>
          <w:rFonts w:ascii="Arial" w:hAnsi="Arial" w:cs="Arial"/>
          <w:sz w:val="22"/>
          <w:szCs w:val="22"/>
        </w:rPr>
        <w:t>Health Foundation</w:t>
      </w:r>
      <w:r w:rsidRPr="00982AB0">
        <w:rPr>
          <w:rFonts w:ascii="Arial" w:hAnsi="Arial" w:cs="Arial"/>
          <w:sz w:val="22"/>
          <w:szCs w:val="22"/>
        </w:rPr>
        <w:t>, 2016</w:t>
      </w:r>
      <w:r w:rsidR="00AE426F" w:rsidRPr="00982AB0">
        <w:rPr>
          <w:rFonts w:ascii="Arial" w:hAnsi="Arial" w:cs="Arial"/>
          <w:sz w:val="22"/>
          <w:szCs w:val="22"/>
        </w:rPr>
        <w:t>; Barned and Davies, 2016</w:t>
      </w:r>
      <w:r w:rsidRPr="00982AB0">
        <w:rPr>
          <w:rFonts w:ascii="Arial" w:hAnsi="Arial" w:cs="Arial"/>
          <w:sz w:val="22"/>
          <w:szCs w:val="22"/>
        </w:rPr>
        <w:t>).</w:t>
      </w:r>
    </w:p>
    <w:p w14:paraId="7FE1279D" w14:textId="784B6749" w:rsidR="00BF303A" w:rsidRPr="00982AB0" w:rsidRDefault="00BF303A" w:rsidP="008620A1">
      <w:pPr>
        <w:pStyle w:val="NormalWeb"/>
        <w:spacing w:line="360" w:lineRule="auto"/>
        <w:rPr>
          <w:rFonts w:ascii="Arial" w:hAnsi="Arial" w:cs="Arial"/>
          <w:sz w:val="22"/>
          <w:szCs w:val="22"/>
        </w:rPr>
      </w:pPr>
      <w:r w:rsidRPr="00982AB0">
        <w:rPr>
          <w:rFonts w:ascii="Arial" w:hAnsi="Arial" w:cs="Arial"/>
          <w:sz w:val="22"/>
          <w:szCs w:val="22"/>
        </w:rPr>
        <w:t xml:space="preserve"> Partnership working </w:t>
      </w:r>
      <w:r w:rsidR="003D65CE" w:rsidRPr="00982AB0">
        <w:rPr>
          <w:rFonts w:ascii="Arial" w:hAnsi="Arial" w:cs="Arial"/>
          <w:sz w:val="22"/>
          <w:szCs w:val="22"/>
        </w:rPr>
        <w:t xml:space="preserve">in care homes </w:t>
      </w:r>
      <w:r w:rsidRPr="00982AB0">
        <w:rPr>
          <w:rFonts w:ascii="Arial" w:hAnsi="Arial" w:cs="Arial"/>
          <w:sz w:val="22"/>
          <w:szCs w:val="22"/>
        </w:rPr>
        <w:t>is closely linked to this approach, as it involves collaboration between health professionals, service users, families, and different organisations to provide effective and coordinated care (</w:t>
      </w:r>
      <w:r w:rsidRPr="00982AB0">
        <w:rPr>
          <w:rStyle w:val="whitespace-normal"/>
          <w:rFonts w:ascii="Arial" w:hAnsi="Arial" w:cs="Arial"/>
          <w:sz w:val="22"/>
          <w:szCs w:val="22"/>
        </w:rPr>
        <w:t>NHS England</w:t>
      </w:r>
      <w:r w:rsidRPr="00982AB0">
        <w:rPr>
          <w:rFonts w:ascii="Arial" w:hAnsi="Arial" w:cs="Arial"/>
          <w:sz w:val="22"/>
          <w:szCs w:val="22"/>
        </w:rPr>
        <w:t>, 2019</w:t>
      </w:r>
      <w:r w:rsidR="003D65CE" w:rsidRPr="00982AB0">
        <w:rPr>
          <w:rFonts w:ascii="Arial" w:hAnsi="Arial" w:cs="Arial"/>
          <w:sz w:val="22"/>
          <w:szCs w:val="22"/>
        </w:rPr>
        <w:t>,</w:t>
      </w:r>
      <w:r w:rsidR="00DB4693">
        <w:rPr>
          <w:rFonts w:ascii="Arial" w:hAnsi="Arial" w:cs="Arial"/>
          <w:sz w:val="22"/>
          <w:szCs w:val="22"/>
        </w:rPr>
        <w:t xml:space="preserve"> NHS, 2024;</w:t>
      </w:r>
      <w:r w:rsidR="003D65CE" w:rsidRPr="00982AB0">
        <w:rPr>
          <w:rFonts w:ascii="Arial" w:hAnsi="Arial" w:cs="Arial"/>
          <w:sz w:val="22"/>
          <w:szCs w:val="22"/>
        </w:rPr>
        <w:t xml:space="preserve"> Barned and Davies, 2016</w:t>
      </w:r>
      <w:r w:rsidRPr="00982AB0">
        <w:rPr>
          <w:rFonts w:ascii="Arial" w:hAnsi="Arial" w:cs="Arial"/>
          <w:sz w:val="22"/>
          <w:szCs w:val="22"/>
        </w:rPr>
        <w:t xml:space="preserve">). </w:t>
      </w:r>
    </w:p>
    <w:p w14:paraId="5D3C700F" w14:textId="426AAF34" w:rsidR="00BF303A" w:rsidRPr="00982AB0" w:rsidRDefault="00BF303A" w:rsidP="008620A1">
      <w:pPr>
        <w:pStyle w:val="NormalWeb"/>
        <w:spacing w:line="360" w:lineRule="auto"/>
        <w:rPr>
          <w:rFonts w:ascii="Arial" w:hAnsi="Arial" w:cs="Arial"/>
          <w:sz w:val="22"/>
          <w:szCs w:val="22"/>
        </w:rPr>
      </w:pPr>
      <w:r w:rsidRPr="00982AB0">
        <w:rPr>
          <w:rFonts w:ascii="Arial" w:hAnsi="Arial" w:cs="Arial"/>
          <w:sz w:val="22"/>
          <w:szCs w:val="22"/>
        </w:rPr>
        <w:lastRenderedPageBreak/>
        <w:t xml:space="preserve">The purpose of this report is to introduce the concepts of person-centred care and partnership working </w:t>
      </w:r>
      <w:r w:rsidR="003D65CE" w:rsidRPr="00982AB0">
        <w:rPr>
          <w:rFonts w:ascii="Arial" w:hAnsi="Arial" w:cs="Arial"/>
          <w:sz w:val="22"/>
          <w:szCs w:val="22"/>
        </w:rPr>
        <w:t xml:space="preserve">in care home </w:t>
      </w:r>
      <w:r w:rsidRPr="00982AB0">
        <w:rPr>
          <w:rFonts w:ascii="Arial" w:hAnsi="Arial" w:cs="Arial"/>
          <w:sz w:val="22"/>
          <w:szCs w:val="22"/>
        </w:rPr>
        <w:t>and explain their importance</w:t>
      </w:r>
      <w:r w:rsidR="003D65CE" w:rsidRPr="00982AB0">
        <w:rPr>
          <w:rFonts w:ascii="Arial" w:hAnsi="Arial" w:cs="Arial"/>
          <w:sz w:val="22"/>
          <w:szCs w:val="22"/>
        </w:rPr>
        <w:t>,</w:t>
      </w:r>
      <w:r w:rsidRPr="00982AB0">
        <w:rPr>
          <w:rFonts w:ascii="Arial" w:hAnsi="Arial" w:cs="Arial"/>
          <w:sz w:val="22"/>
          <w:szCs w:val="22"/>
        </w:rPr>
        <w:t xml:space="preserve"> in improving communication, collaboration, and the overall quality of health and social care services.</w:t>
      </w:r>
    </w:p>
    <w:p w14:paraId="78C67C5C" w14:textId="24A3FC38" w:rsidR="003D65CE" w:rsidRPr="00982AB0" w:rsidRDefault="007C3FEA" w:rsidP="008620A1">
      <w:pPr>
        <w:pStyle w:val="NormalWeb"/>
        <w:spacing w:line="360" w:lineRule="auto"/>
        <w:rPr>
          <w:rFonts w:ascii="Arial" w:hAnsi="Arial" w:cs="Arial"/>
          <w:sz w:val="22"/>
          <w:szCs w:val="22"/>
        </w:rPr>
      </w:pPr>
      <w:r>
        <w:rPr>
          <w:rFonts w:ascii="Arial" w:hAnsi="Arial" w:cs="Arial"/>
          <w:sz w:val="22"/>
          <w:szCs w:val="22"/>
        </w:rPr>
        <w:t>According to Tieu (</w:t>
      </w:r>
      <w:r w:rsidR="00DB4693">
        <w:rPr>
          <w:rFonts w:ascii="Arial" w:hAnsi="Arial" w:cs="Arial"/>
          <w:sz w:val="22"/>
          <w:szCs w:val="22"/>
        </w:rPr>
        <w:t>2024</w:t>
      </w:r>
      <w:r w:rsidR="00AA521C">
        <w:rPr>
          <w:rFonts w:ascii="Arial" w:hAnsi="Arial" w:cs="Arial"/>
          <w:sz w:val="22"/>
          <w:szCs w:val="22"/>
        </w:rPr>
        <w:t>).</w:t>
      </w:r>
      <w:r w:rsidR="00AA521C" w:rsidRPr="00982AB0">
        <w:rPr>
          <w:rFonts w:ascii="Arial" w:hAnsi="Arial" w:cs="Arial"/>
          <w:sz w:val="22"/>
          <w:szCs w:val="22"/>
        </w:rPr>
        <w:t xml:space="preserve"> This</w:t>
      </w:r>
      <w:r w:rsidR="003D65CE" w:rsidRPr="00982AB0">
        <w:rPr>
          <w:rFonts w:ascii="Arial" w:hAnsi="Arial" w:cs="Arial"/>
          <w:sz w:val="22"/>
          <w:szCs w:val="22"/>
        </w:rPr>
        <w:t xml:space="preserve"> report explores the role of community care in supporting individuals to live independently with the help of local communities. In this report will discuss person-cantered care which focuses on respecting individual’s needs, preferences and involvement in decisions about their care and also discuss partnership working and how these works collaboratively with professional, families and communities to fulfils individual needs and improve quality care it also highlights the importance of report person-centred care and partnership working. Finally, the outlines key findings and recommendations to improve quality care with the help of legislations (Care Act, 2022).</w:t>
      </w:r>
    </w:p>
    <w:p w14:paraId="214352FA" w14:textId="58CD576E" w:rsidR="003D65CE" w:rsidRPr="00982AB0" w:rsidRDefault="003D65CE" w:rsidP="008620A1">
      <w:pPr>
        <w:pStyle w:val="NormalWeb"/>
        <w:spacing w:line="360" w:lineRule="auto"/>
        <w:rPr>
          <w:rFonts w:ascii="Arial" w:hAnsi="Arial" w:cs="Arial"/>
          <w:b/>
          <w:sz w:val="22"/>
          <w:szCs w:val="22"/>
          <w:u w:val="single"/>
        </w:rPr>
      </w:pPr>
      <w:r w:rsidRPr="00982AB0">
        <w:rPr>
          <w:rFonts w:ascii="Arial" w:hAnsi="Arial" w:cs="Arial"/>
          <w:b/>
          <w:sz w:val="22"/>
          <w:szCs w:val="22"/>
          <w:u w:val="single"/>
        </w:rPr>
        <w:t>Definition of Person-Centered care:</w:t>
      </w:r>
    </w:p>
    <w:p w14:paraId="17438C82" w14:textId="2159F83D" w:rsidR="003D65CE" w:rsidRPr="00982AB0" w:rsidRDefault="003D65CE" w:rsidP="008620A1">
      <w:pPr>
        <w:spacing w:line="360" w:lineRule="auto"/>
        <w:rPr>
          <w:rFonts w:ascii="Arial" w:hAnsi="Arial" w:cs="Arial"/>
          <w:lang w:val="en-US"/>
        </w:rPr>
      </w:pPr>
      <w:r w:rsidRPr="00982AB0">
        <w:rPr>
          <w:rFonts w:ascii="Arial" w:hAnsi="Arial" w:cs="Arial"/>
          <w:lang w:val="en-US"/>
        </w:rPr>
        <w:t>Person-centered care focuses treating people with dignity, respect, and compassion, while recognizing with individual needs, values and preferences. It encourages patients to be actively involved in their decisions about care so that services reflect what matters most to them. When individuals feel listened to and respected, they are more likely to have positive care experiences (Harding et al, 2015).</w:t>
      </w:r>
    </w:p>
    <w:p w14:paraId="4551A505" w14:textId="58A0016F" w:rsidR="003D65CE" w:rsidRPr="00982AB0" w:rsidRDefault="003D65CE" w:rsidP="008620A1">
      <w:pPr>
        <w:spacing w:line="360" w:lineRule="auto"/>
        <w:rPr>
          <w:rFonts w:ascii="Arial" w:hAnsi="Arial" w:cs="Arial"/>
          <w:lang w:val="en-US"/>
        </w:rPr>
      </w:pPr>
      <w:r w:rsidRPr="00982AB0">
        <w:rPr>
          <w:rFonts w:ascii="Arial" w:hAnsi="Arial" w:cs="Arial"/>
          <w:lang w:val="en-US"/>
        </w:rPr>
        <w:t>Person-centered care improved patient’s satisfaction. When people are listened and valued in their own care decision, they often feel more respected and valued, which helps build relationship between patients and care home professionals (Rossiter et al., 2020).</w:t>
      </w:r>
    </w:p>
    <w:p w14:paraId="5C7B28D4" w14:textId="5ECA33BF" w:rsidR="003D65CE" w:rsidRDefault="003D65CE" w:rsidP="008620A1">
      <w:pPr>
        <w:spacing w:line="360" w:lineRule="auto"/>
        <w:rPr>
          <w:rFonts w:ascii="Arial" w:hAnsi="Arial" w:cs="Arial"/>
          <w:lang w:val="en-US"/>
        </w:rPr>
      </w:pPr>
      <w:r w:rsidRPr="00982AB0">
        <w:rPr>
          <w:rFonts w:ascii="Arial" w:hAnsi="Arial" w:cs="Arial"/>
          <w:lang w:val="en-US"/>
        </w:rPr>
        <w:t xml:space="preserve">Better health outcomes </w:t>
      </w:r>
      <w:proofErr w:type="gramStart"/>
      <w:r w:rsidRPr="00982AB0">
        <w:rPr>
          <w:rFonts w:ascii="Arial" w:hAnsi="Arial" w:cs="Arial"/>
          <w:lang w:val="en-US"/>
        </w:rPr>
        <w:t>is</w:t>
      </w:r>
      <w:proofErr w:type="gramEnd"/>
      <w:r w:rsidRPr="00982AB0">
        <w:rPr>
          <w:rFonts w:ascii="Arial" w:hAnsi="Arial" w:cs="Arial"/>
          <w:lang w:val="en-US"/>
        </w:rPr>
        <w:t xml:space="preserve"> one of the most benefit. When patients understand their condition and take part in their own care plan decisions. Person-centered care encourages the better communication between professionals and patients, which helps patient ensures patients individual needs (Rossiter et al, 2020).</w:t>
      </w:r>
    </w:p>
    <w:p w14:paraId="0D8F9A9B" w14:textId="0A27EFBE" w:rsidR="003D65CE" w:rsidRPr="00982AB0" w:rsidRDefault="005C300B" w:rsidP="008620A1">
      <w:pPr>
        <w:spacing w:line="360" w:lineRule="auto"/>
        <w:rPr>
          <w:rFonts w:ascii="Arial" w:hAnsi="Arial" w:cs="Arial"/>
          <w:lang w:val="en-US"/>
        </w:rPr>
      </w:pPr>
      <w:r>
        <w:rPr>
          <w:rFonts w:ascii="Arial" w:hAnsi="Arial" w:cs="Arial"/>
          <w:lang w:val="en-US"/>
        </w:rPr>
        <w:t>Although person-centered care (</w:t>
      </w:r>
      <w:r w:rsidR="003D65CE" w:rsidRPr="00982AB0">
        <w:rPr>
          <w:rFonts w:ascii="Arial" w:hAnsi="Arial" w:cs="Arial"/>
          <w:lang w:val="en-US"/>
        </w:rPr>
        <w:t xml:space="preserve">PCC) has many benefits, but at the same time there are also some challenges in practice. One common issue is limited resources, as providing personalized care often requires more time, staff and funding, which may always not available in busy care home settings. Another challenge is lack of education in care home can prevent staff from delivering person-centered care. Ongoing training is essential to </w:t>
      </w:r>
      <w:r w:rsidR="003D65CE" w:rsidRPr="00982AB0">
        <w:rPr>
          <w:rFonts w:ascii="Arial" w:hAnsi="Arial" w:cs="Arial"/>
          <w:lang w:val="en-US"/>
        </w:rPr>
        <w:lastRenderedPageBreak/>
        <w:t>understand residents need, improve wellbeing, and provide passionate, personalized care (Richter et al., 2022).</w:t>
      </w:r>
    </w:p>
    <w:p w14:paraId="34AE8D67" w14:textId="1A96A51B" w:rsidR="003D65CE" w:rsidRPr="00982AB0" w:rsidRDefault="003D65CE" w:rsidP="008620A1">
      <w:pPr>
        <w:spacing w:line="360" w:lineRule="auto"/>
        <w:rPr>
          <w:rFonts w:ascii="Arial" w:hAnsi="Arial" w:cs="Arial"/>
          <w:lang w:val="en-US"/>
        </w:rPr>
      </w:pPr>
      <w:r w:rsidRPr="00982AB0">
        <w:rPr>
          <w:rFonts w:ascii="Arial" w:hAnsi="Arial" w:cs="Arial"/>
          <w:lang w:val="en-US"/>
        </w:rPr>
        <w:t>According to Sjorgen (2013), In care home, Person-centered care (PCC)means recognizing each as a unique individual care to their preferences, valued and life history rather than just focusing on their health conditions. Research shows when care homes implements PCC principles such as autonomy and shared decision making, residents improves quality of life and greater ability to perform daily activities. This approach emphasizes dignity, respect, and meaningful engagement, which are essential for enhancing well-being in care home environment (Poey, 2017).</w:t>
      </w:r>
    </w:p>
    <w:p w14:paraId="00C23C0B" w14:textId="7405241E" w:rsidR="003D65CE" w:rsidRDefault="003D65CE" w:rsidP="008620A1">
      <w:pPr>
        <w:spacing w:line="360" w:lineRule="auto"/>
        <w:rPr>
          <w:rFonts w:ascii="Arial" w:hAnsi="Arial" w:cs="Arial"/>
          <w:lang w:val="en-US"/>
        </w:rPr>
      </w:pPr>
      <w:r w:rsidRPr="00982AB0">
        <w:rPr>
          <w:rFonts w:ascii="Arial" w:hAnsi="Arial" w:cs="Arial"/>
          <w:b/>
          <w:u w:val="single"/>
          <w:lang w:val="en-US"/>
        </w:rPr>
        <w:t>Relevant theories</w:t>
      </w:r>
      <w:r w:rsidRPr="00982AB0">
        <w:rPr>
          <w:rFonts w:ascii="Arial" w:hAnsi="Arial" w:cs="Arial"/>
          <w:lang w:val="en-US"/>
        </w:rPr>
        <w:t>:</w:t>
      </w:r>
    </w:p>
    <w:p w14:paraId="4995562C" w14:textId="77777777" w:rsidR="00D32CF4" w:rsidRPr="00982AB0" w:rsidRDefault="00D32CF4" w:rsidP="00D32CF4">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According to Carl Rogers (1967), care should emphasise empathy, respect, and unconditional positive regard. He argued individuals have the capacity for growth, and supportive environments—such as offering choices in meals and daily activities—promote wellbeing and independence.</w:t>
      </w:r>
    </w:p>
    <w:p w14:paraId="0117C362" w14:textId="77777777" w:rsidR="00D32CF4" w:rsidRPr="00982AB0" w:rsidRDefault="00D32CF4" w:rsidP="00D32CF4">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Kitwood’s theory of person-centred care emphasises maintaining personhood in individuals with dementia through respect, empathy, and meaningful relationships. He highlighted that emotional needs such as comfort, identity, and inclusion must be met to promote wellbeing and dignity in care settings (Kitwood, 1997).</w:t>
      </w:r>
    </w:p>
    <w:p w14:paraId="07AF4193" w14:textId="77777777" w:rsidR="00D32CF4" w:rsidRPr="00982AB0" w:rsidRDefault="00D32CF4" w:rsidP="00D32CF4">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Carl Rogers’ theory supports person-centred care by emphasising empathy, respect, and unconditional positive regard, enabling individuals to feel valued and involved in their care (Rogers, 1967). Similarly, Kitwood’s theory reinforces PCC by focusing on maintaining personhood, particularly in dementia care, through relationships and emotional support (Kitwood, 1997). Both theories promote dignity, autonomy, and holistic care, aligning closely with PCC principles and enhancing wellbeing in care settings.</w:t>
      </w:r>
    </w:p>
    <w:p w14:paraId="69735601" w14:textId="447822C6" w:rsidR="00D32CF4" w:rsidRPr="00982AB0" w:rsidRDefault="00D32CF4" w:rsidP="00D32CF4">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 xml:space="preserve">In care home settings, Carl Rogers’ approach is applied through empathetic communication, active listening, and offering residents choices, promoting autonomy and trust (Rogers, 1967). Kitwood’s model is evident in dementia care, where staff focus on maintaining personhood by supporting identity, inclusion, and emotional needs through meaningful </w:t>
      </w:r>
      <w:r w:rsidRPr="00982AB0">
        <w:rPr>
          <w:rFonts w:ascii="Arial" w:eastAsia="Times New Roman" w:hAnsi="Arial" w:cs="Arial"/>
          <w:lang w:eastAsia="en-GB"/>
        </w:rPr>
        <w:lastRenderedPageBreak/>
        <w:t>interactions. Together, these approaches create a supportive, respectful environment that enhances residents’ wellbeing and quality of l</w:t>
      </w:r>
      <w:r w:rsidR="0009742E">
        <w:rPr>
          <w:rFonts w:ascii="Arial" w:eastAsia="Times New Roman" w:hAnsi="Arial" w:cs="Arial"/>
          <w:lang w:eastAsia="en-GB"/>
        </w:rPr>
        <w:t>ife (Kitwood, 1997; Chen, 2023).</w:t>
      </w:r>
    </w:p>
    <w:p w14:paraId="08B75326" w14:textId="477A3F97" w:rsidR="00D32CF4" w:rsidRPr="00982AB0" w:rsidRDefault="00D32CF4" w:rsidP="00D32CF4">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Carl Rogers’ and Kitwood’s theories collectively strengthen person-centred care by emphasising relationships, empathy, and individuality. In practice, care home staff using Rogers’ approach may involve residents in daily choices, fostering autonomy and trust (Rogers, 1967). Kitwood’s model is particularly valuable in dementia care, where recognising emotional needs and maintaining identity improves wellbeing (Kitwood, 1997</w:t>
      </w:r>
      <w:r w:rsidR="00DB4693">
        <w:rPr>
          <w:rFonts w:ascii="Arial" w:eastAsia="Times New Roman" w:hAnsi="Arial" w:cs="Arial"/>
          <w:lang w:eastAsia="en-GB"/>
        </w:rPr>
        <w:t>; Richter, 2022</w:t>
      </w:r>
      <w:r w:rsidRPr="00982AB0">
        <w:rPr>
          <w:rFonts w:ascii="Arial" w:eastAsia="Times New Roman" w:hAnsi="Arial" w:cs="Arial"/>
          <w:lang w:eastAsia="en-GB"/>
        </w:rPr>
        <w:t>). However, implementing these approaches can be challenging due to time constraints, staffing shortages, and varying staff skills. Despite these limitations, evidence suggests that when applied effectively, both models enhance dignity, communication, and quality of life, demonstrating their continued relevance in modern car</w:t>
      </w:r>
      <w:r>
        <w:rPr>
          <w:rFonts w:ascii="Arial" w:eastAsia="Times New Roman" w:hAnsi="Arial" w:cs="Arial"/>
          <w:lang w:eastAsia="en-GB"/>
        </w:rPr>
        <w:t>e settings (Robashkin, 2018</w:t>
      </w:r>
      <w:r w:rsidRPr="00982AB0">
        <w:rPr>
          <w:rFonts w:ascii="Arial" w:eastAsia="Times New Roman" w:hAnsi="Arial" w:cs="Arial"/>
          <w:lang w:eastAsia="en-GB"/>
        </w:rPr>
        <w:t>).</w:t>
      </w:r>
    </w:p>
    <w:p w14:paraId="494ED414" w14:textId="7B4E0883" w:rsidR="00D32CF4" w:rsidRPr="00982AB0" w:rsidRDefault="00D32CF4" w:rsidP="004231F2">
      <w:pPr>
        <w:pBdr>
          <w:bottom w:val="single" w:sz="6" w:space="1" w:color="auto"/>
        </w:pBdr>
        <w:spacing w:after="0" w:line="360" w:lineRule="auto"/>
        <w:rPr>
          <w:rFonts w:ascii="Arial" w:eastAsia="Times New Roman" w:hAnsi="Arial" w:cs="Arial"/>
          <w:vanish/>
          <w:lang w:eastAsia="en-GB"/>
        </w:rPr>
      </w:pPr>
      <w:r w:rsidRPr="00982AB0">
        <w:rPr>
          <w:rFonts w:ascii="Arial" w:eastAsia="Times New Roman" w:hAnsi="Arial" w:cs="Arial"/>
          <w:vanish/>
          <w:lang w:eastAsia="en-GB"/>
        </w:rPr>
        <w:t>Top of Form</w:t>
      </w:r>
    </w:p>
    <w:p w14:paraId="702AD84E" w14:textId="77777777" w:rsidR="00D32CF4" w:rsidRPr="00982AB0" w:rsidRDefault="00D32CF4" w:rsidP="00D32CF4">
      <w:pPr>
        <w:pBdr>
          <w:top w:val="single" w:sz="6" w:space="1" w:color="auto"/>
        </w:pBdr>
        <w:spacing w:after="0" w:line="360" w:lineRule="auto"/>
        <w:jc w:val="center"/>
        <w:rPr>
          <w:rFonts w:ascii="Arial" w:eastAsia="Times New Roman" w:hAnsi="Arial" w:cs="Arial"/>
          <w:vanish/>
          <w:lang w:eastAsia="en-GB"/>
        </w:rPr>
      </w:pPr>
      <w:r w:rsidRPr="00982AB0">
        <w:rPr>
          <w:rFonts w:ascii="Arial" w:eastAsia="Times New Roman" w:hAnsi="Arial" w:cs="Arial"/>
          <w:vanish/>
          <w:lang w:eastAsia="en-GB"/>
        </w:rPr>
        <w:t>Bottom of Form</w:t>
      </w:r>
    </w:p>
    <w:p w14:paraId="51EAD15A" w14:textId="3FD22123" w:rsidR="003D65CE" w:rsidRPr="00982AB0" w:rsidRDefault="003D65CE" w:rsidP="008620A1">
      <w:pPr>
        <w:spacing w:line="360" w:lineRule="auto"/>
        <w:rPr>
          <w:rFonts w:ascii="Arial" w:hAnsi="Arial" w:cs="Arial"/>
          <w:b/>
          <w:u w:val="single"/>
          <w:lang w:val="en-US"/>
        </w:rPr>
      </w:pPr>
      <w:r w:rsidRPr="00982AB0">
        <w:rPr>
          <w:rFonts w:ascii="Arial" w:hAnsi="Arial" w:cs="Arial"/>
          <w:b/>
          <w:u w:val="single"/>
          <w:lang w:val="en-US"/>
        </w:rPr>
        <w:t>Ethical Fundamentals:</w:t>
      </w:r>
    </w:p>
    <w:p w14:paraId="1F9579B2" w14:textId="276533D7" w:rsidR="003D65CE" w:rsidRPr="00982AB0" w:rsidRDefault="003D65CE" w:rsidP="008620A1">
      <w:pPr>
        <w:spacing w:line="360" w:lineRule="auto"/>
        <w:rPr>
          <w:rFonts w:ascii="Arial" w:hAnsi="Arial" w:cs="Arial"/>
          <w:lang w:val="en-US"/>
        </w:rPr>
      </w:pPr>
      <w:r w:rsidRPr="00982AB0">
        <w:rPr>
          <w:rFonts w:ascii="Arial" w:hAnsi="Arial" w:cs="Arial"/>
          <w:lang w:val="en-US"/>
        </w:rPr>
        <w:t>There are 4 Key ethical principles in health and social care which helps provide professionals safe, respectful, and fair care.</w:t>
      </w:r>
    </w:p>
    <w:p w14:paraId="22DD2C5F" w14:textId="507A7FD3" w:rsidR="003D65CE" w:rsidRPr="00982AB0" w:rsidRDefault="003D65CE" w:rsidP="008620A1">
      <w:pPr>
        <w:pStyle w:val="ListParagraph"/>
        <w:numPr>
          <w:ilvl w:val="0"/>
          <w:numId w:val="4"/>
        </w:numPr>
        <w:spacing w:line="360" w:lineRule="auto"/>
        <w:rPr>
          <w:rFonts w:ascii="Arial" w:hAnsi="Arial" w:cs="Arial"/>
          <w:lang w:val="en-US"/>
        </w:rPr>
      </w:pPr>
      <w:r w:rsidRPr="00982AB0">
        <w:rPr>
          <w:rFonts w:ascii="Arial" w:hAnsi="Arial" w:cs="Arial"/>
          <w:lang w:val="en-US"/>
        </w:rPr>
        <w:t>Autonomy means respecting a person’s right to make their own choices and decision about their care.</w:t>
      </w:r>
    </w:p>
    <w:p w14:paraId="35580773" w14:textId="3A4A520B" w:rsidR="003D65CE" w:rsidRPr="00982AB0" w:rsidRDefault="003D65CE" w:rsidP="008620A1">
      <w:pPr>
        <w:pStyle w:val="ListParagraph"/>
        <w:numPr>
          <w:ilvl w:val="0"/>
          <w:numId w:val="4"/>
        </w:numPr>
        <w:spacing w:line="360" w:lineRule="auto"/>
        <w:rPr>
          <w:rFonts w:ascii="Arial" w:hAnsi="Arial" w:cs="Arial"/>
          <w:lang w:val="en-US"/>
        </w:rPr>
      </w:pPr>
      <w:r w:rsidRPr="00982AB0">
        <w:rPr>
          <w:rFonts w:ascii="Arial" w:hAnsi="Arial" w:cs="Arial"/>
          <w:lang w:val="en-US"/>
        </w:rPr>
        <w:t>Beneficence means acting in ways that support the person in their best way of interests.</w:t>
      </w:r>
    </w:p>
    <w:p w14:paraId="503A324F" w14:textId="1DE38796" w:rsidR="003D65CE" w:rsidRPr="00982AB0" w:rsidRDefault="003D65CE" w:rsidP="008620A1">
      <w:pPr>
        <w:pStyle w:val="ListParagraph"/>
        <w:numPr>
          <w:ilvl w:val="0"/>
          <w:numId w:val="4"/>
        </w:numPr>
        <w:spacing w:line="360" w:lineRule="auto"/>
        <w:rPr>
          <w:rFonts w:ascii="Arial" w:hAnsi="Arial" w:cs="Arial"/>
          <w:lang w:val="en-US"/>
        </w:rPr>
      </w:pPr>
      <w:r w:rsidRPr="00982AB0">
        <w:rPr>
          <w:rFonts w:ascii="Arial" w:hAnsi="Arial" w:cs="Arial"/>
          <w:lang w:val="en-US"/>
        </w:rPr>
        <w:t>Maleficence means care does not harm to the individual.</w:t>
      </w:r>
    </w:p>
    <w:p w14:paraId="3CD53C31" w14:textId="66B4AA66" w:rsidR="003D65CE" w:rsidRPr="00982AB0" w:rsidRDefault="003D65CE" w:rsidP="008620A1">
      <w:pPr>
        <w:pStyle w:val="ListParagraph"/>
        <w:numPr>
          <w:ilvl w:val="0"/>
          <w:numId w:val="4"/>
        </w:numPr>
        <w:spacing w:line="360" w:lineRule="auto"/>
        <w:rPr>
          <w:rFonts w:ascii="Arial" w:hAnsi="Arial" w:cs="Arial"/>
          <w:lang w:val="en-US"/>
        </w:rPr>
      </w:pPr>
      <w:r w:rsidRPr="00982AB0">
        <w:rPr>
          <w:rFonts w:ascii="Arial" w:hAnsi="Arial" w:cs="Arial"/>
          <w:lang w:val="en-US"/>
        </w:rPr>
        <w:t>Justice means treat everyone fairly and ensuring equal access to care and support (Tomaselli et al., 2020).</w:t>
      </w:r>
    </w:p>
    <w:p w14:paraId="09B95AFF" w14:textId="77777777" w:rsidR="00245C9A" w:rsidRDefault="003D65CE" w:rsidP="008620A1">
      <w:pPr>
        <w:spacing w:line="360" w:lineRule="auto"/>
        <w:ind w:left="360"/>
        <w:rPr>
          <w:rFonts w:ascii="Arial" w:hAnsi="Arial" w:cs="Arial"/>
          <w:lang w:val="en-US"/>
        </w:rPr>
      </w:pPr>
      <w:r w:rsidRPr="00982AB0">
        <w:rPr>
          <w:rFonts w:ascii="Arial" w:hAnsi="Arial" w:cs="Arial"/>
          <w:lang w:val="en-US"/>
        </w:rPr>
        <w:t>Ethical practice plays an important role in person-centered care and Partnership working above 4 points foundation of ethical practice. However, some professionals argue about autonomy raise a concern with safety, especially when patient’s decision put him in harm situation or risk. Therefore, care home workers must balance respecting personal choices with their duty to protect and provide safe care. These point of view helps professionals deliver ethical, respectful and effective care (Donna, 2015).</w:t>
      </w:r>
    </w:p>
    <w:p w14:paraId="2D0EE1A5" w14:textId="77777777" w:rsidR="00245C9A" w:rsidRDefault="00245C9A" w:rsidP="008620A1">
      <w:pPr>
        <w:spacing w:line="360" w:lineRule="auto"/>
        <w:ind w:left="360"/>
        <w:rPr>
          <w:rFonts w:ascii="Arial" w:hAnsi="Arial" w:cs="Arial"/>
          <w:lang w:val="en-US"/>
        </w:rPr>
      </w:pPr>
    </w:p>
    <w:p w14:paraId="464B0D6D" w14:textId="26E4A807" w:rsidR="003D65CE" w:rsidRPr="00982AB0" w:rsidRDefault="003D65CE" w:rsidP="008620A1">
      <w:pPr>
        <w:spacing w:line="360" w:lineRule="auto"/>
        <w:ind w:left="360"/>
        <w:rPr>
          <w:rFonts w:ascii="Arial" w:hAnsi="Arial" w:cs="Arial"/>
          <w:lang w:val="en-US"/>
        </w:rPr>
      </w:pPr>
      <w:r w:rsidRPr="00982AB0">
        <w:rPr>
          <w:rFonts w:ascii="Arial" w:hAnsi="Arial" w:cs="Arial"/>
          <w:lang w:val="en-US"/>
        </w:rPr>
        <w:t xml:space="preserve"> </w:t>
      </w:r>
    </w:p>
    <w:p w14:paraId="47065422" w14:textId="3CB4435C" w:rsidR="003D65CE" w:rsidRPr="00982AB0" w:rsidRDefault="003D65CE" w:rsidP="00245C9A">
      <w:pPr>
        <w:spacing w:line="360" w:lineRule="auto"/>
        <w:rPr>
          <w:rFonts w:ascii="Arial" w:hAnsi="Arial" w:cs="Arial"/>
          <w:b/>
          <w:u w:val="single"/>
          <w:lang w:val="en-US"/>
        </w:rPr>
      </w:pPr>
      <w:r w:rsidRPr="00982AB0">
        <w:rPr>
          <w:rFonts w:ascii="Arial" w:hAnsi="Arial" w:cs="Arial"/>
          <w:b/>
          <w:u w:val="single"/>
          <w:lang w:val="en-US"/>
        </w:rPr>
        <w:lastRenderedPageBreak/>
        <w:t>Evaluation of Partnership Working:</w:t>
      </w:r>
    </w:p>
    <w:p w14:paraId="208BD554" w14:textId="63A7DEE4" w:rsidR="003D65CE" w:rsidRPr="00982AB0" w:rsidRDefault="003D65CE" w:rsidP="008620A1">
      <w:pPr>
        <w:spacing w:line="360" w:lineRule="auto"/>
        <w:rPr>
          <w:rFonts w:ascii="Arial" w:hAnsi="Arial" w:cs="Arial"/>
          <w:lang w:val="en-US"/>
        </w:rPr>
      </w:pPr>
      <w:r w:rsidRPr="00982AB0">
        <w:rPr>
          <w:rFonts w:ascii="Arial" w:hAnsi="Arial" w:cs="Arial"/>
          <w:lang w:val="en-US"/>
        </w:rPr>
        <w:t>The report also reflects the importance of partnership working between healthcare professionals, patients, families and different organizations. Working together helps ensure that care is coordinated and that information is shared effectively. Strong communication and team work can improve the quality of care and services and reduce mistakes in care homes (WHO,2018).</w:t>
      </w:r>
    </w:p>
    <w:p w14:paraId="3A1ECEEF" w14:textId="5BE407B6" w:rsidR="003D65CE" w:rsidRPr="00982AB0" w:rsidRDefault="003D65CE" w:rsidP="008620A1">
      <w:pPr>
        <w:spacing w:line="360" w:lineRule="auto"/>
        <w:rPr>
          <w:rFonts w:ascii="Arial" w:hAnsi="Arial" w:cs="Arial"/>
          <w:lang w:val="en-US"/>
        </w:rPr>
      </w:pPr>
      <w:r w:rsidRPr="00982AB0">
        <w:rPr>
          <w:rFonts w:ascii="Arial" w:hAnsi="Arial" w:cs="Arial"/>
          <w:lang w:val="en-US"/>
        </w:rPr>
        <w:t>Partnership working in care homes helps professionals collaborate and share information to provide better support for individuals. It reduces mistakes and improve communication, and make sure care is more coordinated. Working with families and patients also support person-centered care and get better outcomes (Petch et al., 2013).</w:t>
      </w:r>
    </w:p>
    <w:p w14:paraId="5608A9AE" w14:textId="3552735F" w:rsidR="003D65CE" w:rsidRPr="00982AB0" w:rsidRDefault="003D65CE" w:rsidP="008620A1">
      <w:pPr>
        <w:spacing w:line="360" w:lineRule="auto"/>
        <w:rPr>
          <w:rFonts w:ascii="Arial" w:hAnsi="Arial" w:cs="Arial"/>
          <w:lang w:val="en-US"/>
        </w:rPr>
      </w:pPr>
      <w:r w:rsidRPr="00982AB0">
        <w:rPr>
          <w:rFonts w:ascii="Arial" w:hAnsi="Arial" w:cs="Arial"/>
          <w:lang w:val="en-US"/>
        </w:rPr>
        <w:t>Working in partnership is extremely challenging, collaborative inertia is also a challenge where progress becomes slow when different organizations struggle to work efficiently together. This can happen because they have diffe</w:t>
      </w:r>
      <w:r w:rsidR="00B2397A">
        <w:rPr>
          <w:rFonts w:ascii="Arial" w:hAnsi="Arial" w:cs="Arial"/>
          <w:lang w:val="en-US"/>
        </w:rPr>
        <w:t>rent priorities, way of working (Kenny, 2025).</w:t>
      </w:r>
      <w:r w:rsidRPr="00982AB0">
        <w:rPr>
          <w:rFonts w:ascii="Arial" w:hAnsi="Arial" w:cs="Arial"/>
          <w:lang w:val="en-US"/>
        </w:rPr>
        <w:t xml:space="preserve"> As a result, it can delay actions and make it harder to deliver effective and coordinated care for patients (Atkinson, 2005).</w:t>
      </w:r>
    </w:p>
    <w:p w14:paraId="243FE235" w14:textId="45E22A1E" w:rsidR="003D65CE" w:rsidRPr="00982AB0" w:rsidRDefault="003D65CE" w:rsidP="008620A1">
      <w:pPr>
        <w:spacing w:line="360" w:lineRule="auto"/>
        <w:rPr>
          <w:rFonts w:ascii="Arial" w:hAnsi="Arial" w:cs="Arial"/>
          <w:lang w:val="en-US"/>
        </w:rPr>
      </w:pPr>
      <w:r w:rsidRPr="00982AB0">
        <w:rPr>
          <w:rFonts w:ascii="Arial" w:hAnsi="Arial" w:cs="Arial"/>
          <w:lang w:val="en-US"/>
        </w:rPr>
        <w:t>Partnership working has a positive impact on health and social care services because when professionals and organizations works collaborate to support every individual needs, by sharing information, skills, and resources. This helps improve patient’s outcomes and improve quality of care. Moreover, good communication and shared decision goals are important for PW (Glasby, 2017).</w:t>
      </w:r>
    </w:p>
    <w:p w14:paraId="7DDBDB13" w14:textId="44492FEF" w:rsidR="003D65CE" w:rsidRPr="00982AB0" w:rsidRDefault="003D65CE" w:rsidP="008620A1">
      <w:pPr>
        <w:spacing w:line="360" w:lineRule="auto"/>
        <w:rPr>
          <w:rFonts w:ascii="Arial" w:hAnsi="Arial" w:cs="Arial"/>
          <w:lang w:val="en-US"/>
        </w:rPr>
      </w:pPr>
      <w:r w:rsidRPr="00982AB0">
        <w:rPr>
          <w:rFonts w:ascii="Arial" w:hAnsi="Arial" w:cs="Arial"/>
          <w:lang w:val="en-US"/>
        </w:rPr>
        <w:t>According to Woodward and Rustan (2023), in care homes, partnership working can improve patient’s health and wellbeing. For example, collaboration between care home staff and visiting professional’s builds trusting relationships, improve support help staff feel more confident in managing patient’s care need, shared planning and ongoing communication, has positive reflect both patients and staff of care home</w:t>
      </w:r>
      <w:r w:rsidR="0031129A" w:rsidRPr="00982AB0">
        <w:rPr>
          <w:rFonts w:ascii="Arial" w:hAnsi="Arial" w:cs="Arial"/>
          <w:lang w:val="en-US"/>
        </w:rPr>
        <w:t>.</w:t>
      </w:r>
    </w:p>
    <w:p w14:paraId="31DF4693" w14:textId="2A233347" w:rsidR="003D65CE" w:rsidRPr="00982AB0" w:rsidRDefault="003D65CE" w:rsidP="008620A1">
      <w:pPr>
        <w:spacing w:line="360" w:lineRule="auto"/>
        <w:rPr>
          <w:rFonts w:ascii="Arial" w:hAnsi="Arial" w:cs="Arial"/>
          <w:lang w:val="en-US"/>
        </w:rPr>
      </w:pPr>
      <w:r w:rsidRPr="00982AB0">
        <w:rPr>
          <w:rFonts w:ascii="Arial" w:hAnsi="Arial" w:cs="Arial"/>
          <w:lang w:val="en-US"/>
        </w:rPr>
        <w:t>Partnership working showed positive effect for patient’s wellbeing and staff support, its effectiveness depends on clear communication, defined roles, and organizations commitment. With PW outcomes is limited, highlighting the needs ongoing training and organized framework strengthen these partnerships (Gage, 2012).</w:t>
      </w:r>
    </w:p>
    <w:p w14:paraId="46E7C068" w14:textId="77777777" w:rsidR="00245C9A" w:rsidRDefault="00245C9A" w:rsidP="008620A1">
      <w:pPr>
        <w:spacing w:line="360" w:lineRule="auto"/>
        <w:rPr>
          <w:rFonts w:ascii="Arial" w:hAnsi="Arial" w:cs="Arial"/>
          <w:b/>
          <w:u w:val="single"/>
          <w:lang w:val="en-US"/>
        </w:rPr>
      </w:pPr>
    </w:p>
    <w:p w14:paraId="53F6FEDC" w14:textId="2EF34D43" w:rsidR="003D65CE" w:rsidRPr="00982AB0" w:rsidRDefault="003D65CE" w:rsidP="008620A1">
      <w:pPr>
        <w:spacing w:line="360" w:lineRule="auto"/>
        <w:rPr>
          <w:rFonts w:ascii="Arial" w:hAnsi="Arial" w:cs="Arial"/>
          <w:b/>
          <w:u w:val="single"/>
          <w:lang w:val="en-US"/>
        </w:rPr>
      </w:pPr>
      <w:r w:rsidRPr="00982AB0">
        <w:rPr>
          <w:rFonts w:ascii="Arial" w:hAnsi="Arial" w:cs="Arial"/>
          <w:b/>
          <w:u w:val="single"/>
          <w:lang w:val="en-US"/>
        </w:rPr>
        <w:lastRenderedPageBreak/>
        <w:t>Policy and Legislation:</w:t>
      </w:r>
    </w:p>
    <w:p w14:paraId="4D4BD8F4" w14:textId="3F5FA1F4" w:rsidR="003D65CE" w:rsidRPr="00982AB0" w:rsidRDefault="003D65CE" w:rsidP="008620A1">
      <w:pPr>
        <w:pStyle w:val="ListParagraph"/>
        <w:numPr>
          <w:ilvl w:val="0"/>
          <w:numId w:val="5"/>
        </w:numPr>
        <w:spacing w:line="360" w:lineRule="auto"/>
        <w:rPr>
          <w:rFonts w:ascii="Arial" w:hAnsi="Arial" w:cs="Arial"/>
          <w:lang w:val="en-US"/>
        </w:rPr>
      </w:pPr>
      <w:r w:rsidRPr="00982AB0">
        <w:rPr>
          <w:rFonts w:ascii="Arial" w:hAnsi="Arial" w:cs="Arial"/>
          <w:lang w:val="en-US"/>
        </w:rPr>
        <w:t>Health and care Act (2022), it’s between NHs and social care to improve outcomes and reduce fragmentation of services.</w:t>
      </w:r>
    </w:p>
    <w:p w14:paraId="20643EE8" w14:textId="602FA3B3" w:rsidR="003D65CE" w:rsidRPr="00982AB0" w:rsidRDefault="003D65CE" w:rsidP="008620A1">
      <w:pPr>
        <w:pStyle w:val="ListParagraph"/>
        <w:numPr>
          <w:ilvl w:val="0"/>
          <w:numId w:val="5"/>
        </w:numPr>
        <w:spacing w:line="360" w:lineRule="auto"/>
        <w:rPr>
          <w:rFonts w:ascii="Arial" w:hAnsi="Arial" w:cs="Arial"/>
          <w:lang w:val="en-US"/>
        </w:rPr>
      </w:pPr>
      <w:r w:rsidRPr="00982AB0">
        <w:rPr>
          <w:rFonts w:ascii="Arial" w:hAnsi="Arial" w:cs="Arial"/>
          <w:lang w:val="en-US"/>
        </w:rPr>
        <w:t>Health and Social Care act (2012), reforms the way healthcare is commissioned and delivered, with patient’s responsibility and accountabilities</w:t>
      </w:r>
    </w:p>
    <w:p w14:paraId="001B2C70" w14:textId="71BDD7B2" w:rsidR="003D65CE" w:rsidRPr="00982AB0" w:rsidRDefault="003D65CE" w:rsidP="008620A1">
      <w:pPr>
        <w:pStyle w:val="ListParagraph"/>
        <w:numPr>
          <w:ilvl w:val="0"/>
          <w:numId w:val="5"/>
        </w:numPr>
        <w:spacing w:line="360" w:lineRule="auto"/>
        <w:rPr>
          <w:rFonts w:ascii="Arial" w:hAnsi="Arial" w:cs="Arial"/>
          <w:lang w:val="en-US"/>
        </w:rPr>
      </w:pPr>
      <w:r w:rsidRPr="00982AB0">
        <w:rPr>
          <w:rFonts w:ascii="Arial" w:hAnsi="Arial" w:cs="Arial"/>
          <w:lang w:val="en-US"/>
        </w:rPr>
        <w:t>Care Act (2014), duties about local authorities to access and meet adults’ care need, promote wellbeing, and protect people from neglect and harm.</w:t>
      </w:r>
    </w:p>
    <w:p w14:paraId="320816FD" w14:textId="419B60B9" w:rsidR="003D65CE" w:rsidRPr="00982AB0" w:rsidRDefault="003D65CE" w:rsidP="008620A1">
      <w:pPr>
        <w:pStyle w:val="ListParagraph"/>
        <w:numPr>
          <w:ilvl w:val="0"/>
          <w:numId w:val="5"/>
        </w:numPr>
        <w:spacing w:line="360" w:lineRule="auto"/>
        <w:rPr>
          <w:rFonts w:ascii="Arial" w:hAnsi="Arial" w:cs="Arial"/>
          <w:lang w:val="en-US"/>
        </w:rPr>
      </w:pPr>
      <w:r w:rsidRPr="00982AB0">
        <w:rPr>
          <w:rFonts w:ascii="Arial" w:hAnsi="Arial" w:cs="Arial"/>
          <w:lang w:val="en-US"/>
        </w:rPr>
        <w:t>Human Right (1998), it’s about fundamental rights like dignity, freedom, and privacy from disrespecting treatment into everyday care.</w:t>
      </w:r>
    </w:p>
    <w:p w14:paraId="7CF37D0F" w14:textId="78A48CC3" w:rsidR="003D65CE" w:rsidRPr="00982AB0" w:rsidRDefault="003D65CE" w:rsidP="008620A1">
      <w:pPr>
        <w:pStyle w:val="ListParagraph"/>
        <w:numPr>
          <w:ilvl w:val="0"/>
          <w:numId w:val="5"/>
        </w:numPr>
        <w:spacing w:line="360" w:lineRule="auto"/>
        <w:rPr>
          <w:rFonts w:ascii="Arial" w:hAnsi="Arial" w:cs="Arial"/>
          <w:lang w:val="en-US"/>
        </w:rPr>
      </w:pPr>
      <w:r w:rsidRPr="00982AB0">
        <w:rPr>
          <w:rFonts w:ascii="Arial" w:hAnsi="Arial" w:cs="Arial"/>
          <w:lang w:val="en-US"/>
        </w:rPr>
        <w:t>Equality Act (2010), its ensures everyone should be treated equally without showing racism at the base of age, sex, religion, and disability.</w:t>
      </w:r>
    </w:p>
    <w:p w14:paraId="5BB900F6" w14:textId="4940B6F8" w:rsidR="003D65CE" w:rsidRPr="00982AB0" w:rsidRDefault="003D65CE" w:rsidP="008620A1">
      <w:pPr>
        <w:pStyle w:val="ListParagraph"/>
        <w:spacing w:line="360" w:lineRule="auto"/>
        <w:rPr>
          <w:rFonts w:ascii="Arial" w:hAnsi="Arial" w:cs="Arial"/>
          <w:lang w:val="en-US"/>
        </w:rPr>
      </w:pPr>
      <w:r w:rsidRPr="00982AB0">
        <w:rPr>
          <w:rFonts w:ascii="Arial" w:hAnsi="Arial" w:cs="Arial"/>
          <w:lang w:val="en-US"/>
        </w:rPr>
        <w:t xml:space="preserve">UK policies support PCC and PW by promoting individual choice collaboration, and wellbeing, Care Act 2014 encourages personalized care at the same time Health and Care Act 2022 fosters point working with other services. However, complex structures and resource pressure can </w:t>
      </w:r>
      <w:r w:rsidR="004F15CD" w:rsidRPr="00982AB0">
        <w:rPr>
          <w:rFonts w:ascii="Arial" w:hAnsi="Arial" w:cs="Arial"/>
          <w:lang w:val="en-US"/>
        </w:rPr>
        <w:t>compromise</w:t>
      </w:r>
      <w:r w:rsidRPr="00982AB0">
        <w:rPr>
          <w:rFonts w:ascii="Arial" w:hAnsi="Arial" w:cs="Arial"/>
          <w:lang w:val="en-US"/>
        </w:rPr>
        <w:t xml:space="preserve"> </w:t>
      </w:r>
      <w:r w:rsidR="004F15CD" w:rsidRPr="00982AB0">
        <w:rPr>
          <w:rFonts w:ascii="Arial" w:hAnsi="Arial" w:cs="Arial"/>
          <w:lang w:val="en-US"/>
        </w:rPr>
        <w:t>personalized</w:t>
      </w:r>
      <w:r w:rsidRPr="00982AB0">
        <w:rPr>
          <w:rFonts w:ascii="Arial" w:hAnsi="Arial" w:cs="Arial"/>
          <w:lang w:val="en-US"/>
        </w:rPr>
        <w:t xml:space="preserve"> care (Lee et al., 2024).</w:t>
      </w:r>
    </w:p>
    <w:p w14:paraId="0770817D" w14:textId="77777777" w:rsidR="003D65CE" w:rsidRPr="00982AB0" w:rsidRDefault="003D65CE" w:rsidP="008620A1">
      <w:pPr>
        <w:pStyle w:val="ListParagraph"/>
        <w:spacing w:line="360" w:lineRule="auto"/>
        <w:rPr>
          <w:rFonts w:ascii="Arial" w:hAnsi="Arial" w:cs="Arial"/>
          <w:lang w:val="en-US"/>
        </w:rPr>
      </w:pPr>
    </w:p>
    <w:p w14:paraId="702AC828" w14:textId="5433345C" w:rsidR="003D65CE" w:rsidRPr="00245C9A" w:rsidRDefault="003D65CE" w:rsidP="00245C9A">
      <w:pPr>
        <w:spacing w:line="360" w:lineRule="auto"/>
        <w:rPr>
          <w:rFonts w:ascii="Arial" w:hAnsi="Arial" w:cs="Arial"/>
          <w:lang w:val="en-US"/>
        </w:rPr>
      </w:pPr>
      <w:r w:rsidRPr="00245C9A">
        <w:rPr>
          <w:rFonts w:ascii="Arial" w:hAnsi="Arial" w:cs="Arial"/>
          <w:lang w:val="en-US"/>
        </w:rPr>
        <w:t>In care homes, policies like Care Act 2014 and integrated working encourages staff and health and social care professionals to provide</w:t>
      </w:r>
      <w:r w:rsidR="004F15CD" w:rsidRPr="00245C9A">
        <w:rPr>
          <w:rFonts w:ascii="Arial" w:hAnsi="Arial" w:cs="Arial"/>
          <w:lang w:val="en-US"/>
        </w:rPr>
        <w:t xml:space="preserve"> </w:t>
      </w:r>
      <w:r w:rsidRPr="00245C9A">
        <w:rPr>
          <w:rFonts w:ascii="Arial" w:hAnsi="Arial" w:cs="Arial"/>
          <w:lang w:val="en-US"/>
        </w:rPr>
        <w:t xml:space="preserve">person-centered, joint-up care. This collaboration help </w:t>
      </w:r>
      <w:r w:rsidR="004F15CD" w:rsidRPr="00245C9A">
        <w:rPr>
          <w:rFonts w:ascii="Arial" w:hAnsi="Arial" w:cs="Arial"/>
          <w:lang w:val="en-US"/>
        </w:rPr>
        <w:t>achieves</w:t>
      </w:r>
      <w:r w:rsidRPr="00245C9A">
        <w:rPr>
          <w:rFonts w:ascii="Arial" w:hAnsi="Arial" w:cs="Arial"/>
          <w:lang w:val="en-US"/>
        </w:rPr>
        <w:t xml:space="preserve"> patients; individual needs, build trust, and improve wellbeing. On the </w:t>
      </w:r>
      <w:r w:rsidR="004F15CD" w:rsidRPr="00245C9A">
        <w:rPr>
          <w:rFonts w:ascii="Arial" w:hAnsi="Arial" w:cs="Arial"/>
          <w:lang w:val="en-US"/>
        </w:rPr>
        <w:t xml:space="preserve">other </w:t>
      </w:r>
      <w:bookmarkStart w:id="0" w:name="_GoBack"/>
      <w:bookmarkEnd w:id="0"/>
      <w:r w:rsidR="00AA521C" w:rsidRPr="00245C9A">
        <w:rPr>
          <w:rFonts w:ascii="Arial" w:hAnsi="Arial" w:cs="Arial"/>
          <w:lang w:val="en-US"/>
        </w:rPr>
        <w:t>hand,</w:t>
      </w:r>
      <w:r w:rsidRPr="00245C9A">
        <w:rPr>
          <w:rFonts w:ascii="Arial" w:hAnsi="Arial" w:cs="Arial"/>
          <w:lang w:val="en-US"/>
        </w:rPr>
        <w:t xml:space="preserve"> research shows integrated working is sometimes informal and inconsistent, but it can be positive with the help of staff positive behavior towards patients (Care Act, 2014; Gage, 2012; Amelia and Ruston, 2023).</w:t>
      </w:r>
    </w:p>
    <w:p w14:paraId="195D2109" w14:textId="43BDA45F" w:rsidR="003D65CE" w:rsidRPr="00245C9A" w:rsidRDefault="003D65CE" w:rsidP="00245C9A">
      <w:pPr>
        <w:spacing w:line="360" w:lineRule="auto"/>
        <w:rPr>
          <w:rFonts w:ascii="Arial" w:hAnsi="Arial" w:cs="Arial"/>
          <w:lang w:val="en-US"/>
        </w:rPr>
      </w:pPr>
      <w:r w:rsidRPr="00245C9A">
        <w:rPr>
          <w:rFonts w:ascii="Arial" w:hAnsi="Arial" w:cs="Arial"/>
          <w:lang w:val="en-US"/>
        </w:rPr>
        <w:t>Integrated care policies encourage staff to collaborate with healthcare teams, improving access to medical support. The Mental Capacity Act ensures that Patients choices are respected and families involved in decisions. Workforce and quality initiatives guide training and team working, which helps staff to deliver safe, personalized and coordinated care (Manthorpe and Samsi, 2016; Simpson, 2023).</w:t>
      </w:r>
    </w:p>
    <w:p w14:paraId="494EBEC1" w14:textId="77777777" w:rsidR="003D65CE" w:rsidRPr="00982AB0" w:rsidRDefault="003D65CE" w:rsidP="008620A1">
      <w:pPr>
        <w:pStyle w:val="ListParagraph"/>
        <w:spacing w:line="360" w:lineRule="auto"/>
        <w:rPr>
          <w:rFonts w:ascii="Arial" w:hAnsi="Arial" w:cs="Arial"/>
          <w:lang w:val="en-US"/>
        </w:rPr>
      </w:pPr>
    </w:p>
    <w:p w14:paraId="31DF55FA" w14:textId="77777777" w:rsidR="00245C9A" w:rsidRDefault="00245C9A" w:rsidP="008620A1">
      <w:pPr>
        <w:pStyle w:val="ListParagraph"/>
        <w:spacing w:line="360" w:lineRule="auto"/>
        <w:rPr>
          <w:rFonts w:ascii="Arial" w:hAnsi="Arial" w:cs="Arial"/>
          <w:b/>
          <w:u w:val="single"/>
          <w:lang w:val="en-US"/>
        </w:rPr>
      </w:pPr>
    </w:p>
    <w:p w14:paraId="15B321B6" w14:textId="77777777" w:rsidR="00245C9A" w:rsidRDefault="00245C9A" w:rsidP="008620A1">
      <w:pPr>
        <w:pStyle w:val="ListParagraph"/>
        <w:spacing w:line="360" w:lineRule="auto"/>
        <w:rPr>
          <w:rFonts w:ascii="Arial" w:hAnsi="Arial" w:cs="Arial"/>
          <w:b/>
          <w:u w:val="single"/>
          <w:lang w:val="en-US"/>
        </w:rPr>
      </w:pPr>
    </w:p>
    <w:p w14:paraId="6A5D9D08" w14:textId="6DF2C66C" w:rsidR="003D65CE" w:rsidRPr="00245C9A" w:rsidRDefault="003D65CE" w:rsidP="00245C9A">
      <w:pPr>
        <w:spacing w:line="360" w:lineRule="auto"/>
        <w:rPr>
          <w:rFonts w:ascii="Arial" w:hAnsi="Arial" w:cs="Arial"/>
          <w:b/>
          <w:u w:val="single"/>
          <w:lang w:val="en-US"/>
        </w:rPr>
      </w:pPr>
      <w:r w:rsidRPr="00245C9A">
        <w:rPr>
          <w:rFonts w:ascii="Arial" w:hAnsi="Arial" w:cs="Arial"/>
          <w:b/>
          <w:u w:val="single"/>
          <w:lang w:val="en-US"/>
        </w:rPr>
        <w:lastRenderedPageBreak/>
        <w:t>Recommendations:</w:t>
      </w:r>
    </w:p>
    <w:p w14:paraId="1F9582BD" w14:textId="4CCB1927" w:rsidR="003D65CE" w:rsidRPr="00982AB0" w:rsidRDefault="003D65CE" w:rsidP="00245C9A">
      <w:pPr>
        <w:spacing w:line="360" w:lineRule="auto"/>
        <w:rPr>
          <w:rFonts w:ascii="Arial" w:hAnsi="Arial" w:cs="Arial"/>
          <w:lang w:val="en-US"/>
        </w:rPr>
      </w:pPr>
      <w:r w:rsidRPr="00982AB0">
        <w:rPr>
          <w:rFonts w:ascii="Arial" w:hAnsi="Arial" w:cs="Arial"/>
          <w:lang w:val="en-US"/>
        </w:rPr>
        <w:t xml:space="preserve">There are some gaps remains in implementing Person-centered care (PCC) and </w:t>
      </w:r>
      <w:r w:rsidR="00245C9A">
        <w:rPr>
          <w:rFonts w:ascii="Arial" w:hAnsi="Arial" w:cs="Arial"/>
          <w:lang w:val="en-US"/>
        </w:rPr>
        <w:t xml:space="preserve">                </w:t>
      </w:r>
      <w:r w:rsidRPr="00982AB0">
        <w:rPr>
          <w:rFonts w:ascii="Arial" w:hAnsi="Arial" w:cs="Arial"/>
          <w:lang w:val="en-US"/>
        </w:rPr>
        <w:t xml:space="preserve">partnership working (PW) in care home practice. </w:t>
      </w:r>
      <w:r w:rsidR="0031129A" w:rsidRPr="00982AB0">
        <w:rPr>
          <w:rFonts w:ascii="Arial" w:hAnsi="Arial" w:cs="Arial"/>
          <w:lang w:val="en-US"/>
        </w:rPr>
        <w:t>Like,</w:t>
      </w:r>
      <w:r w:rsidRPr="00982AB0">
        <w:rPr>
          <w:rFonts w:ascii="Arial" w:hAnsi="Arial" w:cs="Arial"/>
          <w:lang w:val="en-US"/>
        </w:rPr>
        <w:t xml:space="preserve"> traditional routines, grid structures, </w:t>
      </w:r>
      <w:r w:rsidR="00245C9A">
        <w:rPr>
          <w:rFonts w:ascii="Arial" w:hAnsi="Arial" w:cs="Arial"/>
          <w:lang w:val="en-US"/>
        </w:rPr>
        <w:t xml:space="preserve">       </w:t>
      </w:r>
      <w:r w:rsidRPr="00982AB0">
        <w:rPr>
          <w:rFonts w:ascii="Arial" w:hAnsi="Arial" w:cs="Arial"/>
          <w:lang w:val="en-US"/>
        </w:rPr>
        <w:t xml:space="preserve">and limited time, and staff shortages can make it hard for staff to fully involved in decision. Not ongoing training and organizational barriers also limited collaboration with families and </w:t>
      </w:r>
      <w:r w:rsidR="004F15CD">
        <w:rPr>
          <w:rFonts w:ascii="Arial" w:hAnsi="Arial" w:cs="Arial"/>
          <w:lang w:val="en-US"/>
        </w:rPr>
        <w:t xml:space="preserve">other     </w:t>
      </w:r>
      <w:r w:rsidRPr="00982AB0">
        <w:rPr>
          <w:rFonts w:ascii="Arial" w:hAnsi="Arial" w:cs="Arial"/>
          <w:lang w:val="en-US"/>
        </w:rPr>
        <w:t>professionals, it shows extra support can enhance PCC and PW effectively (Moore et al., 20</w:t>
      </w:r>
      <w:r w:rsidR="00B2397A">
        <w:rPr>
          <w:rFonts w:ascii="Arial" w:hAnsi="Arial" w:cs="Arial"/>
          <w:lang w:val="en-US"/>
        </w:rPr>
        <w:t>17; Guan, 2025; Kloos, 2020)</w:t>
      </w:r>
      <w:r w:rsidRPr="00982AB0">
        <w:rPr>
          <w:rFonts w:ascii="Arial" w:hAnsi="Arial" w:cs="Arial"/>
          <w:lang w:val="en-US"/>
        </w:rPr>
        <w:t>.</w:t>
      </w:r>
    </w:p>
    <w:p w14:paraId="0976B57B" w14:textId="2690D9BE" w:rsidR="003D65CE" w:rsidRPr="00245C9A" w:rsidRDefault="003D65CE" w:rsidP="00245C9A">
      <w:pPr>
        <w:spacing w:line="360" w:lineRule="auto"/>
        <w:rPr>
          <w:rFonts w:ascii="Arial" w:hAnsi="Arial" w:cs="Arial"/>
          <w:lang w:val="en-US"/>
        </w:rPr>
      </w:pPr>
      <w:r w:rsidRPr="00245C9A">
        <w:rPr>
          <w:rFonts w:ascii="Arial" w:hAnsi="Arial" w:cs="Arial"/>
          <w:lang w:val="en-US"/>
        </w:rPr>
        <w:t>Improving person-centered care (PCC) and partnership working (PW) in care homes requires clear plans, staff trainings, and organizational support. Structured interventions like, help embed in PCC into daily routines. Positive staff, supportive leadership, and positive staff behavior can improve quality of care and job satisfaction. Training programs can improve patients wellbeing and reduce frustration (Noortje et al., 2020; Kenny et al., 2025).</w:t>
      </w:r>
    </w:p>
    <w:p w14:paraId="5282A5B2" w14:textId="6181FB46" w:rsidR="003D65CE" w:rsidRPr="00245C9A" w:rsidRDefault="003D65CE" w:rsidP="00245C9A">
      <w:pPr>
        <w:spacing w:line="360" w:lineRule="auto"/>
        <w:rPr>
          <w:rFonts w:ascii="Arial" w:hAnsi="Arial" w:cs="Arial"/>
          <w:lang w:val="en-US"/>
        </w:rPr>
      </w:pPr>
      <w:r w:rsidRPr="00245C9A">
        <w:rPr>
          <w:rFonts w:ascii="Arial" w:hAnsi="Arial" w:cs="Arial"/>
          <w:lang w:val="en-US"/>
        </w:rPr>
        <w:t xml:space="preserve">Care home should promote teamwork with healthcare professionals and families to support shared decision making and consistent care. Evidence also suggested that person-centered care in care homes can be cost-effective while improving wellbeing and </w:t>
      </w:r>
      <w:r w:rsidR="004F15CD" w:rsidRPr="00245C9A">
        <w:rPr>
          <w:rFonts w:ascii="Arial" w:hAnsi="Arial" w:cs="Arial"/>
          <w:lang w:val="en-US"/>
        </w:rPr>
        <w:t>behavioral</w:t>
      </w:r>
      <w:r w:rsidRPr="00245C9A">
        <w:rPr>
          <w:rFonts w:ascii="Arial" w:hAnsi="Arial" w:cs="Arial"/>
          <w:lang w:val="en-US"/>
        </w:rPr>
        <w:t xml:space="preserve"> outcomes for patients (Ballard, 2018; Romeo, 2019).</w:t>
      </w:r>
    </w:p>
    <w:p w14:paraId="2A673468" w14:textId="53C39192" w:rsidR="003D65CE" w:rsidRPr="00245C9A" w:rsidRDefault="003D65CE" w:rsidP="00245C9A">
      <w:pPr>
        <w:spacing w:line="360" w:lineRule="auto"/>
        <w:rPr>
          <w:rFonts w:ascii="Arial" w:hAnsi="Arial" w:cs="Arial"/>
          <w:lang w:val="en-US"/>
        </w:rPr>
      </w:pPr>
      <w:r w:rsidRPr="00245C9A">
        <w:rPr>
          <w:rFonts w:ascii="Arial" w:hAnsi="Arial" w:cs="Arial"/>
          <w:lang w:val="en-US"/>
        </w:rPr>
        <w:t xml:space="preserve">Another important recommendation is improving communication and collaboration between care home staff, patients, and families, and healthcare professional. Effective PW helps care plans reflect </w:t>
      </w:r>
      <w:r w:rsidR="004F15CD" w:rsidRPr="00245C9A">
        <w:rPr>
          <w:rFonts w:ascii="Arial" w:hAnsi="Arial" w:cs="Arial"/>
          <w:lang w:val="en-US"/>
        </w:rPr>
        <w:t>patient’s</w:t>
      </w:r>
      <w:r w:rsidRPr="00245C9A">
        <w:rPr>
          <w:rFonts w:ascii="Arial" w:hAnsi="Arial" w:cs="Arial"/>
          <w:lang w:val="en-US"/>
        </w:rPr>
        <w:t xml:space="preserve"> personal needs and preferences. Strong multidisciplinary collaboration in care homes can improve care quality and </w:t>
      </w:r>
      <w:r w:rsidR="004F15CD" w:rsidRPr="00245C9A">
        <w:rPr>
          <w:rFonts w:ascii="Arial" w:hAnsi="Arial" w:cs="Arial"/>
          <w:lang w:val="en-US"/>
        </w:rPr>
        <w:t>patient’s</w:t>
      </w:r>
      <w:r w:rsidR="00C9259B" w:rsidRPr="00245C9A">
        <w:rPr>
          <w:rFonts w:ascii="Arial" w:hAnsi="Arial" w:cs="Arial"/>
          <w:lang w:val="en-US"/>
        </w:rPr>
        <w:t xml:space="preserve"> health outcomes, specially for</w:t>
      </w:r>
      <w:r w:rsidRPr="00245C9A">
        <w:rPr>
          <w:rFonts w:ascii="Arial" w:hAnsi="Arial" w:cs="Arial"/>
          <w:lang w:val="en-US"/>
        </w:rPr>
        <w:t xml:space="preserve"> o</w:t>
      </w:r>
      <w:r w:rsidR="00B2397A">
        <w:rPr>
          <w:rFonts w:ascii="Arial" w:hAnsi="Arial" w:cs="Arial"/>
          <w:lang w:val="en-US"/>
        </w:rPr>
        <w:t>lder adult s with complex needs (Kloos, 2020).</w:t>
      </w:r>
    </w:p>
    <w:p w14:paraId="114E693A" w14:textId="1DFE0912" w:rsidR="00C9259B" w:rsidRPr="00245C9A" w:rsidRDefault="00C9259B" w:rsidP="00245C9A">
      <w:pPr>
        <w:spacing w:line="360" w:lineRule="auto"/>
        <w:rPr>
          <w:rFonts w:ascii="Arial" w:hAnsi="Arial" w:cs="Arial"/>
          <w:lang w:val="en-US"/>
        </w:rPr>
      </w:pPr>
      <w:r w:rsidRPr="00245C9A">
        <w:rPr>
          <w:rFonts w:ascii="Arial" w:hAnsi="Arial" w:cs="Arial"/>
        </w:rPr>
        <w:t>In care home settings, the recommendations are particularly relevant. Staff training equips carers to deliver personalised support that respects residents’ dignity and preferences (NHS, 2024). Strong communication and teamwork between staff, families, and external agencies reduce errors and improve safety (Care Quality Commission, 2024).</w:t>
      </w:r>
    </w:p>
    <w:p w14:paraId="0FC6DF7D" w14:textId="5E59DDD4" w:rsidR="00C57B7D" w:rsidRPr="00982AB0" w:rsidRDefault="00C57B7D" w:rsidP="00245C9A">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t>Improving person-centred care requires better</w:t>
      </w:r>
      <w:r w:rsidR="004F15CD">
        <w:rPr>
          <w:rFonts w:ascii="Arial" w:eastAsia="Times New Roman" w:hAnsi="Arial" w:cs="Arial"/>
          <w:lang w:eastAsia="en-GB"/>
        </w:rPr>
        <w:t xml:space="preserve"> use</w:t>
      </w:r>
      <w:r w:rsidRPr="00982AB0">
        <w:rPr>
          <w:rFonts w:ascii="Arial" w:eastAsia="Times New Roman" w:hAnsi="Arial" w:cs="Arial"/>
          <w:lang w:eastAsia="en-GB"/>
        </w:rPr>
        <w:t xml:space="preserve"> of digital technology, ongoing staff training, stronger collaborative partnerships, and evidence-based research to inform practice. Continued policy development is also essential to ensure consistency and quality across services, supporting more responsive and effective care delivery (NHS, 2024; Care Quality Commission, 2024; Local Government Association, 2025).</w:t>
      </w:r>
    </w:p>
    <w:p w14:paraId="3AC87193" w14:textId="37BE1C92" w:rsidR="00837B21" w:rsidRPr="00982AB0" w:rsidRDefault="00837B21" w:rsidP="008620A1">
      <w:pPr>
        <w:spacing w:before="100" w:beforeAutospacing="1" w:after="100" w:afterAutospacing="1" w:line="360" w:lineRule="auto"/>
        <w:rPr>
          <w:rFonts w:ascii="Arial" w:eastAsia="Times New Roman" w:hAnsi="Arial" w:cs="Arial"/>
          <w:lang w:eastAsia="en-GB"/>
        </w:rPr>
      </w:pPr>
      <w:r w:rsidRPr="00982AB0">
        <w:rPr>
          <w:rFonts w:ascii="Arial" w:eastAsia="Times New Roman" w:hAnsi="Arial" w:cs="Arial"/>
          <w:lang w:eastAsia="en-GB"/>
        </w:rPr>
        <w:lastRenderedPageBreak/>
        <w:t>Barriers include limited funding, staff shortages, resistance to change, and data-sharing challenges. These constraints may hinder consistent implementation and collaboration across services, reducing overall effectiveness (NHS, 2024; Care Quality Commission, 2024; Loc</w:t>
      </w:r>
      <w:r w:rsidR="00B2397A">
        <w:rPr>
          <w:rFonts w:ascii="Arial" w:eastAsia="Times New Roman" w:hAnsi="Arial" w:cs="Arial"/>
          <w:lang w:eastAsia="en-GB"/>
        </w:rPr>
        <w:t>al Government Association, 2025; Kloos, 2025)</w:t>
      </w:r>
      <w:r w:rsidRPr="00982AB0">
        <w:rPr>
          <w:rFonts w:ascii="Arial" w:eastAsia="Times New Roman" w:hAnsi="Arial" w:cs="Arial"/>
          <w:lang w:eastAsia="en-GB"/>
        </w:rPr>
        <w:t>.</w:t>
      </w:r>
    </w:p>
    <w:p w14:paraId="489AE3AC" w14:textId="7294139C" w:rsidR="00D46DF4" w:rsidRPr="00982AB0" w:rsidRDefault="00D46DF4" w:rsidP="008620A1">
      <w:pPr>
        <w:spacing w:before="100" w:beforeAutospacing="1" w:after="100" w:afterAutospacing="1" w:line="360" w:lineRule="auto"/>
        <w:rPr>
          <w:rFonts w:ascii="Arial" w:eastAsia="Times New Roman" w:hAnsi="Arial" w:cs="Arial"/>
          <w:b/>
          <w:u w:val="single"/>
          <w:lang w:eastAsia="en-GB"/>
        </w:rPr>
      </w:pPr>
      <w:r w:rsidRPr="00982AB0">
        <w:rPr>
          <w:rFonts w:ascii="Arial" w:eastAsia="Times New Roman" w:hAnsi="Arial" w:cs="Arial"/>
          <w:b/>
          <w:u w:val="single"/>
          <w:lang w:eastAsia="en-GB"/>
        </w:rPr>
        <w:t>Conclusion:</w:t>
      </w:r>
    </w:p>
    <w:p w14:paraId="506CD806" w14:textId="26DCAA40" w:rsidR="00D46DF4" w:rsidRPr="00982AB0" w:rsidRDefault="00D46DF4" w:rsidP="008620A1">
      <w:pPr>
        <w:spacing w:before="100" w:beforeAutospacing="1" w:after="100" w:afterAutospacing="1" w:line="360" w:lineRule="auto"/>
        <w:rPr>
          <w:rFonts w:ascii="Arial" w:eastAsia="Times New Roman" w:hAnsi="Arial" w:cs="Arial"/>
          <w:lang w:eastAsia="en-GB"/>
        </w:rPr>
      </w:pPr>
      <w:r w:rsidRPr="00982AB0">
        <w:rPr>
          <w:rFonts w:ascii="Arial" w:hAnsi="Arial" w:cs="Arial"/>
        </w:rPr>
        <w:t xml:space="preserve">Person-centred care represents a fundamental shift in health and social care, placing individuals at the heart of service delivery. While it offers significant benefits, including improved wellbeing, dignity, and outcomes, its implementation is challenged by resource constraints and organisational barriers. Theoretical frameworks such as Kitwood’s model and Carl Rogers theory reinforce the importance of personhood, while ethical principles provide a strong foundation for practice. Partnership working is essential for delivering PCC, particularly in care home settings, but requires effective communication and coordination. UK legislation strongly supports these </w:t>
      </w:r>
      <w:r w:rsidR="005D5E70" w:rsidRPr="00982AB0">
        <w:rPr>
          <w:rFonts w:ascii="Arial" w:hAnsi="Arial" w:cs="Arial"/>
        </w:rPr>
        <w:t>approaches;</w:t>
      </w:r>
      <w:r w:rsidRPr="00982AB0">
        <w:rPr>
          <w:rFonts w:ascii="Arial" w:hAnsi="Arial" w:cs="Arial"/>
        </w:rPr>
        <w:t xml:space="preserve"> though further development is needed to ensure consistent implementation. By addressing current limitations and investing in future improvements, PCC and partnership working can continue to enhance the quality of care across the UK.</w:t>
      </w:r>
    </w:p>
    <w:p w14:paraId="0132C349" w14:textId="77777777" w:rsidR="002D0B29" w:rsidRPr="00982AB0" w:rsidRDefault="002D0B29" w:rsidP="008620A1">
      <w:pPr>
        <w:spacing w:before="100" w:beforeAutospacing="1" w:after="100" w:afterAutospacing="1" w:line="360" w:lineRule="auto"/>
        <w:rPr>
          <w:rFonts w:ascii="Arial" w:eastAsia="Times New Roman" w:hAnsi="Arial" w:cs="Arial"/>
          <w:lang w:eastAsia="en-GB"/>
        </w:rPr>
      </w:pPr>
    </w:p>
    <w:p w14:paraId="4F9B6E98" w14:textId="77777777" w:rsidR="00245C9A" w:rsidRDefault="00245C9A" w:rsidP="008620A1">
      <w:pPr>
        <w:pBdr>
          <w:bottom w:val="single" w:sz="6" w:space="1" w:color="auto"/>
        </w:pBdr>
        <w:spacing w:after="0" w:line="360" w:lineRule="auto"/>
        <w:jc w:val="center"/>
        <w:rPr>
          <w:rFonts w:ascii="Arial" w:eastAsia="Times New Roman" w:hAnsi="Arial" w:cs="Arial"/>
          <w:lang w:eastAsia="en-GB"/>
        </w:rPr>
      </w:pPr>
    </w:p>
    <w:p w14:paraId="13963297" w14:textId="77777777" w:rsidR="00245C9A" w:rsidRDefault="00245C9A" w:rsidP="008620A1">
      <w:pPr>
        <w:pBdr>
          <w:bottom w:val="single" w:sz="6" w:space="1" w:color="auto"/>
        </w:pBdr>
        <w:spacing w:after="0" w:line="360" w:lineRule="auto"/>
        <w:jc w:val="center"/>
        <w:rPr>
          <w:rFonts w:ascii="Arial" w:eastAsia="Times New Roman" w:hAnsi="Arial" w:cs="Arial"/>
          <w:lang w:eastAsia="en-GB"/>
        </w:rPr>
      </w:pPr>
    </w:p>
    <w:p w14:paraId="494F3CC1" w14:textId="77777777" w:rsidR="00245C9A" w:rsidRDefault="00245C9A" w:rsidP="008620A1">
      <w:pPr>
        <w:pBdr>
          <w:bottom w:val="single" w:sz="6" w:space="1" w:color="auto"/>
        </w:pBdr>
        <w:spacing w:after="0" w:line="360" w:lineRule="auto"/>
        <w:jc w:val="center"/>
        <w:rPr>
          <w:rFonts w:ascii="Arial" w:eastAsia="Times New Roman" w:hAnsi="Arial" w:cs="Arial"/>
          <w:lang w:eastAsia="en-GB"/>
        </w:rPr>
      </w:pPr>
    </w:p>
    <w:p w14:paraId="0065C093" w14:textId="77777777" w:rsidR="00245C9A" w:rsidRDefault="00245C9A" w:rsidP="008620A1">
      <w:pPr>
        <w:pBdr>
          <w:bottom w:val="single" w:sz="6" w:space="1" w:color="auto"/>
        </w:pBdr>
        <w:spacing w:after="0" w:line="360" w:lineRule="auto"/>
        <w:jc w:val="center"/>
        <w:rPr>
          <w:rFonts w:ascii="Arial" w:eastAsia="Times New Roman" w:hAnsi="Arial" w:cs="Arial"/>
          <w:lang w:eastAsia="en-GB"/>
        </w:rPr>
      </w:pPr>
    </w:p>
    <w:p w14:paraId="4B906C7B" w14:textId="77777777" w:rsidR="00245C9A" w:rsidRDefault="00245C9A" w:rsidP="008620A1">
      <w:pPr>
        <w:pBdr>
          <w:bottom w:val="single" w:sz="6" w:space="1" w:color="auto"/>
        </w:pBdr>
        <w:spacing w:after="0" w:line="360" w:lineRule="auto"/>
        <w:jc w:val="center"/>
        <w:rPr>
          <w:rFonts w:ascii="Arial" w:eastAsia="Times New Roman" w:hAnsi="Arial" w:cs="Arial"/>
          <w:lang w:eastAsia="en-GB"/>
        </w:rPr>
      </w:pPr>
    </w:p>
    <w:p w14:paraId="256DF667" w14:textId="77777777" w:rsidR="00245C9A" w:rsidRDefault="00245C9A" w:rsidP="008620A1">
      <w:pPr>
        <w:pBdr>
          <w:bottom w:val="single" w:sz="6" w:space="1" w:color="auto"/>
        </w:pBdr>
        <w:spacing w:after="0" w:line="360" w:lineRule="auto"/>
        <w:jc w:val="center"/>
        <w:rPr>
          <w:rFonts w:ascii="Arial" w:eastAsia="Times New Roman" w:hAnsi="Arial" w:cs="Arial"/>
          <w:lang w:eastAsia="en-GB"/>
        </w:rPr>
      </w:pPr>
    </w:p>
    <w:p w14:paraId="3E1F9A96" w14:textId="77777777" w:rsidR="00245C9A" w:rsidRDefault="00245C9A" w:rsidP="008620A1">
      <w:pPr>
        <w:pBdr>
          <w:bottom w:val="single" w:sz="6" w:space="1" w:color="auto"/>
        </w:pBdr>
        <w:spacing w:after="0" w:line="360" w:lineRule="auto"/>
        <w:jc w:val="center"/>
        <w:rPr>
          <w:rFonts w:ascii="Arial" w:eastAsia="Times New Roman" w:hAnsi="Arial" w:cs="Arial"/>
          <w:lang w:eastAsia="en-GB"/>
        </w:rPr>
      </w:pPr>
    </w:p>
    <w:p w14:paraId="7D26A644" w14:textId="09E0F155" w:rsidR="00245C9A" w:rsidRDefault="00245C9A" w:rsidP="00245C9A">
      <w:pPr>
        <w:pBdr>
          <w:bottom w:val="single" w:sz="6" w:space="1" w:color="auto"/>
        </w:pBdr>
        <w:spacing w:after="0" w:line="360" w:lineRule="auto"/>
        <w:rPr>
          <w:rFonts w:ascii="Arial" w:eastAsia="Times New Roman" w:hAnsi="Arial" w:cs="Arial"/>
          <w:lang w:eastAsia="en-GB"/>
        </w:rPr>
      </w:pPr>
    </w:p>
    <w:p w14:paraId="78184555" w14:textId="77777777" w:rsidR="00B2397A" w:rsidRDefault="00B2397A" w:rsidP="008620A1">
      <w:pPr>
        <w:pBdr>
          <w:bottom w:val="single" w:sz="6" w:space="1" w:color="auto"/>
        </w:pBdr>
        <w:spacing w:after="0" w:line="360" w:lineRule="auto"/>
        <w:jc w:val="center"/>
        <w:rPr>
          <w:rFonts w:ascii="Arial" w:eastAsia="Times New Roman" w:hAnsi="Arial" w:cs="Arial"/>
          <w:lang w:eastAsia="en-GB"/>
        </w:rPr>
      </w:pPr>
    </w:p>
    <w:p w14:paraId="75D014E0" w14:textId="77777777" w:rsidR="00B2397A" w:rsidRDefault="00B2397A" w:rsidP="008620A1">
      <w:pPr>
        <w:pBdr>
          <w:bottom w:val="single" w:sz="6" w:space="1" w:color="auto"/>
        </w:pBdr>
        <w:spacing w:after="0" w:line="360" w:lineRule="auto"/>
        <w:jc w:val="center"/>
        <w:rPr>
          <w:rFonts w:ascii="Arial" w:eastAsia="Times New Roman" w:hAnsi="Arial" w:cs="Arial"/>
          <w:lang w:eastAsia="en-GB"/>
        </w:rPr>
      </w:pPr>
    </w:p>
    <w:p w14:paraId="6C44E823" w14:textId="77777777" w:rsidR="00B2397A" w:rsidRDefault="00B2397A" w:rsidP="008620A1">
      <w:pPr>
        <w:pBdr>
          <w:bottom w:val="single" w:sz="6" w:space="1" w:color="auto"/>
        </w:pBdr>
        <w:spacing w:after="0" w:line="360" w:lineRule="auto"/>
        <w:jc w:val="center"/>
        <w:rPr>
          <w:rFonts w:ascii="Arial" w:eastAsia="Times New Roman" w:hAnsi="Arial" w:cs="Arial"/>
          <w:lang w:eastAsia="en-GB"/>
        </w:rPr>
      </w:pPr>
    </w:p>
    <w:p w14:paraId="1F35D965" w14:textId="77777777" w:rsidR="00B2397A" w:rsidRDefault="00B2397A" w:rsidP="008620A1">
      <w:pPr>
        <w:pBdr>
          <w:bottom w:val="single" w:sz="6" w:space="1" w:color="auto"/>
        </w:pBdr>
        <w:spacing w:after="0" w:line="360" w:lineRule="auto"/>
        <w:jc w:val="center"/>
        <w:rPr>
          <w:rFonts w:ascii="Arial" w:eastAsia="Times New Roman" w:hAnsi="Arial" w:cs="Arial"/>
          <w:lang w:eastAsia="en-GB"/>
        </w:rPr>
      </w:pPr>
    </w:p>
    <w:p w14:paraId="19FBDA7B" w14:textId="77777777" w:rsidR="00DB4693" w:rsidRDefault="00DB4693" w:rsidP="008620A1">
      <w:pPr>
        <w:pBdr>
          <w:bottom w:val="single" w:sz="6" w:space="1" w:color="auto"/>
        </w:pBdr>
        <w:spacing w:after="0" w:line="360" w:lineRule="auto"/>
        <w:jc w:val="center"/>
        <w:rPr>
          <w:rFonts w:ascii="Arial" w:eastAsia="Times New Roman" w:hAnsi="Arial" w:cs="Arial"/>
          <w:lang w:eastAsia="en-GB"/>
        </w:rPr>
      </w:pPr>
    </w:p>
    <w:p w14:paraId="33569B68" w14:textId="37E6529B" w:rsidR="002D0B29" w:rsidRPr="00982AB0" w:rsidRDefault="002D0B29" w:rsidP="008620A1">
      <w:pPr>
        <w:pBdr>
          <w:bottom w:val="single" w:sz="6" w:space="1" w:color="auto"/>
        </w:pBdr>
        <w:spacing w:after="0" w:line="360" w:lineRule="auto"/>
        <w:jc w:val="center"/>
        <w:rPr>
          <w:rFonts w:ascii="Arial" w:eastAsia="Times New Roman" w:hAnsi="Arial" w:cs="Arial"/>
          <w:vanish/>
          <w:lang w:eastAsia="en-GB"/>
        </w:rPr>
      </w:pPr>
      <w:r w:rsidRPr="00982AB0">
        <w:rPr>
          <w:rFonts w:ascii="Arial" w:eastAsia="Times New Roman" w:hAnsi="Arial" w:cs="Arial"/>
          <w:vanish/>
          <w:lang w:eastAsia="en-GB"/>
        </w:rPr>
        <w:lastRenderedPageBreak/>
        <w:t>Top of Form</w:t>
      </w:r>
    </w:p>
    <w:p w14:paraId="615B4AD7" w14:textId="4EA71591" w:rsidR="005D5E70" w:rsidRDefault="005D5E70" w:rsidP="008620A1">
      <w:pPr>
        <w:pBdr>
          <w:top w:val="single" w:sz="6" w:space="1" w:color="auto"/>
        </w:pBdr>
        <w:spacing w:after="0" w:line="360" w:lineRule="auto"/>
        <w:jc w:val="center"/>
        <w:rPr>
          <w:rFonts w:ascii="Arial" w:eastAsia="Times New Roman" w:hAnsi="Arial" w:cs="Arial"/>
          <w:vanish/>
          <w:lang w:eastAsia="en-GB"/>
        </w:rPr>
      </w:pPr>
    </w:p>
    <w:p w14:paraId="7AF344B9" w14:textId="61A0605F" w:rsidR="005D5E70" w:rsidRDefault="005D5E70" w:rsidP="008620A1">
      <w:pPr>
        <w:pBdr>
          <w:top w:val="single" w:sz="6" w:space="1" w:color="auto"/>
        </w:pBdr>
        <w:spacing w:after="0" w:line="360" w:lineRule="auto"/>
        <w:jc w:val="center"/>
        <w:rPr>
          <w:rFonts w:ascii="Arial" w:eastAsia="Times New Roman" w:hAnsi="Arial" w:cs="Arial"/>
          <w:vanish/>
          <w:lang w:eastAsia="en-GB"/>
        </w:rPr>
      </w:pPr>
    </w:p>
    <w:p w14:paraId="609DFD64" w14:textId="280EE036" w:rsidR="005D5E70" w:rsidRDefault="005D5E70" w:rsidP="008620A1">
      <w:pPr>
        <w:pBdr>
          <w:top w:val="single" w:sz="6" w:space="1" w:color="auto"/>
        </w:pBdr>
        <w:spacing w:after="0" w:line="360" w:lineRule="auto"/>
        <w:jc w:val="center"/>
        <w:rPr>
          <w:rFonts w:ascii="Arial" w:eastAsia="Times New Roman" w:hAnsi="Arial" w:cs="Arial"/>
          <w:vanish/>
          <w:lang w:eastAsia="en-GB"/>
        </w:rPr>
      </w:pPr>
    </w:p>
    <w:p w14:paraId="5DBC4D42" w14:textId="1BECCE6C" w:rsidR="005D5E70" w:rsidRDefault="005D5E70" w:rsidP="008620A1">
      <w:pPr>
        <w:pBdr>
          <w:top w:val="single" w:sz="6" w:space="1" w:color="auto"/>
        </w:pBdr>
        <w:spacing w:after="0" w:line="360" w:lineRule="auto"/>
        <w:jc w:val="center"/>
        <w:rPr>
          <w:rFonts w:ascii="Arial" w:eastAsia="Times New Roman" w:hAnsi="Arial" w:cs="Arial"/>
          <w:vanish/>
          <w:lang w:eastAsia="en-GB"/>
        </w:rPr>
      </w:pPr>
    </w:p>
    <w:p w14:paraId="0FE91C61" w14:textId="4D58D416" w:rsidR="002D0B29" w:rsidRPr="00982AB0" w:rsidRDefault="002D0B29" w:rsidP="009E6B6D">
      <w:pPr>
        <w:pBdr>
          <w:top w:val="single" w:sz="6" w:space="1" w:color="auto"/>
        </w:pBdr>
        <w:spacing w:after="0" w:line="360" w:lineRule="auto"/>
        <w:rPr>
          <w:rFonts w:ascii="Arial" w:eastAsia="Times New Roman" w:hAnsi="Arial" w:cs="Arial"/>
          <w:vanish/>
          <w:lang w:eastAsia="en-GB"/>
        </w:rPr>
      </w:pPr>
      <w:r w:rsidRPr="00982AB0">
        <w:rPr>
          <w:rFonts w:ascii="Arial" w:eastAsia="Times New Roman" w:hAnsi="Arial" w:cs="Arial"/>
          <w:vanish/>
          <w:lang w:eastAsia="en-GB"/>
        </w:rPr>
        <w:t>Bottom of Form</w:t>
      </w:r>
    </w:p>
    <w:p w14:paraId="5175314D" w14:textId="0E3C35C2" w:rsidR="000D2FA4" w:rsidRPr="00982AB0" w:rsidRDefault="00AB184D" w:rsidP="008620A1">
      <w:pPr>
        <w:shd w:val="clear" w:color="auto" w:fill="FFFFFF"/>
        <w:spacing w:after="0" w:line="360" w:lineRule="auto"/>
        <w:rPr>
          <w:rFonts w:ascii="Arial" w:hAnsi="Arial" w:cs="Arial"/>
          <w:b/>
          <w:u w:val="single"/>
        </w:rPr>
      </w:pPr>
      <w:r w:rsidRPr="00982AB0">
        <w:rPr>
          <w:rFonts w:ascii="Arial" w:hAnsi="Arial" w:cs="Arial"/>
          <w:b/>
          <w:u w:val="single"/>
        </w:rPr>
        <w:t>References:</w:t>
      </w:r>
    </w:p>
    <w:p w14:paraId="54239928" w14:textId="74B77FBA" w:rsidR="007446BC" w:rsidRPr="00982AB0" w:rsidRDefault="007446BC" w:rsidP="008620A1">
      <w:pPr>
        <w:shd w:val="clear" w:color="auto" w:fill="FFFFFF"/>
        <w:spacing w:after="0" w:line="360" w:lineRule="auto"/>
        <w:rPr>
          <w:rFonts w:ascii="Arial" w:hAnsi="Arial" w:cs="Arial"/>
          <w:b/>
          <w:u w:val="single"/>
        </w:rPr>
      </w:pPr>
    </w:p>
    <w:p w14:paraId="63DCE6C0" w14:textId="5C9F9569" w:rsidR="007446BC" w:rsidRPr="00982AB0" w:rsidRDefault="00516072" w:rsidP="008620A1">
      <w:pPr>
        <w:spacing w:after="0" w:line="360" w:lineRule="auto"/>
        <w:rPr>
          <w:rStyle w:val="Hyperlink"/>
          <w:rFonts w:ascii="Arial" w:eastAsia="Times New Roman" w:hAnsi="Arial" w:cs="Arial"/>
          <w:lang w:eastAsia="en-GB"/>
        </w:rPr>
      </w:pPr>
      <w:r>
        <w:rPr>
          <w:rFonts w:ascii="Arial" w:eastAsia="Times New Roman" w:hAnsi="Arial" w:cs="Arial"/>
          <w:color w:val="000000"/>
          <w:lang w:eastAsia="en-GB"/>
        </w:rPr>
        <w:t>Atkinson, M., (2005),</w:t>
      </w:r>
      <w:r w:rsidR="007446BC" w:rsidRPr="00982AB0">
        <w:rPr>
          <w:rFonts w:ascii="Arial" w:eastAsia="Times New Roman" w:hAnsi="Arial" w:cs="Arial"/>
          <w:color w:val="000000"/>
          <w:lang w:eastAsia="en-GB"/>
        </w:rPr>
        <w:t xml:space="preserve"> ‘The Development of  an  Evaluation  Framework  for  Partnership  Working’:  </w:t>
      </w:r>
      <w:r w:rsidR="007446BC" w:rsidRPr="00982AB0">
        <w:rPr>
          <w:rFonts w:ascii="Arial" w:eastAsia="Times New Roman" w:hAnsi="Arial" w:cs="Arial"/>
          <w:i/>
          <w:color w:val="000000"/>
          <w:lang w:eastAsia="en-GB"/>
        </w:rPr>
        <w:t>The Electronic Journal of Business Research Methodology,</w:t>
      </w:r>
      <w:r w:rsidR="009E6B6D">
        <w:rPr>
          <w:rFonts w:ascii="Arial" w:eastAsia="Times New Roman" w:hAnsi="Arial" w:cs="Arial"/>
          <w:color w:val="000000"/>
          <w:lang w:eastAsia="en-GB"/>
        </w:rPr>
        <w:t xml:space="preserve"> </w:t>
      </w:r>
      <w:r w:rsidR="007446BC" w:rsidRPr="00982AB0">
        <w:rPr>
          <w:rFonts w:ascii="Arial" w:eastAsia="Times New Roman" w:hAnsi="Arial" w:cs="Arial"/>
          <w:color w:val="000000"/>
          <w:lang w:eastAsia="en-GB"/>
        </w:rPr>
        <w:t xml:space="preserve">3 (1), p.p. 1-10, Available at, </w:t>
      </w:r>
      <w:hyperlink r:id="rId10" w:history="1">
        <w:r w:rsidR="007446BC" w:rsidRPr="00982AB0">
          <w:rPr>
            <w:rStyle w:val="Hyperlink"/>
            <w:rFonts w:ascii="Arial" w:eastAsia="Times New Roman" w:hAnsi="Arial" w:cs="Arial"/>
            <w:lang w:eastAsia="en-GB"/>
          </w:rPr>
          <w:t>https://www.ejbrm.com</w:t>
        </w:r>
      </w:hyperlink>
    </w:p>
    <w:p w14:paraId="2579BBFA" w14:textId="037044DB" w:rsidR="007446BC" w:rsidRPr="00982AB0" w:rsidRDefault="007446BC" w:rsidP="008620A1">
      <w:pPr>
        <w:spacing w:line="360" w:lineRule="auto"/>
        <w:rPr>
          <w:rFonts w:ascii="Arial" w:hAnsi="Arial" w:cs="Arial"/>
          <w:lang w:val="en-US"/>
        </w:rPr>
      </w:pPr>
      <w:r w:rsidRPr="00982AB0">
        <w:rPr>
          <w:rFonts w:ascii="Arial" w:hAnsi="Arial" w:cs="Arial"/>
          <w:lang w:val="en-US"/>
        </w:rPr>
        <w:t>Barned, N. L., Davies, E., (2016), ‘Working in Partnership with Patients-what does it mean in cl</w:t>
      </w:r>
      <w:r w:rsidR="009E6B6D">
        <w:rPr>
          <w:rFonts w:ascii="Arial" w:hAnsi="Arial" w:cs="Arial"/>
          <w:lang w:val="en-US"/>
        </w:rPr>
        <w:t xml:space="preserve">inical practice?’: Medicine, </w:t>
      </w:r>
      <w:r w:rsidRPr="00982AB0">
        <w:rPr>
          <w:rFonts w:ascii="Arial" w:hAnsi="Arial" w:cs="Arial"/>
          <w:lang w:val="en-US"/>
        </w:rPr>
        <w:t xml:space="preserve">4 (10), p.p. 611-614, </w:t>
      </w:r>
      <w:hyperlink r:id="rId11" w:history="1">
        <w:r w:rsidRPr="00982AB0">
          <w:rPr>
            <w:rStyle w:val="Hyperlink"/>
            <w:rFonts w:ascii="Arial" w:hAnsi="Arial" w:cs="Arial"/>
            <w:lang w:val="en-US"/>
          </w:rPr>
          <w:t>https://doi.org/10.1016/j.pmed.2016.07.012</w:t>
        </w:r>
      </w:hyperlink>
    </w:p>
    <w:p w14:paraId="6F3A58A9" w14:textId="78992637" w:rsidR="00982AB0" w:rsidRDefault="00AB184D" w:rsidP="008620A1">
      <w:pPr>
        <w:spacing w:line="360" w:lineRule="auto"/>
        <w:rPr>
          <w:rFonts w:ascii="Arial" w:hAnsi="Arial" w:cs="Arial"/>
          <w:shd w:val="clear" w:color="auto" w:fill="FFFFFF"/>
        </w:rPr>
      </w:pPr>
      <w:r w:rsidRPr="00982AB0">
        <w:rPr>
          <w:rFonts w:ascii="Arial" w:hAnsi="Arial" w:cs="Arial"/>
          <w:color w:val="212121"/>
          <w:shd w:val="clear" w:color="auto" w:fill="FFFFFF"/>
        </w:rPr>
        <w:t xml:space="preserve">Ballard, C., Coebett, A., Orrel, M., Williams, G., Cook, E. M., Romeo, R., Woods, B., Garrod, L., Testad, B., Wenborn, J., Knapp, M., Fossey, J., (2018), ‘Impact of person-centered care training and person-centered activities on quality of life, agitation, and antipsychotic use in people with dementia living in nursing homes: A cluster-randomised controlled trial’: </w:t>
      </w:r>
      <w:r w:rsidRPr="00982AB0">
        <w:rPr>
          <w:rFonts w:ascii="Arial" w:hAnsi="Arial" w:cs="Arial"/>
          <w:i/>
          <w:color w:val="212121"/>
          <w:shd w:val="clear" w:color="auto" w:fill="FFFFFF"/>
        </w:rPr>
        <w:t xml:space="preserve">PLOS Medicine, </w:t>
      </w:r>
      <w:hyperlink r:id="rId12" w:history="1">
        <w:r w:rsidR="00982AB0" w:rsidRPr="00982AB0">
          <w:rPr>
            <w:rStyle w:val="Hyperlink"/>
            <w:rFonts w:ascii="Arial" w:hAnsi="Arial" w:cs="Arial"/>
            <w:shd w:val="clear" w:color="auto" w:fill="FFFFFF"/>
          </w:rPr>
          <w:t>https://doi.org/10.1371/journal.pmed.1002500</w:t>
        </w:r>
      </w:hyperlink>
    </w:p>
    <w:p w14:paraId="0B533B1A" w14:textId="5A6C4282" w:rsidR="009E6B6D" w:rsidRDefault="00516072" w:rsidP="004231F2">
      <w:pPr>
        <w:spacing w:before="100" w:beforeAutospacing="1" w:after="100" w:afterAutospacing="1" w:line="240" w:lineRule="auto"/>
        <w:rPr>
          <w:rFonts w:ascii="Arial" w:eastAsia="Times New Roman" w:hAnsi="Arial" w:cs="Arial"/>
          <w:color w:val="000000"/>
          <w:lang w:eastAsia="en-GB"/>
        </w:rPr>
      </w:pPr>
      <w:r>
        <w:rPr>
          <w:rFonts w:ascii="Arial" w:eastAsia="Times New Roman" w:hAnsi="Arial" w:cs="Arial"/>
          <w:color w:val="000000"/>
          <w:lang w:eastAsia="en-GB"/>
        </w:rPr>
        <w:t xml:space="preserve">The </w:t>
      </w:r>
      <w:r w:rsidR="004231F2" w:rsidRPr="004231F2">
        <w:rPr>
          <w:rFonts w:ascii="Arial" w:eastAsia="Times New Roman" w:hAnsi="Arial" w:cs="Arial"/>
          <w:color w:val="000000"/>
          <w:lang w:eastAsia="en-GB"/>
        </w:rPr>
        <w:t xml:space="preserve">Care Act (2014) Available at: </w:t>
      </w:r>
      <w:hyperlink r:id="rId13" w:history="1">
        <w:r w:rsidR="009E6B6D" w:rsidRPr="00E66ECB">
          <w:rPr>
            <w:rStyle w:val="Hyperlink"/>
            <w:rFonts w:ascii="Arial" w:eastAsia="Times New Roman" w:hAnsi="Arial" w:cs="Arial"/>
            <w:lang w:eastAsia="en-GB"/>
          </w:rPr>
          <w:t>https://www.legislation.gov.uk/ukpga/2014/23/contents</w:t>
        </w:r>
      </w:hyperlink>
    </w:p>
    <w:p w14:paraId="356E8BAF" w14:textId="050E294E" w:rsidR="004231F2" w:rsidRDefault="004231F2" w:rsidP="004231F2">
      <w:pPr>
        <w:spacing w:before="100" w:beforeAutospacing="1" w:after="100" w:afterAutospacing="1" w:line="240" w:lineRule="auto"/>
        <w:rPr>
          <w:rFonts w:ascii="Arial" w:eastAsia="Times New Roman" w:hAnsi="Arial" w:cs="Arial"/>
          <w:color w:val="000000"/>
          <w:lang w:eastAsia="en-GB"/>
        </w:rPr>
      </w:pPr>
      <w:r w:rsidRPr="004231F2">
        <w:rPr>
          <w:rFonts w:ascii="Arial" w:eastAsia="Times New Roman" w:hAnsi="Arial" w:cs="Arial"/>
          <w:color w:val="000000"/>
          <w:lang w:eastAsia="en-GB"/>
        </w:rPr>
        <w:t xml:space="preserve"> (Accessed: 26 March 2026)</w:t>
      </w:r>
    </w:p>
    <w:p w14:paraId="6CD2B0DE" w14:textId="46ADC584" w:rsidR="00AB184D" w:rsidRPr="00982AB0" w:rsidRDefault="00AB184D" w:rsidP="008620A1">
      <w:pPr>
        <w:spacing w:line="360" w:lineRule="auto"/>
        <w:rPr>
          <w:rFonts w:ascii="Arial" w:hAnsi="Arial" w:cs="Arial"/>
          <w:color w:val="212121"/>
          <w:shd w:val="clear" w:color="auto" w:fill="FFFFFF"/>
        </w:rPr>
      </w:pPr>
      <w:r w:rsidRPr="00982AB0">
        <w:rPr>
          <w:rFonts w:ascii="Arial" w:hAnsi="Arial" w:cs="Arial"/>
        </w:rPr>
        <w:t xml:space="preserve">Care Quality Commission (2024): </w:t>
      </w:r>
      <w:r w:rsidRPr="00982AB0">
        <w:rPr>
          <w:rStyle w:val="Emphasis"/>
          <w:rFonts w:ascii="Arial" w:hAnsi="Arial" w:cs="Arial"/>
        </w:rPr>
        <w:t>Person-centred care guidance</w:t>
      </w:r>
      <w:r w:rsidRPr="00982AB0">
        <w:rPr>
          <w:rFonts w:ascii="Arial" w:hAnsi="Arial" w:cs="Arial"/>
        </w:rPr>
        <w:t xml:space="preserve">. Available at: </w:t>
      </w:r>
      <w:hyperlink r:id="rId14" w:tgtFrame="_new" w:history="1">
        <w:r w:rsidRPr="00982AB0">
          <w:rPr>
            <w:rStyle w:val="Hyperlink"/>
            <w:rFonts w:ascii="Arial" w:hAnsi="Arial" w:cs="Arial"/>
          </w:rPr>
          <w:t>https://www.cqc.org.uk/guidance-regulation/providers/assessment/single-assessment-framework/responsive/person-centred-care</w:t>
        </w:r>
      </w:hyperlink>
      <w:r w:rsidRPr="00982AB0">
        <w:rPr>
          <w:rFonts w:ascii="Arial" w:hAnsi="Arial" w:cs="Arial"/>
        </w:rPr>
        <w:t xml:space="preserve"> (Accessed: 24 March 2026).</w:t>
      </w:r>
    </w:p>
    <w:p w14:paraId="68773136" w14:textId="76507234" w:rsidR="007446BC" w:rsidRPr="00982AB0" w:rsidRDefault="007446BC" w:rsidP="008620A1">
      <w:pPr>
        <w:spacing w:line="360" w:lineRule="auto"/>
        <w:rPr>
          <w:rFonts w:ascii="Arial" w:hAnsi="Arial" w:cs="Arial"/>
          <w:color w:val="333333"/>
        </w:rPr>
      </w:pPr>
      <w:r w:rsidRPr="00982AB0">
        <w:rPr>
          <w:rFonts w:ascii="Arial" w:hAnsi="Arial" w:cs="Arial"/>
          <w:color w:val="333333"/>
        </w:rPr>
        <w:t xml:space="preserve">Chen, M., Goodwin, J. S., Bailey, J. E., Bowblis, J. R., Li, S., Xu, H., (2023), ‘Longitudinal Associations of Staff Shortages and Staff Levels with Health Outcomes in Nursing Homes: </w:t>
      </w:r>
      <w:r w:rsidRPr="00982AB0">
        <w:rPr>
          <w:rFonts w:ascii="Arial" w:hAnsi="Arial" w:cs="Arial"/>
          <w:i/>
          <w:color w:val="333333"/>
        </w:rPr>
        <w:t>Journal of the American Medical Directors Association</w:t>
      </w:r>
      <w:r w:rsidR="009E6B6D">
        <w:rPr>
          <w:rFonts w:ascii="Arial" w:hAnsi="Arial" w:cs="Arial"/>
          <w:color w:val="333333"/>
        </w:rPr>
        <w:t>,</w:t>
      </w:r>
      <w:r w:rsidRPr="00982AB0">
        <w:rPr>
          <w:rFonts w:ascii="Arial" w:hAnsi="Arial" w:cs="Arial"/>
          <w:color w:val="333333"/>
        </w:rPr>
        <w:t xml:space="preserve"> 24 (11), p.p. 1755-1760</w:t>
      </w:r>
    </w:p>
    <w:p w14:paraId="3FA7E45F" w14:textId="77777777" w:rsidR="007446BC" w:rsidRPr="00982AB0" w:rsidRDefault="007446BC" w:rsidP="008620A1">
      <w:pPr>
        <w:spacing w:line="360" w:lineRule="auto"/>
        <w:rPr>
          <w:rFonts w:ascii="Arial" w:hAnsi="Arial" w:cs="Arial"/>
          <w:color w:val="333333"/>
        </w:rPr>
      </w:pPr>
      <w:hyperlink r:id="rId15" w:history="1">
        <w:r w:rsidRPr="00982AB0">
          <w:rPr>
            <w:rStyle w:val="Hyperlink"/>
            <w:rFonts w:ascii="Arial" w:hAnsi="Arial" w:cs="Arial"/>
          </w:rPr>
          <w:t>https://doi.org/10.1016/j.jamda.2023.04.017</w:t>
        </w:r>
      </w:hyperlink>
    </w:p>
    <w:p w14:paraId="26F0DEBD" w14:textId="77777777" w:rsidR="007446BC" w:rsidRPr="00982AB0" w:rsidRDefault="007446BC" w:rsidP="008620A1">
      <w:pPr>
        <w:spacing w:line="360" w:lineRule="auto"/>
        <w:rPr>
          <w:rFonts w:ascii="Arial" w:hAnsi="Arial" w:cs="Arial"/>
          <w:color w:val="333333"/>
        </w:rPr>
      </w:pPr>
      <w:r w:rsidRPr="00982AB0">
        <w:rPr>
          <w:rFonts w:ascii="Arial" w:hAnsi="Arial" w:cs="Arial"/>
          <w:color w:val="333333"/>
        </w:rPr>
        <w:t>https://www.sciencedirect.com/science/article/pii/S1525861023004085</w:t>
      </w:r>
    </w:p>
    <w:p w14:paraId="1B41A7F9" w14:textId="7D3610CD" w:rsidR="007446BC" w:rsidRPr="00982AB0" w:rsidRDefault="007446BC" w:rsidP="008620A1">
      <w:pPr>
        <w:spacing w:line="360" w:lineRule="auto"/>
        <w:rPr>
          <w:rFonts w:ascii="Arial" w:hAnsi="Arial" w:cs="Arial"/>
          <w:color w:val="222222"/>
          <w:shd w:val="clear" w:color="auto" w:fill="FFFFFF"/>
        </w:rPr>
      </w:pPr>
      <w:r w:rsidRPr="00982AB0">
        <w:rPr>
          <w:rFonts w:ascii="Arial" w:hAnsi="Arial" w:cs="Arial"/>
          <w:color w:val="222222"/>
          <w:shd w:val="clear" w:color="auto" w:fill="FFFFFF"/>
        </w:rPr>
        <w:t xml:space="preserve">Donna, P., (2015), ‘Practical Social Work Ethics: Complex Dilemmas within Applied Social Care’: </w:t>
      </w:r>
      <w:r w:rsidRPr="00982AB0">
        <w:rPr>
          <w:rFonts w:ascii="Arial" w:hAnsi="Arial" w:cs="Arial"/>
          <w:i/>
          <w:color w:val="222222"/>
          <w:shd w:val="clear" w:color="auto" w:fill="FFFFFF"/>
        </w:rPr>
        <w:t>The British Journal of Social Work</w:t>
      </w:r>
      <w:r w:rsidR="009E6B6D">
        <w:rPr>
          <w:rFonts w:ascii="Arial" w:hAnsi="Arial" w:cs="Arial"/>
          <w:color w:val="222222"/>
          <w:shd w:val="clear" w:color="auto" w:fill="FFFFFF"/>
        </w:rPr>
        <w:t>,</w:t>
      </w:r>
      <w:r w:rsidRPr="00982AB0">
        <w:rPr>
          <w:rFonts w:ascii="Arial" w:hAnsi="Arial" w:cs="Arial"/>
          <w:color w:val="222222"/>
          <w:shd w:val="clear" w:color="auto" w:fill="FFFFFF"/>
        </w:rPr>
        <w:t xml:space="preserve"> 45 (2), p.p. 764-765, </w:t>
      </w:r>
      <w:hyperlink r:id="rId16" w:history="1">
        <w:r w:rsidRPr="00982AB0">
          <w:rPr>
            <w:rStyle w:val="Hyperlink"/>
            <w:rFonts w:ascii="Arial" w:hAnsi="Arial" w:cs="Arial"/>
            <w:shd w:val="clear" w:color="auto" w:fill="FFFFFF"/>
          </w:rPr>
          <w:t>https://doi.org/10.1093/bjsw/bcv006</w:t>
        </w:r>
      </w:hyperlink>
    </w:p>
    <w:p w14:paraId="5A08309C" w14:textId="7D047232" w:rsidR="00AB184D" w:rsidRPr="00982AB0" w:rsidRDefault="00AB184D" w:rsidP="008620A1">
      <w:pPr>
        <w:spacing w:line="360" w:lineRule="auto"/>
        <w:rPr>
          <w:rFonts w:ascii="Arial" w:hAnsi="Arial" w:cs="Arial"/>
          <w:color w:val="212121"/>
          <w:shd w:val="clear" w:color="auto" w:fill="FFFFFF"/>
        </w:rPr>
      </w:pPr>
      <w:r w:rsidRPr="00982AB0">
        <w:rPr>
          <w:rFonts w:ascii="Arial" w:hAnsi="Arial" w:cs="Arial"/>
          <w:color w:val="212121"/>
          <w:shd w:val="clear" w:color="auto" w:fill="FFFFFF"/>
        </w:rPr>
        <w:t xml:space="preserve">Gage, H, Dickinson, A., Victor, C., Williams, P., Cheynel, J., Davies, S. L., Iliffe, S., Froggatt, K., </w:t>
      </w:r>
      <w:r w:rsidR="00516072">
        <w:rPr>
          <w:rFonts w:ascii="Arial" w:hAnsi="Arial" w:cs="Arial"/>
          <w:color w:val="212121"/>
          <w:shd w:val="clear" w:color="auto" w:fill="FFFFFF"/>
        </w:rPr>
        <w:t>Martin, W., Goodman, C., (2012),</w:t>
      </w:r>
      <w:r w:rsidRPr="00982AB0">
        <w:rPr>
          <w:rFonts w:ascii="Arial" w:hAnsi="Arial" w:cs="Arial"/>
          <w:color w:val="212121"/>
          <w:shd w:val="clear" w:color="auto" w:fill="FFFFFF"/>
        </w:rPr>
        <w:t xml:space="preserve"> ‘Integrated working between residential care homes </w:t>
      </w:r>
      <w:r w:rsidRPr="00982AB0">
        <w:rPr>
          <w:rFonts w:ascii="Arial" w:hAnsi="Arial" w:cs="Arial"/>
          <w:color w:val="212121"/>
          <w:shd w:val="clear" w:color="auto" w:fill="FFFFFF"/>
        </w:rPr>
        <w:lastRenderedPageBreak/>
        <w:t xml:space="preserve">and primary care: a survey of care homes in England’: </w:t>
      </w:r>
      <w:r w:rsidRPr="00982AB0">
        <w:rPr>
          <w:rFonts w:ascii="Arial" w:hAnsi="Arial" w:cs="Arial"/>
          <w:i/>
          <w:color w:val="212121"/>
          <w:shd w:val="clear" w:color="auto" w:fill="FFFFFF"/>
        </w:rPr>
        <w:t xml:space="preserve">BMC </w:t>
      </w:r>
      <w:r w:rsidRPr="009E6B6D">
        <w:rPr>
          <w:rFonts w:ascii="Arial" w:hAnsi="Arial" w:cs="Arial"/>
          <w:i/>
          <w:color w:val="212121"/>
          <w:shd w:val="clear" w:color="auto" w:fill="FFFFFF"/>
        </w:rPr>
        <w:t>Geriatr</w:t>
      </w:r>
      <w:r w:rsidR="005D5E70" w:rsidRPr="009E6B6D">
        <w:rPr>
          <w:rFonts w:ascii="Arial" w:hAnsi="Arial" w:cs="Arial"/>
          <w:i/>
          <w:color w:val="212121"/>
          <w:shd w:val="clear" w:color="auto" w:fill="FFFFFF"/>
        </w:rPr>
        <w:t>ic</w:t>
      </w:r>
      <w:r w:rsidRPr="00982AB0">
        <w:rPr>
          <w:rFonts w:ascii="Arial" w:hAnsi="Arial" w:cs="Arial"/>
          <w:color w:val="212121"/>
          <w:shd w:val="clear" w:color="auto" w:fill="FFFFFF"/>
        </w:rPr>
        <w:t xml:space="preserve"> </w:t>
      </w:r>
      <w:hyperlink r:id="rId17" w:history="1">
        <w:r w:rsidRPr="00982AB0">
          <w:rPr>
            <w:rStyle w:val="Hyperlink"/>
            <w:rFonts w:ascii="Arial" w:hAnsi="Arial" w:cs="Arial"/>
            <w:shd w:val="clear" w:color="auto" w:fill="FFFFFF"/>
          </w:rPr>
          <w:t>https://doi.org/10.1186/1471-2318-12-71</w:t>
        </w:r>
      </w:hyperlink>
    </w:p>
    <w:p w14:paraId="01A4F07F" w14:textId="731EF825" w:rsidR="009E6B6D" w:rsidRDefault="004231F2" w:rsidP="004231F2">
      <w:pPr>
        <w:spacing w:before="100" w:beforeAutospacing="1" w:after="100" w:afterAutospacing="1" w:line="240" w:lineRule="auto"/>
        <w:rPr>
          <w:rFonts w:ascii="Arial" w:eastAsia="Times New Roman" w:hAnsi="Arial" w:cs="Arial"/>
          <w:color w:val="000000"/>
          <w:lang w:eastAsia="en-GB"/>
        </w:rPr>
      </w:pPr>
      <w:r w:rsidRPr="004231F2">
        <w:rPr>
          <w:rFonts w:ascii="Arial" w:eastAsia="Times New Roman" w:hAnsi="Arial" w:cs="Arial"/>
          <w:color w:val="000000"/>
          <w:lang w:eastAsia="en-GB"/>
        </w:rPr>
        <w:t xml:space="preserve">Equality Act (2010) Available at: </w:t>
      </w:r>
      <w:hyperlink r:id="rId18" w:history="1">
        <w:r w:rsidR="009E6B6D" w:rsidRPr="00E66ECB">
          <w:rPr>
            <w:rStyle w:val="Hyperlink"/>
            <w:rFonts w:ascii="Arial" w:eastAsia="Times New Roman" w:hAnsi="Arial" w:cs="Arial"/>
            <w:lang w:eastAsia="en-GB"/>
          </w:rPr>
          <w:t>https://www.legislation.gov.uk/ukpga/2010/15/contents</w:t>
        </w:r>
      </w:hyperlink>
    </w:p>
    <w:p w14:paraId="12EBDA7D" w14:textId="7AF536C9" w:rsidR="004231F2" w:rsidRPr="004231F2" w:rsidRDefault="004231F2" w:rsidP="004231F2">
      <w:pPr>
        <w:spacing w:before="100" w:beforeAutospacing="1" w:after="100" w:afterAutospacing="1" w:line="240" w:lineRule="auto"/>
        <w:rPr>
          <w:rFonts w:ascii="Arial" w:eastAsia="Times New Roman" w:hAnsi="Arial" w:cs="Arial"/>
          <w:color w:val="000000"/>
          <w:lang w:eastAsia="en-GB"/>
        </w:rPr>
      </w:pPr>
      <w:r w:rsidRPr="004231F2">
        <w:rPr>
          <w:rFonts w:ascii="Arial" w:eastAsia="Times New Roman" w:hAnsi="Arial" w:cs="Arial"/>
          <w:color w:val="000000"/>
          <w:lang w:eastAsia="en-GB"/>
        </w:rPr>
        <w:t xml:space="preserve"> (Accessed: 26 March 2026)</w:t>
      </w:r>
    </w:p>
    <w:p w14:paraId="229E6084" w14:textId="5534E7D9" w:rsidR="00AB184D" w:rsidRPr="00982AB0" w:rsidRDefault="00AB184D" w:rsidP="008620A1">
      <w:pPr>
        <w:spacing w:line="360" w:lineRule="auto"/>
        <w:rPr>
          <w:rStyle w:val="Hyperlink"/>
          <w:rFonts w:ascii="Arial" w:hAnsi="Arial" w:cs="Arial"/>
          <w:shd w:val="clear" w:color="auto" w:fill="FFFFFF"/>
        </w:rPr>
      </w:pPr>
      <w:r w:rsidRPr="00982AB0">
        <w:rPr>
          <w:rFonts w:ascii="Arial" w:hAnsi="Arial" w:cs="Arial"/>
          <w:color w:val="212121"/>
          <w:shd w:val="clear" w:color="auto" w:fill="FFFFFF"/>
        </w:rPr>
        <w:t>Guan, X., Duan, A.M., Xin, G. K., Oyebode, J., Liu, Y., (2025), ‘Barriers and facilitators to implementing person-centred care among people living with dementia in nursing homes: a qualitative stu</w:t>
      </w:r>
      <w:r w:rsidR="00516072">
        <w:rPr>
          <w:rFonts w:ascii="Arial" w:hAnsi="Arial" w:cs="Arial"/>
          <w:color w:val="212121"/>
          <w:shd w:val="clear" w:color="auto" w:fill="FFFFFF"/>
        </w:rPr>
        <w:t>dy’:</w:t>
      </w:r>
      <w:r w:rsidRPr="00982AB0">
        <w:rPr>
          <w:rFonts w:ascii="Arial" w:hAnsi="Arial" w:cs="Arial"/>
          <w:color w:val="212121"/>
          <w:shd w:val="clear" w:color="auto" w:fill="FFFFFF"/>
        </w:rPr>
        <w:t xml:space="preserve"> </w:t>
      </w:r>
      <w:r w:rsidRPr="00982AB0">
        <w:rPr>
          <w:rFonts w:ascii="Arial" w:hAnsi="Arial" w:cs="Arial"/>
          <w:i/>
          <w:color w:val="212121"/>
          <w:shd w:val="clear" w:color="auto" w:fill="FFFFFF"/>
        </w:rPr>
        <w:t>BMC Geriatr</w:t>
      </w:r>
      <w:r w:rsidR="009E6B6D">
        <w:rPr>
          <w:rFonts w:ascii="Arial" w:hAnsi="Arial" w:cs="Arial"/>
          <w:i/>
          <w:color w:val="212121"/>
          <w:shd w:val="clear" w:color="auto" w:fill="FFFFFF"/>
        </w:rPr>
        <w:t>ic,</w:t>
      </w:r>
      <w:r w:rsidRPr="00982AB0">
        <w:rPr>
          <w:rFonts w:ascii="Arial" w:hAnsi="Arial" w:cs="Arial"/>
          <w:color w:val="212121"/>
          <w:shd w:val="clear" w:color="auto" w:fill="FFFFFF"/>
        </w:rPr>
        <w:t xml:space="preserve"> 25 (1), p.p. 996, </w:t>
      </w:r>
      <w:hyperlink r:id="rId19" w:history="1">
        <w:r w:rsidRPr="00982AB0">
          <w:rPr>
            <w:rStyle w:val="Hyperlink"/>
            <w:rFonts w:ascii="Arial" w:hAnsi="Arial" w:cs="Arial"/>
            <w:shd w:val="clear" w:color="auto" w:fill="FFFFFF"/>
          </w:rPr>
          <w:t>https://doi.org/10.1186/s12877-025-06642-w</w:t>
        </w:r>
      </w:hyperlink>
    </w:p>
    <w:p w14:paraId="67EB7962" w14:textId="26444D13" w:rsidR="00CA00E9" w:rsidRPr="005D5E70" w:rsidRDefault="00CA00E9" w:rsidP="008620A1">
      <w:pPr>
        <w:spacing w:line="360" w:lineRule="auto"/>
        <w:rPr>
          <w:rFonts w:ascii="Arial" w:hAnsi="Arial" w:cs="Arial"/>
          <w:lang w:val="en-US"/>
        </w:rPr>
      </w:pPr>
      <w:r w:rsidRPr="00982AB0">
        <w:rPr>
          <w:rFonts w:ascii="Arial" w:hAnsi="Arial" w:cs="Arial"/>
          <w:lang w:val="en-US"/>
        </w:rPr>
        <w:t>Guney, S., Karad</w:t>
      </w:r>
      <w:r w:rsidR="005D5E70">
        <w:rPr>
          <w:rFonts w:ascii="Arial" w:hAnsi="Arial" w:cs="Arial"/>
          <w:lang w:val="en-US"/>
        </w:rPr>
        <w:t>ag, A., Masri, M. E., (2021): ‘</w:t>
      </w:r>
      <w:r w:rsidRPr="00982AB0">
        <w:rPr>
          <w:rFonts w:ascii="Arial" w:hAnsi="Arial" w:cs="Arial"/>
          <w:lang w:val="en-US"/>
        </w:rPr>
        <w:t>Perceptions and experiences of person-centered care among nurses and nurse aides in long term residential care facilities: A systematic review of qualitative studies</w:t>
      </w:r>
      <w:r w:rsidR="00516072">
        <w:rPr>
          <w:rFonts w:ascii="Arial" w:hAnsi="Arial" w:cs="Arial"/>
          <w:lang w:val="en-US"/>
        </w:rPr>
        <w:t>’</w:t>
      </w:r>
      <w:r w:rsidRPr="00982AB0">
        <w:rPr>
          <w:rFonts w:ascii="Arial" w:hAnsi="Arial" w:cs="Arial"/>
          <w:lang w:val="en-US"/>
        </w:rPr>
        <w:t xml:space="preserve">: </w:t>
      </w:r>
      <w:r w:rsidRPr="00982AB0">
        <w:rPr>
          <w:rFonts w:ascii="Arial" w:hAnsi="Arial" w:cs="Arial"/>
          <w:i/>
          <w:lang w:val="en-US"/>
        </w:rPr>
        <w:t>Geriatric Nursing</w:t>
      </w:r>
      <w:r w:rsidR="009E6B6D">
        <w:rPr>
          <w:rFonts w:ascii="Arial" w:hAnsi="Arial" w:cs="Arial"/>
          <w:lang w:val="en-US"/>
        </w:rPr>
        <w:t>:</w:t>
      </w:r>
      <w:r w:rsidR="005D5E70">
        <w:rPr>
          <w:rFonts w:ascii="Arial" w:hAnsi="Arial" w:cs="Arial"/>
          <w:lang w:val="en-US"/>
        </w:rPr>
        <w:t xml:space="preserve"> 42 (4), p.p. 816-824, </w:t>
      </w:r>
      <w:hyperlink r:id="rId20" w:history="1">
        <w:r w:rsidRPr="00982AB0">
          <w:rPr>
            <w:rStyle w:val="Hyperlink"/>
            <w:rFonts w:ascii="Arial" w:hAnsi="Arial" w:cs="Arial"/>
            <w:lang w:val="en-US"/>
          </w:rPr>
          <w:t>https://doi.org/10.1016/j.</w:t>
        </w:r>
        <w:r w:rsidRPr="00982AB0">
          <w:rPr>
            <w:rStyle w:val="Hyperlink"/>
            <w:rFonts w:ascii="Arial" w:hAnsi="Arial" w:cs="Arial"/>
            <w:i/>
            <w:lang w:val="en-US"/>
          </w:rPr>
          <w:t>gerinurse</w:t>
        </w:r>
        <w:r w:rsidRPr="00982AB0">
          <w:rPr>
            <w:rStyle w:val="Hyperlink"/>
            <w:rFonts w:ascii="Arial" w:hAnsi="Arial" w:cs="Arial"/>
            <w:lang w:val="en-US"/>
          </w:rPr>
          <w:t>.2021.04.005</w:t>
        </w:r>
      </w:hyperlink>
    </w:p>
    <w:p w14:paraId="12644135" w14:textId="62B2D2B2" w:rsidR="007446BC" w:rsidRPr="00982AB0" w:rsidRDefault="007446BC" w:rsidP="008620A1">
      <w:pPr>
        <w:spacing w:after="0" w:line="360" w:lineRule="auto"/>
        <w:rPr>
          <w:rFonts w:ascii="Arial" w:hAnsi="Arial" w:cs="Arial"/>
          <w:color w:val="313131"/>
          <w:shd w:val="clear" w:color="auto" w:fill="FFFFFF"/>
        </w:rPr>
      </w:pPr>
      <w:r w:rsidRPr="00982AB0">
        <w:rPr>
          <w:rFonts w:ascii="Arial" w:hAnsi="Arial" w:cs="Arial"/>
          <w:color w:val="313131"/>
          <w:shd w:val="clear" w:color="auto" w:fill="FFFFFF"/>
        </w:rPr>
        <w:t>Glasby</w:t>
      </w:r>
      <w:r w:rsidR="00516072">
        <w:rPr>
          <w:rFonts w:ascii="Arial" w:hAnsi="Arial" w:cs="Arial"/>
          <w:color w:val="313131"/>
          <w:shd w:val="clear" w:color="auto" w:fill="FFFFFF"/>
        </w:rPr>
        <w:t>, J. (2017),</w:t>
      </w:r>
      <w:r w:rsidRPr="00982AB0">
        <w:rPr>
          <w:rFonts w:ascii="Arial" w:hAnsi="Arial" w:cs="Arial"/>
          <w:color w:val="313131"/>
          <w:shd w:val="clear" w:color="auto" w:fill="FFFFFF"/>
        </w:rPr>
        <w:t xml:space="preserve"> ‘Four: Partnership working in health and social care’: </w:t>
      </w:r>
      <w:r w:rsidRPr="00982AB0">
        <w:rPr>
          <w:rStyle w:val="Emphasis"/>
          <w:rFonts w:ascii="Arial" w:hAnsi="Arial" w:cs="Arial"/>
          <w:color w:val="313131"/>
          <w:shd w:val="clear" w:color="auto" w:fill="FFFFFF"/>
        </w:rPr>
        <w:t>Understanding Health and Social Care</w:t>
      </w:r>
      <w:r w:rsidRPr="00982AB0">
        <w:rPr>
          <w:rFonts w:ascii="Arial" w:hAnsi="Arial" w:cs="Arial"/>
          <w:color w:val="313131"/>
          <w:shd w:val="clear" w:color="auto" w:fill="FFFFFF"/>
        </w:rPr>
        <w:t>, </w:t>
      </w:r>
    </w:p>
    <w:p w14:paraId="6CB261F1" w14:textId="565A11BB" w:rsidR="007446BC" w:rsidRDefault="007446BC" w:rsidP="008620A1">
      <w:pPr>
        <w:shd w:val="clear" w:color="auto" w:fill="FFFFFF"/>
        <w:spacing w:after="0" w:line="360" w:lineRule="auto"/>
        <w:rPr>
          <w:rStyle w:val="Hyperlink"/>
          <w:rFonts w:ascii="Arial" w:hAnsi="Arial" w:cs="Arial"/>
          <w:shd w:val="clear" w:color="auto" w:fill="FFFFFF"/>
        </w:rPr>
      </w:pPr>
      <w:hyperlink r:id="rId21" w:tgtFrame="_blank" w:history="1">
        <w:r w:rsidRPr="00982AB0">
          <w:rPr>
            <w:rStyle w:val="Hyperlink"/>
            <w:rFonts w:ascii="Arial" w:hAnsi="Arial" w:cs="Arial"/>
            <w:shd w:val="clear" w:color="auto" w:fill="FFFFFF"/>
          </w:rPr>
          <w:t>https://doi.org/10.51952/9781447331247.ch004</w:t>
        </w:r>
      </w:hyperlink>
    </w:p>
    <w:p w14:paraId="08024FD5" w14:textId="3B957B2E" w:rsidR="001C63D6" w:rsidRDefault="001C63D6" w:rsidP="001C63D6">
      <w:pPr>
        <w:spacing w:line="360" w:lineRule="auto"/>
      </w:pPr>
      <w:r>
        <w:rPr>
          <w:rFonts w:ascii="Arial" w:hAnsi="Arial" w:cs="Arial"/>
          <w:color w:val="222222"/>
          <w:shd w:val="clear" w:color="auto" w:fill="FFFFFF"/>
        </w:rPr>
        <w:t xml:space="preserve">Harding, E., Wait, S. and Scrutton, J. (2015), ‘The state of play in person-centred care: A pragmatic review of how person-centered care is defined, applied and measure’: The Health Policy Partnership, </w:t>
      </w:r>
      <w:hyperlink r:id="rId22" w:history="1">
        <w:r w:rsidRPr="00E66ECB">
          <w:rPr>
            <w:rStyle w:val="Hyperlink"/>
          </w:rPr>
          <w:t>https://The-state-of-play-in-person-centred-care-summary.pdf</w:t>
        </w:r>
      </w:hyperlink>
    </w:p>
    <w:p w14:paraId="47303D18" w14:textId="77777777" w:rsidR="00590560" w:rsidRPr="00590560" w:rsidRDefault="00590560" w:rsidP="00590560">
      <w:pPr>
        <w:rPr>
          <w:rFonts w:ascii="Arial" w:hAnsi="Arial" w:cs="Arial"/>
          <w:color w:val="212121"/>
          <w:shd w:val="clear" w:color="auto" w:fill="FFFFFF"/>
        </w:rPr>
      </w:pPr>
      <w:r>
        <w:rPr>
          <w:rFonts w:ascii="Arial" w:hAnsi="Arial" w:cs="Arial"/>
          <w:color w:val="212121"/>
          <w:shd w:val="clear" w:color="auto" w:fill="FFFFFF"/>
        </w:rPr>
        <w:t xml:space="preserve">The health foundation (2016), ‘Person-centred care made simple’: </w:t>
      </w:r>
      <w:r w:rsidRPr="00590560">
        <w:rPr>
          <w:rFonts w:ascii="Arial" w:hAnsi="Arial" w:cs="Arial"/>
          <w:i/>
          <w:color w:val="212121"/>
          <w:shd w:val="clear" w:color="auto" w:fill="FFFFFF"/>
        </w:rPr>
        <w:t>The Health Foundation</w:t>
      </w:r>
      <w:r>
        <w:rPr>
          <w:rFonts w:ascii="Arial" w:hAnsi="Arial" w:cs="Arial"/>
          <w:color w:val="212121"/>
          <w:shd w:val="clear" w:color="auto" w:fill="FFFFFF"/>
        </w:rPr>
        <w:t>, https://</w:t>
      </w:r>
      <w:hyperlink r:id="rId23" w:history="1">
        <w:r>
          <w:rPr>
            <w:rStyle w:val="Hyperlink"/>
          </w:rPr>
          <w:t>PersonCentredCareMadeSimple_0.pdf</w:t>
        </w:r>
      </w:hyperlink>
    </w:p>
    <w:p w14:paraId="47753777" w14:textId="20A4A633" w:rsidR="009E6B6D" w:rsidRPr="009E6B6D" w:rsidRDefault="00516072" w:rsidP="004231F2">
      <w:pPr>
        <w:spacing w:before="100" w:beforeAutospacing="1" w:after="100" w:afterAutospacing="1" w:line="240" w:lineRule="auto"/>
        <w:rPr>
          <w:rFonts w:ascii="Arial" w:eastAsia="Times New Roman" w:hAnsi="Arial" w:cs="Arial"/>
          <w:color w:val="000000"/>
          <w:lang w:eastAsia="en-GB"/>
        </w:rPr>
      </w:pPr>
      <w:r>
        <w:rPr>
          <w:rFonts w:ascii="Arial" w:eastAsia="Times New Roman" w:hAnsi="Arial" w:cs="Arial"/>
          <w:color w:val="000000"/>
          <w:lang w:eastAsia="en-GB"/>
        </w:rPr>
        <w:t xml:space="preserve">The </w:t>
      </w:r>
      <w:r w:rsidR="004231F2" w:rsidRPr="009E6B6D">
        <w:rPr>
          <w:rFonts w:ascii="Arial" w:eastAsia="Times New Roman" w:hAnsi="Arial" w:cs="Arial"/>
          <w:color w:val="000000"/>
          <w:lang w:eastAsia="en-GB"/>
        </w:rPr>
        <w:t xml:space="preserve">Health and Care Act (2022) Available at: </w:t>
      </w:r>
      <w:hyperlink r:id="rId24" w:history="1">
        <w:r w:rsidR="009E6B6D" w:rsidRPr="009E6B6D">
          <w:rPr>
            <w:rStyle w:val="Hyperlink"/>
            <w:rFonts w:ascii="Arial" w:eastAsia="Times New Roman" w:hAnsi="Arial" w:cs="Arial"/>
            <w:lang w:eastAsia="en-GB"/>
          </w:rPr>
          <w:t>https://www.legislation.gov.uk/ukpga/2022/31/contents</w:t>
        </w:r>
      </w:hyperlink>
    </w:p>
    <w:p w14:paraId="5572B44F" w14:textId="0E435088" w:rsidR="004231F2" w:rsidRPr="009E6B6D" w:rsidRDefault="004231F2" w:rsidP="004231F2">
      <w:pPr>
        <w:spacing w:before="100" w:beforeAutospacing="1" w:after="100" w:afterAutospacing="1" w:line="240" w:lineRule="auto"/>
        <w:rPr>
          <w:rFonts w:ascii="Arial" w:eastAsia="Times New Roman" w:hAnsi="Arial" w:cs="Arial"/>
          <w:color w:val="000000"/>
          <w:lang w:eastAsia="en-GB"/>
        </w:rPr>
      </w:pPr>
      <w:r w:rsidRPr="009E6B6D">
        <w:rPr>
          <w:rFonts w:ascii="Arial" w:eastAsia="Times New Roman" w:hAnsi="Arial" w:cs="Arial"/>
          <w:color w:val="000000"/>
          <w:lang w:eastAsia="en-GB"/>
        </w:rPr>
        <w:t xml:space="preserve"> (Accessed: 26 March 2026)</w:t>
      </w:r>
    </w:p>
    <w:p w14:paraId="468D660D" w14:textId="601D922A" w:rsidR="009E6B6D" w:rsidRPr="009E6B6D" w:rsidRDefault="00516072" w:rsidP="004231F2">
      <w:pPr>
        <w:spacing w:before="100" w:beforeAutospacing="1" w:after="100" w:afterAutospacing="1" w:line="240" w:lineRule="auto"/>
        <w:rPr>
          <w:rFonts w:ascii="Arial" w:eastAsia="Times New Roman" w:hAnsi="Arial" w:cs="Arial"/>
          <w:color w:val="000000"/>
          <w:lang w:eastAsia="en-GB"/>
        </w:rPr>
      </w:pPr>
      <w:r>
        <w:rPr>
          <w:rFonts w:ascii="Arial" w:eastAsia="Times New Roman" w:hAnsi="Arial" w:cs="Arial"/>
          <w:color w:val="000000"/>
          <w:lang w:eastAsia="en-GB"/>
        </w:rPr>
        <w:t xml:space="preserve">The </w:t>
      </w:r>
      <w:r w:rsidR="004231F2" w:rsidRPr="009E6B6D">
        <w:rPr>
          <w:rFonts w:ascii="Arial" w:eastAsia="Times New Roman" w:hAnsi="Arial" w:cs="Arial"/>
          <w:color w:val="000000"/>
          <w:lang w:eastAsia="en-GB"/>
        </w:rPr>
        <w:t xml:space="preserve">Health and Social Care Act (2012) Available at: </w:t>
      </w:r>
      <w:hyperlink r:id="rId25" w:history="1">
        <w:r w:rsidR="009E6B6D" w:rsidRPr="009E6B6D">
          <w:rPr>
            <w:rStyle w:val="Hyperlink"/>
            <w:rFonts w:ascii="Arial" w:eastAsia="Times New Roman" w:hAnsi="Arial" w:cs="Arial"/>
            <w:lang w:eastAsia="en-GB"/>
          </w:rPr>
          <w:t>https://www.legislation.gov.uk/ukpga/2012/7/contents</w:t>
        </w:r>
      </w:hyperlink>
    </w:p>
    <w:p w14:paraId="2C7C1B22" w14:textId="21D6BFEB" w:rsidR="004231F2" w:rsidRPr="009E6B6D" w:rsidRDefault="004231F2" w:rsidP="004231F2">
      <w:pPr>
        <w:spacing w:before="100" w:beforeAutospacing="1" w:after="100" w:afterAutospacing="1" w:line="240" w:lineRule="auto"/>
        <w:rPr>
          <w:rFonts w:ascii="Arial" w:eastAsia="Times New Roman" w:hAnsi="Arial" w:cs="Arial"/>
          <w:color w:val="000000"/>
          <w:lang w:eastAsia="en-GB"/>
        </w:rPr>
      </w:pPr>
      <w:r w:rsidRPr="009E6B6D">
        <w:rPr>
          <w:rFonts w:ascii="Arial" w:eastAsia="Times New Roman" w:hAnsi="Arial" w:cs="Arial"/>
          <w:color w:val="000000"/>
          <w:lang w:eastAsia="en-GB"/>
        </w:rPr>
        <w:t xml:space="preserve"> (Accessed: 26 March 2026)</w:t>
      </w:r>
    </w:p>
    <w:p w14:paraId="7A25813B" w14:textId="2FC2258A" w:rsidR="009E6B6D" w:rsidRPr="009E6B6D" w:rsidRDefault="00516072" w:rsidP="004231F2">
      <w:pPr>
        <w:spacing w:before="100" w:beforeAutospacing="1" w:after="100" w:afterAutospacing="1" w:line="240" w:lineRule="auto"/>
        <w:rPr>
          <w:rFonts w:ascii="Arial" w:eastAsia="Times New Roman" w:hAnsi="Arial" w:cs="Arial"/>
          <w:color w:val="000000"/>
          <w:lang w:eastAsia="en-GB"/>
        </w:rPr>
      </w:pPr>
      <w:r>
        <w:rPr>
          <w:rFonts w:ascii="Arial" w:eastAsia="Times New Roman" w:hAnsi="Arial" w:cs="Arial"/>
          <w:color w:val="000000"/>
          <w:lang w:eastAsia="en-GB"/>
        </w:rPr>
        <w:t xml:space="preserve">The </w:t>
      </w:r>
      <w:r w:rsidR="004231F2" w:rsidRPr="009E6B6D">
        <w:rPr>
          <w:rFonts w:ascii="Arial" w:eastAsia="Times New Roman" w:hAnsi="Arial" w:cs="Arial"/>
          <w:color w:val="000000"/>
          <w:lang w:eastAsia="en-GB"/>
        </w:rPr>
        <w:t xml:space="preserve">Human Rights Act (1998) Available at: </w:t>
      </w:r>
      <w:hyperlink r:id="rId26" w:history="1">
        <w:r w:rsidR="009E6B6D" w:rsidRPr="009E6B6D">
          <w:rPr>
            <w:rStyle w:val="Hyperlink"/>
            <w:rFonts w:ascii="Arial" w:eastAsia="Times New Roman" w:hAnsi="Arial" w:cs="Arial"/>
            <w:lang w:eastAsia="en-GB"/>
          </w:rPr>
          <w:t>https://www.legislation.gov.uk/ukpga/1998/42/contents</w:t>
        </w:r>
      </w:hyperlink>
    </w:p>
    <w:p w14:paraId="3029B86D" w14:textId="53FF09BD" w:rsidR="004231F2" w:rsidRPr="009E6B6D" w:rsidRDefault="004231F2" w:rsidP="004231F2">
      <w:pPr>
        <w:spacing w:before="100" w:beforeAutospacing="1" w:after="100" w:afterAutospacing="1" w:line="240" w:lineRule="auto"/>
        <w:rPr>
          <w:rFonts w:ascii="Arial" w:eastAsia="Times New Roman" w:hAnsi="Arial" w:cs="Arial"/>
          <w:color w:val="000000"/>
          <w:lang w:eastAsia="en-GB"/>
        </w:rPr>
      </w:pPr>
      <w:r w:rsidRPr="009E6B6D">
        <w:rPr>
          <w:rFonts w:ascii="Arial" w:eastAsia="Times New Roman" w:hAnsi="Arial" w:cs="Arial"/>
          <w:color w:val="000000"/>
          <w:lang w:eastAsia="en-GB"/>
        </w:rPr>
        <w:t xml:space="preserve"> (Accessed: 26 March 2026)</w:t>
      </w:r>
    </w:p>
    <w:p w14:paraId="1806EC76" w14:textId="11E16184" w:rsidR="00AB184D" w:rsidRPr="00982AB0" w:rsidRDefault="00AB184D" w:rsidP="008620A1">
      <w:pPr>
        <w:spacing w:line="360" w:lineRule="auto"/>
        <w:rPr>
          <w:rFonts w:ascii="Arial" w:hAnsi="Arial" w:cs="Arial"/>
          <w:color w:val="212121"/>
          <w:shd w:val="clear" w:color="auto" w:fill="FFFFFF"/>
        </w:rPr>
      </w:pPr>
      <w:r w:rsidRPr="00982AB0">
        <w:rPr>
          <w:rFonts w:ascii="Arial" w:hAnsi="Arial" w:cs="Arial"/>
          <w:color w:val="212121"/>
          <w:shd w:val="clear" w:color="auto" w:fill="FFFFFF"/>
        </w:rPr>
        <w:lastRenderedPageBreak/>
        <w:t xml:space="preserve">Kenny, </w:t>
      </w:r>
      <w:r w:rsidR="005D5E70">
        <w:rPr>
          <w:rFonts w:ascii="Arial" w:hAnsi="Arial" w:cs="Arial"/>
          <w:color w:val="212121"/>
          <w:shd w:val="clear" w:color="auto" w:fill="FFFFFF"/>
        </w:rPr>
        <w:t>K., Miller, H. O., Hsu, M. H., (</w:t>
      </w:r>
      <w:r w:rsidRPr="00982AB0">
        <w:rPr>
          <w:rFonts w:ascii="Arial" w:hAnsi="Arial" w:cs="Arial"/>
          <w:color w:val="212121"/>
          <w:shd w:val="clear" w:color="auto" w:fill="FFFFFF"/>
        </w:rPr>
        <w:t>2025), ‘Exploring the meaning of and barriers to quality of care for people living with dementia through the perspective of care ho</w:t>
      </w:r>
      <w:r w:rsidR="005D5E70">
        <w:rPr>
          <w:rFonts w:ascii="Arial" w:hAnsi="Arial" w:cs="Arial"/>
          <w:color w:val="212121"/>
          <w:shd w:val="clear" w:color="auto" w:fill="FFFFFF"/>
        </w:rPr>
        <w:t xml:space="preserve">me staff: A qualitative study’: </w:t>
      </w:r>
      <w:r w:rsidRPr="00982AB0">
        <w:rPr>
          <w:rFonts w:ascii="Arial" w:hAnsi="Arial" w:cs="Arial"/>
          <w:i/>
          <w:color w:val="212121"/>
          <w:shd w:val="clear" w:color="auto" w:fill="FFFFFF"/>
        </w:rPr>
        <w:t>Geriatric Nursing</w:t>
      </w:r>
      <w:r w:rsidR="005D5E70">
        <w:rPr>
          <w:rFonts w:ascii="Arial" w:hAnsi="Arial" w:cs="Arial"/>
          <w:color w:val="212121"/>
          <w:shd w:val="clear" w:color="auto" w:fill="FFFFFF"/>
        </w:rPr>
        <w:t xml:space="preserve">, </w:t>
      </w:r>
      <w:r w:rsidRPr="00982AB0">
        <w:rPr>
          <w:rFonts w:ascii="Arial" w:hAnsi="Arial" w:cs="Arial"/>
          <w:color w:val="212121"/>
          <w:shd w:val="clear" w:color="auto" w:fill="FFFFFF"/>
        </w:rPr>
        <w:t xml:space="preserve">64, </w:t>
      </w:r>
      <w:hyperlink r:id="rId27" w:history="1">
        <w:r w:rsidRPr="00982AB0">
          <w:rPr>
            <w:rStyle w:val="Hyperlink"/>
            <w:rFonts w:ascii="Arial" w:hAnsi="Arial" w:cs="Arial"/>
            <w:shd w:val="clear" w:color="auto" w:fill="FFFFFF"/>
          </w:rPr>
          <w:t>https://doi.org/10.1016/j.gerinurse.2025.04.018</w:t>
        </w:r>
      </w:hyperlink>
    </w:p>
    <w:p w14:paraId="22E4D2FD" w14:textId="374E4868" w:rsidR="00AB184D" w:rsidRPr="00E92703" w:rsidRDefault="00AB184D" w:rsidP="008620A1">
      <w:pPr>
        <w:spacing w:line="360" w:lineRule="auto"/>
        <w:rPr>
          <w:rStyle w:val="Hyperlink"/>
          <w:rFonts w:ascii="Arial" w:hAnsi="Arial" w:cs="Arial"/>
          <w:color w:val="212121"/>
          <w:u w:val="none"/>
          <w:shd w:val="clear" w:color="auto" w:fill="FFFFFF"/>
        </w:rPr>
      </w:pPr>
      <w:r w:rsidRPr="00982AB0">
        <w:rPr>
          <w:rFonts w:ascii="Arial" w:hAnsi="Arial" w:cs="Arial"/>
          <w:color w:val="212121"/>
          <w:shd w:val="clear" w:color="auto" w:fill="FFFFFF"/>
        </w:rPr>
        <w:t>Kloos, N., Drossaert, H. R. T., Trompetter, H. R., Bohlmeijer, E. T., Westerhof, G. J., (2020), ‘Exploring facilitators and barriers to using a person centered care intervention in a nursing home setting</w:t>
      </w:r>
      <w:r w:rsidR="00516072">
        <w:rPr>
          <w:rFonts w:ascii="Arial" w:hAnsi="Arial" w:cs="Arial"/>
          <w:color w:val="212121"/>
          <w:shd w:val="clear" w:color="auto" w:fill="FFFFFF"/>
        </w:rPr>
        <w:t>’</w:t>
      </w:r>
      <w:r w:rsidRPr="00982AB0">
        <w:rPr>
          <w:rFonts w:ascii="Arial" w:hAnsi="Arial" w:cs="Arial"/>
          <w:color w:val="212121"/>
          <w:shd w:val="clear" w:color="auto" w:fill="FFFFFF"/>
        </w:rPr>
        <w:t xml:space="preserve">: </w:t>
      </w:r>
      <w:r w:rsidRPr="00982AB0">
        <w:rPr>
          <w:rFonts w:ascii="Arial" w:hAnsi="Arial" w:cs="Arial"/>
          <w:i/>
          <w:color w:val="212121"/>
          <w:shd w:val="clear" w:color="auto" w:fill="FFFFFF"/>
        </w:rPr>
        <w:t>Geriatric Nursing</w:t>
      </w:r>
      <w:r w:rsidR="009E6B6D">
        <w:rPr>
          <w:rFonts w:ascii="Arial" w:hAnsi="Arial" w:cs="Arial"/>
          <w:color w:val="212121"/>
          <w:shd w:val="clear" w:color="auto" w:fill="FFFFFF"/>
        </w:rPr>
        <w:t>,</w:t>
      </w:r>
      <w:r w:rsidR="00E92703">
        <w:rPr>
          <w:rFonts w:ascii="Arial" w:hAnsi="Arial" w:cs="Arial"/>
          <w:color w:val="212121"/>
          <w:shd w:val="clear" w:color="auto" w:fill="FFFFFF"/>
        </w:rPr>
        <w:t xml:space="preserve"> 41 (6), p.p. 730-739, </w:t>
      </w:r>
      <w:hyperlink r:id="rId28" w:history="1">
        <w:r w:rsidRPr="00982AB0">
          <w:rPr>
            <w:rStyle w:val="Hyperlink"/>
            <w:rFonts w:ascii="Arial" w:hAnsi="Arial" w:cs="Arial"/>
            <w:shd w:val="clear" w:color="auto" w:fill="FFFFFF"/>
          </w:rPr>
          <w:t>https://doi.org/10.1016/j.gerinurse.2020.04.018</w:t>
        </w:r>
      </w:hyperlink>
    </w:p>
    <w:p w14:paraId="65E361D4" w14:textId="3CC762FA" w:rsidR="00982AB0" w:rsidRPr="00982AB0" w:rsidRDefault="00982AB0" w:rsidP="008620A1">
      <w:pPr>
        <w:shd w:val="clear" w:color="auto" w:fill="FFFFFF"/>
        <w:spacing w:after="0" w:line="360" w:lineRule="auto"/>
        <w:rPr>
          <w:rFonts w:ascii="Arial" w:hAnsi="Arial" w:cs="Arial"/>
        </w:rPr>
      </w:pPr>
      <w:r w:rsidRPr="00982AB0">
        <w:rPr>
          <w:rFonts w:ascii="Arial" w:hAnsi="Arial" w:cs="Arial"/>
        </w:rPr>
        <w:t>Kitwood, T., (1998): ‘Towards a Theory of Dementia Care: Ethics and Interaction</w:t>
      </w:r>
      <w:r w:rsidR="00516072">
        <w:rPr>
          <w:rFonts w:ascii="Arial" w:hAnsi="Arial" w:cs="Arial"/>
        </w:rPr>
        <w:t>’</w:t>
      </w:r>
      <w:r w:rsidRPr="00982AB0">
        <w:rPr>
          <w:rFonts w:ascii="Arial" w:hAnsi="Arial" w:cs="Arial"/>
        </w:rPr>
        <w:t xml:space="preserve">: </w:t>
      </w:r>
      <w:r w:rsidRPr="00516072">
        <w:rPr>
          <w:rFonts w:ascii="Arial" w:hAnsi="Arial" w:cs="Arial"/>
          <w:i/>
        </w:rPr>
        <w:t>The Journal of Clinical Ethics</w:t>
      </w:r>
      <w:r w:rsidRPr="00982AB0">
        <w:rPr>
          <w:rFonts w:ascii="Arial" w:hAnsi="Arial" w:cs="Arial"/>
        </w:rPr>
        <w:t>, 9(1), p.p. 23-24, Available at: https://www.</w:t>
      </w:r>
      <w:hyperlink r:id="rId29" w:history="1">
        <w:r w:rsidRPr="00982AB0">
          <w:rPr>
            <w:rStyle w:val="Hyperlink"/>
            <w:rFonts w:ascii="Arial" w:hAnsi="Arial" w:cs="Arial"/>
          </w:rPr>
          <w:t>Toward a Theory of Dementia Care: Ethics and Interaction | The Journal of Clinical Ethics: Vol 9, No 1</w:t>
        </w:r>
      </w:hyperlink>
      <w:r w:rsidRPr="00982AB0">
        <w:rPr>
          <w:rFonts w:ascii="Arial" w:hAnsi="Arial" w:cs="Arial"/>
        </w:rPr>
        <w:t xml:space="preserve"> (Accesses: 25 March 2026)</w:t>
      </w:r>
    </w:p>
    <w:p w14:paraId="396A506D" w14:textId="77777777" w:rsidR="00982AB0" w:rsidRPr="00982AB0" w:rsidRDefault="00982AB0" w:rsidP="008620A1">
      <w:pPr>
        <w:pStyle w:val="NormalWeb"/>
        <w:spacing w:line="360" w:lineRule="auto"/>
        <w:rPr>
          <w:rFonts w:ascii="Arial" w:hAnsi="Arial" w:cs="Arial"/>
          <w:sz w:val="22"/>
          <w:szCs w:val="22"/>
        </w:rPr>
      </w:pPr>
      <w:r w:rsidRPr="00982AB0">
        <w:rPr>
          <w:rFonts w:ascii="Arial" w:hAnsi="Arial" w:cs="Arial"/>
          <w:sz w:val="22"/>
          <w:szCs w:val="22"/>
        </w:rPr>
        <w:t xml:space="preserve">Local Government Association (2025): </w:t>
      </w:r>
      <w:r w:rsidRPr="00982AB0">
        <w:rPr>
          <w:rStyle w:val="Emphasis"/>
          <w:rFonts w:ascii="Arial" w:hAnsi="Arial" w:cs="Arial"/>
          <w:sz w:val="22"/>
          <w:szCs w:val="22"/>
        </w:rPr>
        <w:t>Person-centred care</w:t>
      </w:r>
      <w:r w:rsidRPr="00982AB0">
        <w:rPr>
          <w:rFonts w:ascii="Arial" w:hAnsi="Arial" w:cs="Arial"/>
          <w:sz w:val="22"/>
          <w:szCs w:val="22"/>
        </w:rPr>
        <w:t xml:space="preserve">. Available at: </w:t>
      </w:r>
      <w:hyperlink r:id="rId30" w:tgtFrame="_new" w:history="1">
        <w:r w:rsidRPr="00982AB0">
          <w:rPr>
            <w:rStyle w:val="Hyperlink"/>
            <w:rFonts w:ascii="Arial" w:hAnsi="Arial" w:cs="Arial"/>
            <w:sz w:val="22"/>
            <w:szCs w:val="22"/>
          </w:rPr>
          <w:t>https://www.local.gov.uk/person-centred-care</w:t>
        </w:r>
      </w:hyperlink>
      <w:r w:rsidRPr="00982AB0">
        <w:rPr>
          <w:rFonts w:ascii="Arial" w:hAnsi="Arial" w:cs="Arial"/>
          <w:sz w:val="22"/>
          <w:szCs w:val="22"/>
        </w:rPr>
        <w:t xml:space="preserve"> (Accessed: 24 March 2026).</w:t>
      </w:r>
    </w:p>
    <w:p w14:paraId="2EEF3BAE" w14:textId="46E69242" w:rsidR="00AB184D" w:rsidRPr="00982AB0" w:rsidRDefault="00AB184D" w:rsidP="00516072">
      <w:pPr>
        <w:spacing w:line="360" w:lineRule="auto"/>
        <w:rPr>
          <w:rStyle w:val="Hyperlink"/>
          <w:rFonts w:ascii="Arial" w:hAnsi="Arial" w:cs="Arial"/>
          <w:shd w:val="clear" w:color="auto" w:fill="FFFFFF"/>
        </w:rPr>
      </w:pPr>
      <w:r w:rsidRPr="00982AB0">
        <w:rPr>
          <w:rFonts w:ascii="Arial" w:hAnsi="Arial" w:cs="Arial"/>
          <w:color w:val="212121"/>
          <w:shd w:val="clear" w:color="auto" w:fill="FFFFFF"/>
        </w:rPr>
        <w:t xml:space="preserve">Lee, Y. J., Kim, S. H., Yoo, S. H., Kim, A. S., Lin, C. P., Fhea, Sup, Sup, Martina, D., Mori, M., Suh, S. Y., (2024): ‘Advance Care Planning in Palliative Care in Asia: Barriers and Implications’: </w:t>
      </w:r>
      <w:r w:rsidRPr="00982AB0">
        <w:rPr>
          <w:rFonts w:ascii="Arial" w:hAnsi="Arial" w:cs="Arial"/>
          <w:i/>
          <w:color w:val="212121"/>
          <w:shd w:val="clear" w:color="auto" w:fill="FFFFFF"/>
        </w:rPr>
        <w:t>J Hosp</w:t>
      </w:r>
      <w:r w:rsidR="00516072">
        <w:rPr>
          <w:rFonts w:ascii="Arial" w:hAnsi="Arial" w:cs="Arial"/>
          <w:i/>
          <w:color w:val="212121"/>
          <w:shd w:val="clear" w:color="auto" w:fill="FFFFFF"/>
        </w:rPr>
        <w:t>ital</w:t>
      </w:r>
      <w:r w:rsidRPr="00982AB0">
        <w:rPr>
          <w:rFonts w:ascii="Arial" w:hAnsi="Arial" w:cs="Arial"/>
          <w:i/>
          <w:color w:val="212121"/>
          <w:shd w:val="clear" w:color="auto" w:fill="FFFFFF"/>
        </w:rPr>
        <w:t xml:space="preserve"> Palliat Care</w:t>
      </w:r>
      <w:r w:rsidR="00E30FC2">
        <w:rPr>
          <w:rFonts w:ascii="Arial" w:hAnsi="Arial" w:cs="Arial"/>
          <w:color w:val="212121"/>
          <w:shd w:val="clear" w:color="auto" w:fill="FFFFFF"/>
        </w:rPr>
        <w:t>,</w:t>
      </w:r>
      <w:r w:rsidRPr="00982AB0">
        <w:rPr>
          <w:rFonts w:ascii="Arial" w:hAnsi="Arial" w:cs="Arial"/>
          <w:color w:val="212121"/>
          <w:shd w:val="clear" w:color="auto" w:fill="FFFFFF"/>
        </w:rPr>
        <w:t xml:space="preserve"> 27 (4), p.p. 107-119, </w:t>
      </w:r>
      <w:hyperlink r:id="rId31" w:history="1">
        <w:r w:rsidR="00516072" w:rsidRPr="00E66ECB">
          <w:rPr>
            <w:rStyle w:val="Hyperlink"/>
            <w:rFonts w:ascii="Arial" w:hAnsi="Arial" w:cs="Arial"/>
            <w:shd w:val="clear" w:color="auto" w:fill="FFFFFF"/>
          </w:rPr>
          <w:t>https://doi:org/10.14475/jhpc.2024.</w:t>
        </w:r>
        <w:r w:rsidR="00516072" w:rsidRPr="00E66ECB">
          <w:rPr>
            <w:rStyle w:val="Hyperlink"/>
            <w:rFonts w:ascii="Arial" w:hAnsi="Arial" w:cs="Arial"/>
            <w:shd w:val="clear" w:color="auto" w:fill="FFFFFF"/>
          </w:rPr>
          <w:t>2</w:t>
        </w:r>
        <w:r w:rsidR="00516072" w:rsidRPr="00E66ECB">
          <w:rPr>
            <w:rStyle w:val="Hyperlink"/>
            <w:rFonts w:ascii="Arial" w:hAnsi="Arial" w:cs="Arial"/>
            <w:shd w:val="clear" w:color="auto" w:fill="FFFFFF"/>
          </w:rPr>
          <w:t>7.4.107</w:t>
        </w:r>
      </w:hyperlink>
    </w:p>
    <w:p w14:paraId="23FF47EC" w14:textId="77777777" w:rsidR="00047ED9" w:rsidRPr="00982AB0" w:rsidRDefault="00047ED9" w:rsidP="008620A1">
      <w:pPr>
        <w:spacing w:line="360" w:lineRule="auto"/>
        <w:rPr>
          <w:rFonts w:ascii="Arial" w:hAnsi="Arial" w:cs="Arial"/>
          <w:color w:val="212121"/>
          <w:shd w:val="clear" w:color="auto" w:fill="FFFFFF"/>
        </w:rPr>
      </w:pPr>
      <w:r w:rsidRPr="00982AB0">
        <w:rPr>
          <w:rFonts w:ascii="Arial" w:hAnsi="Arial" w:cs="Arial"/>
          <w:color w:val="212121"/>
          <w:shd w:val="clear" w:color="auto" w:fill="FFFFFF"/>
        </w:rPr>
        <w:t xml:space="preserve">Moore, L., Britten, N., Lydahl, D., Naldemirci, O., Elam, M., Wolf, A., (2017), ‘Barriers and facilitators to the implementation of person-centred care in different healthcare contexts’: </w:t>
      </w:r>
      <w:r w:rsidRPr="00982AB0">
        <w:rPr>
          <w:rFonts w:ascii="Arial" w:hAnsi="Arial" w:cs="Arial"/>
          <w:i/>
          <w:color w:val="212121"/>
          <w:shd w:val="clear" w:color="auto" w:fill="FFFFFF"/>
        </w:rPr>
        <w:t>National Library of Medicine</w:t>
      </w:r>
      <w:r w:rsidRPr="00982AB0">
        <w:rPr>
          <w:rFonts w:ascii="Arial" w:hAnsi="Arial" w:cs="Arial"/>
          <w:color w:val="212121"/>
          <w:shd w:val="clear" w:color="auto" w:fill="FFFFFF"/>
        </w:rPr>
        <w:t xml:space="preserve">, Vol. 31 (4), p.p. 662-673, </w:t>
      </w:r>
      <w:hyperlink r:id="rId32" w:history="1">
        <w:r w:rsidRPr="00982AB0">
          <w:rPr>
            <w:rStyle w:val="Hyperlink"/>
            <w:rFonts w:ascii="Arial" w:hAnsi="Arial" w:cs="Arial"/>
            <w:shd w:val="clear" w:color="auto" w:fill="FFFFFF"/>
          </w:rPr>
          <w:t>https://</w:t>
        </w:r>
        <w:r w:rsidRPr="00982AB0">
          <w:rPr>
            <w:rStyle w:val="Hyperlink"/>
            <w:rFonts w:ascii="Arial" w:hAnsi="Arial" w:cs="Arial"/>
            <w:shd w:val="clear" w:color="auto" w:fill="FFFFFF"/>
          </w:rPr>
          <w:t>d</w:t>
        </w:r>
        <w:r w:rsidRPr="00982AB0">
          <w:rPr>
            <w:rStyle w:val="Hyperlink"/>
            <w:rFonts w:ascii="Arial" w:hAnsi="Arial" w:cs="Arial"/>
            <w:shd w:val="clear" w:color="auto" w:fill="FFFFFF"/>
          </w:rPr>
          <w:t>oi:.org/10.1111/scs.12376</w:t>
        </w:r>
      </w:hyperlink>
    </w:p>
    <w:p w14:paraId="040CEDA2" w14:textId="1E36E04D" w:rsidR="00CA00E9" w:rsidRPr="00982AB0" w:rsidRDefault="00CA00E9" w:rsidP="008620A1">
      <w:pPr>
        <w:spacing w:line="360" w:lineRule="auto"/>
        <w:rPr>
          <w:rStyle w:val="Hyperlink"/>
          <w:rFonts w:ascii="Arial" w:hAnsi="Arial" w:cs="Arial"/>
          <w:shd w:val="clear" w:color="auto" w:fill="FFFFFF"/>
        </w:rPr>
      </w:pPr>
      <w:r w:rsidRPr="00982AB0">
        <w:rPr>
          <w:rFonts w:ascii="Arial" w:hAnsi="Arial" w:cs="Arial"/>
          <w:color w:val="212121"/>
          <w:shd w:val="clear" w:color="auto" w:fill="FFFFFF"/>
        </w:rPr>
        <w:t xml:space="preserve">Manthorpe, J., Samsi, K., (2016), ‘Care homes and the Mental Capacity Act 2005: Changes in understanding and practice over time’. </w:t>
      </w:r>
      <w:r w:rsidRPr="00982AB0">
        <w:rPr>
          <w:rFonts w:ascii="Arial" w:hAnsi="Arial" w:cs="Arial"/>
          <w:i/>
          <w:color w:val="212121"/>
          <w:shd w:val="clear" w:color="auto" w:fill="FFFFFF"/>
        </w:rPr>
        <w:t>Dementia (London)</w:t>
      </w:r>
      <w:r w:rsidRPr="00982AB0">
        <w:rPr>
          <w:rFonts w:ascii="Arial" w:hAnsi="Arial" w:cs="Arial"/>
          <w:color w:val="212121"/>
          <w:shd w:val="clear" w:color="auto" w:fill="FFFFFF"/>
        </w:rPr>
        <w:t>, Vol.</w:t>
      </w:r>
      <w:r w:rsidRPr="00982AB0">
        <w:rPr>
          <w:rFonts w:ascii="Arial" w:hAnsi="Arial" w:cs="Arial"/>
          <w:i/>
          <w:color w:val="212121"/>
          <w:shd w:val="clear" w:color="auto" w:fill="FFFFFF"/>
        </w:rPr>
        <w:t xml:space="preserve"> </w:t>
      </w:r>
      <w:r w:rsidRPr="00982AB0">
        <w:rPr>
          <w:rFonts w:ascii="Arial" w:hAnsi="Arial" w:cs="Arial"/>
          <w:color w:val="212121"/>
          <w:shd w:val="clear" w:color="auto" w:fill="FFFFFF"/>
        </w:rPr>
        <w:t xml:space="preserve">15 (4), p.p. 858-71, </w:t>
      </w:r>
      <w:hyperlink r:id="rId33" w:history="1">
        <w:r w:rsidRPr="00982AB0">
          <w:rPr>
            <w:rStyle w:val="Hyperlink"/>
            <w:rFonts w:ascii="Arial" w:hAnsi="Arial" w:cs="Arial"/>
            <w:shd w:val="clear" w:color="auto" w:fill="FFFFFF"/>
          </w:rPr>
          <w:t>https://doi.org/10.1177/1471301214542</w:t>
        </w:r>
        <w:r w:rsidRPr="00982AB0">
          <w:rPr>
            <w:rStyle w:val="Hyperlink"/>
            <w:rFonts w:ascii="Arial" w:hAnsi="Arial" w:cs="Arial"/>
            <w:shd w:val="clear" w:color="auto" w:fill="FFFFFF"/>
          </w:rPr>
          <w:t>6</w:t>
        </w:r>
        <w:r w:rsidRPr="00982AB0">
          <w:rPr>
            <w:rStyle w:val="Hyperlink"/>
            <w:rFonts w:ascii="Arial" w:hAnsi="Arial" w:cs="Arial"/>
            <w:shd w:val="clear" w:color="auto" w:fill="FFFFFF"/>
          </w:rPr>
          <w:t>23</w:t>
        </w:r>
      </w:hyperlink>
    </w:p>
    <w:p w14:paraId="58FC9345" w14:textId="77777777" w:rsidR="00982AB0" w:rsidRPr="00982AB0" w:rsidRDefault="00982AB0" w:rsidP="008620A1">
      <w:pPr>
        <w:pStyle w:val="NormalWeb"/>
        <w:spacing w:line="360" w:lineRule="auto"/>
        <w:rPr>
          <w:rFonts w:ascii="Arial" w:hAnsi="Arial" w:cs="Arial"/>
          <w:sz w:val="22"/>
          <w:szCs w:val="22"/>
        </w:rPr>
      </w:pPr>
      <w:r w:rsidRPr="00982AB0">
        <w:rPr>
          <w:rFonts w:ascii="Arial" w:hAnsi="Arial" w:cs="Arial"/>
          <w:sz w:val="22"/>
          <w:szCs w:val="22"/>
        </w:rPr>
        <w:t xml:space="preserve">NHS (2024): </w:t>
      </w:r>
      <w:r w:rsidRPr="00982AB0">
        <w:rPr>
          <w:rStyle w:val="Emphasis"/>
          <w:rFonts w:ascii="Arial" w:hAnsi="Arial" w:cs="Arial"/>
          <w:sz w:val="22"/>
          <w:szCs w:val="22"/>
        </w:rPr>
        <w:t>Person-centred care framework</w:t>
      </w:r>
      <w:r w:rsidRPr="00982AB0">
        <w:rPr>
          <w:rFonts w:ascii="Arial" w:hAnsi="Arial" w:cs="Arial"/>
          <w:sz w:val="22"/>
          <w:szCs w:val="22"/>
        </w:rPr>
        <w:t xml:space="preserve">, Available at: </w:t>
      </w:r>
      <w:hyperlink r:id="rId34" w:tgtFrame="_new" w:history="1">
        <w:r w:rsidRPr="00982AB0">
          <w:rPr>
            <w:rStyle w:val="Hyperlink"/>
            <w:rFonts w:ascii="Arial" w:hAnsi="Arial" w:cs="Arial"/>
            <w:sz w:val="22"/>
            <w:szCs w:val="22"/>
          </w:rPr>
          <w:t>https://www.hee.nhs.uk/our-work/person-centred-care</w:t>
        </w:r>
      </w:hyperlink>
      <w:r w:rsidRPr="00982AB0">
        <w:rPr>
          <w:rFonts w:ascii="Arial" w:hAnsi="Arial" w:cs="Arial"/>
          <w:sz w:val="22"/>
          <w:szCs w:val="22"/>
        </w:rPr>
        <w:t xml:space="preserve"> (Accessed: 24 March 2026).</w:t>
      </w:r>
    </w:p>
    <w:p w14:paraId="0C538B5E" w14:textId="048B90D7" w:rsidR="00047ED9" w:rsidRPr="00982AB0" w:rsidRDefault="00047ED9" w:rsidP="008620A1">
      <w:pPr>
        <w:spacing w:line="360" w:lineRule="auto"/>
        <w:rPr>
          <w:rStyle w:val="Hyperlink"/>
          <w:rFonts w:ascii="Arial" w:hAnsi="Arial" w:cs="Arial"/>
          <w:color w:val="333333"/>
          <w:u w:val="none"/>
          <w:shd w:val="clear" w:color="auto" w:fill="FFFFFF"/>
        </w:rPr>
      </w:pPr>
      <w:r w:rsidRPr="00982AB0">
        <w:rPr>
          <w:rFonts w:ascii="Arial" w:hAnsi="Arial" w:cs="Arial"/>
          <w:color w:val="333333"/>
          <w:shd w:val="clear" w:color="auto" w:fill="FFFFFF"/>
        </w:rPr>
        <w:t>Owen, T., Meyer, J., Bentley, J., Heath, H., &amp; Goodman, C. (2008). ‘Better partnership between care homes and the NHS: Findings from the </w:t>
      </w:r>
      <w:r w:rsidRPr="00982AB0">
        <w:rPr>
          <w:rFonts w:ascii="Arial" w:hAnsi="Arial" w:cs="Arial"/>
          <w:i/>
          <w:iCs/>
          <w:color w:val="333333"/>
          <w:shd w:val="clear" w:color="auto" w:fill="FFFFFF"/>
        </w:rPr>
        <w:t>My Home Life</w:t>
      </w:r>
      <w:r w:rsidRPr="00982AB0">
        <w:rPr>
          <w:rFonts w:ascii="Arial" w:hAnsi="Arial" w:cs="Arial"/>
          <w:color w:val="333333"/>
          <w:shd w:val="clear" w:color="auto" w:fill="FFFFFF"/>
        </w:rPr>
        <w:t> programme’: </w:t>
      </w:r>
      <w:r w:rsidRPr="00982AB0">
        <w:rPr>
          <w:rFonts w:ascii="Arial" w:hAnsi="Arial" w:cs="Arial"/>
          <w:i/>
          <w:iCs/>
          <w:color w:val="333333"/>
          <w:shd w:val="clear" w:color="auto" w:fill="FFFFFF"/>
        </w:rPr>
        <w:t>Journal of Care Services Management</w:t>
      </w:r>
      <w:r w:rsidR="00E30FC2">
        <w:rPr>
          <w:rFonts w:ascii="Arial" w:hAnsi="Arial" w:cs="Arial"/>
          <w:color w:val="333333"/>
          <w:shd w:val="clear" w:color="auto" w:fill="FFFFFF"/>
        </w:rPr>
        <w:t>, </w:t>
      </w:r>
      <w:r w:rsidRPr="00982AB0">
        <w:rPr>
          <w:rFonts w:ascii="Arial" w:hAnsi="Arial" w:cs="Arial"/>
          <w:i/>
          <w:iCs/>
          <w:color w:val="333333"/>
          <w:shd w:val="clear" w:color="auto" w:fill="FFFFFF"/>
        </w:rPr>
        <w:t>3</w:t>
      </w:r>
      <w:r w:rsidRPr="00982AB0">
        <w:rPr>
          <w:rFonts w:ascii="Arial" w:hAnsi="Arial" w:cs="Arial"/>
          <w:color w:val="333333"/>
          <w:shd w:val="clear" w:color="auto" w:fill="FFFFFF"/>
        </w:rPr>
        <w:t xml:space="preserve">(1), </w:t>
      </w:r>
      <w:r w:rsidR="00982AB0" w:rsidRPr="00982AB0">
        <w:rPr>
          <w:rFonts w:ascii="Arial" w:hAnsi="Arial" w:cs="Arial"/>
          <w:color w:val="333333"/>
          <w:shd w:val="clear" w:color="auto" w:fill="FFFFFF"/>
        </w:rPr>
        <w:t xml:space="preserve">p.p. 96–106, </w:t>
      </w:r>
      <w:hyperlink r:id="rId35" w:history="1">
        <w:r w:rsidRPr="00982AB0">
          <w:rPr>
            <w:rStyle w:val="Hyperlink"/>
            <w:rFonts w:ascii="Arial" w:hAnsi="Arial" w:cs="Arial"/>
            <w:color w:val="006DB4"/>
          </w:rPr>
          <w:t>https://doi.org/10.1179/csm.2008.3.1.96</w:t>
        </w:r>
      </w:hyperlink>
    </w:p>
    <w:p w14:paraId="16F2FD58" w14:textId="6FE1B1FC" w:rsidR="00047ED9" w:rsidRPr="00982AB0" w:rsidRDefault="00047ED9" w:rsidP="008620A1">
      <w:pPr>
        <w:spacing w:line="360" w:lineRule="auto"/>
        <w:rPr>
          <w:rFonts w:ascii="Arial" w:hAnsi="Arial" w:cs="Arial"/>
          <w:color w:val="222222"/>
          <w:shd w:val="clear" w:color="auto" w:fill="FFFFFF"/>
        </w:rPr>
      </w:pPr>
      <w:r w:rsidRPr="00982AB0">
        <w:rPr>
          <w:rFonts w:ascii="Arial" w:hAnsi="Arial" w:cs="Arial"/>
          <w:color w:val="222222"/>
          <w:shd w:val="clear" w:color="auto" w:fill="FFFFFF"/>
        </w:rPr>
        <w:lastRenderedPageBreak/>
        <w:t>Petch, A., Cook, A. and Miller, E., (2013), ‘Partnership working and outcomes:</w:t>
      </w:r>
      <w:r w:rsidR="00B2397A">
        <w:rPr>
          <w:rFonts w:ascii="Arial" w:hAnsi="Arial" w:cs="Arial"/>
          <w:color w:val="222222"/>
          <w:shd w:val="clear" w:color="auto" w:fill="FFFFFF"/>
        </w:rPr>
        <w:t xml:space="preserve"> </w:t>
      </w:r>
      <w:r w:rsidRPr="00982AB0">
        <w:rPr>
          <w:rFonts w:ascii="Arial" w:hAnsi="Arial" w:cs="Arial"/>
          <w:color w:val="222222"/>
          <w:shd w:val="clear" w:color="auto" w:fill="FFFFFF"/>
        </w:rPr>
        <w:t xml:space="preserve">do health and social care partnership deliver for users and carers?: Health and Social Care in the community, </w:t>
      </w:r>
      <w:hyperlink r:id="rId36" w:history="1">
        <w:r w:rsidRPr="00982AB0">
          <w:rPr>
            <w:rStyle w:val="Hyperlink"/>
            <w:rFonts w:ascii="Arial" w:hAnsi="Arial" w:cs="Arial"/>
            <w:shd w:val="clear" w:color="auto" w:fill="FFFFFF"/>
          </w:rPr>
          <w:t>https://doi.org/10.1111/hsc.12050</w:t>
        </w:r>
      </w:hyperlink>
    </w:p>
    <w:p w14:paraId="7C1BD019" w14:textId="74B156F3" w:rsidR="00047ED9" w:rsidRPr="00982AB0" w:rsidRDefault="00047ED9" w:rsidP="008620A1">
      <w:pPr>
        <w:spacing w:line="360" w:lineRule="auto"/>
        <w:rPr>
          <w:rStyle w:val="Hyperlink"/>
          <w:rFonts w:ascii="Arial" w:hAnsi="Arial" w:cs="Arial"/>
          <w:shd w:val="clear" w:color="auto" w:fill="FFFFFF"/>
        </w:rPr>
      </w:pPr>
      <w:r w:rsidRPr="00982AB0">
        <w:rPr>
          <w:rFonts w:ascii="Arial" w:hAnsi="Arial" w:cs="Arial"/>
          <w:color w:val="222222"/>
          <w:shd w:val="clear" w:color="auto" w:fill="FFFFFF"/>
        </w:rPr>
        <w:t xml:space="preserve">Poey, J. L., Hermer, L., Cornelison, L., Kaup, M. L., Drake, P., Stone, R. I., Doll, G., (2017), ‘Does Person-Centered Care Improves Residents’ Satisfaction With Nursing Home Quality?’: National </w:t>
      </w:r>
      <w:r w:rsidR="00B2397A" w:rsidRPr="00982AB0">
        <w:rPr>
          <w:rFonts w:ascii="Arial" w:hAnsi="Arial" w:cs="Arial"/>
          <w:color w:val="222222"/>
          <w:shd w:val="clear" w:color="auto" w:fill="FFFFFF"/>
        </w:rPr>
        <w:t>Library</w:t>
      </w:r>
      <w:r w:rsidR="00E30FC2">
        <w:rPr>
          <w:rFonts w:ascii="Arial" w:hAnsi="Arial" w:cs="Arial"/>
          <w:color w:val="222222"/>
          <w:shd w:val="clear" w:color="auto" w:fill="FFFFFF"/>
        </w:rPr>
        <w:t xml:space="preserve"> of Medicine,</w:t>
      </w:r>
      <w:r w:rsidRPr="00982AB0">
        <w:rPr>
          <w:rFonts w:ascii="Arial" w:hAnsi="Arial" w:cs="Arial"/>
          <w:color w:val="222222"/>
          <w:shd w:val="clear" w:color="auto" w:fill="FFFFFF"/>
        </w:rPr>
        <w:t xml:space="preserve"> 18 (11), p.p. 974-979, </w:t>
      </w:r>
      <w:hyperlink r:id="rId37" w:history="1">
        <w:r w:rsidRPr="00982AB0">
          <w:rPr>
            <w:rStyle w:val="Hyperlink"/>
            <w:rFonts w:ascii="Arial" w:hAnsi="Arial" w:cs="Arial"/>
            <w:shd w:val="clear" w:color="auto" w:fill="FFFFFF"/>
          </w:rPr>
          <w:t>https://doi.org/10.1016/j.jamda.2017.06.007</w:t>
        </w:r>
      </w:hyperlink>
    </w:p>
    <w:p w14:paraId="711ADDE9" w14:textId="77777777" w:rsidR="00047ED9" w:rsidRPr="00982AB0" w:rsidRDefault="00047ED9" w:rsidP="008620A1">
      <w:pPr>
        <w:spacing w:line="360" w:lineRule="auto"/>
        <w:rPr>
          <w:rFonts w:ascii="Arial" w:hAnsi="Arial" w:cs="Arial"/>
          <w:lang w:val="en-US"/>
        </w:rPr>
      </w:pPr>
      <w:r w:rsidRPr="00982AB0">
        <w:rPr>
          <w:rFonts w:ascii="Arial" w:hAnsi="Arial" w:cs="Arial"/>
          <w:color w:val="333333"/>
          <w:shd w:val="clear" w:color="auto" w:fill="FFFFFF"/>
        </w:rPr>
        <w:t xml:space="preserve">Rossiter, C., Jones, T. L., Pich, J., (2020), ‘The impact of person-centred care on patient safety: An umbrella review of systematic reviews’: </w:t>
      </w:r>
      <w:r w:rsidRPr="00982AB0">
        <w:rPr>
          <w:rFonts w:ascii="Arial" w:hAnsi="Arial" w:cs="Arial"/>
          <w:i/>
          <w:color w:val="333333"/>
          <w:shd w:val="clear" w:color="auto" w:fill="FFFFFF"/>
        </w:rPr>
        <w:t>International Journal of Nursing Studies</w:t>
      </w:r>
      <w:r w:rsidRPr="00982AB0">
        <w:rPr>
          <w:rFonts w:ascii="Arial" w:hAnsi="Arial" w:cs="Arial"/>
          <w:color w:val="333333"/>
          <w:shd w:val="clear" w:color="auto" w:fill="FFFFFF"/>
        </w:rPr>
        <w:t>, Vol. 109,</w:t>
      </w:r>
    </w:p>
    <w:p w14:paraId="2EC0393E" w14:textId="77777777" w:rsidR="00047ED9" w:rsidRPr="00982AB0" w:rsidRDefault="00047ED9" w:rsidP="008620A1">
      <w:pPr>
        <w:spacing w:line="360" w:lineRule="auto"/>
        <w:rPr>
          <w:rFonts w:ascii="Arial" w:hAnsi="Arial" w:cs="Arial"/>
          <w:color w:val="333333"/>
          <w:shd w:val="clear" w:color="auto" w:fill="FFFFFF"/>
        </w:rPr>
      </w:pPr>
      <w:hyperlink r:id="rId38" w:history="1">
        <w:r w:rsidRPr="00982AB0">
          <w:rPr>
            <w:rStyle w:val="Hyperlink"/>
            <w:rFonts w:ascii="Arial" w:hAnsi="Arial" w:cs="Arial"/>
            <w:shd w:val="clear" w:color="auto" w:fill="FFFFFF"/>
          </w:rPr>
          <w:t>https://doi.org/10.1016/j.ijnurstu.2020.103658</w:t>
        </w:r>
      </w:hyperlink>
    </w:p>
    <w:p w14:paraId="1F60D445" w14:textId="77777777" w:rsidR="00047ED9" w:rsidRPr="00982AB0" w:rsidRDefault="00047ED9" w:rsidP="008620A1">
      <w:pPr>
        <w:spacing w:line="360" w:lineRule="auto"/>
        <w:rPr>
          <w:rFonts w:ascii="Arial" w:hAnsi="Arial" w:cs="Arial"/>
          <w:color w:val="333333"/>
          <w:shd w:val="clear" w:color="auto" w:fill="FFFFFF"/>
        </w:rPr>
      </w:pPr>
      <w:r w:rsidRPr="00982AB0">
        <w:rPr>
          <w:rFonts w:ascii="Arial" w:hAnsi="Arial" w:cs="Arial"/>
          <w:color w:val="333333"/>
          <w:shd w:val="clear" w:color="auto" w:fill="FFFFFF"/>
        </w:rPr>
        <w:t>(</w:t>
      </w:r>
      <w:hyperlink r:id="rId39" w:history="1">
        <w:r w:rsidRPr="00982AB0">
          <w:rPr>
            <w:rStyle w:val="Hyperlink"/>
            <w:rFonts w:ascii="Arial" w:hAnsi="Arial" w:cs="Arial"/>
            <w:shd w:val="clear" w:color="auto" w:fill="FFFFFF"/>
          </w:rPr>
          <w:t>https://www.sciencedirect.com/science/article/pii/S0020748920301425</w:t>
        </w:r>
      </w:hyperlink>
      <w:r w:rsidRPr="00982AB0">
        <w:rPr>
          <w:rFonts w:ascii="Arial" w:hAnsi="Arial" w:cs="Arial"/>
          <w:color w:val="333333"/>
          <w:shd w:val="clear" w:color="auto" w:fill="FFFFFF"/>
        </w:rPr>
        <w:t>)</w:t>
      </w:r>
    </w:p>
    <w:p w14:paraId="60BC1F40" w14:textId="2AEDB7C5" w:rsidR="00047ED9" w:rsidRPr="00982AB0" w:rsidRDefault="00047ED9" w:rsidP="008620A1">
      <w:pPr>
        <w:spacing w:line="360" w:lineRule="auto"/>
        <w:rPr>
          <w:rStyle w:val="Hyperlink"/>
          <w:rFonts w:ascii="Arial" w:hAnsi="Arial" w:cs="Arial"/>
          <w:shd w:val="clear" w:color="auto" w:fill="FFFFFF"/>
        </w:rPr>
      </w:pPr>
      <w:r w:rsidRPr="00982AB0">
        <w:rPr>
          <w:rFonts w:ascii="Arial" w:hAnsi="Arial" w:cs="Arial"/>
          <w:color w:val="222222"/>
          <w:shd w:val="clear" w:color="auto" w:fill="FFFFFF"/>
        </w:rPr>
        <w:t>Richter, C</w:t>
      </w:r>
      <w:r w:rsidR="00E30FC2">
        <w:rPr>
          <w:rFonts w:ascii="Arial" w:hAnsi="Arial" w:cs="Arial"/>
          <w:color w:val="222222"/>
          <w:shd w:val="clear" w:color="auto" w:fill="FFFFFF"/>
        </w:rPr>
        <w:t xml:space="preserve">., Fleischer, S., Langner, H., </w:t>
      </w:r>
      <w:r w:rsidRPr="00982AB0">
        <w:rPr>
          <w:rFonts w:ascii="Arial" w:hAnsi="Arial" w:cs="Arial"/>
          <w:color w:val="222222"/>
          <w:shd w:val="clear" w:color="auto" w:fill="FFFFFF"/>
        </w:rPr>
        <w:t xml:space="preserve">Meyer, G., Balzer, K., Kopke, S., Sonnichsen, </w:t>
      </w:r>
      <w:r w:rsidR="00DB4693">
        <w:rPr>
          <w:rFonts w:ascii="Arial" w:hAnsi="Arial" w:cs="Arial"/>
          <w:color w:val="222222"/>
          <w:shd w:val="clear" w:color="auto" w:fill="FFFFFF"/>
        </w:rPr>
        <w:t>A., Loscher, S., Berg, A., (2022</w:t>
      </w:r>
      <w:r w:rsidRPr="00982AB0">
        <w:rPr>
          <w:rFonts w:ascii="Arial" w:hAnsi="Arial" w:cs="Arial"/>
          <w:color w:val="222222"/>
          <w:shd w:val="clear" w:color="auto" w:fill="FFFFFF"/>
        </w:rPr>
        <w:t>), ‘Factors influencing the implementation of person-centred care in nursing homes by practice development champions: a qualitative process evaluation of a cluster-randomised controlled trial (EP</w:t>
      </w:r>
      <w:r w:rsidR="00E30FC2">
        <w:rPr>
          <w:rFonts w:ascii="Arial" w:hAnsi="Arial" w:cs="Arial"/>
          <w:color w:val="222222"/>
          <w:shd w:val="clear" w:color="auto" w:fill="FFFFFF"/>
        </w:rPr>
        <w:t xml:space="preserve"> </w:t>
      </w:r>
      <w:r w:rsidRPr="00982AB0">
        <w:rPr>
          <w:rFonts w:ascii="Arial" w:hAnsi="Arial" w:cs="Arial"/>
          <w:color w:val="222222"/>
          <w:shd w:val="clear" w:color="auto" w:fill="FFFFFF"/>
        </w:rPr>
        <w:t>Cent</w:t>
      </w:r>
      <w:r w:rsidR="00E30FC2">
        <w:rPr>
          <w:rFonts w:ascii="Arial" w:hAnsi="Arial" w:cs="Arial"/>
          <w:color w:val="222222"/>
          <w:shd w:val="clear" w:color="auto" w:fill="FFFFFF"/>
        </w:rPr>
        <w:t xml:space="preserve"> </w:t>
      </w:r>
      <w:r w:rsidRPr="00982AB0">
        <w:rPr>
          <w:rFonts w:ascii="Arial" w:hAnsi="Arial" w:cs="Arial"/>
          <w:color w:val="222222"/>
          <w:shd w:val="clear" w:color="auto" w:fill="FFFFFF"/>
        </w:rPr>
        <w:t>Care) using Normalization Process Theory</w:t>
      </w:r>
      <w:r w:rsidR="00E30FC2">
        <w:rPr>
          <w:rFonts w:ascii="Arial" w:hAnsi="Arial" w:cs="Arial"/>
          <w:color w:val="222222"/>
          <w:shd w:val="clear" w:color="auto" w:fill="FFFFFF"/>
        </w:rPr>
        <w:t>’:</w:t>
      </w:r>
      <w:r w:rsidRPr="00982AB0">
        <w:rPr>
          <w:rFonts w:ascii="Arial" w:hAnsi="Arial" w:cs="Arial"/>
          <w:color w:val="222222"/>
          <w:shd w:val="clear" w:color="auto" w:fill="FFFFFF"/>
        </w:rPr>
        <w:t> </w:t>
      </w:r>
      <w:r w:rsidRPr="00982AB0">
        <w:rPr>
          <w:rFonts w:ascii="Arial" w:hAnsi="Arial" w:cs="Arial"/>
          <w:i/>
          <w:iCs/>
          <w:color w:val="222222"/>
          <w:shd w:val="clear" w:color="auto" w:fill="FFFFFF"/>
        </w:rPr>
        <w:t>BMC Nursing</w:t>
      </w:r>
      <w:r w:rsidRPr="00982AB0">
        <w:rPr>
          <w:rFonts w:ascii="Arial" w:hAnsi="Arial" w:cs="Arial"/>
          <w:color w:val="222222"/>
          <w:shd w:val="clear" w:color="auto" w:fill="FFFFFF"/>
        </w:rPr>
        <w:t>,</w:t>
      </w:r>
      <w:r w:rsidRPr="00982AB0">
        <w:rPr>
          <w:rFonts w:ascii="Arial" w:hAnsi="Arial" w:cs="Arial"/>
          <w:b/>
          <w:bCs/>
          <w:color w:val="222222"/>
          <w:shd w:val="clear" w:color="auto" w:fill="FFFFFF"/>
        </w:rPr>
        <w:t xml:space="preserve"> </w:t>
      </w:r>
      <w:r w:rsidRPr="00982AB0">
        <w:rPr>
          <w:rFonts w:ascii="Arial" w:hAnsi="Arial" w:cs="Arial"/>
          <w:bCs/>
          <w:color w:val="222222"/>
          <w:shd w:val="clear" w:color="auto" w:fill="FFFFFF"/>
        </w:rPr>
        <w:t>21</w:t>
      </w:r>
      <w:r w:rsidRPr="00982AB0">
        <w:rPr>
          <w:rFonts w:ascii="Arial" w:hAnsi="Arial" w:cs="Arial"/>
          <w:color w:val="222222"/>
          <w:shd w:val="clear" w:color="auto" w:fill="FFFFFF"/>
        </w:rPr>
        <w:t xml:space="preserve"> (182), </w:t>
      </w:r>
      <w:hyperlink r:id="rId40" w:history="1">
        <w:r w:rsidRPr="00982AB0">
          <w:rPr>
            <w:rStyle w:val="Hyperlink"/>
            <w:rFonts w:ascii="Arial" w:hAnsi="Arial" w:cs="Arial"/>
            <w:shd w:val="clear" w:color="auto" w:fill="FFFFFF"/>
          </w:rPr>
          <w:t>https://doi.org/10.1186/s12912-022-00963-6</w:t>
        </w:r>
      </w:hyperlink>
    </w:p>
    <w:p w14:paraId="4A3A5345" w14:textId="4272F7DF" w:rsidR="00047ED9" w:rsidRPr="00982AB0" w:rsidRDefault="00047ED9" w:rsidP="008620A1">
      <w:pPr>
        <w:spacing w:line="360" w:lineRule="auto"/>
        <w:rPr>
          <w:rStyle w:val="Hyperlink"/>
          <w:rFonts w:ascii="Arial" w:hAnsi="Arial" w:cs="Arial"/>
          <w:shd w:val="clear" w:color="auto" w:fill="FFFFFF"/>
        </w:rPr>
      </w:pPr>
      <w:r w:rsidRPr="00982AB0">
        <w:rPr>
          <w:rFonts w:ascii="Arial" w:hAnsi="Arial" w:cs="Arial"/>
          <w:shd w:val="clear" w:color="auto" w:fill="FFFFFF"/>
        </w:rPr>
        <w:t>Romeo, R, Zala, D., Knapp, M., Orell, M., Fossey, J., Ballard, C., (2019), ‘Improving the quality of life of care home residents with dementia:</w:t>
      </w:r>
      <w:r w:rsidR="00E30FC2">
        <w:rPr>
          <w:rFonts w:ascii="Arial" w:hAnsi="Arial" w:cs="Arial"/>
          <w:shd w:val="clear" w:color="auto" w:fill="FFFFFF"/>
        </w:rPr>
        <w:t xml:space="preserve"> </w:t>
      </w:r>
      <w:r w:rsidRPr="00982AB0">
        <w:rPr>
          <w:rFonts w:ascii="Arial" w:hAnsi="Arial" w:cs="Arial"/>
          <w:shd w:val="clear" w:color="auto" w:fill="FFFFFF"/>
        </w:rPr>
        <w:t xml:space="preserve">Cost effectiveness of an optimized intervention for residents with clinically significant agitation in dementia’: </w:t>
      </w:r>
      <w:r w:rsidR="00E30FC2" w:rsidRPr="00982AB0">
        <w:rPr>
          <w:rFonts w:ascii="Arial" w:hAnsi="Arial" w:cs="Arial"/>
          <w:i/>
          <w:shd w:val="clear" w:color="auto" w:fill="FFFFFF"/>
        </w:rPr>
        <w:t>Alzheimer’s</w:t>
      </w:r>
      <w:r w:rsidR="00E30FC2">
        <w:rPr>
          <w:rFonts w:ascii="Arial" w:hAnsi="Arial" w:cs="Arial"/>
          <w:i/>
          <w:shd w:val="clear" w:color="auto" w:fill="FFFFFF"/>
        </w:rPr>
        <w:t xml:space="preserve"> &amp; Dementia,</w:t>
      </w:r>
      <w:r w:rsidRPr="00982AB0">
        <w:rPr>
          <w:rFonts w:ascii="Arial" w:hAnsi="Arial" w:cs="Arial"/>
          <w:shd w:val="clear" w:color="auto" w:fill="FFFFFF"/>
        </w:rPr>
        <w:t xml:space="preserve"> 15 (2), p.p. 282-291, </w:t>
      </w:r>
      <w:hyperlink r:id="rId41" w:history="1">
        <w:r w:rsidRPr="00982AB0">
          <w:rPr>
            <w:rStyle w:val="Hyperlink"/>
            <w:rFonts w:ascii="Arial" w:hAnsi="Arial" w:cs="Arial"/>
            <w:shd w:val="clear" w:color="auto" w:fill="FFFFFF"/>
          </w:rPr>
          <w:t>https://doi.org/10.1016/j.jalz.2018.08.010</w:t>
        </w:r>
      </w:hyperlink>
    </w:p>
    <w:p w14:paraId="3D01E5A9" w14:textId="3FC4569D" w:rsidR="00047ED9" w:rsidRPr="00982AB0" w:rsidRDefault="00047ED9" w:rsidP="008620A1">
      <w:pPr>
        <w:spacing w:line="360" w:lineRule="auto"/>
        <w:rPr>
          <w:rFonts w:ascii="Arial" w:hAnsi="Arial" w:cs="Arial"/>
          <w:color w:val="333333"/>
        </w:rPr>
      </w:pPr>
      <w:r w:rsidRPr="00982AB0">
        <w:rPr>
          <w:rFonts w:ascii="Arial" w:hAnsi="Arial" w:cs="Arial"/>
          <w:color w:val="333333"/>
        </w:rPr>
        <w:t>Rogers, C. R. (1967). ‘Carl R. Rogers, </w:t>
      </w:r>
      <w:r w:rsidRPr="00982AB0">
        <w:rPr>
          <w:rStyle w:val="Emphasis"/>
          <w:rFonts w:ascii="Arial" w:hAnsi="Arial" w:cs="Arial"/>
          <w:color w:val="333333"/>
        </w:rPr>
        <w:t xml:space="preserve">A history </w:t>
      </w:r>
      <w:r w:rsidR="00E30FC2">
        <w:rPr>
          <w:rStyle w:val="Emphasis"/>
          <w:rFonts w:ascii="Arial" w:hAnsi="Arial" w:cs="Arial"/>
          <w:color w:val="333333"/>
        </w:rPr>
        <w:t>of psychology in autobiography,</w:t>
      </w:r>
      <w:r w:rsidRPr="00982AB0">
        <w:rPr>
          <w:rFonts w:ascii="Arial" w:hAnsi="Arial" w:cs="Arial"/>
          <w:color w:val="333333"/>
        </w:rPr>
        <w:t xml:space="preserve"> 5, p.p. 341–384,  </w:t>
      </w:r>
      <w:hyperlink r:id="rId42" w:tgtFrame="_blank" w:history="1">
        <w:r w:rsidRPr="00982AB0">
          <w:rPr>
            <w:rStyle w:val="Hyperlink"/>
            <w:rFonts w:ascii="Arial" w:hAnsi="Arial" w:cs="Arial"/>
            <w:color w:val="2C72B7"/>
          </w:rPr>
          <w:t>https://doi.org/10.1037/11579-013</w:t>
        </w:r>
      </w:hyperlink>
    </w:p>
    <w:p w14:paraId="0CD45ED6" w14:textId="2A8C9F1F" w:rsidR="00047ED9" w:rsidRPr="00982AB0" w:rsidRDefault="00047ED9" w:rsidP="008620A1">
      <w:pPr>
        <w:spacing w:line="360" w:lineRule="auto"/>
        <w:rPr>
          <w:rStyle w:val="Hyperlink"/>
          <w:rFonts w:ascii="Arial" w:hAnsi="Arial" w:cs="Arial"/>
          <w:shd w:val="clear" w:color="auto" w:fill="FFFFFF"/>
        </w:rPr>
      </w:pPr>
      <w:r w:rsidRPr="00982AB0">
        <w:rPr>
          <w:rFonts w:ascii="Arial" w:hAnsi="Arial" w:cs="Arial"/>
          <w:color w:val="222222"/>
          <w:shd w:val="clear" w:color="auto" w:fill="FFFFFF"/>
        </w:rPr>
        <w:t xml:space="preserve">Rubashkin, N., Warnock, R. and Diamond, S. N. (2018), ‘A systematic review of person-centered care interventions to improve quality of facility-based delivery’: </w:t>
      </w:r>
      <w:r w:rsidRPr="00982AB0">
        <w:rPr>
          <w:rFonts w:ascii="Arial" w:hAnsi="Arial" w:cs="Arial"/>
          <w:i/>
          <w:iCs/>
          <w:color w:val="222222"/>
          <w:shd w:val="clear" w:color="auto" w:fill="FFFFFF"/>
        </w:rPr>
        <w:t>Reproductive Health,</w:t>
      </w:r>
      <w:r w:rsidRPr="00982AB0">
        <w:rPr>
          <w:rFonts w:ascii="Arial" w:hAnsi="Arial" w:cs="Arial"/>
          <w:color w:val="222222"/>
          <w:shd w:val="clear" w:color="auto" w:fill="FFFFFF"/>
        </w:rPr>
        <w:t xml:space="preserve"> </w:t>
      </w:r>
      <w:r w:rsidRPr="00982AB0">
        <w:rPr>
          <w:rFonts w:ascii="Arial" w:hAnsi="Arial" w:cs="Arial"/>
          <w:b/>
          <w:bCs/>
          <w:color w:val="222222"/>
          <w:shd w:val="clear" w:color="auto" w:fill="FFFFFF"/>
        </w:rPr>
        <w:t>15</w:t>
      </w:r>
      <w:r w:rsidRPr="00982AB0">
        <w:rPr>
          <w:rFonts w:ascii="Arial" w:hAnsi="Arial" w:cs="Arial"/>
          <w:color w:val="222222"/>
          <w:shd w:val="clear" w:color="auto" w:fill="FFFFFF"/>
        </w:rPr>
        <w:t xml:space="preserve"> (169), </w:t>
      </w:r>
      <w:hyperlink r:id="rId43" w:history="1">
        <w:r w:rsidRPr="00982AB0">
          <w:rPr>
            <w:rStyle w:val="Hyperlink"/>
            <w:rFonts w:ascii="Arial" w:hAnsi="Arial" w:cs="Arial"/>
            <w:shd w:val="clear" w:color="auto" w:fill="FFFFFF"/>
          </w:rPr>
          <w:t>https://doi.org/10.1186/s12978-018-0588-2</w:t>
        </w:r>
      </w:hyperlink>
    </w:p>
    <w:p w14:paraId="466BC493" w14:textId="7667A553" w:rsidR="00047ED9" w:rsidRPr="00982AB0" w:rsidRDefault="00047ED9" w:rsidP="008620A1">
      <w:pPr>
        <w:spacing w:line="360" w:lineRule="auto"/>
        <w:rPr>
          <w:rStyle w:val="Hyperlink"/>
          <w:rFonts w:ascii="Arial" w:hAnsi="Arial" w:cs="Arial"/>
          <w:shd w:val="clear" w:color="auto" w:fill="FFFFFF"/>
        </w:rPr>
      </w:pPr>
      <w:r w:rsidRPr="00982AB0">
        <w:rPr>
          <w:rFonts w:ascii="Arial" w:hAnsi="Arial" w:cs="Arial"/>
          <w:color w:val="222222"/>
          <w:shd w:val="clear" w:color="auto" w:fill="FFFFFF"/>
        </w:rPr>
        <w:t>Sjorgen, K., Lindkvist, M., Sandman, P.O., Zingmark, K., (2013), ‘Person-centeredness and its association with resident well-being dementia care unit: Leadi</w:t>
      </w:r>
      <w:r w:rsidR="00E30FC2">
        <w:rPr>
          <w:rFonts w:ascii="Arial" w:hAnsi="Arial" w:cs="Arial"/>
          <w:color w:val="222222"/>
          <w:shd w:val="clear" w:color="auto" w:fill="FFFFFF"/>
        </w:rPr>
        <w:t>ng Global Nursing research,</w:t>
      </w:r>
      <w:r w:rsidRPr="00982AB0">
        <w:rPr>
          <w:rFonts w:ascii="Arial" w:hAnsi="Arial" w:cs="Arial"/>
          <w:color w:val="222222"/>
          <w:shd w:val="clear" w:color="auto" w:fill="FFFFFF"/>
        </w:rPr>
        <w:t xml:space="preserve"> 68 (10), p.p. 2196-2206, </w:t>
      </w:r>
      <w:hyperlink r:id="rId44" w:history="1">
        <w:r w:rsidRPr="00982AB0">
          <w:rPr>
            <w:rStyle w:val="Hyperlink"/>
            <w:rFonts w:ascii="Arial" w:hAnsi="Arial" w:cs="Arial"/>
            <w:shd w:val="clear" w:color="auto" w:fill="FFFFFF"/>
          </w:rPr>
          <w:t>https://doi.org/10.1111/jan.12085</w:t>
        </w:r>
      </w:hyperlink>
    </w:p>
    <w:p w14:paraId="5EFCC3F3" w14:textId="6CC05771" w:rsidR="00047ED9" w:rsidRDefault="00047ED9" w:rsidP="008620A1">
      <w:pPr>
        <w:spacing w:line="360" w:lineRule="auto"/>
        <w:rPr>
          <w:rStyle w:val="Hyperlink"/>
          <w:rFonts w:ascii="Arial" w:hAnsi="Arial" w:cs="Arial"/>
          <w:shd w:val="clear" w:color="auto" w:fill="FFFFFF"/>
        </w:rPr>
      </w:pPr>
      <w:r w:rsidRPr="00982AB0">
        <w:rPr>
          <w:rFonts w:ascii="Arial" w:hAnsi="Arial" w:cs="Arial"/>
          <w:color w:val="212121"/>
          <w:shd w:val="clear" w:color="auto" w:fill="FFFFFF"/>
        </w:rPr>
        <w:lastRenderedPageBreak/>
        <w:t xml:space="preserve">Simpson, G., Entwistle, C., Short, A. D., Morciano, M., Stokes, J., (2023), ‘A typology of integrated care policies in the care home sector: A policy document analysis’: </w:t>
      </w:r>
      <w:r w:rsidRPr="00982AB0">
        <w:rPr>
          <w:rFonts w:ascii="Arial" w:hAnsi="Arial" w:cs="Arial"/>
          <w:i/>
          <w:color w:val="212121"/>
          <w:shd w:val="clear" w:color="auto" w:fill="FFFFFF"/>
        </w:rPr>
        <w:t>Front Public Health</w:t>
      </w:r>
      <w:r w:rsidRPr="00982AB0">
        <w:rPr>
          <w:rFonts w:ascii="Arial" w:hAnsi="Arial" w:cs="Arial"/>
          <w:color w:val="212121"/>
          <w:shd w:val="clear" w:color="auto" w:fill="FFFFFF"/>
        </w:rPr>
        <w:t xml:space="preserve">, </w:t>
      </w:r>
      <w:hyperlink r:id="rId45" w:history="1">
        <w:r w:rsidRPr="00982AB0">
          <w:rPr>
            <w:rStyle w:val="Hyperlink"/>
            <w:rFonts w:ascii="Arial" w:hAnsi="Arial" w:cs="Arial"/>
            <w:shd w:val="clear" w:color="auto" w:fill="FFFFFF"/>
          </w:rPr>
          <w:t>https://doi.org/10.3389/fpubh.2023.943351</w:t>
        </w:r>
      </w:hyperlink>
    </w:p>
    <w:p w14:paraId="29E78C94" w14:textId="433F5AC4" w:rsidR="00590560" w:rsidRPr="00982AB0" w:rsidRDefault="00590560" w:rsidP="008620A1">
      <w:pPr>
        <w:spacing w:line="360" w:lineRule="auto"/>
        <w:rPr>
          <w:rStyle w:val="Hyperlink"/>
          <w:rFonts w:ascii="Arial" w:hAnsi="Arial" w:cs="Arial"/>
          <w:shd w:val="clear" w:color="auto" w:fill="FFFFFF"/>
        </w:rPr>
      </w:pPr>
    </w:p>
    <w:p w14:paraId="1039E1BF" w14:textId="21FA8E74" w:rsidR="00982AB0" w:rsidRPr="00982AB0" w:rsidRDefault="00982AB0" w:rsidP="008620A1">
      <w:pPr>
        <w:spacing w:line="360" w:lineRule="auto"/>
        <w:rPr>
          <w:rStyle w:val="Hyperlink"/>
          <w:rFonts w:ascii="Arial" w:hAnsi="Arial" w:cs="Arial"/>
          <w:shd w:val="clear" w:color="auto" w:fill="FFFFFF"/>
        </w:rPr>
      </w:pPr>
      <w:r w:rsidRPr="00982AB0">
        <w:rPr>
          <w:rFonts w:ascii="Arial" w:hAnsi="Arial" w:cs="Arial"/>
          <w:color w:val="222222"/>
          <w:shd w:val="clear" w:color="auto" w:fill="FFFFFF"/>
        </w:rPr>
        <w:t>Tomasell,i G., Buttigieg, S. C, Rosano, A., Cassar, M. and Grima, G., (2020), ‘Person-Centered Care From a Relational Ethics Perspective for the Delivery of High Quality and Safe Healthcare</w:t>
      </w:r>
      <w:r w:rsidR="00E30FC2">
        <w:rPr>
          <w:rFonts w:ascii="Arial" w:hAnsi="Arial" w:cs="Arial"/>
          <w:color w:val="222222"/>
          <w:shd w:val="clear" w:color="auto" w:fill="FFFFFF"/>
        </w:rPr>
        <w:t>’</w:t>
      </w:r>
      <w:r w:rsidRPr="00982AB0">
        <w:rPr>
          <w:rFonts w:ascii="Arial" w:hAnsi="Arial" w:cs="Arial"/>
          <w:color w:val="222222"/>
          <w:shd w:val="clear" w:color="auto" w:fill="FFFFFF"/>
        </w:rPr>
        <w:t xml:space="preserve">: </w:t>
      </w:r>
      <w:r w:rsidRPr="00E30FC2">
        <w:rPr>
          <w:rFonts w:ascii="Arial" w:hAnsi="Arial" w:cs="Arial"/>
          <w:i/>
          <w:color w:val="222222"/>
          <w:shd w:val="clear" w:color="auto" w:fill="FFFFFF"/>
        </w:rPr>
        <w:t>A Scoping Review:</w:t>
      </w:r>
      <w:r w:rsidRPr="00982AB0">
        <w:rPr>
          <w:rFonts w:ascii="Arial" w:hAnsi="Arial" w:cs="Arial"/>
          <w:color w:val="222222"/>
          <w:shd w:val="clear" w:color="auto" w:fill="FFFFFF"/>
        </w:rPr>
        <w:t xml:space="preserve"> </w:t>
      </w:r>
      <w:r w:rsidRPr="00982AB0">
        <w:rPr>
          <w:rFonts w:ascii="Arial" w:hAnsi="Arial" w:cs="Arial"/>
          <w:i/>
          <w:color w:val="222222"/>
          <w:shd w:val="clear" w:color="auto" w:fill="FFFFFF"/>
        </w:rPr>
        <w:t>Frontiers in Public Health</w:t>
      </w:r>
      <w:r w:rsidR="00E30FC2">
        <w:rPr>
          <w:rFonts w:ascii="Arial" w:hAnsi="Arial" w:cs="Arial"/>
          <w:color w:val="222222"/>
          <w:shd w:val="clear" w:color="auto" w:fill="FFFFFF"/>
        </w:rPr>
        <w:t>,</w:t>
      </w:r>
      <w:r w:rsidRPr="00982AB0">
        <w:rPr>
          <w:rFonts w:ascii="Arial" w:hAnsi="Arial" w:cs="Arial"/>
          <w:color w:val="222222"/>
          <w:shd w:val="clear" w:color="auto" w:fill="FFFFFF"/>
        </w:rPr>
        <w:t xml:space="preserve"> 8 (44), </w:t>
      </w:r>
      <w:hyperlink r:id="rId46" w:history="1">
        <w:r w:rsidRPr="00982AB0">
          <w:rPr>
            <w:rStyle w:val="Hyperlink"/>
            <w:rFonts w:ascii="Arial" w:hAnsi="Arial" w:cs="Arial"/>
            <w:shd w:val="clear" w:color="auto" w:fill="FFFFFF"/>
          </w:rPr>
          <w:t>https://doi.org/10.3389/fpubh.2020.00044</w:t>
        </w:r>
      </w:hyperlink>
    </w:p>
    <w:p w14:paraId="5F4A9FCD" w14:textId="62518398" w:rsidR="00982AB0" w:rsidRPr="00982AB0" w:rsidRDefault="00982AB0" w:rsidP="008620A1">
      <w:pPr>
        <w:shd w:val="clear" w:color="auto" w:fill="FFFFFF"/>
        <w:spacing w:after="0" w:line="360" w:lineRule="auto"/>
        <w:rPr>
          <w:rFonts w:ascii="Arial" w:eastAsia="Times New Roman" w:hAnsi="Arial" w:cs="Arial"/>
          <w:color w:val="1B1B1B"/>
          <w:lang w:eastAsia="en-GB"/>
        </w:rPr>
      </w:pPr>
      <w:r w:rsidRPr="00982AB0">
        <w:rPr>
          <w:rFonts w:ascii="Arial" w:eastAsia="Times New Roman" w:hAnsi="Arial" w:cs="Arial"/>
          <w:color w:val="1B1B1B"/>
          <w:lang w:eastAsia="en-GB"/>
        </w:rPr>
        <w:t xml:space="preserve">Tieu, M., Matthews, S., (2024): ‘The Relational Care Framework: Promoting Continuity or Maintenance of Selfhood in Person-Centred Care: The Journal of Medicine and Philosophy, 49(1), p.p.85-101, </w:t>
      </w:r>
      <w:hyperlink r:id="rId47" w:history="1">
        <w:r w:rsidRPr="00982AB0">
          <w:rPr>
            <w:rStyle w:val="Hyperlink"/>
            <w:rFonts w:ascii="Arial" w:eastAsia="Times New Roman" w:hAnsi="Arial" w:cs="Arial"/>
            <w:lang w:eastAsia="en-GB"/>
          </w:rPr>
          <w:t>https://doi.org/10.1093/jmp/jhad044</w:t>
        </w:r>
      </w:hyperlink>
    </w:p>
    <w:p w14:paraId="6C324B16" w14:textId="60778845" w:rsidR="00982AB0" w:rsidRPr="00982AB0" w:rsidRDefault="00982AB0" w:rsidP="008620A1">
      <w:pPr>
        <w:shd w:val="clear" w:color="auto" w:fill="FFFFFF"/>
        <w:spacing w:after="0" w:line="360" w:lineRule="auto"/>
        <w:rPr>
          <w:rFonts w:ascii="Arial" w:eastAsia="Times New Roman" w:hAnsi="Arial" w:cs="Arial"/>
          <w:color w:val="1B1B1B"/>
          <w:lang w:eastAsia="en-GB"/>
        </w:rPr>
      </w:pPr>
    </w:p>
    <w:p w14:paraId="5D089F65" w14:textId="77777777" w:rsidR="00982AB0" w:rsidRPr="00982AB0" w:rsidRDefault="00982AB0" w:rsidP="008620A1">
      <w:pPr>
        <w:spacing w:line="360" w:lineRule="auto"/>
        <w:rPr>
          <w:rFonts w:ascii="Arial" w:hAnsi="Arial" w:cs="Arial"/>
          <w:lang w:val="en-US"/>
        </w:rPr>
      </w:pPr>
      <w:r w:rsidRPr="00982AB0">
        <w:rPr>
          <w:rFonts w:ascii="Arial" w:hAnsi="Arial" w:cs="Arial"/>
          <w:lang w:val="en-US"/>
        </w:rPr>
        <w:t xml:space="preserve">WHO (2018), ‘Person-centered care made simple, Available at, </w:t>
      </w:r>
      <w:hyperlink r:id="rId48" w:history="1">
        <w:r w:rsidRPr="00982AB0">
          <w:rPr>
            <w:rStyle w:val="Hyperlink"/>
            <w:rFonts w:ascii="Arial" w:hAnsi="Arial" w:cs="Arial"/>
            <w:lang w:val="en-US"/>
          </w:rPr>
          <w:t>https://www.healthpolicy</w:t>
        </w:r>
      </w:hyperlink>
      <w:r w:rsidRPr="00982AB0">
        <w:rPr>
          <w:rFonts w:ascii="Arial" w:hAnsi="Arial" w:cs="Arial"/>
          <w:lang w:val="en-US"/>
        </w:rPr>
        <w:t>partnership.com/person-centered-care/</w:t>
      </w:r>
    </w:p>
    <w:p w14:paraId="2ED7CBAC" w14:textId="77777777" w:rsidR="00982AB0" w:rsidRPr="00982AB0" w:rsidRDefault="00982AB0" w:rsidP="008620A1">
      <w:pPr>
        <w:spacing w:line="360" w:lineRule="auto"/>
        <w:rPr>
          <w:rFonts w:ascii="Arial" w:hAnsi="Arial" w:cs="Arial"/>
          <w:lang w:val="en-US"/>
        </w:rPr>
      </w:pPr>
      <w:r w:rsidRPr="00982AB0">
        <w:rPr>
          <w:rFonts w:ascii="Arial" w:hAnsi="Arial" w:cs="Arial"/>
          <w:lang w:val="en-US"/>
        </w:rPr>
        <w:t>https://</w:t>
      </w:r>
      <w:hyperlink r:id="rId49" w:history="1">
        <w:r w:rsidRPr="00982AB0">
          <w:rPr>
            <w:rStyle w:val="Hyperlink"/>
            <w:rFonts w:ascii="Arial" w:hAnsi="Arial" w:cs="Arial"/>
            <w:lang w:val="en-US"/>
          </w:rPr>
          <w:t>www.healthpolicypartnership.com/The-state-of-play-in-person-centered-care-summary</w:t>
        </w:r>
      </w:hyperlink>
    </w:p>
    <w:p w14:paraId="27AD4121" w14:textId="77777777" w:rsidR="00982AB0" w:rsidRPr="00982AB0" w:rsidRDefault="00982AB0" w:rsidP="008620A1">
      <w:pPr>
        <w:spacing w:line="360" w:lineRule="auto"/>
        <w:rPr>
          <w:rFonts w:ascii="Arial" w:hAnsi="Arial" w:cs="Arial"/>
          <w:lang w:val="en-US"/>
        </w:rPr>
      </w:pPr>
      <w:hyperlink r:id="rId50" w:history="1">
        <w:r w:rsidRPr="00982AB0">
          <w:rPr>
            <w:rStyle w:val="Hyperlink"/>
            <w:rFonts w:ascii="Arial" w:hAnsi="Arial" w:cs="Arial"/>
            <w:lang w:val="en-US"/>
          </w:rPr>
          <w:t>https://www.healthpolicypartnership.com/app/uploads/The-state-of-play-in-person-centred-care-summary</w:t>
        </w:r>
      </w:hyperlink>
      <w:r w:rsidRPr="00982AB0">
        <w:rPr>
          <w:rFonts w:ascii="Arial" w:hAnsi="Arial" w:cs="Arial"/>
          <w:lang w:val="en-US"/>
        </w:rPr>
        <w:t>.</w:t>
      </w:r>
    </w:p>
    <w:p w14:paraId="3CA858F1" w14:textId="2F7DD252" w:rsidR="00982AB0" w:rsidRDefault="00982AB0" w:rsidP="008620A1">
      <w:pPr>
        <w:spacing w:line="360" w:lineRule="auto"/>
        <w:rPr>
          <w:rStyle w:val="Hyperlink"/>
          <w:rFonts w:ascii="Arial" w:hAnsi="Arial" w:cs="Arial"/>
          <w:shd w:val="clear" w:color="auto" w:fill="FFFFFF"/>
        </w:rPr>
      </w:pPr>
      <w:r w:rsidRPr="00982AB0">
        <w:rPr>
          <w:rFonts w:ascii="Arial" w:hAnsi="Arial" w:cs="Arial"/>
          <w:color w:val="212121"/>
          <w:shd w:val="clear" w:color="auto" w:fill="FFFFFF"/>
        </w:rPr>
        <w:t>Woodward, A., Ruston, A., (2023), ‘Empowerment of care home staff through effective collaboration with healthcare’</w:t>
      </w:r>
      <w:r w:rsidRPr="00982AB0">
        <w:rPr>
          <w:rFonts w:ascii="Arial" w:hAnsi="Arial" w:cs="Arial"/>
          <w:i/>
          <w:color w:val="212121"/>
          <w:shd w:val="clear" w:color="auto" w:fill="FFFFFF"/>
        </w:rPr>
        <w:t>: J Interprof Care</w:t>
      </w:r>
      <w:r w:rsidR="00E30FC2">
        <w:rPr>
          <w:rFonts w:ascii="Arial" w:hAnsi="Arial" w:cs="Arial"/>
          <w:color w:val="212121"/>
          <w:shd w:val="clear" w:color="auto" w:fill="FFFFFF"/>
        </w:rPr>
        <w:t>,</w:t>
      </w:r>
      <w:r w:rsidRPr="00982AB0">
        <w:rPr>
          <w:rFonts w:ascii="Arial" w:hAnsi="Arial" w:cs="Arial"/>
          <w:color w:val="212121"/>
          <w:shd w:val="clear" w:color="auto" w:fill="FFFFFF"/>
        </w:rPr>
        <w:t xml:space="preserve"> 37(1), p.p. 109-117, </w:t>
      </w:r>
      <w:hyperlink r:id="rId51" w:history="1">
        <w:r w:rsidRPr="00982AB0">
          <w:rPr>
            <w:rStyle w:val="Hyperlink"/>
            <w:rFonts w:ascii="Arial" w:hAnsi="Arial" w:cs="Arial"/>
            <w:shd w:val="clear" w:color="auto" w:fill="FFFFFF"/>
          </w:rPr>
          <w:t>https://doi.org/10.1080/13561820.2022.2047015</w:t>
        </w:r>
      </w:hyperlink>
    </w:p>
    <w:p w14:paraId="33235664" w14:textId="6DB6142A" w:rsidR="004231F2" w:rsidRDefault="004231F2" w:rsidP="008620A1">
      <w:pPr>
        <w:spacing w:line="360" w:lineRule="auto"/>
        <w:rPr>
          <w:rStyle w:val="Hyperlink"/>
          <w:rFonts w:ascii="Arial" w:hAnsi="Arial" w:cs="Arial"/>
          <w:shd w:val="clear" w:color="auto" w:fill="FFFFFF"/>
        </w:rPr>
      </w:pPr>
    </w:p>
    <w:p w14:paraId="7D30874A" w14:textId="77777777" w:rsidR="004231F2" w:rsidRPr="00982AB0" w:rsidRDefault="004231F2" w:rsidP="008620A1">
      <w:pPr>
        <w:spacing w:line="360" w:lineRule="auto"/>
        <w:rPr>
          <w:rFonts w:ascii="Arial" w:hAnsi="Arial" w:cs="Arial"/>
          <w:color w:val="212121"/>
          <w:shd w:val="clear" w:color="auto" w:fill="FFFFFF"/>
        </w:rPr>
      </w:pPr>
    </w:p>
    <w:p w14:paraId="2168FA1B" w14:textId="77777777" w:rsidR="00982AB0" w:rsidRPr="00982AB0" w:rsidRDefault="00982AB0" w:rsidP="008620A1">
      <w:pPr>
        <w:spacing w:line="360" w:lineRule="auto"/>
        <w:rPr>
          <w:rFonts w:ascii="Arial" w:hAnsi="Arial" w:cs="Arial"/>
          <w:lang w:val="en-US"/>
        </w:rPr>
      </w:pPr>
    </w:p>
    <w:p w14:paraId="64B3B3E1" w14:textId="77777777" w:rsidR="00982AB0" w:rsidRPr="00982AB0" w:rsidRDefault="00982AB0" w:rsidP="008620A1">
      <w:pPr>
        <w:shd w:val="clear" w:color="auto" w:fill="FFFFFF"/>
        <w:spacing w:after="0" w:line="360" w:lineRule="auto"/>
        <w:rPr>
          <w:rFonts w:ascii="Arial" w:eastAsia="Times New Roman" w:hAnsi="Arial" w:cs="Arial"/>
          <w:color w:val="1B1B1B"/>
          <w:lang w:eastAsia="en-GB"/>
        </w:rPr>
      </w:pPr>
    </w:p>
    <w:p w14:paraId="4CE15DDA" w14:textId="77777777" w:rsidR="00982AB0" w:rsidRPr="00982AB0" w:rsidRDefault="00982AB0" w:rsidP="008620A1">
      <w:pPr>
        <w:shd w:val="clear" w:color="auto" w:fill="FFFFFF"/>
        <w:spacing w:after="0" w:line="360" w:lineRule="auto"/>
        <w:rPr>
          <w:rFonts w:ascii="Arial" w:hAnsi="Arial" w:cs="Arial"/>
          <w:color w:val="181817"/>
          <w:shd w:val="clear" w:color="auto" w:fill="CAE7FF"/>
        </w:rPr>
      </w:pPr>
    </w:p>
    <w:p w14:paraId="7CDA60FD" w14:textId="77777777" w:rsidR="00982AB0" w:rsidRPr="00982AB0" w:rsidRDefault="00982AB0" w:rsidP="008620A1">
      <w:pPr>
        <w:shd w:val="clear" w:color="auto" w:fill="FFFFFF"/>
        <w:spacing w:after="0" w:line="360" w:lineRule="auto"/>
        <w:rPr>
          <w:rFonts w:ascii="Arial" w:hAnsi="Arial" w:cs="Arial"/>
        </w:rPr>
      </w:pPr>
    </w:p>
    <w:p w14:paraId="60C7C038" w14:textId="77777777" w:rsidR="00982AB0" w:rsidRPr="00982AB0" w:rsidRDefault="00982AB0" w:rsidP="008620A1">
      <w:pPr>
        <w:shd w:val="clear" w:color="auto" w:fill="FFFFFF"/>
        <w:spacing w:after="0" w:line="360" w:lineRule="auto"/>
        <w:rPr>
          <w:rFonts w:ascii="Arial" w:hAnsi="Arial" w:cs="Arial"/>
        </w:rPr>
      </w:pPr>
    </w:p>
    <w:p w14:paraId="03C2B29B" w14:textId="77777777" w:rsidR="00982AB0" w:rsidRPr="00982AB0" w:rsidRDefault="00982AB0" w:rsidP="008620A1">
      <w:pPr>
        <w:spacing w:line="360" w:lineRule="auto"/>
        <w:rPr>
          <w:rFonts w:ascii="Arial" w:hAnsi="Arial" w:cs="Arial"/>
          <w:color w:val="222222"/>
          <w:shd w:val="clear" w:color="auto" w:fill="FFFFFF"/>
        </w:rPr>
      </w:pPr>
    </w:p>
    <w:p w14:paraId="1796059A" w14:textId="77777777" w:rsidR="00982AB0" w:rsidRPr="00982AB0" w:rsidRDefault="00982AB0" w:rsidP="008620A1">
      <w:pPr>
        <w:spacing w:line="360" w:lineRule="auto"/>
        <w:rPr>
          <w:rFonts w:ascii="Arial" w:hAnsi="Arial" w:cs="Arial"/>
          <w:color w:val="222222"/>
          <w:shd w:val="clear" w:color="auto" w:fill="FFFFFF"/>
        </w:rPr>
      </w:pPr>
    </w:p>
    <w:p w14:paraId="7161ABAD" w14:textId="77777777" w:rsidR="00982AB0" w:rsidRPr="00982AB0" w:rsidRDefault="00982AB0" w:rsidP="008620A1">
      <w:pPr>
        <w:spacing w:line="360" w:lineRule="auto"/>
        <w:rPr>
          <w:rFonts w:ascii="Arial" w:hAnsi="Arial" w:cs="Arial"/>
          <w:color w:val="222222"/>
          <w:shd w:val="clear" w:color="auto" w:fill="FFFFFF"/>
        </w:rPr>
      </w:pPr>
    </w:p>
    <w:p w14:paraId="4780474F" w14:textId="77777777" w:rsidR="001C63D6" w:rsidRDefault="001C63D6" w:rsidP="008620A1">
      <w:pPr>
        <w:spacing w:line="360" w:lineRule="auto"/>
      </w:pPr>
    </w:p>
    <w:p w14:paraId="7F7F2486" w14:textId="77777777" w:rsidR="001C63D6" w:rsidRPr="00982AB0" w:rsidRDefault="001C63D6" w:rsidP="008620A1">
      <w:pPr>
        <w:spacing w:line="360" w:lineRule="auto"/>
        <w:rPr>
          <w:rFonts w:ascii="Arial" w:hAnsi="Arial" w:cs="Arial"/>
          <w:color w:val="222222"/>
          <w:shd w:val="clear" w:color="auto" w:fill="FFFFFF"/>
        </w:rPr>
      </w:pPr>
    </w:p>
    <w:p w14:paraId="3E365BC7" w14:textId="77777777" w:rsidR="00047ED9" w:rsidRPr="00982AB0" w:rsidRDefault="00047ED9" w:rsidP="008620A1">
      <w:pPr>
        <w:spacing w:line="360" w:lineRule="auto"/>
        <w:rPr>
          <w:rFonts w:ascii="Arial" w:hAnsi="Arial" w:cs="Arial"/>
          <w:color w:val="222222"/>
          <w:shd w:val="clear" w:color="auto" w:fill="FFFFFF"/>
        </w:rPr>
      </w:pPr>
    </w:p>
    <w:p w14:paraId="4A46F46F" w14:textId="77777777" w:rsidR="00047ED9" w:rsidRPr="00982AB0" w:rsidRDefault="00047ED9" w:rsidP="008620A1">
      <w:pPr>
        <w:spacing w:line="360" w:lineRule="auto"/>
        <w:rPr>
          <w:rFonts w:ascii="Arial" w:hAnsi="Arial" w:cs="Arial"/>
          <w:color w:val="222222"/>
          <w:shd w:val="clear" w:color="auto" w:fill="FFFFFF"/>
        </w:rPr>
      </w:pPr>
    </w:p>
    <w:p w14:paraId="1F1C251C" w14:textId="77777777" w:rsidR="00047ED9" w:rsidRPr="00982AB0" w:rsidRDefault="00047ED9" w:rsidP="008620A1">
      <w:pPr>
        <w:spacing w:line="360" w:lineRule="auto"/>
        <w:rPr>
          <w:rFonts w:ascii="Arial" w:hAnsi="Arial" w:cs="Arial"/>
          <w:color w:val="333333"/>
        </w:rPr>
      </w:pPr>
    </w:p>
    <w:p w14:paraId="734BC643" w14:textId="77777777" w:rsidR="00047ED9" w:rsidRPr="00982AB0" w:rsidRDefault="00047ED9" w:rsidP="008620A1">
      <w:pPr>
        <w:spacing w:line="360" w:lineRule="auto"/>
        <w:rPr>
          <w:rFonts w:ascii="Arial" w:hAnsi="Arial" w:cs="Arial"/>
          <w:color w:val="222222"/>
          <w:shd w:val="clear" w:color="auto" w:fill="FFFFFF"/>
        </w:rPr>
      </w:pPr>
    </w:p>
    <w:p w14:paraId="0F48A627" w14:textId="77777777" w:rsidR="00047ED9" w:rsidRPr="00982AB0" w:rsidRDefault="00047ED9" w:rsidP="008620A1">
      <w:pPr>
        <w:spacing w:line="360" w:lineRule="auto"/>
        <w:rPr>
          <w:rFonts w:ascii="Arial" w:hAnsi="Arial" w:cs="Arial"/>
          <w:color w:val="222222"/>
          <w:shd w:val="clear" w:color="auto" w:fill="FFFFFF"/>
        </w:rPr>
      </w:pPr>
    </w:p>
    <w:p w14:paraId="0F9256E2" w14:textId="77777777" w:rsidR="00047ED9" w:rsidRPr="00982AB0" w:rsidRDefault="00047ED9" w:rsidP="008620A1">
      <w:pPr>
        <w:spacing w:beforeAutospacing="1" w:after="0" w:afterAutospacing="1" w:line="360" w:lineRule="auto"/>
        <w:rPr>
          <w:rFonts w:ascii="Arial" w:hAnsi="Arial" w:cs="Arial"/>
          <w:color w:val="333333"/>
        </w:rPr>
      </w:pPr>
    </w:p>
    <w:p w14:paraId="7C16471F" w14:textId="77777777" w:rsidR="00047ED9" w:rsidRPr="00982AB0" w:rsidRDefault="00047ED9" w:rsidP="008620A1">
      <w:pPr>
        <w:spacing w:line="360" w:lineRule="auto"/>
        <w:rPr>
          <w:rFonts w:ascii="Arial" w:hAnsi="Arial" w:cs="Arial"/>
          <w:color w:val="333333"/>
          <w:shd w:val="clear" w:color="auto" w:fill="FFFFFF"/>
        </w:rPr>
      </w:pPr>
    </w:p>
    <w:p w14:paraId="7534A135" w14:textId="77777777" w:rsidR="00047ED9" w:rsidRPr="00982AB0" w:rsidRDefault="00047ED9" w:rsidP="008620A1">
      <w:pPr>
        <w:spacing w:line="360" w:lineRule="auto"/>
        <w:rPr>
          <w:rFonts w:ascii="Arial" w:hAnsi="Arial" w:cs="Arial"/>
          <w:color w:val="212121"/>
          <w:shd w:val="clear" w:color="auto" w:fill="FFFFFF"/>
        </w:rPr>
      </w:pPr>
    </w:p>
    <w:p w14:paraId="0FB3E961" w14:textId="77777777" w:rsidR="00CA00E9" w:rsidRPr="00982AB0" w:rsidRDefault="00CA00E9" w:rsidP="008620A1">
      <w:pPr>
        <w:spacing w:line="360" w:lineRule="auto"/>
        <w:rPr>
          <w:rFonts w:ascii="Arial" w:hAnsi="Arial" w:cs="Arial"/>
          <w:color w:val="212121"/>
          <w:shd w:val="clear" w:color="auto" w:fill="FFFFFF"/>
        </w:rPr>
      </w:pPr>
    </w:p>
    <w:p w14:paraId="412120AC" w14:textId="6788BC41" w:rsidR="00AB184D" w:rsidRPr="00590560" w:rsidRDefault="00AB184D" w:rsidP="00AB184D">
      <w:pPr>
        <w:rPr>
          <w:rFonts w:ascii="Arial" w:hAnsi="Arial" w:cs="Arial"/>
          <w:color w:val="212121"/>
          <w:shd w:val="clear" w:color="auto" w:fill="FFFFFF"/>
        </w:rPr>
      </w:pPr>
    </w:p>
    <w:sectPr w:rsidR="00AB184D" w:rsidRPr="00590560">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0A007C" w14:textId="77777777" w:rsidR="00AA521C" w:rsidRDefault="00AA521C" w:rsidP="009F2057">
      <w:pPr>
        <w:spacing w:after="0" w:line="240" w:lineRule="auto"/>
      </w:pPr>
      <w:r>
        <w:separator/>
      </w:r>
    </w:p>
  </w:endnote>
  <w:endnote w:type="continuationSeparator" w:id="0">
    <w:p w14:paraId="493589C1" w14:textId="77777777" w:rsidR="00AA521C" w:rsidRDefault="00AA521C" w:rsidP="009F2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0A010A" w14:textId="1259C159" w:rsidR="00AA521C" w:rsidRDefault="00AA521C">
    <w:pPr>
      <w:pStyle w:val="Footer"/>
    </w:pPr>
  </w:p>
  <w:p w14:paraId="185B356C" w14:textId="7E1D2BA6" w:rsidR="00AA521C" w:rsidRDefault="00AA521C">
    <w:pPr>
      <w:pStyle w:val="Footer"/>
    </w:pPr>
  </w:p>
  <w:p w14:paraId="40208115" w14:textId="3A04CD2F" w:rsidR="00AA521C" w:rsidRDefault="00AA521C">
    <w:pPr>
      <w:pStyle w:val="Footer"/>
    </w:pPr>
  </w:p>
  <w:p w14:paraId="654053A5" w14:textId="6FD5DD65" w:rsidR="00AA521C" w:rsidRDefault="00AA521C">
    <w:pPr>
      <w:pStyle w:val="Footer"/>
    </w:pPr>
  </w:p>
  <w:p w14:paraId="7A9B6094" w14:textId="35D4F564" w:rsidR="00AA521C" w:rsidRDefault="00AA521C">
    <w:pPr>
      <w:pStyle w:val="Footer"/>
    </w:pPr>
  </w:p>
  <w:p w14:paraId="45D6DF42" w14:textId="5F3FD053" w:rsidR="00AA521C" w:rsidRDefault="00AA521C">
    <w:pPr>
      <w:pStyle w:val="Footer"/>
    </w:pPr>
  </w:p>
  <w:p w14:paraId="2E27E8D4" w14:textId="4C1BDD57" w:rsidR="00AA521C" w:rsidRDefault="00AA521C">
    <w:pPr>
      <w:pStyle w:val="Footer"/>
    </w:pPr>
  </w:p>
  <w:p w14:paraId="640721A7" w14:textId="77777777" w:rsidR="00AA521C" w:rsidRDefault="00AA521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22668F" w14:textId="77777777" w:rsidR="00AA521C" w:rsidRDefault="00AA521C" w:rsidP="009F2057">
      <w:pPr>
        <w:spacing w:after="0" w:line="240" w:lineRule="auto"/>
      </w:pPr>
      <w:r>
        <w:separator/>
      </w:r>
    </w:p>
  </w:footnote>
  <w:footnote w:type="continuationSeparator" w:id="0">
    <w:p w14:paraId="50E8908E" w14:textId="77777777" w:rsidR="00AA521C" w:rsidRDefault="00AA521C" w:rsidP="009F2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FB7375"/>
    <w:multiLevelType w:val="hybridMultilevel"/>
    <w:tmpl w:val="29809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0550EC"/>
    <w:multiLevelType w:val="hybridMultilevel"/>
    <w:tmpl w:val="56489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806B19"/>
    <w:multiLevelType w:val="multilevel"/>
    <w:tmpl w:val="D076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6216FA"/>
    <w:multiLevelType w:val="multilevel"/>
    <w:tmpl w:val="66460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CE2C22"/>
    <w:multiLevelType w:val="hybridMultilevel"/>
    <w:tmpl w:val="C4C2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575E6F"/>
    <w:multiLevelType w:val="hybridMultilevel"/>
    <w:tmpl w:val="09C05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0744"/>
    <w:rsid w:val="00047ED9"/>
    <w:rsid w:val="0009742E"/>
    <w:rsid w:val="000A4707"/>
    <w:rsid w:val="000D00C1"/>
    <w:rsid w:val="000D2FA4"/>
    <w:rsid w:val="001C345D"/>
    <w:rsid w:val="001C63D6"/>
    <w:rsid w:val="001E6914"/>
    <w:rsid w:val="00245C9A"/>
    <w:rsid w:val="002D0B29"/>
    <w:rsid w:val="002F65A5"/>
    <w:rsid w:val="0031129A"/>
    <w:rsid w:val="003D65CE"/>
    <w:rsid w:val="004231F2"/>
    <w:rsid w:val="00460D4E"/>
    <w:rsid w:val="004800E6"/>
    <w:rsid w:val="004F15CD"/>
    <w:rsid w:val="00516072"/>
    <w:rsid w:val="00564521"/>
    <w:rsid w:val="005865A3"/>
    <w:rsid w:val="00590560"/>
    <w:rsid w:val="005C300B"/>
    <w:rsid w:val="005D5E70"/>
    <w:rsid w:val="006714B0"/>
    <w:rsid w:val="006C1FEF"/>
    <w:rsid w:val="007446BC"/>
    <w:rsid w:val="007C3FEA"/>
    <w:rsid w:val="007F2CF1"/>
    <w:rsid w:val="00837B21"/>
    <w:rsid w:val="00841CCF"/>
    <w:rsid w:val="008620A1"/>
    <w:rsid w:val="0096092A"/>
    <w:rsid w:val="00974D2B"/>
    <w:rsid w:val="00982AB0"/>
    <w:rsid w:val="009D2D91"/>
    <w:rsid w:val="009E6B6D"/>
    <w:rsid w:val="009F2057"/>
    <w:rsid w:val="00A53002"/>
    <w:rsid w:val="00A87959"/>
    <w:rsid w:val="00A949F7"/>
    <w:rsid w:val="00AA521C"/>
    <w:rsid w:val="00AB184D"/>
    <w:rsid w:val="00AD6C38"/>
    <w:rsid w:val="00AE426F"/>
    <w:rsid w:val="00AF385E"/>
    <w:rsid w:val="00B2397A"/>
    <w:rsid w:val="00B40744"/>
    <w:rsid w:val="00B60998"/>
    <w:rsid w:val="00B66B97"/>
    <w:rsid w:val="00BB4DA0"/>
    <w:rsid w:val="00BF303A"/>
    <w:rsid w:val="00C57B7D"/>
    <w:rsid w:val="00C752D9"/>
    <w:rsid w:val="00C9259B"/>
    <w:rsid w:val="00CA00E9"/>
    <w:rsid w:val="00CE0B59"/>
    <w:rsid w:val="00D32CF4"/>
    <w:rsid w:val="00D46DF4"/>
    <w:rsid w:val="00DB4693"/>
    <w:rsid w:val="00DF03FB"/>
    <w:rsid w:val="00E30FC2"/>
    <w:rsid w:val="00E4369F"/>
    <w:rsid w:val="00E66518"/>
    <w:rsid w:val="00E92703"/>
    <w:rsid w:val="00F55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7A30F"/>
  <w15:chartTrackingRefBased/>
  <w15:docId w15:val="{29B0DB96-5104-41F4-8CB6-E11247E0F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3D65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4521"/>
    <w:pPr>
      <w:ind w:left="720"/>
      <w:contextualSpacing/>
    </w:pPr>
  </w:style>
  <w:style w:type="paragraph" w:styleId="Header">
    <w:name w:val="header"/>
    <w:basedOn w:val="Normal"/>
    <w:link w:val="HeaderChar"/>
    <w:uiPriority w:val="99"/>
    <w:unhideWhenUsed/>
    <w:rsid w:val="009F2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057"/>
  </w:style>
  <w:style w:type="paragraph" w:styleId="Footer">
    <w:name w:val="footer"/>
    <w:basedOn w:val="Normal"/>
    <w:link w:val="FooterChar"/>
    <w:uiPriority w:val="99"/>
    <w:unhideWhenUsed/>
    <w:rsid w:val="009F2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057"/>
  </w:style>
  <w:style w:type="character" w:styleId="Hyperlink">
    <w:name w:val="Hyperlink"/>
    <w:basedOn w:val="DefaultParagraphFont"/>
    <w:uiPriority w:val="99"/>
    <w:unhideWhenUsed/>
    <w:rsid w:val="009F2057"/>
    <w:rPr>
      <w:color w:val="0563C1" w:themeColor="hyperlink"/>
      <w:u w:val="single"/>
    </w:rPr>
  </w:style>
  <w:style w:type="character" w:styleId="FollowedHyperlink">
    <w:name w:val="FollowedHyperlink"/>
    <w:basedOn w:val="DefaultParagraphFont"/>
    <w:uiPriority w:val="99"/>
    <w:semiHidden/>
    <w:unhideWhenUsed/>
    <w:rsid w:val="009F2057"/>
    <w:rPr>
      <w:color w:val="954F72" w:themeColor="followedHyperlink"/>
      <w:u w:val="single"/>
    </w:rPr>
  </w:style>
  <w:style w:type="paragraph" w:styleId="NormalWeb">
    <w:name w:val="Normal (Web)"/>
    <w:basedOn w:val="Normal"/>
    <w:uiPriority w:val="99"/>
    <w:semiHidden/>
    <w:unhideWhenUsed/>
    <w:rsid w:val="00BF30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BF303A"/>
  </w:style>
  <w:style w:type="character" w:styleId="Emphasis">
    <w:name w:val="Emphasis"/>
    <w:basedOn w:val="DefaultParagraphFont"/>
    <w:uiPriority w:val="20"/>
    <w:qFormat/>
    <w:rsid w:val="003D65CE"/>
    <w:rPr>
      <w:i/>
      <w:iCs/>
    </w:rPr>
  </w:style>
  <w:style w:type="character" w:customStyle="1" w:styleId="Heading2Char">
    <w:name w:val="Heading 2 Char"/>
    <w:basedOn w:val="DefaultParagraphFont"/>
    <w:link w:val="Heading2"/>
    <w:uiPriority w:val="9"/>
    <w:rsid w:val="003D65CE"/>
    <w:rPr>
      <w:rFonts w:asciiTheme="majorHAnsi" w:eastAsiaTheme="majorEastAsia" w:hAnsiTheme="majorHAnsi" w:cstheme="majorBidi"/>
      <w:color w:val="2E74B5" w:themeColor="accent1" w:themeShade="BF"/>
      <w:sz w:val="26"/>
      <w:szCs w:val="26"/>
    </w:rPr>
  </w:style>
  <w:style w:type="paragraph" w:styleId="z-TopofForm">
    <w:name w:val="HTML Top of Form"/>
    <w:basedOn w:val="Normal"/>
    <w:next w:val="Normal"/>
    <w:link w:val="z-TopofFormChar"/>
    <w:hidden/>
    <w:uiPriority w:val="99"/>
    <w:semiHidden/>
    <w:unhideWhenUsed/>
    <w:rsid w:val="002D0B2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D0B2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D0B2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D0B29"/>
    <w:rPr>
      <w:rFonts w:ascii="Arial" w:eastAsia="Times New Roman" w:hAnsi="Arial" w:cs="Arial"/>
      <w:vanish/>
      <w:sz w:val="16"/>
      <w:szCs w:val="16"/>
      <w:lang w:eastAsia="en-GB"/>
    </w:rPr>
  </w:style>
  <w:style w:type="paragraph" w:customStyle="1" w:styleId="placeholder">
    <w:name w:val="placeholder"/>
    <w:basedOn w:val="Normal"/>
    <w:rsid w:val="001C345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3247399">
      <w:bodyDiv w:val="1"/>
      <w:marLeft w:val="0"/>
      <w:marRight w:val="0"/>
      <w:marTop w:val="0"/>
      <w:marBottom w:val="0"/>
      <w:divBdr>
        <w:top w:val="none" w:sz="0" w:space="0" w:color="auto"/>
        <w:left w:val="none" w:sz="0" w:space="0" w:color="auto"/>
        <w:bottom w:val="none" w:sz="0" w:space="0" w:color="auto"/>
        <w:right w:val="none" w:sz="0" w:space="0" w:color="auto"/>
      </w:divBdr>
      <w:divsChild>
        <w:div w:id="719986039">
          <w:marLeft w:val="0"/>
          <w:marRight w:val="0"/>
          <w:marTop w:val="0"/>
          <w:marBottom w:val="0"/>
          <w:divBdr>
            <w:top w:val="none" w:sz="0" w:space="0" w:color="auto"/>
            <w:left w:val="none" w:sz="0" w:space="0" w:color="auto"/>
            <w:bottom w:val="none" w:sz="0" w:space="0" w:color="auto"/>
            <w:right w:val="none" w:sz="0" w:space="0" w:color="auto"/>
          </w:divBdr>
          <w:divsChild>
            <w:div w:id="1629511701">
              <w:marLeft w:val="0"/>
              <w:marRight w:val="0"/>
              <w:marTop w:val="0"/>
              <w:marBottom w:val="0"/>
              <w:divBdr>
                <w:top w:val="none" w:sz="0" w:space="0" w:color="auto"/>
                <w:left w:val="none" w:sz="0" w:space="0" w:color="auto"/>
                <w:bottom w:val="none" w:sz="0" w:space="0" w:color="auto"/>
                <w:right w:val="none" w:sz="0" w:space="0" w:color="auto"/>
              </w:divBdr>
              <w:divsChild>
                <w:div w:id="155193397">
                  <w:marLeft w:val="0"/>
                  <w:marRight w:val="0"/>
                  <w:marTop w:val="0"/>
                  <w:marBottom w:val="0"/>
                  <w:divBdr>
                    <w:top w:val="none" w:sz="0" w:space="0" w:color="auto"/>
                    <w:left w:val="none" w:sz="0" w:space="0" w:color="auto"/>
                    <w:bottom w:val="none" w:sz="0" w:space="0" w:color="auto"/>
                    <w:right w:val="none" w:sz="0" w:space="0" w:color="auto"/>
                  </w:divBdr>
                  <w:divsChild>
                    <w:div w:id="1816874250">
                      <w:marLeft w:val="0"/>
                      <w:marRight w:val="0"/>
                      <w:marTop w:val="0"/>
                      <w:marBottom w:val="0"/>
                      <w:divBdr>
                        <w:top w:val="none" w:sz="0" w:space="0" w:color="auto"/>
                        <w:left w:val="none" w:sz="0" w:space="0" w:color="auto"/>
                        <w:bottom w:val="none" w:sz="0" w:space="0" w:color="auto"/>
                        <w:right w:val="none" w:sz="0" w:space="0" w:color="auto"/>
                      </w:divBdr>
                      <w:divsChild>
                        <w:div w:id="1859469252">
                          <w:marLeft w:val="0"/>
                          <w:marRight w:val="0"/>
                          <w:marTop w:val="0"/>
                          <w:marBottom w:val="0"/>
                          <w:divBdr>
                            <w:top w:val="none" w:sz="0" w:space="0" w:color="auto"/>
                            <w:left w:val="none" w:sz="0" w:space="0" w:color="auto"/>
                            <w:bottom w:val="none" w:sz="0" w:space="0" w:color="auto"/>
                            <w:right w:val="none" w:sz="0" w:space="0" w:color="auto"/>
                          </w:divBdr>
                          <w:divsChild>
                            <w:div w:id="176695805">
                              <w:marLeft w:val="0"/>
                              <w:marRight w:val="0"/>
                              <w:marTop w:val="0"/>
                              <w:marBottom w:val="0"/>
                              <w:divBdr>
                                <w:top w:val="none" w:sz="0" w:space="0" w:color="auto"/>
                                <w:left w:val="none" w:sz="0" w:space="0" w:color="auto"/>
                                <w:bottom w:val="none" w:sz="0" w:space="0" w:color="auto"/>
                                <w:right w:val="none" w:sz="0" w:space="0" w:color="auto"/>
                              </w:divBdr>
                              <w:divsChild>
                                <w:div w:id="397024482">
                                  <w:marLeft w:val="0"/>
                                  <w:marRight w:val="0"/>
                                  <w:marTop w:val="0"/>
                                  <w:marBottom w:val="0"/>
                                  <w:divBdr>
                                    <w:top w:val="none" w:sz="0" w:space="0" w:color="auto"/>
                                    <w:left w:val="none" w:sz="0" w:space="0" w:color="auto"/>
                                    <w:bottom w:val="none" w:sz="0" w:space="0" w:color="auto"/>
                                    <w:right w:val="none" w:sz="0" w:space="0" w:color="auto"/>
                                  </w:divBdr>
                                  <w:divsChild>
                                    <w:div w:id="179031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4506778">
          <w:marLeft w:val="0"/>
          <w:marRight w:val="0"/>
          <w:marTop w:val="0"/>
          <w:marBottom w:val="0"/>
          <w:divBdr>
            <w:top w:val="none" w:sz="0" w:space="0" w:color="auto"/>
            <w:left w:val="none" w:sz="0" w:space="0" w:color="auto"/>
            <w:bottom w:val="none" w:sz="0" w:space="0" w:color="auto"/>
            <w:right w:val="none" w:sz="0" w:space="0" w:color="auto"/>
          </w:divBdr>
          <w:divsChild>
            <w:div w:id="236407625">
              <w:marLeft w:val="0"/>
              <w:marRight w:val="0"/>
              <w:marTop w:val="0"/>
              <w:marBottom w:val="0"/>
              <w:divBdr>
                <w:top w:val="none" w:sz="0" w:space="0" w:color="auto"/>
                <w:left w:val="none" w:sz="0" w:space="0" w:color="auto"/>
                <w:bottom w:val="none" w:sz="0" w:space="0" w:color="auto"/>
                <w:right w:val="none" w:sz="0" w:space="0" w:color="auto"/>
              </w:divBdr>
              <w:divsChild>
                <w:div w:id="1098479348">
                  <w:marLeft w:val="0"/>
                  <w:marRight w:val="0"/>
                  <w:marTop w:val="0"/>
                  <w:marBottom w:val="0"/>
                  <w:divBdr>
                    <w:top w:val="none" w:sz="0" w:space="0" w:color="auto"/>
                    <w:left w:val="none" w:sz="0" w:space="0" w:color="auto"/>
                    <w:bottom w:val="none" w:sz="0" w:space="0" w:color="auto"/>
                    <w:right w:val="none" w:sz="0" w:space="0" w:color="auto"/>
                  </w:divBdr>
                  <w:divsChild>
                    <w:div w:id="411512180">
                      <w:marLeft w:val="0"/>
                      <w:marRight w:val="0"/>
                      <w:marTop w:val="0"/>
                      <w:marBottom w:val="0"/>
                      <w:divBdr>
                        <w:top w:val="none" w:sz="0" w:space="0" w:color="auto"/>
                        <w:left w:val="none" w:sz="0" w:space="0" w:color="auto"/>
                        <w:bottom w:val="none" w:sz="0" w:space="0" w:color="auto"/>
                        <w:right w:val="none" w:sz="0" w:space="0" w:color="auto"/>
                      </w:divBdr>
                      <w:divsChild>
                        <w:div w:id="575240708">
                          <w:marLeft w:val="0"/>
                          <w:marRight w:val="0"/>
                          <w:marTop w:val="0"/>
                          <w:marBottom w:val="0"/>
                          <w:divBdr>
                            <w:top w:val="none" w:sz="0" w:space="0" w:color="auto"/>
                            <w:left w:val="none" w:sz="0" w:space="0" w:color="auto"/>
                            <w:bottom w:val="none" w:sz="0" w:space="0" w:color="auto"/>
                            <w:right w:val="none" w:sz="0" w:space="0" w:color="auto"/>
                          </w:divBdr>
                          <w:divsChild>
                            <w:div w:id="1305350950">
                              <w:marLeft w:val="0"/>
                              <w:marRight w:val="0"/>
                              <w:marTop w:val="0"/>
                              <w:marBottom w:val="0"/>
                              <w:divBdr>
                                <w:top w:val="none" w:sz="0" w:space="0" w:color="auto"/>
                                <w:left w:val="none" w:sz="0" w:space="0" w:color="auto"/>
                                <w:bottom w:val="none" w:sz="0" w:space="0" w:color="auto"/>
                                <w:right w:val="none" w:sz="0" w:space="0" w:color="auto"/>
                              </w:divBdr>
                              <w:divsChild>
                                <w:div w:id="1868180078">
                                  <w:marLeft w:val="0"/>
                                  <w:marRight w:val="0"/>
                                  <w:marTop w:val="0"/>
                                  <w:marBottom w:val="0"/>
                                  <w:divBdr>
                                    <w:top w:val="none" w:sz="0" w:space="0" w:color="auto"/>
                                    <w:left w:val="none" w:sz="0" w:space="0" w:color="auto"/>
                                    <w:bottom w:val="none" w:sz="0" w:space="0" w:color="auto"/>
                                    <w:right w:val="none" w:sz="0" w:space="0" w:color="auto"/>
                                  </w:divBdr>
                                  <w:divsChild>
                                    <w:div w:id="730465163">
                                      <w:marLeft w:val="0"/>
                                      <w:marRight w:val="0"/>
                                      <w:marTop w:val="0"/>
                                      <w:marBottom w:val="0"/>
                                      <w:divBdr>
                                        <w:top w:val="none" w:sz="0" w:space="0" w:color="auto"/>
                                        <w:left w:val="none" w:sz="0" w:space="0" w:color="auto"/>
                                        <w:bottom w:val="none" w:sz="0" w:space="0" w:color="auto"/>
                                        <w:right w:val="none" w:sz="0" w:space="0" w:color="auto"/>
                                      </w:divBdr>
                                      <w:divsChild>
                                        <w:div w:id="1339693165">
                                          <w:marLeft w:val="0"/>
                                          <w:marRight w:val="0"/>
                                          <w:marTop w:val="0"/>
                                          <w:marBottom w:val="0"/>
                                          <w:divBdr>
                                            <w:top w:val="none" w:sz="0" w:space="0" w:color="auto"/>
                                            <w:left w:val="none" w:sz="0" w:space="0" w:color="auto"/>
                                            <w:bottom w:val="none" w:sz="0" w:space="0" w:color="auto"/>
                                            <w:right w:val="none" w:sz="0" w:space="0" w:color="auto"/>
                                          </w:divBdr>
                                          <w:divsChild>
                                            <w:div w:id="163074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5821300">
      <w:bodyDiv w:val="1"/>
      <w:marLeft w:val="0"/>
      <w:marRight w:val="0"/>
      <w:marTop w:val="0"/>
      <w:marBottom w:val="0"/>
      <w:divBdr>
        <w:top w:val="none" w:sz="0" w:space="0" w:color="auto"/>
        <w:left w:val="none" w:sz="0" w:space="0" w:color="auto"/>
        <w:bottom w:val="none" w:sz="0" w:space="0" w:color="auto"/>
        <w:right w:val="none" w:sz="0" w:space="0" w:color="auto"/>
      </w:divBdr>
      <w:divsChild>
        <w:div w:id="1649555874">
          <w:marLeft w:val="0"/>
          <w:marRight w:val="0"/>
          <w:marTop w:val="0"/>
          <w:marBottom w:val="0"/>
          <w:divBdr>
            <w:top w:val="none" w:sz="0" w:space="0" w:color="auto"/>
            <w:left w:val="none" w:sz="0" w:space="0" w:color="auto"/>
            <w:bottom w:val="none" w:sz="0" w:space="0" w:color="auto"/>
            <w:right w:val="none" w:sz="0" w:space="0" w:color="auto"/>
          </w:divBdr>
          <w:divsChild>
            <w:div w:id="2037386533">
              <w:marLeft w:val="0"/>
              <w:marRight w:val="0"/>
              <w:marTop w:val="0"/>
              <w:marBottom w:val="0"/>
              <w:divBdr>
                <w:top w:val="none" w:sz="0" w:space="0" w:color="auto"/>
                <w:left w:val="none" w:sz="0" w:space="0" w:color="auto"/>
                <w:bottom w:val="none" w:sz="0" w:space="0" w:color="auto"/>
                <w:right w:val="none" w:sz="0" w:space="0" w:color="auto"/>
              </w:divBdr>
              <w:divsChild>
                <w:div w:id="325792931">
                  <w:marLeft w:val="0"/>
                  <w:marRight w:val="0"/>
                  <w:marTop w:val="0"/>
                  <w:marBottom w:val="0"/>
                  <w:divBdr>
                    <w:top w:val="none" w:sz="0" w:space="0" w:color="auto"/>
                    <w:left w:val="none" w:sz="0" w:space="0" w:color="auto"/>
                    <w:bottom w:val="none" w:sz="0" w:space="0" w:color="auto"/>
                    <w:right w:val="none" w:sz="0" w:space="0" w:color="auto"/>
                  </w:divBdr>
                  <w:divsChild>
                    <w:div w:id="844174481">
                      <w:marLeft w:val="0"/>
                      <w:marRight w:val="0"/>
                      <w:marTop w:val="0"/>
                      <w:marBottom w:val="0"/>
                      <w:divBdr>
                        <w:top w:val="none" w:sz="0" w:space="0" w:color="auto"/>
                        <w:left w:val="none" w:sz="0" w:space="0" w:color="auto"/>
                        <w:bottom w:val="none" w:sz="0" w:space="0" w:color="auto"/>
                        <w:right w:val="none" w:sz="0" w:space="0" w:color="auto"/>
                      </w:divBdr>
                      <w:divsChild>
                        <w:div w:id="1180971713">
                          <w:marLeft w:val="0"/>
                          <w:marRight w:val="0"/>
                          <w:marTop w:val="0"/>
                          <w:marBottom w:val="0"/>
                          <w:divBdr>
                            <w:top w:val="none" w:sz="0" w:space="0" w:color="auto"/>
                            <w:left w:val="none" w:sz="0" w:space="0" w:color="auto"/>
                            <w:bottom w:val="none" w:sz="0" w:space="0" w:color="auto"/>
                            <w:right w:val="none" w:sz="0" w:space="0" w:color="auto"/>
                          </w:divBdr>
                          <w:divsChild>
                            <w:div w:id="1539587258">
                              <w:marLeft w:val="0"/>
                              <w:marRight w:val="0"/>
                              <w:marTop w:val="0"/>
                              <w:marBottom w:val="0"/>
                              <w:divBdr>
                                <w:top w:val="none" w:sz="0" w:space="0" w:color="auto"/>
                                <w:left w:val="none" w:sz="0" w:space="0" w:color="auto"/>
                                <w:bottom w:val="none" w:sz="0" w:space="0" w:color="auto"/>
                                <w:right w:val="none" w:sz="0" w:space="0" w:color="auto"/>
                              </w:divBdr>
                              <w:divsChild>
                                <w:div w:id="970093485">
                                  <w:marLeft w:val="0"/>
                                  <w:marRight w:val="0"/>
                                  <w:marTop w:val="0"/>
                                  <w:marBottom w:val="0"/>
                                  <w:divBdr>
                                    <w:top w:val="none" w:sz="0" w:space="0" w:color="auto"/>
                                    <w:left w:val="none" w:sz="0" w:space="0" w:color="auto"/>
                                    <w:bottom w:val="none" w:sz="0" w:space="0" w:color="auto"/>
                                    <w:right w:val="none" w:sz="0" w:space="0" w:color="auto"/>
                                  </w:divBdr>
                                  <w:divsChild>
                                    <w:div w:id="72695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2802644">
      <w:bodyDiv w:val="1"/>
      <w:marLeft w:val="0"/>
      <w:marRight w:val="0"/>
      <w:marTop w:val="0"/>
      <w:marBottom w:val="0"/>
      <w:divBdr>
        <w:top w:val="none" w:sz="0" w:space="0" w:color="auto"/>
        <w:left w:val="none" w:sz="0" w:space="0" w:color="auto"/>
        <w:bottom w:val="none" w:sz="0" w:space="0" w:color="auto"/>
        <w:right w:val="none" w:sz="0" w:space="0" w:color="auto"/>
      </w:divBdr>
    </w:div>
    <w:div w:id="765881893">
      <w:bodyDiv w:val="1"/>
      <w:marLeft w:val="0"/>
      <w:marRight w:val="0"/>
      <w:marTop w:val="0"/>
      <w:marBottom w:val="0"/>
      <w:divBdr>
        <w:top w:val="none" w:sz="0" w:space="0" w:color="auto"/>
        <w:left w:val="none" w:sz="0" w:space="0" w:color="auto"/>
        <w:bottom w:val="none" w:sz="0" w:space="0" w:color="auto"/>
        <w:right w:val="none" w:sz="0" w:space="0" w:color="auto"/>
      </w:divBdr>
      <w:divsChild>
        <w:div w:id="1273589052">
          <w:marLeft w:val="0"/>
          <w:marRight w:val="0"/>
          <w:marTop w:val="0"/>
          <w:marBottom w:val="0"/>
          <w:divBdr>
            <w:top w:val="none" w:sz="0" w:space="0" w:color="auto"/>
            <w:left w:val="none" w:sz="0" w:space="0" w:color="auto"/>
            <w:bottom w:val="none" w:sz="0" w:space="0" w:color="auto"/>
            <w:right w:val="none" w:sz="0" w:space="0" w:color="auto"/>
          </w:divBdr>
          <w:divsChild>
            <w:div w:id="732462484">
              <w:marLeft w:val="0"/>
              <w:marRight w:val="0"/>
              <w:marTop w:val="0"/>
              <w:marBottom w:val="0"/>
              <w:divBdr>
                <w:top w:val="none" w:sz="0" w:space="0" w:color="auto"/>
                <w:left w:val="none" w:sz="0" w:space="0" w:color="auto"/>
                <w:bottom w:val="none" w:sz="0" w:space="0" w:color="auto"/>
                <w:right w:val="none" w:sz="0" w:space="0" w:color="auto"/>
              </w:divBdr>
              <w:divsChild>
                <w:div w:id="579291249">
                  <w:marLeft w:val="0"/>
                  <w:marRight w:val="0"/>
                  <w:marTop w:val="0"/>
                  <w:marBottom w:val="0"/>
                  <w:divBdr>
                    <w:top w:val="none" w:sz="0" w:space="0" w:color="auto"/>
                    <w:left w:val="none" w:sz="0" w:space="0" w:color="auto"/>
                    <w:bottom w:val="none" w:sz="0" w:space="0" w:color="auto"/>
                    <w:right w:val="none" w:sz="0" w:space="0" w:color="auto"/>
                  </w:divBdr>
                  <w:divsChild>
                    <w:div w:id="55977814">
                      <w:marLeft w:val="0"/>
                      <w:marRight w:val="0"/>
                      <w:marTop w:val="0"/>
                      <w:marBottom w:val="0"/>
                      <w:divBdr>
                        <w:top w:val="none" w:sz="0" w:space="0" w:color="auto"/>
                        <w:left w:val="none" w:sz="0" w:space="0" w:color="auto"/>
                        <w:bottom w:val="none" w:sz="0" w:space="0" w:color="auto"/>
                        <w:right w:val="none" w:sz="0" w:space="0" w:color="auto"/>
                      </w:divBdr>
                      <w:divsChild>
                        <w:div w:id="500892238">
                          <w:marLeft w:val="0"/>
                          <w:marRight w:val="0"/>
                          <w:marTop w:val="0"/>
                          <w:marBottom w:val="0"/>
                          <w:divBdr>
                            <w:top w:val="none" w:sz="0" w:space="0" w:color="auto"/>
                            <w:left w:val="none" w:sz="0" w:space="0" w:color="auto"/>
                            <w:bottom w:val="none" w:sz="0" w:space="0" w:color="auto"/>
                            <w:right w:val="none" w:sz="0" w:space="0" w:color="auto"/>
                          </w:divBdr>
                          <w:divsChild>
                            <w:div w:id="1546871015">
                              <w:marLeft w:val="0"/>
                              <w:marRight w:val="0"/>
                              <w:marTop w:val="0"/>
                              <w:marBottom w:val="0"/>
                              <w:divBdr>
                                <w:top w:val="none" w:sz="0" w:space="0" w:color="auto"/>
                                <w:left w:val="none" w:sz="0" w:space="0" w:color="auto"/>
                                <w:bottom w:val="none" w:sz="0" w:space="0" w:color="auto"/>
                                <w:right w:val="none" w:sz="0" w:space="0" w:color="auto"/>
                              </w:divBdr>
                              <w:divsChild>
                                <w:div w:id="31399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2695110">
      <w:bodyDiv w:val="1"/>
      <w:marLeft w:val="0"/>
      <w:marRight w:val="0"/>
      <w:marTop w:val="0"/>
      <w:marBottom w:val="0"/>
      <w:divBdr>
        <w:top w:val="none" w:sz="0" w:space="0" w:color="auto"/>
        <w:left w:val="none" w:sz="0" w:space="0" w:color="auto"/>
        <w:bottom w:val="none" w:sz="0" w:space="0" w:color="auto"/>
        <w:right w:val="none" w:sz="0" w:space="0" w:color="auto"/>
      </w:divBdr>
      <w:divsChild>
        <w:div w:id="1882667605">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954598541">
      <w:bodyDiv w:val="1"/>
      <w:marLeft w:val="0"/>
      <w:marRight w:val="0"/>
      <w:marTop w:val="0"/>
      <w:marBottom w:val="0"/>
      <w:divBdr>
        <w:top w:val="none" w:sz="0" w:space="0" w:color="auto"/>
        <w:left w:val="none" w:sz="0" w:space="0" w:color="auto"/>
        <w:bottom w:val="none" w:sz="0" w:space="0" w:color="auto"/>
        <w:right w:val="none" w:sz="0" w:space="0" w:color="auto"/>
      </w:divBdr>
    </w:div>
    <w:div w:id="1139615181">
      <w:bodyDiv w:val="1"/>
      <w:marLeft w:val="0"/>
      <w:marRight w:val="0"/>
      <w:marTop w:val="0"/>
      <w:marBottom w:val="0"/>
      <w:divBdr>
        <w:top w:val="none" w:sz="0" w:space="0" w:color="auto"/>
        <w:left w:val="none" w:sz="0" w:space="0" w:color="auto"/>
        <w:bottom w:val="none" w:sz="0" w:space="0" w:color="auto"/>
        <w:right w:val="none" w:sz="0" w:space="0" w:color="auto"/>
      </w:divBdr>
    </w:div>
    <w:div w:id="1273245848">
      <w:bodyDiv w:val="1"/>
      <w:marLeft w:val="0"/>
      <w:marRight w:val="0"/>
      <w:marTop w:val="0"/>
      <w:marBottom w:val="0"/>
      <w:divBdr>
        <w:top w:val="none" w:sz="0" w:space="0" w:color="auto"/>
        <w:left w:val="none" w:sz="0" w:space="0" w:color="auto"/>
        <w:bottom w:val="none" w:sz="0" w:space="0" w:color="auto"/>
        <w:right w:val="none" w:sz="0" w:space="0" w:color="auto"/>
      </w:divBdr>
      <w:divsChild>
        <w:div w:id="1001196860">
          <w:marLeft w:val="0"/>
          <w:marRight w:val="0"/>
          <w:marTop w:val="0"/>
          <w:marBottom w:val="0"/>
          <w:divBdr>
            <w:top w:val="none" w:sz="0" w:space="0" w:color="auto"/>
            <w:left w:val="none" w:sz="0" w:space="0" w:color="auto"/>
            <w:bottom w:val="none" w:sz="0" w:space="0" w:color="auto"/>
            <w:right w:val="none" w:sz="0" w:space="0" w:color="auto"/>
          </w:divBdr>
          <w:divsChild>
            <w:div w:id="1015381563">
              <w:marLeft w:val="0"/>
              <w:marRight w:val="0"/>
              <w:marTop w:val="0"/>
              <w:marBottom w:val="0"/>
              <w:divBdr>
                <w:top w:val="none" w:sz="0" w:space="0" w:color="auto"/>
                <w:left w:val="none" w:sz="0" w:space="0" w:color="auto"/>
                <w:bottom w:val="none" w:sz="0" w:space="0" w:color="auto"/>
                <w:right w:val="none" w:sz="0" w:space="0" w:color="auto"/>
              </w:divBdr>
              <w:divsChild>
                <w:div w:id="850681130">
                  <w:marLeft w:val="0"/>
                  <w:marRight w:val="0"/>
                  <w:marTop w:val="0"/>
                  <w:marBottom w:val="0"/>
                  <w:divBdr>
                    <w:top w:val="none" w:sz="0" w:space="0" w:color="auto"/>
                    <w:left w:val="none" w:sz="0" w:space="0" w:color="auto"/>
                    <w:bottom w:val="none" w:sz="0" w:space="0" w:color="auto"/>
                    <w:right w:val="none" w:sz="0" w:space="0" w:color="auto"/>
                  </w:divBdr>
                  <w:divsChild>
                    <w:div w:id="168201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115350">
      <w:bodyDiv w:val="1"/>
      <w:marLeft w:val="0"/>
      <w:marRight w:val="0"/>
      <w:marTop w:val="0"/>
      <w:marBottom w:val="0"/>
      <w:divBdr>
        <w:top w:val="none" w:sz="0" w:space="0" w:color="auto"/>
        <w:left w:val="none" w:sz="0" w:space="0" w:color="auto"/>
        <w:bottom w:val="none" w:sz="0" w:space="0" w:color="auto"/>
        <w:right w:val="none" w:sz="0" w:space="0" w:color="auto"/>
      </w:divBdr>
      <w:divsChild>
        <w:div w:id="1097096261">
          <w:marLeft w:val="0"/>
          <w:marRight w:val="0"/>
          <w:marTop w:val="0"/>
          <w:marBottom w:val="0"/>
          <w:divBdr>
            <w:top w:val="none" w:sz="0" w:space="0" w:color="auto"/>
            <w:left w:val="none" w:sz="0" w:space="0" w:color="auto"/>
            <w:bottom w:val="none" w:sz="0" w:space="0" w:color="auto"/>
            <w:right w:val="none" w:sz="0" w:space="0" w:color="auto"/>
          </w:divBdr>
          <w:divsChild>
            <w:div w:id="1461221866">
              <w:marLeft w:val="0"/>
              <w:marRight w:val="0"/>
              <w:marTop w:val="0"/>
              <w:marBottom w:val="0"/>
              <w:divBdr>
                <w:top w:val="none" w:sz="0" w:space="0" w:color="auto"/>
                <w:left w:val="none" w:sz="0" w:space="0" w:color="auto"/>
                <w:bottom w:val="none" w:sz="0" w:space="0" w:color="auto"/>
                <w:right w:val="none" w:sz="0" w:space="0" w:color="auto"/>
              </w:divBdr>
              <w:divsChild>
                <w:div w:id="1547259998">
                  <w:marLeft w:val="0"/>
                  <w:marRight w:val="0"/>
                  <w:marTop w:val="0"/>
                  <w:marBottom w:val="0"/>
                  <w:divBdr>
                    <w:top w:val="none" w:sz="0" w:space="0" w:color="auto"/>
                    <w:left w:val="none" w:sz="0" w:space="0" w:color="auto"/>
                    <w:bottom w:val="none" w:sz="0" w:space="0" w:color="auto"/>
                    <w:right w:val="none" w:sz="0" w:space="0" w:color="auto"/>
                  </w:divBdr>
                  <w:divsChild>
                    <w:div w:id="400372879">
                      <w:marLeft w:val="0"/>
                      <w:marRight w:val="0"/>
                      <w:marTop w:val="0"/>
                      <w:marBottom w:val="0"/>
                      <w:divBdr>
                        <w:top w:val="none" w:sz="0" w:space="0" w:color="auto"/>
                        <w:left w:val="none" w:sz="0" w:space="0" w:color="auto"/>
                        <w:bottom w:val="none" w:sz="0" w:space="0" w:color="auto"/>
                        <w:right w:val="none" w:sz="0" w:space="0" w:color="auto"/>
                      </w:divBdr>
                      <w:divsChild>
                        <w:div w:id="1476411113">
                          <w:marLeft w:val="0"/>
                          <w:marRight w:val="0"/>
                          <w:marTop w:val="0"/>
                          <w:marBottom w:val="0"/>
                          <w:divBdr>
                            <w:top w:val="none" w:sz="0" w:space="0" w:color="auto"/>
                            <w:left w:val="none" w:sz="0" w:space="0" w:color="auto"/>
                            <w:bottom w:val="none" w:sz="0" w:space="0" w:color="auto"/>
                            <w:right w:val="none" w:sz="0" w:space="0" w:color="auto"/>
                          </w:divBdr>
                          <w:divsChild>
                            <w:div w:id="1682974855">
                              <w:marLeft w:val="0"/>
                              <w:marRight w:val="0"/>
                              <w:marTop w:val="0"/>
                              <w:marBottom w:val="0"/>
                              <w:divBdr>
                                <w:top w:val="none" w:sz="0" w:space="0" w:color="auto"/>
                                <w:left w:val="none" w:sz="0" w:space="0" w:color="auto"/>
                                <w:bottom w:val="none" w:sz="0" w:space="0" w:color="auto"/>
                                <w:right w:val="none" w:sz="0" w:space="0" w:color="auto"/>
                              </w:divBdr>
                              <w:divsChild>
                                <w:div w:id="105207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2742863">
      <w:bodyDiv w:val="1"/>
      <w:marLeft w:val="0"/>
      <w:marRight w:val="0"/>
      <w:marTop w:val="0"/>
      <w:marBottom w:val="0"/>
      <w:divBdr>
        <w:top w:val="none" w:sz="0" w:space="0" w:color="auto"/>
        <w:left w:val="none" w:sz="0" w:space="0" w:color="auto"/>
        <w:bottom w:val="none" w:sz="0" w:space="0" w:color="auto"/>
        <w:right w:val="none" w:sz="0" w:space="0" w:color="auto"/>
      </w:divBdr>
      <w:divsChild>
        <w:div w:id="1751269727">
          <w:marLeft w:val="0"/>
          <w:marRight w:val="0"/>
          <w:marTop w:val="0"/>
          <w:marBottom w:val="0"/>
          <w:divBdr>
            <w:top w:val="none" w:sz="0" w:space="0" w:color="auto"/>
            <w:left w:val="none" w:sz="0" w:space="0" w:color="auto"/>
            <w:bottom w:val="none" w:sz="0" w:space="0" w:color="auto"/>
            <w:right w:val="none" w:sz="0" w:space="0" w:color="auto"/>
          </w:divBdr>
          <w:divsChild>
            <w:div w:id="477844939">
              <w:marLeft w:val="0"/>
              <w:marRight w:val="0"/>
              <w:marTop w:val="0"/>
              <w:marBottom w:val="0"/>
              <w:divBdr>
                <w:top w:val="none" w:sz="0" w:space="0" w:color="auto"/>
                <w:left w:val="none" w:sz="0" w:space="0" w:color="auto"/>
                <w:bottom w:val="none" w:sz="0" w:space="0" w:color="auto"/>
                <w:right w:val="none" w:sz="0" w:space="0" w:color="auto"/>
              </w:divBdr>
              <w:divsChild>
                <w:div w:id="623467243">
                  <w:marLeft w:val="0"/>
                  <w:marRight w:val="0"/>
                  <w:marTop w:val="0"/>
                  <w:marBottom w:val="0"/>
                  <w:divBdr>
                    <w:top w:val="none" w:sz="0" w:space="0" w:color="auto"/>
                    <w:left w:val="none" w:sz="0" w:space="0" w:color="auto"/>
                    <w:bottom w:val="none" w:sz="0" w:space="0" w:color="auto"/>
                    <w:right w:val="none" w:sz="0" w:space="0" w:color="auto"/>
                  </w:divBdr>
                  <w:divsChild>
                    <w:div w:id="1480001217">
                      <w:marLeft w:val="0"/>
                      <w:marRight w:val="0"/>
                      <w:marTop w:val="0"/>
                      <w:marBottom w:val="0"/>
                      <w:divBdr>
                        <w:top w:val="none" w:sz="0" w:space="0" w:color="auto"/>
                        <w:left w:val="none" w:sz="0" w:space="0" w:color="auto"/>
                        <w:bottom w:val="none" w:sz="0" w:space="0" w:color="auto"/>
                        <w:right w:val="none" w:sz="0" w:space="0" w:color="auto"/>
                      </w:divBdr>
                      <w:divsChild>
                        <w:div w:id="1179540535">
                          <w:marLeft w:val="0"/>
                          <w:marRight w:val="0"/>
                          <w:marTop w:val="0"/>
                          <w:marBottom w:val="0"/>
                          <w:divBdr>
                            <w:top w:val="none" w:sz="0" w:space="0" w:color="auto"/>
                            <w:left w:val="none" w:sz="0" w:space="0" w:color="auto"/>
                            <w:bottom w:val="none" w:sz="0" w:space="0" w:color="auto"/>
                            <w:right w:val="none" w:sz="0" w:space="0" w:color="auto"/>
                          </w:divBdr>
                          <w:divsChild>
                            <w:div w:id="1935746392">
                              <w:marLeft w:val="0"/>
                              <w:marRight w:val="0"/>
                              <w:marTop w:val="0"/>
                              <w:marBottom w:val="0"/>
                              <w:divBdr>
                                <w:top w:val="none" w:sz="0" w:space="0" w:color="auto"/>
                                <w:left w:val="none" w:sz="0" w:space="0" w:color="auto"/>
                                <w:bottom w:val="none" w:sz="0" w:space="0" w:color="auto"/>
                                <w:right w:val="none" w:sz="0" w:space="0" w:color="auto"/>
                              </w:divBdr>
                              <w:divsChild>
                                <w:div w:id="1064451409">
                                  <w:marLeft w:val="0"/>
                                  <w:marRight w:val="0"/>
                                  <w:marTop w:val="0"/>
                                  <w:marBottom w:val="0"/>
                                  <w:divBdr>
                                    <w:top w:val="none" w:sz="0" w:space="0" w:color="auto"/>
                                    <w:left w:val="none" w:sz="0" w:space="0" w:color="auto"/>
                                    <w:bottom w:val="none" w:sz="0" w:space="0" w:color="auto"/>
                                    <w:right w:val="none" w:sz="0" w:space="0" w:color="auto"/>
                                  </w:divBdr>
                                  <w:divsChild>
                                    <w:div w:id="26877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117431">
          <w:marLeft w:val="0"/>
          <w:marRight w:val="0"/>
          <w:marTop w:val="0"/>
          <w:marBottom w:val="0"/>
          <w:divBdr>
            <w:top w:val="none" w:sz="0" w:space="0" w:color="auto"/>
            <w:left w:val="none" w:sz="0" w:space="0" w:color="auto"/>
            <w:bottom w:val="none" w:sz="0" w:space="0" w:color="auto"/>
            <w:right w:val="none" w:sz="0" w:space="0" w:color="auto"/>
          </w:divBdr>
          <w:divsChild>
            <w:div w:id="860632301">
              <w:marLeft w:val="0"/>
              <w:marRight w:val="0"/>
              <w:marTop w:val="0"/>
              <w:marBottom w:val="0"/>
              <w:divBdr>
                <w:top w:val="none" w:sz="0" w:space="0" w:color="auto"/>
                <w:left w:val="none" w:sz="0" w:space="0" w:color="auto"/>
                <w:bottom w:val="none" w:sz="0" w:space="0" w:color="auto"/>
                <w:right w:val="none" w:sz="0" w:space="0" w:color="auto"/>
              </w:divBdr>
              <w:divsChild>
                <w:div w:id="984549871">
                  <w:marLeft w:val="0"/>
                  <w:marRight w:val="0"/>
                  <w:marTop w:val="0"/>
                  <w:marBottom w:val="0"/>
                  <w:divBdr>
                    <w:top w:val="none" w:sz="0" w:space="0" w:color="auto"/>
                    <w:left w:val="none" w:sz="0" w:space="0" w:color="auto"/>
                    <w:bottom w:val="none" w:sz="0" w:space="0" w:color="auto"/>
                    <w:right w:val="none" w:sz="0" w:space="0" w:color="auto"/>
                  </w:divBdr>
                  <w:divsChild>
                    <w:div w:id="1039823808">
                      <w:marLeft w:val="0"/>
                      <w:marRight w:val="0"/>
                      <w:marTop w:val="0"/>
                      <w:marBottom w:val="0"/>
                      <w:divBdr>
                        <w:top w:val="none" w:sz="0" w:space="0" w:color="auto"/>
                        <w:left w:val="none" w:sz="0" w:space="0" w:color="auto"/>
                        <w:bottom w:val="none" w:sz="0" w:space="0" w:color="auto"/>
                        <w:right w:val="none" w:sz="0" w:space="0" w:color="auto"/>
                      </w:divBdr>
                      <w:divsChild>
                        <w:div w:id="2084446792">
                          <w:marLeft w:val="0"/>
                          <w:marRight w:val="0"/>
                          <w:marTop w:val="0"/>
                          <w:marBottom w:val="0"/>
                          <w:divBdr>
                            <w:top w:val="none" w:sz="0" w:space="0" w:color="auto"/>
                            <w:left w:val="none" w:sz="0" w:space="0" w:color="auto"/>
                            <w:bottom w:val="none" w:sz="0" w:space="0" w:color="auto"/>
                            <w:right w:val="none" w:sz="0" w:space="0" w:color="auto"/>
                          </w:divBdr>
                          <w:divsChild>
                            <w:div w:id="1298299302">
                              <w:marLeft w:val="0"/>
                              <w:marRight w:val="0"/>
                              <w:marTop w:val="0"/>
                              <w:marBottom w:val="0"/>
                              <w:divBdr>
                                <w:top w:val="none" w:sz="0" w:space="0" w:color="auto"/>
                                <w:left w:val="none" w:sz="0" w:space="0" w:color="auto"/>
                                <w:bottom w:val="none" w:sz="0" w:space="0" w:color="auto"/>
                                <w:right w:val="none" w:sz="0" w:space="0" w:color="auto"/>
                              </w:divBdr>
                              <w:divsChild>
                                <w:div w:id="1994723147">
                                  <w:marLeft w:val="0"/>
                                  <w:marRight w:val="0"/>
                                  <w:marTop w:val="0"/>
                                  <w:marBottom w:val="0"/>
                                  <w:divBdr>
                                    <w:top w:val="none" w:sz="0" w:space="0" w:color="auto"/>
                                    <w:left w:val="none" w:sz="0" w:space="0" w:color="auto"/>
                                    <w:bottom w:val="none" w:sz="0" w:space="0" w:color="auto"/>
                                    <w:right w:val="none" w:sz="0" w:space="0" w:color="auto"/>
                                  </w:divBdr>
                                  <w:divsChild>
                                    <w:div w:id="1626086008">
                                      <w:marLeft w:val="0"/>
                                      <w:marRight w:val="0"/>
                                      <w:marTop w:val="0"/>
                                      <w:marBottom w:val="0"/>
                                      <w:divBdr>
                                        <w:top w:val="none" w:sz="0" w:space="0" w:color="auto"/>
                                        <w:left w:val="none" w:sz="0" w:space="0" w:color="auto"/>
                                        <w:bottom w:val="none" w:sz="0" w:space="0" w:color="auto"/>
                                        <w:right w:val="none" w:sz="0" w:space="0" w:color="auto"/>
                                      </w:divBdr>
                                      <w:divsChild>
                                        <w:div w:id="232736288">
                                          <w:marLeft w:val="0"/>
                                          <w:marRight w:val="0"/>
                                          <w:marTop w:val="0"/>
                                          <w:marBottom w:val="0"/>
                                          <w:divBdr>
                                            <w:top w:val="none" w:sz="0" w:space="0" w:color="auto"/>
                                            <w:left w:val="none" w:sz="0" w:space="0" w:color="auto"/>
                                            <w:bottom w:val="none" w:sz="0" w:space="0" w:color="auto"/>
                                            <w:right w:val="none" w:sz="0" w:space="0" w:color="auto"/>
                                          </w:divBdr>
                                          <w:divsChild>
                                            <w:div w:id="480343545">
                                              <w:marLeft w:val="0"/>
                                              <w:marRight w:val="0"/>
                                              <w:marTop w:val="0"/>
                                              <w:marBottom w:val="0"/>
                                              <w:divBdr>
                                                <w:top w:val="none" w:sz="0" w:space="0" w:color="auto"/>
                                                <w:left w:val="none" w:sz="0" w:space="0" w:color="auto"/>
                                                <w:bottom w:val="none" w:sz="0" w:space="0" w:color="auto"/>
                                                <w:right w:val="none" w:sz="0" w:space="0" w:color="auto"/>
                                              </w:divBdr>
                                              <w:divsChild>
                                                <w:div w:id="2065450773">
                                                  <w:marLeft w:val="0"/>
                                                  <w:marRight w:val="0"/>
                                                  <w:marTop w:val="0"/>
                                                  <w:marBottom w:val="0"/>
                                                  <w:divBdr>
                                                    <w:top w:val="none" w:sz="0" w:space="0" w:color="auto"/>
                                                    <w:left w:val="none" w:sz="0" w:space="0" w:color="auto"/>
                                                    <w:bottom w:val="none" w:sz="0" w:space="0" w:color="auto"/>
                                                    <w:right w:val="none" w:sz="0" w:space="0" w:color="auto"/>
                                                  </w:divBdr>
                                                  <w:divsChild>
                                                    <w:div w:id="1565263898">
                                                      <w:marLeft w:val="0"/>
                                                      <w:marRight w:val="0"/>
                                                      <w:marTop w:val="0"/>
                                                      <w:marBottom w:val="0"/>
                                                      <w:divBdr>
                                                        <w:top w:val="none" w:sz="0" w:space="0" w:color="auto"/>
                                                        <w:left w:val="none" w:sz="0" w:space="0" w:color="auto"/>
                                                        <w:bottom w:val="none" w:sz="0" w:space="0" w:color="auto"/>
                                                        <w:right w:val="none" w:sz="0" w:space="0" w:color="auto"/>
                                                      </w:divBdr>
                                                      <w:divsChild>
                                                        <w:div w:id="1705667667">
                                                          <w:marLeft w:val="0"/>
                                                          <w:marRight w:val="0"/>
                                                          <w:marTop w:val="0"/>
                                                          <w:marBottom w:val="0"/>
                                                          <w:divBdr>
                                                            <w:top w:val="none" w:sz="0" w:space="0" w:color="auto"/>
                                                            <w:left w:val="none" w:sz="0" w:space="0" w:color="auto"/>
                                                            <w:bottom w:val="none" w:sz="0" w:space="0" w:color="auto"/>
                                                            <w:right w:val="none" w:sz="0" w:space="0" w:color="auto"/>
                                                          </w:divBdr>
                                                        </w:div>
                                                      </w:divsChild>
                                                    </w:div>
                                                    <w:div w:id="1265109573">
                                                      <w:marLeft w:val="0"/>
                                                      <w:marRight w:val="0"/>
                                                      <w:marTop w:val="0"/>
                                                      <w:marBottom w:val="0"/>
                                                      <w:divBdr>
                                                        <w:top w:val="none" w:sz="0" w:space="0" w:color="auto"/>
                                                        <w:left w:val="none" w:sz="0" w:space="0" w:color="auto"/>
                                                        <w:bottom w:val="none" w:sz="0" w:space="0" w:color="auto"/>
                                                        <w:right w:val="none" w:sz="0" w:space="0" w:color="auto"/>
                                                      </w:divBdr>
                                                      <w:divsChild>
                                                        <w:div w:id="174805333">
                                                          <w:marLeft w:val="0"/>
                                                          <w:marRight w:val="0"/>
                                                          <w:marTop w:val="0"/>
                                                          <w:marBottom w:val="0"/>
                                                          <w:divBdr>
                                                            <w:top w:val="none" w:sz="0" w:space="0" w:color="auto"/>
                                                            <w:left w:val="none" w:sz="0" w:space="0" w:color="auto"/>
                                                            <w:bottom w:val="none" w:sz="0" w:space="0" w:color="auto"/>
                                                            <w:right w:val="none" w:sz="0" w:space="0" w:color="auto"/>
                                                          </w:divBdr>
                                                          <w:divsChild>
                                                            <w:div w:id="1743092116">
                                                              <w:marLeft w:val="0"/>
                                                              <w:marRight w:val="0"/>
                                                              <w:marTop w:val="0"/>
                                                              <w:marBottom w:val="0"/>
                                                              <w:divBdr>
                                                                <w:top w:val="none" w:sz="0" w:space="0" w:color="auto"/>
                                                                <w:left w:val="none" w:sz="0" w:space="0" w:color="auto"/>
                                                                <w:bottom w:val="none" w:sz="0" w:space="0" w:color="auto"/>
                                                                <w:right w:val="none" w:sz="0" w:space="0" w:color="auto"/>
                                                              </w:divBdr>
                                                            </w:div>
                                                            <w:div w:id="135649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6293597">
                                  <w:marLeft w:val="0"/>
                                  <w:marRight w:val="0"/>
                                  <w:marTop w:val="0"/>
                                  <w:marBottom w:val="0"/>
                                  <w:divBdr>
                                    <w:top w:val="none" w:sz="0" w:space="0" w:color="auto"/>
                                    <w:left w:val="none" w:sz="0" w:space="0" w:color="auto"/>
                                    <w:bottom w:val="none" w:sz="0" w:space="0" w:color="auto"/>
                                    <w:right w:val="none" w:sz="0" w:space="0" w:color="auto"/>
                                  </w:divBdr>
                                  <w:divsChild>
                                    <w:div w:id="1541088076">
                                      <w:marLeft w:val="0"/>
                                      <w:marRight w:val="0"/>
                                      <w:marTop w:val="0"/>
                                      <w:marBottom w:val="0"/>
                                      <w:divBdr>
                                        <w:top w:val="none" w:sz="0" w:space="0" w:color="auto"/>
                                        <w:left w:val="none" w:sz="0" w:space="0" w:color="auto"/>
                                        <w:bottom w:val="none" w:sz="0" w:space="0" w:color="auto"/>
                                        <w:right w:val="none" w:sz="0" w:space="0" w:color="auto"/>
                                      </w:divBdr>
                                      <w:divsChild>
                                        <w:div w:id="600533038">
                                          <w:marLeft w:val="0"/>
                                          <w:marRight w:val="0"/>
                                          <w:marTop w:val="0"/>
                                          <w:marBottom w:val="0"/>
                                          <w:divBdr>
                                            <w:top w:val="none" w:sz="0" w:space="0" w:color="auto"/>
                                            <w:left w:val="none" w:sz="0" w:space="0" w:color="auto"/>
                                            <w:bottom w:val="none" w:sz="0" w:space="0" w:color="auto"/>
                                            <w:right w:val="none" w:sz="0" w:space="0" w:color="auto"/>
                                          </w:divBdr>
                                          <w:divsChild>
                                            <w:div w:id="75829186">
                                              <w:marLeft w:val="0"/>
                                              <w:marRight w:val="0"/>
                                              <w:marTop w:val="0"/>
                                              <w:marBottom w:val="0"/>
                                              <w:divBdr>
                                                <w:top w:val="none" w:sz="0" w:space="0" w:color="auto"/>
                                                <w:left w:val="none" w:sz="0" w:space="0" w:color="auto"/>
                                                <w:bottom w:val="none" w:sz="0" w:space="0" w:color="auto"/>
                                                <w:right w:val="none" w:sz="0" w:space="0" w:color="auto"/>
                                              </w:divBdr>
                                              <w:divsChild>
                                                <w:div w:id="129794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27405235">
      <w:bodyDiv w:val="1"/>
      <w:marLeft w:val="0"/>
      <w:marRight w:val="0"/>
      <w:marTop w:val="0"/>
      <w:marBottom w:val="0"/>
      <w:divBdr>
        <w:top w:val="none" w:sz="0" w:space="0" w:color="auto"/>
        <w:left w:val="none" w:sz="0" w:space="0" w:color="auto"/>
        <w:bottom w:val="none" w:sz="0" w:space="0" w:color="auto"/>
        <w:right w:val="none" w:sz="0" w:space="0" w:color="auto"/>
      </w:divBdr>
      <w:divsChild>
        <w:div w:id="1163164980">
          <w:marLeft w:val="0"/>
          <w:marRight w:val="0"/>
          <w:marTop w:val="0"/>
          <w:marBottom w:val="0"/>
          <w:divBdr>
            <w:top w:val="none" w:sz="0" w:space="0" w:color="auto"/>
            <w:left w:val="none" w:sz="0" w:space="0" w:color="auto"/>
            <w:bottom w:val="none" w:sz="0" w:space="0" w:color="auto"/>
            <w:right w:val="none" w:sz="0" w:space="0" w:color="auto"/>
          </w:divBdr>
          <w:divsChild>
            <w:div w:id="1429884972">
              <w:marLeft w:val="0"/>
              <w:marRight w:val="0"/>
              <w:marTop w:val="0"/>
              <w:marBottom w:val="0"/>
              <w:divBdr>
                <w:top w:val="none" w:sz="0" w:space="0" w:color="auto"/>
                <w:left w:val="none" w:sz="0" w:space="0" w:color="auto"/>
                <w:bottom w:val="none" w:sz="0" w:space="0" w:color="auto"/>
                <w:right w:val="none" w:sz="0" w:space="0" w:color="auto"/>
              </w:divBdr>
              <w:divsChild>
                <w:div w:id="797188748">
                  <w:marLeft w:val="0"/>
                  <w:marRight w:val="0"/>
                  <w:marTop w:val="0"/>
                  <w:marBottom w:val="0"/>
                  <w:divBdr>
                    <w:top w:val="none" w:sz="0" w:space="0" w:color="auto"/>
                    <w:left w:val="none" w:sz="0" w:space="0" w:color="auto"/>
                    <w:bottom w:val="none" w:sz="0" w:space="0" w:color="auto"/>
                    <w:right w:val="none" w:sz="0" w:space="0" w:color="auto"/>
                  </w:divBdr>
                  <w:divsChild>
                    <w:div w:id="668799572">
                      <w:marLeft w:val="0"/>
                      <w:marRight w:val="0"/>
                      <w:marTop w:val="0"/>
                      <w:marBottom w:val="0"/>
                      <w:divBdr>
                        <w:top w:val="none" w:sz="0" w:space="0" w:color="auto"/>
                        <w:left w:val="none" w:sz="0" w:space="0" w:color="auto"/>
                        <w:bottom w:val="none" w:sz="0" w:space="0" w:color="auto"/>
                        <w:right w:val="none" w:sz="0" w:space="0" w:color="auto"/>
                      </w:divBdr>
                      <w:divsChild>
                        <w:div w:id="1569412984">
                          <w:marLeft w:val="0"/>
                          <w:marRight w:val="0"/>
                          <w:marTop w:val="0"/>
                          <w:marBottom w:val="0"/>
                          <w:divBdr>
                            <w:top w:val="none" w:sz="0" w:space="0" w:color="auto"/>
                            <w:left w:val="none" w:sz="0" w:space="0" w:color="auto"/>
                            <w:bottom w:val="none" w:sz="0" w:space="0" w:color="auto"/>
                            <w:right w:val="none" w:sz="0" w:space="0" w:color="auto"/>
                          </w:divBdr>
                          <w:divsChild>
                            <w:div w:id="1156536976">
                              <w:marLeft w:val="0"/>
                              <w:marRight w:val="0"/>
                              <w:marTop w:val="0"/>
                              <w:marBottom w:val="0"/>
                              <w:divBdr>
                                <w:top w:val="none" w:sz="0" w:space="0" w:color="auto"/>
                                <w:left w:val="none" w:sz="0" w:space="0" w:color="auto"/>
                                <w:bottom w:val="none" w:sz="0" w:space="0" w:color="auto"/>
                                <w:right w:val="none" w:sz="0" w:space="0" w:color="auto"/>
                              </w:divBdr>
                              <w:divsChild>
                                <w:div w:id="1785685244">
                                  <w:marLeft w:val="0"/>
                                  <w:marRight w:val="0"/>
                                  <w:marTop w:val="0"/>
                                  <w:marBottom w:val="0"/>
                                  <w:divBdr>
                                    <w:top w:val="none" w:sz="0" w:space="0" w:color="auto"/>
                                    <w:left w:val="none" w:sz="0" w:space="0" w:color="auto"/>
                                    <w:bottom w:val="none" w:sz="0" w:space="0" w:color="auto"/>
                                    <w:right w:val="none" w:sz="0" w:space="0" w:color="auto"/>
                                  </w:divBdr>
                                  <w:divsChild>
                                    <w:div w:id="106124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1965230">
      <w:bodyDiv w:val="1"/>
      <w:marLeft w:val="0"/>
      <w:marRight w:val="0"/>
      <w:marTop w:val="0"/>
      <w:marBottom w:val="0"/>
      <w:divBdr>
        <w:top w:val="none" w:sz="0" w:space="0" w:color="auto"/>
        <w:left w:val="none" w:sz="0" w:space="0" w:color="auto"/>
        <w:bottom w:val="none" w:sz="0" w:space="0" w:color="auto"/>
        <w:right w:val="none" w:sz="0" w:space="0" w:color="auto"/>
      </w:divBdr>
    </w:div>
    <w:div w:id="1557162811">
      <w:bodyDiv w:val="1"/>
      <w:marLeft w:val="0"/>
      <w:marRight w:val="0"/>
      <w:marTop w:val="0"/>
      <w:marBottom w:val="0"/>
      <w:divBdr>
        <w:top w:val="none" w:sz="0" w:space="0" w:color="auto"/>
        <w:left w:val="none" w:sz="0" w:space="0" w:color="auto"/>
        <w:bottom w:val="none" w:sz="0" w:space="0" w:color="auto"/>
        <w:right w:val="none" w:sz="0" w:space="0" w:color="auto"/>
      </w:divBdr>
      <w:divsChild>
        <w:div w:id="1509637030">
          <w:marLeft w:val="0"/>
          <w:marRight w:val="0"/>
          <w:marTop w:val="0"/>
          <w:marBottom w:val="0"/>
          <w:divBdr>
            <w:top w:val="none" w:sz="0" w:space="0" w:color="auto"/>
            <w:left w:val="none" w:sz="0" w:space="0" w:color="auto"/>
            <w:bottom w:val="none" w:sz="0" w:space="0" w:color="auto"/>
            <w:right w:val="none" w:sz="0" w:space="0" w:color="auto"/>
          </w:divBdr>
          <w:divsChild>
            <w:div w:id="1284070255">
              <w:marLeft w:val="0"/>
              <w:marRight w:val="0"/>
              <w:marTop w:val="0"/>
              <w:marBottom w:val="0"/>
              <w:divBdr>
                <w:top w:val="none" w:sz="0" w:space="0" w:color="auto"/>
                <w:left w:val="none" w:sz="0" w:space="0" w:color="auto"/>
                <w:bottom w:val="none" w:sz="0" w:space="0" w:color="auto"/>
                <w:right w:val="none" w:sz="0" w:space="0" w:color="auto"/>
              </w:divBdr>
              <w:divsChild>
                <w:div w:id="62601809">
                  <w:marLeft w:val="0"/>
                  <w:marRight w:val="0"/>
                  <w:marTop w:val="0"/>
                  <w:marBottom w:val="0"/>
                  <w:divBdr>
                    <w:top w:val="none" w:sz="0" w:space="0" w:color="auto"/>
                    <w:left w:val="none" w:sz="0" w:space="0" w:color="auto"/>
                    <w:bottom w:val="none" w:sz="0" w:space="0" w:color="auto"/>
                    <w:right w:val="none" w:sz="0" w:space="0" w:color="auto"/>
                  </w:divBdr>
                  <w:divsChild>
                    <w:div w:id="1548492685">
                      <w:marLeft w:val="0"/>
                      <w:marRight w:val="0"/>
                      <w:marTop w:val="0"/>
                      <w:marBottom w:val="0"/>
                      <w:divBdr>
                        <w:top w:val="none" w:sz="0" w:space="0" w:color="auto"/>
                        <w:left w:val="none" w:sz="0" w:space="0" w:color="auto"/>
                        <w:bottom w:val="none" w:sz="0" w:space="0" w:color="auto"/>
                        <w:right w:val="none" w:sz="0" w:space="0" w:color="auto"/>
                      </w:divBdr>
                      <w:divsChild>
                        <w:div w:id="1824737007">
                          <w:marLeft w:val="0"/>
                          <w:marRight w:val="0"/>
                          <w:marTop w:val="0"/>
                          <w:marBottom w:val="0"/>
                          <w:divBdr>
                            <w:top w:val="none" w:sz="0" w:space="0" w:color="auto"/>
                            <w:left w:val="none" w:sz="0" w:space="0" w:color="auto"/>
                            <w:bottom w:val="none" w:sz="0" w:space="0" w:color="auto"/>
                            <w:right w:val="none" w:sz="0" w:space="0" w:color="auto"/>
                          </w:divBdr>
                          <w:divsChild>
                            <w:div w:id="2134517438">
                              <w:marLeft w:val="0"/>
                              <w:marRight w:val="0"/>
                              <w:marTop w:val="0"/>
                              <w:marBottom w:val="0"/>
                              <w:divBdr>
                                <w:top w:val="none" w:sz="0" w:space="0" w:color="auto"/>
                                <w:left w:val="none" w:sz="0" w:space="0" w:color="auto"/>
                                <w:bottom w:val="none" w:sz="0" w:space="0" w:color="auto"/>
                                <w:right w:val="none" w:sz="0" w:space="0" w:color="auto"/>
                              </w:divBdr>
                              <w:divsChild>
                                <w:div w:id="627051601">
                                  <w:marLeft w:val="0"/>
                                  <w:marRight w:val="0"/>
                                  <w:marTop w:val="0"/>
                                  <w:marBottom w:val="0"/>
                                  <w:divBdr>
                                    <w:top w:val="none" w:sz="0" w:space="0" w:color="auto"/>
                                    <w:left w:val="none" w:sz="0" w:space="0" w:color="auto"/>
                                    <w:bottom w:val="none" w:sz="0" w:space="0" w:color="auto"/>
                                    <w:right w:val="none" w:sz="0" w:space="0" w:color="auto"/>
                                  </w:divBdr>
                                  <w:divsChild>
                                    <w:div w:id="61521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9217776">
          <w:marLeft w:val="0"/>
          <w:marRight w:val="0"/>
          <w:marTop w:val="0"/>
          <w:marBottom w:val="0"/>
          <w:divBdr>
            <w:top w:val="none" w:sz="0" w:space="0" w:color="auto"/>
            <w:left w:val="none" w:sz="0" w:space="0" w:color="auto"/>
            <w:bottom w:val="none" w:sz="0" w:space="0" w:color="auto"/>
            <w:right w:val="none" w:sz="0" w:space="0" w:color="auto"/>
          </w:divBdr>
          <w:divsChild>
            <w:div w:id="1648394021">
              <w:marLeft w:val="0"/>
              <w:marRight w:val="0"/>
              <w:marTop w:val="0"/>
              <w:marBottom w:val="0"/>
              <w:divBdr>
                <w:top w:val="none" w:sz="0" w:space="0" w:color="auto"/>
                <w:left w:val="none" w:sz="0" w:space="0" w:color="auto"/>
                <w:bottom w:val="none" w:sz="0" w:space="0" w:color="auto"/>
                <w:right w:val="none" w:sz="0" w:space="0" w:color="auto"/>
              </w:divBdr>
              <w:divsChild>
                <w:div w:id="699277333">
                  <w:marLeft w:val="0"/>
                  <w:marRight w:val="0"/>
                  <w:marTop w:val="0"/>
                  <w:marBottom w:val="0"/>
                  <w:divBdr>
                    <w:top w:val="none" w:sz="0" w:space="0" w:color="auto"/>
                    <w:left w:val="none" w:sz="0" w:space="0" w:color="auto"/>
                    <w:bottom w:val="none" w:sz="0" w:space="0" w:color="auto"/>
                    <w:right w:val="none" w:sz="0" w:space="0" w:color="auto"/>
                  </w:divBdr>
                  <w:divsChild>
                    <w:div w:id="417482685">
                      <w:marLeft w:val="0"/>
                      <w:marRight w:val="0"/>
                      <w:marTop w:val="0"/>
                      <w:marBottom w:val="0"/>
                      <w:divBdr>
                        <w:top w:val="none" w:sz="0" w:space="0" w:color="auto"/>
                        <w:left w:val="none" w:sz="0" w:space="0" w:color="auto"/>
                        <w:bottom w:val="none" w:sz="0" w:space="0" w:color="auto"/>
                        <w:right w:val="none" w:sz="0" w:space="0" w:color="auto"/>
                      </w:divBdr>
                      <w:divsChild>
                        <w:div w:id="1695225995">
                          <w:marLeft w:val="0"/>
                          <w:marRight w:val="0"/>
                          <w:marTop w:val="0"/>
                          <w:marBottom w:val="0"/>
                          <w:divBdr>
                            <w:top w:val="none" w:sz="0" w:space="0" w:color="auto"/>
                            <w:left w:val="none" w:sz="0" w:space="0" w:color="auto"/>
                            <w:bottom w:val="none" w:sz="0" w:space="0" w:color="auto"/>
                            <w:right w:val="none" w:sz="0" w:space="0" w:color="auto"/>
                          </w:divBdr>
                          <w:divsChild>
                            <w:div w:id="618344464">
                              <w:marLeft w:val="0"/>
                              <w:marRight w:val="0"/>
                              <w:marTop w:val="0"/>
                              <w:marBottom w:val="0"/>
                              <w:divBdr>
                                <w:top w:val="none" w:sz="0" w:space="0" w:color="auto"/>
                                <w:left w:val="none" w:sz="0" w:space="0" w:color="auto"/>
                                <w:bottom w:val="none" w:sz="0" w:space="0" w:color="auto"/>
                                <w:right w:val="none" w:sz="0" w:space="0" w:color="auto"/>
                              </w:divBdr>
                              <w:divsChild>
                                <w:div w:id="675688859">
                                  <w:marLeft w:val="0"/>
                                  <w:marRight w:val="0"/>
                                  <w:marTop w:val="0"/>
                                  <w:marBottom w:val="0"/>
                                  <w:divBdr>
                                    <w:top w:val="none" w:sz="0" w:space="0" w:color="auto"/>
                                    <w:left w:val="none" w:sz="0" w:space="0" w:color="auto"/>
                                    <w:bottom w:val="none" w:sz="0" w:space="0" w:color="auto"/>
                                    <w:right w:val="none" w:sz="0" w:space="0" w:color="auto"/>
                                  </w:divBdr>
                                  <w:divsChild>
                                    <w:div w:id="1311205835">
                                      <w:marLeft w:val="0"/>
                                      <w:marRight w:val="0"/>
                                      <w:marTop w:val="0"/>
                                      <w:marBottom w:val="0"/>
                                      <w:divBdr>
                                        <w:top w:val="none" w:sz="0" w:space="0" w:color="auto"/>
                                        <w:left w:val="none" w:sz="0" w:space="0" w:color="auto"/>
                                        <w:bottom w:val="none" w:sz="0" w:space="0" w:color="auto"/>
                                        <w:right w:val="none" w:sz="0" w:space="0" w:color="auto"/>
                                      </w:divBdr>
                                      <w:divsChild>
                                        <w:div w:id="1296639641">
                                          <w:marLeft w:val="0"/>
                                          <w:marRight w:val="0"/>
                                          <w:marTop w:val="0"/>
                                          <w:marBottom w:val="0"/>
                                          <w:divBdr>
                                            <w:top w:val="none" w:sz="0" w:space="0" w:color="auto"/>
                                            <w:left w:val="none" w:sz="0" w:space="0" w:color="auto"/>
                                            <w:bottom w:val="none" w:sz="0" w:space="0" w:color="auto"/>
                                            <w:right w:val="none" w:sz="0" w:space="0" w:color="auto"/>
                                          </w:divBdr>
                                          <w:divsChild>
                                            <w:div w:id="186990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7150545">
      <w:bodyDiv w:val="1"/>
      <w:marLeft w:val="0"/>
      <w:marRight w:val="0"/>
      <w:marTop w:val="0"/>
      <w:marBottom w:val="0"/>
      <w:divBdr>
        <w:top w:val="none" w:sz="0" w:space="0" w:color="auto"/>
        <w:left w:val="none" w:sz="0" w:space="0" w:color="auto"/>
        <w:bottom w:val="none" w:sz="0" w:space="0" w:color="auto"/>
        <w:right w:val="none" w:sz="0" w:space="0" w:color="auto"/>
      </w:divBdr>
      <w:divsChild>
        <w:div w:id="1132209632">
          <w:marLeft w:val="0"/>
          <w:marRight w:val="0"/>
          <w:marTop w:val="0"/>
          <w:marBottom w:val="0"/>
          <w:divBdr>
            <w:top w:val="none" w:sz="0" w:space="0" w:color="auto"/>
            <w:left w:val="none" w:sz="0" w:space="0" w:color="auto"/>
            <w:bottom w:val="none" w:sz="0" w:space="0" w:color="auto"/>
            <w:right w:val="none" w:sz="0" w:space="0" w:color="auto"/>
          </w:divBdr>
        </w:div>
      </w:divsChild>
    </w:div>
    <w:div w:id="1814517719">
      <w:bodyDiv w:val="1"/>
      <w:marLeft w:val="0"/>
      <w:marRight w:val="0"/>
      <w:marTop w:val="0"/>
      <w:marBottom w:val="0"/>
      <w:divBdr>
        <w:top w:val="none" w:sz="0" w:space="0" w:color="auto"/>
        <w:left w:val="none" w:sz="0" w:space="0" w:color="auto"/>
        <w:bottom w:val="none" w:sz="0" w:space="0" w:color="auto"/>
        <w:right w:val="none" w:sz="0" w:space="0" w:color="auto"/>
      </w:divBdr>
      <w:divsChild>
        <w:div w:id="1348366768">
          <w:marLeft w:val="0"/>
          <w:marRight w:val="0"/>
          <w:marTop w:val="0"/>
          <w:marBottom w:val="0"/>
          <w:divBdr>
            <w:top w:val="none" w:sz="0" w:space="0" w:color="auto"/>
            <w:left w:val="none" w:sz="0" w:space="0" w:color="auto"/>
            <w:bottom w:val="none" w:sz="0" w:space="0" w:color="auto"/>
            <w:right w:val="none" w:sz="0" w:space="0" w:color="auto"/>
          </w:divBdr>
          <w:divsChild>
            <w:div w:id="1669094315">
              <w:marLeft w:val="0"/>
              <w:marRight w:val="0"/>
              <w:marTop w:val="0"/>
              <w:marBottom w:val="0"/>
              <w:divBdr>
                <w:top w:val="none" w:sz="0" w:space="0" w:color="auto"/>
                <w:left w:val="none" w:sz="0" w:space="0" w:color="auto"/>
                <w:bottom w:val="none" w:sz="0" w:space="0" w:color="auto"/>
                <w:right w:val="none" w:sz="0" w:space="0" w:color="auto"/>
              </w:divBdr>
              <w:divsChild>
                <w:div w:id="712659906">
                  <w:marLeft w:val="0"/>
                  <w:marRight w:val="0"/>
                  <w:marTop w:val="0"/>
                  <w:marBottom w:val="0"/>
                  <w:divBdr>
                    <w:top w:val="none" w:sz="0" w:space="0" w:color="auto"/>
                    <w:left w:val="none" w:sz="0" w:space="0" w:color="auto"/>
                    <w:bottom w:val="none" w:sz="0" w:space="0" w:color="auto"/>
                    <w:right w:val="none" w:sz="0" w:space="0" w:color="auto"/>
                  </w:divBdr>
                  <w:divsChild>
                    <w:div w:id="2054229915">
                      <w:marLeft w:val="0"/>
                      <w:marRight w:val="0"/>
                      <w:marTop w:val="0"/>
                      <w:marBottom w:val="0"/>
                      <w:divBdr>
                        <w:top w:val="none" w:sz="0" w:space="0" w:color="auto"/>
                        <w:left w:val="none" w:sz="0" w:space="0" w:color="auto"/>
                        <w:bottom w:val="none" w:sz="0" w:space="0" w:color="auto"/>
                        <w:right w:val="none" w:sz="0" w:space="0" w:color="auto"/>
                      </w:divBdr>
                      <w:divsChild>
                        <w:div w:id="807630019">
                          <w:marLeft w:val="0"/>
                          <w:marRight w:val="0"/>
                          <w:marTop w:val="0"/>
                          <w:marBottom w:val="0"/>
                          <w:divBdr>
                            <w:top w:val="none" w:sz="0" w:space="0" w:color="auto"/>
                            <w:left w:val="none" w:sz="0" w:space="0" w:color="auto"/>
                            <w:bottom w:val="none" w:sz="0" w:space="0" w:color="auto"/>
                            <w:right w:val="none" w:sz="0" w:space="0" w:color="auto"/>
                          </w:divBdr>
                          <w:divsChild>
                            <w:div w:id="248272092">
                              <w:marLeft w:val="0"/>
                              <w:marRight w:val="0"/>
                              <w:marTop w:val="0"/>
                              <w:marBottom w:val="0"/>
                              <w:divBdr>
                                <w:top w:val="none" w:sz="0" w:space="0" w:color="auto"/>
                                <w:left w:val="none" w:sz="0" w:space="0" w:color="auto"/>
                                <w:bottom w:val="none" w:sz="0" w:space="0" w:color="auto"/>
                                <w:right w:val="none" w:sz="0" w:space="0" w:color="auto"/>
                              </w:divBdr>
                              <w:divsChild>
                                <w:div w:id="1865553178">
                                  <w:marLeft w:val="0"/>
                                  <w:marRight w:val="0"/>
                                  <w:marTop w:val="0"/>
                                  <w:marBottom w:val="0"/>
                                  <w:divBdr>
                                    <w:top w:val="none" w:sz="0" w:space="0" w:color="auto"/>
                                    <w:left w:val="none" w:sz="0" w:space="0" w:color="auto"/>
                                    <w:bottom w:val="none" w:sz="0" w:space="0" w:color="auto"/>
                                    <w:right w:val="none" w:sz="0" w:space="0" w:color="auto"/>
                                  </w:divBdr>
                                  <w:divsChild>
                                    <w:div w:id="79471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5112208">
          <w:marLeft w:val="0"/>
          <w:marRight w:val="0"/>
          <w:marTop w:val="0"/>
          <w:marBottom w:val="0"/>
          <w:divBdr>
            <w:top w:val="none" w:sz="0" w:space="0" w:color="auto"/>
            <w:left w:val="none" w:sz="0" w:space="0" w:color="auto"/>
            <w:bottom w:val="none" w:sz="0" w:space="0" w:color="auto"/>
            <w:right w:val="none" w:sz="0" w:space="0" w:color="auto"/>
          </w:divBdr>
          <w:divsChild>
            <w:div w:id="1139810340">
              <w:marLeft w:val="0"/>
              <w:marRight w:val="0"/>
              <w:marTop w:val="0"/>
              <w:marBottom w:val="0"/>
              <w:divBdr>
                <w:top w:val="none" w:sz="0" w:space="0" w:color="auto"/>
                <w:left w:val="none" w:sz="0" w:space="0" w:color="auto"/>
                <w:bottom w:val="none" w:sz="0" w:space="0" w:color="auto"/>
                <w:right w:val="none" w:sz="0" w:space="0" w:color="auto"/>
              </w:divBdr>
              <w:divsChild>
                <w:div w:id="1208491992">
                  <w:marLeft w:val="0"/>
                  <w:marRight w:val="0"/>
                  <w:marTop w:val="0"/>
                  <w:marBottom w:val="0"/>
                  <w:divBdr>
                    <w:top w:val="none" w:sz="0" w:space="0" w:color="auto"/>
                    <w:left w:val="none" w:sz="0" w:space="0" w:color="auto"/>
                    <w:bottom w:val="none" w:sz="0" w:space="0" w:color="auto"/>
                    <w:right w:val="none" w:sz="0" w:space="0" w:color="auto"/>
                  </w:divBdr>
                  <w:divsChild>
                    <w:div w:id="1364674276">
                      <w:marLeft w:val="0"/>
                      <w:marRight w:val="0"/>
                      <w:marTop w:val="0"/>
                      <w:marBottom w:val="0"/>
                      <w:divBdr>
                        <w:top w:val="none" w:sz="0" w:space="0" w:color="auto"/>
                        <w:left w:val="none" w:sz="0" w:space="0" w:color="auto"/>
                        <w:bottom w:val="none" w:sz="0" w:space="0" w:color="auto"/>
                        <w:right w:val="none" w:sz="0" w:space="0" w:color="auto"/>
                      </w:divBdr>
                      <w:divsChild>
                        <w:div w:id="1121532307">
                          <w:marLeft w:val="0"/>
                          <w:marRight w:val="0"/>
                          <w:marTop w:val="0"/>
                          <w:marBottom w:val="0"/>
                          <w:divBdr>
                            <w:top w:val="none" w:sz="0" w:space="0" w:color="auto"/>
                            <w:left w:val="none" w:sz="0" w:space="0" w:color="auto"/>
                            <w:bottom w:val="none" w:sz="0" w:space="0" w:color="auto"/>
                            <w:right w:val="none" w:sz="0" w:space="0" w:color="auto"/>
                          </w:divBdr>
                          <w:divsChild>
                            <w:div w:id="1530295406">
                              <w:marLeft w:val="0"/>
                              <w:marRight w:val="0"/>
                              <w:marTop w:val="0"/>
                              <w:marBottom w:val="0"/>
                              <w:divBdr>
                                <w:top w:val="none" w:sz="0" w:space="0" w:color="auto"/>
                                <w:left w:val="none" w:sz="0" w:space="0" w:color="auto"/>
                                <w:bottom w:val="none" w:sz="0" w:space="0" w:color="auto"/>
                                <w:right w:val="none" w:sz="0" w:space="0" w:color="auto"/>
                              </w:divBdr>
                              <w:divsChild>
                                <w:div w:id="1520579119">
                                  <w:marLeft w:val="0"/>
                                  <w:marRight w:val="0"/>
                                  <w:marTop w:val="0"/>
                                  <w:marBottom w:val="0"/>
                                  <w:divBdr>
                                    <w:top w:val="none" w:sz="0" w:space="0" w:color="auto"/>
                                    <w:left w:val="none" w:sz="0" w:space="0" w:color="auto"/>
                                    <w:bottom w:val="none" w:sz="0" w:space="0" w:color="auto"/>
                                    <w:right w:val="none" w:sz="0" w:space="0" w:color="auto"/>
                                  </w:divBdr>
                                  <w:divsChild>
                                    <w:div w:id="2088961527">
                                      <w:marLeft w:val="0"/>
                                      <w:marRight w:val="0"/>
                                      <w:marTop w:val="0"/>
                                      <w:marBottom w:val="0"/>
                                      <w:divBdr>
                                        <w:top w:val="none" w:sz="0" w:space="0" w:color="auto"/>
                                        <w:left w:val="none" w:sz="0" w:space="0" w:color="auto"/>
                                        <w:bottom w:val="none" w:sz="0" w:space="0" w:color="auto"/>
                                        <w:right w:val="none" w:sz="0" w:space="0" w:color="auto"/>
                                      </w:divBdr>
                                      <w:divsChild>
                                        <w:div w:id="1928152679">
                                          <w:marLeft w:val="0"/>
                                          <w:marRight w:val="0"/>
                                          <w:marTop w:val="0"/>
                                          <w:marBottom w:val="0"/>
                                          <w:divBdr>
                                            <w:top w:val="none" w:sz="0" w:space="0" w:color="auto"/>
                                            <w:left w:val="none" w:sz="0" w:space="0" w:color="auto"/>
                                            <w:bottom w:val="none" w:sz="0" w:space="0" w:color="auto"/>
                                            <w:right w:val="none" w:sz="0" w:space="0" w:color="auto"/>
                                          </w:divBdr>
                                          <w:divsChild>
                                            <w:div w:id="45753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817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23/contents"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www.legislation.gov.uk/ukpga/1998/42/contents" TargetMode="External"/><Relationship Id="rId39" Type="http://schemas.openxmlformats.org/officeDocument/2006/relationships/hyperlink" Target="https://www.sciencedirect.com/science/article/pii/S0020748920301425" TargetMode="External"/><Relationship Id="rId21" Type="http://schemas.openxmlformats.org/officeDocument/2006/relationships/hyperlink" Target="https://doi.org/10.51952/9781447331247.ch004" TargetMode="External"/><Relationship Id="rId34" Type="http://schemas.openxmlformats.org/officeDocument/2006/relationships/hyperlink" Target="https://www.hee.nhs.uk/our-work/person-centred-care" TargetMode="External"/><Relationship Id="rId42" Type="http://schemas.openxmlformats.org/officeDocument/2006/relationships/hyperlink" Target="https://psycnet.apa.org/doi/10.1037/11579-013" TargetMode="External"/><Relationship Id="rId47" Type="http://schemas.openxmlformats.org/officeDocument/2006/relationships/hyperlink" Target="https://doi.org/10.1093/jmp/jhad044" TargetMode="External"/><Relationship Id="rId50" Type="http://schemas.openxmlformats.org/officeDocument/2006/relationships/hyperlink" Target="https://www.healthpolicypartnership.com/app/uploads/The-state-of-play-in-person-centred-care-summary"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93/bjsw/bcv006" TargetMode="External"/><Relationship Id="rId29" Type="http://schemas.openxmlformats.org/officeDocument/2006/relationships/hyperlink" Target="https://www.journals.uchicago.edu/doi/abs/10.1086/JCE199809103" TargetMode="External"/><Relationship Id="rId11" Type="http://schemas.openxmlformats.org/officeDocument/2006/relationships/hyperlink" Target="https://doi.org/10.1016/j.pmed.2016.07.012" TargetMode="External"/><Relationship Id="rId24" Type="http://schemas.openxmlformats.org/officeDocument/2006/relationships/hyperlink" Target="https://www.legislation.gov.uk/ukpga/2022/31/contents" TargetMode="External"/><Relationship Id="rId32" Type="http://schemas.openxmlformats.org/officeDocument/2006/relationships/hyperlink" Target="https://doi:.org/10.1111/scs.12376" TargetMode="External"/><Relationship Id="rId37" Type="http://schemas.openxmlformats.org/officeDocument/2006/relationships/hyperlink" Target="https://doi.org/10.1016/j.jamda.2017.06.007" TargetMode="External"/><Relationship Id="rId40" Type="http://schemas.openxmlformats.org/officeDocument/2006/relationships/hyperlink" Target="https://doi.org/10.1186/s12912-022-00963-6" TargetMode="External"/><Relationship Id="rId45" Type="http://schemas.openxmlformats.org/officeDocument/2006/relationships/hyperlink" Target="https://doi.org/10.3389/fpubh.2023.943351" TargetMode="External"/><Relationship Id="rId53"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ejbrm.com" TargetMode="External"/><Relationship Id="rId19" Type="http://schemas.openxmlformats.org/officeDocument/2006/relationships/hyperlink" Target="https://doi.org/10.1186/s12877-025-06642-w" TargetMode="External"/><Relationship Id="rId31" Type="http://schemas.openxmlformats.org/officeDocument/2006/relationships/hyperlink" Target="https://doi:org/10.14475/jhpc.2024.27.4.107" TargetMode="External"/><Relationship Id="rId44" Type="http://schemas.openxmlformats.org/officeDocument/2006/relationships/hyperlink" Target="https://doi.org/10.1111/jan.12085" TargetMode="External"/><Relationship Id="rId52"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qc.org.uk/guidance-regulation/providers/assessment/single-assessment-framework/responsive/person-centred-care" TargetMode="External"/><Relationship Id="rId22" Type="http://schemas.openxmlformats.org/officeDocument/2006/relationships/hyperlink" Target="https://The-state-of-play-in-person-centred-care-summary.pdf" TargetMode="External"/><Relationship Id="rId27" Type="http://schemas.openxmlformats.org/officeDocument/2006/relationships/hyperlink" Target="https://doi.org/10.1016/j.gerinurse.2025.04.018" TargetMode="External"/><Relationship Id="rId30" Type="http://schemas.openxmlformats.org/officeDocument/2006/relationships/hyperlink" Target="https://www.local.gov.uk/person-centred-care" TargetMode="External"/><Relationship Id="rId35" Type="http://schemas.openxmlformats.org/officeDocument/2006/relationships/hyperlink" Target="https://doi.org/10.1179/csm.2008.3.1.96" TargetMode="External"/><Relationship Id="rId43" Type="http://schemas.openxmlformats.org/officeDocument/2006/relationships/hyperlink" Target="https://doi.org/10.1186/s12978-018-0588-2" TargetMode="External"/><Relationship Id="rId48" Type="http://schemas.openxmlformats.org/officeDocument/2006/relationships/hyperlink" Target="https://www.healthpolicy" TargetMode="External"/><Relationship Id="rId8" Type="http://schemas.openxmlformats.org/officeDocument/2006/relationships/footnotes" Target="footnotes.xml"/><Relationship Id="rId51" Type="http://schemas.openxmlformats.org/officeDocument/2006/relationships/hyperlink" Target="https://doi.org/10.1080/13561820.2022.2047015" TargetMode="External"/><Relationship Id="rId3" Type="http://schemas.openxmlformats.org/officeDocument/2006/relationships/customXml" Target="../customXml/item3.xml"/><Relationship Id="rId12" Type="http://schemas.openxmlformats.org/officeDocument/2006/relationships/hyperlink" Target="https://doi.org/10.1371/journal.pmed.1002500" TargetMode="External"/><Relationship Id="rId17" Type="http://schemas.openxmlformats.org/officeDocument/2006/relationships/hyperlink" Target="https://doi.org/10.1186/1471-2318-12-71" TargetMode="External"/><Relationship Id="rId25" Type="http://schemas.openxmlformats.org/officeDocument/2006/relationships/hyperlink" Target="https://www.legislation.gov.uk/ukpga/2012/7/contents" TargetMode="External"/><Relationship Id="rId33" Type="http://schemas.openxmlformats.org/officeDocument/2006/relationships/hyperlink" Target="https://doi.org/10.1177/1471301214542623" TargetMode="External"/><Relationship Id="rId38" Type="http://schemas.openxmlformats.org/officeDocument/2006/relationships/hyperlink" Target="https://doi.org/10.1016/j.ijnurstu.2020.103658" TargetMode="External"/><Relationship Id="rId46" Type="http://schemas.openxmlformats.org/officeDocument/2006/relationships/hyperlink" Target="https://doi.org/10.3389/fpubh.2020.00044" TargetMode="External"/><Relationship Id="rId20" Type="http://schemas.openxmlformats.org/officeDocument/2006/relationships/hyperlink" Target="https://doi.org/10.1016/j.gerinurse.2021.04.005" TargetMode="External"/><Relationship Id="rId41" Type="http://schemas.openxmlformats.org/officeDocument/2006/relationships/hyperlink" Target="https://doi.org/10.1016/j.jalz.2018.08.010"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16/j.jamda.2023.04.017" TargetMode="External"/><Relationship Id="rId23" Type="http://schemas.openxmlformats.org/officeDocument/2006/relationships/hyperlink" Target="https://www.health.org.uk/sites/default/files/PersonCentredCareMadeSimple_0.pdf" TargetMode="External"/><Relationship Id="rId28" Type="http://schemas.openxmlformats.org/officeDocument/2006/relationships/hyperlink" Target="https://doi.org/10.1016/j.gerinurse.2020.04.018" TargetMode="External"/><Relationship Id="rId36" Type="http://schemas.openxmlformats.org/officeDocument/2006/relationships/hyperlink" Target="https://doi.org/10.1111/hsc.12050" TargetMode="External"/><Relationship Id="rId49" Type="http://schemas.openxmlformats.org/officeDocument/2006/relationships/hyperlink" Target="http://www.healthpolicypartnership.com/The-state-of-play-in-person-centered-care-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f1d8ae4dc1606b050730ad39828bacb">
  <xsd:schema xmlns:xsd="http://www.w3.org/2001/XMLSchema" xmlns:xs="http://www.w3.org/2001/XMLSchema" xmlns:p="http://schemas.microsoft.com/office/2006/metadata/properties" xmlns:ns3="0085e1a2-9cbf-4b92-866b-21f3c89040b6" targetNamespace="http://schemas.microsoft.com/office/2006/metadata/properties" ma:root="true" ma:fieldsID="4954ed14f078013fab3a0766ffc02116"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819E6D-C6B0-468B-8349-77373C7F7953}">
  <ds:schemaRefs>
    <ds:schemaRef ds:uri="http://purl.org/dc/dcmitype/"/>
    <ds:schemaRef ds:uri="0085e1a2-9cbf-4b92-866b-21f3c89040b6"/>
    <ds:schemaRef ds:uri="http://purl.org/dc/terms/"/>
    <ds:schemaRef ds:uri="http://purl.org/dc/elements/1.1/"/>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FDE8BD29-F02C-498C-AC6F-0E37E3EFEBF6}">
  <ds:schemaRefs>
    <ds:schemaRef ds:uri="http://schemas.microsoft.com/sharepoint/v3/contenttype/forms"/>
  </ds:schemaRefs>
</ds:datastoreItem>
</file>

<file path=customXml/itemProps3.xml><?xml version="1.0" encoding="utf-8"?>
<ds:datastoreItem xmlns:ds="http://schemas.openxmlformats.org/officeDocument/2006/customXml" ds:itemID="{92719735-D180-4133-9DE3-42988B213D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4693</TotalTime>
  <Pages>16</Pages>
  <Words>4334</Words>
  <Characters>24705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hp5</dc:creator>
  <cp:keywords/>
  <dc:description/>
  <cp:lastModifiedBy>hp5</cp:lastModifiedBy>
  <cp:revision>3</cp:revision>
  <dcterms:created xsi:type="dcterms:W3CDTF">2026-03-23T17:00:00Z</dcterms:created>
  <dcterms:modified xsi:type="dcterms:W3CDTF">2026-03-26T23:15:00Z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_activity">
    <vt:lpwstr/>
  </property>
</Properties>
</file>