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46EE7" w14:textId="77777777" w:rsidR="003E41F6" w:rsidRPr="00CB223C" w:rsidRDefault="007802D8" w:rsidP="003E41F6">
      <w:pPr>
        <w:rPr>
          <w:rFonts w:ascii="Arial" w:hAnsi="Arial" w:cs="Arial"/>
          <w:b/>
          <w:bCs/>
          <w:sz w:val="22"/>
          <w:lang w:val="en-GB"/>
        </w:rPr>
      </w:pPr>
      <w:bookmarkStart w:id="0" w:name="_Hlk92660045"/>
      <w:r w:rsidRPr="003E41F6">
        <w:t xml:space="preserve"> </w:t>
      </w:r>
      <w:bookmarkEnd w:id="0"/>
    </w:p>
    <w:p w14:paraId="1D6F4E4A" w14:textId="43F48B32" w:rsidR="003E41F6" w:rsidRDefault="003E41F6" w:rsidP="003E41F6">
      <w:pPr>
        <w:jc w:val="center"/>
        <w:rPr>
          <w:rFonts w:ascii="Arial" w:hAnsi="Arial" w:cs="Arial"/>
          <w:b/>
          <w:bCs/>
          <w:sz w:val="22"/>
          <w:lang w:val="en-GB"/>
        </w:rPr>
      </w:pPr>
      <w:r>
        <w:rPr>
          <w:rFonts w:ascii="Arial" w:hAnsi="Arial" w:cs="Arial"/>
          <w:b/>
          <w:bCs/>
          <w:noProof/>
          <w:sz w:val="22"/>
          <w:lang w:val="en-GB"/>
        </w:rPr>
        <w:drawing>
          <wp:inline distT="0" distB="0" distL="0" distR="0" wp14:anchorId="58387E8A" wp14:editId="0A5B57F1">
            <wp:extent cx="5944235" cy="297497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2974975"/>
                    </a:xfrm>
                    <a:prstGeom prst="rect">
                      <a:avLst/>
                    </a:prstGeom>
                    <a:noFill/>
                  </pic:spPr>
                </pic:pic>
              </a:graphicData>
            </a:graphic>
          </wp:inline>
        </w:drawing>
      </w:r>
      <w:r>
        <w:rPr>
          <w:rFonts w:ascii="Arial" w:hAnsi="Arial" w:cs="Arial"/>
          <w:b/>
          <w:bCs/>
          <w:sz w:val="22"/>
        </w:rPr>
        <w:t>T</w:t>
      </w:r>
      <w:r w:rsidRPr="007E55E6">
        <w:rPr>
          <w:rFonts w:ascii="Arial" w:hAnsi="Arial" w:cs="Arial"/>
          <w:b/>
          <w:bCs/>
          <w:sz w:val="22"/>
        </w:rPr>
        <w:t xml:space="preserve">he Current Practice </w:t>
      </w:r>
      <w:r w:rsidR="00C5076E" w:rsidRPr="007E55E6">
        <w:rPr>
          <w:rFonts w:ascii="Arial" w:hAnsi="Arial" w:cs="Arial"/>
          <w:b/>
          <w:bCs/>
          <w:sz w:val="22"/>
        </w:rPr>
        <w:t>for</w:t>
      </w:r>
      <w:r w:rsidRPr="007E55E6">
        <w:rPr>
          <w:rFonts w:ascii="Arial" w:hAnsi="Arial" w:cs="Arial"/>
          <w:b/>
          <w:bCs/>
          <w:sz w:val="22"/>
        </w:rPr>
        <w:t xml:space="preserve"> Person-Centred Care Within Health And Social Care</w:t>
      </w:r>
    </w:p>
    <w:p w14:paraId="521B3377" w14:textId="77777777" w:rsidR="003E41F6" w:rsidRDefault="003E41F6" w:rsidP="003E41F6">
      <w:pPr>
        <w:jc w:val="center"/>
        <w:rPr>
          <w:rFonts w:ascii="Arial" w:hAnsi="Arial" w:cs="Arial"/>
          <w:b/>
          <w:bCs/>
          <w:sz w:val="22"/>
          <w:lang w:val="en-GB"/>
        </w:rPr>
      </w:pPr>
      <w:r>
        <w:rPr>
          <w:rFonts w:ascii="Arial" w:hAnsi="Arial" w:cs="Arial"/>
          <w:b/>
          <w:bCs/>
          <w:sz w:val="22"/>
          <w:lang w:val="en-GB"/>
        </w:rPr>
        <w:t>Assessment 2</w:t>
      </w:r>
    </w:p>
    <w:p w14:paraId="78923A1D" w14:textId="77777777" w:rsidR="003E41F6" w:rsidRDefault="003E41F6" w:rsidP="003E41F6">
      <w:pPr>
        <w:jc w:val="center"/>
        <w:rPr>
          <w:rFonts w:ascii="Arial" w:hAnsi="Arial" w:cs="Arial"/>
          <w:b/>
          <w:bCs/>
          <w:sz w:val="22"/>
          <w:lang w:val="en-GB"/>
        </w:rPr>
      </w:pPr>
    </w:p>
    <w:p w14:paraId="1CCC5B3B" w14:textId="77777777" w:rsidR="003E41F6" w:rsidRDefault="003E41F6" w:rsidP="003E41F6">
      <w:pPr>
        <w:jc w:val="center"/>
        <w:rPr>
          <w:rFonts w:ascii="Arial" w:hAnsi="Arial" w:cs="Arial"/>
          <w:b/>
          <w:bCs/>
          <w:sz w:val="22"/>
          <w:lang w:val="en-GB"/>
        </w:rPr>
      </w:pPr>
    </w:p>
    <w:p w14:paraId="66D4A11A" w14:textId="77777777" w:rsidR="003E41F6" w:rsidRDefault="003E41F6" w:rsidP="003E41F6">
      <w:pPr>
        <w:jc w:val="center"/>
        <w:rPr>
          <w:rFonts w:ascii="Arial" w:hAnsi="Arial" w:cs="Arial"/>
          <w:b/>
          <w:bCs/>
          <w:sz w:val="22"/>
          <w:lang w:val="en-GB"/>
        </w:rPr>
      </w:pPr>
    </w:p>
    <w:p w14:paraId="063544E8" w14:textId="77777777" w:rsidR="003E41F6" w:rsidRDefault="003E41F6" w:rsidP="003E41F6">
      <w:pPr>
        <w:jc w:val="center"/>
        <w:rPr>
          <w:rFonts w:ascii="Arial" w:hAnsi="Arial" w:cs="Arial"/>
          <w:b/>
          <w:bCs/>
          <w:sz w:val="22"/>
          <w:lang w:val="en-GB"/>
        </w:rPr>
      </w:pPr>
    </w:p>
    <w:p w14:paraId="44A11F52" w14:textId="77777777" w:rsidR="003E41F6" w:rsidRDefault="003E41F6" w:rsidP="003E41F6">
      <w:pPr>
        <w:jc w:val="center"/>
        <w:rPr>
          <w:rFonts w:ascii="Arial" w:hAnsi="Arial" w:cs="Arial"/>
          <w:b/>
          <w:bCs/>
          <w:sz w:val="22"/>
          <w:lang w:val="en-GB"/>
        </w:rPr>
      </w:pPr>
    </w:p>
    <w:p w14:paraId="743B589D" w14:textId="77777777" w:rsidR="003E41F6" w:rsidRDefault="003E41F6" w:rsidP="003E41F6">
      <w:pPr>
        <w:jc w:val="center"/>
        <w:rPr>
          <w:rFonts w:ascii="Arial" w:hAnsi="Arial" w:cs="Arial"/>
          <w:b/>
          <w:bCs/>
          <w:sz w:val="22"/>
          <w:lang w:val="en-GB"/>
        </w:rPr>
      </w:pPr>
    </w:p>
    <w:p w14:paraId="23C37859" w14:textId="77777777" w:rsidR="003E41F6" w:rsidRDefault="003E41F6" w:rsidP="003E41F6">
      <w:pPr>
        <w:jc w:val="center"/>
        <w:rPr>
          <w:rFonts w:ascii="Arial" w:hAnsi="Arial" w:cs="Arial"/>
          <w:b/>
          <w:bCs/>
          <w:sz w:val="22"/>
          <w:lang w:val="en-GB"/>
        </w:rPr>
      </w:pPr>
    </w:p>
    <w:p w14:paraId="1CECA4CF" w14:textId="77777777" w:rsidR="003E41F6" w:rsidRPr="00CB223C" w:rsidRDefault="003E41F6" w:rsidP="003E41F6">
      <w:pPr>
        <w:jc w:val="center"/>
        <w:rPr>
          <w:rFonts w:ascii="Arial" w:hAnsi="Arial" w:cs="Arial"/>
          <w:b/>
          <w:bCs/>
          <w:sz w:val="22"/>
          <w:lang w:val="en-GB"/>
        </w:rPr>
      </w:pPr>
    </w:p>
    <w:p w14:paraId="3D7B4EB3" w14:textId="77777777" w:rsidR="003E41F6" w:rsidRDefault="003E41F6" w:rsidP="003E41F6">
      <w:pPr>
        <w:spacing w:after="160"/>
        <w:rPr>
          <w:rFonts w:ascii="Arial" w:hAnsi="Arial" w:cs="Arial"/>
          <w:sz w:val="22"/>
          <w:lang w:val="en-GB"/>
        </w:rPr>
      </w:pPr>
    </w:p>
    <w:p w14:paraId="3E86F707" w14:textId="77777777" w:rsidR="003E41F6" w:rsidRPr="007E55E6" w:rsidRDefault="003E41F6" w:rsidP="003E41F6">
      <w:pPr>
        <w:pBdr>
          <w:top w:val="single" w:sz="4" w:space="1" w:color="auto"/>
          <w:left w:val="single" w:sz="4" w:space="4" w:color="auto"/>
          <w:bottom w:val="single" w:sz="4" w:space="1" w:color="auto"/>
          <w:right w:val="single" w:sz="4" w:space="4" w:color="auto"/>
        </w:pBdr>
        <w:shd w:val="clear" w:color="auto" w:fill="D9E2F3" w:themeFill="accent1" w:themeFillTint="33"/>
        <w:spacing w:after="160"/>
        <w:rPr>
          <w:rFonts w:ascii="Arial" w:hAnsi="Arial" w:cs="Arial"/>
          <w:b/>
          <w:sz w:val="22"/>
          <w:lang w:val="en-GB"/>
        </w:rPr>
      </w:pPr>
      <w:r w:rsidRPr="007E55E6">
        <w:rPr>
          <w:rFonts w:ascii="Arial" w:hAnsi="Arial" w:cs="Arial"/>
          <w:b/>
          <w:sz w:val="22"/>
          <w:lang w:val="en-GB"/>
        </w:rPr>
        <w:t xml:space="preserve">BMHP5002: Principles of Health and Social Care Practice </w:t>
      </w:r>
    </w:p>
    <w:p w14:paraId="5ABFA4C1" w14:textId="77777777" w:rsidR="003E41F6" w:rsidRPr="007E55E6" w:rsidRDefault="003E41F6" w:rsidP="003E41F6">
      <w:pPr>
        <w:pBdr>
          <w:top w:val="single" w:sz="4" w:space="1" w:color="auto"/>
          <w:left w:val="single" w:sz="4" w:space="4" w:color="auto"/>
          <w:bottom w:val="single" w:sz="4" w:space="1" w:color="auto"/>
          <w:right w:val="single" w:sz="4" w:space="4" w:color="auto"/>
        </w:pBdr>
        <w:shd w:val="clear" w:color="auto" w:fill="D9E2F3" w:themeFill="accent1" w:themeFillTint="33"/>
        <w:spacing w:after="160"/>
        <w:rPr>
          <w:rFonts w:ascii="Arial" w:hAnsi="Arial" w:cs="Arial"/>
          <w:b/>
          <w:sz w:val="22"/>
          <w:lang w:val="en-GB"/>
        </w:rPr>
      </w:pPr>
      <w:r w:rsidRPr="007E55E6">
        <w:rPr>
          <w:rFonts w:ascii="Arial" w:hAnsi="Arial" w:cs="Arial"/>
          <w:b/>
          <w:sz w:val="22"/>
          <w:lang w:val="en-GB"/>
        </w:rPr>
        <w:t>Student Name: Elena Ruseva</w:t>
      </w:r>
    </w:p>
    <w:p w14:paraId="05205875" w14:textId="77777777" w:rsidR="003E41F6" w:rsidRPr="007E55E6" w:rsidRDefault="003E41F6" w:rsidP="003E41F6">
      <w:pPr>
        <w:pBdr>
          <w:top w:val="single" w:sz="4" w:space="1" w:color="auto"/>
          <w:left w:val="single" w:sz="4" w:space="4" w:color="auto"/>
          <w:bottom w:val="single" w:sz="4" w:space="1" w:color="auto"/>
          <w:right w:val="single" w:sz="4" w:space="4" w:color="auto"/>
        </w:pBdr>
        <w:shd w:val="clear" w:color="auto" w:fill="D9E2F3" w:themeFill="accent1" w:themeFillTint="33"/>
        <w:spacing w:after="160"/>
        <w:rPr>
          <w:rFonts w:ascii="Arial" w:hAnsi="Arial" w:cs="Arial"/>
          <w:b/>
          <w:sz w:val="22"/>
          <w:lang w:val="en-GB"/>
        </w:rPr>
      </w:pPr>
      <w:r w:rsidRPr="007E55E6">
        <w:rPr>
          <w:rFonts w:ascii="Arial" w:hAnsi="Arial" w:cs="Arial"/>
          <w:b/>
          <w:sz w:val="22"/>
          <w:lang w:val="en-GB"/>
        </w:rPr>
        <w:t>Student Number: 2008341</w:t>
      </w:r>
    </w:p>
    <w:p w14:paraId="44EE39E6" w14:textId="77777777" w:rsidR="003E41F6" w:rsidRPr="007E55E6" w:rsidRDefault="003E41F6" w:rsidP="003E41F6">
      <w:pPr>
        <w:pBdr>
          <w:top w:val="single" w:sz="4" w:space="1" w:color="auto"/>
          <w:left w:val="single" w:sz="4" w:space="4" w:color="auto"/>
          <w:bottom w:val="single" w:sz="4" w:space="1" w:color="auto"/>
          <w:right w:val="single" w:sz="4" w:space="4" w:color="auto"/>
        </w:pBdr>
        <w:shd w:val="clear" w:color="auto" w:fill="D9E2F3" w:themeFill="accent1" w:themeFillTint="33"/>
        <w:spacing w:after="160"/>
        <w:rPr>
          <w:rFonts w:ascii="Arial" w:hAnsi="Arial" w:cs="Arial"/>
          <w:b/>
          <w:bCs/>
          <w:sz w:val="22"/>
          <w:lang w:val="en-GB"/>
        </w:rPr>
      </w:pPr>
      <w:r w:rsidRPr="007E55E6">
        <w:rPr>
          <w:rFonts w:ascii="Arial" w:hAnsi="Arial" w:cs="Arial"/>
          <w:b/>
          <w:sz w:val="22"/>
          <w:lang w:val="en-GB"/>
        </w:rPr>
        <w:t>Lecture’s Name:</w:t>
      </w:r>
      <w:r w:rsidRPr="007E55E6">
        <w:rPr>
          <w:rFonts w:ascii="Arial" w:hAnsi="Arial" w:cs="Arial"/>
          <w:b/>
          <w:bCs/>
          <w:sz w:val="22"/>
          <w:lang w:val="en-GB"/>
        </w:rPr>
        <w:t xml:space="preserve"> Mentesnot Mengesha</w:t>
      </w:r>
    </w:p>
    <w:p w14:paraId="02300BA5" w14:textId="77777777" w:rsidR="003E41F6" w:rsidRDefault="003E41F6" w:rsidP="003E41F6">
      <w:pPr>
        <w:spacing w:after="160"/>
        <w:rPr>
          <w:rFonts w:ascii="Arial" w:hAnsi="Arial" w:cs="Arial"/>
          <w:sz w:val="22"/>
          <w:lang w:val="en-GB"/>
        </w:rPr>
      </w:pPr>
    </w:p>
    <w:p w14:paraId="083B5950" w14:textId="77777777" w:rsidR="003E41F6" w:rsidRPr="00CB223C" w:rsidRDefault="003E41F6" w:rsidP="003E41F6">
      <w:pPr>
        <w:spacing w:after="160"/>
        <w:rPr>
          <w:rFonts w:ascii="Arial" w:hAnsi="Arial" w:cs="Arial"/>
          <w:sz w:val="22"/>
          <w:lang w:val="en-GB"/>
        </w:rPr>
      </w:pPr>
    </w:p>
    <w:sdt>
      <w:sdtPr>
        <w:rPr>
          <w:rFonts w:ascii="Arial" w:eastAsia="Calibri" w:hAnsi="Arial" w:cs="Arial"/>
          <w:b w:val="0"/>
          <w:color w:val="auto"/>
          <w:sz w:val="22"/>
          <w:szCs w:val="22"/>
          <w:lang w:val="en-GB"/>
        </w:rPr>
        <w:id w:val="-210972056"/>
        <w:docPartObj>
          <w:docPartGallery w:val="Table of Contents"/>
          <w:docPartUnique/>
        </w:docPartObj>
      </w:sdtPr>
      <w:sdtEndPr>
        <w:rPr>
          <w:bCs/>
          <w:noProof/>
        </w:rPr>
      </w:sdtEndPr>
      <w:sdtContent>
        <w:p w14:paraId="67DE1785" w14:textId="77777777" w:rsidR="003E41F6" w:rsidRPr="00CB223C" w:rsidRDefault="003E41F6" w:rsidP="003E41F6">
          <w:pPr>
            <w:pStyle w:val="TOCHeading"/>
            <w:spacing w:line="360" w:lineRule="auto"/>
            <w:jc w:val="both"/>
            <w:rPr>
              <w:rFonts w:ascii="Arial" w:hAnsi="Arial" w:cs="Arial"/>
              <w:color w:val="auto"/>
              <w:sz w:val="22"/>
              <w:szCs w:val="22"/>
              <w:lang w:val="en-GB"/>
            </w:rPr>
          </w:pPr>
          <w:r w:rsidRPr="00CB223C">
            <w:rPr>
              <w:rFonts w:ascii="Arial" w:hAnsi="Arial" w:cs="Arial"/>
              <w:color w:val="auto"/>
              <w:sz w:val="22"/>
              <w:szCs w:val="22"/>
              <w:lang w:val="en-GB"/>
            </w:rPr>
            <w:t>Table of Contents</w:t>
          </w:r>
        </w:p>
        <w:p w14:paraId="374BCA8F" w14:textId="04E6671F" w:rsidR="00C5076E" w:rsidRDefault="003E41F6">
          <w:pPr>
            <w:pStyle w:val="TOC1"/>
            <w:tabs>
              <w:tab w:val="right" w:leader="dot" w:pos="9016"/>
            </w:tabs>
            <w:rPr>
              <w:rFonts w:asciiTheme="minorHAnsi" w:eastAsiaTheme="minorEastAsia" w:hAnsiTheme="minorHAnsi" w:cstheme="minorBidi"/>
              <w:noProof/>
              <w:sz w:val="22"/>
              <w:lang w:val="en-GB" w:eastAsia="en-GB"/>
            </w:rPr>
          </w:pPr>
          <w:r w:rsidRPr="00CB223C">
            <w:rPr>
              <w:rFonts w:ascii="Arial" w:hAnsi="Arial" w:cs="Arial"/>
              <w:sz w:val="22"/>
              <w:lang w:val="en-GB"/>
            </w:rPr>
            <w:fldChar w:fldCharType="begin"/>
          </w:r>
          <w:r w:rsidRPr="00CB223C">
            <w:rPr>
              <w:rFonts w:ascii="Arial" w:hAnsi="Arial" w:cs="Arial"/>
              <w:sz w:val="22"/>
              <w:lang w:val="en-GB"/>
            </w:rPr>
            <w:instrText xml:space="preserve"> TOC \o "1-3" \h \z \u </w:instrText>
          </w:r>
          <w:r w:rsidRPr="00CB223C">
            <w:rPr>
              <w:rFonts w:ascii="Arial" w:hAnsi="Arial" w:cs="Arial"/>
              <w:sz w:val="22"/>
              <w:lang w:val="en-GB"/>
            </w:rPr>
            <w:fldChar w:fldCharType="separate"/>
          </w:r>
          <w:hyperlink w:anchor="_Toc92743015" w:history="1">
            <w:r w:rsidR="00C5076E" w:rsidRPr="006357AE">
              <w:rPr>
                <w:rStyle w:val="Hyperlink"/>
                <w:rFonts w:ascii="Arial" w:hAnsi="Arial" w:cs="Arial"/>
                <w:noProof/>
              </w:rPr>
              <w:t>Introduction</w:t>
            </w:r>
            <w:r w:rsidR="00C5076E">
              <w:rPr>
                <w:noProof/>
                <w:webHidden/>
              </w:rPr>
              <w:tab/>
            </w:r>
            <w:r w:rsidR="00C5076E">
              <w:rPr>
                <w:noProof/>
                <w:webHidden/>
              </w:rPr>
              <w:fldChar w:fldCharType="begin"/>
            </w:r>
            <w:r w:rsidR="00C5076E">
              <w:rPr>
                <w:noProof/>
                <w:webHidden/>
              </w:rPr>
              <w:instrText xml:space="preserve"> PAGEREF _Toc92743015 \h </w:instrText>
            </w:r>
            <w:r w:rsidR="00C5076E">
              <w:rPr>
                <w:noProof/>
                <w:webHidden/>
              </w:rPr>
            </w:r>
            <w:r w:rsidR="00C5076E">
              <w:rPr>
                <w:noProof/>
                <w:webHidden/>
              </w:rPr>
              <w:fldChar w:fldCharType="separate"/>
            </w:r>
            <w:r w:rsidR="00C5076E">
              <w:rPr>
                <w:noProof/>
                <w:webHidden/>
              </w:rPr>
              <w:t>3</w:t>
            </w:r>
            <w:r w:rsidR="00C5076E">
              <w:rPr>
                <w:noProof/>
                <w:webHidden/>
              </w:rPr>
              <w:fldChar w:fldCharType="end"/>
            </w:r>
          </w:hyperlink>
        </w:p>
        <w:p w14:paraId="71A6AFEE" w14:textId="5148432B" w:rsidR="00C5076E" w:rsidRDefault="008F3258">
          <w:pPr>
            <w:pStyle w:val="TOC1"/>
            <w:tabs>
              <w:tab w:val="right" w:leader="dot" w:pos="9016"/>
            </w:tabs>
            <w:rPr>
              <w:rFonts w:asciiTheme="minorHAnsi" w:eastAsiaTheme="minorEastAsia" w:hAnsiTheme="minorHAnsi" w:cstheme="minorBidi"/>
              <w:noProof/>
              <w:sz w:val="22"/>
              <w:lang w:val="en-GB" w:eastAsia="en-GB"/>
            </w:rPr>
          </w:pPr>
          <w:hyperlink w:anchor="_Toc92743016" w:history="1">
            <w:r w:rsidR="00C5076E" w:rsidRPr="006357AE">
              <w:rPr>
                <w:rStyle w:val="Hyperlink"/>
                <w:rFonts w:ascii="Arial" w:hAnsi="Arial" w:cs="Arial"/>
                <w:noProof/>
              </w:rPr>
              <w:t>Analysis</w:t>
            </w:r>
            <w:r w:rsidR="00C5076E">
              <w:rPr>
                <w:noProof/>
                <w:webHidden/>
              </w:rPr>
              <w:tab/>
            </w:r>
            <w:r w:rsidR="00C5076E">
              <w:rPr>
                <w:noProof/>
                <w:webHidden/>
              </w:rPr>
              <w:fldChar w:fldCharType="begin"/>
            </w:r>
            <w:r w:rsidR="00C5076E">
              <w:rPr>
                <w:noProof/>
                <w:webHidden/>
              </w:rPr>
              <w:instrText xml:space="preserve"> PAGEREF _Toc92743016 \h </w:instrText>
            </w:r>
            <w:r w:rsidR="00C5076E">
              <w:rPr>
                <w:noProof/>
                <w:webHidden/>
              </w:rPr>
            </w:r>
            <w:r w:rsidR="00C5076E">
              <w:rPr>
                <w:noProof/>
                <w:webHidden/>
              </w:rPr>
              <w:fldChar w:fldCharType="separate"/>
            </w:r>
            <w:r w:rsidR="00C5076E">
              <w:rPr>
                <w:noProof/>
                <w:webHidden/>
              </w:rPr>
              <w:t>3</w:t>
            </w:r>
            <w:r w:rsidR="00C5076E">
              <w:rPr>
                <w:noProof/>
                <w:webHidden/>
              </w:rPr>
              <w:fldChar w:fldCharType="end"/>
            </w:r>
          </w:hyperlink>
        </w:p>
        <w:p w14:paraId="22B83174" w14:textId="3556F66D" w:rsidR="00C5076E" w:rsidRDefault="008F3258">
          <w:pPr>
            <w:pStyle w:val="TOC2"/>
            <w:tabs>
              <w:tab w:val="right" w:leader="dot" w:pos="9016"/>
            </w:tabs>
            <w:rPr>
              <w:rFonts w:asciiTheme="minorHAnsi" w:eastAsiaTheme="minorEastAsia" w:hAnsiTheme="minorHAnsi" w:cstheme="minorBidi"/>
              <w:noProof/>
              <w:sz w:val="22"/>
              <w:lang w:val="en-GB" w:eastAsia="en-GB"/>
            </w:rPr>
          </w:pPr>
          <w:hyperlink w:anchor="_Toc92743017" w:history="1">
            <w:r w:rsidR="00C5076E" w:rsidRPr="006357AE">
              <w:rPr>
                <w:rStyle w:val="Hyperlink"/>
                <w:rFonts w:ascii="Arial" w:hAnsi="Arial" w:cs="Arial"/>
                <w:i/>
                <w:iCs/>
                <w:noProof/>
                <w:lang w:val="en-GB"/>
              </w:rPr>
              <w:t>The underlying concepts of person-centred care</w:t>
            </w:r>
            <w:r w:rsidR="00C5076E">
              <w:rPr>
                <w:noProof/>
                <w:webHidden/>
              </w:rPr>
              <w:tab/>
            </w:r>
            <w:r w:rsidR="00C5076E">
              <w:rPr>
                <w:noProof/>
                <w:webHidden/>
              </w:rPr>
              <w:fldChar w:fldCharType="begin"/>
            </w:r>
            <w:r w:rsidR="00C5076E">
              <w:rPr>
                <w:noProof/>
                <w:webHidden/>
              </w:rPr>
              <w:instrText xml:space="preserve"> PAGEREF _Toc92743017 \h </w:instrText>
            </w:r>
            <w:r w:rsidR="00C5076E">
              <w:rPr>
                <w:noProof/>
                <w:webHidden/>
              </w:rPr>
            </w:r>
            <w:r w:rsidR="00C5076E">
              <w:rPr>
                <w:noProof/>
                <w:webHidden/>
              </w:rPr>
              <w:fldChar w:fldCharType="separate"/>
            </w:r>
            <w:r w:rsidR="00C5076E">
              <w:rPr>
                <w:noProof/>
                <w:webHidden/>
              </w:rPr>
              <w:t>3</w:t>
            </w:r>
            <w:r w:rsidR="00C5076E">
              <w:rPr>
                <w:noProof/>
                <w:webHidden/>
              </w:rPr>
              <w:fldChar w:fldCharType="end"/>
            </w:r>
          </w:hyperlink>
        </w:p>
        <w:p w14:paraId="0F4DE983" w14:textId="1733DE21" w:rsidR="00C5076E" w:rsidRDefault="008F3258">
          <w:pPr>
            <w:pStyle w:val="TOC2"/>
            <w:tabs>
              <w:tab w:val="right" w:leader="dot" w:pos="9016"/>
            </w:tabs>
            <w:rPr>
              <w:rFonts w:asciiTheme="minorHAnsi" w:eastAsiaTheme="minorEastAsia" w:hAnsiTheme="minorHAnsi" w:cstheme="minorBidi"/>
              <w:noProof/>
              <w:sz w:val="22"/>
              <w:lang w:val="en-GB" w:eastAsia="en-GB"/>
            </w:rPr>
          </w:pPr>
          <w:hyperlink w:anchor="_Toc92743018" w:history="1">
            <w:r w:rsidR="00C5076E" w:rsidRPr="006357AE">
              <w:rPr>
                <w:rStyle w:val="Hyperlink"/>
                <w:rFonts w:ascii="Arial" w:hAnsi="Arial" w:cs="Arial"/>
                <w:i/>
                <w:iCs/>
                <w:noProof/>
                <w:lang w:val="en-GB"/>
              </w:rPr>
              <w:t>The theoretical underpinning of person-centred care</w:t>
            </w:r>
            <w:r w:rsidR="00C5076E">
              <w:rPr>
                <w:noProof/>
                <w:webHidden/>
              </w:rPr>
              <w:tab/>
            </w:r>
            <w:r w:rsidR="00C5076E">
              <w:rPr>
                <w:noProof/>
                <w:webHidden/>
              </w:rPr>
              <w:fldChar w:fldCharType="begin"/>
            </w:r>
            <w:r w:rsidR="00C5076E">
              <w:rPr>
                <w:noProof/>
                <w:webHidden/>
              </w:rPr>
              <w:instrText xml:space="preserve"> PAGEREF _Toc92743018 \h </w:instrText>
            </w:r>
            <w:r w:rsidR="00C5076E">
              <w:rPr>
                <w:noProof/>
                <w:webHidden/>
              </w:rPr>
            </w:r>
            <w:r w:rsidR="00C5076E">
              <w:rPr>
                <w:noProof/>
                <w:webHidden/>
              </w:rPr>
              <w:fldChar w:fldCharType="separate"/>
            </w:r>
            <w:r w:rsidR="00C5076E">
              <w:rPr>
                <w:noProof/>
                <w:webHidden/>
              </w:rPr>
              <w:t>5</w:t>
            </w:r>
            <w:r w:rsidR="00C5076E">
              <w:rPr>
                <w:noProof/>
                <w:webHidden/>
              </w:rPr>
              <w:fldChar w:fldCharType="end"/>
            </w:r>
          </w:hyperlink>
        </w:p>
        <w:p w14:paraId="3B040D2C" w14:textId="2A88427F" w:rsidR="00C5076E" w:rsidRDefault="008F3258">
          <w:pPr>
            <w:pStyle w:val="TOC2"/>
            <w:tabs>
              <w:tab w:val="right" w:leader="dot" w:pos="9016"/>
            </w:tabs>
            <w:rPr>
              <w:rFonts w:asciiTheme="minorHAnsi" w:eastAsiaTheme="minorEastAsia" w:hAnsiTheme="minorHAnsi" w:cstheme="minorBidi"/>
              <w:noProof/>
              <w:sz w:val="22"/>
              <w:lang w:val="en-GB" w:eastAsia="en-GB"/>
            </w:rPr>
          </w:pPr>
          <w:hyperlink w:anchor="_Toc92743019" w:history="1">
            <w:r w:rsidR="00C5076E" w:rsidRPr="006357AE">
              <w:rPr>
                <w:rStyle w:val="Hyperlink"/>
                <w:rFonts w:ascii="Arial" w:hAnsi="Arial" w:cs="Arial"/>
                <w:i/>
                <w:iCs/>
                <w:noProof/>
                <w:lang w:val="en-GB"/>
              </w:rPr>
              <w:t>The ethics, policies and practices related to person-centred care</w:t>
            </w:r>
            <w:r w:rsidR="00C5076E">
              <w:rPr>
                <w:noProof/>
                <w:webHidden/>
              </w:rPr>
              <w:tab/>
            </w:r>
            <w:r w:rsidR="00C5076E">
              <w:rPr>
                <w:noProof/>
                <w:webHidden/>
              </w:rPr>
              <w:fldChar w:fldCharType="begin"/>
            </w:r>
            <w:r w:rsidR="00C5076E">
              <w:rPr>
                <w:noProof/>
                <w:webHidden/>
              </w:rPr>
              <w:instrText xml:space="preserve"> PAGEREF _Toc92743019 \h </w:instrText>
            </w:r>
            <w:r w:rsidR="00C5076E">
              <w:rPr>
                <w:noProof/>
                <w:webHidden/>
              </w:rPr>
            </w:r>
            <w:r w:rsidR="00C5076E">
              <w:rPr>
                <w:noProof/>
                <w:webHidden/>
              </w:rPr>
              <w:fldChar w:fldCharType="separate"/>
            </w:r>
            <w:r w:rsidR="00C5076E">
              <w:rPr>
                <w:noProof/>
                <w:webHidden/>
              </w:rPr>
              <w:t>6</w:t>
            </w:r>
            <w:r w:rsidR="00C5076E">
              <w:rPr>
                <w:noProof/>
                <w:webHidden/>
              </w:rPr>
              <w:fldChar w:fldCharType="end"/>
            </w:r>
          </w:hyperlink>
        </w:p>
        <w:p w14:paraId="257A2EDF" w14:textId="5B5A933D" w:rsidR="00C5076E" w:rsidRDefault="008F3258">
          <w:pPr>
            <w:pStyle w:val="TOC2"/>
            <w:tabs>
              <w:tab w:val="right" w:leader="dot" w:pos="9016"/>
            </w:tabs>
            <w:rPr>
              <w:rFonts w:asciiTheme="minorHAnsi" w:eastAsiaTheme="minorEastAsia" w:hAnsiTheme="minorHAnsi" w:cstheme="minorBidi"/>
              <w:noProof/>
              <w:sz w:val="22"/>
              <w:lang w:val="en-GB" w:eastAsia="en-GB"/>
            </w:rPr>
          </w:pPr>
          <w:hyperlink w:anchor="_Toc92743020" w:history="1">
            <w:r w:rsidR="00C5076E" w:rsidRPr="006357AE">
              <w:rPr>
                <w:rStyle w:val="Hyperlink"/>
                <w:rFonts w:ascii="Arial" w:hAnsi="Arial" w:cs="Arial"/>
                <w:i/>
                <w:iCs/>
                <w:noProof/>
                <w:lang w:val="en-GB"/>
              </w:rPr>
              <w:t>Critical review of person-centred care</w:t>
            </w:r>
            <w:r w:rsidR="00C5076E">
              <w:rPr>
                <w:noProof/>
                <w:webHidden/>
              </w:rPr>
              <w:tab/>
            </w:r>
            <w:r w:rsidR="00C5076E">
              <w:rPr>
                <w:noProof/>
                <w:webHidden/>
              </w:rPr>
              <w:fldChar w:fldCharType="begin"/>
            </w:r>
            <w:r w:rsidR="00C5076E">
              <w:rPr>
                <w:noProof/>
                <w:webHidden/>
              </w:rPr>
              <w:instrText xml:space="preserve"> PAGEREF _Toc92743020 \h </w:instrText>
            </w:r>
            <w:r w:rsidR="00C5076E">
              <w:rPr>
                <w:noProof/>
                <w:webHidden/>
              </w:rPr>
            </w:r>
            <w:r w:rsidR="00C5076E">
              <w:rPr>
                <w:noProof/>
                <w:webHidden/>
              </w:rPr>
              <w:fldChar w:fldCharType="separate"/>
            </w:r>
            <w:r w:rsidR="00C5076E">
              <w:rPr>
                <w:noProof/>
                <w:webHidden/>
              </w:rPr>
              <w:t>7</w:t>
            </w:r>
            <w:r w:rsidR="00C5076E">
              <w:rPr>
                <w:noProof/>
                <w:webHidden/>
              </w:rPr>
              <w:fldChar w:fldCharType="end"/>
            </w:r>
          </w:hyperlink>
        </w:p>
        <w:p w14:paraId="5B64EB57" w14:textId="173732E4" w:rsidR="00C5076E" w:rsidRDefault="008F3258">
          <w:pPr>
            <w:pStyle w:val="TOC1"/>
            <w:tabs>
              <w:tab w:val="right" w:leader="dot" w:pos="9016"/>
            </w:tabs>
            <w:rPr>
              <w:rFonts w:asciiTheme="minorHAnsi" w:eastAsiaTheme="minorEastAsia" w:hAnsiTheme="minorHAnsi" w:cstheme="minorBidi"/>
              <w:noProof/>
              <w:sz w:val="22"/>
              <w:lang w:val="en-GB" w:eastAsia="en-GB"/>
            </w:rPr>
          </w:pPr>
          <w:hyperlink w:anchor="_Toc92743021" w:history="1">
            <w:r w:rsidR="00C5076E" w:rsidRPr="006357AE">
              <w:rPr>
                <w:rStyle w:val="Hyperlink"/>
                <w:rFonts w:ascii="Arial" w:hAnsi="Arial" w:cs="Arial"/>
                <w:noProof/>
              </w:rPr>
              <w:t>Theoretical principles of person-centred care in dementia care</w:t>
            </w:r>
            <w:r w:rsidR="00C5076E">
              <w:rPr>
                <w:noProof/>
                <w:webHidden/>
              </w:rPr>
              <w:tab/>
            </w:r>
            <w:r w:rsidR="00C5076E">
              <w:rPr>
                <w:noProof/>
                <w:webHidden/>
              </w:rPr>
              <w:fldChar w:fldCharType="begin"/>
            </w:r>
            <w:r w:rsidR="00C5076E">
              <w:rPr>
                <w:noProof/>
                <w:webHidden/>
              </w:rPr>
              <w:instrText xml:space="preserve"> PAGEREF _Toc92743021 \h </w:instrText>
            </w:r>
            <w:r w:rsidR="00C5076E">
              <w:rPr>
                <w:noProof/>
                <w:webHidden/>
              </w:rPr>
            </w:r>
            <w:r w:rsidR="00C5076E">
              <w:rPr>
                <w:noProof/>
                <w:webHidden/>
              </w:rPr>
              <w:fldChar w:fldCharType="separate"/>
            </w:r>
            <w:r w:rsidR="00C5076E">
              <w:rPr>
                <w:noProof/>
                <w:webHidden/>
              </w:rPr>
              <w:t>7</w:t>
            </w:r>
            <w:r w:rsidR="00C5076E">
              <w:rPr>
                <w:noProof/>
                <w:webHidden/>
              </w:rPr>
              <w:fldChar w:fldCharType="end"/>
            </w:r>
          </w:hyperlink>
        </w:p>
        <w:p w14:paraId="49A549A3" w14:textId="4DD70AF2" w:rsidR="00C5076E" w:rsidRDefault="008F3258">
          <w:pPr>
            <w:pStyle w:val="TOC1"/>
            <w:tabs>
              <w:tab w:val="right" w:leader="dot" w:pos="9016"/>
            </w:tabs>
            <w:rPr>
              <w:rFonts w:asciiTheme="minorHAnsi" w:eastAsiaTheme="minorEastAsia" w:hAnsiTheme="minorHAnsi" w:cstheme="minorBidi"/>
              <w:noProof/>
              <w:sz w:val="22"/>
              <w:lang w:val="en-GB" w:eastAsia="en-GB"/>
            </w:rPr>
          </w:pPr>
          <w:hyperlink w:anchor="_Toc92743022" w:history="1">
            <w:r w:rsidR="00C5076E" w:rsidRPr="006357AE">
              <w:rPr>
                <w:rStyle w:val="Hyperlink"/>
                <w:rFonts w:ascii="Arial" w:hAnsi="Arial" w:cs="Arial"/>
                <w:noProof/>
              </w:rPr>
              <w:t>Conclusion</w:t>
            </w:r>
            <w:r w:rsidR="00C5076E">
              <w:rPr>
                <w:noProof/>
                <w:webHidden/>
              </w:rPr>
              <w:tab/>
            </w:r>
            <w:r w:rsidR="00C5076E">
              <w:rPr>
                <w:noProof/>
                <w:webHidden/>
              </w:rPr>
              <w:fldChar w:fldCharType="begin"/>
            </w:r>
            <w:r w:rsidR="00C5076E">
              <w:rPr>
                <w:noProof/>
                <w:webHidden/>
              </w:rPr>
              <w:instrText xml:space="preserve"> PAGEREF _Toc92743022 \h </w:instrText>
            </w:r>
            <w:r w:rsidR="00C5076E">
              <w:rPr>
                <w:noProof/>
                <w:webHidden/>
              </w:rPr>
            </w:r>
            <w:r w:rsidR="00C5076E">
              <w:rPr>
                <w:noProof/>
                <w:webHidden/>
              </w:rPr>
              <w:fldChar w:fldCharType="separate"/>
            </w:r>
            <w:r w:rsidR="00C5076E">
              <w:rPr>
                <w:noProof/>
                <w:webHidden/>
              </w:rPr>
              <w:t>9</w:t>
            </w:r>
            <w:r w:rsidR="00C5076E">
              <w:rPr>
                <w:noProof/>
                <w:webHidden/>
              </w:rPr>
              <w:fldChar w:fldCharType="end"/>
            </w:r>
          </w:hyperlink>
        </w:p>
        <w:p w14:paraId="6506D4AB" w14:textId="1DC434FE" w:rsidR="00C5076E" w:rsidRDefault="008F3258">
          <w:pPr>
            <w:pStyle w:val="TOC1"/>
            <w:tabs>
              <w:tab w:val="right" w:leader="dot" w:pos="9016"/>
            </w:tabs>
            <w:rPr>
              <w:rFonts w:asciiTheme="minorHAnsi" w:eastAsiaTheme="minorEastAsia" w:hAnsiTheme="minorHAnsi" w:cstheme="minorBidi"/>
              <w:noProof/>
              <w:sz w:val="22"/>
              <w:lang w:val="en-GB" w:eastAsia="en-GB"/>
            </w:rPr>
          </w:pPr>
          <w:hyperlink w:anchor="_Toc92743023" w:history="1">
            <w:r w:rsidR="00C5076E" w:rsidRPr="006357AE">
              <w:rPr>
                <w:rStyle w:val="Hyperlink"/>
                <w:rFonts w:ascii="Arial" w:hAnsi="Arial" w:cs="Arial"/>
                <w:noProof/>
              </w:rPr>
              <w:t>References</w:t>
            </w:r>
            <w:r w:rsidR="00C5076E">
              <w:rPr>
                <w:noProof/>
                <w:webHidden/>
              </w:rPr>
              <w:tab/>
            </w:r>
            <w:r w:rsidR="00C5076E">
              <w:rPr>
                <w:noProof/>
                <w:webHidden/>
              </w:rPr>
              <w:fldChar w:fldCharType="begin"/>
            </w:r>
            <w:r w:rsidR="00C5076E">
              <w:rPr>
                <w:noProof/>
                <w:webHidden/>
              </w:rPr>
              <w:instrText xml:space="preserve"> PAGEREF _Toc92743023 \h </w:instrText>
            </w:r>
            <w:r w:rsidR="00C5076E">
              <w:rPr>
                <w:noProof/>
                <w:webHidden/>
              </w:rPr>
            </w:r>
            <w:r w:rsidR="00C5076E">
              <w:rPr>
                <w:noProof/>
                <w:webHidden/>
              </w:rPr>
              <w:fldChar w:fldCharType="separate"/>
            </w:r>
            <w:r w:rsidR="00C5076E">
              <w:rPr>
                <w:noProof/>
                <w:webHidden/>
              </w:rPr>
              <w:t>10</w:t>
            </w:r>
            <w:r w:rsidR="00C5076E">
              <w:rPr>
                <w:noProof/>
                <w:webHidden/>
              </w:rPr>
              <w:fldChar w:fldCharType="end"/>
            </w:r>
          </w:hyperlink>
        </w:p>
        <w:p w14:paraId="774A2FE3" w14:textId="521997E2" w:rsidR="003E41F6" w:rsidRPr="00CB223C" w:rsidRDefault="003E41F6" w:rsidP="003E41F6">
          <w:pPr>
            <w:rPr>
              <w:rFonts w:ascii="Arial" w:hAnsi="Arial" w:cs="Arial"/>
              <w:sz w:val="22"/>
              <w:lang w:val="en-GB"/>
            </w:rPr>
          </w:pPr>
          <w:r w:rsidRPr="00CB223C">
            <w:rPr>
              <w:rFonts w:ascii="Arial" w:hAnsi="Arial" w:cs="Arial"/>
              <w:b/>
              <w:bCs/>
              <w:noProof/>
              <w:sz w:val="22"/>
              <w:lang w:val="en-GB"/>
            </w:rPr>
            <w:fldChar w:fldCharType="end"/>
          </w:r>
        </w:p>
      </w:sdtContent>
    </w:sdt>
    <w:p w14:paraId="741C199D" w14:textId="77777777" w:rsidR="003E41F6" w:rsidRPr="00CB223C" w:rsidRDefault="003E41F6" w:rsidP="003E41F6">
      <w:pPr>
        <w:spacing w:after="160"/>
        <w:rPr>
          <w:rFonts w:ascii="Arial" w:hAnsi="Arial" w:cs="Arial"/>
          <w:sz w:val="22"/>
          <w:lang w:val="en-GB"/>
        </w:rPr>
      </w:pPr>
      <w:r w:rsidRPr="00CB223C">
        <w:rPr>
          <w:rFonts w:ascii="Arial" w:hAnsi="Arial" w:cs="Arial"/>
          <w:sz w:val="22"/>
          <w:lang w:val="en-GB"/>
        </w:rPr>
        <w:br w:type="page"/>
      </w:r>
    </w:p>
    <w:p w14:paraId="750F8981" w14:textId="77777777" w:rsidR="003E41F6" w:rsidRPr="00DD3A27" w:rsidRDefault="003E41F6" w:rsidP="005051C8">
      <w:pPr>
        <w:pStyle w:val="Heading1"/>
        <w:shd w:val="clear" w:color="auto" w:fill="D9E2F3" w:themeFill="accent1" w:themeFillTint="33"/>
        <w:rPr>
          <w:rFonts w:ascii="Arial" w:hAnsi="Arial" w:cs="Arial"/>
          <w:color w:val="auto"/>
          <w:sz w:val="22"/>
          <w:szCs w:val="22"/>
        </w:rPr>
      </w:pPr>
      <w:bookmarkStart w:id="1" w:name="_Toc92743015"/>
      <w:r w:rsidRPr="00DD3A27">
        <w:rPr>
          <w:rFonts w:ascii="Arial" w:hAnsi="Arial" w:cs="Arial"/>
          <w:color w:val="auto"/>
          <w:sz w:val="22"/>
          <w:szCs w:val="22"/>
        </w:rPr>
        <w:lastRenderedPageBreak/>
        <w:t>Introduction</w:t>
      </w:r>
      <w:bookmarkEnd w:id="1"/>
    </w:p>
    <w:p w14:paraId="701B023C" w14:textId="306AC27D" w:rsidR="003E41F6" w:rsidRPr="00DD3A27" w:rsidRDefault="003E41F6" w:rsidP="003E41F6">
      <w:pPr>
        <w:rPr>
          <w:rFonts w:ascii="Arial" w:hAnsi="Arial" w:cs="Arial"/>
          <w:sz w:val="22"/>
        </w:rPr>
      </w:pPr>
      <w:r w:rsidRPr="00DD3A27">
        <w:rPr>
          <w:rFonts w:ascii="Arial" w:hAnsi="Arial" w:cs="Arial"/>
          <w:sz w:val="22"/>
          <w:lang w:val="en-GB"/>
        </w:rPr>
        <w:t xml:space="preserve">Effective health and social care are </w:t>
      </w:r>
      <w:r w:rsidRPr="00AD0449">
        <w:rPr>
          <w:rFonts w:ascii="Arial" w:hAnsi="Arial" w:cs="Arial"/>
          <w:sz w:val="22"/>
          <w:lang w:val="en-GB"/>
        </w:rPr>
        <w:t>crucial</w:t>
      </w:r>
      <w:r w:rsidRPr="00DD3A27">
        <w:rPr>
          <w:rFonts w:ascii="Arial" w:hAnsi="Arial" w:cs="Arial"/>
          <w:sz w:val="22"/>
          <w:lang w:val="en-GB"/>
        </w:rPr>
        <w:t xml:space="preserve"> for the functioning and development of our society. The quality of health and social care in a country </w:t>
      </w:r>
      <w:r w:rsidR="00AD55BF">
        <w:rPr>
          <w:rFonts w:ascii="Arial" w:hAnsi="Arial" w:cs="Arial"/>
          <w:sz w:val="22"/>
          <w:lang w:val="en-GB"/>
        </w:rPr>
        <w:t>determines</w:t>
      </w:r>
      <w:r w:rsidRPr="00DD3A27">
        <w:rPr>
          <w:rFonts w:ascii="Arial" w:hAnsi="Arial" w:cs="Arial"/>
          <w:sz w:val="22"/>
          <w:lang w:val="en-GB"/>
        </w:rPr>
        <w:t xml:space="preserve"> the quality of life of its citizens. Health and social care include a variety of practices, which in recent years focus more on individualised care – considering the people’s values and needs when developing the practices and services </w:t>
      </w:r>
      <w:r w:rsidRPr="00DD3A27">
        <w:rPr>
          <w:rFonts w:ascii="Arial" w:hAnsi="Arial" w:cs="Arial"/>
          <w:sz w:val="22"/>
        </w:rPr>
        <w:t>(</w:t>
      </w:r>
      <w:bookmarkStart w:id="2" w:name="_Hlk91596384"/>
      <w:r w:rsidRPr="00DD3A27">
        <w:rPr>
          <w:rFonts w:ascii="Arial" w:hAnsi="Arial" w:cs="Arial"/>
          <w:sz w:val="22"/>
        </w:rPr>
        <w:t>Boardman and Dave, 2018)</w:t>
      </w:r>
      <w:bookmarkEnd w:id="2"/>
      <w:r w:rsidRPr="00DD3A27">
        <w:rPr>
          <w:rFonts w:ascii="Arial" w:hAnsi="Arial" w:cs="Arial"/>
          <w:sz w:val="22"/>
        </w:rPr>
        <w:t>.</w:t>
      </w:r>
      <w:r w:rsidRPr="00DD3A27">
        <w:rPr>
          <w:rFonts w:ascii="Arial" w:hAnsi="Arial" w:cs="Arial"/>
          <w:sz w:val="22"/>
          <w:lang w:val="en-GB"/>
        </w:rPr>
        <w:t xml:space="preserve"> This approach to health and social care is called person-centred </w:t>
      </w:r>
      <w:r w:rsidR="00AD55BF" w:rsidRPr="00DD3A27">
        <w:rPr>
          <w:rFonts w:ascii="Arial" w:hAnsi="Arial" w:cs="Arial"/>
          <w:sz w:val="22"/>
          <w:lang w:val="en-GB"/>
        </w:rPr>
        <w:t>care</w:t>
      </w:r>
      <w:r w:rsidR="00AD55BF" w:rsidRPr="00AD55BF">
        <w:t>.</w:t>
      </w:r>
      <w:r w:rsidR="00AD55BF" w:rsidRPr="00AD55BF">
        <w:rPr>
          <w:rFonts w:ascii="Arial" w:hAnsi="Arial" w:cs="Arial"/>
          <w:sz w:val="22"/>
          <w:lang w:val="en-GB"/>
        </w:rPr>
        <w:t xml:space="preserve"> It aims to tailor the care plan to the individual, allowing them to develop</w:t>
      </w:r>
      <w:r>
        <w:rPr>
          <w:rFonts w:ascii="Arial" w:hAnsi="Arial" w:cs="Arial"/>
          <w:sz w:val="22"/>
          <w:lang w:val="en-GB"/>
        </w:rPr>
        <w:t xml:space="preserve"> </w:t>
      </w:r>
      <w:r w:rsidRPr="00DD3A27">
        <w:rPr>
          <w:rFonts w:ascii="Arial" w:hAnsi="Arial" w:cs="Arial"/>
          <w:sz w:val="22"/>
          <w:lang w:val="en-GB"/>
        </w:rPr>
        <w:t xml:space="preserve">the care plan, together with healthcare professionals </w:t>
      </w:r>
      <w:r w:rsidRPr="00DD3A27">
        <w:rPr>
          <w:rFonts w:ascii="Arial" w:hAnsi="Arial" w:cs="Arial"/>
          <w:sz w:val="22"/>
        </w:rPr>
        <w:t xml:space="preserve">(Boardman and Dave 2018). </w:t>
      </w:r>
      <w:r w:rsidRPr="00DD3A27">
        <w:rPr>
          <w:rFonts w:ascii="Arial" w:hAnsi="Arial" w:cs="Arial"/>
          <w:sz w:val="22"/>
          <w:lang w:val="en-GB"/>
        </w:rPr>
        <w:t>The person-centred approach to healthcare has found a place in the UK health policies, with the NHS plan from 2000 emphasising the importance of personalisation in care practices (HM Government, 2000).</w:t>
      </w:r>
    </w:p>
    <w:p w14:paraId="5731B90C" w14:textId="77777777" w:rsidR="003E41F6" w:rsidRPr="00DD3A27" w:rsidRDefault="003E41F6" w:rsidP="003E41F6">
      <w:pPr>
        <w:rPr>
          <w:rFonts w:ascii="Arial" w:hAnsi="Arial" w:cs="Arial"/>
          <w:sz w:val="22"/>
          <w:lang w:val="en-GB"/>
        </w:rPr>
      </w:pPr>
      <w:r w:rsidRPr="00DD3A27">
        <w:rPr>
          <w:rFonts w:ascii="Arial" w:hAnsi="Arial" w:cs="Arial"/>
          <w:sz w:val="22"/>
          <w:lang w:val="en-GB"/>
        </w:rPr>
        <w:t>This paper will look into the practice of person-centred care in detail. It will analyse the theoretical models and concepts of care delivery. The ethical considerations of person-centred care will be discussed while reviewing the benefits and limitations of the care delivery process from a real-life perspective.</w:t>
      </w:r>
    </w:p>
    <w:p w14:paraId="2994E7F0" w14:textId="77777777" w:rsidR="003E41F6" w:rsidRPr="00DD3A27" w:rsidRDefault="003E41F6" w:rsidP="005051C8">
      <w:pPr>
        <w:pStyle w:val="Heading1"/>
        <w:shd w:val="clear" w:color="auto" w:fill="D9E2F3" w:themeFill="accent1" w:themeFillTint="33"/>
        <w:rPr>
          <w:rFonts w:ascii="Arial" w:hAnsi="Arial" w:cs="Arial"/>
          <w:color w:val="auto"/>
          <w:sz w:val="22"/>
          <w:szCs w:val="22"/>
        </w:rPr>
      </w:pPr>
      <w:bookmarkStart w:id="3" w:name="_Toc92743016"/>
      <w:r w:rsidRPr="00DD3A27">
        <w:rPr>
          <w:rFonts w:ascii="Arial" w:hAnsi="Arial" w:cs="Arial"/>
          <w:color w:val="auto"/>
          <w:sz w:val="22"/>
          <w:szCs w:val="22"/>
        </w:rPr>
        <w:t>Analysis</w:t>
      </w:r>
      <w:bookmarkEnd w:id="3"/>
    </w:p>
    <w:p w14:paraId="5092AF37" w14:textId="35D9FD08" w:rsidR="003E41F6" w:rsidRPr="00DD3A27" w:rsidRDefault="003E41F6" w:rsidP="003E41F6">
      <w:pPr>
        <w:rPr>
          <w:rFonts w:ascii="Arial" w:hAnsi="Arial" w:cs="Arial"/>
          <w:sz w:val="22"/>
          <w:lang w:val="en-GB"/>
        </w:rPr>
      </w:pPr>
      <w:r w:rsidRPr="00DD3A27">
        <w:rPr>
          <w:rFonts w:ascii="Arial" w:hAnsi="Arial" w:cs="Arial"/>
          <w:sz w:val="22"/>
          <w:lang w:val="en-GB"/>
        </w:rPr>
        <w:t xml:space="preserve">Person-centred care is a care delivery system that focuses on providing importance to the preferences of the individuals and making the patients equal participants in the development of their care plan.  Thus, the individuals’ needs are prioritised and focused upon under this care system. This offers more personalisation to the care delivery, with the service becoming more accurate for the </w:t>
      </w:r>
      <w:r w:rsidR="00AD55BF">
        <w:rPr>
          <w:rFonts w:ascii="Arial" w:hAnsi="Arial" w:cs="Arial"/>
          <w:sz w:val="22"/>
          <w:lang w:val="en-GB"/>
        </w:rPr>
        <w:t>patient’s benefit</w:t>
      </w:r>
      <w:r w:rsidRPr="00DD3A27">
        <w:rPr>
          <w:rFonts w:ascii="Arial" w:hAnsi="Arial" w:cs="Arial"/>
          <w:sz w:val="22"/>
          <w:lang w:val="en-GB"/>
        </w:rPr>
        <w:t xml:space="preserve">. According to </w:t>
      </w:r>
      <w:proofErr w:type="spellStart"/>
      <w:r w:rsidRPr="00DD3A27">
        <w:rPr>
          <w:rFonts w:ascii="Arial" w:hAnsi="Arial" w:cs="Arial"/>
          <w:sz w:val="22"/>
          <w:lang w:val="en-GB"/>
        </w:rPr>
        <w:t>Mezzich</w:t>
      </w:r>
      <w:proofErr w:type="spellEnd"/>
      <w:r w:rsidRPr="00DD3A27">
        <w:rPr>
          <w:rFonts w:ascii="Arial" w:hAnsi="Arial" w:cs="Arial"/>
          <w:sz w:val="22"/>
          <w:lang w:val="en-GB"/>
        </w:rPr>
        <w:t xml:space="preserve"> et al. (2009), in person-centred practices</w:t>
      </w:r>
      <w:r w:rsidR="00AD55BF">
        <w:rPr>
          <w:rFonts w:ascii="Arial" w:hAnsi="Arial" w:cs="Arial"/>
          <w:sz w:val="22"/>
          <w:lang w:val="en-GB"/>
        </w:rPr>
        <w:t>,</w:t>
      </w:r>
      <w:r w:rsidRPr="00DD3A27">
        <w:rPr>
          <w:rFonts w:ascii="Arial" w:hAnsi="Arial" w:cs="Arial"/>
          <w:sz w:val="22"/>
          <w:lang w:val="en-GB"/>
        </w:rPr>
        <w:t xml:space="preserve"> health is considered a combination of “</w:t>
      </w:r>
      <w:r w:rsidRPr="00DD3A27">
        <w:rPr>
          <w:rFonts w:ascii="Arial" w:hAnsi="Arial" w:cs="Arial"/>
          <w:i/>
          <w:sz w:val="22"/>
          <w:lang w:val="en-GB"/>
        </w:rPr>
        <w:t>physical, mental, sociocultural, and spiritual well-being</w:t>
      </w:r>
      <w:r w:rsidRPr="00DD3A27">
        <w:rPr>
          <w:rFonts w:ascii="Arial" w:hAnsi="Arial" w:cs="Arial"/>
          <w:sz w:val="22"/>
          <w:lang w:val="en-GB"/>
        </w:rPr>
        <w:t>” with respect to individual differences.</w:t>
      </w:r>
    </w:p>
    <w:p w14:paraId="2658A055" w14:textId="77777777" w:rsidR="003E41F6" w:rsidRPr="005051C8" w:rsidRDefault="003E41F6" w:rsidP="003E41F6">
      <w:pPr>
        <w:pStyle w:val="Heading2"/>
        <w:rPr>
          <w:rFonts w:ascii="Arial" w:hAnsi="Arial" w:cs="Arial"/>
          <w:i/>
          <w:iCs/>
          <w:sz w:val="22"/>
          <w:szCs w:val="22"/>
          <w:lang w:val="en-GB"/>
        </w:rPr>
      </w:pPr>
      <w:bookmarkStart w:id="4" w:name="_Toc92743017"/>
      <w:r w:rsidRPr="005051C8">
        <w:rPr>
          <w:rFonts w:ascii="Arial" w:hAnsi="Arial" w:cs="Arial"/>
          <w:i/>
          <w:iCs/>
          <w:sz w:val="22"/>
          <w:szCs w:val="22"/>
          <w:lang w:val="en-GB"/>
        </w:rPr>
        <w:t>The underlying concepts of person-centred care</w:t>
      </w:r>
      <w:bookmarkEnd w:id="4"/>
    </w:p>
    <w:p w14:paraId="310B9E11" w14:textId="645DCD48" w:rsidR="003E41F6" w:rsidRPr="00B60D03" w:rsidRDefault="003E41F6" w:rsidP="003E41F6">
      <w:pPr>
        <w:spacing w:after="0"/>
        <w:rPr>
          <w:rFonts w:ascii="Arial" w:hAnsi="Arial" w:cs="Arial"/>
          <w:color w:val="000000" w:themeColor="text1"/>
          <w:sz w:val="22"/>
          <w:lang w:val="en-GB"/>
        </w:rPr>
      </w:pPr>
      <w:r w:rsidRPr="00B60D03">
        <w:rPr>
          <w:rFonts w:ascii="Arial" w:hAnsi="Arial" w:cs="Arial"/>
          <w:color w:val="000000" w:themeColor="text1"/>
          <w:sz w:val="22"/>
          <w:lang w:val="en-GB"/>
        </w:rPr>
        <w:t xml:space="preserve">Person-centred care is based on many basic concepts and principles in health and social care </w:t>
      </w:r>
      <w:r w:rsidRPr="00B60D03">
        <w:rPr>
          <w:rFonts w:ascii="Arial" w:hAnsi="Arial" w:cs="Arial"/>
          <w:color w:val="000000" w:themeColor="text1"/>
          <w:sz w:val="22"/>
        </w:rPr>
        <w:t>(Care Quality Commission, 2014). These include:</w:t>
      </w:r>
    </w:p>
    <w:p w14:paraId="25BBCD11" w14:textId="77777777" w:rsidR="003E41F6" w:rsidRPr="00B60D03" w:rsidRDefault="003E41F6" w:rsidP="003E41F6">
      <w:pPr>
        <w:spacing w:after="0"/>
        <w:rPr>
          <w:rFonts w:ascii="Arial" w:hAnsi="Arial" w:cs="Arial"/>
          <w:color w:val="000000" w:themeColor="text1"/>
          <w:sz w:val="22"/>
          <w:lang w:val="en-GB"/>
        </w:rPr>
      </w:pPr>
    </w:p>
    <w:p w14:paraId="30B6C551" w14:textId="77777777" w:rsidR="003E41F6" w:rsidRPr="00B60D03" w:rsidRDefault="003E41F6" w:rsidP="003E41F6">
      <w:pPr>
        <w:rPr>
          <w:rFonts w:ascii="Arial" w:hAnsi="Arial" w:cs="Arial"/>
          <w:color w:val="000000" w:themeColor="text1"/>
          <w:sz w:val="22"/>
          <w:lang w:val="en-GB"/>
        </w:rPr>
      </w:pPr>
      <w:r w:rsidRPr="0052158F">
        <w:rPr>
          <w:rFonts w:ascii="Arial" w:hAnsi="Arial" w:cs="Arial"/>
          <w:color w:val="000000" w:themeColor="text1"/>
          <w:sz w:val="22"/>
          <w:u w:val="single"/>
          <w:lang w:val="en-GB"/>
        </w:rPr>
        <w:t>The importance of patients’ needs, values and preferences:</w:t>
      </w:r>
      <w:r w:rsidRPr="00B60D03">
        <w:rPr>
          <w:rFonts w:ascii="Arial" w:hAnsi="Arial" w:cs="Arial"/>
          <w:color w:val="000000" w:themeColor="text1"/>
          <w:sz w:val="22"/>
          <w:lang w:val="en-GB"/>
        </w:rPr>
        <w:t xml:space="preserve"> Person-centred care aims to encourage patients to take part in the decision-making, empowering them as individuals with diverse values and expectations. Patients are treated with respect, dignity and reflection on their values and autonomy (</w:t>
      </w:r>
      <w:r w:rsidRPr="00B60D03">
        <w:rPr>
          <w:rFonts w:ascii="Arial" w:hAnsi="Arial" w:cs="Arial"/>
          <w:color w:val="000000" w:themeColor="text1"/>
          <w:sz w:val="22"/>
        </w:rPr>
        <w:t xml:space="preserve">Cuthbert and </w:t>
      </w:r>
      <w:proofErr w:type="spellStart"/>
      <w:r w:rsidRPr="00B60D03">
        <w:rPr>
          <w:rFonts w:ascii="Arial" w:hAnsi="Arial" w:cs="Arial"/>
          <w:color w:val="000000" w:themeColor="text1"/>
          <w:sz w:val="22"/>
        </w:rPr>
        <w:t>Quallington</w:t>
      </w:r>
      <w:proofErr w:type="spellEnd"/>
      <w:r w:rsidRPr="00B60D03">
        <w:rPr>
          <w:rFonts w:ascii="Arial" w:hAnsi="Arial" w:cs="Arial"/>
          <w:color w:val="000000" w:themeColor="text1"/>
          <w:sz w:val="22"/>
        </w:rPr>
        <w:t>, 2017). </w:t>
      </w:r>
      <w:r w:rsidRPr="00B60D03">
        <w:rPr>
          <w:rFonts w:ascii="Arial" w:hAnsi="Arial" w:cs="Arial"/>
          <w:color w:val="000000" w:themeColor="text1"/>
          <w:sz w:val="22"/>
          <w:lang w:val="en-GB"/>
        </w:rPr>
        <w:t>Person-centred care is based on respect for the preferences of the patients.</w:t>
      </w:r>
    </w:p>
    <w:p w14:paraId="6EBC7A7B" w14:textId="10F12E3E" w:rsidR="003E41F6" w:rsidRPr="00DD3A27" w:rsidRDefault="003E41F6" w:rsidP="003E41F6">
      <w:pPr>
        <w:rPr>
          <w:rFonts w:ascii="Arial" w:hAnsi="Arial" w:cs="Arial"/>
          <w:sz w:val="22"/>
          <w:lang w:val="en-GB"/>
        </w:rPr>
      </w:pPr>
      <w:r w:rsidRPr="0052158F">
        <w:rPr>
          <w:rFonts w:ascii="Arial" w:hAnsi="Arial" w:cs="Arial"/>
          <w:color w:val="000000" w:themeColor="text1"/>
          <w:sz w:val="22"/>
          <w:u w:val="single"/>
          <w:lang w:val="en-GB"/>
        </w:rPr>
        <w:t>Coordination between practitioners and patients</w:t>
      </w:r>
      <w:r w:rsidRPr="00B60D03">
        <w:rPr>
          <w:rFonts w:ascii="Arial" w:hAnsi="Arial" w:cs="Arial"/>
          <w:b/>
          <w:bCs/>
          <w:color w:val="000000" w:themeColor="text1"/>
          <w:sz w:val="22"/>
          <w:lang w:val="en-GB"/>
        </w:rPr>
        <w:t>:</w:t>
      </w:r>
      <w:r w:rsidRPr="00B60D03">
        <w:rPr>
          <w:rFonts w:ascii="Arial" w:hAnsi="Arial" w:cs="Arial"/>
          <w:color w:val="000000" w:themeColor="text1"/>
          <w:sz w:val="22"/>
          <w:lang w:val="en-GB"/>
        </w:rPr>
        <w:t xml:space="preserve"> In focus groups, patients have shared </w:t>
      </w:r>
      <w:r w:rsidR="00AD55BF">
        <w:rPr>
          <w:rFonts w:ascii="Arial" w:hAnsi="Arial" w:cs="Arial"/>
          <w:color w:val="000000" w:themeColor="text1"/>
          <w:sz w:val="22"/>
          <w:lang w:val="en-GB"/>
        </w:rPr>
        <w:t>they</w:t>
      </w:r>
      <w:r w:rsidRPr="00B60D03">
        <w:rPr>
          <w:rFonts w:ascii="Arial" w:hAnsi="Arial" w:cs="Arial"/>
          <w:color w:val="000000" w:themeColor="text1"/>
          <w:sz w:val="22"/>
          <w:lang w:val="en-GB"/>
        </w:rPr>
        <w:t xml:space="preserve"> have felt helpless and </w:t>
      </w:r>
      <w:r w:rsidRPr="00DD3A27">
        <w:rPr>
          <w:rFonts w:ascii="Arial" w:hAnsi="Arial" w:cs="Arial"/>
          <w:sz w:val="22"/>
          <w:lang w:val="en-GB"/>
        </w:rPr>
        <w:t xml:space="preserve">lacking control when facing a disease (Jesus et al., 2016). These </w:t>
      </w:r>
      <w:r w:rsidRPr="00DD3A27">
        <w:rPr>
          <w:rFonts w:ascii="Arial" w:hAnsi="Arial" w:cs="Arial"/>
          <w:sz w:val="22"/>
          <w:lang w:val="en-GB"/>
        </w:rPr>
        <w:lastRenderedPageBreak/>
        <w:t>feelings can be reduced with proper care coordination. Person-centred care encourages the coordination between healthcare practitioners and patients</w:t>
      </w:r>
      <w:r w:rsidR="00AD55BF">
        <w:rPr>
          <w:rFonts w:ascii="Arial" w:hAnsi="Arial" w:cs="Arial"/>
          <w:sz w:val="22"/>
          <w:lang w:val="en-GB"/>
        </w:rPr>
        <w:t xml:space="preserve"> and integrates</w:t>
      </w:r>
      <w:r w:rsidRPr="00DD3A27">
        <w:rPr>
          <w:rFonts w:ascii="Arial" w:hAnsi="Arial" w:cs="Arial"/>
          <w:sz w:val="22"/>
          <w:lang w:val="en-GB"/>
        </w:rPr>
        <w:t xml:space="preserve"> patients and other related individuals in the care experience.</w:t>
      </w:r>
    </w:p>
    <w:p w14:paraId="4FB3BA84" w14:textId="28B72F90" w:rsidR="003E41F6" w:rsidRPr="00DD3A27" w:rsidRDefault="003E41F6" w:rsidP="003E41F6">
      <w:pPr>
        <w:rPr>
          <w:rFonts w:ascii="Arial" w:hAnsi="Arial" w:cs="Arial"/>
          <w:sz w:val="22"/>
          <w:lang w:val="en-GB"/>
        </w:rPr>
      </w:pPr>
      <w:r w:rsidRPr="0052158F">
        <w:rPr>
          <w:rFonts w:ascii="Arial" w:hAnsi="Arial" w:cs="Arial"/>
          <w:sz w:val="22"/>
          <w:u w:val="single"/>
          <w:lang w:val="en-GB"/>
        </w:rPr>
        <w:t xml:space="preserve">Information and education: </w:t>
      </w:r>
      <w:r w:rsidRPr="00DD3A27">
        <w:rPr>
          <w:rFonts w:ascii="Arial" w:hAnsi="Arial" w:cs="Arial"/>
          <w:sz w:val="22"/>
          <w:lang w:val="en-GB"/>
        </w:rPr>
        <w:t xml:space="preserve">Patients have also voiced concerns in interviews </w:t>
      </w:r>
      <w:r w:rsidR="00AD55BF">
        <w:rPr>
          <w:rFonts w:ascii="Arial" w:hAnsi="Arial" w:cs="Arial"/>
          <w:sz w:val="22"/>
          <w:lang w:val="en-GB"/>
        </w:rPr>
        <w:t>about</w:t>
      </w:r>
      <w:r w:rsidRPr="00DD3A27">
        <w:rPr>
          <w:rFonts w:ascii="Arial" w:hAnsi="Arial" w:cs="Arial"/>
          <w:sz w:val="22"/>
          <w:lang w:val="en-GB"/>
        </w:rPr>
        <w:t xml:space="preserve"> not receiving enough information regarding their status or prognosis </w:t>
      </w:r>
      <w:r w:rsidRPr="00DD3A27">
        <w:rPr>
          <w:rFonts w:ascii="Arial" w:hAnsi="Arial" w:cs="Arial"/>
          <w:sz w:val="22"/>
        </w:rPr>
        <w:t>(Mula and Estrada, 2020)</w:t>
      </w:r>
      <w:r w:rsidRPr="00DD3A27">
        <w:rPr>
          <w:rFonts w:ascii="Arial" w:hAnsi="Arial" w:cs="Arial"/>
          <w:sz w:val="22"/>
          <w:lang w:val="en-GB"/>
        </w:rPr>
        <w:t xml:space="preserve">. This care system encourages the collection and sharing of as much information as possible. It also aims to educate the patients to make sure they are informed and </w:t>
      </w:r>
      <w:r w:rsidR="00AD55BF">
        <w:rPr>
          <w:rFonts w:ascii="Arial" w:hAnsi="Arial" w:cs="Arial"/>
          <w:sz w:val="22"/>
          <w:lang w:val="en-GB"/>
        </w:rPr>
        <w:t>active</w:t>
      </w:r>
      <w:r w:rsidRPr="00DD3A27">
        <w:rPr>
          <w:rFonts w:ascii="Arial" w:hAnsi="Arial" w:cs="Arial"/>
          <w:sz w:val="22"/>
          <w:lang w:val="en-GB"/>
        </w:rPr>
        <w:t xml:space="preserve"> in the care process.</w:t>
      </w:r>
    </w:p>
    <w:p w14:paraId="3D074148" w14:textId="0D8151FD" w:rsidR="003E41F6" w:rsidRPr="00DD3A27" w:rsidRDefault="003E41F6" w:rsidP="003E41F6">
      <w:pPr>
        <w:rPr>
          <w:rFonts w:ascii="Arial" w:hAnsi="Arial" w:cs="Arial"/>
          <w:sz w:val="22"/>
          <w:lang w:val="en-GB"/>
        </w:rPr>
      </w:pPr>
      <w:r w:rsidRPr="0052158F">
        <w:rPr>
          <w:rFonts w:ascii="Arial" w:hAnsi="Arial" w:cs="Arial"/>
          <w:sz w:val="22"/>
          <w:u w:val="single"/>
          <w:lang w:val="en-GB"/>
        </w:rPr>
        <w:t>Physical comfort:</w:t>
      </w:r>
      <w:r w:rsidRPr="00DD3A27">
        <w:rPr>
          <w:rFonts w:ascii="Arial" w:hAnsi="Arial" w:cs="Arial"/>
          <w:sz w:val="22"/>
          <w:lang w:val="en-GB"/>
        </w:rPr>
        <w:t xml:space="preserve"> The degree of bodily comfort reported by patients can </w:t>
      </w:r>
      <w:r w:rsidR="00AD55BF">
        <w:rPr>
          <w:rFonts w:ascii="Arial" w:hAnsi="Arial" w:cs="Arial"/>
          <w:sz w:val="22"/>
          <w:lang w:val="en-GB"/>
        </w:rPr>
        <w:t>greatly impact</w:t>
      </w:r>
      <w:r w:rsidRPr="00DD3A27">
        <w:rPr>
          <w:rFonts w:ascii="Arial" w:hAnsi="Arial" w:cs="Arial"/>
          <w:sz w:val="22"/>
          <w:lang w:val="en-GB"/>
        </w:rPr>
        <w:t xml:space="preserve"> the care delivery system (NCBI, 2002). This care system focuses on ensuring maximum physical comfort for the patients </w:t>
      </w:r>
      <w:r w:rsidRPr="00DD3A27">
        <w:rPr>
          <w:rFonts w:ascii="Arial" w:hAnsi="Arial" w:cs="Arial"/>
          <w:sz w:val="22"/>
        </w:rPr>
        <w:t>(NICE, 2012)</w:t>
      </w:r>
      <w:r w:rsidRPr="00DD3A27">
        <w:rPr>
          <w:rFonts w:ascii="Arial" w:hAnsi="Arial" w:cs="Arial"/>
          <w:sz w:val="22"/>
          <w:lang w:val="en-GB"/>
        </w:rPr>
        <w:t>.</w:t>
      </w:r>
    </w:p>
    <w:p w14:paraId="5A602D23" w14:textId="3532FC73" w:rsidR="003E41F6" w:rsidRPr="00B60D03" w:rsidRDefault="003E41F6" w:rsidP="003E41F6">
      <w:pPr>
        <w:rPr>
          <w:rFonts w:ascii="Arial" w:hAnsi="Arial" w:cs="Arial"/>
          <w:sz w:val="22"/>
          <w:lang w:val="en-GB"/>
        </w:rPr>
      </w:pPr>
      <w:r w:rsidRPr="0052158F">
        <w:rPr>
          <w:rFonts w:ascii="Arial" w:hAnsi="Arial" w:cs="Arial"/>
          <w:sz w:val="22"/>
          <w:u w:val="single"/>
          <w:lang w:val="en-GB"/>
        </w:rPr>
        <w:t>Emotional support:</w:t>
      </w:r>
      <w:r w:rsidRPr="00DD3A27">
        <w:rPr>
          <w:rFonts w:ascii="Arial" w:hAnsi="Arial" w:cs="Arial"/>
          <w:sz w:val="22"/>
          <w:lang w:val="en-GB"/>
        </w:rPr>
        <w:t xml:space="preserve"> A disease can affect an individual’s psychological state, inducing </w:t>
      </w:r>
      <w:r w:rsidRPr="00B60D03">
        <w:rPr>
          <w:rFonts w:ascii="Arial" w:hAnsi="Arial" w:cs="Arial"/>
          <w:sz w:val="22"/>
          <w:lang w:val="en-GB"/>
        </w:rPr>
        <w:t>feelings of fear and anxiety that can be just as devastating as physical symptoms. In person-centred care, patients are provided with emotional support to help them deal with different emotional issues.</w:t>
      </w:r>
    </w:p>
    <w:p w14:paraId="36B08A95" w14:textId="000BA1B2" w:rsidR="003E41F6" w:rsidRPr="00B60D03" w:rsidRDefault="003E41F6" w:rsidP="003E41F6">
      <w:pPr>
        <w:rPr>
          <w:rFonts w:ascii="Arial" w:hAnsi="Arial" w:cs="Arial"/>
          <w:sz w:val="22"/>
          <w:lang w:val="en-GB"/>
        </w:rPr>
      </w:pPr>
      <w:r w:rsidRPr="0052158F">
        <w:rPr>
          <w:rFonts w:ascii="Arial" w:hAnsi="Arial" w:cs="Arial"/>
          <w:sz w:val="22"/>
          <w:u w:val="single"/>
          <w:lang w:val="en-GB"/>
        </w:rPr>
        <w:t>The role of family and friends in the care:</w:t>
      </w:r>
      <w:r w:rsidRPr="00B60D03">
        <w:rPr>
          <w:rFonts w:ascii="Arial" w:hAnsi="Arial" w:cs="Arial"/>
          <w:sz w:val="22"/>
          <w:lang w:val="en-GB"/>
        </w:rPr>
        <w:t xml:space="preserve"> The involvement of the family and the friends in the patient's care is addressed in the person-centred practice. Along with the patients, this care system also involves the family, friends, and carers </w:t>
      </w:r>
      <w:r w:rsidRPr="00B60D03">
        <w:rPr>
          <w:rFonts w:ascii="Arial" w:hAnsi="Arial" w:cs="Arial"/>
          <w:sz w:val="22"/>
          <w:shd w:val="clear" w:color="auto" w:fill="FFFFFF"/>
        </w:rPr>
        <w:t xml:space="preserve">(Vahdat et al., 2014). </w:t>
      </w:r>
      <w:r w:rsidRPr="00B60D03">
        <w:rPr>
          <w:rFonts w:ascii="Arial" w:hAnsi="Arial" w:cs="Arial"/>
          <w:sz w:val="22"/>
          <w:lang w:val="en-GB"/>
        </w:rPr>
        <w:t>This way, even more information about the patient can be understood</w:t>
      </w:r>
      <w:r w:rsidR="00AD55BF">
        <w:rPr>
          <w:rFonts w:ascii="Arial" w:hAnsi="Arial" w:cs="Arial"/>
          <w:sz w:val="22"/>
          <w:lang w:val="en-GB"/>
        </w:rPr>
        <w:t>,</w:t>
      </w:r>
      <w:r w:rsidRPr="00B60D03">
        <w:rPr>
          <w:rFonts w:ascii="Arial" w:hAnsi="Arial" w:cs="Arial"/>
          <w:sz w:val="22"/>
          <w:lang w:val="en-GB"/>
        </w:rPr>
        <w:t xml:space="preserve"> and the service can be personalised at the highest level for the patient.</w:t>
      </w:r>
    </w:p>
    <w:p w14:paraId="2DC13B10" w14:textId="6E8F1291" w:rsidR="003E41F6" w:rsidRPr="00DD3A27" w:rsidRDefault="003E41F6" w:rsidP="003E41F6">
      <w:pPr>
        <w:rPr>
          <w:rFonts w:ascii="Arial" w:hAnsi="Arial" w:cs="Arial"/>
          <w:sz w:val="22"/>
          <w:lang w:val="en-GB"/>
        </w:rPr>
      </w:pPr>
      <w:r w:rsidRPr="0052158F">
        <w:rPr>
          <w:rFonts w:ascii="Arial" w:hAnsi="Arial" w:cs="Arial"/>
          <w:sz w:val="22"/>
          <w:u w:val="single"/>
          <w:lang w:val="en-GB"/>
        </w:rPr>
        <w:t xml:space="preserve">Continuing of person-centred care in everyday </w:t>
      </w:r>
      <w:r w:rsidR="0052158F">
        <w:rPr>
          <w:rFonts w:ascii="Arial" w:hAnsi="Arial" w:cs="Arial"/>
          <w:sz w:val="22"/>
          <w:u w:val="single"/>
          <w:lang w:val="en-GB"/>
        </w:rPr>
        <w:t>life</w:t>
      </w:r>
      <w:r w:rsidRPr="00B60D03">
        <w:rPr>
          <w:rFonts w:ascii="Arial" w:hAnsi="Arial" w:cs="Arial"/>
          <w:b/>
          <w:bCs/>
          <w:sz w:val="22"/>
          <w:lang w:val="en-GB"/>
        </w:rPr>
        <w:t>:</w:t>
      </w:r>
      <w:r w:rsidRPr="00B60D03">
        <w:rPr>
          <w:rFonts w:ascii="Arial" w:hAnsi="Arial" w:cs="Arial"/>
          <w:sz w:val="22"/>
          <w:lang w:val="en-GB"/>
        </w:rPr>
        <w:t xml:space="preserve"> Patients have raised concerns about their abilities to care for themselves once they </w:t>
      </w:r>
      <w:r w:rsidR="00AD55BF">
        <w:rPr>
          <w:rFonts w:ascii="Arial" w:hAnsi="Arial" w:cs="Arial"/>
          <w:sz w:val="22"/>
          <w:lang w:val="en-GB"/>
        </w:rPr>
        <w:t>are</w:t>
      </w:r>
      <w:r w:rsidRPr="00B60D03">
        <w:rPr>
          <w:rFonts w:ascii="Arial" w:hAnsi="Arial" w:cs="Arial"/>
          <w:sz w:val="22"/>
          <w:lang w:val="en-GB"/>
        </w:rPr>
        <w:t xml:space="preserve"> released</w:t>
      </w:r>
      <w:r w:rsidRPr="00DD3A27">
        <w:rPr>
          <w:rFonts w:ascii="Arial" w:hAnsi="Arial" w:cs="Arial"/>
          <w:sz w:val="22"/>
          <w:lang w:val="en-GB"/>
        </w:rPr>
        <w:t xml:space="preserve">. This care system is based on continuously helping the patients, including when it is time to return to their everyday lives. The patients learn the steps to take care of themselves but still can contact the healthcare practitioners when they need to </w:t>
      </w:r>
      <w:r w:rsidRPr="00DD3A27">
        <w:rPr>
          <w:rFonts w:ascii="Arial" w:hAnsi="Arial" w:cs="Arial"/>
          <w:sz w:val="22"/>
          <w:shd w:val="clear" w:color="auto" w:fill="FFFFFF"/>
        </w:rPr>
        <w:t>(NHS England, 2017).</w:t>
      </w:r>
    </w:p>
    <w:p w14:paraId="6903B2D8" w14:textId="6E53FF83" w:rsidR="003E41F6" w:rsidRPr="00DD3A27" w:rsidRDefault="003E41F6" w:rsidP="003E41F6">
      <w:pPr>
        <w:rPr>
          <w:rFonts w:ascii="Arial" w:hAnsi="Arial" w:cs="Arial"/>
          <w:sz w:val="22"/>
          <w:lang w:val="en-GB"/>
        </w:rPr>
      </w:pPr>
      <w:r w:rsidRPr="0052158F">
        <w:rPr>
          <w:rFonts w:ascii="Arial" w:hAnsi="Arial" w:cs="Arial"/>
          <w:sz w:val="22"/>
          <w:u w:val="single"/>
          <w:lang w:val="en-GB"/>
        </w:rPr>
        <w:t>Access to care</w:t>
      </w:r>
      <w:r w:rsidRPr="00DD3A27">
        <w:rPr>
          <w:rFonts w:ascii="Arial" w:hAnsi="Arial" w:cs="Arial"/>
          <w:b/>
          <w:bCs/>
          <w:sz w:val="22"/>
          <w:lang w:val="en-GB"/>
        </w:rPr>
        <w:t>:</w:t>
      </w:r>
      <w:r w:rsidRPr="00DD3A27">
        <w:rPr>
          <w:rFonts w:ascii="Arial" w:hAnsi="Arial" w:cs="Arial"/>
          <w:sz w:val="22"/>
          <w:lang w:val="en-GB"/>
        </w:rPr>
        <w:t xml:space="preserve"> In person-centred care, patients have the confidence that they can get help when they need it. They are fully informed on how to </w:t>
      </w:r>
      <w:r w:rsidR="00AD55BF">
        <w:rPr>
          <w:rFonts w:ascii="Arial" w:hAnsi="Arial" w:cs="Arial"/>
          <w:sz w:val="22"/>
          <w:lang w:val="en-GB"/>
        </w:rPr>
        <w:t>gain</w:t>
      </w:r>
      <w:r w:rsidRPr="00DD3A27">
        <w:rPr>
          <w:rFonts w:ascii="Arial" w:hAnsi="Arial" w:cs="Arial"/>
          <w:sz w:val="22"/>
          <w:lang w:val="en-GB"/>
        </w:rPr>
        <w:t xml:space="preserve"> access to care delivery. This care providing system </w:t>
      </w:r>
      <w:r w:rsidR="00AD55BF">
        <w:rPr>
          <w:rFonts w:ascii="Arial" w:hAnsi="Arial" w:cs="Arial"/>
          <w:sz w:val="22"/>
          <w:lang w:val="en-GB"/>
        </w:rPr>
        <w:t>enables</w:t>
      </w:r>
      <w:r w:rsidRPr="00DD3A27">
        <w:rPr>
          <w:rFonts w:ascii="Arial" w:hAnsi="Arial" w:cs="Arial"/>
          <w:sz w:val="22"/>
          <w:lang w:val="en-GB"/>
        </w:rPr>
        <w:t xml:space="preserve"> the patients to define their own care needs and plans.</w:t>
      </w:r>
    </w:p>
    <w:p w14:paraId="4DF10719" w14:textId="77777777" w:rsidR="003E41F6" w:rsidRPr="00DD3A27" w:rsidRDefault="003E41F6" w:rsidP="003E41F6">
      <w:pPr>
        <w:rPr>
          <w:rFonts w:ascii="Arial" w:hAnsi="Arial" w:cs="Arial"/>
          <w:sz w:val="22"/>
          <w:lang w:val="en-GB"/>
        </w:rPr>
      </w:pPr>
      <w:r w:rsidRPr="00DD3A27">
        <w:rPr>
          <w:rFonts w:ascii="Arial" w:hAnsi="Arial" w:cs="Arial"/>
          <w:sz w:val="22"/>
          <w:lang w:val="en-GB"/>
        </w:rPr>
        <w:t>The discussed concepts and principles define person-centred care and how it can improve the experience of care for the patients. Their individual needs and differences are at the heart of this care practice. The care practitioners participate in the care process but are not at the centre. Person-centred care focuses on personalisation, coordination and enabling while treating the patient with respect and dignity (The Health Foundation, 2016).</w:t>
      </w:r>
    </w:p>
    <w:p w14:paraId="32AA22E0" w14:textId="65819DC5" w:rsidR="003E41F6" w:rsidRPr="00DD3A27" w:rsidRDefault="003E41F6" w:rsidP="003E41F6">
      <w:pPr>
        <w:rPr>
          <w:rFonts w:ascii="Arial" w:hAnsi="Arial" w:cs="Arial"/>
          <w:sz w:val="22"/>
        </w:rPr>
      </w:pPr>
      <w:r w:rsidRPr="00DD3A27">
        <w:rPr>
          <w:rFonts w:ascii="Arial" w:hAnsi="Arial" w:cs="Arial"/>
          <w:sz w:val="22"/>
          <w:lang w:val="en-GB"/>
        </w:rPr>
        <w:lastRenderedPageBreak/>
        <w:t xml:space="preserve">The key concepts and principles on which person-centred care is based have many benefits </w:t>
      </w:r>
      <w:r w:rsidR="0056171F">
        <w:rPr>
          <w:rFonts w:ascii="Arial" w:hAnsi="Arial" w:cs="Arial"/>
          <w:sz w:val="22"/>
          <w:lang w:val="en-GB"/>
        </w:rPr>
        <w:t>and</w:t>
      </w:r>
      <w:r w:rsidRPr="00DD3A27">
        <w:rPr>
          <w:rFonts w:ascii="Arial" w:hAnsi="Arial" w:cs="Arial"/>
          <w:sz w:val="22"/>
          <w:lang w:val="en-GB"/>
        </w:rPr>
        <w:t xml:space="preserve"> some limitations. Respect for the personal preferences of the patients is the highlight as most of the care systems do not allow this. However, in some cases</w:t>
      </w:r>
      <w:r w:rsidR="0056171F">
        <w:rPr>
          <w:rFonts w:ascii="Arial" w:hAnsi="Arial" w:cs="Arial"/>
          <w:sz w:val="22"/>
          <w:lang w:val="en-GB"/>
        </w:rPr>
        <w:t>,</w:t>
      </w:r>
      <w:r w:rsidRPr="00DD3A27">
        <w:rPr>
          <w:rFonts w:ascii="Arial" w:hAnsi="Arial" w:cs="Arial"/>
          <w:sz w:val="22"/>
          <w:lang w:val="en-GB"/>
        </w:rPr>
        <w:t xml:space="preserve"> it can prove problematic as most patients do not have the required knowledge to determine their care needs. Furthermore, the integration and coordination of the patients, their family and friends can provide some crucial information for the care delivery </w:t>
      </w:r>
      <w:r w:rsidRPr="00DD3A27">
        <w:rPr>
          <w:rFonts w:ascii="Arial" w:hAnsi="Arial" w:cs="Arial"/>
          <w:sz w:val="22"/>
        </w:rPr>
        <w:t>(Friedman et al., 2016).</w:t>
      </w:r>
    </w:p>
    <w:p w14:paraId="4408A838" w14:textId="4F419629" w:rsidR="003E41F6" w:rsidRPr="00DD3A27" w:rsidRDefault="003E41F6" w:rsidP="003E41F6">
      <w:pPr>
        <w:rPr>
          <w:rFonts w:ascii="Arial" w:hAnsi="Arial" w:cs="Arial"/>
          <w:sz w:val="22"/>
          <w:lang w:val="en-GB"/>
        </w:rPr>
      </w:pPr>
      <w:r w:rsidRPr="00DD3A27">
        <w:rPr>
          <w:rFonts w:ascii="Arial" w:hAnsi="Arial" w:cs="Arial"/>
          <w:sz w:val="22"/>
          <w:lang w:val="en-GB"/>
        </w:rPr>
        <w:t>However, involving too many parties in the design of the care plan and the decision making can delay the care delivery and make the process inefficient.</w:t>
      </w:r>
    </w:p>
    <w:p w14:paraId="1B2A32B4" w14:textId="7584C4D6" w:rsidR="003E41F6" w:rsidRPr="00DD3A27" w:rsidRDefault="003E41F6" w:rsidP="003E41F6">
      <w:pPr>
        <w:rPr>
          <w:rFonts w:ascii="Arial" w:hAnsi="Arial" w:cs="Arial"/>
          <w:sz w:val="22"/>
          <w:lang w:val="en-GB"/>
        </w:rPr>
      </w:pPr>
      <w:r w:rsidRPr="00DD3A27">
        <w:rPr>
          <w:rFonts w:ascii="Arial" w:hAnsi="Arial" w:cs="Arial"/>
          <w:sz w:val="22"/>
          <w:lang w:val="en-GB"/>
        </w:rPr>
        <w:t xml:space="preserve">Similarly, more focus on personal information and educating the patients can require more time and effort. The emphasis on the physical comfort and mental support of the patients can divert the </w:t>
      </w:r>
      <w:r w:rsidR="00484C14" w:rsidRPr="00DD3A27">
        <w:rPr>
          <w:rFonts w:ascii="Arial" w:hAnsi="Arial" w:cs="Arial"/>
          <w:sz w:val="22"/>
          <w:lang w:val="en-GB"/>
        </w:rPr>
        <w:t>focus</w:t>
      </w:r>
      <w:r w:rsidRPr="00DD3A27">
        <w:rPr>
          <w:rFonts w:ascii="Arial" w:hAnsi="Arial" w:cs="Arial"/>
          <w:sz w:val="22"/>
          <w:lang w:val="en-GB"/>
        </w:rPr>
        <w:t xml:space="preserve"> from identifying the problems and delivering the services. Even though </w:t>
      </w:r>
      <w:r w:rsidR="0052158F">
        <w:rPr>
          <w:rFonts w:ascii="Arial" w:hAnsi="Arial" w:cs="Arial"/>
          <w:sz w:val="22"/>
          <w:lang w:val="en-GB"/>
        </w:rPr>
        <w:t>person-centred</w:t>
      </w:r>
      <w:r w:rsidRPr="00DD3A27">
        <w:rPr>
          <w:rFonts w:ascii="Arial" w:hAnsi="Arial" w:cs="Arial"/>
          <w:sz w:val="22"/>
          <w:lang w:val="en-GB"/>
        </w:rPr>
        <w:t xml:space="preserve"> care is based on good principles and concepts, </w:t>
      </w:r>
      <w:r w:rsidR="0056171F">
        <w:rPr>
          <w:rFonts w:ascii="Arial" w:hAnsi="Arial" w:cs="Arial"/>
          <w:sz w:val="22"/>
          <w:lang w:val="en-GB"/>
        </w:rPr>
        <w:t>it</w:t>
      </w:r>
      <w:r w:rsidRPr="00DD3A27">
        <w:rPr>
          <w:rFonts w:ascii="Arial" w:hAnsi="Arial" w:cs="Arial"/>
          <w:sz w:val="22"/>
          <w:lang w:val="en-GB"/>
        </w:rPr>
        <w:t xml:space="preserve"> could reduce the effectiveness and efficiency of the care delivery.</w:t>
      </w:r>
    </w:p>
    <w:p w14:paraId="3CE7EC5F" w14:textId="4138E3E1" w:rsidR="003E41F6" w:rsidRPr="005051C8" w:rsidRDefault="003E41F6" w:rsidP="003E41F6">
      <w:pPr>
        <w:pStyle w:val="Heading2"/>
        <w:rPr>
          <w:rFonts w:ascii="Arial" w:hAnsi="Arial" w:cs="Arial"/>
          <w:i/>
          <w:iCs/>
          <w:sz w:val="22"/>
          <w:szCs w:val="22"/>
          <w:lang w:val="en-GB"/>
        </w:rPr>
      </w:pPr>
      <w:bookmarkStart w:id="5" w:name="_Toc92648823"/>
      <w:bookmarkStart w:id="6" w:name="_Toc92743018"/>
      <w:r w:rsidRPr="005051C8">
        <w:rPr>
          <w:rFonts w:ascii="Arial" w:hAnsi="Arial" w:cs="Arial"/>
          <w:i/>
          <w:iCs/>
          <w:sz w:val="22"/>
          <w:szCs w:val="22"/>
          <w:lang w:val="en-GB"/>
        </w:rPr>
        <w:t>The theoretical underpinning of person-centred care</w:t>
      </w:r>
      <w:bookmarkEnd w:id="5"/>
      <w:bookmarkEnd w:id="6"/>
    </w:p>
    <w:p w14:paraId="2863CF35" w14:textId="01803ED5" w:rsidR="003E41F6" w:rsidRDefault="003E41F6" w:rsidP="003E41F6">
      <w:pPr>
        <w:rPr>
          <w:rFonts w:ascii="Arial" w:hAnsi="Arial" w:cs="Arial"/>
          <w:sz w:val="22"/>
          <w:lang w:val="en-GB"/>
        </w:rPr>
      </w:pPr>
      <w:r>
        <w:rPr>
          <w:rFonts w:ascii="Arial" w:hAnsi="Arial" w:cs="Arial"/>
          <w:sz w:val="22"/>
          <w:lang w:val="en-GB"/>
        </w:rPr>
        <w:t>According to Fazio</w:t>
      </w:r>
      <w:r w:rsidR="009344AD">
        <w:rPr>
          <w:rFonts w:ascii="Arial" w:hAnsi="Arial" w:cs="Arial"/>
          <w:sz w:val="22"/>
          <w:lang w:val="en-GB"/>
        </w:rPr>
        <w:t xml:space="preserve"> et al. </w:t>
      </w:r>
      <w:r>
        <w:rPr>
          <w:rFonts w:ascii="Arial" w:hAnsi="Arial" w:cs="Arial"/>
          <w:sz w:val="22"/>
          <w:lang w:val="en-GB"/>
        </w:rPr>
        <w:t xml:space="preserve"> (2018), person-centred care was </w:t>
      </w:r>
      <w:r w:rsidR="00FE622D">
        <w:rPr>
          <w:rFonts w:ascii="Arial" w:hAnsi="Arial" w:cs="Arial"/>
          <w:sz w:val="22"/>
          <w:lang w:val="en-GB"/>
        </w:rPr>
        <w:t xml:space="preserve">founded by Carl Rogers in the late 70s and </w:t>
      </w:r>
      <w:r>
        <w:rPr>
          <w:rFonts w:ascii="Arial" w:hAnsi="Arial" w:cs="Arial"/>
          <w:sz w:val="22"/>
          <w:lang w:val="en-GB"/>
        </w:rPr>
        <w:t xml:space="preserve">developed </w:t>
      </w:r>
      <w:r w:rsidR="002D4F37">
        <w:rPr>
          <w:rFonts w:ascii="Arial" w:hAnsi="Arial" w:cs="Arial"/>
          <w:sz w:val="22"/>
          <w:lang w:val="en-GB"/>
        </w:rPr>
        <w:t xml:space="preserve">by </w:t>
      </w:r>
      <w:r w:rsidR="002D4F37" w:rsidRPr="002D4F37">
        <w:rPr>
          <w:rFonts w:ascii="Arial" w:hAnsi="Arial" w:cs="Arial"/>
          <w:sz w:val="22"/>
        </w:rPr>
        <w:t>Tom Kitwood</w:t>
      </w:r>
      <w:r w:rsidR="002D4F37">
        <w:rPr>
          <w:rFonts w:ascii="Arial" w:hAnsi="Arial" w:cs="Arial"/>
          <w:sz w:val="22"/>
        </w:rPr>
        <w:t xml:space="preserve"> </w:t>
      </w:r>
      <w:r w:rsidRPr="002D4F37">
        <w:rPr>
          <w:rFonts w:ascii="Arial" w:hAnsi="Arial" w:cs="Arial"/>
          <w:sz w:val="22"/>
          <w:lang w:val="en-GB"/>
        </w:rPr>
        <w:t>in</w:t>
      </w:r>
      <w:r>
        <w:rPr>
          <w:rFonts w:ascii="Arial" w:hAnsi="Arial" w:cs="Arial"/>
          <w:sz w:val="22"/>
          <w:lang w:val="en-GB"/>
        </w:rPr>
        <w:t xml:space="preserve"> the late 80s as an alternative approach to treating patients with dementia. It was suggested people with such diverse needs need a more personal approach that takes their differences into consideration than classical uniform care. Some of the</w:t>
      </w:r>
      <w:r w:rsidRPr="00DD3A27">
        <w:rPr>
          <w:rFonts w:ascii="Arial" w:hAnsi="Arial" w:cs="Arial"/>
          <w:sz w:val="22"/>
          <w:lang w:val="en-GB"/>
        </w:rPr>
        <w:t xml:space="preserve"> principles and concepts rooted in person-centred care have been previously applied to many different healthcare practices and models</w:t>
      </w:r>
      <w:r>
        <w:rPr>
          <w:rFonts w:ascii="Arial" w:hAnsi="Arial" w:cs="Arial"/>
          <w:sz w:val="22"/>
          <w:lang w:val="en-GB"/>
        </w:rPr>
        <w:t xml:space="preserve"> (Fazio</w:t>
      </w:r>
      <w:r w:rsidR="009344AD">
        <w:rPr>
          <w:rFonts w:ascii="Arial" w:hAnsi="Arial" w:cs="Arial"/>
          <w:sz w:val="22"/>
          <w:lang w:val="en-GB"/>
        </w:rPr>
        <w:t xml:space="preserve"> et al.,</w:t>
      </w:r>
      <w:r>
        <w:rPr>
          <w:rFonts w:ascii="Arial" w:hAnsi="Arial" w:cs="Arial"/>
          <w:sz w:val="22"/>
          <w:lang w:val="en-GB"/>
        </w:rPr>
        <w:t xml:space="preserve"> 2018)</w:t>
      </w:r>
      <w:r w:rsidRPr="00DD3A27">
        <w:rPr>
          <w:rFonts w:ascii="Arial" w:hAnsi="Arial" w:cs="Arial"/>
          <w:sz w:val="22"/>
          <w:lang w:val="en-GB"/>
        </w:rPr>
        <w:t>.</w:t>
      </w:r>
      <w:r>
        <w:rPr>
          <w:rFonts w:ascii="Arial" w:hAnsi="Arial" w:cs="Arial"/>
          <w:sz w:val="22"/>
          <w:lang w:val="en-GB"/>
        </w:rPr>
        <w:t xml:space="preserve"> Some of them include: </w:t>
      </w:r>
    </w:p>
    <w:p w14:paraId="5A19C821" w14:textId="323C181D" w:rsidR="003E41F6" w:rsidRPr="006956AF" w:rsidRDefault="003E41F6" w:rsidP="003E41F6">
      <w:pPr>
        <w:rPr>
          <w:rFonts w:ascii="Arial" w:hAnsi="Arial" w:cs="Arial"/>
          <w:sz w:val="22"/>
          <w:lang w:val="en-GB"/>
        </w:rPr>
      </w:pPr>
      <w:bookmarkStart w:id="7" w:name="_Hlk91329632"/>
      <w:r w:rsidRPr="0052158F">
        <w:rPr>
          <w:rFonts w:ascii="Arial" w:hAnsi="Arial" w:cs="Arial"/>
          <w:sz w:val="22"/>
          <w:u w:val="single"/>
          <w:lang w:val="en-GB"/>
        </w:rPr>
        <w:t>Holistic patient-centred care</w:t>
      </w:r>
      <w:bookmarkEnd w:id="7"/>
      <w:r w:rsidRPr="0052158F">
        <w:rPr>
          <w:rFonts w:ascii="Arial" w:hAnsi="Arial" w:cs="Arial"/>
          <w:sz w:val="22"/>
          <w:u w:val="single"/>
          <w:lang w:val="en-GB"/>
        </w:rPr>
        <w:t xml:space="preserve"> approach:</w:t>
      </w:r>
      <w:r w:rsidRPr="00DD3A27">
        <w:rPr>
          <w:rFonts w:ascii="Arial" w:hAnsi="Arial" w:cs="Arial"/>
          <w:sz w:val="22"/>
          <w:lang w:val="en-GB"/>
        </w:rPr>
        <w:t xml:space="preserve"> </w:t>
      </w:r>
      <w:r w:rsidRPr="006956AF">
        <w:rPr>
          <w:rFonts w:ascii="Arial" w:hAnsi="Arial" w:cs="Arial"/>
          <w:sz w:val="22"/>
          <w:lang w:val="en-GB"/>
        </w:rPr>
        <w:t xml:space="preserve">Holistic patient-centred care (PCC) is often applied in the nursing practice. As its name suggests, it aims to put the patient in the centre. However, while person-centred care gives way for the individual to express their needs and wishes, the practice of holistic PCC prioritises the patient’s disease and physical condition, failing to negotiate and coordinate with </w:t>
      </w:r>
      <w:r w:rsidR="0056171F">
        <w:rPr>
          <w:rFonts w:ascii="Arial" w:hAnsi="Arial" w:cs="Arial"/>
          <w:sz w:val="22"/>
          <w:lang w:val="en-GB"/>
        </w:rPr>
        <w:t>them</w:t>
      </w:r>
      <w:r w:rsidRPr="006956AF">
        <w:rPr>
          <w:rFonts w:ascii="Arial" w:hAnsi="Arial" w:cs="Arial"/>
          <w:sz w:val="22"/>
          <w:lang w:val="en-GB"/>
        </w:rPr>
        <w:t xml:space="preserve"> (Ellis, 1999). In a way, healthcare professionals create a treatment plan based on their habits and experience. </w:t>
      </w:r>
    </w:p>
    <w:p w14:paraId="11B8E767" w14:textId="570EA0DD" w:rsidR="00AB155F" w:rsidRDefault="003E41F6" w:rsidP="00AB155F">
      <w:pPr>
        <w:rPr>
          <w:rFonts w:ascii="Arial" w:hAnsi="Arial" w:cs="Arial"/>
          <w:sz w:val="22"/>
          <w:lang w:val="en-GB"/>
        </w:rPr>
      </w:pPr>
      <w:r w:rsidRPr="0052158F">
        <w:rPr>
          <w:rFonts w:ascii="Arial" w:hAnsi="Arial" w:cs="Arial"/>
          <w:sz w:val="22"/>
          <w:u w:val="single"/>
          <w:lang w:val="en-GB"/>
        </w:rPr>
        <w:t>Family-centred care approach</w:t>
      </w:r>
      <w:r w:rsidRPr="006956AF">
        <w:rPr>
          <w:rFonts w:ascii="Arial" w:hAnsi="Arial" w:cs="Arial"/>
          <w:sz w:val="22"/>
          <w:lang w:val="en-GB"/>
        </w:rPr>
        <w:t>:</w:t>
      </w:r>
      <w:r w:rsidRPr="00DD3A27">
        <w:rPr>
          <w:rFonts w:ascii="Arial" w:hAnsi="Arial" w:cs="Arial"/>
          <w:sz w:val="22"/>
          <w:lang w:val="en-GB"/>
        </w:rPr>
        <w:t xml:space="preserve"> This model approach aims to focus on the patients’ families. Allowing patients to communicate their thoughts and desires or requests is one big step forward, but it is considered insufficient for building person-centred care (Shields, 2010). A further improvement is involving the family in the care process, which can not only be of benefit for the patient but also for the family itself in a difficult time. When healthcare practitioners actively listen to the families, they can get a better idea of what would be best for the patient, thus improving the overall experience of care (Fitzsimmons, 2014). It can also </w:t>
      </w:r>
      <w:r w:rsidRPr="00DD3A27">
        <w:rPr>
          <w:rFonts w:ascii="Arial" w:hAnsi="Arial" w:cs="Arial"/>
          <w:sz w:val="22"/>
          <w:lang w:val="en-GB"/>
        </w:rPr>
        <w:lastRenderedPageBreak/>
        <w:t>be especially applicable when treating children, with a study on infant patients by Yu and Zhang (2018) providing evidence that family-centred care can reduce time spent in the hospital and intensive care and improve chance of survival (Yu and Zhang, 2018).</w:t>
      </w:r>
      <w:r w:rsidR="00AB155F" w:rsidRPr="00AB155F">
        <w:rPr>
          <w:rFonts w:ascii="Arial" w:hAnsi="Arial" w:cs="Arial"/>
          <w:sz w:val="22"/>
          <w:lang w:val="en-GB"/>
        </w:rPr>
        <w:t xml:space="preserve"> </w:t>
      </w:r>
    </w:p>
    <w:p w14:paraId="02A4D042" w14:textId="180FF0B2" w:rsidR="003E41F6" w:rsidRPr="00AB155F" w:rsidRDefault="00AB155F" w:rsidP="003E41F6">
      <w:pPr>
        <w:rPr>
          <w:rFonts w:ascii="Arial" w:hAnsi="Arial" w:cs="Arial"/>
          <w:sz w:val="22"/>
          <w:highlight w:val="yellow"/>
          <w:lang w:val="en-GB"/>
        </w:rPr>
      </w:pPr>
      <w:r w:rsidRPr="0052158F">
        <w:rPr>
          <w:rFonts w:ascii="Arial" w:hAnsi="Arial" w:cs="Arial"/>
          <w:sz w:val="22"/>
          <w:u w:val="single"/>
          <w:lang w:val="en-GB"/>
        </w:rPr>
        <w:t>Informed consent</w:t>
      </w:r>
      <w:r w:rsidRPr="00AB155F">
        <w:rPr>
          <w:rFonts w:ascii="Arial" w:hAnsi="Arial" w:cs="Arial"/>
          <w:i/>
          <w:iCs/>
          <w:sz w:val="22"/>
          <w:lang w:val="en-GB"/>
        </w:rPr>
        <w:t>:</w:t>
      </w:r>
      <w:r>
        <w:rPr>
          <w:rFonts w:ascii="Arial" w:hAnsi="Arial" w:cs="Arial"/>
          <w:sz w:val="22"/>
          <w:lang w:val="en-GB"/>
        </w:rPr>
        <w:t xml:space="preserve"> </w:t>
      </w:r>
      <w:r w:rsidRPr="00DD3A27">
        <w:rPr>
          <w:rFonts w:ascii="Arial" w:hAnsi="Arial" w:cs="Arial"/>
          <w:sz w:val="22"/>
          <w:lang w:val="en-GB"/>
        </w:rPr>
        <w:t xml:space="preserve">This approach puts a growing emphasis on individual care and encourages healthcare practitioners to enable patients to become informed participants in medical decision-making. Sharing the findings with patients is the first stage in this procedure (Archard, 2008). Allowing for informed consent is another step. Informed consent has become an integral part of healthcare practices and is essential to protect the rights of the patients. However, it has been argued that as it has different applications – ethical, administrative, and legal, informed consent does not always represent the same thing </w:t>
      </w:r>
      <w:r w:rsidRPr="006956AF">
        <w:rPr>
          <w:rFonts w:ascii="Arial" w:hAnsi="Arial" w:cs="Arial"/>
          <w:sz w:val="22"/>
          <w:lang w:val="en-GB"/>
        </w:rPr>
        <w:t xml:space="preserve">(Hall, Prochazka and Fink, 2012). </w:t>
      </w:r>
    </w:p>
    <w:p w14:paraId="3E77D605" w14:textId="77777777" w:rsidR="003E41F6" w:rsidRPr="005051C8" w:rsidRDefault="003E41F6" w:rsidP="005051C8">
      <w:pPr>
        <w:pStyle w:val="Heading2"/>
        <w:shd w:val="clear" w:color="auto" w:fill="FFFFFF" w:themeFill="background1"/>
        <w:rPr>
          <w:rFonts w:ascii="Arial" w:hAnsi="Arial" w:cs="Arial"/>
          <w:i/>
          <w:iCs/>
          <w:sz w:val="22"/>
          <w:szCs w:val="22"/>
          <w:lang w:val="en-GB"/>
        </w:rPr>
      </w:pPr>
      <w:bookmarkStart w:id="8" w:name="_Toc92743019"/>
      <w:r w:rsidRPr="005051C8">
        <w:rPr>
          <w:rFonts w:ascii="Arial" w:hAnsi="Arial" w:cs="Arial"/>
          <w:i/>
          <w:iCs/>
          <w:sz w:val="22"/>
          <w:szCs w:val="22"/>
          <w:lang w:val="en-GB"/>
        </w:rPr>
        <w:t>The ethics, policies and practices related to person-centred care</w:t>
      </w:r>
      <w:bookmarkEnd w:id="8"/>
      <w:r w:rsidRPr="005051C8">
        <w:rPr>
          <w:rFonts w:ascii="Arial" w:hAnsi="Arial" w:cs="Arial"/>
          <w:i/>
          <w:iCs/>
          <w:sz w:val="22"/>
          <w:szCs w:val="22"/>
          <w:lang w:val="en-GB"/>
        </w:rPr>
        <w:t xml:space="preserve"> </w:t>
      </w:r>
    </w:p>
    <w:p w14:paraId="165A6283" w14:textId="707D177F" w:rsidR="003E41F6" w:rsidRPr="00DD3A27" w:rsidRDefault="003E41F6" w:rsidP="003E41F6">
      <w:pPr>
        <w:rPr>
          <w:rFonts w:ascii="Arial" w:hAnsi="Arial" w:cs="Arial"/>
          <w:sz w:val="22"/>
          <w:lang w:val="en-GB"/>
        </w:rPr>
      </w:pPr>
      <w:r w:rsidRPr="00DD3A27">
        <w:rPr>
          <w:rFonts w:ascii="Arial" w:hAnsi="Arial" w:cs="Arial"/>
          <w:sz w:val="22"/>
          <w:lang w:val="en-GB"/>
        </w:rPr>
        <w:t xml:space="preserve">Person-centred care is directly associated with both the patient and the care providers. A lot of personal information is exchanged in this process. Because of its sensitivity, it is </w:t>
      </w:r>
      <w:r w:rsidR="0056171F">
        <w:rPr>
          <w:rFonts w:ascii="Arial" w:hAnsi="Arial" w:cs="Arial"/>
          <w:sz w:val="22"/>
          <w:lang w:val="en-GB"/>
        </w:rPr>
        <w:t>essential</w:t>
      </w:r>
      <w:r w:rsidRPr="00DD3A27">
        <w:rPr>
          <w:rFonts w:ascii="Arial" w:hAnsi="Arial" w:cs="Arial"/>
          <w:sz w:val="22"/>
          <w:lang w:val="en-GB"/>
        </w:rPr>
        <w:t xml:space="preserve"> to consider </w:t>
      </w:r>
      <w:r w:rsidR="0056171F">
        <w:rPr>
          <w:rFonts w:ascii="Arial" w:hAnsi="Arial" w:cs="Arial"/>
          <w:sz w:val="22"/>
          <w:lang w:val="en-GB"/>
        </w:rPr>
        <w:t>ethics and</w:t>
      </w:r>
      <w:r w:rsidRPr="00DD3A27">
        <w:rPr>
          <w:rFonts w:ascii="Arial" w:hAnsi="Arial" w:cs="Arial"/>
          <w:sz w:val="22"/>
          <w:lang w:val="en-GB"/>
        </w:rPr>
        <w:t xml:space="preserve"> conflicts in the practices and policies when providing person-centred care. Though person-centred care requires the patient and care provider to communicate closely, they should not build any personal relationship. The professional relationship should be insisted on strongly by the carer and other health and social care professionals.</w:t>
      </w:r>
    </w:p>
    <w:p w14:paraId="40AB286E" w14:textId="063788E3" w:rsidR="00AB155F" w:rsidRPr="00DD3A27" w:rsidRDefault="003E41F6" w:rsidP="003E41F6">
      <w:pPr>
        <w:rPr>
          <w:rFonts w:ascii="Arial" w:hAnsi="Arial" w:cs="Arial"/>
          <w:sz w:val="22"/>
          <w:lang w:val="en-GB"/>
        </w:rPr>
      </w:pPr>
      <w:r w:rsidRPr="00DD3A27">
        <w:rPr>
          <w:rFonts w:ascii="Arial" w:hAnsi="Arial" w:cs="Arial"/>
          <w:sz w:val="22"/>
          <w:lang w:val="en-GB"/>
        </w:rPr>
        <w:t>The practitioner gets access to a lot of information about the patient while providing person-centred services. It is</w:t>
      </w:r>
      <w:r w:rsidR="0056171F">
        <w:rPr>
          <w:rFonts w:ascii="Arial" w:hAnsi="Arial" w:cs="Arial"/>
          <w:sz w:val="22"/>
          <w:lang w:val="en-GB"/>
        </w:rPr>
        <w:t>,</w:t>
      </w:r>
      <w:r w:rsidRPr="00DD3A27">
        <w:rPr>
          <w:rFonts w:ascii="Arial" w:hAnsi="Arial" w:cs="Arial"/>
          <w:sz w:val="22"/>
          <w:lang w:val="en-GB"/>
        </w:rPr>
        <w:t xml:space="preserve"> therefore</w:t>
      </w:r>
      <w:r w:rsidR="0056171F">
        <w:rPr>
          <w:rFonts w:ascii="Arial" w:hAnsi="Arial" w:cs="Arial"/>
          <w:sz w:val="22"/>
          <w:lang w:val="en-GB"/>
        </w:rPr>
        <w:t>,</w:t>
      </w:r>
      <w:r w:rsidRPr="00DD3A27">
        <w:rPr>
          <w:rFonts w:ascii="Arial" w:hAnsi="Arial" w:cs="Arial"/>
          <w:sz w:val="22"/>
          <w:lang w:val="en-GB"/>
        </w:rPr>
        <w:t xml:space="preserve"> the responsibility of the professional to ensure the safety of their patient’s personal information (Price, 2020). There are existing relevant legal guidelines, but additionally, the care providers must show strong ethical conduct on this issue. Mutual respect is one of the top priorities. No matter what a relationship has developed between the professionals and the patients, both parties must ensure there is the mutual respect in the environment (Sanderson, 2013). By following the ethical guidelines, the care providers can create a good environment for the patient. An ethically conducted practice can also ensure that the professionals providing person-centred care have a safe working environment. </w:t>
      </w:r>
    </w:p>
    <w:p w14:paraId="2BEA80BD" w14:textId="77777777" w:rsidR="003E41F6" w:rsidRPr="005051C8" w:rsidRDefault="003E41F6" w:rsidP="003E41F6">
      <w:pPr>
        <w:pStyle w:val="Heading2"/>
        <w:rPr>
          <w:rFonts w:ascii="Arial" w:hAnsi="Arial" w:cs="Arial"/>
          <w:i/>
          <w:iCs/>
          <w:sz w:val="22"/>
          <w:szCs w:val="22"/>
          <w:lang w:val="en-GB"/>
        </w:rPr>
      </w:pPr>
      <w:bookmarkStart w:id="9" w:name="_Toc92743020"/>
      <w:r w:rsidRPr="005051C8">
        <w:rPr>
          <w:rFonts w:ascii="Arial" w:hAnsi="Arial" w:cs="Arial"/>
          <w:i/>
          <w:iCs/>
          <w:sz w:val="22"/>
          <w:szCs w:val="22"/>
          <w:lang w:val="en-GB"/>
        </w:rPr>
        <w:t>Critical review of person-centred care</w:t>
      </w:r>
      <w:bookmarkEnd w:id="9"/>
    </w:p>
    <w:p w14:paraId="5E59AD8C" w14:textId="60CC2C34" w:rsidR="003E41F6" w:rsidRPr="00DD3A27" w:rsidRDefault="003E41F6" w:rsidP="003E41F6">
      <w:pPr>
        <w:rPr>
          <w:rFonts w:ascii="Arial" w:hAnsi="Arial" w:cs="Arial"/>
          <w:sz w:val="22"/>
          <w:lang w:val="en-GB"/>
        </w:rPr>
      </w:pPr>
      <w:r w:rsidRPr="00DD3A27">
        <w:rPr>
          <w:rFonts w:ascii="Arial" w:hAnsi="Arial" w:cs="Arial"/>
          <w:sz w:val="22"/>
          <w:lang w:val="en-GB"/>
        </w:rPr>
        <w:t xml:space="preserve">The person-centred model of care can be beneficial for both the patient and the care provider. Individuals can become much more engaged in their health program when they are provided with the responsibility for the results of the treatments. </w:t>
      </w:r>
      <w:r w:rsidR="0056171F">
        <w:rPr>
          <w:rFonts w:ascii="Arial" w:hAnsi="Arial" w:cs="Arial"/>
          <w:sz w:val="22"/>
          <w:lang w:val="en-GB"/>
        </w:rPr>
        <w:t>They feel</w:t>
      </w:r>
      <w:r w:rsidRPr="00DD3A27">
        <w:rPr>
          <w:rFonts w:ascii="Arial" w:hAnsi="Arial" w:cs="Arial"/>
          <w:sz w:val="22"/>
          <w:lang w:val="en-GB"/>
        </w:rPr>
        <w:t xml:space="preserve"> empowered and self-reliant as well. </w:t>
      </w:r>
    </w:p>
    <w:p w14:paraId="3163BA5D" w14:textId="100A12D6" w:rsidR="003E41F6" w:rsidRPr="00DD3A27" w:rsidRDefault="003E41F6" w:rsidP="003E41F6">
      <w:pPr>
        <w:rPr>
          <w:rFonts w:ascii="Arial" w:hAnsi="Arial" w:cs="Arial"/>
          <w:sz w:val="22"/>
          <w:lang w:val="en-GB"/>
        </w:rPr>
      </w:pPr>
      <w:r w:rsidRPr="00DD3A27">
        <w:rPr>
          <w:rFonts w:ascii="Arial" w:hAnsi="Arial" w:cs="Arial"/>
          <w:sz w:val="22"/>
          <w:lang w:val="en-GB"/>
        </w:rPr>
        <w:lastRenderedPageBreak/>
        <w:t xml:space="preserve">People taking accountability for their health are much more aware of their habits and behaviours, such as whether they are eating appropriately or having enough exercise. Patients are more likely to receive the care they want and need if they are informed and can therefore make their own care decisions. This makes their care package more tailored to them (Wigham et al., 2008). Knowing that they are receiving the best possible treatment can make </w:t>
      </w:r>
      <w:r w:rsidR="0056171F">
        <w:rPr>
          <w:rFonts w:ascii="Arial" w:hAnsi="Arial" w:cs="Arial"/>
          <w:sz w:val="22"/>
          <w:lang w:val="en-GB"/>
        </w:rPr>
        <w:t>patients</w:t>
      </w:r>
      <w:r w:rsidRPr="00DD3A27">
        <w:rPr>
          <w:rFonts w:ascii="Arial" w:hAnsi="Arial" w:cs="Arial"/>
          <w:sz w:val="22"/>
          <w:lang w:val="en-GB"/>
        </w:rPr>
        <w:t xml:space="preserve"> feel less nervous, more confident in the 'system' and increase their overall wellbeing. Furthermore, better care practices equal better health and less dependency on health services, which can reduce the overall need for care, and in the long run, allow people to live independently for longer</w:t>
      </w:r>
      <w:r w:rsidRPr="00DD3A27">
        <w:rPr>
          <w:rFonts w:ascii="Arial" w:hAnsi="Arial" w:cs="Arial"/>
          <w:sz w:val="22"/>
        </w:rPr>
        <w:t xml:space="preserve"> (NICE, 2012). </w:t>
      </w:r>
    </w:p>
    <w:p w14:paraId="59F147D8" w14:textId="4FDD386E" w:rsidR="003E41F6" w:rsidRPr="00DD3A27" w:rsidRDefault="003E41F6" w:rsidP="003E41F6">
      <w:pPr>
        <w:rPr>
          <w:rFonts w:ascii="Arial" w:hAnsi="Arial" w:cs="Arial"/>
          <w:sz w:val="22"/>
          <w:lang w:val="en-GB"/>
        </w:rPr>
      </w:pPr>
      <w:r w:rsidRPr="00DD3A27">
        <w:rPr>
          <w:rFonts w:ascii="Arial" w:hAnsi="Arial" w:cs="Arial"/>
          <w:sz w:val="22"/>
          <w:lang w:val="en-GB"/>
        </w:rPr>
        <w:t xml:space="preserve">Person-centred care can also benefit the professionals providing it. Delivering more appropriate care can increase the </w:t>
      </w:r>
      <w:r w:rsidR="0056171F">
        <w:rPr>
          <w:rFonts w:ascii="Arial" w:hAnsi="Arial" w:cs="Arial"/>
          <w:sz w:val="22"/>
          <w:lang w:val="en-GB"/>
        </w:rPr>
        <w:t>patients’ satisfaction</w:t>
      </w:r>
      <w:r w:rsidRPr="00DD3A27">
        <w:rPr>
          <w:rFonts w:ascii="Arial" w:hAnsi="Arial" w:cs="Arial"/>
          <w:sz w:val="22"/>
          <w:lang w:val="en-GB"/>
        </w:rPr>
        <w:t xml:space="preserve">, giving the caregiver the sense that their effort is being </w:t>
      </w:r>
      <w:r w:rsidR="0056171F">
        <w:rPr>
          <w:rFonts w:ascii="Arial" w:hAnsi="Arial" w:cs="Arial"/>
          <w:sz w:val="22"/>
          <w:lang w:val="en-GB"/>
        </w:rPr>
        <w:t>rewarded</w:t>
      </w:r>
      <w:r w:rsidRPr="00DD3A27">
        <w:rPr>
          <w:rFonts w:ascii="Arial" w:hAnsi="Arial" w:cs="Arial"/>
          <w:sz w:val="22"/>
          <w:lang w:val="en-GB"/>
        </w:rPr>
        <w:t>. Treating people as individuals rather than just 'patients' results in a stronger overall connection and a more enjoyable work environment for caregivers. Thus, the carers’ jobs become easier.</w:t>
      </w:r>
    </w:p>
    <w:p w14:paraId="185DFCF1" w14:textId="74CAB717" w:rsidR="003E41F6" w:rsidRPr="00DD3A27" w:rsidRDefault="003E41F6" w:rsidP="003E41F6">
      <w:pPr>
        <w:rPr>
          <w:rFonts w:ascii="Arial" w:hAnsi="Arial" w:cs="Arial"/>
          <w:sz w:val="22"/>
          <w:lang w:val="en-GB"/>
        </w:rPr>
      </w:pPr>
      <w:r w:rsidRPr="00DD3A27">
        <w:rPr>
          <w:rFonts w:ascii="Arial" w:hAnsi="Arial" w:cs="Arial"/>
          <w:sz w:val="22"/>
          <w:lang w:val="en-GB"/>
        </w:rPr>
        <w:t xml:space="preserve">However, there are some </w:t>
      </w:r>
      <w:r w:rsidRPr="00DD3A27">
        <w:rPr>
          <w:rFonts w:ascii="Arial" w:hAnsi="Arial" w:cs="Arial"/>
          <w:bCs/>
          <w:iCs/>
          <w:sz w:val="22"/>
          <w:lang w:val="en-GB"/>
        </w:rPr>
        <w:t>limitations</w:t>
      </w:r>
      <w:r w:rsidRPr="00DD3A27">
        <w:rPr>
          <w:rFonts w:ascii="Arial" w:hAnsi="Arial" w:cs="Arial"/>
          <w:sz w:val="22"/>
          <w:lang w:val="en-GB"/>
        </w:rPr>
        <w:t xml:space="preserve"> of person-centred care as well. At first, there are some barriers to providing person-centred care, as the resources and information required to implement the care system can be hard to acquire </w:t>
      </w:r>
      <w:r w:rsidRPr="00DD3A27">
        <w:rPr>
          <w:rFonts w:ascii="Arial" w:hAnsi="Arial" w:cs="Arial"/>
          <w:sz w:val="22"/>
        </w:rPr>
        <w:t>(</w:t>
      </w:r>
      <w:proofErr w:type="spellStart"/>
      <w:r w:rsidRPr="00DD3A27">
        <w:rPr>
          <w:rFonts w:ascii="Arial" w:hAnsi="Arial" w:cs="Arial"/>
          <w:sz w:val="22"/>
        </w:rPr>
        <w:t>Clissett</w:t>
      </w:r>
      <w:proofErr w:type="spellEnd"/>
      <w:r w:rsidRPr="00DD3A27">
        <w:rPr>
          <w:rFonts w:ascii="Arial" w:hAnsi="Arial" w:cs="Arial"/>
          <w:sz w:val="22"/>
        </w:rPr>
        <w:t xml:space="preserve"> et al., 2013).</w:t>
      </w:r>
      <w:r w:rsidRPr="00DD3A27">
        <w:rPr>
          <w:rFonts w:ascii="Arial" w:hAnsi="Arial" w:cs="Arial"/>
          <w:sz w:val="22"/>
          <w:lang w:val="en-GB"/>
        </w:rPr>
        <w:t xml:space="preserve"> Furthermore, many existing care systems would need to make structural changes at the </w:t>
      </w:r>
      <w:r w:rsidRPr="0074413A">
        <w:rPr>
          <w:rFonts w:ascii="Arial" w:hAnsi="Arial" w:cs="Arial"/>
          <w:sz w:val="22"/>
          <w:lang w:val="en-GB"/>
        </w:rPr>
        <w:t>organisational and practice level to become person-centred, which makes it harder to implement. The need for more time, space and appropriate human resources to care for patients is also a barrier to the implementation of the care system.</w:t>
      </w:r>
    </w:p>
    <w:p w14:paraId="68BD6A5D" w14:textId="4D92DC7B" w:rsidR="003E41F6" w:rsidRPr="00F21ACE" w:rsidRDefault="003E41F6" w:rsidP="00F21ACE">
      <w:pPr>
        <w:pStyle w:val="Heading1"/>
        <w:shd w:val="clear" w:color="auto" w:fill="D9E2F3" w:themeFill="accent1" w:themeFillTint="33"/>
        <w:rPr>
          <w:rFonts w:ascii="Arial" w:hAnsi="Arial" w:cs="Arial"/>
          <w:color w:val="auto"/>
          <w:sz w:val="22"/>
          <w:szCs w:val="22"/>
        </w:rPr>
      </w:pPr>
      <w:bookmarkStart w:id="10" w:name="_Toc92743021"/>
      <w:r w:rsidRPr="00F21ACE">
        <w:rPr>
          <w:rFonts w:ascii="Arial" w:hAnsi="Arial" w:cs="Arial"/>
          <w:color w:val="auto"/>
          <w:sz w:val="22"/>
          <w:szCs w:val="22"/>
        </w:rPr>
        <w:t>Theoretical principles of person-centred care in</w:t>
      </w:r>
      <w:r w:rsidR="00A1261E">
        <w:rPr>
          <w:rFonts w:ascii="Arial" w:hAnsi="Arial" w:cs="Arial"/>
          <w:color w:val="auto"/>
          <w:sz w:val="22"/>
          <w:szCs w:val="22"/>
        </w:rPr>
        <w:t xml:space="preserve"> dementia care</w:t>
      </w:r>
      <w:bookmarkEnd w:id="10"/>
    </w:p>
    <w:p w14:paraId="45A65032" w14:textId="4DDE5855" w:rsidR="003E41F6" w:rsidRPr="00DD3A27" w:rsidRDefault="003E41F6" w:rsidP="003E41F6">
      <w:pPr>
        <w:rPr>
          <w:rFonts w:ascii="Arial" w:hAnsi="Arial" w:cs="Arial"/>
          <w:sz w:val="22"/>
          <w:lang w:val="en-GB"/>
        </w:rPr>
      </w:pPr>
      <w:r w:rsidRPr="00DD3A27">
        <w:rPr>
          <w:rFonts w:ascii="Arial" w:hAnsi="Arial" w:cs="Arial"/>
          <w:sz w:val="22"/>
          <w:lang w:val="en-GB"/>
        </w:rPr>
        <w:t xml:space="preserve">When people with dementia enter a care setting, they usually feel lost </w:t>
      </w:r>
      <w:r w:rsidR="0056171F">
        <w:rPr>
          <w:rFonts w:ascii="Arial" w:hAnsi="Arial" w:cs="Arial"/>
          <w:sz w:val="22"/>
          <w:lang w:val="en-GB"/>
        </w:rPr>
        <w:t xml:space="preserve">in </w:t>
      </w:r>
      <w:r w:rsidRPr="00DD3A27">
        <w:rPr>
          <w:rFonts w:ascii="Arial" w:hAnsi="Arial" w:cs="Arial"/>
          <w:sz w:val="22"/>
          <w:lang w:val="en-GB"/>
        </w:rPr>
        <w:t xml:space="preserve">their freedom, putting their dignity in jeopardy. Person-centred care for </w:t>
      </w:r>
      <w:r>
        <w:rPr>
          <w:rFonts w:ascii="Arial" w:hAnsi="Arial" w:cs="Arial"/>
          <w:sz w:val="22"/>
          <w:lang w:val="en-GB"/>
        </w:rPr>
        <w:t>patients</w:t>
      </w:r>
      <w:r w:rsidRPr="00DD3A27">
        <w:rPr>
          <w:rFonts w:ascii="Arial" w:hAnsi="Arial" w:cs="Arial"/>
          <w:sz w:val="22"/>
          <w:lang w:val="en-GB"/>
        </w:rPr>
        <w:t xml:space="preserve"> with dementia considers their needs, as well as background and interest, with the plan designed to suit them individually, rather than the setting or professional (Epp, 2003). Receiving person-centred care can protect their self-esteem by honouring their choices and involving them and their families with consideration and compassion. Considering the individual’s values and needs, as shared by them or their families, can </w:t>
      </w:r>
      <w:r w:rsidR="0056171F">
        <w:rPr>
          <w:rFonts w:ascii="Arial" w:hAnsi="Arial" w:cs="Arial"/>
          <w:sz w:val="22"/>
          <w:lang w:val="en-GB"/>
        </w:rPr>
        <w:t>ensure</w:t>
      </w:r>
      <w:r w:rsidRPr="00DD3A27">
        <w:rPr>
          <w:rFonts w:ascii="Arial" w:hAnsi="Arial" w:cs="Arial"/>
          <w:sz w:val="22"/>
          <w:lang w:val="en-GB"/>
        </w:rPr>
        <w:t xml:space="preserve"> they are not invalidated by their medical needs (Thomas, Best and Mitchell, 2020). Respecting the patient's distinct features allows people to feel more respected and cared for and can even reduce some of the behavioural and psychological symptoms associated with dementia (Epp, 2003).</w:t>
      </w:r>
    </w:p>
    <w:p w14:paraId="185F62E9" w14:textId="1BC07A16" w:rsidR="003E41F6" w:rsidRPr="00DD3A27" w:rsidRDefault="003E41F6" w:rsidP="003E41F6">
      <w:pPr>
        <w:rPr>
          <w:rFonts w:ascii="Arial" w:hAnsi="Arial" w:cs="Arial"/>
          <w:sz w:val="22"/>
          <w:lang w:val="en-GB"/>
        </w:rPr>
      </w:pPr>
      <w:r w:rsidRPr="00DD3A27">
        <w:rPr>
          <w:rFonts w:ascii="Arial" w:hAnsi="Arial" w:cs="Arial"/>
          <w:sz w:val="22"/>
          <w:lang w:val="en-GB"/>
        </w:rPr>
        <w:t xml:space="preserve">As patients sometimes must move between organisations or caregivers, service providers must be aware of their individual preferences and </w:t>
      </w:r>
      <w:r w:rsidR="004A7998">
        <w:rPr>
          <w:rFonts w:ascii="Arial" w:hAnsi="Arial" w:cs="Arial"/>
          <w:sz w:val="22"/>
          <w:lang w:val="en-GB"/>
        </w:rPr>
        <w:t>need</w:t>
      </w:r>
      <w:r w:rsidRPr="00DD3A27">
        <w:rPr>
          <w:rFonts w:ascii="Arial" w:hAnsi="Arial" w:cs="Arial"/>
          <w:sz w:val="22"/>
          <w:lang w:val="en-GB"/>
        </w:rPr>
        <w:t xml:space="preserve"> to provide the same level of care. </w:t>
      </w:r>
      <w:r w:rsidR="004A7998">
        <w:rPr>
          <w:rFonts w:ascii="Arial" w:hAnsi="Arial" w:cs="Arial"/>
          <w:sz w:val="22"/>
          <w:lang w:val="en-GB"/>
        </w:rPr>
        <w:lastRenderedPageBreak/>
        <w:t>Patients’</w:t>
      </w:r>
      <w:r w:rsidRPr="00DD3A27">
        <w:rPr>
          <w:rFonts w:ascii="Arial" w:hAnsi="Arial" w:cs="Arial"/>
          <w:sz w:val="22"/>
          <w:lang w:val="en-GB"/>
        </w:rPr>
        <w:t xml:space="preserve"> individual needs should be documented in their treatment or care plan </w:t>
      </w:r>
      <w:r w:rsidRPr="0074413A">
        <w:rPr>
          <w:rFonts w:ascii="Arial" w:hAnsi="Arial" w:cs="Arial"/>
          <w:sz w:val="22"/>
          <w:lang w:val="en-GB"/>
        </w:rPr>
        <w:t>and communicated as appropriate with other caregivers and agencies. All caregivers should also communicate effectively to make sure the patient-centred care they deliver is consistent. Dementia</w:t>
      </w:r>
      <w:r w:rsidRPr="00DD3A27">
        <w:rPr>
          <w:rFonts w:ascii="Arial" w:hAnsi="Arial" w:cs="Arial"/>
          <w:sz w:val="22"/>
          <w:lang w:val="en-GB"/>
        </w:rPr>
        <w:t xml:space="preserve"> can manifest in many ways, which makes the needs of every person with dementia genuinely unique, requiring a wide variety of services (Thomas, Best and Mitchell, 2020). Therefore, the caregiver must understand that what helps one patient with dementia may not work well for another. Depending on their circumstances and values, a one-size-fits-all approach may harm their ability to heal or regulate their sickness correctly and may even affect their quality of life.</w:t>
      </w:r>
    </w:p>
    <w:p w14:paraId="1E6248D5" w14:textId="77777777" w:rsidR="003E41F6" w:rsidRDefault="003E41F6" w:rsidP="003E41F6">
      <w:pPr>
        <w:rPr>
          <w:color w:val="000000"/>
          <w:shd w:val="clear" w:color="auto" w:fill="FFFFFF"/>
        </w:rPr>
      </w:pPr>
      <w:r w:rsidRPr="00DD3A27">
        <w:rPr>
          <w:rFonts w:ascii="Arial" w:hAnsi="Arial" w:cs="Arial"/>
          <w:sz w:val="22"/>
          <w:lang w:val="en-GB"/>
        </w:rPr>
        <w:t>Person-centred care means including individuals and their close ones in the decision making and supporting them to become more independent.</w:t>
      </w:r>
      <w:r>
        <w:rPr>
          <w:rFonts w:ascii="Arial" w:hAnsi="Arial" w:cs="Arial"/>
          <w:sz w:val="22"/>
          <w:lang w:val="en-GB"/>
        </w:rPr>
        <w:t xml:space="preserve"> </w:t>
      </w:r>
      <w:r w:rsidRPr="007C5794">
        <w:rPr>
          <w:rFonts w:ascii="Arial" w:hAnsi="Arial" w:cs="Arial"/>
          <w:sz w:val="22"/>
          <w:lang w:val="en-GB"/>
        </w:rPr>
        <w:t xml:space="preserve">The intense </w:t>
      </w:r>
      <w:r>
        <w:rPr>
          <w:rFonts w:ascii="Arial" w:hAnsi="Arial" w:cs="Arial"/>
          <w:sz w:val="22"/>
          <w:lang w:val="en-GB"/>
        </w:rPr>
        <w:t xml:space="preserve">interaction </w:t>
      </w:r>
      <w:r w:rsidRPr="007C5794">
        <w:rPr>
          <w:rFonts w:ascii="Arial" w:hAnsi="Arial" w:cs="Arial"/>
          <w:sz w:val="22"/>
          <w:lang w:val="en-GB"/>
        </w:rPr>
        <w:t>and activity-based therapies used in</w:t>
      </w:r>
      <w:r>
        <w:rPr>
          <w:rFonts w:ascii="Arial" w:hAnsi="Arial" w:cs="Arial"/>
          <w:sz w:val="22"/>
          <w:lang w:val="en-GB"/>
        </w:rPr>
        <w:t xml:space="preserve"> dementia</w:t>
      </w:r>
      <w:r w:rsidRPr="007C5794">
        <w:rPr>
          <w:rFonts w:ascii="Arial" w:hAnsi="Arial" w:cs="Arial"/>
          <w:sz w:val="22"/>
          <w:lang w:val="en-GB"/>
        </w:rPr>
        <w:t xml:space="preserve"> care can effectively alleviate agitation for the short term</w:t>
      </w:r>
      <w:r w:rsidRPr="007C5794">
        <w:rPr>
          <w:rFonts w:ascii="Roboto" w:hAnsi="Roboto"/>
          <w:color w:val="2C3E50"/>
          <w:sz w:val="23"/>
          <w:szCs w:val="23"/>
          <w:shd w:val="clear" w:color="auto" w:fill="FFFFFF"/>
        </w:rPr>
        <w:t xml:space="preserve"> </w:t>
      </w:r>
      <w:r w:rsidRPr="007C5794">
        <w:rPr>
          <w:rFonts w:ascii="Arial" w:hAnsi="Arial" w:cs="Arial"/>
          <w:sz w:val="22"/>
        </w:rPr>
        <w:t>(Kim and Park, 2017)</w:t>
      </w:r>
      <w:r w:rsidRPr="007C5794">
        <w:rPr>
          <w:rFonts w:ascii="Arial" w:hAnsi="Arial" w:cs="Arial"/>
          <w:sz w:val="22"/>
          <w:lang w:val="en-GB"/>
        </w:rPr>
        <w:t>.</w:t>
      </w:r>
      <w:r>
        <w:rPr>
          <w:rFonts w:ascii="Arial" w:hAnsi="Arial" w:cs="Arial"/>
          <w:sz w:val="22"/>
          <w:lang w:val="en-GB"/>
        </w:rPr>
        <w:t xml:space="preserve"> </w:t>
      </w:r>
      <w:r w:rsidRPr="00DD3A27">
        <w:rPr>
          <w:rFonts w:ascii="Arial" w:hAnsi="Arial" w:cs="Arial"/>
          <w:sz w:val="22"/>
          <w:lang w:val="en-GB"/>
        </w:rPr>
        <w:t>This can help people with dementia to assess their abilities and learn new ways to care for themselves</w:t>
      </w:r>
      <w:r>
        <w:rPr>
          <w:rFonts w:ascii="Arial" w:hAnsi="Arial" w:cs="Arial"/>
          <w:sz w:val="22"/>
          <w:lang w:val="en-GB"/>
        </w:rPr>
        <w:t xml:space="preserve">. </w:t>
      </w:r>
      <w:r w:rsidRPr="00DD3A27">
        <w:rPr>
          <w:rFonts w:ascii="Arial" w:hAnsi="Arial" w:cs="Arial"/>
          <w:sz w:val="22"/>
          <w:lang w:val="en-GB"/>
        </w:rPr>
        <w:t>It is crucial to keep in mind this is a sensitive act of balance</w:t>
      </w:r>
      <w:r>
        <w:rPr>
          <w:rFonts w:ascii="Arial" w:hAnsi="Arial" w:cs="Arial"/>
          <w:sz w:val="22"/>
          <w:lang w:val="en-GB"/>
        </w:rPr>
        <w:t>.</w:t>
      </w:r>
    </w:p>
    <w:p w14:paraId="3B90D218" w14:textId="77777777" w:rsidR="003E41F6" w:rsidRPr="000F4A13" w:rsidRDefault="003E41F6" w:rsidP="005051C8">
      <w:pPr>
        <w:shd w:val="clear" w:color="auto" w:fill="D9E2F3" w:themeFill="accent1" w:themeFillTint="33"/>
        <w:rPr>
          <w:rFonts w:ascii="Arial" w:hAnsi="Arial" w:cs="Arial"/>
          <w:b/>
          <w:bCs/>
          <w:sz w:val="22"/>
        </w:rPr>
      </w:pPr>
      <w:r w:rsidRPr="000F4A13">
        <w:rPr>
          <w:rFonts w:ascii="Arial" w:hAnsi="Arial" w:cs="Arial"/>
          <w:b/>
          <w:bCs/>
          <w:sz w:val="22"/>
        </w:rPr>
        <w:t>Recommendations</w:t>
      </w:r>
    </w:p>
    <w:p w14:paraId="3DD8BDD5" w14:textId="421852D1" w:rsidR="003E41F6" w:rsidRPr="00DD3A27" w:rsidRDefault="003E41F6" w:rsidP="003E41F6">
      <w:pPr>
        <w:rPr>
          <w:rFonts w:ascii="Arial" w:hAnsi="Arial" w:cs="Arial"/>
          <w:sz w:val="22"/>
          <w:lang w:val="en-GB"/>
        </w:rPr>
      </w:pPr>
      <w:r w:rsidRPr="00DD3A27">
        <w:rPr>
          <w:rFonts w:ascii="Arial" w:hAnsi="Arial" w:cs="Arial"/>
          <w:sz w:val="22"/>
          <w:lang w:val="en-GB"/>
        </w:rPr>
        <w:t>Based on the discussed information, it can be said that person-centred care has benefits for both the patients and the carers. However, there are some issues and limitations of the care delivery system. The following recommendations might be considered by the providers of person-centred care to improve their services:</w:t>
      </w:r>
    </w:p>
    <w:p w14:paraId="3EF7696C" w14:textId="108D8E21" w:rsidR="003E41F6" w:rsidRPr="00DD3A27" w:rsidRDefault="003E41F6" w:rsidP="003E41F6">
      <w:pPr>
        <w:pStyle w:val="ListParagraph"/>
        <w:numPr>
          <w:ilvl w:val="0"/>
          <w:numId w:val="1"/>
        </w:numPr>
        <w:rPr>
          <w:rFonts w:ascii="Arial" w:hAnsi="Arial" w:cs="Arial"/>
          <w:sz w:val="22"/>
          <w:lang w:val="en-GB"/>
        </w:rPr>
      </w:pPr>
      <w:r w:rsidRPr="00DD3A27">
        <w:rPr>
          <w:rFonts w:ascii="Arial" w:hAnsi="Arial" w:cs="Arial"/>
          <w:sz w:val="22"/>
          <w:lang w:val="en-GB"/>
        </w:rPr>
        <w:t xml:space="preserve">While it is required that the diverse needs and preferences of the patients are considered, there </w:t>
      </w:r>
      <w:r w:rsidR="000F4A13" w:rsidRPr="00DD3A27">
        <w:rPr>
          <w:rFonts w:ascii="Arial" w:hAnsi="Arial" w:cs="Arial"/>
          <w:sz w:val="22"/>
          <w:lang w:val="en-GB"/>
        </w:rPr>
        <w:t>must</w:t>
      </w:r>
      <w:r w:rsidRPr="00DD3A27">
        <w:rPr>
          <w:rFonts w:ascii="Arial" w:hAnsi="Arial" w:cs="Arial"/>
          <w:sz w:val="22"/>
          <w:lang w:val="en-GB"/>
        </w:rPr>
        <w:t xml:space="preserve"> be some control over the process in order to provide care to the patients in a timely manner.</w:t>
      </w:r>
    </w:p>
    <w:p w14:paraId="3494344B" w14:textId="21923699" w:rsidR="003E41F6" w:rsidRPr="00DD3A27" w:rsidRDefault="003E41F6" w:rsidP="003E41F6">
      <w:pPr>
        <w:pStyle w:val="ListParagraph"/>
        <w:numPr>
          <w:ilvl w:val="0"/>
          <w:numId w:val="1"/>
        </w:numPr>
        <w:rPr>
          <w:rFonts w:ascii="Arial" w:hAnsi="Arial" w:cs="Arial"/>
          <w:sz w:val="22"/>
          <w:lang w:val="en-GB"/>
        </w:rPr>
      </w:pPr>
      <w:r w:rsidRPr="00DD3A27">
        <w:rPr>
          <w:rFonts w:ascii="Arial" w:hAnsi="Arial" w:cs="Arial"/>
          <w:sz w:val="22"/>
          <w:lang w:val="en-GB"/>
        </w:rPr>
        <w:t>The professionals involved in providing person-centred care should strictly follow ethical principles. The care provider should promote ethical behaviour among its staff.</w:t>
      </w:r>
    </w:p>
    <w:p w14:paraId="34A6F5D7" w14:textId="01453E50" w:rsidR="003E41F6" w:rsidRPr="00DD3A27" w:rsidRDefault="003E41F6" w:rsidP="003E41F6">
      <w:pPr>
        <w:pStyle w:val="ListParagraph"/>
        <w:numPr>
          <w:ilvl w:val="0"/>
          <w:numId w:val="1"/>
        </w:numPr>
        <w:rPr>
          <w:rFonts w:ascii="Arial" w:hAnsi="Arial" w:cs="Arial"/>
          <w:sz w:val="22"/>
          <w:lang w:val="en-GB"/>
        </w:rPr>
      </w:pPr>
      <w:r w:rsidRPr="00DD3A27">
        <w:rPr>
          <w:rFonts w:ascii="Arial" w:hAnsi="Arial" w:cs="Arial"/>
          <w:sz w:val="22"/>
          <w:lang w:val="en-GB"/>
        </w:rPr>
        <w:t>In health and social care, a cost-benefit analysis is always important before implementing new practices and services. The same applies to person-centred care, which can be costly and time-consuming.</w:t>
      </w:r>
    </w:p>
    <w:p w14:paraId="043215B9" w14:textId="5874356A" w:rsidR="003E41F6" w:rsidRPr="00DD3A27" w:rsidRDefault="003E41F6" w:rsidP="003E41F6">
      <w:pPr>
        <w:pStyle w:val="ListParagraph"/>
        <w:numPr>
          <w:ilvl w:val="0"/>
          <w:numId w:val="1"/>
        </w:numPr>
        <w:rPr>
          <w:rFonts w:ascii="Arial" w:hAnsi="Arial" w:cs="Arial"/>
          <w:sz w:val="22"/>
          <w:lang w:val="en-GB"/>
        </w:rPr>
      </w:pPr>
      <w:r w:rsidRPr="00DD3A27">
        <w:rPr>
          <w:rFonts w:ascii="Arial" w:hAnsi="Arial" w:cs="Arial"/>
          <w:sz w:val="22"/>
          <w:lang w:val="en-GB"/>
        </w:rPr>
        <w:t xml:space="preserve">It is important to keep in mind that patients often do not have enough relevant knowledge or experience to decide what type of treatments or care will benefit them the most. It is therefore essential to communicate well with the </w:t>
      </w:r>
      <w:r w:rsidR="005051C8" w:rsidRPr="00DD3A27">
        <w:rPr>
          <w:rFonts w:ascii="Arial" w:hAnsi="Arial" w:cs="Arial"/>
          <w:sz w:val="22"/>
          <w:lang w:val="en-GB"/>
        </w:rPr>
        <w:t>patient and</w:t>
      </w:r>
      <w:r w:rsidRPr="00DD3A27">
        <w:rPr>
          <w:rFonts w:ascii="Arial" w:hAnsi="Arial" w:cs="Arial"/>
          <w:sz w:val="22"/>
          <w:lang w:val="en-GB"/>
        </w:rPr>
        <w:t xml:space="preserve"> be able to explain any possible benefits and risks of the different treatments well and in a simple language.</w:t>
      </w:r>
    </w:p>
    <w:p w14:paraId="1077FACE" w14:textId="77777777" w:rsidR="003E41F6" w:rsidRPr="00DD3A27" w:rsidRDefault="003E41F6" w:rsidP="003E41F6">
      <w:pPr>
        <w:pStyle w:val="ListParagraph"/>
        <w:numPr>
          <w:ilvl w:val="0"/>
          <w:numId w:val="1"/>
        </w:numPr>
        <w:rPr>
          <w:rFonts w:ascii="Arial" w:hAnsi="Arial" w:cs="Arial"/>
          <w:sz w:val="22"/>
          <w:lang w:val="en-GB"/>
        </w:rPr>
      </w:pPr>
      <w:r w:rsidRPr="00DD3A27">
        <w:rPr>
          <w:rFonts w:ascii="Arial" w:hAnsi="Arial" w:cs="Arial"/>
          <w:sz w:val="22"/>
          <w:lang w:val="en-GB"/>
        </w:rPr>
        <w:lastRenderedPageBreak/>
        <w:t xml:space="preserve">Keeping the privacy of the information shared by the patients should be an important part of providing person-centred care. </w:t>
      </w:r>
    </w:p>
    <w:p w14:paraId="65DD64D6" w14:textId="77777777" w:rsidR="003E41F6" w:rsidRPr="00DD3A27" w:rsidRDefault="003E41F6" w:rsidP="005051C8">
      <w:pPr>
        <w:pStyle w:val="Heading1"/>
        <w:shd w:val="clear" w:color="auto" w:fill="D9E2F3" w:themeFill="accent1" w:themeFillTint="33"/>
        <w:rPr>
          <w:rFonts w:ascii="Arial" w:hAnsi="Arial" w:cs="Arial"/>
          <w:color w:val="auto"/>
          <w:sz w:val="22"/>
          <w:szCs w:val="22"/>
        </w:rPr>
      </w:pPr>
      <w:bookmarkStart w:id="11" w:name="_Toc92743022"/>
      <w:r w:rsidRPr="00DD3A27">
        <w:rPr>
          <w:rFonts w:ascii="Arial" w:hAnsi="Arial" w:cs="Arial"/>
          <w:color w:val="auto"/>
          <w:sz w:val="22"/>
          <w:szCs w:val="22"/>
        </w:rPr>
        <w:t>Conclusion</w:t>
      </w:r>
      <w:bookmarkEnd w:id="11"/>
    </w:p>
    <w:p w14:paraId="797241D3" w14:textId="170B358B" w:rsidR="003E41F6" w:rsidRPr="00DD3A27" w:rsidRDefault="003E41F6" w:rsidP="003E41F6">
      <w:pPr>
        <w:rPr>
          <w:rFonts w:ascii="Arial" w:hAnsi="Arial" w:cs="Arial"/>
          <w:sz w:val="22"/>
          <w:lang w:val="en-GB"/>
        </w:rPr>
      </w:pPr>
      <w:r w:rsidRPr="00DD3A27">
        <w:rPr>
          <w:rFonts w:ascii="Arial" w:hAnsi="Arial" w:cs="Arial"/>
          <w:sz w:val="22"/>
          <w:lang w:val="en-GB"/>
        </w:rPr>
        <w:t xml:space="preserve">In dynamic times such as these, it is important that health and social care continue to provide </w:t>
      </w:r>
      <w:r w:rsidR="005051C8">
        <w:rPr>
          <w:rFonts w:ascii="Arial" w:hAnsi="Arial" w:cs="Arial"/>
          <w:sz w:val="22"/>
          <w:lang w:val="en-GB"/>
        </w:rPr>
        <w:t>high-quality</w:t>
      </w:r>
      <w:r w:rsidRPr="00DD3A27">
        <w:rPr>
          <w:rFonts w:ascii="Arial" w:hAnsi="Arial" w:cs="Arial"/>
          <w:sz w:val="22"/>
          <w:lang w:val="en-GB"/>
        </w:rPr>
        <w:t xml:space="preserve"> services, which might mean they have to adapt and be flexible. One way to do that is by providing person-centred care, which is tailored to the individual needs and preferences of the patient. In most care systems, the patients have little or no control over the care they are being provided with. Their opinion and personal preferences are not considered. Though most patients do not have the professional knowledge to determine the best treatment for them, they can be given a choice and information to </w:t>
      </w:r>
      <w:r w:rsidR="004A7998" w:rsidRPr="00DD3A27">
        <w:rPr>
          <w:rFonts w:ascii="Arial" w:hAnsi="Arial" w:cs="Arial"/>
          <w:sz w:val="22"/>
          <w:lang w:val="en-GB"/>
        </w:rPr>
        <w:t>decide</w:t>
      </w:r>
      <w:r w:rsidRPr="00DD3A27">
        <w:rPr>
          <w:rFonts w:ascii="Arial" w:hAnsi="Arial" w:cs="Arial"/>
          <w:sz w:val="22"/>
          <w:lang w:val="en-GB"/>
        </w:rPr>
        <w:t>. And when the people are provided with options</w:t>
      </w:r>
      <w:r w:rsidR="004A7998">
        <w:rPr>
          <w:rFonts w:ascii="Arial" w:hAnsi="Arial" w:cs="Arial"/>
          <w:sz w:val="22"/>
          <w:lang w:val="en-GB"/>
        </w:rPr>
        <w:t>,</w:t>
      </w:r>
      <w:r w:rsidRPr="00DD3A27">
        <w:rPr>
          <w:rFonts w:ascii="Arial" w:hAnsi="Arial" w:cs="Arial"/>
          <w:sz w:val="22"/>
          <w:lang w:val="en-GB"/>
        </w:rPr>
        <w:t xml:space="preserve"> and their voice is heard in the care delivery process, they feel appreciated and more confident in the care they receive. They also can assess their condition and the treatment process better because they reflect more on what they need. However, there are some limitations of the person-centred care delivery system as well. There are some ethical considerations and principles, which are to be followed to minimise the limitations and provide the patients with the best possible services. </w:t>
      </w:r>
    </w:p>
    <w:p w14:paraId="2F5444EC" w14:textId="77777777" w:rsidR="003E41F6" w:rsidRPr="00DD3A27" w:rsidRDefault="003E41F6" w:rsidP="003E41F6">
      <w:pPr>
        <w:spacing w:after="160"/>
        <w:rPr>
          <w:rFonts w:ascii="Arial" w:eastAsiaTheme="majorEastAsia" w:hAnsi="Arial" w:cs="Arial"/>
          <w:sz w:val="22"/>
          <w:lang w:val="en-GB"/>
        </w:rPr>
      </w:pPr>
      <w:r w:rsidRPr="00DD3A27">
        <w:rPr>
          <w:rFonts w:ascii="Arial" w:hAnsi="Arial" w:cs="Arial"/>
          <w:sz w:val="22"/>
          <w:lang w:val="en-GB"/>
        </w:rPr>
        <w:br w:type="page"/>
      </w:r>
    </w:p>
    <w:p w14:paraId="4EE4E295" w14:textId="77777777" w:rsidR="003E41F6" w:rsidRPr="00DD3A27" w:rsidRDefault="003E41F6" w:rsidP="003E41F6">
      <w:pPr>
        <w:pStyle w:val="Heading1"/>
        <w:ind w:left="720"/>
        <w:rPr>
          <w:rFonts w:ascii="Arial" w:hAnsi="Arial" w:cs="Arial"/>
          <w:color w:val="auto"/>
          <w:sz w:val="22"/>
          <w:szCs w:val="22"/>
        </w:rPr>
      </w:pPr>
      <w:bookmarkStart w:id="12" w:name="_Toc92743023"/>
      <w:r w:rsidRPr="00DD3A27">
        <w:rPr>
          <w:rFonts w:ascii="Arial" w:hAnsi="Arial" w:cs="Arial"/>
          <w:color w:val="auto"/>
          <w:sz w:val="22"/>
          <w:szCs w:val="22"/>
        </w:rPr>
        <w:lastRenderedPageBreak/>
        <w:t>References</w:t>
      </w:r>
      <w:bookmarkEnd w:id="12"/>
    </w:p>
    <w:p w14:paraId="664FA948" w14:textId="77777777" w:rsidR="00C5076E" w:rsidRPr="00DD3A27" w:rsidRDefault="00C5076E" w:rsidP="003E41F6">
      <w:pPr>
        <w:rPr>
          <w:rFonts w:ascii="Arial" w:hAnsi="Arial" w:cs="Arial"/>
          <w:sz w:val="22"/>
          <w:lang w:val="en-GB"/>
        </w:rPr>
      </w:pPr>
    </w:p>
    <w:p w14:paraId="191E12E3" w14:textId="77777777" w:rsidR="00C5076E" w:rsidRPr="00C5076E" w:rsidRDefault="00C5076E" w:rsidP="00C5076E">
      <w:pPr>
        <w:jc w:val="left"/>
        <w:rPr>
          <w:rFonts w:ascii="Arial" w:hAnsi="Arial" w:cs="Arial"/>
          <w:sz w:val="22"/>
        </w:rPr>
      </w:pPr>
    </w:p>
    <w:p w14:paraId="31C75F3D"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lang w:val="en-GB"/>
        </w:rPr>
        <w:t xml:space="preserve">Archard, D. (2008). Informed Consent: Autonomy and Self-Ownership. </w:t>
      </w:r>
      <w:r w:rsidRPr="00C5076E">
        <w:rPr>
          <w:rFonts w:ascii="Arial" w:hAnsi="Arial" w:cs="Arial"/>
          <w:i/>
          <w:iCs/>
          <w:sz w:val="22"/>
          <w:lang w:val="en-GB"/>
        </w:rPr>
        <w:t>Journal of Applied Philosophy</w:t>
      </w:r>
      <w:r w:rsidRPr="00C5076E">
        <w:rPr>
          <w:rFonts w:ascii="Arial" w:hAnsi="Arial" w:cs="Arial"/>
          <w:sz w:val="22"/>
          <w:lang w:val="en-GB"/>
        </w:rPr>
        <w:t>, 25(1). [online] Available at: </w:t>
      </w:r>
      <w:hyperlink r:id="rId9" w:history="1">
        <w:r w:rsidRPr="00C5076E">
          <w:rPr>
            <w:rStyle w:val="Hyperlink"/>
            <w:rFonts w:ascii="Arial" w:hAnsi="Arial" w:cs="Arial"/>
            <w:color w:val="auto"/>
            <w:sz w:val="22"/>
            <w:lang w:val="en-GB"/>
          </w:rPr>
          <w:t>https://bioetyka.uw.edu.pl/wp-content/uploads/2014/10/21a_Archard_InformedConsentAutonomySelf-Ownership.pdf</w:t>
        </w:r>
      </w:hyperlink>
      <w:bookmarkStart w:id="13" w:name="_Hlk91336735"/>
      <w:r w:rsidRPr="00C5076E">
        <w:rPr>
          <w:rFonts w:ascii="Arial" w:hAnsi="Arial" w:cs="Arial"/>
          <w:sz w:val="22"/>
          <w:lang w:val="en-GB"/>
        </w:rPr>
        <w:t xml:space="preserve"> (Accessed 25 December, 2021).</w:t>
      </w:r>
    </w:p>
    <w:bookmarkEnd w:id="13"/>
    <w:p w14:paraId="489D79A8" w14:textId="77777777" w:rsidR="00C5076E" w:rsidRPr="00C5076E" w:rsidRDefault="00C5076E" w:rsidP="003E41F6">
      <w:pPr>
        <w:pStyle w:val="ListParagraph"/>
        <w:numPr>
          <w:ilvl w:val="0"/>
          <w:numId w:val="5"/>
        </w:numPr>
        <w:jc w:val="left"/>
        <w:rPr>
          <w:rFonts w:ascii="Arial" w:hAnsi="Arial" w:cs="Arial"/>
          <w:sz w:val="22"/>
        </w:rPr>
      </w:pPr>
      <w:r w:rsidRPr="00C5076E">
        <w:rPr>
          <w:rFonts w:ascii="Arial" w:hAnsi="Arial" w:cs="Arial"/>
          <w:sz w:val="22"/>
        </w:rPr>
        <w:t>Boardman, D. and Dave, S. (2018). </w:t>
      </w:r>
      <w:r w:rsidRPr="00C5076E">
        <w:rPr>
          <w:rFonts w:ascii="Arial" w:hAnsi="Arial" w:cs="Arial"/>
          <w:i/>
          <w:iCs/>
          <w:sz w:val="22"/>
        </w:rPr>
        <w:t>Person-</w:t>
      </w:r>
      <w:proofErr w:type="spellStart"/>
      <w:r w:rsidRPr="00C5076E">
        <w:rPr>
          <w:rFonts w:ascii="Arial" w:hAnsi="Arial" w:cs="Arial"/>
          <w:i/>
          <w:iCs/>
          <w:sz w:val="22"/>
        </w:rPr>
        <w:t>centred</w:t>
      </w:r>
      <w:proofErr w:type="spellEnd"/>
      <w:r w:rsidRPr="00C5076E">
        <w:rPr>
          <w:rFonts w:ascii="Arial" w:hAnsi="Arial" w:cs="Arial"/>
          <w:i/>
          <w:iCs/>
          <w:sz w:val="22"/>
        </w:rPr>
        <w:t xml:space="preserve"> care: implications for training in psychiatry</w:t>
      </w:r>
      <w:r w:rsidRPr="00C5076E">
        <w:rPr>
          <w:rFonts w:ascii="Arial" w:hAnsi="Arial" w:cs="Arial"/>
          <w:sz w:val="22"/>
        </w:rPr>
        <w:t xml:space="preserve">. The Royal College of Psychiatrists. [online] Available at: </w:t>
      </w:r>
      <w:hyperlink r:id="rId10" w:history="1">
        <w:r w:rsidRPr="00C5076E">
          <w:rPr>
            <w:rStyle w:val="Hyperlink"/>
            <w:rFonts w:ascii="Arial" w:hAnsi="Arial" w:cs="Arial"/>
            <w:color w:val="auto"/>
            <w:sz w:val="22"/>
          </w:rPr>
          <w:t>https://www.rcpsych.ac.uk/docs/default-source/improving-care/better-mh-policy/college-reports/college-report-cr215.pdf?sfvrsn=7863b905_2</w:t>
        </w:r>
      </w:hyperlink>
      <w:r w:rsidRPr="00C5076E">
        <w:rPr>
          <w:rFonts w:ascii="Arial" w:hAnsi="Arial" w:cs="Arial"/>
          <w:sz w:val="22"/>
        </w:rPr>
        <w:t xml:space="preserve"> (Accessed: 9 January, 2022).</w:t>
      </w:r>
    </w:p>
    <w:p w14:paraId="5C50FB58"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rPr>
        <w:t>Care Quality Commission (2014). </w:t>
      </w:r>
      <w:r w:rsidRPr="00C5076E">
        <w:rPr>
          <w:rFonts w:ascii="Arial" w:hAnsi="Arial" w:cs="Arial"/>
          <w:i/>
          <w:iCs/>
          <w:sz w:val="22"/>
        </w:rPr>
        <w:t>Regulation 9: Person-</w:t>
      </w:r>
      <w:proofErr w:type="spellStart"/>
      <w:r w:rsidRPr="00C5076E">
        <w:rPr>
          <w:rFonts w:ascii="Arial" w:hAnsi="Arial" w:cs="Arial"/>
          <w:i/>
          <w:iCs/>
          <w:sz w:val="22"/>
        </w:rPr>
        <w:t>centred</w:t>
      </w:r>
      <w:proofErr w:type="spellEnd"/>
      <w:r w:rsidRPr="00C5076E">
        <w:rPr>
          <w:rFonts w:ascii="Arial" w:hAnsi="Arial" w:cs="Arial"/>
          <w:i/>
          <w:iCs/>
          <w:sz w:val="22"/>
        </w:rPr>
        <w:t xml:space="preserve"> Care. </w:t>
      </w:r>
      <w:r w:rsidRPr="00C5076E">
        <w:rPr>
          <w:rFonts w:ascii="Arial" w:hAnsi="Arial" w:cs="Arial"/>
          <w:sz w:val="22"/>
        </w:rPr>
        <w:t xml:space="preserve">Care Quality Commission. [online] Available at: </w:t>
      </w:r>
      <w:hyperlink r:id="rId11" w:history="1">
        <w:r w:rsidRPr="00C5076E">
          <w:rPr>
            <w:rStyle w:val="Hyperlink"/>
            <w:rFonts w:ascii="Arial" w:hAnsi="Arial" w:cs="Arial"/>
            <w:color w:val="auto"/>
            <w:sz w:val="22"/>
          </w:rPr>
          <w:t>https://www.cqc.org.uk/guidance-providers/regulations-enforcement/regulation-9-person-centred-care</w:t>
        </w:r>
      </w:hyperlink>
      <w:r w:rsidRPr="00C5076E">
        <w:rPr>
          <w:rFonts w:ascii="Arial" w:hAnsi="Arial" w:cs="Arial"/>
          <w:sz w:val="22"/>
        </w:rPr>
        <w:t xml:space="preserve"> </w:t>
      </w:r>
      <w:r w:rsidRPr="00C5076E">
        <w:rPr>
          <w:rFonts w:ascii="Arial" w:hAnsi="Arial" w:cs="Arial"/>
          <w:sz w:val="22"/>
          <w:lang w:val="en-GB"/>
        </w:rPr>
        <w:t>(Accessed: 28 December, 2021).</w:t>
      </w:r>
    </w:p>
    <w:p w14:paraId="29C74C97" w14:textId="77777777" w:rsidR="00C5076E" w:rsidRPr="00C5076E" w:rsidRDefault="00C5076E" w:rsidP="003E41F6">
      <w:pPr>
        <w:pStyle w:val="ListParagraph"/>
        <w:numPr>
          <w:ilvl w:val="0"/>
          <w:numId w:val="5"/>
        </w:numPr>
        <w:jc w:val="left"/>
        <w:rPr>
          <w:rFonts w:ascii="Arial" w:hAnsi="Arial" w:cs="Arial"/>
          <w:sz w:val="22"/>
          <w:lang w:val="en-GB"/>
        </w:rPr>
      </w:pPr>
      <w:proofErr w:type="spellStart"/>
      <w:r w:rsidRPr="00C5076E">
        <w:rPr>
          <w:rFonts w:ascii="Arial" w:hAnsi="Arial" w:cs="Arial"/>
          <w:sz w:val="22"/>
        </w:rPr>
        <w:t>Clissett</w:t>
      </w:r>
      <w:proofErr w:type="spellEnd"/>
      <w:r w:rsidRPr="00C5076E">
        <w:rPr>
          <w:rFonts w:ascii="Arial" w:hAnsi="Arial" w:cs="Arial"/>
          <w:sz w:val="22"/>
        </w:rPr>
        <w:t xml:space="preserve">, P., </w:t>
      </w:r>
      <w:proofErr w:type="spellStart"/>
      <w:r w:rsidRPr="00C5076E">
        <w:rPr>
          <w:rFonts w:ascii="Arial" w:hAnsi="Arial" w:cs="Arial"/>
          <w:sz w:val="22"/>
        </w:rPr>
        <w:t>Porock</w:t>
      </w:r>
      <w:proofErr w:type="spellEnd"/>
      <w:r w:rsidRPr="00C5076E">
        <w:rPr>
          <w:rFonts w:ascii="Arial" w:hAnsi="Arial" w:cs="Arial"/>
          <w:sz w:val="22"/>
        </w:rPr>
        <w:t>, D., Harwood, R.H. and Gladman, J.R.F. (2013). The challenges of achieving person-</w:t>
      </w:r>
      <w:proofErr w:type="spellStart"/>
      <w:r w:rsidRPr="00C5076E">
        <w:rPr>
          <w:rFonts w:ascii="Arial" w:hAnsi="Arial" w:cs="Arial"/>
          <w:sz w:val="22"/>
        </w:rPr>
        <w:t>centred</w:t>
      </w:r>
      <w:proofErr w:type="spellEnd"/>
      <w:r w:rsidRPr="00C5076E">
        <w:rPr>
          <w:rFonts w:ascii="Arial" w:hAnsi="Arial" w:cs="Arial"/>
          <w:sz w:val="22"/>
        </w:rPr>
        <w:t xml:space="preserve"> care in acute hospitals: A qualitative study of people with dementia and their families. </w:t>
      </w:r>
      <w:r w:rsidRPr="00C5076E">
        <w:rPr>
          <w:rFonts w:ascii="Arial" w:hAnsi="Arial" w:cs="Arial"/>
          <w:i/>
          <w:iCs/>
          <w:sz w:val="22"/>
        </w:rPr>
        <w:t>International Journal of Nursing Studies</w:t>
      </w:r>
      <w:r w:rsidRPr="00C5076E">
        <w:rPr>
          <w:rFonts w:ascii="Arial" w:hAnsi="Arial" w:cs="Arial"/>
          <w:sz w:val="22"/>
        </w:rPr>
        <w:t>, 50(11), pp.1495–1503.</w:t>
      </w:r>
    </w:p>
    <w:p w14:paraId="5DD20CBA" w14:textId="77777777" w:rsidR="00C5076E" w:rsidRPr="00C5076E" w:rsidRDefault="00C5076E" w:rsidP="003E41F6">
      <w:pPr>
        <w:pStyle w:val="ListParagraph"/>
        <w:numPr>
          <w:ilvl w:val="0"/>
          <w:numId w:val="5"/>
        </w:numPr>
        <w:jc w:val="left"/>
        <w:rPr>
          <w:rFonts w:ascii="Arial" w:hAnsi="Arial" w:cs="Arial"/>
          <w:sz w:val="22"/>
          <w:lang w:val="en-GB"/>
        </w:rPr>
      </w:pPr>
      <w:bookmarkStart w:id="14" w:name="_Hlk92641081"/>
      <w:r w:rsidRPr="00C5076E">
        <w:rPr>
          <w:rFonts w:ascii="Arial" w:hAnsi="Arial" w:cs="Arial"/>
          <w:sz w:val="22"/>
        </w:rPr>
        <w:t xml:space="preserve">Cuthbert, S. and </w:t>
      </w:r>
      <w:proofErr w:type="spellStart"/>
      <w:r w:rsidRPr="00C5076E">
        <w:rPr>
          <w:rFonts w:ascii="Arial" w:hAnsi="Arial" w:cs="Arial"/>
          <w:sz w:val="22"/>
        </w:rPr>
        <w:t>Quallington</w:t>
      </w:r>
      <w:proofErr w:type="spellEnd"/>
      <w:r w:rsidRPr="00C5076E">
        <w:rPr>
          <w:rFonts w:ascii="Arial" w:hAnsi="Arial" w:cs="Arial"/>
          <w:sz w:val="22"/>
        </w:rPr>
        <w:t>, J. (2017). </w:t>
      </w:r>
      <w:bookmarkEnd w:id="14"/>
      <w:r w:rsidRPr="00C5076E">
        <w:rPr>
          <w:rFonts w:ascii="Arial" w:hAnsi="Arial" w:cs="Arial"/>
          <w:i/>
          <w:iCs/>
          <w:sz w:val="22"/>
        </w:rPr>
        <w:t>Values and Ethics for Care Practice</w:t>
      </w:r>
      <w:r w:rsidRPr="00C5076E">
        <w:rPr>
          <w:rFonts w:ascii="Arial" w:hAnsi="Arial" w:cs="Arial"/>
          <w:sz w:val="22"/>
        </w:rPr>
        <w:t> Lantern Publishing Limited. [Online].  Available at: https://www.rcpsych.ac.uk/docs/default-source/improving-care/better-mh-policy/college-reports/college-report-cr215.pdf?sfvrsn=7863b905_2 (Accessed: 9 January, 2022).</w:t>
      </w:r>
    </w:p>
    <w:p w14:paraId="5E3F2D89"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lang w:val="en-GB"/>
        </w:rPr>
        <w:t>Ellis, S. (1999). The patient-centred care model: holistic/</w:t>
      </w:r>
      <w:proofErr w:type="spellStart"/>
      <w:r w:rsidRPr="00C5076E">
        <w:rPr>
          <w:rFonts w:ascii="Arial" w:hAnsi="Arial" w:cs="Arial"/>
          <w:sz w:val="22"/>
          <w:lang w:val="en-GB"/>
        </w:rPr>
        <w:t>multiprofessional</w:t>
      </w:r>
      <w:proofErr w:type="spellEnd"/>
      <w:r w:rsidRPr="00C5076E">
        <w:rPr>
          <w:rFonts w:ascii="Arial" w:hAnsi="Arial" w:cs="Arial"/>
          <w:sz w:val="22"/>
          <w:lang w:val="en-GB"/>
        </w:rPr>
        <w:t>/reflective. </w:t>
      </w:r>
      <w:r w:rsidRPr="00C5076E">
        <w:rPr>
          <w:rFonts w:ascii="Arial" w:hAnsi="Arial" w:cs="Arial"/>
          <w:i/>
          <w:iCs/>
          <w:sz w:val="22"/>
          <w:lang w:val="en-GB"/>
        </w:rPr>
        <w:t>British Journal of Nursing</w:t>
      </w:r>
      <w:r w:rsidRPr="00C5076E">
        <w:rPr>
          <w:rFonts w:ascii="Arial" w:hAnsi="Arial" w:cs="Arial"/>
          <w:sz w:val="22"/>
          <w:lang w:val="en-GB"/>
        </w:rPr>
        <w:t xml:space="preserve">, [online] 8(5), pp.296–301. [online] Available at: </w:t>
      </w:r>
      <w:hyperlink r:id="rId12" w:history="1">
        <w:r w:rsidRPr="00C5076E">
          <w:rPr>
            <w:rStyle w:val="Hyperlink"/>
            <w:rFonts w:ascii="Arial" w:hAnsi="Arial" w:cs="Arial"/>
            <w:color w:val="auto"/>
            <w:sz w:val="22"/>
            <w:lang w:val="en-GB"/>
          </w:rPr>
          <w:t>https://pubmed.ncbi.nlm.nih.gov/10362931/</w:t>
        </w:r>
      </w:hyperlink>
      <w:r w:rsidRPr="00C5076E">
        <w:rPr>
          <w:rFonts w:ascii="Arial" w:hAnsi="Arial" w:cs="Arial"/>
          <w:sz w:val="22"/>
          <w:lang w:val="en-GB"/>
        </w:rPr>
        <w:t>.</w:t>
      </w:r>
    </w:p>
    <w:p w14:paraId="1444E9C0" w14:textId="77777777" w:rsidR="00C5076E" w:rsidRDefault="00C5076E" w:rsidP="00C5076E">
      <w:pPr>
        <w:pStyle w:val="ListParagraph"/>
        <w:numPr>
          <w:ilvl w:val="0"/>
          <w:numId w:val="5"/>
        </w:numPr>
        <w:jc w:val="left"/>
        <w:rPr>
          <w:rFonts w:ascii="Arial" w:hAnsi="Arial" w:cs="Arial"/>
          <w:sz w:val="22"/>
          <w:lang w:val="en-GB"/>
        </w:rPr>
      </w:pPr>
      <w:r w:rsidRPr="00C5076E">
        <w:rPr>
          <w:rFonts w:ascii="Arial" w:hAnsi="Arial" w:cs="Arial"/>
          <w:sz w:val="22"/>
          <w:lang w:val="en-GB"/>
        </w:rPr>
        <w:t>Epp, T.D. (2003). </w:t>
      </w:r>
      <w:r w:rsidRPr="00C5076E">
        <w:rPr>
          <w:rFonts w:ascii="Arial" w:hAnsi="Arial" w:cs="Arial"/>
          <w:i/>
          <w:iCs/>
          <w:sz w:val="22"/>
          <w:lang w:val="en-GB"/>
        </w:rPr>
        <w:t xml:space="preserve">Person </w:t>
      </w:r>
      <w:proofErr w:type="spellStart"/>
      <w:r w:rsidRPr="00C5076E">
        <w:rPr>
          <w:rFonts w:ascii="Arial" w:hAnsi="Arial" w:cs="Arial"/>
          <w:i/>
          <w:iCs/>
          <w:sz w:val="22"/>
          <w:lang w:val="en-GB"/>
        </w:rPr>
        <w:t>centered</w:t>
      </w:r>
      <w:proofErr w:type="spellEnd"/>
      <w:r w:rsidRPr="00C5076E">
        <w:rPr>
          <w:rFonts w:ascii="Arial" w:hAnsi="Arial" w:cs="Arial"/>
          <w:i/>
          <w:iCs/>
          <w:sz w:val="22"/>
          <w:lang w:val="en-GB"/>
        </w:rPr>
        <w:t xml:space="preserve"> dementia care</w:t>
      </w:r>
      <w:r w:rsidRPr="00C5076E">
        <w:rPr>
          <w:rFonts w:ascii="Arial" w:hAnsi="Arial" w:cs="Arial"/>
          <w:sz w:val="22"/>
          <w:lang w:val="en-GB"/>
        </w:rPr>
        <w:t xml:space="preserve">. [online] Available at: </w:t>
      </w:r>
      <w:hyperlink r:id="rId13" w:history="1">
        <w:r w:rsidRPr="00C5076E">
          <w:rPr>
            <w:rStyle w:val="Hyperlink"/>
            <w:rFonts w:ascii="Arial" w:hAnsi="Arial" w:cs="Arial"/>
            <w:color w:val="auto"/>
            <w:sz w:val="22"/>
            <w:lang w:val="en-GB"/>
          </w:rPr>
          <w:t>http://www.livingdementia.com/downloads/newsletters/2010/sep_oct/person-centered_dementia_care.pdf</w:t>
        </w:r>
      </w:hyperlink>
      <w:r w:rsidRPr="00C5076E">
        <w:rPr>
          <w:rFonts w:ascii="Arial" w:hAnsi="Arial" w:cs="Arial"/>
          <w:sz w:val="22"/>
          <w:lang w:val="en-GB"/>
        </w:rPr>
        <w:t xml:space="preserve">  (Accessed: 28 December, 2021).</w:t>
      </w:r>
    </w:p>
    <w:p w14:paraId="2313121C" w14:textId="20CDDA85" w:rsidR="00C5076E" w:rsidRPr="00C5076E" w:rsidRDefault="00C5076E" w:rsidP="00C5076E">
      <w:pPr>
        <w:pStyle w:val="ListParagraph"/>
        <w:numPr>
          <w:ilvl w:val="0"/>
          <w:numId w:val="5"/>
        </w:numPr>
        <w:jc w:val="left"/>
        <w:rPr>
          <w:rFonts w:ascii="Arial" w:hAnsi="Arial" w:cs="Arial"/>
          <w:sz w:val="22"/>
          <w:lang w:val="en-GB"/>
        </w:rPr>
      </w:pPr>
      <w:r w:rsidRPr="00C5076E">
        <w:rPr>
          <w:rFonts w:ascii="Arial" w:hAnsi="Arial" w:cs="Arial"/>
          <w:sz w:val="22"/>
        </w:rPr>
        <w:t xml:space="preserve">Fazio, S., Pace, D., Flinner, J. and </w:t>
      </w:r>
      <w:proofErr w:type="spellStart"/>
      <w:r w:rsidRPr="00C5076E">
        <w:rPr>
          <w:rFonts w:ascii="Arial" w:hAnsi="Arial" w:cs="Arial"/>
          <w:sz w:val="22"/>
        </w:rPr>
        <w:t>Kallmyer</w:t>
      </w:r>
      <w:proofErr w:type="spellEnd"/>
      <w:r w:rsidRPr="00C5076E">
        <w:rPr>
          <w:rFonts w:ascii="Arial" w:hAnsi="Arial" w:cs="Arial"/>
          <w:sz w:val="22"/>
        </w:rPr>
        <w:t>, B. (2018). The Fundamentals of Person-Centered Care for Individuals with Dementia. </w:t>
      </w:r>
      <w:r w:rsidRPr="00C5076E">
        <w:rPr>
          <w:rFonts w:ascii="Arial" w:hAnsi="Arial" w:cs="Arial"/>
          <w:i/>
          <w:iCs/>
          <w:sz w:val="22"/>
        </w:rPr>
        <w:t>The Gerontologist</w:t>
      </w:r>
      <w:r w:rsidRPr="00C5076E">
        <w:rPr>
          <w:rFonts w:ascii="Arial" w:hAnsi="Arial" w:cs="Arial"/>
          <w:sz w:val="22"/>
        </w:rPr>
        <w:t xml:space="preserve">, 58(1), pp.10–19. [online] Available at: </w:t>
      </w:r>
      <w:hyperlink r:id="rId14" w:history="1">
        <w:r w:rsidRPr="00C5076E">
          <w:rPr>
            <w:rStyle w:val="Hyperlink"/>
            <w:rFonts w:ascii="Arial" w:hAnsi="Arial" w:cs="Arial"/>
            <w:color w:val="auto"/>
            <w:sz w:val="22"/>
          </w:rPr>
          <w:t>https://academic.oup.com/gerontologist/article/58/suppl_1/S10/4816735</w:t>
        </w:r>
      </w:hyperlink>
      <w:r w:rsidRPr="00C5076E">
        <w:rPr>
          <w:rFonts w:ascii="Arial" w:hAnsi="Arial" w:cs="Arial"/>
          <w:sz w:val="22"/>
        </w:rPr>
        <w:t xml:space="preserve"> </w:t>
      </w:r>
      <w:r w:rsidRPr="00C5076E">
        <w:rPr>
          <w:rFonts w:ascii="Arial" w:hAnsi="Arial" w:cs="Arial"/>
          <w:sz w:val="22"/>
          <w:shd w:val="clear" w:color="auto" w:fill="FFFFFF"/>
        </w:rPr>
        <w:t>(Accessed: 9 January, 2022).</w:t>
      </w:r>
    </w:p>
    <w:p w14:paraId="2DAA8FF1" w14:textId="77777777" w:rsidR="00C5076E" w:rsidRPr="00C5076E" w:rsidRDefault="00C5076E" w:rsidP="003E41F6">
      <w:pPr>
        <w:pStyle w:val="ListParagraph"/>
        <w:numPr>
          <w:ilvl w:val="0"/>
          <w:numId w:val="5"/>
        </w:numPr>
        <w:jc w:val="left"/>
        <w:rPr>
          <w:rFonts w:ascii="Arial" w:hAnsi="Arial" w:cs="Arial"/>
          <w:sz w:val="22"/>
          <w:lang w:val="en-GB"/>
        </w:rPr>
      </w:pPr>
      <w:bookmarkStart w:id="15" w:name="_Hlk92221637"/>
      <w:r w:rsidRPr="00C5076E">
        <w:rPr>
          <w:rFonts w:ascii="Arial" w:hAnsi="Arial" w:cs="Arial"/>
          <w:sz w:val="22"/>
          <w:lang w:val="en-GB"/>
        </w:rPr>
        <w:lastRenderedPageBreak/>
        <w:t>Fitzsimmons, B., (2014). </w:t>
      </w:r>
      <w:bookmarkEnd w:id="15"/>
      <w:r w:rsidRPr="00C5076E">
        <w:rPr>
          <w:rFonts w:ascii="Arial" w:hAnsi="Arial" w:cs="Arial"/>
          <w:i/>
          <w:iCs/>
          <w:sz w:val="22"/>
          <w:lang w:val="en-GB"/>
        </w:rPr>
        <w:t>Patient and Family-Centred Care: practical tools to improve patient experience</w:t>
      </w:r>
      <w:r w:rsidRPr="00C5076E">
        <w:rPr>
          <w:rFonts w:ascii="Arial" w:hAnsi="Arial" w:cs="Arial"/>
          <w:sz w:val="22"/>
          <w:lang w:val="en-GB"/>
        </w:rPr>
        <w:t xml:space="preserve">. The Health Foundation. [online] Available at: </w:t>
      </w:r>
      <w:hyperlink r:id="rId15" w:history="1">
        <w:r w:rsidRPr="00C5076E">
          <w:rPr>
            <w:rStyle w:val="Hyperlink"/>
            <w:rFonts w:ascii="Arial" w:hAnsi="Arial" w:cs="Arial"/>
            <w:color w:val="auto"/>
            <w:sz w:val="22"/>
            <w:lang w:val="en-GB"/>
          </w:rPr>
          <w:t>https://www.health.org.uk/blogs/patient-and-family-centred-care-practical-tools-to-improve-patient-experience</w:t>
        </w:r>
      </w:hyperlink>
      <w:r w:rsidRPr="00C5076E">
        <w:rPr>
          <w:rFonts w:ascii="Arial" w:hAnsi="Arial" w:cs="Arial"/>
          <w:sz w:val="22"/>
          <w:lang w:val="en-GB"/>
        </w:rPr>
        <w:t xml:space="preserve"> </w:t>
      </w:r>
      <w:r w:rsidRPr="00C5076E">
        <w:rPr>
          <w:rFonts w:ascii="Arial" w:hAnsi="Arial" w:cs="Arial"/>
          <w:sz w:val="22"/>
          <w:shd w:val="clear" w:color="auto" w:fill="FFFFFF"/>
        </w:rPr>
        <w:t>(Accessed 9 January, 2022).</w:t>
      </w:r>
    </w:p>
    <w:p w14:paraId="0360ED3E"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rPr>
        <w:t>Friedman, A., Howard, J., Shaw, E.K., Cohen, D.J., Shahidi, L. and Ferrante, J.M. (2016). Facilitators and Barriers to Care Coordination in Patient-centered Medical Homes (PCMHs) from Coordinators’ Perspectives. </w:t>
      </w:r>
      <w:r w:rsidRPr="00C5076E">
        <w:rPr>
          <w:rFonts w:ascii="Arial" w:hAnsi="Arial" w:cs="Arial"/>
          <w:i/>
          <w:iCs/>
          <w:sz w:val="22"/>
        </w:rPr>
        <w:t>The Journal of the American Board of Family Medicine</w:t>
      </w:r>
      <w:r w:rsidRPr="00C5076E">
        <w:rPr>
          <w:rFonts w:ascii="Arial" w:hAnsi="Arial" w:cs="Arial"/>
          <w:sz w:val="22"/>
        </w:rPr>
        <w:t xml:space="preserve">, 29(1), pp.90–101. </w:t>
      </w:r>
      <w:proofErr w:type="spellStart"/>
      <w:r w:rsidRPr="00C5076E">
        <w:rPr>
          <w:rFonts w:ascii="Arial" w:hAnsi="Arial" w:cs="Arial"/>
          <w:sz w:val="22"/>
          <w:shd w:val="clear" w:color="auto" w:fill="FFFFFF"/>
        </w:rPr>
        <w:t>doi</w:t>
      </w:r>
      <w:proofErr w:type="spellEnd"/>
      <w:r w:rsidRPr="00C5076E">
        <w:rPr>
          <w:rFonts w:ascii="Arial" w:hAnsi="Arial" w:cs="Arial"/>
          <w:sz w:val="22"/>
          <w:shd w:val="clear" w:color="auto" w:fill="FFFFFF"/>
        </w:rPr>
        <w:t>: </w:t>
      </w:r>
      <w:hyperlink r:id="rId16" w:tgtFrame="_blank" w:history="1">
        <w:r w:rsidRPr="00C5076E">
          <w:rPr>
            <w:rFonts w:ascii="Arial" w:hAnsi="Arial" w:cs="Arial"/>
            <w:sz w:val="22"/>
            <w:u w:val="single"/>
            <w:shd w:val="clear" w:color="auto" w:fill="FFFFFF"/>
          </w:rPr>
          <w:t>10.3122/jabfm.2016.01.150175</w:t>
        </w:r>
      </w:hyperlink>
    </w:p>
    <w:p w14:paraId="387A0B16"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lang w:val="en-GB"/>
        </w:rPr>
        <w:t>Hall, D.E., Prochazka, A.V. and Fink, A.S. (2012). Informed consent for clinical treatment. </w:t>
      </w:r>
      <w:r w:rsidRPr="00C5076E">
        <w:rPr>
          <w:rFonts w:ascii="Arial" w:hAnsi="Arial" w:cs="Arial"/>
          <w:i/>
          <w:iCs/>
          <w:sz w:val="22"/>
          <w:lang w:val="en-GB"/>
        </w:rPr>
        <w:t>Canadian Medical Association Journal</w:t>
      </w:r>
      <w:r w:rsidRPr="00C5076E">
        <w:rPr>
          <w:rFonts w:ascii="Arial" w:hAnsi="Arial" w:cs="Arial"/>
          <w:sz w:val="22"/>
          <w:lang w:val="en-GB"/>
        </w:rPr>
        <w:t xml:space="preserve">, [online] 184(5), pp.533–540. [online] Available at: </w:t>
      </w:r>
      <w:hyperlink r:id="rId17" w:history="1">
        <w:r w:rsidRPr="00C5076E">
          <w:rPr>
            <w:rStyle w:val="Hyperlink"/>
            <w:rFonts w:ascii="Arial" w:hAnsi="Arial" w:cs="Arial"/>
            <w:color w:val="auto"/>
            <w:sz w:val="22"/>
            <w:lang w:val="en-GB"/>
          </w:rPr>
          <w:t>https://www.ncbi.nlm.nih.gov/pmc/articles/PMC3307558/</w:t>
        </w:r>
      </w:hyperlink>
      <w:r w:rsidRPr="00C5076E">
        <w:rPr>
          <w:rFonts w:ascii="Arial" w:hAnsi="Arial" w:cs="Arial"/>
          <w:sz w:val="22"/>
          <w:lang w:val="en-GB"/>
        </w:rPr>
        <w:t xml:space="preserve"> (Accessed: 28 December, 2021).</w:t>
      </w:r>
    </w:p>
    <w:p w14:paraId="3D08213C"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lang w:val="en-GB"/>
        </w:rPr>
        <w:t xml:space="preserve">HM Government (2000). </w:t>
      </w:r>
      <w:r w:rsidRPr="00C5076E">
        <w:rPr>
          <w:rFonts w:ascii="Arial" w:hAnsi="Arial" w:cs="Arial"/>
          <w:i/>
          <w:iCs/>
          <w:sz w:val="22"/>
          <w:lang w:val="en-GB"/>
        </w:rPr>
        <w:t>The NHS Plan: A Plan for Investment, a Plan for Reform.</w:t>
      </w:r>
      <w:r w:rsidRPr="00C5076E">
        <w:rPr>
          <w:rFonts w:ascii="Arial" w:hAnsi="Arial" w:cs="Arial"/>
          <w:sz w:val="22"/>
          <w:lang w:val="en-GB"/>
        </w:rPr>
        <w:t xml:space="preserve"> HMSO. [online]</w:t>
      </w:r>
      <w:r w:rsidRPr="00C5076E">
        <w:rPr>
          <w:rFonts w:ascii="Arial" w:hAnsi="Arial" w:cs="Arial"/>
          <w:sz w:val="22"/>
          <w:shd w:val="clear" w:color="auto" w:fill="FFFFFF"/>
          <w:lang w:val="en-GB"/>
        </w:rPr>
        <w:t xml:space="preserve"> </w:t>
      </w:r>
      <w:r w:rsidRPr="00C5076E">
        <w:rPr>
          <w:rFonts w:ascii="Arial" w:hAnsi="Arial" w:cs="Arial"/>
          <w:sz w:val="22"/>
          <w:lang w:val="en-GB"/>
        </w:rPr>
        <w:t xml:space="preserve">Available at: https://www.bsuh.nhs.uk/library/wp-content/uploads/sites/8/2020/09/The-NHS-plan-2000.pdf </w:t>
      </w:r>
      <w:bookmarkStart w:id="16" w:name="_Hlk91597106"/>
      <w:bookmarkStart w:id="17" w:name="_Hlk92656145"/>
      <w:r w:rsidRPr="00C5076E">
        <w:rPr>
          <w:rFonts w:ascii="Arial" w:hAnsi="Arial" w:cs="Arial"/>
          <w:sz w:val="22"/>
          <w:lang w:val="en-GB"/>
        </w:rPr>
        <w:t>(Accessed: 28 December, 2021).</w:t>
      </w:r>
      <w:bookmarkEnd w:id="16"/>
      <w:bookmarkEnd w:id="17"/>
    </w:p>
    <w:p w14:paraId="7BEFD741"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lang w:val="en-GB"/>
        </w:rPr>
        <w:t xml:space="preserve">Jesus, T.S., Bright, F., Kayes, N. and Cott, C.A. (2016). Person-centred rehabilitation: what exactly does it mean? Protocol for a scoping review with thematic analysis towards framing the concept and practice of person-centred rehabilitation. </w:t>
      </w:r>
      <w:r w:rsidRPr="00C5076E">
        <w:rPr>
          <w:rFonts w:ascii="Arial" w:hAnsi="Arial" w:cs="Arial"/>
          <w:i/>
          <w:iCs/>
          <w:sz w:val="22"/>
          <w:lang w:val="en-GB"/>
        </w:rPr>
        <w:t>BMJ Open</w:t>
      </w:r>
      <w:r w:rsidRPr="00C5076E">
        <w:rPr>
          <w:rFonts w:ascii="Arial" w:hAnsi="Arial" w:cs="Arial"/>
          <w:sz w:val="22"/>
          <w:lang w:val="en-GB"/>
        </w:rPr>
        <w:t xml:space="preserve">, 6(7), p.e011959. </w:t>
      </w:r>
      <w:bookmarkStart w:id="18" w:name="_Hlk91336685"/>
      <w:r w:rsidRPr="00C5076E">
        <w:rPr>
          <w:rFonts w:ascii="Arial" w:hAnsi="Arial" w:cs="Arial"/>
          <w:sz w:val="22"/>
          <w:lang w:val="en-GB"/>
        </w:rPr>
        <w:t xml:space="preserve">[online] Available at: </w:t>
      </w:r>
      <w:bookmarkEnd w:id="18"/>
      <w:r w:rsidRPr="00C5076E">
        <w:rPr>
          <w:rFonts w:ascii="Arial" w:hAnsi="Arial" w:cs="Arial"/>
          <w:sz w:val="22"/>
          <w:lang w:val="en-GB"/>
        </w:rPr>
        <w:fldChar w:fldCharType="begin"/>
      </w:r>
      <w:r w:rsidRPr="00C5076E">
        <w:rPr>
          <w:rFonts w:ascii="Arial" w:hAnsi="Arial" w:cs="Arial"/>
          <w:sz w:val="22"/>
          <w:lang w:val="en-GB"/>
        </w:rPr>
        <w:instrText xml:space="preserve"> HYPERLINK "https://www.ncbi.nlm.nih.gov/pmc/articles/PMC4964252/" </w:instrText>
      </w:r>
      <w:r w:rsidRPr="00C5076E">
        <w:rPr>
          <w:rFonts w:ascii="Arial" w:hAnsi="Arial" w:cs="Arial"/>
          <w:sz w:val="22"/>
          <w:lang w:val="en-GB"/>
        </w:rPr>
        <w:fldChar w:fldCharType="separate"/>
      </w:r>
      <w:r w:rsidRPr="00C5076E">
        <w:rPr>
          <w:rStyle w:val="Hyperlink"/>
          <w:rFonts w:ascii="Arial" w:hAnsi="Arial" w:cs="Arial"/>
          <w:color w:val="auto"/>
          <w:sz w:val="22"/>
          <w:lang w:val="en-GB"/>
        </w:rPr>
        <w:t>https://www.ncbi.nlm.nih.gov/pmc/articles/PMC4964252/</w:t>
      </w:r>
      <w:r w:rsidRPr="00C5076E">
        <w:rPr>
          <w:rFonts w:ascii="Arial" w:hAnsi="Arial" w:cs="Arial"/>
          <w:sz w:val="22"/>
          <w:lang w:val="en-GB"/>
        </w:rPr>
        <w:fldChar w:fldCharType="end"/>
      </w:r>
      <w:r w:rsidRPr="00C5076E">
        <w:rPr>
          <w:rFonts w:ascii="Arial" w:hAnsi="Arial" w:cs="Arial"/>
          <w:sz w:val="22"/>
          <w:lang w:val="en-GB"/>
        </w:rPr>
        <w:t>. (Accessed: 25 December, 2021).</w:t>
      </w:r>
    </w:p>
    <w:p w14:paraId="3B21DE5C"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rPr>
        <w:t>Kim, S.K. and Park, M. (2017). Effectiveness of person-centered care on people with dementia: a systematic review and meta-analysis. </w:t>
      </w:r>
      <w:r w:rsidRPr="00C5076E">
        <w:rPr>
          <w:rFonts w:ascii="Arial" w:hAnsi="Arial" w:cs="Arial"/>
          <w:i/>
          <w:iCs/>
          <w:sz w:val="22"/>
        </w:rPr>
        <w:t>Clinical Interventions in Aging</w:t>
      </w:r>
      <w:r w:rsidRPr="00C5076E">
        <w:rPr>
          <w:rFonts w:ascii="Arial" w:hAnsi="Arial" w:cs="Arial"/>
          <w:sz w:val="22"/>
        </w:rPr>
        <w:t>, Volume 12(12), pp.381–397.</w:t>
      </w:r>
    </w:p>
    <w:p w14:paraId="1D5C521B" w14:textId="77777777" w:rsidR="00C5076E" w:rsidRPr="00C5076E" w:rsidRDefault="00C5076E" w:rsidP="003E41F6">
      <w:pPr>
        <w:pStyle w:val="ListParagraph"/>
        <w:numPr>
          <w:ilvl w:val="0"/>
          <w:numId w:val="5"/>
        </w:numPr>
        <w:jc w:val="left"/>
        <w:rPr>
          <w:rFonts w:ascii="Arial" w:hAnsi="Arial" w:cs="Arial"/>
          <w:sz w:val="22"/>
          <w:lang w:val="en-GB"/>
        </w:rPr>
      </w:pPr>
      <w:proofErr w:type="spellStart"/>
      <w:r w:rsidRPr="00C5076E">
        <w:rPr>
          <w:rFonts w:ascii="Arial" w:hAnsi="Arial" w:cs="Arial"/>
          <w:sz w:val="22"/>
          <w:lang w:val="en-GB"/>
        </w:rPr>
        <w:t>Mezzich</w:t>
      </w:r>
      <w:proofErr w:type="spellEnd"/>
      <w:r w:rsidRPr="00C5076E">
        <w:rPr>
          <w:rFonts w:ascii="Arial" w:hAnsi="Arial" w:cs="Arial"/>
          <w:sz w:val="22"/>
          <w:lang w:val="en-GB"/>
        </w:rPr>
        <w:t xml:space="preserve"> J, </w:t>
      </w:r>
      <w:proofErr w:type="spellStart"/>
      <w:r w:rsidRPr="00C5076E">
        <w:rPr>
          <w:rFonts w:ascii="Arial" w:hAnsi="Arial" w:cs="Arial"/>
          <w:sz w:val="22"/>
          <w:lang w:val="en-GB"/>
        </w:rPr>
        <w:t>Snaedal</w:t>
      </w:r>
      <w:proofErr w:type="spellEnd"/>
      <w:r w:rsidRPr="00C5076E">
        <w:rPr>
          <w:rFonts w:ascii="Arial" w:hAnsi="Arial" w:cs="Arial"/>
          <w:sz w:val="22"/>
          <w:lang w:val="en-GB"/>
        </w:rPr>
        <w:t xml:space="preserve"> J, van </w:t>
      </w:r>
      <w:proofErr w:type="spellStart"/>
      <w:r w:rsidRPr="00C5076E">
        <w:rPr>
          <w:rFonts w:ascii="Arial" w:hAnsi="Arial" w:cs="Arial"/>
          <w:sz w:val="22"/>
          <w:lang w:val="en-GB"/>
        </w:rPr>
        <w:t>Weel</w:t>
      </w:r>
      <w:proofErr w:type="spellEnd"/>
      <w:r w:rsidRPr="00C5076E">
        <w:rPr>
          <w:rFonts w:ascii="Arial" w:hAnsi="Arial" w:cs="Arial"/>
          <w:sz w:val="22"/>
          <w:lang w:val="en-GB"/>
        </w:rPr>
        <w:t xml:space="preserve"> C, Heath I (2009) The international network for person–</w:t>
      </w:r>
      <w:proofErr w:type="spellStart"/>
      <w:r w:rsidRPr="00C5076E">
        <w:rPr>
          <w:rFonts w:ascii="Arial" w:hAnsi="Arial" w:cs="Arial"/>
          <w:sz w:val="22"/>
          <w:lang w:val="en-GB"/>
        </w:rPr>
        <w:t>centered</w:t>
      </w:r>
      <w:proofErr w:type="spellEnd"/>
      <w:r w:rsidRPr="00C5076E">
        <w:rPr>
          <w:rFonts w:ascii="Arial" w:hAnsi="Arial" w:cs="Arial"/>
          <w:sz w:val="22"/>
          <w:lang w:val="en-GB"/>
        </w:rPr>
        <w:t xml:space="preserve"> medicine: Background and first steps. </w:t>
      </w:r>
      <w:r w:rsidRPr="00C5076E">
        <w:rPr>
          <w:rFonts w:ascii="Arial" w:hAnsi="Arial" w:cs="Arial"/>
          <w:i/>
          <w:iCs/>
          <w:sz w:val="22"/>
          <w:lang w:val="en-GB"/>
        </w:rPr>
        <w:t>World Medical Journal</w:t>
      </w:r>
      <w:r w:rsidRPr="00C5076E">
        <w:rPr>
          <w:rFonts w:ascii="Arial" w:hAnsi="Arial" w:cs="Arial"/>
          <w:sz w:val="22"/>
          <w:lang w:val="en-GB"/>
        </w:rPr>
        <w:t>, 55: 104–107.</w:t>
      </w:r>
    </w:p>
    <w:p w14:paraId="79C691BF"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shd w:val="clear" w:color="auto" w:fill="FFFFFF"/>
        </w:rPr>
        <w:t xml:space="preserve">Mula, JM. and Estrada, JG., (2020) ‘Impact of Nurse-Patient Relationship on Quality of Care and Patient Autonomy in Decision-Making’, </w:t>
      </w:r>
      <w:r w:rsidRPr="00C5076E">
        <w:rPr>
          <w:rFonts w:ascii="Arial" w:hAnsi="Arial" w:cs="Arial"/>
          <w:i/>
          <w:iCs/>
          <w:sz w:val="22"/>
          <w:shd w:val="clear" w:color="auto" w:fill="FFFFFF"/>
        </w:rPr>
        <w:t>PMS</w:t>
      </w:r>
      <w:r w:rsidRPr="00C5076E">
        <w:rPr>
          <w:rFonts w:ascii="Arial" w:hAnsi="Arial" w:cs="Arial"/>
          <w:sz w:val="22"/>
          <w:shd w:val="clear" w:color="auto" w:fill="FFFFFF"/>
        </w:rPr>
        <w:t xml:space="preserve">, 17(3rd ed.), pp. 835. Available at: </w:t>
      </w:r>
      <w:hyperlink r:id="rId18" w:history="1">
        <w:r w:rsidRPr="00C5076E">
          <w:rPr>
            <w:rStyle w:val="Hyperlink"/>
            <w:rFonts w:ascii="Arial" w:hAnsi="Arial" w:cs="Arial"/>
            <w:color w:val="auto"/>
            <w:sz w:val="22"/>
            <w:shd w:val="clear" w:color="auto" w:fill="FFFFFF"/>
          </w:rPr>
          <w:t>https://www.ncbi.nlm.nih.gov/pmc/articles/PMC7036952/</w:t>
        </w:r>
      </w:hyperlink>
      <w:r w:rsidRPr="00C5076E">
        <w:rPr>
          <w:rFonts w:ascii="Arial" w:hAnsi="Arial" w:cs="Arial"/>
          <w:sz w:val="22"/>
          <w:shd w:val="clear" w:color="auto" w:fill="FFFFFF"/>
        </w:rPr>
        <w:t xml:space="preserve">  </w:t>
      </w:r>
      <w:bookmarkStart w:id="19" w:name="_Hlk92658523"/>
      <w:r w:rsidRPr="00C5076E">
        <w:rPr>
          <w:rFonts w:ascii="Arial" w:hAnsi="Arial" w:cs="Arial"/>
          <w:sz w:val="22"/>
          <w:shd w:val="clear" w:color="auto" w:fill="FFFFFF"/>
        </w:rPr>
        <w:t>(Accessed: 9 January, 2022).</w:t>
      </w:r>
    </w:p>
    <w:bookmarkEnd w:id="19"/>
    <w:p w14:paraId="51D25894"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rPr>
        <w:t>NCBI. (2002). </w:t>
      </w:r>
      <w:r w:rsidRPr="00C5076E">
        <w:rPr>
          <w:rFonts w:ascii="Arial" w:hAnsi="Arial" w:cs="Arial"/>
          <w:i/>
          <w:iCs/>
          <w:sz w:val="22"/>
        </w:rPr>
        <w:t>The Future of the Public's Health in the 21st Century</w:t>
      </w:r>
      <w:r w:rsidRPr="00C5076E">
        <w:rPr>
          <w:rFonts w:ascii="Arial" w:hAnsi="Arial" w:cs="Arial"/>
          <w:sz w:val="22"/>
        </w:rPr>
        <w:t xml:space="preserve">. The Health Care Delivery System. Washington (DC): National Academies Press (US); 2002. 5, [online] Available at: </w:t>
      </w:r>
      <w:hyperlink r:id="rId19" w:history="1">
        <w:r w:rsidRPr="00C5076E">
          <w:rPr>
            <w:rStyle w:val="Hyperlink"/>
            <w:rFonts w:ascii="Arial" w:hAnsi="Arial" w:cs="Arial"/>
            <w:color w:val="auto"/>
            <w:sz w:val="22"/>
          </w:rPr>
          <w:t>https://www.ncbi.nlm.nih.gov/books/NBK221227/</w:t>
        </w:r>
      </w:hyperlink>
      <w:r w:rsidRPr="00C5076E">
        <w:rPr>
          <w:rFonts w:ascii="Arial" w:hAnsi="Arial" w:cs="Arial"/>
          <w:sz w:val="22"/>
        </w:rPr>
        <w:t xml:space="preserve">  (Accessed: 9 January, 2022).</w:t>
      </w:r>
    </w:p>
    <w:p w14:paraId="0D9CF9EA"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rPr>
        <w:lastRenderedPageBreak/>
        <w:t>NHS England (2017). </w:t>
      </w:r>
      <w:r w:rsidRPr="00C5076E">
        <w:rPr>
          <w:rFonts w:ascii="Arial" w:hAnsi="Arial" w:cs="Arial"/>
          <w:i/>
          <w:iCs/>
          <w:sz w:val="22"/>
        </w:rPr>
        <w:t>Involving people in their own health and care</w:t>
      </w:r>
      <w:r w:rsidRPr="00C5076E">
        <w:rPr>
          <w:rFonts w:ascii="Arial" w:hAnsi="Arial" w:cs="Arial"/>
          <w:sz w:val="22"/>
        </w:rPr>
        <w:t xml:space="preserve">. </w:t>
      </w:r>
      <w:r w:rsidRPr="00C5076E">
        <w:rPr>
          <w:rFonts w:ascii="Arial" w:hAnsi="Arial" w:cs="Arial"/>
          <w:i/>
          <w:iCs/>
          <w:sz w:val="22"/>
        </w:rPr>
        <w:t>NHS England</w:t>
      </w:r>
      <w:r w:rsidRPr="00C5076E">
        <w:rPr>
          <w:rFonts w:ascii="Arial" w:hAnsi="Arial" w:cs="Arial"/>
          <w:sz w:val="22"/>
        </w:rPr>
        <w:t xml:space="preserve">. [online] Available at: </w:t>
      </w:r>
      <w:hyperlink r:id="rId20" w:history="1">
        <w:r w:rsidRPr="00C5076E">
          <w:rPr>
            <w:rStyle w:val="Hyperlink"/>
            <w:rFonts w:ascii="Arial" w:hAnsi="Arial" w:cs="Arial"/>
            <w:color w:val="auto"/>
            <w:sz w:val="22"/>
          </w:rPr>
          <w:t>https://www.england.nhs.uk/wp-content/uploads/2017/04/ppp-involving-people-health-care-guidance.pdf</w:t>
        </w:r>
      </w:hyperlink>
      <w:r w:rsidRPr="00C5076E">
        <w:rPr>
          <w:rFonts w:ascii="Arial" w:hAnsi="Arial" w:cs="Arial"/>
          <w:sz w:val="22"/>
        </w:rPr>
        <w:t xml:space="preserve"> </w:t>
      </w:r>
      <w:bookmarkStart w:id="20" w:name="_Hlk92659380"/>
      <w:r w:rsidRPr="00C5076E">
        <w:rPr>
          <w:rFonts w:ascii="Arial" w:hAnsi="Arial" w:cs="Arial"/>
          <w:sz w:val="22"/>
          <w:shd w:val="clear" w:color="auto" w:fill="FFFFFF"/>
        </w:rPr>
        <w:t>(Accessed: 9 January, 2022).</w:t>
      </w:r>
      <w:bookmarkEnd w:id="20"/>
    </w:p>
    <w:p w14:paraId="5A2C38CF"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rPr>
        <w:t>NICE (2012). </w:t>
      </w:r>
      <w:r w:rsidRPr="00C5076E">
        <w:rPr>
          <w:rFonts w:ascii="Arial" w:hAnsi="Arial" w:cs="Arial"/>
          <w:i/>
          <w:iCs/>
          <w:sz w:val="22"/>
        </w:rPr>
        <w:t>1 Guidance | Patient experience in adult NHS services: improving the experience of care for people using adult NHS services | Guidance | NICE</w:t>
      </w:r>
      <w:r w:rsidRPr="00C5076E">
        <w:rPr>
          <w:rFonts w:ascii="Arial" w:hAnsi="Arial" w:cs="Arial"/>
          <w:sz w:val="22"/>
        </w:rPr>
        <w:t xml:space="preserve">. [online] Available at: </w:t>
      </w:r>
      <w:hyperlink r:id="rId21" w:history="1">
        <w:r w:rsidRPr="00C5076E">
          <w:rPr>
            <w:rStyle w:val="Hyperlink"/>
            <w:rFonts w:ascii="Arial" w:hAnsi="Arial" w:cs="Arial"/>
            <w:color w:val="auto"/>
            <w:sz w:val="22"/>
          </w:rPr>
          <w:t>https://www.nice.org.uk/guidance/cg138/chapter/1-Guidance</w:t>
        </w:r>
      </w:hyperlink>
      <w:r w:rsidRPr="00C5076E">
        <w:rPr>
          <w:rFonts w:ascii="Arial" w:hAnsi="Arial" w:cs="Arial"/>
          <w:sz w:val="22"/>
        </w:rPr>
        <w:t xml:space="preserve"> </w:t>
      </w:r>
      <w:r w:rsidRPr="00C5076E">
        <w:rPr>
          <w:rFonts w:ascii="Arial" w:hAnsi="Arial" w:cs="Arial"/>
          <w:sz w:val="22"/>
          <w:shd w:val="clear" w:color="auto" w:fill="FFFFFF"/>
        </w:rPr>
        <w:t>(Accessed: 9 January, 2022).</w:t>
      </w:r>
    </w:p>
    <w:p w14:paraId="6D8C3CE1"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lang w:val="en-GB"/>
        </w:rPr>
        <w:t>Price, B. (2020). Ethical challenges in delivering person-centred care.</w:t>
      </w:r>
      <w:r w:rsidRPr="00C5076E">
        <w:rPr>
          <w:rFonts w:ascii="Arial" w:hAnsi="Arial" w:cs="Arial"/>
          <w:spacing w:val="-3"/>
          <w:sz w:val="22"/>
          <w:shd w:val="clear" w:color="auto" w:fill="FFFFFF"/>
          <w:lang w:val="en-GB"/>
        </w:rPr>
        <w:t xml:space="preserve"> </w:t>
      </w:r>
      <w:r w:rsidRPr="00C5076E">
        <w:rPr>
          <w:rFonts w:ascii="Arial" w:hAnsi="Arial" w:cs="Arial"/>
          <w:i/>
          <w:iCs/>
          <w:sz w:val="22"/>
          <w:lang w:val="en-GB"/>
        </w:rPr>
        <w:t>Primary Health Care</w:t>
      </w:r>
      <w:r w:rsidRPr="00C5076E">
        <w:rPr>
          <w:rFonts w:ascii="Arial" w:hAnsi="Arial" w:cs="Arial"/>
          <w:sz w:val="22"/>
          <w:lang w:val="en-GB"/>
        </w:rPr>
        <w:t xml:space="preserve"> [online] Available at: </w:t>
      </w:r>
      <w:hyperlink r:id="rId22" w:history="1">
        <w:r w:rsidRPr="00C5076E">
          <w:rPr>
            <w:rStyle w:val="Hyperlink"/>
            <w:rFonts w:ascii="Arial" w:hAnsi="Arial" w:cs="Arial"/>
            <w:color w:val="auto"/>
            <w:sz w:val="22"/>
            <w:lang w:val="en-GB"/>
          </w:rPr>
          <w:t>https://journals.rcni.com/primary-health-care/cpd/ethical-challenges-in-delivering-personcentred-care-phc.2020.e1597/abs</w:t>
        </w:r>
      </w:hyperlink>
      <w:r w:rsidRPr="00C5076E">
        <w:rPr>
          <w:rFonts w:ascii="Arial" w:hAnsi="Arial" w:cs="Arial"/>
          <w:sz w:val="22"/>
          <w:lang w:val="en-GB"/>
        </w:rPr>
        <w:t xml:space="preserve"> </w:t>
      </w:r>
      <w:bookmarkStart w:id="21" w:name="_Hlk92658874"/>
      <w:r w:rsidRPr="00C5076E">
        <w:rPr>
          <w:rFonts w:ascii="Arial" w:hAnsi="Arial" w:cs="Arial"/>
          <w:sz w:val="22"/>
          <w:shd w:val="clear" w:color="auto" w:fill="FFFFFF"/>
        </w:rPr>
        <w:t>(Accessed: 9 January, 2022).</w:t>
      </w:r>
    </w:p>
    <w:bookmarkEnd w:id="21"/>
    <w:p w14:paraId="38088238"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lang w:val="en-GB"/>
        </w:rPr>
        <w:t>Sanderson, H. (2013). Implementing Person</w:t>
      </w:r>
      <w:r w:rsidRPr="00C5076E">
        <w:rPr>
          <w:rFonts w:ascii="Cambria Math" w:hAnsi="Cambria Math" w:cs="Cambria Math"/>
          <w:sz w:val="22"/>
          <w:lang w:val="en-GB"/>
        </w:rPr>
        <w:t>‐</w:t>
      </w:r>
      <w:r w:rsidRPr="00C5076E">
        <w:rPr>
          <w:rFonts w:ascii="Arial" w:hAnsi="Arial" w:cs="Arial"/>
          <w:sz w:val="22"/>
          <w:lang w:val="en-GB"/>
        </w:rPr>
        <w:t>Centred Planning by Developing Person</w:t>
      </w:r>
      <w:r w:rsidRPr="00C5076E">
        <w:rPr>
          <w:rFonts w:ascii="Cambria Math" w:hAnsi="Cambria Math" w:cs="Cambria Math"/>
          <w:sz w:val="22"/>
          <w:lang w:val="en-GB"/>
        </w:rPr>
        <w:t>‐</w:t>
      </w:r>
      <w:r w:rsidRPr="00C5076E">
        <w:rPr>
          <w:rFonts w:ascii="Arial" w:hAnsi="Arial" w:cs="Arial"/>
          <w:sz w:val="22"/>
          <w:lang w:val="en-GB"/>
        </w:rPr>
        <w:t xml:space="preserve">Centred Teams. </w:t>
      </w:r>
      <w:r w:rsidRPr="00C5076E">
        <w:rPr>
          <w:rFonts w:ascii="Arial" w:hAnsi="Arial" w:cs="Arial"/>
          <w:i/>
          <w:iCs/>
          <w:sz w:val="22"/>
          <w:lang w:val="en-GB"/>
        </w:rPr>
        <w:t>Journal of Integrated Care</w:t>
      </w:r>
      <w:r w:rsidRPr="00C5076E">
        <w:rPr>
          <w:rFonts w:ascii="Arial" w:hAnsi="Arial" w:cs="Arial"/>
          <w:sz w:val="22"/>
          <w:lang w:val="en-GB"/>
        </w:rPr>
        <w:t xml:space="preserve">, 11(3), pp.18–25. </w:t>
      </w:r>
      <w:hyperlink r:id="rId23" w:tooltip="DOI: https://doi.org/10.1108/14769018200300031" w:history="1">
        <w:r w:rsidRPr="00C5076E">
          <w:rPr>
            <w:rStyle w:val="Hyperlink"/>
            <w:rFonts w:ascii="Arial" w:hAnsi="Arial" w:cs="Arial"/>
            <w:color w:val="auto"/>
            <w:sz w:val="22"/>
            <w:lang w:val="en-GB"/>
          </w:rPr>
          <w:t>doi.org/10.1108/14769018200300031</w:t>
        </w:r>
      </w:hyperlink>
    </w:p>
    <w:p w14:paraId="39786933" w14:textId="77777777" w:rsidR="00C5076E" w:rsidRPr="00C5076E" w:rsidRDefault="00C5076E" w:rsidP="003E41F6">
      <w:pPr>
        <w:pStyle w:val="ListParagraph"/>
        <w:numPr>
          <w:ilvl w:val="0"/>
          <w:numId w:val="5"/>
        </w:numPr>
        <w:jc w:val="left"/>
        <w:rPr>
          <w:rFonts w:ascii="Arial" w:hAnsi="Arial" w:cs="Arial"/>
          <w:sz w:val="22"/>
        </w:rPr>
      </w:pPr>
      <w:r w:rsidRPr="00C5076E">
        <w:rPr>
          <w:rFonts w:ascii="Arial" w:hAnsi="Arial" w:cs="Arial"/>
          <w:sz w:val="22"/>
          <w:lang w:val="en-GB"/>
        </w:rPr>
        <w:t xml:space="preserve">Shields, L. (2010). Questioning family-centred care. </w:t>
      </w:r>
      <w:r w:rsidRPr="00C5076E">
        <w:rPr>
          <w:rFonts w:ascii="Arial" w:hAnsi="Arial" w:cs="Arial"/>
          <w:i/>
          <w:iCs/>
          <w:sz w:val="22"/>
          <w:lang w:val="en-GB"/>
        </w:rPr>
        <w:t>Journal of Clinical Nursing</w:t>
      </w:r>
      <w:r w:rsidRPr="00C5076E">
        <w:rPr>
          <w:rFonts w:ascii="Arial" w:hAnsi="Arial" w:cs="Arial"/>
          <w:sz w:val="22"/>
          <w:lang w:val="en-GB"/>
        </w:rPr>
        <w:t>, 19(17-18), pp.2629–38.</w:t>
      </w:r>
      <w:r w:rsidRPr="00C5076E">
        <w:rPr>
          <w:rFonts w:ascii="Arial" w:hAnsi="Arial" w:cs="Arial"/>
          <w:sz w:val="22"/>
          <w:shd w:val="clear" w:color="auto" w:fill="FFFFFF"/>
        </w:rPr>
        <w:t xml:space="preserve"> </w:t>
      </w:r>
      <w:hyperlink r:id="rId24" w:history="1">
        <w:r w:rsidRPr="00C5076E">
          <w:rPr>
            <w:rStyle w:val="Hyperlink"/>
            <w:rFonts w:ascii="Arial" w:hAnsi="Arial" w:cs="Arial"/>
            <w:color w:val="auto"/>
            <w:sz w:val="22"/>
            <w:shd w:val="clear" w:color="auto" w:fill="FFFFFF"/>
            <w:lang w:val="en-GB"/>
          </w:rPr>
          <w:t>doi.org/10.1111/j.1365-2702.2010.03214.x</w:t>
        </w:r>
      </w:hyperlink>
    </w:p>
    <w:p w14:paraId="5B688E9C"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rPr>
        <w:t>The Health Foundation (2016). </w:t>
      </w:r>
      <w:r w:rsidRPr="00C5076E">
        <w:rPr>
          <w:rFonts w:ascii="Arial" w:hAnsi="Arial" w:cs="Arial"/>
          <w:i/>
          <w:iCs/>
          <w:sz w:val="22"/>
        </w:rPr>
        <w:t>Person-</w:t>
      </w:r>
      <w:proofErr w:type="spellStart"/>
      <w:r w:rsidRPr="00C5076E">
        <w:rPr>
          <w:rFonts w:ascii="Arial" w:hAnsi="Arial" w:cs="Arial"/>
          <w:i/>
          <w:iCs/>
          <w:sz w:val="22"/>
        </w:rPr>
        <w:t>centred</w:t>
      </w:r>
      <w:proofErr w:type="spellEnd"/>
      <w:r w:rsidRPr="00C5076E">
        <w:rPr>
          <w:rFonts w:ascii="Arial" w:hAnsi="Arial" w:cs="Arial"/>
          <w:i/>
          <w:iCs/>
          <w:sz w:val="22"/>
        </w:rPr>
        <w:t xml:space="preserve"> care made simple What everyone should know about person-</w:t>
      </w:r>
      <w:proofErr w:type="spellStart"/>
      <w:r w:rsidRPr="00C5076E">
        <w:rPr>
          <w:rFonts w:ascii="Arial" w:hAnsi="Arial" w:cs="Arial"/>
          <w:i/>
          <w:iCs/>
          <w:sz w:val="22"/>
        </w:rPr>
        <w:t>centred</w:t>
      </w:r>
      <w:proofErr w:type="spellEnd"/>
      <w:r w:rsidRPr="00C5076E">
        <w:rPr>
          <w:rFonts w:ascii="Arial" w:hAnsi="Arial" w:cs="Arial"/>
          <w:i/>
          <w:iCs/>
          <w:sz w:val="22"/>
        </w:rPr>
        <w:t xml:space="preserve"> care</w:t>
      </w:r>
      <w:r w:rsidRPr="00C5076E">
        <w:rPr>
          <w:rFonts w:ascii="Arial" w:hAnsi="Arial" w:cs="Arial"/>
          <w:sz w:val="22"/>
        </w:rPr>
        <w:t xml:space="preserve">. [online] Available at: </w:t>
      </w:r>
      <w:hyperlink r:id="rId25" w:history="1">
        <w:r w:rsidRPr="00C5076E">
          <w:rPr>
            <w:rStyle w:val="Hyperlink"/>
            <w:rFonts w:ascii="Arial" w:hAnsi="Arial" w:cs="Arial"/>
            <w:color w:val="auto"/>
            <w:sz w:val="22"/>
          </w:rPr>
          <w:t>https://www.health.org.uk/sites/default/files/PersonCentredCareMadeSimple.pdf</w:t>
        </w:r>
      </w:hyperlink>
      <w:r w:rsidRPr="00C5076E">
        <w:rPr>
          <w:rFonts w:ascii="Arial" w:hAnsi="Arial" w:cs="Arial"/>
          <w:sz w:val="22"/>
        </w:rPr>
        <w:t>. (Accessed: 9 January, 2022).</w:t>
      </w:r>
    </w:p>
    <w:p w14:paraId="5533E2A4"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lang w:val="en-GB"/>
        </w:rPr>
        <w:t xml:space="preserve">Thomas, H., Best, M. and Mitchell, G. (2020). Whole-person care in general practice: Factors affecting the provision of whole-person care. </w:t>
      </w:r>
      <w:r w:rsidRPr="00C5076E">
        <w:rPr>
          <w:rFonts w:ascii="Arial" w:hAnsi="Arial" w:cs="Arial"/>
          <w:i/>
          <w:iCs/>
          <w:sz w:val="22"/>
          <w:lang w:val="en-GB"/>
        </w:rPr>
        <w:t>Australian Journal of General Practice</w:t>
      </w:r>
      <w:r w:rsidRPr="00C5076E">
        <w:rPr>
          <w:rFonts w:ascii="Arial" w:hAnsi="Arial" w:cs="Arial"/>
          <w:sz w:val="22"/>
          <w:lang w:val="en-GB"/>
        </w:rPr>
        <w:t xml:space="preserve">, 49(4). [online] Available at: </w:t>
      </w:r>
      <w:hyperlink r:id="rId26" w:history="1">
        <w:r w:rsidRPr="00C5076E">
          <w:rPr>
            <w:rStyle w:val="Hyperlink"/>
            <w:rFonts w:ascii="Arial" w:hAnsi="Arial" w:cs="Arial"/>
            <w:color w:val="auto"/>
            <w:sz w:val="22"/>
            <w:lang w:val="en-GB"/>
          </w:rPr>
          <w:t>https://www1.racgp.org.au/ajgp/2020/april/factors-affecting-the-provision-of-whole-person-ca</w:t>
        </w:r>
      </w:hyperlink>
      <w:r w:rsidRPr="00C5076E">
        <w:rPr>
          <w:rFonts w:ascii="Arial" w:hAnsi="Arial" w:cs="Arial"/>
          <w:sz w:val="22"/>
          <w:lang w:val="en-GB"/>
        </w:rPr>
        <w:t xml:space="preserve">  </w:t>
      </w:r>
      <w:r w:rsidRPr="00C5076E">
        <w:rPr>
          <w:rFonts w:ascii="Arial" w:hAnsi="Arial" w:cs="Arial"/>
          <w:sz w:val="22"/>
          <w:shd w:val="clear" w:color="auto" w:fill="FFFFFF"/>
        </w:rPr>
        <w:t>(Accessed: 9 January, 2022).</w:t>
      </w:r>
    </w:p>
    <w:p w14:paraId="428AA3F7"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rPr>
        <w:t xml:space="preserve">Vahdat, S., </w:t>
      </w:r>
      <w:proofErr w:type="spellStart"/>
      <w:r w:rsidRPr="00C5076E">
        <w:rPr>
          <w:rFonts w:ascii="Arial" w:hAnsi="Arial" w:cs="Arial"/>
          <w:sz w:val="22"/>
        </w:rPr>
        <w:t>Hamzehgardeshi</w:t>
      </w:r>
      <w:proofErr w:type="spellEnd"/>
      <w:r w:rsidRPr="00C5076E">
        <w:rPr>
          <w:rFonts w:ascii="Arial" w:hAnsi="Arial" w:cs="Arial"/>
          <w:sz w:val="22"/>
        </w:rPr>
        <w:t xml:space="preserve">, L., </w:t>
      </w:r>
      <w:proofErr w:type="spellStart"/>
      <w:r w:rsidRPr="00C5076E">
        <w:rPr>
          <w:rFonts w:ascii="Arial" w:hAnsi="Arial" w:cs="Arial"/>
          <w:sz w:val="22"/>
        </w:rPr>
        <w:t>Hessam</w:t>
      </w:r>
      <w:proofErr w:type="spellEnd"/>
      <w:r w:rsidRPr="00C5076E">
        <w:rPr>
          <w:rFonts w:ascii="Arial" w:hAnsi="Arial" w:cs="Arial"/>
          <w:sz w:val="22"/>
        </w:rPr>
        <w:t xml:space="preserve">, S. and </w:t>
      </w:r>
      <w:proofErr w:type="spellStart"/>
      <w:r w:rsidRPr="00C5076E">
        <w:rPr>
          <w:rFonts w:ascii="Arial" w:hAnsi="Arial" w:cs="Arial"/>
          <w:sz w:val="22"/>
        </w:rPr>
        <w:t>Hamzehgardeshi</w:t>
      </w:r>
      <w:proofErr w:type="spellEnd"/>
      <w:r w:rsidRPr="00C5076E">
        <w:rPr>
          <w:rFonts w:ascii="Arial" w:hAnsi="Arial" w:cs="Arial"/>
          <w:sz w:val="22"/>
        </w:rPr>
        <w:t>, Z. (2014). Patient Involvement in Health Care Decision Making: a Review. </w:t>
      </w:r>
      <w:r w:rsidRPr="00C5076E">
        <w:rPr>
          <w:rFonts w:ascii="Arial" w:hAnsi="Arial" w:cs="Arial"/>
          <w:i/>
          <w:iCs/>
          <w:sz w:val="22"/>
        </w:rPr>
        <w:t>Iranian Red Crescent Medical Journal</w:t>
      </w:r>
      <w:r w:rsidRPr="00C5076E">
        <w:rPr>
          <w:rFonts w:ascii="Arial" w:hAnsi="Arial" w:cs="Arial"/>
          <w:sz w:val="22"/>
        </w:rPr>
        <w:t xml:space="preserve">, 16(1). [online] Available at: </w:t>
      </w:r>
      <w:hyperlink r:id="rId27" w:history="1">
        <w:r w:rsidRPr="00C5076E">
          <w:rPr>
            <w:rStyle w:val="Hyperlink"/>
            <w:rFonts w:ascii="Arial" w:hAnsi="Arial" w:cs="Arial"/>
            <w:color w:val="auto"/>
            <w:sz w:val="22"/>
          </w:rPr>
          <w:t>https://www.ncbi.nlm.nih.gov/pmc/articles/PMC3964421/</w:t>
        </w:r>
      </w:hyperlink>
      <w:r w:rsidRPr="00C5076E">
        <w:rPr>
          <w:rFonts w:ascii="Arial" w:hAnsi="Arial" w:cs="Arial"/>
          <w:sz w:val="22"/>
        </w:rPr>
        <w:t xml:space="preserve"> </w:t>
      </w:r>
      <w:bookmarkStart w:id="22" w:name="_Hlk92659196"/>
      <w:r w:rsidRPr="00C5076E">
        <w:rPr>
          <w:rFonts w:ascii="Arial" w:hAnsi="Arial" w:cs="Arial"/>
          <w:sz w:val="22"/>
          <w:shd w:val="clear" w:color="auto" w:fill="FFFFFF"/>
        </w:rPr>
        <w:t>(Accessed: 9 January, 2022).</w:t>
      </w:r>
    </w:p>
    <w:bookmarkEnd w:id="22"/>
    <w:p w14:paraId="5BC11445" w14:textId="77777777" w:rsidR="00C5076E" w:rsidRPr="00C5076E" w:rsidRDefault="00C5076E" w:rsidP="003E41F6">
      <w:pPr>
        <w:pStyle w:val="ListParagraph"/>
        <w:numPr>
          <w:ilvl w:val="0"/>
          <w:numId w:val="5"/>
        </w:numPr>
        <w:jc w:val="left"/>
        <w:rPr>
          <w:rFonts w:ascii="Arial" w:hAnsi="Arial" w:cs="Arial"/>
          <w:sz w:val="22"/>
          <w:lang w:val="en-GB"/>
        </w:rPr>
      </w:pPr>
      <w:r w:rsidRPr="00C5076E">
        <w:rPr>
          <w:rFonts w:ascii="Arial" w:hAnsi="Arial" w:cs="Arial"/>
          <w:sz w:val="22"/>
          <w:lang w:val="en-GB"/>
        </w:rPr>
        <w:t xml:space="preserve">Wigham, S., Robertson, J., Emerson, E., Hatton, C., Elliott, J., McIntosh, B., … Joyce, T. (2008). Reported goal setting and benefits of person-centred planning for people with intellectual disabilities. </w:t>
      </w:r>
      <w:r w:rsidRPr="00C5076E">
        <w:rPr>
          <w:rFonts w:ascii="Arial" w:hAnsi="Arial" w:cs="Arial"/>
          <w:i/>
          <w:iCs/>
          <w:sz w:val="22"/>
          <w:lang w:val="en-GB"/>
        </w:rPr>
        <w:t>Journal of Intellectual Disabilities</w:t>
      </w:r>
      <w:r w:rsidRPr="00C5076E">
        <w:rPr>
          <w:rFonts w:ascii="Arial" w:hAnsi="Arial" w:cs="Arial"/>
          <w:sz w:val="22"/>
          <w:lang w:val="en-GB"/>
        </w:rPr>
        <w:t xml:space="preserve">, 12(2), 143–152. [online] Available at:  </w:t>
      </w:r>
      <w:hyperlink r:id="rId28" w:history="1">
        <w:r w:rsidRPr="00C5076E">
          <w:rPr>
            <w:rStyle w:val="Hyperlink"/>
            <w:rFonts w:ascii="Arial" w:hAnsi="Arial" w:cs="Arial"/>
            <w:color w:val="auto"/>
            <w:sz w:val="22"/>
            <w:lang w:val="en-GB"/>
          </w:rPr>
          <w:t>https://journals.sagepub.com/doi/10.1177/1744629508090994</w:t>
        </w:r>
      </w:hyperlink>
      <w:r w:rsidRPr="00C5076E">
        <w:rPr>
          <w:rFonts w:ascii="Arial" w:hAnsi="Arial" w:cs="Arial"/>
          <w:sz w:val="22"/>
          <w:lang w:val="en-GB"/>
        </w:rPr>
        <w:t xml:space="preserve">                          </w:t>
      </w:r>
    </w:p>
    <w:p w14:paraId="1933773B" w14:textId="77777777" w:rsidR="00C5076E" w:rsidRPr="00C5076E" w:rsidRDefault="00C5076E" w:rsidP="003E41F6">
      <w:pPr>
        <w:pStyle w:val="ListParagraph"/>
        <w:numPr>
          <w:ilvl w:val="0"/>
          <w:numId w:val="5"/>
        </w:numPr>
        <w:jc w:val="left"/>
        <w:rPr>
          <w:rFonts w:ascii="Arial" w:hAnsi="Arial" w:cs="Arial"/>
          <w:sz w:val="22"/>
        </w:rPr>
      </w:pPr>
      <w:r w:rsidRPr="00C5076E">
        <w:rPr>
          <w:rFonts w:ascii="Arial" w:hAnsi="Arial" w:cs="Arial"/>
          <w:sz w:val="22"/>
        </w:rPr>
        <w:t>Yu, X. and Zhang, J. (2018). Family</w:t>
      </w:r>
      <w:r w:rsidRPr="00C5076E">
        <w:rPr>
          <w:rFonts w:ascii="Cambria Math" w:hAnsi="Cambria Math" w:cs="Cambria Math"/>
          <w:sz w:val="22"/>
        </w:rPr>
        <w:t>‐</w:t>
      </w:r>
      <w:proofErr w:type="spellStart"/>
      <w:r w:rsidRPr="00C5076E">
        <w:rPr>
          <w:rFonts w:ascii="Arial" w:hAnsi="Arial" w:cs="Arial"/>
          <w:sz w:val="22"/>
        </w:rPr>
        <w:t>centred</w:t>
      </w:r>
      <w:proofErr w:type="spellEnd"/>
      <w:r w:rsidRPr="00C5076E">
        <w:rPr>
          <w:rFonts w:ascii="Arial" w:hAnsi="Arial" w:cs="Arial"/>
          <w:sz w:val="22"/>
        </w:rPr>
        <w:t xml:space="preserve"> care for hospitalized preterm infants: A systematic review and meta</w:t>
      </w:r>
      <w:r w:rsidRPr="00C5076E">
        <w:rPr>
          <w:rFonts w:ascii="Cambria Math" w:hAnsi="Cambria Math" w:cs="Cambria Math"/>
          <w:sz w:val="22"/>
        </w:rPr>
        <w:t>‐</w:t>
      </w:r>
      <w:r w:rsidRPr="00C5076E">
        <w:rPr>
          <w:rFonts w:ascii="Arial" w:hAnsi="Arial" w:cs="Arial"/>
          <w:sz w:val="22"/>
        </w:rPr>
        <w:t>analysis. </w:t>
      </w:r>
      <w:r w:rsidRPr="00C5076E">
        <w:rPr>
          <w:rFonts w:ascii="Arial" w:hAnsi="Arial" w:cs="Arial"/>
          <w:i/>
          <w:iCs/>
          <w:sz w:val="22"/>
        </w:rPr>
        <w:t>International Journal of Nursing Practice</w:t>
      </w:r>
      <w:r w:rsidRPr="00C5076E">
        <w:rPr>
          <w:rFonts w:ascii="Arial" w:hAnsi="Arial" w:cs="Arial"/>
          <w:sz w:val="22"/>
        </w:rPr>
        <w:t xml:space="preserve">, 25(3), p.e12705. </w:t>
      </w:r>
    </w:p>
    <w:p w14:paraId="0076B2EB" w14:textId="77777777" w:rsidR="003E41F6" w:rsidRPr="00DD3A27" w:rsidRDefault="003E41F6" w:rsidP="003E41F6">
      <w:pPr>
        <w:ind w:left="360"/>
        <w:jc w:val="left"/>
        <w:rPr>
          <w:rFonts w:ascii="Arial" w:hAnsi="Arial" w:cs="Arial"/>
          <w:sz w:val="22"/>
          <w:lang w:val="en-GB"/>
        </w:rPr>
      </w:pPr>
    </w:p>
    <w:p w14:paraId="64BA973E" w14:textId="77777777" w:rsidR="003E41F6" w:rsidRPr="00DD3A27" w:rsidRDefault="003E41F6" w:rsidP="003E41F6">
      <w:pPr>
        <w:pStyle w:val="ListParagraph"/>
        <w:jc w:val="left"/>
        <w:rPr>
          <w:rFonts w:ascii="Arial" w:hAnsi="Arial" w:cs="Arial"/>
          <w:sz w:val="22"/>
          <w:lang w:val="en-GB"/>
        </w:rPr>
      </w:pPr>
    </w:p>
    <w:p w14:paraId="6549165D" w14:textId="77777777" w:rsidR="003E41F6" w:rsidRPr="00DD3A27" w:rsidRDefault="003E41F6" w:rsidP="003E41F6">
      <w:pPr>
        <w:jc w:val="left"/>
        <w:rPr>
          <w:rFonts w:ascii="Arial" w:hAnsi="Arial" w:cs="Arial"/>
          <w:sz w:val="22"/>
        </w:rPr>
      </w:pPr>
      <w:r w:rsidRPr="00DD3A27">
        <w:rPr>
          <w:rFonts w:ascii="Arial" w:hAnsi="Arial" w:cs="Arial"/>
          <w:sz w:val="22"/>
        </w:rPr>
        <w:t xml:space="preserve"> </w:t>
      </w:r>
    </w:p>
    <w:p w14:paraId="1D830255" w14:textId="3FEBE838" w:rsidR="007802D8" w:rsidRPr="003E41F6" w:rsidRDefault="007802D8" w:rsidP="003E41F6"/>
    <w:sectPr w:rsidR="007802D8" w:rsidRPr="003E41F6">
      <w:footerReference w:type="default" r:id="rId2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F1C70" w14:textId="77777777" w:rsidR="008F3258" w:rsidRDefault="008F3258" w:rsidP="00AD0449">
      <w:pPr>
        <w:spacing w:after="0" w:line="240" w:lineRule="auto"/>
      </w:pPr>
      <w:r>
        <w:separator/>
      </w:r>
    </w:p>
  </w:endnote>
  <w:endnote w:type="continuationSeparator" w:id="0">
    <w:p w14:paraId="57E9ACCD" w14:textId="77777777" w:rsidR="008F3258" w:rsidRDefault="008F3258" w:rsidP="00AD0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817320"/>
      <w:docPartObj>
        <w:docPartGallery w:val="Page Numbers (Bottom of Page)"/>
        <w:docPartUnique/>
      </w:docPartObj>
    </w:sdtPr>
    <w:sdtEndPr>
      <w:rPr>
        <w:noProof/>
      </w:rPr>
    </w:sdtEndPr>
    <w:sdtContent>
      <w:p w14:paraId="0BBF85A1" w14:textId="47D3F0A5" w:rsidR="00AD0449" w:rsidRDefault="00AD04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6416FF" w14:textId="77777777" w:rsidR="00AD0449" w:rsidRDefault="00AD0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75FA5" w14:textId="77777777" w:rsidR="008F3258" w:rsidRDefault="008F3258" w:rsidP="00AD0449">
      <w:pPr>
        <w:spacing w:after="0" w:line="240" w:lineRule="auto"/>
      </w:pPr>
      <w:r>
        <w:separator/>
      </w:r>
    </w:p>
  </w:footnote>
  <w:footnote w:type="continuationSeparator" w:id="0">
    <w:p w14:paraId="31E827A0" w14:textId="77777777" w:rsidR="008F3258" w:rsidRDefault="008F3258" w:rsidP="00AD04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F3208"/>
    <w:multiLevelType w:val="hybridMultilevel"/>
    <w:tmpl w:val="4B58F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E45D84"/>
    <w:multiLevelType w:val="multilevel"/>
    <w:tmpl w:val="97F07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5747F3"/>
    <w:multiLevelType w:val="hybridMultilevel"/>
    <w:tmpl w:val="93BC15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3E4DF0"/>
    <w:multiLevelType w:val="hybridMultilevel"/>
    <w:tmpl w:val="A3D6CA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6641AE3"/>
    <w:multiLevelType w:val="hybridMultilevel"/>
    <w:tmpl w:val="7A80DD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1A7DEF"/>
    <w:multiLevelType w:val="hybridMultilevel"/>
    <w:tmpl w:val="A3D6C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97F8A"/>
    <w:rsid w:val="00022143"/>
    <w:rsid w:val="0004739F"/>
    <w:rsid w:val="00061A1E"/>
    <w:rsid w:val="000805F2"/>
    <w:rsid w:val="00082CF0"/>
    <w:rsid w:val="00083822"/>
    <w:rsid w:val="000D54BE"/>
    <w:rsid w:val="000D7B41"/>
    <w:rsid w:val="000E048C"/>
    <w:rsid w:val="000E342A"/>
    <w:rsid w:val="000F4A13"/>
    <w:rsid w:val="001137FC"/>
    <w:rsid w:val="001147CD"/>
    <w:rsid w:val="001427AE"/>
    <w:rsid w:val="001A5CE3"/>
    <w:rsid w:val="00200C09"/>
    <w:rsid w:val="00201F51"/>
    <w:rsid w:val="00214BD4"/>
    <w:rsid w:val="00227709"/>
    <w:rsid w:val="00234BEF"/>
    <w:rsid w:val="00255F34"/>
    <w:rsid w:val="002775BB"/>
    <w:rsid w:val="002B7F57"/>
    <w:rsid w:val="002C2EB9"/>
    <w:rsid w:val="002D0998"/>
    <w:rsid w:val="002D4F37"/>
    <w:rsid w:val="002E4315"/>
    <w:rsid w:val="002F769E"/>
    <w:rsid w:val="0031249F"/>
    <w:rsid w:val="00354826"/>
    <w:rsid w:val="00357A84"/>
    <w:rsid w:val="0036234F"/>
    <w:rsid w:val="003C04A4"/>
    <w:rsid w:val="003E41F6"/>
    <w:rsid w:val="00402777"/>
    <w:rsid w:val="00413023"/>
    <w:rsid w:val="00484C14"/>
    <w:rsid w:val="004A7998"/>
    <w:rsid w:val="004D18BB"/>
    <w:rsid w:val="004E23DE"/>
    <w:rsid w:val="005051C8"/>
    <w:rsid w:val="005078F5"/>
    <w:rsid w:val="0052158F"/>
    <w:rsid w:val="00550937"/>
    <w:rsid w:val="0056171F"/>
    <w:rsid w:val="00572041"/>
    <w:rsid w:val="005835AD"/>
    <w:rsid w:val="005926A6"/>
    <w:rsid w:val="005A4069"/>
    <w:rsid w:val="005B7B33"/>
    <w:rsid w:val="005C21B8"/>
    <w:rsid w:val="005E2EE2"/>
    <w:rsid w:val="0064793F"/>
    <w:rsid w:val="00652F99"/>
    <w:rsid w:val="00663163"/>
    <w:rsid w:val="006956AF"/>
    <w:rsid w:val="006A2E7D"/>
    <w:rsid w:val="006A587A"/>
    <w:rsid w:val="006C1E3B"/>
    <w:rsid w:val="00706CBD"/>
    <w:rsid w:val="0074535E"/>
    <w:rsid w:val="007468A9"/>
    <w:rsid w:val="00747914"/>
    <w:rsid w:val="00752DC8"/>
    <w:rsid w:val="00761F82"/>
    <w:rsid w:val="007702A5"/>
    <w:rsid w:val="007802D8"/>
    <w:rsid w:val="0079082A"/>
    <w:rsid w:val="007C5794"/>
    <w:rsid w:val="007E55E6"/>
    <w:rsid w:val="007F2AC5"/>
    <w:rsid w:val="008018E8"/>
    <w:rsid w:val="008256B0"/>
    <w:rsid w:val="00857B93"/>
    <w:rsid w:val="00871A04"/>
    <w:rsid w:val="008839FF"/>
    <w:rsid w:val="0089598A"/>
    <w:rsid w:val="008A2809"/>
    <w:rsid w:val="008F3258"/>
    <w:rsid w:val="009344AD"/>
    <w:rsid w:val="00935A20"/>
    <w:rsid w:val="00946F40"/>
    <w:rsid w:val="00995445"/>
    <w:rsid w:val="009A10A2"/>
    <w:rsid w:val="009D7480"/>
    <w:rsid w:val="009E1142"/>
    <w:rsid w:val="00A07BFF"/>
    <w:rsid w:val="00A1261E"/>
    <w:rsid w:val="00A366CF"/>
    <w:rsid w:val="00A610CC"/>
    <w:rsid w:val="00A634DF"/>
    <w:rsid w:val="00A712CD"/>
    <w:rsid w:val="00AB155F"/>
    <w:rsid w:val="00AC4864"/>
    <w:rsid w:val="00AC71E5"/>
    <w:rsid w:val="00AD0449"/>
    <w:rsid w:val="00AD5494"/>
    <w:rsid w:val="00AD55BF"/>
    <w:rsid w:val="00B120E6"/>
    <w:rsid w:val="00B1724A"/>
    <w:rsid w:val="00B67DD5"/>
    <w:rsid w:val="00B8122E"/>
    <w:rsid w:val="00B819B3"/>
    <w:rsid w:val="00B92F06"/>
    <w:rsid w:val="00BB3AEF"/>
    <w:rsid w:val="00BC3B25"/>
    <w:rsid w:val="00C15382"/>
    <w:rsid w:val="00C4488C"/>
    <w:rsid w:val="00C5076E"/>
    <w:rsid w:val="00C93466"/>
    <w:rsid w:val="00CE3E5C"/>
    <w:rsid w:val="00CE793B"/>
    <w:rsid w:val="00CF69A1"/>
    <w:rsid w:val="00D037C4"/>
    <w:rsid w:val="00D075BA"/>
    <w:rsid w:val="00D17968"/>
    <w:rsid w:val="00D46696"/>
    <w:rsid w:val="00D76222"/>
    <w:rsid w:val="00D93371"/>
    <w:rsid w:val="00DC50B3"/>
    <w:rsid w:val="00DD3A27"/>
    <w:rsid w:val="00DE52B6"/>
    <w:rsid w:val="00DF6716"/>
    <w:rsid w:val="00E215EB"/>
    <w:rsid w:val="00E66E01"/>
    <w:rsid w:val="00E748A7"/>
    <w:rsid w:val="00E75440"/>
    <w:rsid w:val="00E814F7"/>
    <w:rsid w:val="00F21ACE"/>
    <w:rsid w:val="00F97F8A"/>
    <w:rsid w:val="00FB1809"/>
    <w:rsid w:val="00FC0E15"/>
    <w:rsid w:val="00FD3182"/>
    <w:rsid w:val="00FE622D"/>
    <w:rsid w:val="00FF0921"/>
    <w:rsid w:val="00FF7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807EF"/>
  <w15:docId w15:val="{E1EAC0BA-12FE-42FE-BE3D-88571A83F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B93"/>
    <w:pPr>
      <w:spacing w:after="200" w:line="360" w:lineRule="auto"/>
      <w:jc w:val="both"/>
    </w:pPr>
    <w:rPr>
      <w:rFonts w:ascii="Times New Roman" w:eastAsia="Calibri" w:hAnsi="Times New Roman" w:cs="Times New Roman"/>
      <w:sz w:val="24"/>
      <w:lang w:val="en-US"/>
    </w:rPr>
  </w:style>
  <w:style w:type="paragraph" w:styleId="Heading1">
    <w:name w:val="heading 1"/>
    <w:basedOn w:val="Normal"/>
    <w:next w:val="Normal"/>
    <w:link w:val="Heading1Char"/>
    <w:uiPriority w:val="9"/>
    <w:qFormat/>
    <w:rsid w:val="00857B93"/>
    <w:pPr>
      <w:keepNext/>
      <w:keepLines/>
      <w:spacing w:before="240" w:after="0"/>
      <w:outlineLvl w:val="0"/>
    </w:pPr>
    <w:rPr>
      <w:rFonts w:eastAsiaTheme="majorEastAsia" w:cstheme="majorBidi"/>
      <w:b/>
      <w:color w:val="2F5496" w:themeColor="accent1" w:themeShade="BF"/>
      <w:sz w:val="30"/>
      <w:szCs w:val="32"/>
      <w:lang w:val="en-GB"/>
    </w:rPr>
  </w:style>
  <w:style w:type="paragraph" w:styleId="Heading2">
    <w:name w:val="heading 2"/>
    <w:basedOn w:val="Normal"/>
    <w:next w:val="Normal"/>
    <w:link w:val="Heading2Char"/>
    <w:uiPriority w:val="9"/>
    <w:unhideWhenUsed/>
    <w:qFormat/>
    <w:rsid w:val="00857B93"/>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B93"/>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9"/>
    <w:rsid w:val="00857B93"/>
    <w:rPr>
      <w:rFonts w:ascii="Times New Roman" w:eastAsiaTheme="majorEastAsia" w:hAnsi="Times New Roman" w:cstheme="majorBidi"/>
      <w:b/>
      <w:color w:val="2F5496" w:themeColor="accent1" w:themeShade="BF"/>
      <w:sz w:val="26"/>
      <w:szCs w:val="26"/>
      <w:lang w:val="en-US"/>
    </w:rPr>
  </w:style>
  <w:style w:type="paragraph" w:styleId="TOCHeading">
    <w:name w:val="TOC Heading"/>
    <w:basedOn w:val="Heading1"/>
    <w:next w:val="Normal"/>
    <w:uiPriority w:val="39"/>
    <w:unhideWhenUsed/>
    <w:qFormat/>
    <w:rsid w:val="00857B93"/>
    <w:pPr>
      <w:spacing w:line="259" w:lineRule="auto"/>
      <w:jc w:val="left"/>
      <w:outlineLvl w:val="9"/>
    </w:pPr>
    <w:rPr>
      <w:rFonts w:asciiTheme="majorHAnsi" w:hAnsiTheme="majorHAnsi"/>
      <w:lang w:val="en-US"/>
    </w:rPr>
  </w:style>
  <w:style w:type="paragraph" w:styleId="ListParagraph">
    <w:name w:val="List Paragraph"/>
    <w:basedOn w:val="Normal"/>
    <w:uiPriority w:val="34"/>
    <w:qFormat/>
    <w:rsid w:val="00857B93"/>
    <w:pPr>
      <w:ind w:left="720"/>
      <w:contextualSpacing/>
    </w:pPr>
  </w:style>
  <w:style w:type="paragraph" w:styleId="TOC1">
    <w:name w:val="toc 1"/>
    <w:basedOn w:val="Normal"/>
    <w:next w:val="Normal"/>
    <w:autoRedefine/>
    <w:uiPriority w:val="39"/>
    <w:unhideWhenUsed/>
    <w:rsid w:val="00857B93"/>
    <w:pPr>
      <w:spacing w:after="100"/>
    </w:pPr>
  </w:style>
  <w:style w:type="paragraph" w:styleId="TOC2">
    <w:name w:val="toc 2"/>
    <w:basedOn w:val="Normal"/>
    <w:next w:val="Normal"/>
    <w:autoRedefine/>
    <w:uiPriority w:val="39"/>
    <w:unhideWhenUsed/>
    <w:rsid w:val="00857B93"/>
    <w:pPr>
      <w:spacing w:after="100"/>
      <w:ind w:left="240"/>
    </w:pPr>
  </w:style>
  <w:style w:type="character" w:styleId="Hyperlink">
    <w:name w:val="Hyperlink"/>
    <w:basedOn w:val="DefaultParagraphFont"/>
    <w:uiPriority w:val="99"/>
    <w:unhideWhenUsed/>
    <w:rsid w:val="00857B93"/>
    <w:rPr>
      <w:color w:val="0563C1" w:themeColor="hyperlink"/>
      <w:u w:val="single"/>
    </w:rPr>
  </w:style>
  <w:style w:type="character" w:styleId="UnresolvedMention">
    <w:name w:val="Unresolved Mention"/>
    <w:basedOn w:val="DefaultParagraphFont"/>
    <w:uiPriority w:val="99"/>
    <w:semiHidden/>
    <w:unhideWhenUsed/>
    <w:rsid w:val="00082CF0"/>
    <w:rPr>
      <w:color w:val="605E5C"/>
      <w:shd w:val="clear" w:color="auto" w:fill="E1DFDD"/>
    </w:rPr>
  </w:style>
  <w:style w:type="character" w:styleId="FollowedHyperlink">
    <w:name w:val="FollowedHyperlink"/>
    <w:basedOn w:val="DefaultParagraphFont"/>
    <w:uiPriority w:val="99"/>
    <w:semiHidden/>
    <w:unhideWhenUsed/>
    <w:rsid w:val="006A587A"/>
    <w:rPr>
      <w:color w:val="954F72" w:themeColor="followedHyperlink"/>
      <w:u w:val="single"/>
    </w:rPr>
  </w:style>
  <w:style w:type="paragraph" w:styleId="Header">
    <w:name w:val="header"/>
    <w:basedOn w:val="Normal"/>
    <w:link w:val="HeaderChar"/>
    <w:uiPriority w:val="99"/>
    <w:unhideWhenUsed/>
    <w:rsid w:val="00AD04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449"/>
    <w:rPr>
      <w:rFonts w:ascii="Times New Roman" w:eastAsia="Calibri" w:hAnsi="Times New Roman" w:cs="Times New Roman"/>
      <w:sz w:val="24"/>
      <w:lang w:val="en-US"/>
    </w:rPr>
  </w:style>
  <w:style w:type="paragraph" w:styleId="Footer">
    <w:name w:val="footer"/>
    <w:basedOn w:val="Normal"/>
    <w:link w:val="FooterChar"/>
    <w:uiPriority w:val="99"/>
    <w:unhideWhenUsed/>
    <w:rsid w:val="00AD0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449"/>
    <w:rPr>
      <w:rFonts w:ascii="Times New Roman" w:eastAsia="Calibri" w:hAnsi="Times New Roman"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47195">
      <w:bodyDiv w:val="1"/>
      <w:marLeft w:val="0"/>
      <w:marRight w:val="0"/>
      <w:marTop w:val="0"/>
      <w:marBottom w:val="0"/>
      <w:divBdr>
        <w:top w:val="none" w:sz="0" w:space="0" w:color="auto"/>
        <w:left w:val="none" w:sz="0" w:space="0" w:color="auto"/>
        <w:bottom w:val="none" w:sz="0" w:space="0" w:color="auto"/>
        <w:right w:val="none" w:sz="0" w:space="0" w:color="auto"/>
      </w:divBdr>
    </w:div>
    <w:div w:id="497813085">
      <w:bodyDiv w:val="1"/>
      <w:marLeft w:val="0"/>
      <w:marRight w:val="0"/>
      <w:marTop w:val="0"/>
      <w:marBottom w:val="0"/>
      <w:divBdr>
        <w:top w:val="none" w:sz="0" w:space="0" w:color="auto"/>
        <w:left w:val="none" w:sz="0" w:space="0" w:color="auto"/>
        <w:bottom w:val="none" w:sz="0" w:space="0" w:color="auto"/>
        <w:right w:val="none" w:sz="0" w:space="0" w:color="auto"/>
      </w:divBdr>
    </w:div>
    <w:div w:id="1173954474">
      <w:bodyDiv w:val="1"/>
      <w:marLeft w:val="0"/>
      <w:marRight w:val="0"/>
      <w:marTop w:val="0"/>
      <w:marBottom w:val="0"/>
      <w:divBdr>
        <w:top w:val="none" w:sz="0" w:space="0" w:color="auto"/>
        <w:left w:val="none" w:sz="0" w:space="0" w:color="auto"/>
        <w:bottom w:val="none" w:sz="0" w:space="0" w:color="auto"/>
        <w:right w:val="none" w:sz="0" w:space="0" w:color="auto"/>
      </w:divBdr>
      <w:divsChild>
        <w:div w:id="1993023600">
          <w:marLeft w:val="0"/>
          <w:marRight w:val="0"/>
          <w:marTop w:val="0"/>
          <w:marBottom w:val="0"/>
          <w:divBdr>
            <w:top w:val="none" w:sz="0" w:space="0" w:color="auto"/>
            <w:left w:val="none" w:sz="0" w:space="0" w:color="auto"/>
            <w:bottom w:val="none" w:sz="0" w:space="0" w:color="auto"/>
            <w:right w:val="none" w:sz="0" w:space="0" w:color="auto"/>
          </w:divBdr>
          <w:divsChild>
            <w:div w:id="679234465">
              <w:marLeft w:val="0"/>
              <w:marRight w:val="0"/>
              <w:marTop w:val="0"/>
              <w:marBottom w:val="0"/>
              <w:divBdr>
                <w:top w:val="none" w:sz="0" w:space="0" w:color="auto"/>
                <w:left w:val="none" w:sz="0" w:space="0" w:color="auto"/>
                <w:bottom w:val="none" w:sz="0" w:space="0" w:color="auto"/>
                <w:right w:val="none" w:sz="0" w:space="0" w:color="auto"/>
              </w:divBdr>
              <w:divsChild>
                <w:div w:id="1225795218">
                  <w:marLeft w:val="0"/>
                  <w:marRight w:val="0"/>
                  <w:marTop w:val="0"/>
                  <w:marBottom w:val="0"/>
                  <w:divBdr>
                    <w:top w:val="none" w:sz="0" w:space="0" w:color="auto"/>
                    <w:left w:val="none" w:sz="0" w:space="0" w:color="auto"/>
                    <w:bottom w:val="none" w:sz="0" w:space="0" w:color="auto"/>
                    <w:right w:val="none" w:sz="0" w:space="0" w:color="auto"/>
                  </w:divBdr>
                </w:div>
                <w:div w:id="1323391298">
                  <w:marLeft w:val="0"/>
                  <w:marRight w:val="0"/>
                  <w:marTop w:val="0"/>
                  <w:marBottom w:val="0"/>
                  <w:divBdr>
                    <w:top w:val="none" w:sz="0" w:space="0" w:color="auto"/>
                    <w:left w:val="none" w:sz="0" w:space="0" w:color="auto"/>
                    <w:bottom w:val="none" w:sz="0" w:space="0" w:color="auto"/>
                    <w:right w:val="none" w:sz="0" w:space="0" w:color="auto"/>
                  </w:divBdr>
                </w:div>
                <w:div w:id="1481733523">
                  <w:marLeft w:val="0"/>
                  <w:marRight w:val="0"/>
                  <w:marTop w:val="0"/>
                  <w:marBottom w:val="0"/>
                  <w:divBdr>
                    <w:top w:val="none" w:sz="0" w:space="0" w:color="auto"/>
                    <w:left w:val="none" w:sz="0" w:space="0" w:color="auto"/>
                    <w:bottom w:val="none" w:sz="0" w:space="0" w:color="auto"/>
                    <w:right w:val="none" w:sz="0" w:space="0" w:color="auto"/>
                  </w:divBdr>
                </w:div>
                <w:div w:id="207947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303627">
      <w:bodyDiv w:val="1"/>
      <w:marLeft w:val="0"/>
      <w:marRight w:val="0"/>
      <w:marTop w:val="0"/>
      <w:marBottom w:val="0"/>
      <w:divBdr>
        <w:top w:val="none" w:sz="0" w:space="0" w:color="auto"/>
        <w:left w:val="none" w:sz="0" w:space="0" w:color="auto"/>
        <w:bottom w:val="none" w:sz="0" w:space="0" w:color="auto"/>
        <w:right w:val="none" w:sz="0" w:space="0" w:color="auto"/>
      </w:divBdr>
      <w:divsChild>
        <w:div w:id="1081099765">
          <w:marLeft w:val="0"/>
          <w:marRight w:val="0"/>
          <w:marTop w:val="0"/>
          <w:marBottom w:val="0"/>
          <w:divBdr>
            <w:top w:val="none" w:sz="0" w:space="0" w:color="auto"/>
            <w:left w:val="none" w:sz="0" w:space="0" w:color="auto"/>
            <w:bottom w:val="none" w:sz="0" w:space="0" w:color="auto"/>
            <w:right w:val="none" w:sz="0" w:space="0" w:color="auto"/>
          </w:divBdr>
        </w:div>
      </w:divsChild>
    </w:div>
    <w:div w:id="15807943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ivingdementia.com/downloads/newsletters/2010/sep_oct/person-centered_dementia_care.pdf" TargetMode="External"/><Relationship Id="rId18" Type="http://schemas.openxmlformats.org/officeDocument/2006/relationships/hyperlink" Target="https://www.ncbi.nlm.nih.gov/pmc/articles/PMC7036952/" TargetMode="External"/><Relationship Id="rId26" Type="http://schemas.openxmlformats.org/officeDocument/2006/relationships/hyperlink" Target="https://www1.racgp.org.au/ajgp/2020/april/factors-affecting-the-provision-of-whole-person-ca" TargetMode="External"/><Relationship Id="rId3" Type="http://schemas.openxmlformats.org/officeDocument/2006/relationships/styles" Target="styles.xml"/><Relationship Id="rId21" Type="http://schemas.openxmlformats.org/officeDocument/2006/relationships/hyperlink" Target="https://www.nice.org.uk/guidance/cg138/chapter/1-Guidance" TargetMode="External"/><Relationship Id="rId7" Type="http://schemas.openxmlformats.org/officeDocument/2006/relationships/endnotes" Target="endnotes.xml"/><Relationship Id="rId12" Type="http://schemas.openxmlformats.org/officeDocument/2006/relationships/hyperlink" Target="https://pubmed.ncbi.nlm.nih.gov/10362931/" TargetMode="External"/><Relationship Id="rId17" Type="http://schemas.openxmlformats.org/officeDocument/2006/relationships/hyperlink" Target="https://www.ncbi.nlm.nih.gov/pmc/articles/PMC3307558/" TargetMode="External"/><Relationship Id="rId25" Type="http://schemas.openxmlformats.org/officeDocument/2006/relationships/hyperlink" Target="https://www.health.org.uk/sites/default/files/PersonCentredCareMadeSimple.pdf" TargetMode="External"/><Relationship Id="rId2" Type="http://schemas.openxmlformats.org/officeDocument/2006/relationships/numbering" Target="numbering.xml"/><Relationship Id="rId16" Type="http://schemas.openxmlformats.org/officeDocument/2006/relationships/hyperlink" Target="https://dx.doi.org/10.3122%2Fjabfm.2016.01.150175" TargetMode="External"/><Relationship Id="rId20" Type="http://schemas.openxmlformats.org/officeDocument/2006/relationships/hyperlink" Target="https://www.england.nhs.uk/wp-content/uploads/2017/04/ppp-involving-people-health-care-guidance.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guidance-providers/regulations-enforcement/regulation-9-person-centred-care" TargetMode="External"/><Relationship Id="rId24" Type="http://schemas.openxmlformats.org/officeDocument/2006/relationships/hyperlink" Target="https://doi.org/10.1111/j.1365-2702.2010.03214.x" TargetMode="External"/><Relationship Id="rId5" Type="http://schemas.openxmlformats.org/officeDocument/2006/relationships/webSettings" Target="webSettings.xml"/><Relationship Id="rId15" Type="http://schemas.openxmlformats.org/officeDocument/2006/relationships/hyperlink" Target="https://www.health.org.uk/blogs/patient-and-family-centred-care-practical-tools-to-improve-patient-experience" TargetMode="External"/><Relationship Id="rId23" Type="http://schemas.openxmlformats.org/officeDocument/2006/relationships/hyperlink" Target="https://doi.org/10.1108/14769018200300031" TargetMode="External"/><Relationship Id="rId28" Type="http://schemas.openxmlformats.org/officeDocument/2006/relationships/hyperlink" Target="https://journals.sagepub.com/doi/10.1177/1744629508090994" TargetMode="External"/><Relationship Id="rId10" Type="http://schemas.openxmlformats.org/officeDocument/2006/relationships/hyperlink" Target="https://www.rcpsych.ac.uk/docs/default-source/improving-care/better-mh-policy/college-reports/college-report-cr215.pdf?sfvrsn=7863b905_2" TargetMode="External"/><Relationship Id="rId19" Type="http://schemas.openxmlformats.org/officeDocument/2006/relationships/hyperlink" Target="https://www.ncbi.nlm.nih.gov/books/NBK22122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ioetyka.uw.edu.pl/wp-content/uploads/2014/10/21a_Archard_InformedConsentAutonomySelf-Ownership.pdf" TargetMode="External"/><Relationship Id="rId14" Type="http://schemas.openxmlformats.org/officeDocument/2006/relationships/hyperlink" Target="https://academic.oup.com/gerontologist/article/58/suppl_1/S10/4816735" TargetMode="External"/><Relationship Id="rId22" Type="http://schemas.openxmlformats.org/officeDocument/2006/relationships/hyperlink" Target="https://journals.rcni.com/primary-health-care/cpd/ethical-challenges-in-delivering-personcentred-care-phc.2020.e1597/abs" TargetMode="External"/><Relationship Id="rId27" Type="http://schemas.openxmlformats.org/officeDocument/2006/relationships/hyperlink" Target="https://www.ncbi.nlm.nih.gov/pmc/articles/PMC396442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508C81-3019-4219-8AB6-50E7AC92C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2299</TotalTime>
  <Pages>13</Pages>
  <Words>4109</Words>
  <Characters>23422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Ruseva</dc:creator>
  <cp:keywords/>
  <dc:description/>
  <cp:lastModifiedBy>Elena Ruseva</cp:lastModifiedBy>
  <cp:revision>30</cp:revision>
  <dcterms:created xsi:type="dcterms:W3CDTF">2021-12-25T13:10:00Z</dcterms:created>
  <dcterms:modified xsi:type="dcterms:W3CDTF">2022-01-10T21:57:00Z</dcterms:modified>
</cp:coreProperties>
</file>