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4</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36"/>
          <w:szCs w:val="36"/>
        </w:rPr>
      </w:pPr>
      <w:bookmarkStart w:colFirst="0" w:colLast="0" w:name="_heading=h.aj32p1eedff7" w:id="0"/>
      <w:bookmarkEnd w:id="0"/>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sz w:val="30"/>
          <w:szCs w:val="30"/>
          <w:rtl w:val="0"/>
        </w:rPr>
        <w:t xml:space="preserve"> </w:t>
      </w:r>
      <w:r w:rsidDel="00000000" w:rsidR="00000000" w:rsidRPr="00000000">
        <w:rPr>
          <w:rFonts w:ascii="Arial" w:cs="Arial" w:eastAsia="Arial" w:hAnsi="Arial"/>
          <w:sz w:val="36"/>
          <w:szCs w:val="36"/>
          <w:rtl w:val="0"/>
        </w:rPr>
        <w:t xml:space="preserve">Muhammad Zubair Hamayo</w:t>
      </w:r>
    </w:p>
    <w:p w:rsidR="00000000" w:rsidDel="00000000" w:rsidP="00000000" w:rsidRDefault="00000000" w:rsidRPr="00000000" w14:paraId="00000007">
      <w:pPr>
        <w:tabs>
          <w:tab w:val="left" w:leader="none" w:pos="6540"/>
        </w:tabs>
        <w:spacing w:line="360" w:lineRule="auto"/>
        <w:rPr>
          <w:rFonts w:ascii="Arial" w:cs="Arial" w:eastAsia="Arial" w:hAnsi="Arial"/>
          <w:sz w:val="36"/>
          <w:szCs w:val="36"/>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sz w:val="36"/>
          <w:szCs w:val="36"/>
          <w:rtl w:val="0"/>
        </w:rPr>
        <w:t xml:space="preserve">2514993</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A">
      <w:pPr>
        <w:tabs>
          <w:tab w:val="left" w:leader="none" w:pos="6540"/>
        </w:tabs>
        <w:spacing w:line="360" w:lineRule="auto"/>
        <w:rPr>
          <w:rFonts w:ascii="Arial" w:cs="Arial" w:eastAsia="Arial" w:hAnsi="Arial"/>
          <w:i w:val="1"/>
          <w:iCs w:val="1"/>
          <w:sz w:val="34"/>
          <w:szCs w:val="34"/>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sz w:val="36"/>
          <w:szCs w:val="36"/>
          <w:rtl w:val="0"/>
        </w:rPr>
        <w:t xml:space="preserve">Introduction to  public Health</w:t>
      </w:r>
      <w:r w:rsidDel="00000000" w:rsidR="00000000" w:rsidRPr="00000000">
        <w:rPr>
          <w:rtl w:val="0"/>
        </w:rPr>
      </w:r>
    </w:p>
    <w:p w:rsidR="00000000" w:rsidDel="00000000" w:rsidP="00000000" w:rsidRDefault="00000000" w:rsidRPr="00000000" w14:paraId="0000000B">
      <w:pPr>
        <w:tabs>
          <w:tab w:val="left" w:leader="none" w:pos="6540"/>
        </w:tabs>
        <w:spacing w:line="360" w:lineRule="auto"/>
        <w:rPr>
          <w:rFonts w:ascii="Arial" w:cs="Arial" w:eastAsia="Arial" w:hAnsi="Arial"/>
          <w:sz w:val="36"/>
          <w:szCs w:val="36"/>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LCHS4008_LON</w:t>
      </w:r>
      <w:r w:rsidDel="00000000" w:rsidR="00000000" w:rsidRPr="00000000">
        <w:rPr>
          <w:rtl w:val="0"/>
        </w:rPr>
      </w:r>
    </w:p>
    <w:p w:rsidR="00000000" w:rsidDel="00000000" w:rsidP="00000000" w:rsidRDefault="00000000" w:rsidRPr="00000000" w14:paraId="0000000C">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D">
      <w:pPr>
        <w:rPr>
          <w:sz w:val="36"/>
          <w:szCs w:val="36"/>
        </w:rPr>
        <w:sectPr>
          <w:headerReference r:id="rId8" w:type="default"/>
          <w:footerReference r:id="rId9" w:type="default"/>
          <w:pgSz w:h="11906" w:w="16838" w:orient="landscape"/>
          <w:pgMar w:bottom="1440" w:top="1440" w:left="1440" w:right="1440" w:header="708" w:footer="708"/>
          <w:pgNumType w:start="1"/>
        </w:sectPr>
      </w:pPr>
      <w:r w:rsidDel="00000000" w:rsidR="00000000" w:rsidRPr="00000000">
        <w:rPr>
          <w:rFonts w:ascii="Arial" w:cs="Arial" w:eastAsia="Arial" w:hAnsi="Arial"/>
          <w:b w:val="1"/>
          <w:bCs w:val="1"/>
          <w:sz w:val="28"/>
          <w:szCs w:val="28"/>
          <w:rtl w:val="0"/>
        </w:rPr>
        <w:t xml:space="preserve">Lecturer name:</w:t>
      </w:r>
      <w:r w:rsidDel="00000000" w:rsidR="00000000" w:rsidRPr="00000000">
        <w:rPr>
          <w:rtl w:val="0"/>
        </w:rPr>
        <w:t xml:space="preserve">          </w:t>
      </w:r>
      <w:r w:rsidDel="00000000" w:rsidR="00000000" w:rsidRPr="00000000">
        <w:rPr>
          <w:b w:val="1"/>
          <w:bCs w:val="1"/>
          <w:sz w:val="32"/>
          <w:szCs w:val="32"/>
          <w:rtl w:val="0"/>
        </w:rPr>
        <w:t xml:space="preserve"> Mrs. </w:t>
      </w:r>
      <w:r w:rsidDel="00000000" w:rsidR="00000000" w:rsidRPr="00000000">
        <w:rPr>
          <w:sz w:val="36"/>
          <w:szCs w:val="36"/>
          <w:rtl w:val="0"/>
        </w:rPr>
        <w:t xml:space="preserve">Caroline Salami  </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0E">
      <w:pPr>
        <w:rPr>
          <w:rFonts w:ascii="Arial" w:cs="Arial" w:eastAsia="Arial" w:hAnsi="Arial"/>
          <w:b w:val="1"/>
          <w:bCs w:val="1"/>
          <w:sz w:val="38"/>
          <w:szCs w:val="38"/>
        </w:rPr>
      </w:pPr>
      <w:r w:rsidDel="00000000" w:rsidR="00000000" w:rsidRPr="00000000">
        <w:rPr>
          <w:rFonts w:ascii="Arial" w:cs="Arial" w:eastAsia="Arial" w:hAnsi="Arial"/>
          <w:b w:val="1"/>
          <w:bCs w:val="1"/>
          <w:sz w:val="34"/>
          <w:szCs w:val="34"/>
          <w:rtl w:val="0"/>
        </w:rPr>
        <w:t xml:space="preserve">     </w:t>
      </w:r>
      <w:r w:rsidDel="00000000" w:rsidR="00000000" w:rsidRPr="00000000">
        <w:rPr>
          <w:rFonts w:ascii="Arial" w:cs="Arial" w:eastAsia="Arial" w:hAnsi="Arial"/>
          <w:b w:val="1"/>
          <w:bCs w:val="1"/>
          <w:sz w:val="38"/>
          <w:szCs w:val="38"/>
          <w:rtl w:val="0"/>
        </w:rPr>
        <w:t xml:space="preserve">Content page </w:t>
      </w:r>
    </w:p>
    <w:p w:rsidR="00000000" w:rsidDel="00000000" w:rsidP="00000000" w:rsidRDefault="00000000" w:rsidRPr="00000000" w14:paraId="0000000F">
      <w:pPr>
        <w:rPr>
          <w:rFonts w:ascii="Arial" w:cs="Arial" w:eastAsia="Arial" w:hAnsi="Arial"/>
          <w:b w:val="1"/>
          <w:bCs w:val="1"/>
          <w:sz w:val="34"/>
          <w:szCs w:val="34"/>
        </w:rPr>
      </w:pPr>
      <w:r w:rsidDel="00000000" w:rsidR="00000000" w:rsidRPr="00000000">
        <w:rPr>
          <w:rtl w:val="0"/>
        </w:rPr>
      </w:r>
    </w:p>
    <w:p w:rsidR="00000000" w:rsidDel="00000000" w:rsidP="00000000" w:rsidRDefault="00000000" w:rsidRPr="00000000" w14:paraId="00000010">
      <w:pPr>
        <w:numPr>
          <w:ilvl w:val="0"/>
          <w:numId w:val="2"/>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Introduction                                                                      …………………………          3</w:t>
      </w:r>
    </w:p>
    <w:p w:rsidR="00000000" w:rsidDel="00000000" w:rsidP="00000000" w:rsidRDefault="00000000" w:rsidRPr="00000000" w14:paraId="00000011">
      <w:pPr>
        <w:pStyle w:val="Heading3"/>
        <w:keepNext w:val="0"/>
        <w:keepLines w:val="0"/>
        <w:numPr>
          <w:ilvl w:val="0"/>
          <w:numId w:val="2"/>
        </w:numPr>
        <w:spacing w:after="0" w:before="0" w:line="360" w:lineRule="auto"/>
        <w:ind w:left="720" w:hanging="360"/>
        <w:jc w:val="both"/>
        <w:rPr>
          <w:rFonts w:ascii="Arial" w:cs="Arial" w:eastAsia="Arial" w:hAnsi="Arial"/>
          <w:b w:val="0"/>
          <w:bCs w:val="0"/>
          <w:sz w:val="22"/>
          <w:szCs w:val="22"/>
        </w:rPr>
      </w:pPr>
      <w:bookmarkStart w:colFirst="0" w:colLast="0" w:name="_heading=h.4l13e47fmgd1" w:id="1"/>
      <w:bookmarkEnd w:id="1"/>
      <w:r w:rsidDel="00000000" w:rsidR="00000000" w:rsidRPr="00000000">
        <w:rPr>
          <w:rFonts w:ascii="Arial" w:cs="Arial" w:eastAsia="Arial" w:hAnsi="Arial"/>
          <w:b w:val="0"/>
          <w:bCs w:val="0"/>
          <w:sz w:val="22"/>
          <w:szCs w:val="22"/>
          <w:rtl w:val="0"/>
        </w:rPr>
        <w:t xml:space="preserve">Approaches to Measure and Monitor Tuberculosis        ………………………….          3</w:t>
      </w:r>
    </w:p>
    <w:p w:rsidR="00000000" w:rsidDel="00000000" w:rsidP="00000000" w:rsidRDefault="00000000" w:rsidRPr="00000000" w14:paraId="00000012">
      <w:pPr>
        <w:pStyle w:val="Heading3"/>
        <w:keepNext w:val="0"/>
        <w:keepLines w:val="0"/>
        <w:numPr>
          <w:ilvl w:val="0"/>
          <w:numId w:val="2"/>
        </w:numPr>
        <w:spacing w:after="0" w:before="0" w:line="360" w:lineRule="auto"/>
        <w:ind w:left="720" w:hanging="360"/>
        <w:rPr>
          <w:rFonts w:ascii="Arial" w:cs="Arial" w:eastAsia="Arial" w:hAnsi="Arial"/>
          <w:b w:val="0"/>
          <w:bCs w:val="0"/>
          <w:sz w:val="22"/>
          <w:szCs w:val="22"/>
        </w:rPr>
      </w:pPr>
      <w:bookmarkStart w:colFirst="0" w:colLast="0" w:name="_heading=h.5oi6776hv8ff" w:id="2"/>
      <w:bookmarkEnd w:id="2"/>
      <w:r w:rsidDel="00000000" w:rsidR="00000000" w:rsidRPr="00000000">
        <w:rPr>
          <w:rFonts w:ascii="Arial" w:cs="Arial" w:eastAsia="Arial" w:hAnsi="Arial"/>
          <w:b w:val="0"/>
          <w:bCs w:val="0"/>
          <w:sz w:val="22"/>
          <w:szCs w:val="22"/>
          <w:rtl w:val="0"/>
        </w:rPr>
        <w:t xml:space="preserve">Control of Tuberculosis                                             ………………………………         4</w:t>
      </w:r>
    </w:p>
    <w:p w:rsidR="00000000" w:rsidDel="00000000" w:rsidP="00000000" w:rsidRDefault="00000000" w:rsidRPr="00000000" w14:paraId="00000013">
      <w:pPr>
        <w:pStyle w:val="Heading3"/>
        <w:keepNext w:val="0"/>
        <w:keepLines w:val="0"/>
        <w:numPr>
          <w:ilvl w:val="0"/>
          <w:numId w:val="2"/>
        </w:numPr>
        <w:spacing w:after="0" w:before="0" w:line="360" w:lineRule="auto"/>
        <w:ind w:left="720" w:hanging="360"/>
        <w:rPr>
          <w:rFonts w:ascii="Arial" w:cs="Arial" w:eastAsia="Arial" w:hAnsi="Arial"/>
          <w:b w:val="0"/>
          <w:bCs w:val="0"/>
          <w:sz w:val="22"/>
          <w:szCs w:val="22"/>
        </w:rPr>
      </w:pPr>
      <w:bookmarkStart w:colFirst="0" w:colLast="0" w:name="_heading=h.heu7k2g1bejs" w:id="3"/>
      <w:bookmarkEnd w:id="3"/>
      <w:r w:rsidDel="00000000" w:rsidR="00000000" w:rsidRPr="00000000">
        <w:rPr>
          <w:rFonts w:ascii="Arial" w:cs="Arial" w:eastAsia="Arial" w:hAnsi="Arial"/>
          <w:b w:val="0"/>
          <w:bCs w:val="0"/>
          <w:sz w:val="22"/>
          <w:szCs w:val="22"/>
          <w:rtl w:val="0"/>
        </w:rPr>
        <w:t xml:space="preserve">Consequences of Tuberculosis on Individuals and Communities   ……………..          5</w:t>
      </w:r>
    </w:p>
    <w:p w:rsidR="00000000" w:rsidDel="00000000" w:rsidP="00000000" w:rsidRDefault="00000000" w:rsidRPr="00000000" w14:paraId="00000014">
      <w:pPr>
        <w:pStyle w:val="Heading3"/>
        <w:keepNext w:val="0"/>
        <w:keepLines w:val="0"/>
        <w:numPr>
          <w:ilvl w:val="0"/>
          <w:numId w:val="2"/>
        </w:numPr>
        <w:spacing w:after="0" w:before="0" w:line="360" w:lineRule="auto"/>
        <w:ind w:left="720" w:hanging="360"/>
        <w:rPr>
          <w:rFonts w:ascii="Arial" w:cs="Arial" w:eastAsia="Arial" w:hAnsi="Arial"/>
          <w:b w:val="0"/>
          <w:bCs w:val="0"/>
          <w:sz w:val="22"/>
          <w:szCs w:val="22"/>
        </w:rPr>
      </w:pPr>
      <w:bookmarkStart w:colFirst="0" w:colLast="0" w:name="_heading=h.nwwwfpp7wp6q" w:id="4"/>
      <w:bookmarkEnd w:id="4"/>
      <w:r w:rsidDel="00000000" w:rsidR="00000000" w:rsidRPr="00000000">
        <w:rPr>
          <w:rFonts w:ascii="Arial" w:cs="Arial" w:eastAsia="Arial" w:hAnsi="Arial"/>
          <w:b w:val="0"/>
          <w:bCs w:val="0"/>
          <w:sz w:val="22"/>
          <w:szCs w:val="22"/>
          <w:rtl w:val="0"/>
        </w:rPr>
        <w:t xml:space="preserve">Health and Social Care Support Services                 ……………………………..          5</w:t>
      </w:r>
    </w:p>
    <w:p w:rsidR="00000000" w:rsidDel="00000000" w:rsidP="00000000" w:rsidRDefault="00000000" w:rsidRPr="00000000" w14:paraId="00000015">
      <w:pPr>
        <w:numPr>
          <w:ilvl w:val="0"/>
          <w:numId w:val="2"/>
        </w:numPr>
        <w:spacing w:after="0" w:line="360" w:lineRule="auto"/>
        <w:ind w:left="720" w:hanging="360"/>
        <w:rPr>
          <w:rFonts w:ascii="Arial" w:cs="Arial" w:eastAsia="Arial" w:hAnsi="Arial"/>
        </w:rPr>
      </w:pPr>
      <w:r w:rsidDel="00000000" w:rsidR="00000000" w:rsidRPr="00000000">
        <w:rPr>
          <w:rFonts w:ascii="Arial" w:cs="Arial" w:eastAsia="Arial" w:hAnsi="Arial"/>
          <w:sz w:val="22"/>
          <w:szCs w:val="22"/>
          <w:rtl w:val="0"/>
        </w:rPr>
        <w:t xml:space="preserve">Conclusion                                                   </w:t>
      </w:r>
      <w:r w:rsidDel="00000000" w:rsidR="00000000" w:rsidRPr="00000000">
        <w:rPr>
          <w:rFonts w:ascii="Arial" w:cs="Arial" w:eastAsia="Arial" w:hAnsi="Arial"/>
          <w:rtl w:val="0"/>
        </w:rPr>
        <w:t xml:space="preserve">……………………………………….          6</w:t>
      </w:r>
    </w:p>
    <w:p w:rsidR="00000000" w:rsidDel="00000000" w:rsidP="00000000" w:rsidRDefault="00000000" w:rsidRPr="00000000" w14:paraId="00000016">
      <w:pPr>
        <w:numPr>
          <w:ilvl w:val="0"/>
          <w:numId w:val="2"/>
        </w:numPr>
        <w:spacing w:line="360" w:lineRule="auto"/>
        <w:ind w:left="720" w:hanging="360"/>
        <w:rPr>
          <w:rFonts w:ascii="Arial" w:cs="Arial" w:eastAsia="Arial" w:hAnsi="Arial"/>
        </w:rPr>
      </w:pPr>
      <w:r w:rsidDel="00000000" w:rsidR="00000000" w:rsidRPr="00000000">
        <w:rPr>
          <w:rFonts w:ascii="Arial" w:cs="Arial" w:eastAsia="Arial" w:hAnsi="Arial"/>
          <w:rtl w:val="0"/>
        </w:rPr>
        <w:t xml:space="preserve">References                                         ………………………………………………         7</w:t>
      </w:r>
    </w:p>
    <w:p w:rsidR="00000000" w:rsidDel="00000000" w:rsidP="00000000" w:rsidRDefault="00000000" w:rsidRPr="00000000" w14:paraId="00000017">
      <w:pPr>
        <w:spacing w:line="360" w:lineRule="auto"/>
        <w:ind w:left="720" w:firstLine="0"/>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3">
      <w:pPr>
        <w:spacing w:line="360" w:lineRule="auto"/>
        <w:jc w:val="both"/>
        <w:rPr>
          <w:rFonts w:ascii="Arial" w:cs="Arial" w:eastAsia="Arial" w:hAnsi="Arial"/>
          <w:b w:val="1"/>
          <w:bCs w:val="1"/>
          <w:sz w:val="30"/>
          <w:szCs w:val="30"/>
        </w:rPr>
      </w:pPr>
      <w:r w:rsidDel="00000000" w:rsidR="00000000" w:rsidRPr="00000000">
        <w:rPr>
          <w:rFonts w:ascii="Arial" w:cs="Arial" w:eastAsia="Arial" w:hAnsi="Arial"/>
          <w:b w:val="1"/>
          <w:bCs w:val="1"/>
          <w:sz w:val="30"/>
          <w:szCs w:val="30"/>
          <w:rtl w:val="0"/>
        </w:rPr>
        <w:t xml:space="preserve">Introduction </w:t>
      </w:r>
    </w:p>
    <w:p w:rsidR="00000000" w:rsidDel="00000000" w:rsidP="00000000" w:rsidRDefault="00000000" w:rsidRPr="00000000" w14:paraId="00000024">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Definition</w:t>
      </w:r>
      <w:r w:rsidDel="00000000" w:rsidR="00000000" w:rsidRPr="00000000">
        <w:rPr>
          <w:rFonts w:ascii="Arial" w:cs="Arial" w:eastAsia="Arial" w:hAnsi="Arial"/>
          <w:rtl w:val="0"/>
        </w:rPr>
        <w:t xml:space="preserve">: Mycobacterium tuberculosis is the bacterium that causes tuberculosis (TB), a dangerous infectious disease that mainly affects the lungs but can also extend to the kidneys, spine, and brain. When an infected person coughs or sneezes, airborne droplets are released (World Health Organisation, 2023). </w:t>
      </w:r>
    </w:p>
    <w:p w:rsidR="00000000" w:rsidDel="00000000" w:rsidP="00000000" w:rsidRDefault="00000000" w:rsidRPr="00000000" w14:paraId="00000025">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Sign and symptoms</w:t>
      </w:r>
      <w:r w:rsidDel="00000000" w:rsidR="00000000" w:rsidRPr="00000000">
        <w:rPr>
          <w:rFonts w:ascii="Arial" w:cs="Arial" w:eastAsia="Arial" w:hAnsi="Arial"/>
          <w:rtl w:val="0"/>
        </w:rPr>
        <w:t xml:space="preserve">: A persistent cough that lasts longer than three weeks, chest pain, blood in the cough, exhaustion, fever, night sweats, and unexplained weight loss are common indications and symptoms. Latent TB patients, however, could not exhibit any symptoms (CDC, 2025).TB is still a significant worldwide health concern even though it can be prevented and treated.</w:t>
      </w:r>
    </w:p>
    <w:p w:rsidR="00000000" w:rsidDel="00000000" w:rsidP="00000000" w:rsidRDefault="00000000" w:rsidRPr="00000000" w14:paraId="00000026">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Statistics the Incidence of TB</w:t>
      </w:r>
      <w:r w:rsidDel="00000000" w:rsidR="00000000" w:rsidRPr="00000000">
        <w:rPr>
          <w:rFonts w:ascii="Arial" w:cs="Arial" w:eastAsia="Arial" w:hAnsi="Arial"/>
          <w:rtl w:val="0"/>
        </w:rPr>
        <w:t xml:space="preserve">: Around 10.8 million persons worldwide developed tuberculosis in 2023, reflecting the disease's seriousness as a public health concern (UKHSA, 2025). TB incidence in the UK increased recently and is still a concern, with 9.4 cases per 100,000 people in 2024 (GOV.UK, 2025). </w:t>
      </w:r>
      <w:r w:rsidDel="00000000" w:rsidR="00000000" w:rsidRPr="00000000">
        <w:rPr>
          <w:rFonts w:ascii="Arial" w:cs="Arial" w:eastAsia="Arial" w:hAnsi="Arial"/>
          <w:color w:val="0b0c0c"/>
          <w:highlight w:val="white"/>
          <w:rtl w:val="0"/>
        </w:rPr>
        <w:t xml:space="preserve"> </w:t>
      </w:r>
      <w:r w:rsidDel="00000000" w:rsidR="00000000" w:rsidRPr="00000000">
        <w:rPr>
          <w:rFonts w:ascii="Arial" w:cs="Arial" w:eastAsia="Arial" w:hAnsi="Arial"/>
          <w:rtl w:val="0"/>
        </w:rPr>
        <w:t xml:space="preserve">For TB prevention, detection, reduce the TB incidence  in England and would make it possible for the UK to fulfil its obligation and to fulfil the World Health Organisation's (WHO) 2035 eradication targets,the UK Government's TB action plan 2021–2026 and</w:t>
      </w:r>
      <w:r w:rsidDel="00000000" w:rsidR="00000000" w:rsidRPr="00000000">
        <w:rPr>
          <w:rFonts w:ascii="Arial" w:cs="Arial" w:eastAsia="Arial" w:hAnsi="Arial"/>
          <w:color w:val="0b0c0c"/>
          <w:sz w:val="29"/>
          <w:szCs w:val="29"/>
          <w:highlight w:val="white"/>
          <w:rtl w:val="0"/>
        </w:rPr>
        <w:t xml:space="preserve"> </w:t>
      </w:r>
      <w:r w:rsidDel="00000000" w:rsidR="00000000" w:rsidRPr="00000000">
        <w:rPr>
          <w:rFonts w:ascii="Arial" w:cs="Arial" w:eastAsia="Arial" w:hAnsi="Arial"/>
          <w:color w:val="0b0c0c"/>
          <w:highlight w:val="white"/>
          <w:rtl w:val="0"/>
        </w:rPr>
        <w:t xml:space="preserve">strategy will give the NHS, UK Health Security Agency (UKHSA), NHS England (NHSE), UKHSA regions, and other local authorities with all resources they need.</w:t>
      </w:r>
      <w:r w:rsidDel="00000000" w:rsidR="00000000" w:rsidRPr="00000000">
        <w:rPr>
          <w:rtl w:val="0"/>
        </w:rPr>
      </w:r>
    </w:p>
    <w:p w:rsidR="00000000" w:rsidDel="00000000" w:rsidP="00000000" w:rsidRDefault="00000000" w:rsidRPr="00000000" w14:paraId="00000027">
      <w:pPr>
        <w:spacing w:line="360" w:lineRule="auto"/>
        <w:jc w:val="both"/>
        <w:rPr>
          <w:rFonts w:ascii="Arial" w:cs="Arial" w:eastAsia="Arial" w:hAnsi="Arial"/>
          <w:b w:val="1"/>
          <w:bCs w:val="1"/>
          <w:sz w:val="30"/>
          <w:szCs w:val="30"/>
        </w:rPr>
      </w:pPr>
      <w:r w:rsidDel="00000000" w:rsidR="00000000" w:rsidRPr="00000000">
        <w:rPr>
          <w:rFonts w:ascii="Arial" w:cs="Arial" w:eastAsia="Arial" w:hAnsi="Arial"/>
          <w:b w:val="1"/>
          <w:bCs w:val="1"/>
          <w:sz w:val="30"/>
          <w:szCs w:val="30"/>
          <w:rtl w:val="0"/>
        </w:rPr>
        <w:t xml:space="preserve">Approaches to Measure and Monitor Tuberculosis</w:t>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Fonts w:ascii="Arial" w:cs="Arial" w:eastAsia="Arial" w:hAnsi="Arial"/>
          <w:rtl w:val="0"/>
        </w:rPr>
        <w:t xml:space="preserve">In order to stop the spread of tuberculosis and evaluate public health initiatives, monitoring is crucial. TB incidence, prevalence, and mortality are measured using a variety of methods both domestically and internationally.Case notification systems, in which medical professionals notify national authorities of TB diagnoses, are a crucial strategy. To track patterns and spot epidemics, these data are gathered and examined. Every year, surveillance systems in nations like the UK monitor TB alerts, offering insights into high-risk populations and demographic trends (GOV.UK, 2025).</w:t>
      </w:r>
    </w:p>
    <w:p w:rsidR="00000000" w:rsidDel="00000000" w:rsidP="00000000" w:rsidRDefault="00000000" w:rsidRPr="00000000" w14:paraId="00000029">
      <w:pPr>
        <w:spacing w:line="360" w:lineRule="auto"/>
        <w:jc w:val="both"/>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Last 10 years TB data in UK by  UK Health Security Agency reports </w:t>
      </w:r>
    </w:p>
    <w:p w:rsidR="00000000" w:rsidDel="00000000" w:rsidP="00000000" w:rsidRDefault="00000000" w:rsidRPr="00000000" w14:paraId="0000002A">
      <w:pPr>
        <w:spacing w:line="360" w:lineRule="auto"/>
        <w:jc w:val="both"/>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b w:val="1"/>
          <w:bCs w:val="1"/>
          <w:sz w:val="28"/>
          <w:szCs w:val="28"/>
        </w:rPr>
      </w:pPr>
      <w:r w:rsidDel="00000000" w:rsidR="00000000" w:rsidRPr="00000000">
        <w:rPr>
          <w:rFonts w:ascii="Arial" w:cs="Arial" w:eastAsia="Arial" w:hAnsi="Arial"/>
          <w:b w:val="1"/>
          <w:bCs w:val="1"/>
          <w:sz w:val="34"/>
          <w:szCs w:val="34"/>
        </w:rPr>
        <w:drawing>
          <wp:inline distB="114300" distT="114300" distL="114300" distR="114300">
            <wp:extent cx="7781925" cy="3823593"/>
            <wp:effectExtent b="0" l="0" r="0" t="0"/>
            <wp:docPr descr="Chart" id="2" name="image2.png">
              <a:extLst>
                <a:ext uri="http://customooxmlschemas.google.com/">
                  <go:docsCustomData xmlns:go="http://customooxmlschemas.google.com/" roundtripId="0"/>
                </a:ext>
              </a:extLst>
            </wp:docPr>
            <a:graphic>
              <a:graphicData uri="http://schemas.openxmlformats.org/drawingml/2006/picture">
                <pic:pic>
                  <pic:nvPicPr>
                    <pic:cNvPr descr="Chart" id="0" name="image2.png"/>
                    <pic:cNvPicPr preferRelativeResize="0"/>
                  </pic:nvPicPr>
                  <pic:blipFill>
                    <a:blip r:embed="rId10"/>
                    <a:srcRect b="0" l="0" r="0" t="0"/>
                    <a:stretch>
                      <a:fillRect/>
                    </a:stretch>
                  </pic:blipFill>
                  <pic:spPr>
                    <a:xfrm>
                      <a:off x="0" y="0"/>
                      <a:ext cx="7781925" cy="3823593"/>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pStyle w:val="Heading2"/>
        <w:keepNext w:val="0"/>
        <w:keepLines w:val="0"/>
        <w:spacing w:line="360" w:lineRule="auto"/>
        <w:jc w:val="both"/>
        <w:rPr>
          <w:rFonts w:ascii="Arial" w:cs="Arial" w:eastAsia="Arial" w:hAnsi="Arial"/>
          <w:sz w:val="34"/>
          <w:szCs w:val="34"/>
        </w:rPr>
      </w:pPr>
      <w:bookmarkStart w:colFirst="0" w:colLast="0" w:name="_heading=h.sibjt46azjs2" w:id="5"/>
      <w:bookmarkEnd w:id="5"/>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sdt>
      <w:sdtPr>
        <w:lock w:val="contentLocked"/>
        <w:id w:val="-940748205"/>
        <w:tag w:val="goog_rdk_37"/>
      </w:sdtPr>
      <w:sdtContent>
        <w:tbl>
          <w:tblPr>
            <w:tblStyle w:val="Table1"/>
            <w:tblW w:w="550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00"/>
            <w:gridCol w:w="1500"/>
            <w:gridCol w:w="2505"/>
            <w:tblGridChange w:id="0">
              <w:tblGrid>
                <w:gridCol w:w="1500"/>
                <w:gridCol w:w="1500"/>
                <w:gridCol w:w="2505"/>
              </w:tblGrid>
            </w:tblGridChange>
          </w:tblGrid>
          <w:tr>
            <w:trPr>
              <w:cantSplit w:val="0"/>
              <w:trHeight w:val="315" w:hRule="atLeast"/>
              <w:tblHeader w:val="0"/>
            </w:trPr>
            <w:sdt>
              <w:sdtPr>
                <w:lock w:val="contentLocked"/>
                <w:id w:val="1593031219"/>
                <w:tag w:val="goog_rdk_1"/>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Fonts w:ascii="Arial" w:cs="Arial" w:eastAsia="Arial" w:hAnsi="Arial"/>
                        <w:b w:val="1"/>
                        <w:bCs w:val="1"/>
                        <w:sz w:val="20"/>
                        <w:szCs w:val="20"/>
                        <w:rtl w:val="0"/>
                      </w:rPr>
                      <w:t xml:space="preserve">Years</w:t>
                    </w:r>
                    <w:r w:rsidDel="00000000" w:rsidR="00000000" w:rsidRPr="00000000">
                      <w:rPr>
                        <w:rtl w:val="0"/>
                      </w:rPr>
                    </w:r>
                  </w:p>
                </w:tc>
              </w:sdtContent>
            </w:sdt>
            <w:sdt>
              <w:sdtPr>
                <w:lock w:val="contentLocked"/>
                <w:id w:val="1269607358"/>
                <w:tag w:val="goog_rdk_2"/>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2F">
                    <w:pPr>
                      <w:widowControl w:val="0"/>
                      <w:spacing w:after="0" w:line="276" w:lineRule="auto"/>
                      <w:jc w:val="center"/>
                      <w:rPr>
                        <w:rFonts w:ascii="Arial" w:cs="Arial" w:eastAsia="Arial" w:hAnsi="Arial"/>
                        <w:sz w:val="20"/>
                        <w:szCs w:val="20"/>
                      </w:rPr>
                    </w:pPr>
                    <w:r w:rsidDel="00000000" w:rsidR="00000000" w:rsidRPr="00000000">
                      <w:rPr>
                        <w:rFonts w:ascii="Arial" w:cs="Arial" w:eastAsia="Arial" w:hAnsi="Arial"/>
                        <w:b w:val="1"/>
                        <w:bCs w:val="1"/>
                        <w:sz w:val="20"/>
                        <w:szCs w:val="20"/>
                        <w:rtl w:val="0"/>
                      </w:rPr>
                      <w:t xml:space="preserve">New Cases</w:t>
                    </w:r>
                    <w:r w:rsidDel="00000000" w:rsidR="00000000" w:rsidRPr="00000000">
                      <w:rPr>
                        <w:rtl w:val="0"/>
                      </w:rPr>
                    </w:r>
                  </w:p>
                </w:tc>
              </w:sdtContent>
            </w:sdt>
            <w:sdt>
              <w:sdtPr>
                <w:lock w:val="contentLocked"/>
                <w:id w:val="2086765835"/>
                <w:tag w:val="goog_rdk_3"/>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0">
                    <w:pPr>
                      <w:widowControl w:val="0"/>
                      <w:spacing w:after="0" w:line="276" w:lineRule="auto"/>
                      <w:rPr>
                        <w:rFonts w:ascii="Arial" w:cs="Arial" w:eastAsia="Arial" w:hAnsi="Arial"/>
                        <w:sz w:val="20"/>
                        <w:szCs w:val="20"/>
                      </w:rPr>
                    </w:pPr>
                    <w:r w:rsidDel="00000000" w:rsidR="00000000" w:rsidRPr="00000000">
                      <w:rPr>
                        <w:rtl w:val="0"/>
                      </w:rPr>
                    </w:r>
                  </w:p>
                </w:tc>
              </w:sdtContent>
            </w:sdt>
          </w:tr>
          <w:tr>
            <w:trPr>
              <w:cantSplit w:val="0"/>
              <w:trHeight w:val="315" w:hRule="atLeast"/>
              <w:tblHeader w:val="0"/>
            </w:trPr>
            <w:sdt>
              <w:sdtPr>
                <w:lock w:val="contentLocked"/>
                <w:id w:val="300429760"/>
                <w:tag w:val="goog_rdk_4"/>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1">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2014</w:t>
                    </w:r>
                  </w:p>
                </w:tc>
              </w:sdtContent>
            </w:sdt>
            <w:sdt>
              <w:sdtPr>
                <w:lock w:val="contentLocked"/>
                <w:id w:val="84572369"/>
                <w:tag w:val="goog_rdk_5"/>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2">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6,473</w:t>
                    </w:r>
                  </w:p>
                </w:tc>
              </w:sdtContent>
            </w:sdt>
            <w:sdt>
              <w:sdtPr>
                <w:lock w:val="contentLocked"/>
                <w:id w:val="-1970510702"/>
                <w:tag w:val="goog_rdk_6"/>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3">
                    <w:pPr>
                      <w:widowControl w:val="0"/>
                      <w:spacing w:after="0" w:line="276" w:lineRule="auto"/>
                      <w:rPr>
                        <w:rFonts w:ascii="Arial" w:cs="Arial" w:eastAsia="Arial" w:hAnsi="Arial"/>
                        <w:sz w:val="20"/>
                        <w:szCs w:val="20"/>
                      </w:rPr>
                    </w:pPr>
                    <w:r w:rsidDel="00000000" w:rsidR="00000000" w:rsidRPr="00000000">
                      <w:rPr>
                        <w:rtl w:val="0"/>
                      </w:rPr>
                    </w:r>
                  </w:p>
                </w:tc>
              </w:sdtContent>
            </w:sdt>
          </w:tr>
          <w:tr>
            <w:trPr>
              <w:cantSplit w:val="0"/>
              <w:trHeight w:val="315" w:hRule="atLeast"/>
              <w:tblHeader w:val="0"/>
            </w:trPr>
            <w:sdt>
              <w:sdtPr>
                <w:lock w:val="contentLocked"/>
                <w:id w:val="-852655146"/>
                <w:tag w:val="goog_rdk_7"/>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4">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2015</w:t>
                    </w:r>
                  </w:p>
                </w:tc>
              </w:sdtContent>
            </w:sdt>
            <w:sdt>
              <w:sdtPr>
                <w:lock w:val="contentLocked"/>
                <w:id w:val="762655781"/>
                <w:tag w:val="goog_rdk_8"/>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5">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5,734</w:t>
                    </w:r>
                  </w:p>
                </w:tc>
              </w:sdtContent>
            </w:sdt>
            <w:sdt>
              <w:sdtPr>
                <w:lock w:val="contentLocked"/>
                <w:id w:val="880439639"/>
                <w:tag w:val="goog_rdk_9"/>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6">
                    <w:pPr>
                      <w:widowControl w:val="0"/>
                      <w:spacing w:after="0" w:line="276" w:lineRule="auto"/>
                      <w:rPr>
                        <w:rFonts w:ascii="Arial" w:cs="Arial" w:eastAsia="Arial" w:hAnsi="Arial"/>
                        <w:sz w:val="20"/>
                        <w:szCs w:val="20"/>
                      </w:rPr>
                    </w:pPr>
                    <w:r w:rsidDel="00000000" w:rsidR="00000000" w:rsidRPr="00000000">
                      <w:rPr>
                        <w:rtl w:val="0"/>
                      </w:rPr>
                    </w:r>
                  </w:p>
                </w:tc>
              </w:sdtContent>
            </w:sdt>
          </w:tr>
          <w:tr>
            <w:trPr>
              <w:cantSplit w:val="0"/>
              <w:trHeight w:val="315" w:hRule="atLeast"/>
              <w:tblHeader w:val="0"/>
            </w:trPr>
            <w:sdt>
              <w:sdtPr>
                <w:lock w:val="contentLocked"/>
                <w:id w:val="779818680"/>
                <w:tag w:val="goog_rdk_10"/>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7">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2016</w:t>
                    </w:r>
                  </w:p>
                </w:tc>
              </w:sdtContent>
            </w:sdt>
            <w:sdt>
              <w:sdtPr>
                <w:lock w:val="contentLocked"/>
                <w:id w:val="2118355833"/>
                <w:tag w:val="goog_rdk_11"/>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8">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5,621</w:t>
                    </w:r>
                  </w:p>
                </w:tc>
              </w:sdtContent>
            </w:sdt>
            <w:sdt>
              <w:sdtPr>
                <w:lock w:val="contentLocked"/>
                <w:id w:val="-1548769589"/>
                <w:tag w:val="goog_rdk_12"/>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9">
                    <w:pPr>
                      <w:widowControl w:val="0"/>
                      <w:spacing w:after="0" w:line="276" w:lineRule="auto"/>
                      <w:rPr>
                        <w:rFonts w:ascii="Arial" w:cs="Arial" w:eastAsia="Arial" w:hAnsi="Arial"/>
                        <w:sz w:val="20"/>
                        <w:szCs w:val="20"/>
                      </w:rPr>
                    </w:pPr>
                    <w:r w:rsidDel="00000000" w:rsidR="00000000" w:rsidRPr="00000000">
                      <w:rPr>
                        <w:rtl w:val="0"/>
                      </w:rPr>
                    </w:r>
                  </w:p>
                </w:tc>
              </w:sdtContent>
            </w:sdt>
          </w:tr>
          <w:tr>
            <w:trPr>
              <w:cantSplit w:val="0"/>
              <w:trHeight w:val="315" w:hRule="atLeast"/>
              <w:tblHeader w:val="0"/>
            </w:trPr>
            <w:sdt>
              <w:sdtPr>
                <w:lock w:val="contentLocked"/>
                <w:id w:val="-1005604938"/>
                <w:tag w:val="goog_rdk_13"/>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A">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2017</w:t>
                    </w:r>
                  </w:p>
                </w:tc>
              </w:sdtContent>
            </w:sdt>
            <w:sdt>
              <w:sdtPr>
                <w:lock w:val="contentLocked"/>
                <w:id w:val="-645215165"/>
                <w:tag w:val="goog_rdk_14"/>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B">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5,066</w:t>
                    </w:r>
                  </w:p>
                </w:tc>
              </w:sdtContent>
            </w:sdt>
            <w:sdt>
              <w:sdtPr>
                <w:lock w:val="contentLocked"/>
                <w:id w:val="-46426639"/>
                <w:tag w:val="goog_rdk_15"/>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C">
                    <w:pPr>
                      <w:widowControl w:val="0"/>
                      <w:spacing w:after="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t>
                    </w:r>
                  </w:p>
                </w:tc>
              </w:sdtContent>
            </w:sdt>
          </w:tr>
          <w:tr>
            <w:trPr>
              <w:cantSplit w:val="0"/>
              <w:trHeight w:val="315" w:hRule="atLeast"/>
              <w:tblHeader w:val="0"/>
            </w:trPr>
            <w:sdt>
              <w:sdtPr>
                <w:lock w:val="contentLocked"/>
                <w:id w:val="2053035146"/>
                <w:tag w:val="goog_rdk_16"/>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D">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2018</w:t>
                    </w:r>
                  </w:p>
                </w:tc>
              </w:sdtContent>
            </w:sdt>
            <w:sdt>
              <w:sdtPr>
                <w:lock w:val="contentLocked"/>
                <w:id w:val="-872328862"/>
                <w:tag w:val="goog_rdk_17"/>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E">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4,610</w:t>
                    </w:r>
                  </w:p>
                </w:tc>
              </w:sdtContent>
            </w:sdt>
            <w:sdt>
              <w:sdtPr>
                <w:lock w:val="contentLocked"/>
                <w:id w:val="-1024713864"/>
                <w:tag w:val="goog_rdk_18"/>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3F">
                    <w:pPr>
                      <w:widowControl w:val="0"/>
                      <w:spacing w:after="0" w:line="276" w:lineRule="auto"/>
                      <w:rPr>
                        <w:rFonts w:ascii="Arial" w:cs="Arial" w:eastAsia="Arial" w:hAnsi="Arial"/>
                        <w:sz w:val="20"/>
                        <w:szCs w:val="20"/>
                      </w:rPr>
                    </w:pPr>
                    <w:r w:rsidDel="00000000" w:rsidR="00000000" w:rsidRPr="00000000">
                      <w:rPr>
                        <w:rtl w:val="0"/>
                      </w:rPr>
                    </w:r>
                  </w:p>
                </w:tc>
              </w:sdtContent>
            </w:sdt>
          </w:tr>
          <w:tr>
            <w:trPr>
              <w:cantSplit w:val="0"/>
              <w:trHeight w:val="315" w:hRule="atLeast"/>
              <w:tblHeader w:val="0"/>
            </w:trPr>
            <w:sdt>
              <w:sdtPr>
                <w:lock w:val="contentLocked"/>
                <w:id w:val="-1071035513"/>
                <w:tag w:val="goog_rdk_19"/>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0">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2019</w:t>
                    </w:r>
                  </w:p>
                </w:tc>
              </w:sdtContent>
            </w:sdt>
            <w:sdt>
              <w:sdtPr>
                <w:lock w:val="contentLocked"/>
                <w:id w:val="810756786"/>
                <w:tag w:val="goog_rdk_20"/>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1">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4,704</w:t>
                    </w:r>
                  </w:p>
                </w:tc>
              </w:sdtContent>
            </w:sdt>
            <w:sdt>
              <w:sdtPr>
                <w:lock w:val="contentLocked"/>
                <w:id w:val="1779974819"/>
                <w:tag w:val="goog_rdk_21"/>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2">
                    <w:pPr>
                      <w:widowControl w:val="0"/>
                      <w:spacing w:after="0" w:line="276" w:lineRule="auto"/>
                      <w:rPr>
                        <w:rFonts w:ascii="Arial" w:cs="Arial" w:eastAsia="Arial" w:hAnsi="Arial"/>
                        <w:sz w:val="20"/>
                        <w:szCs w:val="20"/>
                      </w:rPr>
                    </w:pPr>
                    <w:r w:rsidDel="00000000" w:rsidR="00000000" w:rsidRPr="00000000">
                      <w:rPr>
                        <w:rtl w:val="0"/>
                      </w:rPr>
                    </w:r>
                  </w:p>
                </w:tc>
              </w:sdtContent>
            </w:sdt>
          </w:tr>
          <w:tr>
            <w:trPr>
              <w:cantSplit w:val="0"/>
              <w:trHeight w:val="315" w:hRule="atLeast"/>
              <w:tblHeader w:val="0"/>
            </w:trPr>
            <w:sdt>
              <w:sdtPr>
                <w:lock w:val="contentLocked"/>
                <w:id w:val="1580103009"/>
                <w:tag w:val="goog_rdk_22"/>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3">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2020</w:t>
                    </w:r>
                  </w:p>
                </w:tc>
              </w:sdtContent>
            </w:sdt>
            <w:sdt>
              <w:sdtPr>
                <w:lock w:val="contentLocked"/>
                <w:id w:val="-1843263447"/>
                <w:tag w:val="goog_rdk_23"/>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4">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4,124</w:t>
                    </w:r>
                  </w:p>
                </w:tc>
              </w:sdtContent>
            </w:sdt>
            <w:sdt>
              <w:sdtPr>
                <w:lock w:val="contentLocked"/>
                <w:id w:val="210440079"/>
                <w:tag w:val="goog_rdk_24"/>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5">
                    <w:pPr>
                      <w:widowControl w:val="0"/>
                      <w:spacing w:after="0" w:line="276" w:lineRule="auto"/>
                      <w:rPr>
                        <w:rFonts w:ascii="Arial" w:cs="Arial" w:eastAsia="Arial" w:hAnsi="Arial"/>
                        <w:sz w:val="20"/>
                        <w:szCs w:val="20"/>
                      </w:rPr>
                    </w:pPr>
                    <w:r w:rsidDel="00000000" w:rsidR="00000000" w:rsidRPr="00000000">
                      <w:rPr>
                        <w:rtl w:val="0"/>
                      </w:rPr>
                    </w:r>
                  </w:p>
                </w:tc>
              </w:sdtContent>
            </w:sdt>
          </w:tr>
          <w:tr>
            <w:trPr>
              <w:cantSplit w:val="0"/>
              <w:trHeight w:val="315" w:hRule="atLeast"/>
              <w:tblHeader w:val="0"/>
            </w:trPr>
            <w:sdt>
              <w:sdtPr>
                <w:lock w:val="contentLocked"/>
                <w:id w:val="-666825959"/>
                <w:tag w:val="goog_rdk_25"/>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6">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2021</w:t>
                    </w:r>
                  </w:p>
                </w:tc>
              </w:sdtContent>
            </w:sdt>
            <w:sdt>
              <w:sdtPr>
                <w:lock w:val="contentLocked"/>
                <w:id w:val="-16119524"/>
                <w:tag w:val="goog_rdk_26"/>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7">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4,407</w:t>
                    </w:r>
                  </w:p>
                </w:tc>
              </w:sdtContent>
            </w:sdt>
            <w:sdt>
              <w:sdtPr>
                <w:lock w:val="contentLocked"/>
                <w:id w:val="-741413558"/>
                <w:tag w:val="goog_rdk_27"/>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8">
                    <w:pPr>
                      <w:widowControl w:val="0"/>
                      <w:spacing w:after="0" w:line="276" w:lineRule="auto"/>
                      <w:rPr>
                        <w:rFonts w:ascii="Arial" w:cs="Arial" w:eastAsia="Arial" w:hAnsi="Arial"/>
                        <w:sz w:val="20"/>
                        <w:szCs w:val="20"/>
                      </w:rPr>
                    </w:pPr>
                    <w:r w:rsidDel="00000000" w:rsidR="00000000" w:rsidRPr="00000000">
                      <w:rPr>
                        <w:rtl w:val="0"/>
                      </w:rPr>
                    </w:r>
                  </w:p>
                </w:tc>
              </w:sdtContent>
            </w:sdt>
          </w:tr>
          <w:tr>
            <w:trPr>
              <w:cantSplit w:val="0"/>
              <w:trHeight w:val="315" w:hRule="atLeast"/>
              <w:tblHeader w:val="0"/>
            </w:trPr>
            <w:sdt>
              <w:sdtPr>
                <w:lock w:val="contentLocked"/>
                <w:id w:val="-18198932"/>
                <w:tag w:val="goog_rdk_28"/>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9">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2022</w:t>
                    </w:r>
                  </w:p>
                </w:tc>
              </w:sdtContent>
            </w:sdt>
            <w:sdt>
              <w:sdtPr>
                <w:lock w:val="contentLocked"/>
                <w:id w:val="-237328087"/>
                <w:tag w:val="goog_rdk_29"/>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A">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4,375</w:t>
                    </w:r>
                  </w:p>
                </w:tc>
              </w:sdtContent>
            </w:sdt>
            <w:sdt>
              <w:sdtPr>
                <w:lock w:val="contentLocked"/>
                <w:id w:val="1263874739"/>
                <w:tag w:val="goog_rdk_30"/>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B">
                    <w:pPr>
                      <w:widowControl w:val="0"/>
                      <w:spacing w:after="0" w:line="276" w:lineRule="auto"/>
                      <w:rPr>
                        <w:rFonts w:ascii="Arial" w:cs="Arial" w:eastAsia="Arial" w:hAnsi="Arial"/>
                        <w:sz w:val="20"/>
                        <w:szCs w:val="20"/>
                      </w:rPr>
                    </w:pPr>
                    <w:r w:rsidDel="00000000" w:rsidR="00000000" w:rsidRPr="00000000">
                      <w:rPr>
                        <w:rtl w:val="0"/>
                      </w:rPr>
                    </w:r>
                  </w:p>
                </w:tc>
              </w:sdtContent>
            </w:sdt>
          </w:tr>
          <w:tr>
            <w:trPr>
              <w:cantSplit w:val="0"/>
              <w:trHeight w:val="315" w:hRule="atLeast"/>
              <w:tblHeader w:val="0"/>
            </w:trPr>
            <w:sdt>
              <w:sdtPr>
                <w:lock w:val="contentLocked"/>
                <w:id w:val="-8582593"/>
                <w:tag w:val="goog_rdk_31"/>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C">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2023</w:t>
                    </w:r>
                  </w:p>
                </w:tc>
              </w:sdtContent>
            </w:sdt>
            <w:sdt>
              <w:sdtPr>
                <w:lock w:val="contentLocked"/>
                <w:id w:val="474352559"/>
                <w:tag w:val="goog_rdk_32"/>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D">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4,855</w:t>
                    </w:r>
                  </w:p>
                </w:tc>
              </w:sdtContent>
            </w:sdt>
            <w:sdt>
              <w:sdtPr>
                <w:lock w:val="contentLocked"/>
                <w:id w:val="-1135312938"/>
                <w:tag w:val="goog_rdk_33"/>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E">
                    <w:pPr>
                      <w:widowControl w:val="0"/>
                      <w:spacing w:after="0" w:line="276" w:lineRule="auto"/>
                      <w:rPr>
                        <w:rFonts w:ascii="Arial" w:cs="Arial" w:eastAsia="Arial" w:hAnsi="Arial"/>
                        <w:sz w:val="20"/>
                        <w:szCs w:val="20"/>
                      </w:rPr>
                    </w:pPr>
                    <w:r w:rsidDel="00000000" w:rsidR="00000000" w:rsidRPr="00000000">
                      <w:rPr>
                        <w:rtl w:val="0"/>
                      </w:rPr>
                    </w:r>
                  </w:p>
                </w:tc>
              </w:sdtContent>
            </w:sdt>
          </w:tr>
          <w:tr>
            <w:trPr>
              <w:cantSplit w:val="0"/>
              <w:trHeight w:val="315" w:hRule="atLeast"/>
              <w:tblHeader w:val="0"/>
            </w:trPr>
            <w:sdt>
              <w:sdtPr>
                <w:lock w:val="contentLocked"/>
                <w:id w:val="520583942"/>
                <w:tag w:val="goog_rdk_34"/>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4F">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2024</w:t>
                    </w:r>
                  </w:p>
                </w:tc>
              </w:sdtContent>
            </w:sdt>
            <w:sdt>
              <w:sdtPr>
                <w:lock w:val="contentLocked"/>
                <w:id w:val="2086505597"/>
                <w:tag w:val="goog_rdk_35"/>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50">
                    <w:pPr>
                      <w:widowControl w:val="0"/>
                      <w:spacing w:after="0" w:line="276" w:lineRule="auto"/>
                      <w:jc w:val="right"/>
                      <w:rPr>
                        <w:rFonts w:ascii="Arial" w:cs="Arial" w:eastAsia="Arial" w:hAnsi="Arial"/>
                        <w:sz w:val="20"/>
                        <w:szCs w:val="20"/>
                      </w:rPr>
                    </w:pPr>
                    <w:r w:rsidDel="00000000" w:rsidR="00000000" w:rsidRPr="00000000">
                      <w:rPr>
                        <w:rFonts w:ascii="Arial" w:cs="Arial" w:eastAsia="Arial" w:hAnsi="Arial"/>
                        <w:sz w:val="20"/>
                        <w:szCs w:val="20"/>
                        <w:rtl w:val="0"/>
                      </w:rPr>
                      <w:t xml:space="preserve">5,480</w:t>
                    </w:r>
                  </w:p>
                </w:tc>
              </w:sdtContent>
            </w:sdt>
            <w:sdt>
              <w:sdtPr>
                <w:lock w:val="contentLocked"/>
                <w:id w:val="1975996783"/>
                <w:tag w:val="goog_rdk_36"/>
              </w:sdtPr>
              <w:sdtContent>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51">
                    <w:pPr>
                      <w:widowControl w:val="0"/>
                      <w:spacing w:after="0" w:line="276" w:lineRule="auto"/>
                      <w:rPr>
                        <w:rFonts w:ascii="Arial" w:cs="Arial" w:eastAsia="Arial" w:hAnsi="Arial"/>
                        <w:sz w:val="20"/>
                        <w:szCs w:val="20"/>
                      </w:rPr>
                    </w:pPr>
                    <w:r w:rsidDel="00000000" w:rsidR="00000000" w:rsidRPr="00000000">
                      <w:rPr>
                        <w:rtl w:val="0"/>
                      </w:rPr>
                    </w:r>
                  </w:p>
                </w:tc>
              </w:sdtContent>
            </w:sdt>
          </w:tr>
        </w:tbl>
      </w:sdtContent>
    </w:sdt>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Fonts w:ascii="Arial" w:cs="Arial" w:eastAsia="Arial" w:hAnsi="Arial"/>
          <w:rtl w:val="0"/>
        </w:rPr>
        <w:t xml:space="preserve">Uk agency have reported the level of incidence of TB last 10 years </w:t>
      </w:r>
    </w:p>
    <w:p w:rsidR="00000000" w:rsidDel="00000000" w:rsidP="00000000" w:rsidRDefault="00000000" w:rsidRPr="00000000" w14:paraId="00000053">
      <w:pPr>
        <w:spacing w:line="360" w:lineRule="auto"/>
        <w:jc w:val="both"/>
        <w:rPr>
          <w:rFonts w:ascii="Arial" w:cs="Arial" w:eastAsia="Arial" w:hAnsi="Arial"/>
        </w:rPr>
      </w:pPr>
      <w:r w:rsidDel="00000000" w:rsidR="00000000" w:rsidRPr="00000000">
        <w:rPr>
          <w:rFonts w:ascii="Arial" w:cs="Arial" w:eastAsia="Arial" w:hAnsi="Arial"/>
          <w:rtl w:val="0"/>
        </w:rPr>
        <w:t xml:space="preserve">Prevalence surveys, which calculate the total number of TB cases in a population, are another crucial strategy. Because they aid in the identification of undiagnosed cases, these surveys are especially helpful in nations with weak reporting systems. WHO procedures state that prevalence data can be inferred from incidence and disease duration or gathered through national surveys (Glaziou et al., 2016).</w:t>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Fonts w:ascii="Arial" w:cs="Arial" w:eastAsia="Arial" w:hAnsi="Arial"/>
          <w:rtl w:val="0"/>
        </w:rPr>
        <w:t xml:space="preserve">Diagnostic monitoring and laboratory tests are also very important. Sputum smear microscopy, culture testing, and molecular diagnostics (such GeneXpert) are some of the methods used to confirm tuberculosis cases and identify drug-resistant strains. Faster treatment initiation and more accurate monitoring are made possible by these diagnostic technologies. Furthermore, information regarding TB-related deaths is provided via mortality statistics gathered through vital registration systems. This aids in determining areas that require improvement and evaluating the efficacy of treatment programs (Glaziou et al., 2016).</w:t>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Fonts w:ascii="Arial" w:cs="Arial" w:eastAsia="Arial" w:hAnsi="Arial"/>
          <w:rtl w:val="0"/>
        </w:rPr>
        <w:t xml:space="preserve">Organisations like the WHO utilise a combination of these techniques to assess the prevalence of tuberculosis worldwide. These include modelling strategies that ensure more precise global estimates by accounting for underreporting and underdiagnosis. But there are still issues because a lot of cases are being overlooked. For instance, millions of TB cases are thought to go undetected globally each year, which contributes to continuous transmission.In order to provide a complete view of TB incidence and trends, effective monitoring necessitates integrated systems that include surveillance data, laboratory testing, and statistical modelling.</w:t>
      </w:r>
    </w:p>
    <w:p w:rsidR="00000000" w:rsidDel="00000000" w:rsidP="00000000" w:rsidRDefault="00000000" w:rsidRPr="00000000" w14:paraId="00000056">
      <w:pPr>
        <w:pStyle w:val="Heading3"/>
        <w:keepNext w:val="0"/>
        <w:keepLines w:val="0"/>
        <w:spacing w:line="360" w:lineRule="auto"/>
        <w:jc w:val="both"/>
        <w:rPr>
          <w:rFonts w:ascii="Arial" w:cs="Arial" w:eastAsia="Arial" w:hAnsi="Arial"/>
          <w:sz w:val="30"/>
          <w:szCs w:val="30"/>
        </w:rPr>
      </w:pPr>
      <w:bookmarkStart w:colFirst="0" w:colLast="0" w:name="_heading=h.ulgqrwsi0o4v" w:id="6"/>
      <w:bookmarkEnd w:id="6"/>
      <w:r w:rsidDel="00000000" w:rsidR="00000000" w:rsidRPr="00000000">
        <w:rPr>
          <w:rFonts w:ascii="Arial" w:cs="Arial" w:eastAsia="Arial" w:hAnsi="Arial"/>
          <w:sz w:val="30"/>
          <w:szCs w:val="30"/>
          <w:rtl w:val="0"/>
        </w:rPr>
        <w:t xml:space="preserve">Control of Tuberculosis</w:t>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Fonts w:ascii="Arial" w:cs="Arial" w:eastAsia="Arial" w:hAnsi="Arial"/>
          <w:rtl w:val="0"/>
        </w:rPr>
        <w:t xml:space="preserve">Through NHS treatment, testing, and preventative initiatives, the UK spends tens of millions of pounds annually on domestic tuberculosis control. Additionally, it makes hundreds of millions of dollars in foreign contributions, including support for the global fight against TB through the Global Fund to Fight AIDS, Tuberculosis, and Malaria.</w:t>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Fonts w:ascii="Arial" w:cs="Arial" w:eastAsia="Arial" w:hAnsi="Arial"/>
          <w:rtl w:val="0"/>
        </w:rPr>
        <w:t xml:space="preserve">A detailed and broad public health strategy is needed to control tuberculosis. The Bacillus Calmette-Guéin (BCG) vaccine is one important strategy. High-risk populations in the UK are given access to the vaccine, especially newborns living in locations where tuberculosis is more common (NHS, 2023). It lessens severe illness in children but does not completely prevent adult pulmonary tuberculosis.The key to controlling tuberculosis is early diagnosis and efficient treatment. Antibiotics are given in combination for a minimum of six months as part of standard treatment. Early intervention lowers the risk of transmission and increases survival rates. However, inadequate treatment might result in drug-resistant tuberculosis, which is more challenging and expensive to treat (World Health Organisation, 2023). Particularly in healthcare settings, infection prevention and control strategies are crucial. These include wearing personal protective equipment (PPE) to lessen airborne transmission, enhancing ventilation, and isolating infectious patients</w:t>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Fonts w:ascii="Arial" w:cs="Arial" w:eastAsia="Arial" w:hAnsi="Arial"/>
          <w:rtl w:val="0"/>
        </w:rPr>
        <w:t xml:space="preserve">Another significant strategy is contact tracing. People who have had close contact with sick individuals are identified, tested, and treated as needed. As a result, new infections are avoided and the chain of transmission is broken (NICE, 2022). Campaigns for public education are also crucial for promoting early medical intervention and increasing knowledge of TB symptoms. It is essential to lessen the stigma attached to tuberculosis because it can deter people from getting treatment. Additionally, it is critical to address social determinants of health such poverty, overcrowding, and inadequate nutrition. These variables impede treatment adherence and raise susceptibility to tuberculosis. Therefore, public health programs need to take a comprehensive strategy that incorporates social and economic initiatives.</w:t>
      </w:r>
    </w:p>
    <w:p w:rsidR="00000000" w:rsidDel="00000000" w:rsidP="00000000" w:rsidRDefault="00000000" w:rsidRPr="00000000" w14:paraId="0000005A">
      <w:pPr>
        <w:pStyle w:val="Heading3"/>
        <w:keepNext w:val="0"/>
        <w:keepLines w:val="0"/>
        <w:spacing w:line="360" w:lineRule="auto"/>
        <w:jc w:val="both"/>
        <w:rPr>
          <w:rFonts w:ascii="Arial" w:cs="Arial" w:eastAsia="Arial" w:hAnsi="Arial"/>
          <w:sz w:val="30"/>
          <w:szCs w:val="30"/>
        </w:rPr>
      </w:pPr>
      <w:bookmarkStart w:colFirst="0" w:colLast="0" w:name="_heading=h.yl4cxzkisg51" w:id="7"/>
      <w:bookmarkEnd w:id="7"/>
      <w:r w:rsidDel="00000000" w:rsidR="00000000" w:rsidRPr="00000000">
        <w:rPr>
          <w:rFonts w:ascii="Arial" w:cs="Arial" w:eastAsia="Arial" w:hAnsi="Arial"/>
          <w:sz w:val="30"/>
          <w:szCs w:val="30"/>
          <w:rtl w:val="0"/>
        </w:rPr>
        <w:t xml:space="preserve">Consequences of Tuberculosis on Individuals and Communities</w:t>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Fonts w:ascii="Arial" w:cs="Arial" w:eastAsia="Arial" w:hAnsi="Arial"/>
          <w:rtl w:val="0"/>
        </w:rPr>
        <w:t xml:space="preserve">Beyond the impact it has on physical health, tuberculosis has serious ramifications. Untreated tuberculosis can have serious side effects, such as lung damage and even death. Drug-resistant tuberculosis poses a considerably higher risk and necessitates a longer course of therapy with more adverse effects (World Health Organization, 2023).Psychologically, long-term therapy and social isolation can cause anxiety, depression, and stress in TB patients. The stigma attached to tuberculosis can exacerbate mental health issues and lower quality of life (Craig et al., 2017).TB might result in social exclusion and discrimination. Fear of infection may cause people to be ignored by others, which can lead to social isolation and diminished support.</w:t>
      </w:r>
    </w:p>
    <w:p w:rsidR="00000000" w:rsidDel="00000000" w:rsidP="00000000" w:rsidRDefault="00000000" w:rsidRPr="00000000" w14:paraId="0000005C">
      <w:pPr>
        <w:spacing w:line="360" w:lineRule="auto"/>
        <w:jc w:val="both"/>
        <w:rPr>
          <w:rFonts w:ascii="Arial" w:cs="Arial" w:eastAsia="Arial" w:hAnsi="Arial"/>
        </w:rPr>
      </w:pPr>
      <w:r w:rsidDel="00000000" w:rsidR="00000000" w:rsidRPr="00000000">
        <w:rPr>
          <w:rFonts w:ascii="Arial" w:cs="Arial" w:eastAsia="Arial" w:hAnsi="Arial"/>
          <w:rtl w:val="0"/>
        </w:rPr>
        <w:t xml:space="preserve">Additionally, this stigma may increase the rate of transmission by delaying diagnosis and treatment.TB can have a significant financial burden on people and families. Patients may lose money if they are unable to work while receiving therapy. Families might also have to pay more for medical care. TB burdens healthcare systems and adds to broader economic problems at the local level (Lönnroth et al., 2014).Additionally, TB causes health disparities by disproportionately harming vulnerable groups like immigrants, the homeless, and the impoverished. This emphasises the necessity of focused public health initiatives.</w:t>
      </w:r>
    </w:p>
    <w:p w:rsidR="00000000" w:rsidDel="00000000" w:rsidP="00000000" w:rsidRDefault="00000000" w:rsidRPr="00000000" w14:paraId="0000005D">
      <w:pPr>
        <w:pStyle w:val="Heading3"/>
        <w:keepNext w:val="0"/>
        <w:keepLines w:val="0"/>
        <w:spacing w:line="360" w:lineRule="auto"/>
        <w:jc w:val="both"/>
        <w:rPr>
          <w:rFonts w:ascii="Arial" w:cs="Arial" w:eastAsia="Arial" w:hAnsi="Arial"/>
          <w:sz w:val="30"/>
          <w:szCs w:val="30"/>
        </w:rPr>
      </w:pPr>
      <w:bookmarkStart w:colFirst="0" w:colLast="0" w:name="_heading=h.8bwcrw5sjuzk" w:id="8"/>
      <w:bookmarkEnd w:id="8"/>
      <w:r w:rsidDel="00000000" w:rsidR="00000000" w:rsidRPr="00000000">
        <w:rPr>
          <w:rFonts w:ascii="Arial" w:cs="Arial" w:eastAsia="Arial" w:hAnsi="Arial"/>
          <w:sz w:val="30"/>
          <w:szCs w:val="30"/>
          <w:rtl w:val="0"/>
        </w:rPr>
        <w:t xml:space="preserve">Health and Social Care Support Services</w:t>
      </w:r>
    </w:p>
    <w:p w:rsidR="00000000" w:rsidDel="00000000" w:rsidP="00000000" w:rsidRDefault="00000000" w:rsidRPr="00000000" w14:paraId="0000005E">
      <w:pPr>
        <w:spacing w:line="360" w:lineRule="auto"/>
        <w:jc w:val="both"/>
        <w:rPr>
          <w:rFonts w:ascii="Arial" w:cs="Arial" w:eastAsia="Arial" w:hAnsi="Arial"/>
        </w:rPr>
      </w:pPr>
      <w:r w:rsidDel="00000000" w:rsidR="00000000" w:rsidRPr="00000000">
        <w:rPr>
          <w:rFonts w:ascii="Arial" w:cs="Arial" w:eastAsia="Arial" w:hAnsi="Arial"/>
          <w:rtl w:val="0"/>
        </w:rPr>
        <w:t xml:space="preserve">To support those impacted by tuberculosis, a variety of health and social care interventions are needed. Early detection and referral are crucial functions of primary healthcare services. Identifying symptoms and starting diagnostic procedures are the responsibilities of general practitioners, who are frequently the initial point of contact. Comprehensive care, including diagnosis, treatment, and monitoring, is offered by specialised TB services. Multidisciplinary teams comprising physicians, nurses, and public health experts provide these services. In order to help patients during their therapy, community health services are crucial. Home-based care, medication adherence, and patient and family education are all provided by community nurses and outreach workers. These services frequently provide Directly Observed Therapy (DOT). Because TB patients may endure emotional discomfort, mental health support is also crucial. Support groups and counselling programs can assist people in managing the psychological effects of the illness.</w:t>
      </w:r>
    </w:p>
    <w:p w:rsidR="00000000" w:rsidDel="00000000" w:rsidP="00000000" w:rsidRDefault="00000000" w:rsidRPr="00000000" w14:paraId="0000005F">
      <w:pPr>
        <w:spacing w:line="360" w:lineRule="auto"/>
        <w:jc w:val="both"/>
        <w:rPr>
          <w:rFonts w:ascii="Arial" w:cs="Arial" w:eastAsia="Arial" w:hAnsi="Arial"/>
        </w:rPr>
      </w:pPr>
      <w:r w:rsidDel="00000000" w:rsidR="00000000" w:rsidRPr="00000000">
        <w:rPr>
          <w:rFonts w:ascii="Arial" w:cs="Arial" w:eastAsia="Arial" w:hAnsi="Arial"/>
          <w:rtl w:val="0"/>
        </w:rPr>
        <w:t xml:space="preserve">Broader requirements like housing, financial assistance, and social integration are addressed by social care services. To lower the danger of transmission, for instance, people who live in cramped quarters would need to relocate. Additionally, public health initiatives are crucial for education and prevention. These initiatives seek to increase awareness, lessen stigma, and encourage early diagnosis. Interdisciplinary cooperation is also crucial. To give TB patients comprehensive care and enhance their results, healthcare professionals, social workers, and community organisations must collaborate.</w:t>
      </w:r>
    </w:p>
    <w:p w:rsidR="00000000" w:rsidDel="00000000" w:rsidP="00000000" w:rsidRDefault="00000000" w:rsidRPr="00000000" w14:paraId="00000060">
      <w:pPr>
        <w:spacing w:line="360" w:lineRule="auto"/>
        <w:jc w:val="both"/>
        <w:rPr>
          <w:rFonts w:ascii="Arial" w:cs="Arial" w:eastAsia="Arial" w:hAnsi="Arial"/>
        </w:rPr>
      </w:pPr>
      <w:sdt>
        <w:sdtPr>
          <w:id w:val="1617701367"/>
          <w:tag w:val="goog_rdk_38"/>
        </w:sdtPr>
        <w:sdtContent>
          <w:r w:rsidDel="00000000" w:rsidR="00000000" w:rsidRPr="00000000">
            <w:rPr>
              <w:rFonts w:ascii="Arial Unicode MS" w:cs="Arial Unicode MS" w:eastAsia="Arial Unicode MS" w:hAnsi="Arial Unicode MS"/>
              <w:rtl w:val="0"/>
            </w:rPr>
            <w:t xml:space="preserve">The global burden of tuberculosis (TB) is significantly increased by the high mortality and long-term morbidity experienced by TB survivors. The extent of post-TB health needs is unknown in the UK, where TB incidence is increasing, and existing guidelines do not advise follow-up. In order to evaluate post-TB care strategies, we carried out the first nationwide survey of UK TB services.Methods: Between February and May 2025, we targeted expert clinicians in all four countries' National Health Service TB services with a digital survey. Data on post-TB morbidity kinds and current practices were collected through the questionnaire. Descriptive analysis and caseload stratification were used.Results 113 out of 135 TB services (84%) responded. Nearly all of the respondents (96%) had experienced post-TB morbidity in their patient groups, including lung disease (82%), social vulnerabilities (79%), and financial difficulties (66%). The majority of respondents (81%) were lead doctors. Less than half of services conducting examinations for broader post-TB  provide direct ongoing medical care (41%), while high caseload services (≥30 cases/year) reported higher forms of morbidity (mean 4.2 vs. 2.9; p&lt;0.001). The majority of services listed finance (59%), clinic capacity (70%), and staffing (78%) as obstacles to post-TB care.Conclusions: A significant percentage of TB practitioners in the UK are aware of post-TB morbidity in their patient populations. Post-TB care is being introduced by TB services, but its delivery is inconsistent, frequently informal, and beset by a number of resource-related issues(O’Reilly </w:t>
          </w:r>
        </w:sdtContent>
      </w:sdt>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2026).</w:t>
      </w:r>
    </w:p>
    <w:p w:rsidR="00000000" w:rsidDel="00000000" w:rsidP="00000000" w:rsidRDefault="00000000" w:rsidRPr="00000000" w14:paraId="00000061">
      <w:pPr>
        <w:pStyle w:val="Heading2"/>
        <w:keepNext w:val="0"/>
        <w:keepLines w:val="0"/>
        <w:spacing w:line="360" w:lineRule="auto"/>
        <w:jc w:val="both"/>
        <w:rPr>
          <w:rFonts w:ascii="Arial" w:cs="Arial" w:eastAsia="Arial" w:hAnsi="Arial"/>
          <w:sz w:val="30"/>
          <w:szCs w:val="30"/>
        </w:rPr>
      </w:pPr>
      <w:bookmarkStart w:colFirst="0" w:colLast="0" w:name="_heading=h.fp65pqx42fod" w:id="9"/>
      <w:bookmarkEnd w:id="9"/>
      <w:r w:rsidDel="00000000" w:rsidR="00000000" w:rsidRPr="00000000">
        <w:rPr>
          <w:rFonts w:ascii="Arial" w:cs="Arial" w:eastAsia="Arial" w:hAnsi="Arial"/>
          <w:sz w:val="30"/>
          <w:szCs w:val="30"/>
          <w:rtl w:val="0"/>
        </w:rPr>
        <w:t xml:space="preserve">Conclusion</w:t>
      </w:r>
    </w:p>
    <w:p w:rsidR="00000000" w:rsidDel="00000000" w:rsidP="00000000" w:rsidRDefault="00000000" w:rsidRPr="00000000" w14:paraId="00000062">
      <w:pPr>
        <w:spacing w:line="360" w:lineRule="auto"/>
        <w:jc w:val="both"/>
        <w:rPr>
          <w:rFonts w:ascii="Arial" w:cs="Arial" w:eastAsia="Arial" w:hAnsi="Arial"/>
        </w:rPr>
      </w:pPr>
      <w:r w:rsidDel="00000000" w:rsidR="00000000" w:rsidRPr="00000000">
        <w:rPr>
          <w:rFonts w:ascii="Arial" w:cs="Arial" w:eastAsia="Arial" w:hAnsi="Arial"/>
          <w:rtl w:val="0"/>
        </w:rPr>
        <w:t xml:space="preserve">Despite progress in prevention and treatment, tuberculosis remains a significant national and international public health concern. It is a highly contagious illness having detrimental effects on the body, mind, and economy. Even if the prevalence has decreased, TB is still common among vulnerable groups.To track the disease and direct therapies, efficient monitoring and surveillance systems are crucial. In order to reduce transmission, control measures like immunisation, early diagnosis, treatment, and public education are essential. Beyond its influence on health, tuberculosis has an impact on people's quality of life and increases social injustices. In order to provide both medical and social needs, comprehensive health and social care services are required. In conclusion, in order to lessen the burden of tuberculosis and eventually eradicate it, healthcare systems, governments, and communities must work together in a coordinated and a strong and persistent effort at the national and international levels is ultimately needed.</w:t>
      </w:r>
    </w:p>
    <w:p w:rsidR="00000000" w:rsidDel="00000000" w:rsidP="00000000" w:rsidRDefault="00000000" w:rsidRPr="00000000" w14:paraId="0000006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B">
      <w:pPr>
        <w:pStyle w:val="Heading2"/>
        <w:keepNext w:val="0"/>
        <w:keepLines w:val="0"/>
        <w:spacing w:line="360" w:lineRule="auto"/>
        <w:jc w:val="both"/>
        <w:rPr>
          <w:rFonts w:ascii="Arial" w:cs="Arial" w:eastAsia="Arial" w:hAnsi="Arial"/>
          <w:sz w:val="30"/>
          <w:szCs w:val="30"/>
        </w:rPr>
      </w:pPr>
      <w:bookmarkStart w:colFirst="0" w:colLast="0" w:name="_heading=h.3boc338l26o" w:id="10"/>
      <w:bookmarkEnd w:id="10"/>
      <w:r w:rsidDel="00000000" w:rsidR="00000000" w:rsidRPr="00000000">
        <w:rPr>
          <w:rtl w:val="0"/>
        </w:rPr>
      </w:r>
    </w:p>
    <w:p w:rsidR="00000000" w:rsidDel="00000000" w:rsidP="00000000" w:rsidRDefault="00000000" w:rsidRPr="00000000" w14:paraId="0000006C">
      <w:pPr>
        <w:pStyle w:val="Heading2"/>
        <w:keepNext w:val="0"/>
        <w:keepLines w:val="0"/>
        <w:spacing w:line="360" w:lineRule="auto"/>
        <w:jc w:val="both"/>
        <w:rPr>
          <w:rFonts w:ascii="Arial" w:cs="Arial" w:eastAsia="Arial" w:hAnsi="Arial"/>
          <w:sz w:val="30"/>
          <w:szCs w:val="30"/>
        </w:rPr>
      </w:pPr>
      <w:bookmarkStart w:colFirst="0" w:colLast="0" w:name="_heading=h.v8lyshr5pbwy" w:id="11"/>
      <w:bookmarkEnd w:id="11"/>
      <w:r w:rsidDel="00000000" w:rsidR="00000000" w:rsidRPr="00000000">
        <w:rPr>
          <w:rtl w:val="0"/>
        </w:rPr>
      </w:r>
    </w:p>
    <w:p w:rsidR="00000000" w:rsidDel="00000000" w:rsidP="00000000" w:rsidRDefault="00000000" w:rsidRPr="00000000" w14:paraId="0000006D">
      <w:pPr>
        <w:pStyle w:val="Heading2"/>
        <w:keepNext w:val="0"/>
        <w:keepLines w:val="0"/>
        <w:spacing w:line="360" w:lineRule="auto"/>
        <w:jc w:val="both"/>
        <w:rPr>
          <w:rFonts w:ascii="Arial" w:cs="Arial" w:eastAsia="Arial" w:hAnsi="Arial"/>
          <w:sz w:val="30"/>
          <w:szCs w:val="30"/>
        </w:rPr>
      </w:pPr>
      <w:bookmarkStart w:colFirst="0" w:colLast="0" w:name="_heading=h.ojql81or1sxs" w:id="12"/>
      <w:bookmarkEnd w:id="12"/>
      <w:r w:rsidDel="00000000" w:rsidR="00000000" w:rsidRPr="00000000">
        <w:rPr>
          <w:rFonts w:ascii="Arial" w:cs="Arial" w:eastAsia="Arial" w:hAnsi="Arial"/>
          <w:sz w:val="30"/>
          <w:szCs w:val="30"/>
          <w:rtl w:val="0"/>
        </w:rPr>
        <w:t xml:space="preserve">References </w:t>
      </w:r>
    </w:p>
    <w:p w:rsidR="00000000" w:rsidDel="00000000" w:rsidP="00000000" w:rsidRDefault="00000000" w:rsidRPr="00000000" w14:paraId="0000006E">
      <w:pPr>
        <w:numPr>
          <w:ilvl w:val="0"/>
          <w:numId w:val="1"/>
        </w:numPr>
        <w:spacing w:after="0" w:before="24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Centers for Disease Control and Prevention (2022) </w:t>
      </w:r>
      <w:r w:rsidDel="00000000" w:rsidR="00000000" w:rsidRPr="00000000">
        <w:rPr>
          <w:rFonts w:ascii="Arial" w:cs="Arial" w:eastAsia="Arial" w:hAnsi="Arial"/>
          <w:i w:val="1"/>
          <w:iCs w:val="1"/>
          <w:rtl w:val="0"/>
        </w:rPr>
        <w:t xml:space="preserve">Tuberculosis (TB): Treatment</w:t>
      </w:r>
      <w:r w:rsidDel="00000000" w:rsidR="00000000" w:rsidRPr="00000000">
        <w:rPr>
          <w:rFonts w:ascii="Arial" w:cs="Arial" w:eastAsia="Arial" w:hAnsi="Arial"/>
          <w:rtl w:val="0"/>
        </w:rPr>
        <w:t xml:space="preserve">. Available at:</w:t>
      </w:r>
      <w:hyperlink r:id="rId11">
        <w:r w:rsidDel="00000000" w:rsidR="00000000" w:rsidRPr="00000000">
          <w:rPr>
            <w:rFonts w:ascii="Arial" w:cs="Arial" w:eastAsia="Arial" w:hAnsi="Arial"/>
            <w:rtl w:val="0"/>
          </w:rPr>
          <w:t xml:space="preserve"> </w:t>
        </w:r>
      </w:hyperlink>
      <w:hyperlink r:id="rId12">
        <w:r w:rsidDel="00000000" w:rsidR="00000000" w:rsidRPr="00000000">
          <w:rPr>
            <w:rFonts w:ascii="Arial" w:cs="Arial" w:eastAsia="Arial" w:hAnsi="Arial"/>
            <w:color w:val="1155cc"/>
            <w:u w:val="single"/>
            <w:rtl w:val="0"/>
          </w:rPr>
          <w:t xml:space="preserve">https://www.cdc.gov</w:t>
        </w:r>
      </w:hyperlink>
      <w:r w:rsidDel="00000000" w:rsidR="00000000" w:rsidRPr="00000000">
        <w:rPr>
          <w:rFonts w:ascii="Arial" w:cs="Arial" w:eastAsia="Arial" w:hAnsi="Arial"/>
          <w:rtl w:val="0"/>
        </w:rPr>
        <w:t xml:space="preserve"> (Accessed: 2 April 2026).</w:t>
      </w:r>
    </w:p>
    <w:p w:rsidR="00000000" w:rsidDel="00000000" w:rsidP="00000000" w:rsidRDefault="00000000" w:rsidRPr="00000000" w14:paraId="0000006F">
      <w:pPr>
        <w:numPr>
          <w:ilvl w:val="0"/>
          <w:numId w:val="1"/>
        </w:numPr>
        <w:spacing w:after="0" w:before="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Craig, G.M., Daftary, A., Engel, N., O’Driscoll, S. and Ioannaki, A. (2017) ‘Tuberculosis stigma as a social determinant of health: a systematic mapping review’, </w:t>
      </w:r>
      <w:r w:rsidDel="00000000" w:rsidR="00000000" w:rsidRPr="00000000">
        <w:rPr>
          <w:rFonts w:ascii="Arial" w:cs="Arial" w:eastAsia="Arial" w:hAnsi="Arial"/>
          <w:i w:val="1"/>
          <w:iCs w:val="1"/>
          <w:rtl w:val="0"/>
        </w:rPr>
        <w:t xml:space="preserve">International Journal of Tuberculosis and Lung Disease</w:t>
      </w:r>
      <w:r w:rsidDel="00000000" w:rsidR="00000000" w:rsidRPr="00000000">
        <w:rPr>
          <w:rFonts w:ascii="Arial" w:cs="Arial" w:eastAsia="Arial" w:hAnsi="Arial"/>
          <w:rtl w:val="0"/>
        </w:rPr>
        <w:t xml:space="preserve">, 21(11), pp. 2–11.</w:t>
      </w:r>
    </w:p>
    <w:p w:rsidR="00000000" w:rsidDel="00000000" w:rsidP="00000000" w:rsidRDefault="00000000" w:rsidRPr="00000000" w14:paraId="00000070">
      <w:pPr>
        <w:numPr>
          <w:ilvl w:val="0"/>
          <w:numId w:val="1"/>
        </w:numPr>
        <w:spacing w:after="0" w:before="0" w:line="360" w:lineRule="auto"/>
        <w:ind w:left="720" w:hanging="360"/>
        <w:rPr>
          <w:rFonts w:ascii="Arial" w:cs="Arial" w:eastAsia="Arial" w:hAnsi="Arial"/>
        </w:rPr>
      </w:pPr>
      <w:r w:rsidDel="00000000" w:rsidR="00000000" w:rsidRPr="00000000">
        <w:rPr>
          <w:rFonts w:ascii="Arial" w:cs="Arial" w:eastAsia="Arial" w:hAnsi="Arial"/>
          <w:rtl w:val="0"/>
        </w:rPr>
        <w:t xml:space="preserve">Glaziou, P. et al. (2016) </w:t>
      </w:r>
      <w:r w:rsidDel="00000000" w:rsidR="00000000" w:rsidRPr="00000000">
        <w:rPr>
          <w:rFonts w:ascii="Arial" w:cs="Arial" w:eastAsia="Arial" w:hAnsi="Arial"/>
          <w:i w:val="1"/>
          <w:iCs w:val="1"/>
          <w:rtl w:val="0"/>
        </w:rPr>
        <w:t xml:space="preserve">Methods used by WHO to estimate the global burden of TB disease</w:t>
      </w:r>
      <w:r w:rsidDel="00000000" w:rsidR="00000000" w:rsidRPr="00000000">
        <w:rPr>
          <w:rFonts w:ascii="Arial" w:cs="Arial" w:eastAsia="Arial" w:hAnsi="Arial"/>
          <w:rtl w:val="0"/>
        </w:rPr>
        <w:t xml:space="preserve">.</w:t>
      </w:r>
    </w:p>
    <w:p w:rsidR="00000000" w:rsidDel="00000000" w:rsidP="00000000" w:rsidRDefault="00000000" w:rsidRPr="00000000" w14:paraId="00000071">
      <w:pPr>
        <w:numPr>
          <w:ilvl w:val="0"/>
          <w:numId w:val="1"/>
        </w:numPr>
        <w:spacing w:after="0" w:before="0" w:line="360" w:lineRule="auto"/>
        <w:ind w:left="720" w:hanging="360"/>
        <w:rPr>
          <w:rFonts w:ascii="Arial" w:cs="Arial" w:eastAsia="Arial" w:hAnsi="Arial"/>
        </w:rPr>
      </w:pPr>
      <w:r w:rsidDel="00000000" w:rsidR="00000000" w:rsidRPr="00000000">
        <w:rPr>
          <w:rFonts w:ascii="Arial" w:cs="Arial" w:eastAsia="Arial" w:hAnsi="Arial"/>
          <w:rtl w:val="0"/>
        </w:rPr>
        <w:t xml:space="preserve">GOV.UK (2025) </w:t>
      </w:r>
      <w:r w:rsidDel="00000000" w:rsidR="00000000" w:rsidRPr="00000000">
        <w:rPr>
          <w:rFonts w:ascii="Arial" w:cs="Arial" w:eastAsia="Arial" w:hAnsi="Arial"/>
          <w:i w:val="1"/>
          <w:iCs w:val="1"/>
          <w:rtl w:val="0"/>
        </w:rPr>
        <w:t xml:space="preserve">Tuberculosis incidence and epidemiology in England 2024</w:t>
      </w:r>
      <w:r w:rsidDel="00000000" w:rsidR="00000000" w:rsidRPr="00000000">
        <w:rPr>
          <w:rFonts w:ascii="Arial" w:cs="Arial" w:eastAsia="Arial" w:hAnsi="Arial"/>
          <w:rtl w:val="0"/>
        </w:rPr>
        <w:t xml:space="preserve">.</w:t>
      </w:r>
    </w:p>
    <w:p w:rsidR="00000000" w:rsidDel="00000000" w:rsidP="00000000" w:rsidRDefault="00000000" w:rsidRPr="00000000" w14:paraId="00000072">
      <w:pPr>
        <w:numPr>
          <w:ilvl w:val="0"/>
          <w:numId w:val="1"/>
        </w:numPr>
        <w:spacing w:after="0" w:before="0" w:line="360" w:lineRule="auto"/>
        <w:ind w:left="720" w:hanging="360"/>
        <w:rPr>
          <w:rFonts w:ascii="Arial" w:cs="Arial" w:eastAsia="Arial" w:hAnsi="Arial"/>
        </w:rPr>
      </w:pPr>
      <w:r w:rsidDel="00000000" w:rsidR="00000000" w:rsidRPr="00000000">
        <w:rPr>
          <w:rFonts w:ascii="Arial" w:cs="Arial" w:eastAsia="Arial" w:hAnsi="Arial"/>
          <w:rtl w:val="0"/>
        </w:rPr>
        <w:t xml:space="preserve">GOV.UK (2025) </w:t>
      </w:r>
      <w:r w:rsidDel="00000000" w:rsidR="00000000" w:rsidRPr="00000000">
        <w:rPr>
          <w:rFonts w:ascii="Arial" w:cs="Arial" w:eastAsia="Arial" w:hAnsi="Arial"/>
          <w:i w:val="1"/>
          <w:iCs w:val="1"/>
          <w:rtl w:val="0"/>
        </w:rPr>
        <w:t xml:space="preserve">Tuberculosis report England 2023</w:t>
      </w:r>
      <w:r w:rsidDel="00000000" w:rsidR="00000000" w:rsidRPr="00000000">
        <w:rPr>
          <w:rFonts w:ascii="Arial" w:cs="Arial" w:eastAsia="Arial" w:hAnsi="Arial"/>
          <w:rtl w:val="0"/>
        </w:rPr>
        <w:t xml:space="preserve">.</w:t>
      </w:r>
    </w:p>
    <w:p w:rsidR="00000000" w:rsidDel="00000000" w:rsidP="00000000" w:rsidRDefault="00000000" w:rsidRPr="00000000" w14:paraId="00000073">
      <w:pPr>
        <w:numPr>
          <w:ilvl w:val="0"/>
          <w:numId w:val="1"/>
        </w:numPr>
        <w:spacing w:after="0" w:before="0" w:line="360" w:lineRule="auto"/>
        <w:ind w:left="720" w:hanging="360"/>
        <w:rPr>
          <w:rFonts w:ascii="Arial" w:cs="Arial" w:eastAsia="Arial" w:hAnsi="Arial"/>
        </w:rPr>
      </w:pPr>
      <w:r w:rsidDel="00000000" w:rsidR="00000000" w:rsidRPr="00000000">
        <w:rPr>
          <w:rFonts w:ascii="Arial" w:cs="Arial" w:eastAsia="Arial" w:hAnsi="Arial"/>
          <w:rtl w:val="0"/>
        </w:rPr>
        <w:t xml:space="preserve">UK Health Security Agency (UKHSA) (2025) </w:t>
      </w:r>
      <w:r w:rsidDel="00000000" w:rsidR="00000000" w:rsidRPr="00000000">
        <w:rPr>
          <w:rFonts w:ascii="Arial" w:cs="Arial" w:eastAsia="Arial" w:hAnsi="Arial"/>
          <w:i w:val="1"/>
          <w:iCs w:val="1"/>
          <w:rtl w:val="0"/>
        </w:rPr>
        <w:t xml:space="preserve">Tuberculosis data and trends</w:t>
      </w:r>
      <w:r w:rsidDel="00000000" w:rsidR="00000000" w:rsidRPr="00000000">
        <w:rPr>
          <w:rFonts w:ascii="Arial" w:cs="Arial" w:eastAsia="Arial" w:hAnsi="Arial"/>
          <w:rtl w:val="0"/>
        </w:rPr>
        <w:t xml:space="preserve">.</w:t>
      </w:r>
    </w:p>
    <w:p w:rsidR="00000000" w:rsidDel="00000000" w:rsidP="00000000" w:rsidRDefault="00000000" w:rsidRPr="00000000" w14:paraId="00000074">
      <w:pPr>
        <w:numPr>
          <w:ilvl w:val="0"/>
          <w:numId w:val="1"/>
        </w:numPr>
        <w:spacing w:after="0" w:before="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Lönnroth, K., Jaramillo, E., Williams, B.G., Dye, C. and Raviglione, M. (2014) ‘Drivers of tuberculosis epidemics: the role of risk factors and social determinants’, </w:t>
      </w:r>
      <w:r w:rsidDel="00000000" w:rsidR="00000000" w:rsidRPr="00000000">
        <w:rPr>
          <w:rFonts w:ascii="Arial" w:cs="Arial" w:eastAsia="Arial" w:hAnsi="Arial"/>
          <w:i w:val="1"/>
          <w:iCs w:val="1"/>
          <w:rtl w:val="0"/>
        </w:rPr>
        <w:t xml:space="preserve">Social Science &amp; Medicine</w:t>
      </w:r>
      <w:r w:rsidDel="00000000" w:rsidR="00000000" w:rsidRPr="00000000">
        <w:rPr>
          <w:rFonts w:ascii="Arial" w:cs="Arial" w:eastAsia="Arial" w:hAnsi="Arial"/>
          <w:rtl w:val="0"/>
        </w:rPr>
        <w:t xml:space="preserve">, 68(12), pp. 2240–2246.</w:t>
      </w:r>
    </w:p>
    <w:p w:rsidR="00000000" w:rsidDel="00000000" w:rsidP="00000000" w:rsidRDefault="00000000" w:rsidRPr="00000000" w14:paraId="00000075">
      <w:pPr>
        <w:numPr>
          <w:ilvl w:val="0"/>
          <w:numId w:val="1"/>
        </w:numPr>
        <w:spacing w:after="0" w:before="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National Institute for Health and Care Excellence (NICE) (2022) </w:t>
      </w:r>
      <w:r w:rsidDel="00000000" w:rsidR="00000000" w:rsidRPr="00000000">
        <w:rPr>
          <w:rFonts w:ascii="Arial" w:cs="Arial" w:eastAsia="Arial" w:hAnsi="Arial"/>
          <w:i w:val="1"/>
          <w:iCs w:val="1"/>
          <w:rtl w:val="0"/>
        </w:rPr>
        <w:t xml:space="preserve">Tuberculosis: Prevention, diagnosis, management and service organisation</w:t>
      </w:r>
      <w:r w:rsidDel="00000000" w:rsidR="00000000" w:rsidRPr="00000000">
        <w:rPr>
          <w:rFonts w:ascii="Arial" w:cs="Arial" w:eastAsia="Arial" w:hAnsi="Arial"/>
          <w:rtl w:val="0"/>
        </w:rPr>
        <w:t xml:space="preserve">. London: NICE.</w:t>
      </w:r>
    </w:p>
    <w:p w:rsidR="00000000" w:rsidDel="00000000" w:rsidP="00000000" w:rsidRDefault="00000000" w:rsidRPr="00000000" w14:paraId="00000076">
      <w:pPr>
        <w:numPr>
          <w:ilvl w:val="0"/>
          <w:numId w:val="1"/>
        </w:numPr>
        <w:spacing w:after="0" w:before="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NHS (2023) </w:t>
      </w:r>
      <w:r w:rsidDel="00000000" w:rsidR="00000000" w:rsidRPr="00000000">
        <w:rPr>
          <w:rFonts w:ascii="Arial" w:cs="Arial" w:eastAsia="Arial" w:hAnsi="Arial"/>
          <w:i w:val="1"/>
          <w:iCs w:val="1"/>
          <w:rtl w:val="0"/>
        </w:rPr>
        <w:t xml:space="preserve">BCG vaccine for tuberculosis (TB)</w:t>
      </w:r>
      <w:r w:rsidDel="00000000" w:rsidR="00000000" w:rsidRPr="00000000">
        <w:rPr>
          <w:rFonts w:ascii="Arial" w:cs="Arial" w:eastAsia="Arial" w:hAnsi="Arial"/>
          <w:rtl w:val="0"/>
        </w:rPr>
        <w:t xml:space="preserve">. Available at:</w:t>
      </w:r>
      <w:hyperlink r:id="rId13">
        <w:r w:rsidDel="00000000" w:rsidR="00000000" w:rsidRPr="00000000">
          <w:rPr>
            <w:rFonts w:ascii="Arial" w:cs="Arial" w:eastAsia="Arial" w:hAnsi="Arial"/>
            <w:rtl w:val="0"/>
          </w:rPr>
          <w:t xml:space="preserve"> </w:t>
        </w:r>
      </w:hyperlink>
      <w:hyperlink r:id="rId14">
        <w:r w:rsidDel="00000000" w:rsidR="00000000" w:rsidRPr="00000000">
          <w:rPr>
            <w:rFonts w:ascii="Arial" w:cs="Arial" w:eastAsia="Arial" w:hAnsi="Arial"/>
            <w:color w:val="1155cc"/>
            <w:u w:val="single"/>
            <w:rtl w:val="0"/>
          </w:rPr>
          <w:t xml:space="preserve">https://www.nhs.uk</w:t>
        </w:r>
      </w:hyperlink>
      <w:r w:rsidDel="00000000" w:rsidR="00000000" w:rsidRPr="00000000">
        <w:rPr>
          <w:rFonts w:ascii="Arial" w:cs="Arial" w:eastAsia="Arial" w:hAnsi="Arial"/>
          <w:rtl w:val="0"/>
        </w:rPr>
        <w:t xml:space="preserve"> (Accessed: 2 April 2026).</w:t>
      </w:r>
    </w:p>
    <w:p w:rsidR="00000000" w:rsidDel="00000000" w:rsidP="00000000" w:rsidRDefault="00000000" w:rsidRPr="00000000" w14:paraId="00000077">
      <w:pPr>
        <w:numPr>
          <w:ilvl w:val="0"/>
          <w:numId w:val="1"/>
        </w:numPr>
        <w:spacing w:after="0" w:before="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O’Reilly, A.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(2026) “Post-TB care in the UK: a national survey of existing practice,” </w:t>
      </w:r>
      <w:r w:rsidDel="00000000" w:rsidR="00000000" w:rsidRPr="00000000">
        <w:rPr>
          <w:rFonts w:ascii="Arial" w:cs="Arial" w:eastAsia="Arial" w:hAnsi="Arial"/>
          <w:i w:val="1"/>
          <w:iCs w:val="1"/>
          <w:rtl w:val="0"/>
        </w:rPr>
        <w:t xml:space="preserve">BMJ open respiratory research</w:t>
      </w:r>
      <w:r w:rsidDel="00000000" w:rsidR="00000000" w:rsidRPr="00000000">
        <w:rPr>
          <w:rFonts w:ascii="Arial" w:cs="Arial" w:eastAsia="Arial" w:hAnsi="Arial"/>
          <w:rtl w:val="0"/>
        </w:rPr>
        <w:t xml:space="preserve">, 13(1), p. e004021. Available at: https://doi.org/10.1136/bmjresp-2025-004021.</w:t>
      </w:r>
    </w:p>
    <w:p w:rsidR="00000000" w:rsidDel="00000000" w:rsidP="00000000" w:rsidRDefault="00000000" w:rsidRPr="00000000" w14:paraId="00000078">
      <w:pPr>
        <w:numPr>
          <w:ilvl w:val="0"/>
          <w:numId w:val="1"/>
        </w:numPr>
        <w:spacing w:after="0" w:before="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UK Health Security Agency (2023) </w:t>
      </w:r>
      <w:r w:rsidDel="00000000" w:rsidR="00000000" w:rsidRPr="00000000">
        <w:rPr>
          <w:rFonts w:ascii="Arial" w:cs="Arial" w:eastAsia="Arial" w:hAnsi="Arial"/>
          <w:i w:val="1"/>
          <w:iCs w:val="1"/>
          <w:rtl w:val="0"/>
        </w:rPr>
        <w:t xml:space="preserve">Tuberculosis in England: Annual report</w:t>
      </w:r>
      <w:r w:rsidDel="00000000" w:rsidR="00000000" w:rsidRPr="00000000">
        <w:rPr>
          <w:rFonts w:ascii="Arial" w:cs="Arial" w:eastAsia="Arial" w:hAnsi="Arial"/>
          <w:rtl w:val="0"/>
        </w:rPr>
        <w:t xml:space="preserve">. London: UKHSA.</w:t>
      </w:r>
    </w:p>
    <w:p w:rsidR="00000000" w:rsidDel="00000000" w:rsidP="00000000" w:rsidRDefault="00000000" w:rsidRPr="00000000" w14:paraId="00000079">
      <w:pPr>
        <w:numPr>
          <w:ilvl w:val="0"/>
          <w:numId w:val="1"/>
        </w:numPr>
        <w:spacing w:after="240" w:before="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World Health Organization (2023) </w:t>
      </w:r>
      <w:r w:rsidDel="00000000" w:rsidR="00000000" w:rsidRPr="00000000">
        <w:rPr>
          <w:rFonts w:ascii="Arial" w:cs="Arial" w:eastAsia="Arial" w:hAnsi="Arial"/>
          <w:i w:val="1"/>
          <w:iCs w:val="1"/>
          <w:rtl w:val="0"/>
        </w:rPr>
        <w:t xml:space="preserve">Global tuberculosis report 2023</w:t>
      </w:r>
      <w:r w:rsidDel="00000000" w:rsidR="00000000" w:rsidRPr="00000000">
        <w:rPr>
          <w:rFonts w:ascii="Arial" w:cs="Arial" w:eastAsia="Arial" w:hAnsi="Arial"/>
          <w:rtl w:val="0"/>
        </w:rPr>
        <w:t xml:space="preserve">. Geneva: WHO.</w:t>
      </w:r>
    </w:p>
    <w:p w:rsidR="00000000" w:rsidDel="00000000" w:rsidP="00000000" w:rsidRDefault="00000000" w:rsidRPr="00000000" w14:paraId="0000007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sectPr>
      <w:type w:val="nextPage"/>
      <w:pgSz w:h="11906" w:w="16838" w:orient="landscape"/>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Arial Unicode M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115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cdc.gov" TargetMode="External"/><Relationship Id="rId10" Type="http://schemas.openxmlformats.org/officeDocument/2006/relationships/image" Target="media/image2.png"/><Relationship Id="rId13" Type="http://schemas.openxmlformats.org/officeDocument/2006/relationships/hyperlink" Target="https://www.nhs.uk" TargetMode="External"/><Relationship Id="rId12" Type="http://schemas.openxmlformats.org/officeDocument/2006/relationships/hyperlink" Target="https://www.cdc.gov"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14" Type="http://schemas.openxmlformats.org/officeDocument/2006/relationships/hyperlink" Target="https://www.nhs.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i/GhXF6rRjftNXJ9NOopHFM07w==">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