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538FA" w14:textId="012BB505" w:rsidR="00E207FC" w:rsidRDefault="00BF7A61" w:rsidP="00BF7A61">
      <w:pPr>
        <w:jc w:val="center"/>
        <w:rPr>
          <w:rFonts w:ascii="Arial" w:hAnsi="Arial" w:cs="Arial"/>
          <w:b/>
          <w:bCs/>
          <w:sz w:val="24"/>
          <w:szCs w:val="24"/>
        </w:rPr>
      </w:pPr>
      <w:r w:rsidRPr="00BF7A61">
        <w:rPr>
          <w:rFonts w:ascii="Arial" w:hAnsi="Arial" w:cs="Arial"/>
          <w:b/>
          <w:bCs/>
          <w:sz w:val="24"/>
          <w:szCs w:val="24"/>
        </w:rPr>
        <w:t>How to engage employees (Generation Ys or Generation Zs) throughout the employee lifecycle?</w:t>
      </w:r>
    </w:p>
    <w:p w14:paraId="4D8B0380" w14:textId="77777777" w:rsidR="00BF7A61" w:rsidRDefault="00BF7A61" w:rsidP="00BF7A61">
      <w:pPr>
        <w:jc w:val="center"/>
        <w:rPr>
          <w:rFonts w:ascii="Arial" w:hAnsi="Arial" w:cs="Arial"/>
          <w:b/>
          <w:bCs/>
          <w:sz w:val="24"/>
          <w:szCs w:val="24"/>
        </w:rPr>
      </w:pPr>
    </w:p>
    <w:p w14:paraId="7A513B5B" w14:textId="1CE9B358" w:rsidR="00BF7A61" w:rsidRDefault="00BF7A61" w:rsidP="00BF7A61">
      <w:pPr>
        <w:jc w:val="center"/>
        <w:rPr>
          <w:rFonts w:ascii="Arial" w:hAnsi="Arial" w:cs="Arial"/>
          <w:b/>
          <w:bCs/>
          <w:sz w:val="24"/>
          <w:szCs w:val="24"/>
        </w:rPr>
      </w:pPr>
      <w:r>
        <w:rPr>
          <w:rFonts w:ascii="Arial" w:hAnsi="Arial" w:cs="Arial"/>
          <w:b/>
          <w:bCs/>
          <w:sz w:val="24"/>
          <w:szCs w:val="24"/>
        </w:rPr>
        <w:t>Student name:</w:t>
      </w:r>
    </w:p>
    <w:p w14:paraId="1717EF5A" w14:textId="02AB9EC7" w:rsidR="00BF7A61" w:rsidRDefault="00BF7A61" w:rsidP="00BF7A61">
      <w:pPr>
        <w:jc w:val="center"/>
        <w:rPr>
          <w:rFonts w:ascii="Arial" w:hAnsi="Arial" w:cs="Arial"/>
          <w:b/>
          <w:bCs/>
          <w:sz w:val="24"/>
          <w:szCs w:val="24"/>
        </w:rPr>
      </w:pPr>
      <w:r>
        <w:rPr>
          <w:rFonts w:ascii="Arial" w:hAnsi="Arial" w:cs="Arial"/>
          <w:b/>
          <w:bCs/>
          <w:sz w:val="24"/>
          <w:szCs w:val="24"/>
        </w:rPr>
        <w:t>Roberto-Alexandru Stere</w:t>
      </w:r>
    </w:p>
    <w:p w14:paraId="3EC3953E" w14:textId="2694DB06" w:rsidR="00BF7A61" w:rsidRDefault="00BF7A61" w:rsidP="00BF7A61">
      <w:pPr>
        <w:jc w:val="center"/>
        <w:rPr>
          <w:rFonts w:ascii="Arial" w:hAnsi="Arial" w:cs="Arial"/>
          <w:b/>
          <w:bCs/>
          <w:sz w:val="24"/>
          <w:szCs w:val="24"/>
        </w:rPr>
      </w:pPr>
      <w:r>
        <w:rPr>
          <w:rFonts w:ascii="Arial" w:hAnsi="Arial" w:cs="Arial"/>
          <w:b/>
          <w:bCs/>
          <w:sz w:val="24"/>
          <w:szCs w:val="24"/>
        </w:rPr>
        <w:t>Student ID:</w:t>
      </w:r>
    </w:p>
    <w:p w14:paraId="0A725A29" w14:textId="4B902878" w:rsidR="00BF7A61" w:rsidRDefault="00BF7A61" w:rsidP="00BF7A61">
      <w:pPr>
        <w:jc w:val="center"/>
        <w:rPr>
          <w:rFonts w:ascii="Arial" w:hAnsi="Arial" w:cs="Arial"/>
          <w:b/>
          <w:bCs/>
          <w:sz w:val="24"/>
          <w:szCs w:val="24"/>
        </w:rPr>
      </w:pPr>
      <w:r>
        <w:rPr>
          <w:rFonts w:ascii="Arial" w:hAnsi="Arial" w:cs="Arial"/>
          <w:b/>
          <w:bCs/>
          <w:sz w:val="24"/>
          <w:szCs w:val="24"/>
        </w:rPr>
        <w:t>2214492</w:t>
      </w:r>
    </w:p>
    <w:p w14:paraId="245B2957" w14:textId="12787F43" w:rsidR="00BF7A61" w:rsidRDefault="00BF7A61" w:rsidP="00BF7A61">
      <w:pPr>
        <w:jc w:val="center"/>
        <w:rPr>
          <w:rFonts w:ascii="Arial" w:hAnsi="Arial" w:cs="Arial"/>
          <w:b/>
          <w:bCs/>
          <w:sz w:val="24"/>
          <w:szCs w:val="24"/>
        </w:rPr>
      </w:pPr>
      <w:r>
        <w:rPr>
          <w:rFonts w:ascii="Arial" w:hAnsi="Arial" w:cs="Arial"/>
          <w:b/>
          <w:bCs/>
          <w:sz w:val="24"/>
          <w:szCs w:val="24"/>
        </w:rPr>
        <w:t>Module name:</w:t>
      </w:r>
    </w:p>
    <w:p w14:paraId="08C79004" w14:textId="4973F610" w:rsidR="00BF7A61" w:rsidRDefault="00BF7A61" w:rsidP="00BF7A61">
      <w:pPr>
        <w:jc w:val="center"/>
        <w:rPr>
          <w:rFonts w:ascii="Arial" w:hAnsi="Arial" w:cs="Arial"/>
          <w:b/>
          <w:bCs/>
          <w:sz w:val="24"/>
          <w:szCs w:val="24"/>
        </w:rPr>
      </w:pPr>
      <w:r w:rsidRPr="00BF7A61">
        <w:rPr>
          <w:rFonts w:ascii="Arial" w:hAnsi="Arial" w:cs="Arial"/>
          <w:b/>
          <w:bCs/>
          <w:sz w:val="24"/>
          <w:szCs w:val="24"/>
        </w:rPr>
        <w:t>Personnel Resourcing and Development</w:t>
      </w:r>
      <w:r>
        <w:rPr>
          <w:rFonts w:ascii="Arial" w:hAnsi="Arial" w:cs="Arial"/>
          <w:b/>
          <w:bCs/>
          <w:sz w:val="24"/>
          <w:szCs w:val="24"/>
        </w:rPr>
        <w:t xml:space="preserve"> BMIH5005</w:t>
      </w:r>
    </w:p>
    <w:p w14:paraId="047D6F50" w14:textId="13FE0BBB" w:rsidR="00BF7A61" w:rsidRDefault="00BF7A61" w:rsidP="00BF7A61">
      <w:pPr>
        <w:jc w:val="center"/>
        <w:rPr>
          <w:rFonts w:ascii="Arial" w:hAnsi="Arial" w:cs="Arial"/>
          <w:b/>
          <w:bCs/>
          <w:sz w:val="24"/>
          <w:szCs w:val="24"/>
        </w:rPr>
      </w:pPr>
      <w:r>
        <w:rPr>
          <w:rFonts w:ascii="Arial" w:hAnsi="Arial" w:cs="Arial"/>
          <w:b/>
          <w:bCs/>
          <w:sz w:val="24"/>
          <w:szCs w:val="24"/>
        </w:rPr>
        <w:t>Lecturer name:</w:t>
      </w:r>
    </w:p>
    <w:p w14:paraId="7BC510DD" w14:textId="412FCCE2" w:rsidR="00BF7A61" w:rsidRDefault="00BF7A61" w:rsidP="00BF7A61">
      <w:pPr>
        <w:jc w:val="center"/>
        <w:rPr>
          <w:rFonts w:ascii="Arial" w:hAnsi="Arial" w:cs="Arial"/>
          <w:b/>
          <w:bCs/>
          <w:sz w:val="24"/>
          <w:szCs w:val="24"/>
        </w:rPr>
      </w:pPr>
      <w:r>
        <w:rPr>
          <w:rFonts w:ascii="Arial" w:hAnsi="Arial" w:cs="Arial"/>
          <w:b/>
          <w:bCs/>
          <w:sz w:val="24"/>
          <w:szCs w:val="24"/>
        </w:rPr>
        <w:t>Deborah Lloyd</w:t>
      </w:r>
    </w:p>
    <w:p w14:paraId="60BFC720" w14:textId="385A2175" w:rsidR="008340F5" w:rsidRDefault="008340F5" w:rsidP="00BF7A61">
      <w:pPr>
        <w:jc w:val="center"/>
        <w:rPr>
          <w:rFonts w:ascii="Arial" w:hAnsi="Arial" w:cs="Arial"/>
          <w:b/>
          <w:bCs/>
          <w:sz w:val="24"/>
          <w:szCs w:val="24"/>
        </w:rPr>
      </w:pPr>
      <w:r>
        <w:rPr>
          <w:rFonts w:ascii="Arial" w:hAnsi="Arial" w:cs="Arial"/>
          <w:b/>
          <w:bCs/>
          <w:sz w:val="24"/>
          <w:szCs w:val="24"/>
        </w:rPr>
        <w:t>Word count:</w:t>
      </w:r>
    </w:p>
    <w:p w14:paraId="78B6E2C6" w14:textId="62A5C7E4" w:rsidR="008340F5" w:rsidRDefault="008340F5" w:rsidP="00BF7A61">
      <w:pPr>
        <w:jc w:val="center"/>
        <w:rPr>
          <w:rFonts w:ascii="Arial" w:hAnsi="Arial" w:cs="Arial"/>
          <w:b/>
          <w:bCs/>
          <w:sz w:val="24"/>
          <w:szCs w:val="24"/>
        </w:rPr>
      </w:pPr>
      <w:r>
        <w:rPr>
          <w:rFonts w:ascii="Arial" w:hAnsi="Arial" w:cs="Arial"/>
          <w:b/>
          <w:bCs/>
          <w:sz w:val="24"/>
          <w:szCs w:val="24"/>
        </w:rPr>
        <w:t>1968</w:t>
      </w:r>
    </w:p>
    <w:p w14:paraId="5CA0295E" w14:textId="77777777" w:rsidR="008340F5" w:rsidRDefault="008340F5" w:rsidP="00BF7A61">
      <w:pPr>
        <w:jc w:val="center"/>
        <w:rPr>
          <w:rFonts w:ascii="Arial" w:hAnsi="Arial" w:cs="Arial"/>
          <w:b/>
          <w:bCs/>
          <w:sz w:val="24"/>
          <w:szCs w:val="24"/>
        </w:rPr>
      </w:pPr>
    </w:p>
    <w:p w14:paraId="61D3C301" w14:textId="77777777" w:rsidR="00BF7A61" w:rsidRDefault="00BF7A61">
      <w:pPr>
        <w:rPr>
          <w:rFonts w:ascii="Arial" w:hAnsi="Arial" w:cs="Arial"/>
          <w:b/>
          <w:bCs/>
          <w:sz w:val="24"/>
          <w:szCs w:val="24"/>
        </w:rPr>
      </w:pPr>
      <w:r>
        <w:rPr>
          <w:rFonts w:ascii="Arial" w:hAnsi="Arial" w:cs="Arial"/>
          <w:b/>
          <w:bCs/>
          <w:sz w:val="24"/>
          <w:szCs w:val="24"/>
        </w:rPr>
        <w:br w:type="page"/>
      </w:r>
    </w:p>
    <w:p w14:paraId="46C2FB4E" w14:textId="72BCFE30" w:rsidR="00BF7A61" w:rsidRDefault="00A42485" w:rsidP="00A42485">
      <w:pPr>
        <w:spacing w:line="360" w:lineRule="auto"/>
        <w:jc w:val="both"/>
        <w:rPr>
          <w:rFonts w:ascii="Arial" w:hAnsi="Arial" w:cs="Arial"/>
          <w:b/>
          <w:bCs/>
          <w:sz w:val="24"/>
          <w:szCs w:val="24"/>
        </w:rPr>
      </w:pPr>
      <w:r>
        <w:rPr>
          <w:rFonts w:ascii="Arial" w:hAnsi="Arial" w:cs="Arial"/>
          <w:b/>
          <w:bCs/>
          <w:sz w:val="24"/>
          <w:szCs w:val="24"/>
        </w:rPr>
        <w:lastRenderedPageBreak/>
        <w:t>Introduction:</w:t>
      </w:r>
    </w:p>
    <w:p w14:paraId="0D88A456" w14:textId="765C3CEF" w:rsidR="00A42485" w:rsidRDefault="00A42485" w:rsidP="00A42485">
      <w:pPr>
        <w:spacing w:line="360" w:lineRule="auto"/>
        <w:jc w:val="both"/>
        <w:rPr>
          <w:rFonts w:ascii="Arial" w:hAnsi="Arial" w:cs="Arial"/>
          <w:sz w:val="24"/>
          <w:szCs w:val="24"/>
        </w:rPr>
      </w:pPr>
      <w:r w:rsidRPr="00A42485">
        <w:rPr>
          <w:rFonts w:ascii="Arial" w:hAnsi="Arial" w:cs="Arial"/>
          <w:sz w:val="24"/>
          <w:szCs w:val="24"/>
        </w:rPr>
        <w:t>The success of any organisation, especially in the service industry such as hotels, relies heavily on the engagement of its employees. In this essay, we explore how HR departments can engage Generation Z employees throughout the employee lifecycle of a large hotel. We will discuss the role of HR in this process, examine the characteristics of Generation Z, suggest engagement strategies, and dig into the different stages of the employee lifecycle. In addition, we will incorporate an employee engagement model and provide industry-specific examples to illustrate these concepts.</w:t>
      </w:r>
    </w:p>
    <w:p w14:paraId="0E57BFCD" w14:textId="77777777" w:rsidR="00A42485" w:rsidRDefault="00A42485" w:rsidP="00A42485">
      <w:pPr>
        <w:spacing w:line="360" w:lineRule="auto"/>
        <w:jc w:val="both"/>
        <w:rPr>
          <w:rFonts w:ascii="Arial" w:hAnsi="Arial" w:cs="Arial"/>
          <w:sz w:val="24"/>
          <w:szCs w:val="24"/>
        </w:rPr>
      </w:pPr>
    </w:p>
    <w:p w14:paraId="7825AD6B" w14:textId="68B880A0" w:rsidR="00A42485" w:rsidRDefault="00A42485" w:rsidP="00A42485">
      <w:pPr>
        <w:spacing w:line="360" w:lineRule="auto"/>
        <w:jc w:val="both"/>
        <w:rPr>
          <w:rFonts w:ascii="Arial" w:hAnsi="Arial" w:cs="Arial"/>
          <w:b/>
          <w:bCs/>
          <w:sz w:val="24"/>
          <w:szCs w:val="24"/>
        </w:rPr>
      </w:pPr>
      <w:r>
        <w:rPr>
          <w:rFonts w:ascii="Arial" w:hAnsi="Arial" w:cs="Arial"/>
          <w:b/>
          <w:bCs/>
          <w:sz w:val="24"/>
          <w:szCs w:val="24"/>
        </w:rPr>
        <w:t>Main body:</w:t>
      </w:r>
    </w:p>
    <w:p w14:paraId="2ED17986" w14:textId="75680451" w:rsidR="00A42485" w:rsidRPr="00A42485" w:rsidRDefault="00A42485" w:rsidP="00A42485">
      <w:pPr>
        <w:spacing w:line="360" w:lineRule="auto"/>
        <w:jc w:val="both"/>
        <w:rPr>
          <w:rFonts w:ascii="Arial" w:hAnsi="Arial" w:cs="Arial"/>
          <w:sz w:val="24"/>
          <w:szCs w:val="24"/>
        </w:rPr>
      </w:pPr>
      <w:r w:rsidRPr="005B78FC">
        <w:rPr>
          <w:rFonts w:ascii="Arial" w:hAnsi="Arial" w:cs="Arial"/>
          <w:b/>
          <w:bCs/>
          <w:sz w:val="24"/>
          <w:szCs w:val="24"/>
        </w:rPr>
        <w:t>I.</w:t>
      </w:r>
      <w:r w:rsidRPr="00A42485">
        <w:rPr>
          <w:rFonts w:ascii="Arial" w:hAnsi="Arial" w:cs="Arial"/>
          <w:sz w:val="24"/>
          <w:szCs w:val="24"/>
        </w:rPr>
        <w:t xml:space="preserve"> </w:t>
      </w:r>
      <w:bookmarkStart w:id="0" w:name="_Hlk148967044"/>
      <w:r w:rsidRPr="005B694F">
        <w:rPr>
          <w:rFonts w:ascii="Arial" w:hAnsi="Arial" w:cs="Arial"/>
          <w:b/>
          <w:bCs/>
          <w:sz w:val="24"/>
          <w:szCs w:val="24"/>
        </w:rPr>
        <w:t>The role of human resources in employee engagement</w:t>
      </w:r>
      <w:r w:rsidR="005B694F">
        <w:rPr>
          <w:rFonts w:ascii="Arial" w:hAnsi="Arial" w:cs="Arial"/>
          <w:b/>
          <w:bCs/>
          <w:sz w:val="24"/>
          <w:szCs w:val="24"/>
        </w:rPr>
        <w:t>:</w:t>
      </w:r>
    </w:p>
    <w:bookmarkEnd w:id="0"/>
    <w:p w14:paraId="625A2D32" w14:textId="352FE3BF" w:rsidR="00A42485" w:rsidRDefault="00A42485" w:rsidP="00A42485">
      <w:pPr>
        <w:spacing w:line="360" w:lineRule="auto"/>
        <w:jc w:val="both"/>
        <w:rPr>
          <w:rFonts w:ascii="Arial" w:hAnsi="Arial" w:cs="Arial"/>
          <w:sz w:val="24"/>
          <w:szCs w:val="24"/>
        </w:rPr>
      </w:pPr>
      <w:r w:rsidRPr="00A42485">
        <w:rPr>
          <w:rFonts w:ascii="Arial" w:hAnsi="Arial" w:cs="Arial"/>
          <w:sz w:val="24"/>
          <w:szCs w:val="24"/>
        </w:rPr>
        <w:t>The role of the human resources department is essential in creating an environment conducive to employee engagement. HR acts as a bridge between management and employees, responsible for formulating and executing strategies that promote engagement. Their responsibilities include recruiting, onboarding, training and developing policies that promote a positive work culture.</w:t>
      </w:r>
    </w:p>
    <w:p w14:paraId="5D4065C4" w14:textId="33747F04" w:rsidR="00A42485" w:rsidRPr="00A42485" w:rsidRDefault="00A42485" w:rsidP="00A42485">
      <w:pPr>
        <w:spacing w:line="360" w:lineRule="auto"/>
        <w:jc w:val="both"/>
        <w:rPr>
          <w:rFonts w:ascii="Arial" w:hAnsi="Arial" w:cs="Arial"/>
          <w:sz w:val="24"/>
          <w:szCs w:val="24"/>
        </w:rPr>
      </w:pPr>
      <w:r w:rsidRPr="00A42485">
        <w:rPr>
          <w:rFonts w:ascii="Arial" w:hAnsi="Arial" w:cs="Arial"/>
          <w:sz w:val="24"/>
          <w:szCs w:val="24"/>
        </w:rPr>
        <w:t>1.</w:t>
      </w:r>
      <w:r>
        <w:rPr>
          <w:rFonts w:ascii="Arial" w:hAnsi="Arial" w:cs="Arial"/>
          <w:sz w:val="24"/>
          <w:szCs w:val="24"/>
        </w:rPr>
        <w:t xml:space="preserve"> </w:t>
      </w:r>
      <w:r w:rsidRPr="00A42485">
        <w:rPr>
          <w:rFonts w:ascii="Arial" w:hAnsi="Arial" w:cs="Arial"/>
          <w:b/>
          <w:bCs/>
          <w:sz w:val="24"/>
          <w:szCs w:val="24"/>
        </w:rPr>
        <w:t>Recruitment:</w:t>
      </w:r>
      <w:r w:rsidRPr="00A42485">
        <w:rPr>
          <w:rFonts w:ascii="Arial" w:hAnsi="Arial" w:cs="Arial"/>
          <w:sz w:val="24"/>
          <w:szCs w:val="24"/>
        </w:rPr>
        <w:t xml:space="preserve"> Human Resources plays a key role in attracting top talent. When it comes to Generation Z, HR needs to use innovative strategies such as using social media platforms, recruitment websites and online communities where Generation Z people are active. They should also focus on employer branding to present the hotel as an attractive place to work.</w:t>
      </w:r>
    </w:p>
    <w:p w14:paraId="17759EF9" w14:textId="173982F7" w:rsidR="00A42485" w:rsidRDefault="00A42485" w:rsidP="00A42485">
      <w:pPr>
        <w:spacing w:line="360" w:lineRule="auto"/>
        <w:jc w:val="both"/>
        <w:rPr>
          <w:rFonts w:ascii="Arial" w:hAnsi="Arial" w:cs="Arial"/>
          <w:sz w:val="24"/>
          <w:szCs w:val="24"/>
        </w:rPr>
      </w:pPr>
      <w:r w:rsidRPr="00A42485">
        <w:rPr>
          <w:rFonts w:ascii="Arial" w:hAnsi="Arial" w:cs="Arial"/>
          <w:sz w:val="24"/>
          <w:szCs w:val="24"/>
        </w:rPr>
        <w:t>2.</w:t>
      </w:r>
      <w:r>
        <w:rPr>
          <w:rFonts w:ascii="Arial" w:hAnsi="Arial" w:cs="Arial"/>
          <w:sz w:val="24"/>
          <w:szCs w:val="24"/>
        </w:rPr>
        <w:t xml:space="preserve"> </w:t>
      </w:r>
      <w:r w:rsidRPr="00A42485">
        <w:rPr>
          <w:rFonts w:ascii="Arial" w:hAnsi="Arial" w:cs="Arial"/>
          <w:b/>
          <w:bCs/>
          <w:sz w:val="24"/>
          <w:szCs w:val="24"/>
        </w:rPr>
        <w:t>Onboarding:</w:t>
      </w:r>
      <w:r w:rsidRPr="00A42485">
        <w:rPr>
          <w:rFonts w:ascii="Arial" w:hAnsi="Arial" w:cs="Arial"/>
          <w:sz w:val="24"/>
          <w:szCs w:val="24"/>
        </w:rPr>
        <w:t xml:space="preserve"> Effective onboarding is essential to introduce new employees to the organization's culture, policies and their specific roles. For Generation Z, who are used to digital interfaces, HR should ensure a smooth and user-friendly digital onboarding process. This includes providing access to e-learning modules, digital manuals and interactive tools that allow new employees to quickly assimilate into their roles.</w:t>
      </w:r>
    </w:p>
    <w:p w14:paraId="2B412ABE" w14:textId="1517711B" w:rsidR="005B694F" w:rsidRPr="005B694F" w:rsidRDefault="005B694F" w:rsidP="005B694F">
      <w:pPr>
        <w:spacing w:line="360" w:lineRule="auto"/>
        <w:jc w:val="both"/>
        <w:rPr>
          <w:rFonts w:ascii="Arial" w:hAnsi="Arial" w:cs="Arial"/>
          <w:sz w:val="24"/>
          <w:szCs w:val="24"/>
        </w:rPr>
      </w:pPr>
      <w:r w:rsidRPr="005B694F">
        <w:rPr>
          <w:rFonts w:ascii="Arial" w:hAnsi="Arial" w:cs="Arial"/>
          <w:sz w:val="24"/>
          <w:szCs w:val="24"/>
        </w:rPr>
        <w:t>3.</w:t>
      </w:r>
      <w:r>
        <w:rPr>
          <w:rFonts w:ascii="Arial" w:hAnsi="Arial" w:cs="Arial"/>
          <w:sz w:val="24"/>
          <w:szCs w:val="24"/>
        </w:rPr>
        <w:t xml:space="preserve"> </w:t>
      </w:r>
      <w:r w:rsidRPr="005B694F">
        <w:rPr>
          <w:rFonts w:ascii="Arial" w:hAnsi="Arial" w:cs="Arial"/>
          <w:b/>
          <w:bCs/>
          <w:sz w:val="24"/>
          <w:szCs w:val="24"/>
        </w:rPr>
        <w:t>Training and development:</w:t>
      </w:r>
      <w:r w:rsidRPr="005B694F">
        <w:rPr>
          <w:rFonts w:ascii="Arial" w:hAnsi="Arial" w:cs="Arial"/>
          <w:sz w:val="24"/>
          <w:szCs w:val="24"/>
        </w:rPr>
        <w:t xml:space="preserve"> Generation Z values continuous learning and personal development. Human resources should design training programmes that are in line with their preferences. The use of e-learning platforms, games-based training modules </w:t>
      </w:r>
      <w:r w:rsidRPr="005B694F">
        <w:rPr>
          <w:rFonts w:ascii="Arial" w:hAnsi="Arial" w:cs="Arial"/>
          <w:sz w:val="24"/>
          <w:szCs w:val="24"/>
        </w:rPr>
        <w:lastRenderedPageBreak/>
        <w:t>and microlearning can be particularly effective for this tech-savvy generation. Encouraging cross-functional training and mentoring programs can also keep Generation Z employees engaged and help them create a sense of belonging.</w:t>
      </w:r>
    </w:p>
    <w:p w14:paraId="0BFF34F9" w14:textId="1C21F541" w:rsidR="00A42485" w:rsidRDefault="005B694F" w:rsidP="005B694F">
      <w:pPr>
        <w:spacing w:line="360" w:lineRule="auto"/>
        <w:jc w:val="both"/>
        <w:rPr>
          <w:rFonts w:ascii="Arial" w:hAnsi="Arial" w:cs="Arial"/>
          <w:sz w:val="24"/>
          <w:szCs w:val="24"/>
        </w:rPr>
      </w:pPr>
      <w:r w:rsidRPr="005B694F">
        <w:rPr>
          <w:rFonts w:ascii="Arial" w:hAnsi="Arial" w:cs="Arial"/>
          <w:sz w:val="24"/>
          <w:szCs w:val="24"/>
        </w:rPr>
        <w:t>4.</w:t>
      </w:r>
      <w:r>
        <w:rPr>
          <w:rFonts w:ascii="Arial" w:hAnsi="Arial" w:cs="Arial"/>
          <w:sz w:val="24"/>
          <w:szCs w:val="24"/>
        </w:rPr>
        <w:t xml:space="preserve"> </w:t>
      </w:r>
      <w:r w:rsidRPr="005B694F">
        <w:rPr>
          <w:rFonts w:ascii="Arial" w:hAnsi="Arial" w:cs="Arial"/>
          <w:b/>
          <w:bCs/>
          <w:sz w:val="24"/>
          <w:szCs w:val="24"/>
        </w:rPr>
        <w:t>Work policies and culture:</w:t>
      </w:r>
      <w:r w:rsidRPr="005B694F">
        <w:rPr>
          <w:rFonts w:ascii="Arial" w:hAnsi="Arial" w:cs="Arial"/>
          <w:sz w:val="24"/>
          <w:szCs w:val="24"/>
        </w:rPr>
        <w:t xml:space="preserve"> HR departments need to develop and implement policies that promote a positive work culture, diversity and inclusion. Gen Z values workplaces that prioritise social responsibility and sustainability, HR should consider incorporating such initiatives into the company's values. This can include volunteer opportunities, sustainability programs, and initiatives that give back to the community.</w:t>
      </w:r>
    </w:p>
    <w:p w14:paraId="66D728C8" w14:textId="5BDD93A7" w:rsidR="005B694F" w:rsidRPr="005B694F" w:rsidRDefault="005B694F" w:rsidP="005B694F">
      <w:pPr>
        <w:spacing w:line="360" w:lineRule="auto"/>
        <w:jc w:val="both"/>
        <w:rPr>
          <w:rFonts w:ascii="Arial" w:hAnsi="Arial" w:cs="Arial"/>
          <w:sz w:val="24"/>
          <w:szCs w:val="24"/>
        </w:rPr>
      </w:pPr>
      <w:r w:rsidRPr="005B694F">
        <w:rPr>
          <w:rFonts w:ascii="Arial" w:hAnsi="Arial" w:cs="Arial"/>
          <w:sz w:val="24"/>
          <w:szCs w:val="24"/>
        </w:rPr>
        <w:t>5.</w:t>
      </w:r>
      <w:r>
        <w:rPr>
          <w:rFonts w:ascii="Arial" w:hAnsi="Arial" w:cs="Arial"/>
          <w:sz w:val="24"/>
          <w:szCs w:val="24"/>
        </w:rPr>
        <w:t xml:space="preserve"> </w:t>
      </w:r>
      <w:r w:rsidRPr="005B694F">
        <w:rPr>
          <w:rFonts w:ascii="Arial" w:hAnsi="Arial" w:cs="Arial"/>
          <w:b/>
          <w:bCs/>
          <w:sz w:val="24"/>
          <w:szCs w:val="24"/>
        </w:rPr>
        <w:t>Retention:</w:t>
      </w:r>
      <w:r w:rsidRPr="005B694F">
        <w:rPr>
          <w:rFonts w:ascii="Arial" w:hAnsi="Arial" w:cs="Arial"/>
          <w:sz w:val="24"/>
          <w:szCs w:val="24"/>
        </w:rPr>
        <w:t xml:space="preserve"> HR is responsible for retaining talented employees. For Generation Z, HR should implement recognition and reward systems that are frequent and timely. Recognizing their achievements and providing regular feedback is vital. In addition, offering a flexible work environment, which can include remote working options and flexible hours, is crucial to retain Generation Z employees who value work-life balance.</w:t>
      </w:r>
    </w:p>
    <w:p w14:paraId="3BC99F8B" w14:textId="01BD727B" w:rsidR="005B694F" w:rsidRDefault="005B694F" w:rsidP="005B694F">
      <w:pPr>
        <w:spacing w:line="360" w:lineRule="auto"/>
        <w:jc w:val="both"/>
        <w:rPr>
          <w:rFonts w:ascii="Arial" w:hAnsi="Arial" w:cs="Arial"/>
          <w:sz w:val="24"/>
          <w:szCs w:val="24"/>
        </w:rPr>
      </w:pPr>
      <w:r w:rsidRPr="005B694F">
        <w:rPr>
          <w:rFonts w:ascii="Arial" w:hAnsi="Arial" w:cs="Arial"/>
          <w:sz w:val="24"/>
          <w:szCs w:val="24"/>
        </w:rPr>
        <w:t>6.</w:t>
      </w:r>
      <w:r>
        <w:rPr>
          <w:rFonts w:ascii="Arial" w:hAnsi="Arial" w:cs="Arial"/>
          <w:sz w:val="24"/>
          <w:szCs w:val="24"/>
        </w:rPr>
        <w:t xml:space="preserve"> </w:t>
      </w:r>
      <w:r w:rsidRPr="005B694F">
        <w:rPr>
          <w:rFonts w:ascii="Arial" w:hAnsi="Arial" w:cs="Arial"/>
          <w:b/>
          <w:bCs/>
          <w:sz w:val="24"/>
          <w:szCs w:val="24"/>
        </w:rPr>
        <w:t>Separation:</w:t>
      </w:r>
      <w:r w:rsidRPr="005B694F">
        <w:rPr>
          <w:rFonts w:ascii="Arial" w:hAnsi="Arial" w:cs="Arial"/>
          <w:sz w:val="24"/>
          <w:szCs w:val="24"/>
        </w:rPr>
        <w:t xml:space="preserve"> When Gen Z employees decide to leave the organization, HR can make the separation process constructive. Conducting exit interviews to gather feedback and information can help improve the employee experience. Establishing an alumni network allows the organization to maintain ties with former employees and may even rehire them in the future or benefit from their network.</w:t>
      </w:r>
    </w:p>
    <w:p w14:paraId="0A7D5895" w14:textId="7D31D672" w:rsidR="005B694F" w:rsidRDefault="005B694F" w:rsidP="005B694F">
      <w:pPr>
        <w:spacing w:line="360" w:lineRule="auto"/>
        <w:jc w:val="both"/>
        <w:rPr>
          <w:rFonts w:ascii="Arial" w:hAnsi="Arial" w:cs="Arial"/>
          <w:sz w:val="24"/>
          <w:szCs w:val="24"/>
        </w:rPr>
      </w:pPr>
      <w:r w:rsidRPr="005B694F">
        <w:rPr>
          <w:rFonts w:ascii="Arial" w:hAnsi="Arial" w:cs="Arial"/>
          <w:sz w:val="24"/>
          <w:szCs w:val="24"/>
        </w:rPr>
        <w:t>In conclusion, HR departments need to adapt their strategies and processes to accommodate the unique characteristics and preferences of Generation Z throughout the employee lifecycle. This includes adopting digital tools, encouraging continuous learning, and creating a work environment that aligns with the values of Generation Z, all of which are critical to hiring and retaining employees in the hospitality industry and other sectors.</w:t>
      </w:r>
    </w:p>
    <w:p w14:paraId="4EF81FAD" w14:textId="77777777" w:rsidR="005B694F" w:rsidRPr="005B694F" w:rsidRDefault="005B694F" w:rsidP="005B694F">
      <w:pPr>
        <w:spacing w:line="360" w:lineRule="auto"/>
        <w:jc w:val="both"/>
        <w:rPr>
          <w:rFonts w:ascii="Arial" w:hAnsi="Arial" w:cs="Arial"/>
          <w:sz w:val="24"/>
          <w:szCs w:val="24"/>
        </w:rPr>
      </w:pPr>
      <w:r w:rsidRPr="005B78FC">
        <w:rPr>
          <w:rFonts w:ascii="Arial" w:hAnsi="Arial" w:cs="Arial"/>
          <w:b/>
          <w:bCs/>
          <w:sz w:val="24"/>
          <w:szCs w:val="24"/>
        </w:rPr>
        <w:t>II.</w:t>
      </w:r>
      <w:r w:rsidRPr="005B694F">
        <w:rPr>
          <w:rFonts w:ascii="Arial" w:hAnsi="Arial" w:cs="Arial"/>
          <w:sz w:val="24"/>
          <w:szCs w:val="24"/>
        </w:rPr>
        <w:t xml:space="preserve"> </w:t>
      </w:r>
      <w:r w:rsidRPr="005B694F">
        <w:rPr>
          <w:rFonts w:ascii="Arial" w:hAnsi="Arial" w:cs="Arial"/>
          <w:b/>
          <w:bCs/>
          <w:sz w:val="24"/>
          <w:szCs w:val="24"/>
        </w:rPr>
        <w:t>Understanding Generation Z:</w:t>
      </w:r>
    </w:p>
    <w:p w14:paraId="2EB675E8" w14:textId="1FE3FD2D" w:rsidR="005B694F" w:rsidRDefault="005B694F" w:rsidP="00B334D7">
      <w:pPr>
        <w:spacing w:line="360" w:lineRule="auto"/>
        <w:jc w:val="both"/>
        <w:rPr>
          <w:rFonts w:ascii="Arial" w:hAnsi="Arial" w:cs="Arial"/>
          <w:sz w:val="24"/>
          <w:szCs w:val="24"/>
        </w:rPr>
      </w:pPr>
      <w:r w:rsidRPr="005B694F">
        <w:rPr>
          <w:rFonts w:ascii="Arial" w:hAnsi="Arial" w:cs="Arial"/>
          <w:sz w:val="24"/>
          <w:szCs w:val="24"/>
        </w:rPr>
        <w:t>Generation Z, born between the mid-1990s and mid-2010s, brings distinct characteristics to the workplace. They are digital natives, tech-savvy, value diversity and seek meaning in their work. To engage Generation Z effectively, HR needs to understand and align with these traits.</w:t>
      </w:r>
    </w:p>
    <w:p w14:paraId="7AE2D189" w14:textId="4DD0844B" w:rsidR="00B334D7" w:rsidRPr="00B334D7" w:rsidRDefault="00B334D7" w:rsidP="00B334D7">
      <w:pPr>
        <w:spacing w:line="360" w:lineRule="auto"/>
        <w:jc w:val="both"/>
        <w:rPr>
          <w:rFonts w:ascii="Arial" w:hAnsi="Arial" w:cs="Arial"/>
          <w:sz w:val="24"/>
          <w:szCs w:val="24"/>
        </w:rPr>
      </w:pPr>
      <w:r w:rsidRPr="00B334D7">
        <w:rPr>
          <w:rFonts w:ascii="Arial" w:hAnsi="Arial" w:cs="Arial"/>
          <w:sz w:val="24"/>
          <w:szCs w:val="24"/>
        </w:rPr>
        <w:t>1.</w:t>
      </w:r>
      <w:r>
        <w:rPr>
          <w:rFonts w:ascii="Arial" w:hAnsi="Arial" w:cs="Arial"/>
          <w:sz w:val="24"/>
          <w:szCs w:val="24"/>
        </w:rPr>
        <w:t xml:space="preserve"> </w:t>
      </w:r>
      <w:r w:rsidRPr="00B334D7">
        <w:rPr>
          <w:rFonts w:ascii="Arial" w:hAnsi="Arial" w:cs="Arial"/>
          <w:b/>
          <w:bCs/>
          <w:sz w:val="24"/>
          <w:szCs w:val="24"/>
        </w:rPr>
        <w:t>Digital natives:</w:t>
      </w:r>
      <w:r w:rsidRPr="00B334D7">
        <w:rPr>
          <w:rFonts w:ascii="Arial" w:hAnsi="Arial" w:cs="Arial"/>
          <w:sz w:val="24"/>
          <w:szCs w:val="24"/>
        </w:rPr>
        <w:t xml:space="preserve"> Generation Z is the first generation to grow up entirely in the digital age. They are used to a world of smartphones, social media and instant access to </w:t>
      </w:r>
      <w:r w:rsidRPr="00B334D7">
        <w:rPr>
          <w:rFonts w:ascii="Arial" w:hAnsi="Arial" w:cs="Arial"/>
          <w:sz w:val="24"/>
          <w:szCs w:val="24"/>
        </w:rPr>
        <w:lastRenderedPageBreak/>
        <w:t>information. HR needs to recognise that Generation Z employees are likely to expect a digital approach to work processes, from communication and training to performance management. Providing easy-to-use digital tools and platforms for various HR functions can increase engagement.</w:t>
      </w:r>
    </w:p>
    <w:p w14:paraId="247988D7" w14:textId="492FE77D" w:rsidR="005B694F" w:rsidRDefault="00B334D7" w:rsidP="00B334D7">
      <w:pPr>
        <w:spacing w:line="360" w:lineRule="auto"/>
        <w:jc w:val="both"/>
        <w:rPr>
          <w:rFonts w:ascii="Arial" w:hAnsi="Arial" w:cs="Arial"/>
          <w:sz w:val="24"/>
          <w:szCs w:val="24"/>
        </w:rPr>
      </w:pPr>
      <w:r w:rsidRPr="00B334D7">
        <w:rPr>
          <w:rFonts w:ascii="Arial" w:hAnsi="Arial" w:cs="Arial"/>
          <w:sz w:val="24"/>
          <w:szCs w:val="24"/>
        </w:rPr>
        <w:t>2.</w:t>
      </w:r>
      <w:r>
        <w:rPr>
          <w:rFonts w:ascii="Arial" w:hAnsi="Arial" w:cs="Arial"/>
          <w:sz w:val="24"/>
          <w:szCs w:val="24"/>
        </w:rPr>
        <w:t xml:space="preserve"> </w:t>
      </w:r>
      <w:r w:rsidRPr="00B334D7">
        <w:rPr>
          <w:rFonts w:ascii="Arial" w:hAnsi="Arial" w:cs="Arial"/>
          <w:b/>
          <w:bCs/>
          <w:sz w:val="24"/>
          <w:szCs w:val="24"/>
        </w:rPr>
        <w:t>Tech-Savvy:</w:t>
      </w:r>
      <w:r w:rsidRPr="00B334D7">
        <w:rPr>
          <w:rFonts w:ascii="Arial" w:hAnsi="Arial" w:cs="Arial"/>
          <w:sz w:val="24"/>
          <w:szCs w:val="24"/>
        </w:rPr>
        <w:t xml:space="preserve"> Generation Z's comfort with technology extends beyond social media. They often possess advanced technology skills, making them skilled in using various software and tools. HR can take advantage of this by involving them in technology-focused initiatives, such as optimizing HR software or contributing to digital training materials.</w:t>
      </w:r>
    </w:p>
    <w:p w14:paraId="1F40895E" w14:textId="5F9E7A4A" w:rsidR="004A1913" w:rsidRPr="004A1913" w:rsidRDefault="004A1913" w:rsidP="004A1913">
      <w:pPr>
        <w:spacing w:line="360" w:lineRule="auto"/>
        <w:jc w:val="both"/>
        <w:rPr>
          <w:rFonts w:ascii="Arial" w:hAnsi="Arial" w:cs="Arial"/>
          <w:sz w:val="24"/>
          <w:szCs w:val="24"/>
        </w:rPr>
      </w:pPr>
      <w:r w:rsidRPr="004A1913">
        <w:rPr>
          <w:rFonts w:ascii="Arial" w:hAnsi="Arial" w:cs="Arial"/>
          <w:sz w:val="24"/>
          <w:szCs w:val="24"/>
        </w:rPr>
        <w:t>3.</w:t>
      </w:r>
      <w:r>
        <w:rPr>
          <w:rFonts w:ascii="Arial" w:hAnsi="Arial" w:cs="Arial"/>
          <w:sz w:val="24"/>
          <w:szCs w:val="24"/>
        </w:rPr>
        <w:t xml:space="preserve"> </w:t>
      </w:r>
      <w:r w:rsidRPr="004A1913">
        <w:rPr>
          <w:rFonts w:ascii="Arial" w:hAnsi="Arial" w:cs="Arial"/>
          <w:b/>
          <w:bCs/>
          <w:sz w:val="24"/>
          <w:szCs w:val="24"/>
        </w:rPr>
        <w:t>Diversity of values:</w:t>
      </w:r>
      <w:r w:rsidRPr="004A1913">
        <w:rPr>
          <w:rFonts w:ascii="Arial" w:hAnsi="Arial" w:cs="Arial"/>
          <w:sz w:val="24"/>
          <w:szCs w:val="24"/>
        </w:rPr>
        <w:t xml:space="preserve"> Generation Z is known for its inclusiveness and commitment to diversity and inclusion. HR can create a more inclusive workplace by implementing diversity and anti-bias training programmes. Encouraging open dialogue on diversity issues and incorporating diverse perspectives into decision-making processes can also align with Generation Z values.</w:t>
      </w:r>
    </w:p>
    <w:p w14:paraId="450416D6" w14:textId="3F70A609" w:rsidR="004A1913" w:rsidRDefault="004A1913" w:rsidP="004A1913">
      <w:pPr>
        <w:spacing w:line="360" w:lineRule="auto"/>
        <w:jc w:val="both"/>
        <w:rPr>
          <w:rFonts w:ascii="Arial" w:hAnsi="Arial" w:cs="Arial"/>
          <w:sz w:val="24"/>
          <w:szCs w:val="24"/>
        </w:rPr>
      </w:pPr>
      <w:r w:rsidRPr="004A1913">
        <w:rPr>
          <w:rFonts w:ascii="Arial" w:hAnsi="Arial" w:cs="Arial"/>
          <w:sz w:val="24"/>
          <w:szCs w:val="24"/>
        </w:rPr>
        <w:t>4.</w:t>
      </w:r>
      <w:r>
        <w:rPr>
          <w:rFonts w:ascii="Arial" w:hAnsi="Arial" w:cs="Arial"/>
          <w:sz w:val="24"/>
          <w:szCs w:val="24"/>
        </w:rPr>
        <w:t xml:space="preserve"> </w:t>
      </w:r>
      <w:r w:rsidRPr="004A1913">
        <w:rPr>
          <w:rFonts w:ascii="Arial" w:hAnsi="Arial" w:cs="Arial"/>
          <w:b/>
          <w:bCs/>
          <w:sz w:val="24"/>
          <w:szCs w:val="24"/>
        </w:rPr>
        <w:t>Seeking meaningful work:</w:t>
      </w:r>
      <w:r w:rsidRPr="004A1913">
        <w:rPr>
          <w:rFonts w:ascii="Arial" w:hAnsi="Arial" w:cs="Arial"/>
          <w:sz w:val="24"/>
          <w:szCs w:val="24"/>
        </w:rPr>
        <w:t xml:space="preserve"> Unlike previous generations, Generation Z prioritises meaning and purpose in their work. Human Resources can help engage Gen Z employees by communicating the hotel's mission, values and social responsibility initiatives. Involving them in projects that have a positive impact on the community or the environment can make their work more meaningful and rewarding.</w:t>
      </w:r>
    </w:p>
    <w:p w14:paraId="4665CC89" w14:textId="7E51AD99" w:rsidR="004A1913" w:rsidRPr="004A1913" w:rsidRDefault="004A1913" w:rsidP="004A1913">
      <w:pPr>
        <w:spacing w:line="360" w:lineRule="auto"/>
        <w:jc w:val="both"/>
        <w:rPr>
          <w:rFonts w:ascii="Arial" w:hAnsi="Arial" w:cs="Arial"/>
          <w:sz w:val="24"/>
          <w:szCs w:val="24"/>
        </w:rPr>
      </w:pPr>
      <w:r w:rsidRPr="004A1913">
        <w:rPr>
          <w:rFonts w:ascii="Arial" w:hAnsi="Arial" w:cs="Arial"/>
          <w:sz w:val="24"/>
          <w:szCs w:val="24"/>
        </w:rPr>
        <w:t>5.</w:t>
      </w:r>
      <w:r>
        <w:rPr>
          <w:rFonts w:ascii="Arial" w:hAnsi="Arial" w:cs="Arial"/>
          <w:sz w:val="24"/>
          <w:szCs w:val="24"/>
        </w:rPr>
        <w:t xml:space="preserve"> </w:t>
      </w:r>
      <w:r w:rsidRPr="004A1913">
        <w:rPr>
          <w:rFonts w:ascii="Arial" w:hAnsi="Arial" w:cs="Arial"/>
          <w:b/>
          <w:bCs/>
          <w:sz w:val="24"/>
          <w:szCs w:val="24"/>
        </w:rPr>
        <w:t xml:space="preserve">Preference for flexibility: </w:t>
      </w:r>
      <w:r w:rsidRPr="004A1913">
        <w:rPr>
          <w:rFonts w:ascii="Arial" w:hAnsi="Arial" w:cs="Arial"/>
          <w:sz w:val="24"/>
          <w:szCs w:val="24"/>
        </w:rPr>
        <w:t>Generation Z values flexibility in work organisation. HR can consider offering options such as flexible working hours, telecommuting or job-sharing to accommodate these preferences. This flexibility can enhance work-life balance and job satisfaction.</w:t>
      </w:r>
    </w:p>
    <w:p w14:paraId="1B75F3CF" w14:textId="1E7DBF38" w:rsidR="004A1913" w:rsidRDefault="004A1913" w:rsidP="004A1913">
      <w:pPr>
        <w:spacing w:line="360" w:lineRule="auto"/>
        <w:jc w:val="both"/>
        <w:rPr>
          <w:rFonts w:ascii="Arial" w:hAnsi="Arial" w:cs="Arial"/>
          <w:sz w:val="24"/>
          <w:szCs w:val="24"/>
        </w:rPr>
      </w:pPr>
      <w:r w:rsidRPr="004A1913">
        <w:rPr>
          <w:rFonts w:ascii="Arial" w:hAnsi="Arial" w:cs="Arial"/>
          <w:sz w:val="24"/>
          <w:szCs w:val="24"/>
        </w:rPr>
        <w:t>6.</w:t>
      </w:r>
      <w:r>
        <w:rPr>
          <w:rFonts w:ascii="Arial" w:hAnsi="Arial" w:cs="Arial"/>
          <w:sz w:val="24"/>
          <w:szCs w:val="24"/>
        </w:rPr>
        <w:t xml:space="preserve"> </w:t>
      </w:r>
      <w:r w:rsidRPr="004A1913">
        <w:rPr>
          <w:rFonts w:ascii="Arial" w:hAnsi="Arial" w:cs="Arial"/>
          <w:b/>
          <w:bCs/>
          <w:sz w:val="24"/>
          <w:szCs w:val="24"/>
        </w:rPr>
        <w:t>Constant feedback:</w:t>
      </w:r>
      <w:r w:rsidRPr="004A1913">
        <w:rPr>
          <w:rFonts w:ascii="Arial" w:hAnsi="Arial" w:cs="Arial"/>
          <w:sz w:val="24"/>
          <w:szCs w:val="24"/>
        </w:rPr>
        <w:t xml:space="preserve"> Generation Z is used to instant feedback via social media and digital platforms. HR should adapt performance management processes to provide more frequent feedback. Regular check-ins and performance reviews can be complemented with real-time feedback mechanisms.</w:t>
      </w:r>
    </w:p>
    <w:p w14:paraId="7C094CA9" w14:textId="6B3FACA7" w:rsidR="004A1913" w:rsidRPr="004A1913" w:rsidRDefault="004A1913" w:rsidP="004A1913">
      <w:pPr>
        <w:spacing w:line="360" w:lineRule="auto"/>
        <w:jc w:val="both"/>
        <w:rPr>
          <w:rFonts w:ascii="Arial" w:hAnsi="Arial" w:cs="Arial"/>
          <w:sz w:val="24"/>
          <w:szCs w:val="24"/>
        </w:rPr>
      </w:pPr>
      <w:r w:rsidRPr="004A1913">
        <w:rPr>
          <w:rFonts w:ascii="Arial" w:hAnsi="Arial" w:cs="Arial"/>
          <w:sz w:val="24"/>
          <w:szCs w:val="24"/>
        </w:rPr>
        <w:t>7.</w:t>
      </w:r>
      <w:r>
        <w:rPr>
          <w:rFonts w:ascii="Arial" w:hAnsi="Arial" w:cs="Arial"/>
          <w:sz w:val="24"/>
          <w:szCs w:val="24"/>
        </w:rPr>
        <w:t xml:space="preserve"> </w:t>
      </w:r>
      <w:r w:rsidRPr="004A1913">
        <w:rPr>
          <w:rFonts w:ascii="Arial" w:hAnsi="Arial" w:cs="Arial"/>
          <w:b/>
          <w:bCs/>
          <w:sz w:val="24"/>
          <w:szCs w:val="24"/>
        </w:rPr>
        <w:t>Collaboration and teamwork:</w:t>
      </w:r>
      <w:r w:rsidRPr="004A1913">
        <w:rPr>
          <w:rFonts w:ascii="Arial" w:hAnsi="Arial" w:cs="Arial"/>
          <w:sz w:val="24"/>
          <w:szCs w:val="24"/>
        </w:rPr>
        <w:t xml:space="preserve"> Generation Z employees often like to collaborate and work in teams. HR can foster a culture of collaboration by creating cross-functional project teams and organising team-building activities. Recognizing and rewarding teamwork can motivate Gen Z employees.</w:t>
      </w:r>
    </w:p>
    <w:p w14:paraId="5D8CFE79" w14:textId="0B6D526F" w:rsidR="004A1913" w:rsidRDefault="004A1913" w:rsidP="004A1913">
      <w:pPr>
        <w:spacing w:line="360" w:lineRule="auto"/>
        <w:jc w:val="both"/>
        <w:rPr>
          <w:rFonts w:ascii="Arial" w:hAnsi="Arial" w:cs="Arial"/>
          <w:sz w:val="24"/>
          <w:szCs w:val="24"/>
        </w:rPr>
      </w:pPr>
      <w:r w:rsidRPr="004A1913">
        <w:rPr>
          <w:rFonts w:ascii="Arial" w:hAnsi="Arial" w:cs="Arial"/>
          <w:sz w:val="24"/>
          <w:szCs w:val="24"/>
        </w:rPr>
        <w:lastRenderedPageBreak/>
        <w:t>8.</w:t>
      </w:r>
      <w:r>
        <w:rPr>
          <w:rFonts w:ascii="Arial" w:hAnsi="Arial" w:cs="Arial"/>
          <w:sz w:val="24"/>
          <w:szCs w:val="24"/>
        </w:rPr>
        <w:t xml:space="preserve"> </w:t>
      </w:r>
      <w:r w:rsidRPr="004A1913">
        <w:rPr>
          <w:rFonts w:ascii="Arial" w:hAnsi="Arial" w:cs="Arial"/>
          <w:b/>
          <w:bCs/>
          <w:sz w:val="24"/>
          <w:szCs w:val="24"/>
        </w:rPr>
        <w:t xml:space="preserve">Adaptability: </w:t>
      </w:r>
      <w:r w:rsidRPr="004A1913">
        <w:rPr>
          <w:rFonts w:ascii="Arial" w:hAnsi="Arial" w:cs="Arial"/>
          <w:sz w:val="24"/>
          <w:szCs w:val="24"/>
        </w:rPr>
        <w:t>Generation</w:t>
      </w:r>
      <w:r>
        <w:rPr>
          <w:rFonts w:ascii="Arial" w:hAnsi="Arial" w:cs="Arial"/>
          <w:sz w:val="24"/>
          <w:szCs w:val="24"/>
        </w:rPr>
        <w:t xml:space="preserve"> </w:t>
      </w:r>
      <w:r w:rsidRPr="004A1913">
        <w:rPr>
          <w:rFonts w:ascii="Arial" w:hAnsi="Arial" w:cs="Arial"/>
          <w:sz w:val="24"/>
          <w:szCs w:val="24"/>
        </w:rPr>
        <w:t>Z has witnessed rapid technological change and societal shifts, making them highly adaptable. HR can capitalize on this adaptability by engaging Gen Z employees in change management initiatives and innovation projects. Their ability to adapt quickly can be an asset in times of transformation.</w:t>
      </w:r>
    </w:p>
    <w:p w14:paraId="4DD2ABB6" w14:textId="64F88183" w:rsidR="004A1913" w:rsidRDefault="004A1913" w:rsidP="004A1913">
      <w:pPr>
        <w:spacing w:line="360" w:lineRule="auto"/>
        <w:jc w:val="both"/>
        <w:rPr>
          <w:rFonts w:ascii="Arial" w:hAnsi="Arial" w:cs="Arial"/>
          <w:sz w:val="24"/>
          <w:szCs w:val="24"/>
        </w:rPr>
      </w:pPr>
      <w:r w:rsidRPr="004A1913">
        <w:rPr>
          <w:rFonts w:ascii="Arial" w:hAnsi="Arial" w:cs="Arial"/>
          <w:sz w:val="24"/>
          <w:szCs w:val="24"/>
        </w:rPr>
        <w:t>Understanding these characteristics of Generation Z is essential for HR departments to create an attractive work environment that aligns with their values and preferences. By recognizing their digital literacy, appreciation for diversity and desire for meaningful work, HR can adjust their strategies to effectively attract, retain and develop Generation Z employees in the hospitality industry and beyond.</w:t>
      </w:r>
    </w:p>
    <w:p w14:paraId="46695B6A" w14:textId="1EAB9D3A" w:rsidR="004A1913" w:rsidRDefault="004A1913" w:rsidP="004A1913">
      <w:pPr>
        <w:spacing w:line="360" w:lineRule="auto"/>
        <w:jc w:val="both"/>
        <w:rPr>
          <w:rFonts w:ascii="Arial" w:hAnsi="Arial" w:cs="Arial"/>
          <w:b/>
          <w:bCs/>
          <w:sz w:val="24"/>
          <w:szCs w:val="24"/>
        </w:rPr>
      </w:pPr>
      <w:r w:rsidRPr="004A1913">
        <w:rPr>
          <w:rFonts w:ascii="Arial" w:hAnsi="Arial" w:cs="Arial"/>
          <w:b/>
          <w:bCs/>
          <w:sz w:val="24"/>
          <w:szCs w:val="24"/>
        </w:rPr>
        <w:t>III. Strategies for engaging Generation Z</w:t>
      </w:r>
      <w:r>
        <w:rPr>
          <w:rFonts w:ascii="Arial" w:hAnsi="Arial" w:cs="Arial"/>
          <w:b/>
          <w:bCs/>
          <w:sz w:val="24"/>
          <w:szCs w:val="24"/>
        </w:rPr>
        <w:t>:</w:t>
      </w:r>
    </w:p>
    <w:p w14:paraId="79A8E9E2" w14:textId="3C98D404" w:rsidR="004A1913" w:rsidRPr="004A1913" w:rsidRDefault="004A1913" w:rsidP="004A1913">
      <w:pPr>
        <w:spacing w:line="360" w:lineRule="auto"/>
        <w:jc w:val="both"/>
        <w:rPr>
          <w:rFonts w:ascii="Arial" w:hAnsi="Arial" w:cs="Arial"/>
          <w:sz w:val="24"/>
          <w:szCs w:val="24"/>
        </w:rPr>
      </w:pPr>
      <w:r w:rsidRPr="004A1913">
        <w:rPr>
          <w:rFonts w:ascii="Arial" w:hAnsi="Arial" w:cs="Arial"/>
          <w:sz w:val="24"/>
          <w:szCs w:val="24"/>
        </w:rPr>
        <w:t>1.</w:t>
      </w:r>
      <w:r>
        <w:rPr>
          <w:rFonts w:ascii="Arial" w:hAnsi="Arial" w:cs="Arial"/>
          <w:sz w:val="24"/>
          <w:szCs w:val="24"/>
        </w:rPr>
        <w:t xml:space="preserve"> </w:t>
      </w:r>
      <w:r w:rsidRPr="004A1913">
        <w:rPr>
          <w:rFonts w:ascii="Arial" w:hAnsi="Arial" w:cs="Arial"/>
          <w:b/>
          <w:bCs/>
          <w:sz w:val="24"/>
          <w:szCs w:val="24"/>
        </w:rPr>
        <w:t>Attraction:</w:t>
      </w:r>
    </w:p>
    <w:p w14:paraId="60218999" w14:textId="77777777" w:rsidR="004A1913" w:rsidRPr="004A1913" w:rsidRDefault="004A1913" w:rsidP="004A1913">
      <w:pPr>
        <w:spacing w:line="360" w:lineRule="auto"/>
        <w:jc w:val="both"/>
        <w:rPr>
          <w:rFonts w:ascii="Arial" w:hAnsi="Arial" w:cs="Arial"/>
          <w:sz w:val="24"/>
          <w:szCs w:val="24"/>
        </w:rPr>
      </w:pPr>
      <w:r w:rsidRPr="004A1913">
        <w:rPr>
          <w:rFonts w:ascii="Arial" w:hAnsi="Arial" w:cs="Arial"/>
          <w:sz w:val="24"/>
          <w:szCs w:val="24"/>
        </w:rPr>
        <w:t>- Use social media platforms for recruitment and employer branding.</w:t>
      </w:r>
    </w:p>
    <w:p w14:paraId="01A88E39" w14:textId="77777777" w:rsidR="004A1913" w:rsidRPr="004A1913" w:rsidRDefault="004A1913" w:rsidP="004A1913">
      <w:pPr>
        <w:spacing w:line="360" w:lineRule="auto"/>
        <w:jc w:val="both"/>
        <w:rPr>
          <w:rFonts w:ascii="Arial" w:hAnsi="Arial" w:cs="Arial"/>
          <w:sz w:val="24"/>
          <w:szCs w:val="24"/>
        </w:rPr>
      </w:pPr>
      <w:r w:rsidRPr="004A1913">
        <w:rPr>
          <w:rFonts w:ascii="Arial" w:hAnsi="Arial" w:cs="Arial"/>
          <w:sz w:val="24"/>
          <w:szCs w:val="24"/>
        </w:rPr>
        <w:t>- Highlight the hotel's commitment to sustainability and social responsibility, which aligns with Gen Z values.</w:t>
      </w:r>
    </w:p>
    <w:p w14:paraId="3A64D9CE" w14:textId="4E0A7186" w:rsidR="004A1913" w:rsidRPr="004A1913" w:rsidRDefault="004A1913" w:rsidP="004A1913">
      <w:pPr>
        <w:spacing w:line="360" w:lineRule="auto"/>
        <w:jc w:val="both"/>
        <w:rPr>
          <w:rFonts w:ascii="Arial" w:hAnsi="Arial" w:cs="Arial"/>
          <w:sz w:val="24"/>
          <w:szCs w:val="24"/>
        </w:rPr>
      </w:pPr>
      <w:r w:rsidRPr="004A1913">
        <w:rPr>
          <w:rFonts w:ascii="Arial" w:hAnsi="Arial" w:cs="Arial"/>
          <w:sz w:val="24"/>
          <w:szCs w:val="24"/>
        </w:rPr>
        <w:t>2.</w:t>
      </w:r>
      <w:r>
        <w:rPr>
          <w:rFonts w:ascii="Arial" w:hAnsi="Arial" w:cs="Arial"/>
          <w:sz w:val="24"/>
          <w:szCs w:val="24"/>
        </w:rPr>
        <w:t xml:space="preserve"> </w:t>
      </w:r>
      <w:r w:rsidRPr="004A1913">
        <w:rPr>
          <w:rFonts w:ascii="Arial" w:hAnsi="Arial" w:cs="Arial"/>
          <w:b/>
          <w:bCs/>
          <w:sz w:val="24"/>
          <w:szCs w:val="24"/>
        </w:rPr>
        <w:t xml:space="preserve"> Recruitment:</w:t>
      </w:r>
    </w:p>
    <w:p w14:paraId="4A04770C" w14:textId="77777777" w:rsidR="004A1913" w:rsidRPr="004A1913" w:rsidRDefault="004A1913" w:rsidP="004A1913">
      <w:pPr>
        <w:spacing w:line="360" w:lineRule="auto"/>
        <w:jc w:val="both"/>
        <w:rPr>
          <w:rFonts w:ascii="Arial" w:hAnsi="Arial" w:cs="Arial"/>
          <w:sz w:val="24"/>
          <w:szCs w:val="24"/>
        </w:rPr>
      </w:pPr>
      <w:r w:rsidRPr="004A1913">
        <w:rPr>
          <w:rFonts w:ascii="Arial" w:hAnsi="Arial" w:cs="Arial"/>
          <w:sz w:val="24"/>
          <w:szCs w:val="24"/>
        </w:rPr>
        <w:t>- Implement an efficient and user-friendly online application process.</w:t>
      </w:r>
    </w:p>
    <w:p w14:paraId="0CFE3C26" w14:textId="2857EA0B" w:rsidR="004A1913" w:rsidRDefault="004A1913" w:rsidP="004A1913">
      <w:pPr>
        <w:spacing w:line="360" w:lineRule="auto"/>
        <w:jc w:val="both"/>
        <w:rPr>
          <w:rFonts w:ascii="Arial" w:hAnsi="Arial" w:cs="Arial"/>
          <w:sz w:val="24"/>
          <w:szCs w:val="24"/>
        </w:rPr>
      </w:pPr>
      <w:r w:rsidRPr="004A1913">
        <w:rPr>
          <w:rFonts w:ascii="Arial" w:hAnsi="Arial" w:cs="Arial"/>
          <w:sz w:val="24"/>
          <w:szCs w:val="24"/>
        </w:rPr>
        <w:t>- Use video interviews and gamified assessments to match Gen Z preferences.</w:t>
      </w:r>
    </w:p>
    <w:p w14:paraId="467C1C75" w14:textId="682AED09" w:rsidR="004A1913" w:rsidRPr="004A1913" w:rsidRDefault="004A1913" w:rsidP="004A1913">
      <w:pPr>
        <w:spacing w:line="360" w:lineRule="auto"/>
        <w:jc w:val="both"/>
        <w:rPr>
          <w:rFonts w:ascii="Arial" w:hAnsi="Arial" w:cs="Arial"/>
          <w:sz w:val="24"/>
          <w:szCs w:val="24"/>
        </w:rPr>
      </w:pPr>
      <w:r w:rsidRPr="004A1913">
        <w:rPr>
          <w:rFonts w:ascii="Arial" w:hAnsi="Arial" w:cs="Arial"/>
          <w:sz w:val="24"/>
          <w:szCs w:val="24"/>
        </w:rPr>
        <w:t>3.</w:t>
      </w:r>
      <w:r w:rsidRPr="004A1913">
        <w:rPr>
          <w:rFonts w:ascii="Arial" w:hAnsi="Arial" w:cs="Arial"/>
          <w:b/>
          <w:bCs/>
          <w:sz w:val="24"/>
          <w:szCs w:val="24"/>
        </w:rPr>
        <w:t xml:space="preserve"> Boarding:</w:t>
      </w:r>
    </w:p>
    <w:p w14:paraId="225C958A" w14:textId="77777777" w:rsidR="004A1913" w:rsidRPr="004A1913" w:rsidRDefault="004A1913" w:rsidP="004A1913">
      <w:pPr>
        <w:spacing w:line="360" w:lineRule="auto"/>
        <w:jc w:val="both"/>
        <w:rPr>
          <w:rFonts w:ascii="Arial" w:hAnsi="Arial" w:cs="Arial"/>
          <w:sz w:val="24"/>
          <w:szCs w:val="24"/>
        </w:rPr>
      </w:pPr>
      <w:r w:rsidRPr="004A1913">
        <w:rPr>
          <w:rFonts w:ascii="Arial" w:hAnsi="Arial" w:cs="Arial"/>
          <w:sz w:val="24"/>
          <w:szCs w:val="24"/>
        </w:rPr>
        <w:t>- Ensure a complete digital onboarding process.</w:t>
      </w:r>
    </w:p>
    <w:p w14:paraId="54E18B39" w14:textId="77777777" w:rsidR="004A1913" w:rsidRPr="004A1913" w:rsidRDefault="004A1913" w:rsidP="004A1913">
      <w:pPr>
        <w:spacing w:line="360" w:lineRule="auto"/>
        <w:jc w:val="both"/>
        <w:rPr>
          <w:rFonts w:ascii="Arial" w:hAnsi="Arial" w:cs="Arial"/>
          <w:sz w:val="24"/>
          <w:szCs w:val="24"/>
        </w:rPr>
      </w:pPr>
      <w:r w:rsidRPr="004A1913">
        <w:rPr>
          <w:rFonts w:ascii="Arial" w:hAnsi="Arial" w:cs="Arial"/>
          <w:sz w:val="24"/>
          <w:szCs w:val="24"/>
        </w:rPr>
        <w:t>- Assign mentors or buddies to help new employees integrate into the team.</w:t>
      </w:r>
    </w:p>
    <w:p w14:paraId="6BA6FD78" w14:textId="05BF517E" w:rsidR="004A1913" w:rsidRPr="004A1913" w:rsidRDefault="004A1913" w:rsidP="004A1913">
      <w:pPr>
        <w:spacing w:line="360" w:lineRule="auto"/>
        <w:jc w:val="both"/>
        <w:rPr>
          <w:rFonts w:ascii="Arial" w:hAnsi="Arial" w:cs="Arial"/>
          <w:sz w:val="24"/>
          <w:szCs w:val="24"/>
        </w:rPr>
      </w:pPr>
      <w:r w:rsidRPr="004A1913">
        <w:rPr>
          <w:rFonts w:ascii="Arial" w:hAnsi="Arial" w:cs="Arial"/>
          <w:sz w:val="24"/>
          <w:szCs w:val="24"/>
        </w:rPr>
        <w:t>4.</w:t>
      </w:r>
      <w:r>
        <w:rPr>
          <w:rFonts w:ascii="Arial" w:hAnsi="Arial" w:cs="Arial"/>
          <w:sz w:val="24"/>
          <w:szCs w:val="24"/>
        </w:rPr>
        <w:t xml:space="preserve"> </w:t>
      </w:r>
      <w:r w:rsidRPr="004A1913">
        <w:rPr>
          <w:rFonts w:ascii="Arial" w:hAnsi="Arial" w:cs="Arial"/>
          <w:b/>
          <w:bCs/>
          <w:sz w:val="24"/>
          <w:szCs w:val="24"/>
        </w:rPr>
        <w:t>Development:</w:t>
      </w:r>
    </w:p>
    <w:p w14:paraId="0056D6CA" w14:textId="77777777" w:rsidR="004A1913" w:rsidRPr="004A1913" w:rsidRDefault="004A1913" w:rsidP="004A1913">
      <w:pPr>
        <w:spacing w:line="360" w:lineRule="auto"/>
        <w:jc w:val="both"/>
        <w:rPr>
          <w:rFonts w:ascii="Arial" w:hAnsi="Arial" w:cs="Arial"/>
          <w:sz w:val="24"/>
          <w:szCs w:val="24"/>
        </w:rPr>
      </w:pPr>
      <w:r w:rsidRPr="004A1913">
        <w:rPr>
          <w:rFonts w:ascii="Arial" w:hAnsi="Arial" w:cs="Arial"/>
          <w:sz w:val="24"/>
          <w:szCs w:val="24"/>
        </w:rPr>
        <w:t>- Provide continuous learning opportunities through online courses and workshops.</w:t>
      </w:r>
    </w:p>
    <w:p w14:paraId="1E7AAFF8" w14:textId="77777777" w:rsidR="004A1913" w:rsidRPr="004A1913" w:rsidRDefault="004A1913" w:rsidP="004A1913">
      <w:pPr>
        <w:spacing w:line="360" w:lineRule="auto"/>
        <w:jc w:val="both"/>
        <w:rPr>
          <w:rFonts w:ascii="Arial" w:hAnsi="Arial" w:cs="Arial"/>
          <w:sz w:val="24"/>
          <w:szCs w:val="24"/>
        </w:rPr>
      </w:pPr>
      <w:r w:rsidRPr="004A1913">
        <w:rPr>
          <w:rFonts w:ascii="Arial" w:hAnsi="Arial" w:cs="Arial"/>
          <w:sz w:val="24"/>
          <w:szCs w:val="24"/>
        </w:rPr>
        <w:t>- Encourage cross-functional training to keep Gen Z employees engaged.</w:t>
      </w:r>
    </w:p>
    <w:p w14:paraId="63BD737E" w14:textId="231C0A2E" w:rsidR="004A1913" w:rsidRPr="004A1913" w:rsidRDefault="004A1913" w:rsidP="004A1913">
      <w:pPr>
        <w:spacing w:line="360" w:lineRule="auto"/>
        <w:jc w:val="both"/>
        <w:rPr>
          <w:rFonts w:ascii="Arial" w:hAnsi="Arial" w:cs="Arial"/>
          <w:sz w:val="24"/>
          <w:szCs w:val="24"/>
        </w:rPr>
      </w:pPr>
      <w:r w:rsidRPr="004A1913">
        <w:rPr>
          <w:rFonts w:ascii="Arial" w:hAnsi="Arial" w:cs="Arial"/>
          <w:sz w:val="24"/>
          <w:szCs w:val="24"/>
        </w:rPr>
        <w:t>5.</w:t>
      </w:r>
      <w:r>
        <w:rPr>
          <w:rFonts w:ascii="Arial" w:hAnsi="Arial" w:cs="Arial"/>
          <w:sz w:val="24"/>
          <w:szCs w:val="24"/>
        </w:rPr>
        <w:t xml:space="preserve"> </w:t>
      </w:r>
      <w:r w:rsidRPr="004A1913">
        <w:rPr>
          <w:rFonts w:ascii="Arial" w:hAnsi="Arial" w:cs="Arial"/>
          <w:b/>
          <w:bCs/>
          <w:sz w:val="24"/>
          <w:szCs w:val="24"/>
        </w:rPr>
        <w:t>Retention:</w:t>
      </w:r>
    </w:p>
    <w:p w14:paraId="76048C0D" w14:textId="77777777" w:rsidR="004A1913" w:rsidRPr="004A1913" w:rsidRDefault="004A1913" w:rsidP="004A1913">
      <w:pPr>
        <w:spacing w:line="360" w:lineRule="auto"/>
        <w:jc w:val="both"/>
        <w:rPr>
          <w:rFonts w:ascii="Arial" w:hAnsi="Arial" w:cs="Arial"/>
          <w:sz w:val="24"/>
          <w:szCs w:val="24"/>
        </w:rPr>
      </w:pPr>
      <w:r w:rsidRPr="004A1913">
        <w:rPr>
          <w:rFonts w:ascii="Arial" w:hAnsi="Arial" w:cs="Arial"/>
          <w:sz w:val="24"/>
          <w:szCs w:val="24"/>
        </w:rPr>
        <w:t>- Recognize and reward achievements on a regular basis.</w:t>
      </w:r>
    </w:p>
    <w:p w14:paraId="277DC26A" w14:textId="77777777" w:rsidR="004A1913" w:rsidRPr="004A1913" w:rsidRDefault="004A1913" w:rsidP="004A1913">
      <w:pPr>
        <w:spacing w:line="360" w:lineRule="auto"/>
        <w:jc w:val="both"/>
        <w:rPr>
          <w:rFonts w:ascii="Arial" w:hAnsi="Arial" w:cs="Arial"/>
          <w:sz w:val="24"/>
          <w:szCs w:val="24"/>
        </w:rPr>
      </w:pPr>
      <w:r w:rsidRPr="004A1913">
        <w:rPr>
          <w:rFonts w:ascii="Arial" w:hAnsi="Arial" w:cs="Arial"/>
          <w:sz w:val="24"/>
          <w:szCs w:val="24"/>
        </w:rPr>
        <w:t>- Create a flexible work environment that supports work-life balance.</w:t>
      </w:r>
    </w:p>
    <w:p w14:paraId="1E98215F" w14:textId="61A8C861" w:rsidR="004A1913" w:rsidRPr="004A1913" w:rsidRDefault="004A1913" w:rsidP="004A1913">
      <w:pPr>
        <w:spacing w:line="360" w:lineRule="auto"/>
        <w:jc w:val="both"/>
        <w:rPr>
          <w:rFonts w:ascii="Arial" w:hAnsi="Arial" w:cs="Arial"/>
          <w:sz w:val="24"/>
          <w:szCs w:val="24"/>
        </w:rPr>
      </w:pPr>
      <w:r w:rsidRPr="004A1913">
        <w:rPr>
          <w:rFonts w:ascii="Arial" w:hAnsi="Arial" w:cs="Arial"/>
          <w:sz w:val="24"/>
          <w:szCs w:val="24"/>
        </w:rPr>
        <w:t>6.</w:t>
      </w:r>
      <w:r>
        <w:rPr>
          <w:rFonts w:ascii="Arial" w:hAnsi="Arial" w:cs="Arial"/>
          <w:sz w:val="24"/>
          <w:szCs w:val="24"/>
        </w:rPr>
        <w:t xml:space="preserve"> </w:t>
      </w:r>
      <w:r w:rsidRPr="004A1913">
        <w:rPr>
          <w:rFonts w:ascii="Arial" w:hAnsi="Arial" w:cs="Arial"/>
          <w:b/>
          <w:bCs/>
          <w:sz w:val="24"/>
          <w:szCs w:val="24"/>
        </w:rPr>
        <w:t>Separation:</w:t>
      </w:r>
    </w:p>
    <w:p w14:paraId="4D44EA37" w14:textId="77777777" w:rsidR="004A1913" w:rsidRPr="004A1913" w:rsidRDefault="004A1913" w:rsidP="004A1913">
      <w:pPr>
        <w:spacing w:line="360" w:lineRule="auto"/>
        <w:jc w:val="both"/>
        <w:rPr>
          <w:rFonts w:ascii="Arial" w:hAnsi="Arial" w:cs="Arial"/>
          <w:sz w:val="24"/>
          <w:szCs w:val="24"/>
        </w:rPr>
      </w:pPr>
      <w:r w:rsidRPr="004A1913">
        <w:rPr>
          <w:rFonts w:ascii="Arial" w:hAnsi="Arial" w:cs="Arial"/>
          <w:sz w:val="24"/>
          <w:szCs w:val="24"/>
        </w:rPr>
        <w:lastRenderedPageBreak/>
        <w:t>- Conduct exit interviews to gather feedback and improve the employee experience.</w:t>
      </w:r>
    </w:p>
    <w:p w14:paraId="22E5BC2E" w14:textId="67DA1C5D" w:rsidR="004A1913" w:rsidRDefault="004A1913" w:rsidP="004A1913">
      <w:pPr>
        <w:spacing w:line="360" w:lineRule="auto"/>
        <w:jc w:val="both"/>
        <w:rPr>
          <w:rFonts w:ascii="Arial" w:hAnsi="Arial" w:cs="Arial"/>
          <w:sz w:val="24"/>
          <w:szCs w:val="24"/>
        </w:rPr>
      </w:pPr>
      <w:r w:rsidRPr="004A1913">
        <w:rPr>
          <w:rFonts w:ascii="Arial" w:hAnsi="Arial" w:cs="Arial"/>
          <w:sz w:val="24"/>
          <w:szCs w:val="24"/>
        </w:rPr>
        <w:t>- Create an alumni network to maintain relationships with former employees.</w:t>
      </w:r>
    </w:p>
    <w:p w14:paraId="5849508E" w14:textId="4D9FD66E" w:rsidR="004A1913" w:rsidRDefault="004A1913" w:rsidP="004A1913">
      <w:pPr>
        <w:spacing w:line="360" w:lineRule="auto"/>
        <w:jc w:val="both"/>
        <w:rPr>
          <w:rFonts w:ascii="Arial" w:hAnsi="Arial" w:cs="Arial"/>
          <w:b/>
          <w:bCs/>
          <w:sz w:val="24"/>
          <w:szCs w:val="24"/>
        </w:rPr>
      </w:pPr>
      <w:r w:rsidRPr="004A1913">
        <w:rPr>
          <w:rFonts w:ascii="Arial" w:hAnsi="Arial" w:cs="Arial"/>
          <w:b/>
          <w:bCs/>
          <w:sz w:val="24"/>
          <w:szCs w:val="24"/>
        </w:rPr>
        <w:t>IV. Incorporating an employee engagement model</w:t>
      </w:r>
      <w:r>
        <w:rPr>
          <w:rFonts w:ascii="Arial" w:hAnsi="Arial" w:cs="Arial"/>
          <w:b/>
          <w:bCs/>
          <w:sz w:val="24"/>
          <w:szCs w:val="24"/>
        </w:rPr>
        <w:t>:</w:t>
      </w:r>
    </w:p>
    <w:p w14:paraId="6B1FA5F7" w14:textId="7908C200" w:rsidR="004A1913" w:rsidRDefault="004A1913" w:rsidP="004A1913">
      <w:pPr>
        <w:spacing w:line="360" w:lineRule="auto"/>
        <w:jc w:val="both"/>
        <w:rPr>
          <w:rFonts w:ascii="Arial" w:hAnsi="Arial" w:cs="Arial"/>
          <w:sz w:val="24"/>
          <w:szCs w:val="24"/>
        </w:rPr>
      </w:pPr>
      <w:r w:rsidRPr="004A1913">
        <w:rPr>
          <w:rFonts w:ascii="Arial" w:hAnsi="Arial" w:cs="Arial"/>
          <w:sz w:val="24"/>
          <w:szCs w:val="24"/>
        </w:rPr>
        <w:t>To structure engagement efforts, HR can adopt a model such as Gallup Q12, which measures employee engagement through 12 key questions. The model can help identify strengths and areas for improvement, guiding HR to tailor strategies for Gen Z employees.</w:t>
      </w:r>
    </w:p>
    <w:p w14:paraId="088BEC22" w14:textId="3757F1BC" w:rsidR="00DF4C14" w:rsidRDefault="00DF4C14" w:rsidP="004A1913">
      <w:pPr>
        <w:spacing w:line="360" w:lineRule="auto"/>
        <w:jc w:val="both"/>
        <w:rPr>
          <w:rFonts w:ascii="Arial" w:hAnsi="Arial" w:cs="Arial"/>
          <w:sz w:val="24"/>
          <w:szCs w:val="24"/>
        </w:rPr>
      </w:pPr>
      <w:r w:rsidRPr="00DF4C14">
        <w:rPr>
          <w:rFonts w:ascii="Arial" w:hAnsi="Arial" w:cs="Arial"/>
          <w:b/>
          <w:bCs/>
          <w:sz w:val="24"/>
          <w:szCs w:val="24"/>
        </w:rPr>
        <w:t>Gallup Q12 Model:</w:t>
      </w:r>
      <w:r w:rsidRPr="00DF4C14">
        <w:rPr>
          <w:rFonts w:ascii="Arial" w:hAnsi="Arial" w:cs="Arial"/>
          <w:sz w:val="24"/>
          <w:szCs w:val="24"/>
        </w:rPr>
        <w:t xml:space="preserve"> The Gallup Q12 Model is a well-established framework for measuring and improving employee engagement. It consists of 12 core questions that assess different aspects of employee engagement. The model helps organisations identify key drivers of engagement and areas where improvements are needed. These questions cover a range of factors, from communication to recognition, and can provide valuable insights into how employees feel about their work and the workplace.</w:t>
      </w:r>
    </w:p>
    <w:p w14:paraId="52F6B3E5" w14:textId="77777777" w:rsidR="00B15730" w:rsidRPr="00B15730" w:rsidRDefault="00B15730" w:rsidP="00B15730">
      <w:pPr>
        <w:spacing w:line="360" w:lineRule="auto"/>
        <w:jc w:val="both"/>
        <w:rPr>
          <w:rFonts w:ascii="Arial" w:hAnsi="Arial" w:cs="Arial"/>
          <w:b/>
          <w:bCs/>
          <w:sz w:val="24"/>
          <w:szCs w:val="24"/>
        </w:rPr>
      </w:pPr>
      <w:r w:rsidRPr="00B15730">
        <w:rPr>
          <w:rFonts w:ascii="Arial" w:hAnsi="Arial" w:cs="Arial"/>
          <w:b/>
          <w:bCs/>
          <w:sz w:val="24"/>
          <w:szCs w:val="24"/>
        </w:rPr>
        <w:t>Benefits of incorporating the Gallup Q12 model:</w:t>
      </w:r>
    </w:p>
    <w:p w14:paraId="5D602CEF" w14:textId="35DBF134" w:rsidR="00B15730" w:rsidRPr="00B15730" w:rsidRDefault="00B15730" w:rsidP="00B15730">
      <w:pPr>
        <w:spacing w:line="360" w:lineRule="auto"/>
        <w:jc w:val="both"/>
        <w:rPr>
          <w:rFonts w:ascii="Arial" w:hAnsi="Arial" w:cs="Arial"/>
          <w:sz w:val="24"/>
          <w:szCs w:val="24"/>
        </w:rPr>
      </w:pPr>
      <w:r w:rsidRPr="00B15730">
        <w:rPr>
          <w:rFonts w:ascii="Arial" w:hAnsi="Arial" w:cs="Arial"/>
          <w:sz w:val="24"/>
          <w:szCs w:val="24"/>
        </w:rPr>
        <w:t>1</w:t>
      </w:r>
      <w:r w:rsidRPr="00B15730">
        <w:rPr>
          <w:rFonts w:ascii="Arial" w:hAnsi="Arial" w:cs="Arial"/>
          <w:b/>
          <w:bCs/>
          <w:sz w:val="24"/>
          <w:szCs w:val="24"/>
        </w:rPr>
        <w:t>. Structured Assessment:</w:t>
      </w:r>
      <w:r w:rsidRPr="00B15730">
        <w:rPr>
          <w:rFonts w:ascii="Arial" w:hAnsi="Arial" w:cs="Arial"/>
          <w:sz w:val="24"/>
          <w:szCs w:val="24"/>
        </w:rPr>
        <w:t xml:space="preserve"> The Gallup Q12 model provides a structured way to assess employee engagement. This structure ensures that HR does not miss any critical issues and helps to conduct a comprehensive analysis.</w:t>
      </w:r>
    </w:p>
    <w:p w14:paraId="4DA8B75F" w14:textId="51C13241" w:rsidR="00B15730" w:rsidRPr="00B15730" w:rsidRDefault="00B15730" w:rsidP="00B15730">
      <w:pPr>
        <w:spacing w:line="360" w:lineRule="auto"/>
        <w:jc w:val="both"/>
        <w:rPr>
          <w:rFonts w:ascii="Arial" w:hAnsi="Arial" w:cs="Arial"/>
          <w:sz w:val="24"/>
          <w:szCs w:val="24"/>
        </w:rPr>
      </w:pPr>
      <w:r w:rsidRPr="00B15730">
        <w:rPr>
          <w:rFonts w:ascii="Arial" w:hAnsi="Arial" w:cs="Arial"/>
          <w:sz w:val="24"/>
          <w:szCs w:val="24"/>
        </w:rPr>
        <w:t>2.</w:t>
      </w:r>
      <w:r>
        <w:rPr>
          <w:rFonts w:ascii="Arial" w:hAnsi="Arial" w:cs="Arial"/>
          <w:sz w:val="24"/>
          <w:szCs w:val="24"/>
        </w:rPr>
        <w:t xml:space="preserve"> </w:t>
      </w:r>
      <w:r w:rsidRPr="00B15730">
        <w:rPr>
          <w:rFonts w:ascii="Arial" w:hAnsi="Arial" w:cs="Arial"/>
          <w:b/>
          <w:bCs/>
          <w:sz w:val="24"/>
          <w:szCs w:val="24"/>
        </w:rPr>
        <w:t>Data-driven insights:</w:t>
      </w:r>
      <w:r w:rsidRPr="00B15730">
        <w:rPr>
          <w:rFonts w:ascii="Arial" w:hAnsi="Arial" w:cs="Arial"/>
          <w:sz w:val="24"/>
          <w:szCs w:val="24"/>
        </w:rPr>
        <w:t xml:space="preserve"> By regularly surveying employees using the Q12 model, HR gathers data that can be analyzed to gain insights into the strengths and weaknesses of the organization's engagement efforts. This data-driven approach allows HR to make informed decisions and adjust strategies accordingly.</w:t>
      </w:r>
    </w:p>
    <w:p w14:paraId="5C8F9C97" w14:textId="7BB1C3B2" w:rsidR="00B15730" w:rsidRPr="00B15730" w:rsidRDefault="00B15730" w:rsidP="00B15730">
      <w:pPr>
        <w:spacing w:line="360" w:lineRule="auto"/>
        <w:jc w:val="both"/>
        <w:rPr>
          <w:rFonts w:ascii="Arial" w:hAnsi="Arial" w:cs="Arial"/>
          <w:sz w:val="24"/>
          <w:szCs w:val="24"/>
        </w:rPr>
      </w:pPr>
      <w:r w:rsidRPr="00B15730">
        <w:rPr>
          <w:rFonts w:ascii="Arial" w:hAnsi="Arial" w:cs="Arial"/>
          <w:sz w:val="24"/>
          <w:szCs w:val="24"/>
        </w:rPr>
        <w:t>3</w:t>
      </w:r>
      <w:r w:rsidRPr="00B15730">
        <w:rPr>
          <w:rFonts w:ascii="Arial" w:hAnsi="Arial" w:cs="Arial"/>
          <w:b/>
          <w:bCs/>
          <w:sz w:val="24"/>
          <w:szCs w:val="24"/>
        </w:rPr>
        <w:t>. Customization for Generation Z:</w:t>
      </w:r>
      <w:r w:rsidRPr="00B15730">
        <w:rPr>
          <w:rFonts w:ascii="Arial" w:hAnsi="Arial" w:cs="Arial"/>
          <w:sz w:val="24"/>
          <w:szCs w:val="24"/>
        </w:rPr>
        <w:t xml:space="preserve"> The Gallup Q12 model is adaptable and can be customized to fit the specific preferences and needs of Generation Z employees. HR can add questions or modify existing ones to better align with this generation's values and expectations.</w:t>
      </w:r>
    </w:p>
    <w:p w14:paraId="71606DF4" w14:textId="6DAD8CEE" w:rsidR="00B15730" w:rsidRDefault="00B15730" w:rsidP="00B15730">
      <w:pPr>
        <w:spacing w:line="360" w:lineRule="auto"/>
        <w:jc w:val="both"/>
        <w:rPr>
          <w:rFonts w:ascii="Arial" w:hAnsi="Arial" w:cs="Arial"/>
          <w:sz w:val="24"/>
          <w:szCs w:val="24"/>
        </w:rPr>
      </w:pPr>
      <w:r w:rsidRPr="00B15730">
        <w:rPr>
          <w:rFonts w:ascii="Arial" w:hAnsi="Arial" w:cs="Arial"/>
          <w:sz w:val="24"/>
          <w:szCs w:val="24"/>
        </w:rPr>
        <w:t>4</w:t>
      </w:r>
      <w:r w:rsidRPr="00B15730">
        <w:rPr>
          <w:rFonts w:ascii="Arial" w:hAnsi="Arial" w:cs="Arial"/>
          <w:b/>
          <w:bCs/>
          <w:sz w:val="24"/>
          <w:szCs w:val="24"/>
        </w:rPr>
        <w:t>. Feedback loops:</w:t>
      </w:r>
      <w:r w:rsidRPr="00B15730">
        <w:rPr>
          <w:rFonts w:ascii="Arial" w:hAnsi="Arial" w:cs="Arial"/>
          <w:sz w:val="24"/>
          <w:szCs w:val="24"/>
        </w:rPr>
        <w:t xml:space="preserve"> Continuous measurement and feedback loops are key to engaging Generation Z, who are accustomed to instant feedback in their daily lives. The Q12 facilitates regular checks and pulse surveys, providing real-time information that allows HR to make adjustments promptly.</w:t>
      </w:r>
    </w:p>
    <w:p w14:paraId="6E4559EA" w14:textId="7D49F943" w:rsidR="00B15730" w:rsidRPr="00B15730" w:rsidRDefault="00B15730" w:rsidP="00B15730">
      <w:pPr>
        <w:spacing w:line="360" w:lineRule="auto"/>
        <w:jc w:val="both"/>
        <w:rPr>
          <w:rFonts w:ascii="Arial" w:hAnsi="Arial" w:cs="Arial"/>
          <w:sz w:val="24"/>
          <w:szCs w:val="24"/>
        </w:rPr>
      </w:pPr>
      <w:r w:rsidRPr="00B15730">
        <w:rPr>
          <w:rFonts w:ascii="Arial" w:hAnsi="Arial" w:cs="Arial"/>
          <w:sz w:val="24"/>
          <w:szCs w:val="24"/>
        </w:rPr>
        <w:lastRenderedPageBreak/>
        <w:t>6.</w:t>
      </w:r>
      <w:r>
        <w:rPr>
          <w:rFonts w:ascii="Arial" w:hAnsi="Arial" w:cs="Arial"/>
          <w:sz w:val="24"/>
          <w:szCs w:val="24"/>
        </w:rPr>
        <w:t xml:space="preserve"> </w:t>
      </w:r>
      <w:r w:rsidRPr="00B15730">
        <w:rPr>
          <w:rFonts w:ascii="Arial" w:hAnsi="Arial" w:cs="Arial"/>
          <w:b/>
          <w:bCs/>
          <w:sz w:val="24"/>
          <w:szCs w:val="24"/>
        </w:rPr>
        <w:t>Specific strategies:</w:t>
      </w:r>
      <w:r w:rsidRPr="00B15730">
        <w:rPr>
          <w:rFonts w:ascii="Arial" w:hAnsi="Arial" w:cs="Arial"/>
          <w:sz w:val="24"/>
          <w:szCs w:val="24"/>
        </w:rPr>
        <w:t xml:space="preserve"> Once HR identifies areas for improvement, HR can develop specific strategies and initiatives to address these specific issues. For example, if the Q12 survey reveals that Generation Z employees want more opportunities for skills development, HR can focus on improving training and development programs.</w:t>
      </w:r>
    </w:p>
    <w:p w14:paraId="75975F8A" w14:textId="19EC72F5" w:rsidR="00B15730" w:rsidRPr="00B15730" w:rsidRDefault="00B15730" w:rsidP="00B15730">
      <w:pPr>
        <w:spacing w:line="360" w:lineRule="auto"/>
        <w:jc w:val="both"/>
        <w:rPr>
          <w:rFonts w:ascii="Arial" w:hAnsi="Arial" w:cs="Arial"/>
          <w:sz w:val="24"/>
          <w:szCs w:val="24"/>
        </w:rPr>
      </w:pPr>
      <w:r w:rsidRPr="00B15730">
        <w:rPr>
          <w:rFonts w:ascii="Arial" w:hAnsi="Arial" w:cs="Arial"/>
          <w:sz w:val="24"/>
          <w:szCs w:val="24"/>
        </w:rPr>
        <w:t>7.</w:t>
      </w:r>
      <w:r>
        <w:rPr>
          <w:rFonts w:ascii="Arial" w:hAnsi="Arial" w:cs="Arial"/>
          <w:sz w:val="24"/>
          <w:szCs w:val="24"/>
        </w:rPr>
        <w:t xml:space="preserve"> </w:t>
      </w:r>
      <w:r w:rsidRPr="00B15730">
        <w:rPr>
          <w:rFonts w:ascii="Arial" w:hAnsi="Arial" w:cs="Arial"/>
          <w:b/>
          <w:bCs/>
          <w:sz w:val="24"/>
          <w:szCs w:val="24"/>
        </w:rPr>
        <w:t>Measuring progress:</w:t>
      </w:r>
      <w:r w:rsidRPr="00B15730">
        <w:rPr>
          <w:rFonts w:ascii="Arial" w:hAnsi="Arial" w:cs="Arial"/>
          <w:sz w:val="24"/>
          <w:szCs w:val="24"/>
        </w:rPr>
        <w:t xml:space="preserve"> The Q12 model allows HR to track progress over time. By comparing survey results from different periods, HR can assess the effectiveness of their engagement initiatives and make adjustments accordingly.</w:t>
      </w:r>
    </w:p>
    <w:p w14:paraId="65560906" w14:textId="1F02DEF9" w:rsidR="00B15730" w:rsidRDefault="00B15730" w:rsidP="00B15730">
      <w:pPr>
        <w:spacing w:line="360" w:lineRule="auto"/>
        <w:jc w:val="both"/>
        <w:rPr>
          <w:rFonts w:ascii="Arial" w:hAnsi="Arial" w:cs="Arial"/>
          <w:sz w:val="24"/>
          <w:szCs w:val="24"/>
        </w:rPr>
      </w:pPr>
      <w:r w:rsidRPr="00B15730">
        <w:rPr>
          <w:rFonts w:ascii="Arial" w:hAnsi="Arial" w:cs="Arial"/>
          <w:sz w:val="24"/>
          <w:szCs w:val="24"/>
        </w:rPr>
        <w:t>8.</w:t>
      </w:r>
      <w:r>
        <w:rPr>
          <w:rFonts w:ascii="Arial" w:hAnsi="Arial" w:cs="Arial"/>
          <w:sz w:val="24"/>
          <w:szCs w:val="24"/>
        </w:rPr>
        <w:t xml:space="preserve"> </w:t>
      </w:r>
      <w:r w:rsidRPr="00B15730">
        <w:rPr>
          <w:rFonts w:ascii="Arial" w:hAnsi="Arial" w:cs="Arial"/>
          <w:b/>
          <w:bCs/>
          <w:sz w:val="24"/>
          <w:szCs w:val="24"/>
        </w:rPr>
        <w:t>Boost engagement:</w:t>
      </w:r>
      <w:r w:rsidRPr="00B15730">
        <w:rPr>
          <w:rFonts w:ascii="Arial" w:hAnsi="Arial" w:cs="Arial"/>
          <w:sz w:val="24"/>
          <w:szCs w:val="24"/>
        </w:rPr>
        <w:t xml:space="preserve"> Implementing the Q12 model can help boost employee engagement. Engaged employees are more likely to be motivated, productive and satisfied, which aligns with the goals of retaining and nurturing Generation Z talent.</w:t>
      </w:r>
    </w:p>
    <w:p w14:paraId="09F70BC8" w14:textId="00411E2B" w:rsidR="00B15730" w:rsidRDefault="00B15730" w:rsidP="00B15730">
      <w:pPr>
        <w:spacing w:line="360" w:lineRule="auto"/>
        <w:jc w:val="both"/>
        <w:rPr>
          <w:rFonts w:ascii="Arial" w:hAnsi="Arial" w:cs="Arial"/>
          <w:sz w:val="24"/>
          <w:szCs w:val="24"/>
        </w:rPr>
      </w:pPr>
      <w:r w:rsidRPr="00B15730">
        <w:rPr>
          <w:rFonts w:ascii="Arial" w:hAnsi="Arial" w:cs="Arial"/>
          <w:sz w:val="24"/>
          <w:szCs w:val="24"/>
        </w:rPr>
        <w:t>Incorporating the Gallup Q12 or a similar employee engagement model provides HR with a structured, data-driven approach to increase engagement of Generation Z employees throughout their lifecycle in the hospitality industry. Regular assessments and customization based on the unique characteristics and preferences of Generation Z can significantly contribute to a positive and engaging work environment.</w:t>
      </w:r>
    </w:p>
    <w:p w14:paraId="70483593" w14:textId="04682DAA" w:rsidR="00B15730" w:rsidRDefault="00B15730" w:rsidP="00B15730">
      <w:pPr>
        <w:spacing w:line="360" w:lineRule="auto"/>
        <w:jc w:val="both"/>
        <w:rPr>
          <w:rFonts w:ascii="Arial" w:hAnsi="Arial" w:cs="Arial"/>
          <w:b/>
          <w:bCs/>
          <w:sz w:val="24"/>
          <w:szCs w:val="24"/>
        </w:rPr>
      </w:pPr>
      <w:r w:rsidRPr="00B15730">
        <w:rPr>
          <w:rFonts w:ascii="Arial" w:hAnsi="Arial" w:cs="Arial"/>
          <w:b/>
          <w:bCs/>
          <w:sz w:val="24"/>
          <w:szCs w:val="24"/>
        </w:rPr>
        <w:t>V. Examples from the hotel industry</w:t>
      </w:r>
      <w:r>
        <w:rPr>
          <w:rFonts w:ascii="Arial" w:hAnsi="Arial" w:cs="Arial"/>
          <w:b/>
          <w:bCs/>
          <w:sz w:val="24"/>
          <w:szCs w:val="24"/>
        </w:rPr>
        <w:t>:</w:t>
      </w:r>
    </w:p>
    <w:p w14:paraId="1230F9CB" w14:textId="5A01D6C3" w:rsidR="00B15730" w:rsidRDefault="006E3366" w:rsidP="00B15730">
      <w:pPr>
        <w:spacing w:line="360" w:lineRule="auto"/>
        <w:jc w:val="both"/>
        <w:rPr>
          <w:rFonts w:ascii="Arial" w:hAnsi="Arial" w:cs="Arial"/>
          <w:b/>
          <w:bCs/>
          <w:sz w:val="24"/>
          <w:szCs w:val="24"/>
        </w:rPr>
      </w:pPr>
      <w:r w:rsidRPr="006E3366">
        <w:rPr>
          <w:rFonts w:ascii="Arial" w:hAnsi="Arial" w:cs="Arial"/>
          <w:b/>
          <w:bCs/>
          <w:sz w:val="24"/>
          <w:szCs w:val="24"/>
        </w:rPr>
        <w:t>Several hotels have successfully engaged Generation Z employees throughout the employee lifecycle:</w:t>
      </w:r>
    </w:p>
    <w:p w14:paraId="78CB38D0" w14:textId="5F82B61F" w:rsidR="006E3366" w:rsidRPr="006E3366" w:rsidRDefault="006E3366" w:rsidP="006E3366">
      <w:pPr>
        <w:spacing w:line="360" w:lineRule="auto"/>
        <w:rPr>
          <w:rFonts w:ascii="Arial" w:hAnsi="Arial" w:cs="Arial"/>
          <w:sz w:val="24"/>
          <w:szCs w:val="24"/>
        </w:rPr>
      </w:pPr>
      <w:r>
        <w:rPr>
          <w:rFonts w:ascii="Arial" w:hAnsi="Arial" w:cs="Arial"/>
          <w:sz w:val="24"/>
          <w:szCs w:val="24"/>
        </w:rPr>
        <w:t>1.</w:t>
      </w:r>
      <w:r w:rsidR="005B78FC" w:rsidRPr="005B78FC">
        <w:t xml:space="preserve"> </w:t>
      </w:r>
      <w:r w:rsidR="005B78FC" w:rsidRPr="005B78FC">
        <w:rPr>
          <w:rFonts w:ascii="Arial" w:hAnsi="Arial" w:cs="Arial"/>
          <w:b/>
          <w:bCs/>
          <w:sz w:val="24"/>
          <w:szCs w:val="24"/>
        </w:rPr>
        <w:t>Hilton's virtual reality training platform:</w:t>
      </w:r>
    </w:p>
    <w:p w14:paraId="274F7109" w14:textId="77777777" w:rsidR="006E3366" w:rsidRPr="006E3366" w:rsidRDefault="006E3366" w:rsidP="006E3366">
      <w:pPr>
        <w:spacing w:line="360" w:lineRule="auto"/>
        <w:rPr>
          <w:rFonts w:ascii="Arial" w:hAnsi="Arial" w:cs="Arial"/>
          <w:sz w:val="24"/>
          <w:szCs w:val="24"/>
        </w:rPr>
      </w:pPr>
      <w:r w:rsidRPr="006E3366">
        <w:rPr>
          <w:rFonts w:ascii="Arial" w:hAnsi="Arial" w:cs="Arial"/>
          <w:sz w:val="24"/>
          <w:szCs w:val="24"/>
        </w:rPr>
        <w:t>Hilton's virtual reality training platform is used to provide immersive learning experiences. In addition to technical training, it offers virtual tours of various Hilton properties, helping Generation Z employees gain a deeper understanding of the brand and a sense of connection to the company's global presence.</w:t>
      </w:r>
    </w:p>
    <w:p w14:paraId="2DB02848" w14:textId="0953A0D6" w:rsidR="006E3366" w:rsidRPr="006E3366" w:rsidRDefault="006E3366" w:rsidP="006E3366">
      <w:pPr>
        <w:spacing w:line="360" w:lineRule="auto"/>
        <w:rPr>
          <w:rFonts w:ascii="Arial" w:hAnsi="Arial" w:cs="Arial"/>
          <w:b/>
          <w:bCs/>
          <w:sz w:val="24"/>
          <w:szCs w:val="24"/>
        </w:rPr>
      </w:pPr>
      <w:r w:rsidRPr="006E3366">
        <w:rPr>
          <w:rFonts w:ascii="Arial" w:hAnsi="Arial" w:cs="Arial"/>
          <w:sz w:val="24"/>
          <w:szCs w:val="24"/>
        </w:rPr>
        <w:t xml:space="preserve">2. </w:t>
      </w:r>
      <w:r w:rsidRPr="006E3366">
        <w:rPr>
          <w:rFonts w:ascii="Arial" w:hAnsi="Arial" w:cs="Arial"/>
          <w:b/>
          <w:bCs/>
          <w:sz w:val="24"/>
          <w:szCs w:val="24"/>
        </w:rPr>
        <w:t>Marriott International - TakeCare Wellbeing Platform</w:t>
      </w:r>
      <w:r>
        <w:rPr>
          <w:rFonts w:ascii="Arial" w:hAnsi="Arial" w:cs="Arial"/>
          <w:b/>
          <w:bCs/>
          <w:sz w:val="24"/>
          <w:szCs w:val="24"/>
        </w:rPr>
        <w:t>:</w:t>
      </w:r>
    </w:p>
    <w:p w14:paraId="5A062CF8" w14:textId="77777777" w:rsidR="006E3366" w:rsidRPr="006E3366" w:rsidRDefault="006E3366" w:rsidP="006E3366">
      <w:pPr>
        <w:spacing w:line="360" w:lineRule="auto"/>
        <w:rPr>
          <w:rFonts w:ascii="Arial" w:hAnsi="Arial" w:cs="Arial"/>
          <w:sz w:val="24"/>
          <w:szCs w:val="24"/>
        </w:rPr>
      </w:pPr>
      <w:r w:rsidRPr="006E3366">
        <w:rPr>
          <w:rFonts w:ascii="Arial" w:hAnsi="Arial" w:cs="Arial"/>
          <w:sz w:val="24"/>
          <w:szCs w:val="24"/>
        </w:rPr>
        <w:t>Marriott's "Voyage" program not only focuses on recruitment and training, but also includes the "TakeCare" wellbeing platform. This platform provides resources related to physical, mental and financial health, aligning with the holistic wellness interests of Generation Z. It supports employees in their personal and professional development, while emphasising the importance of work-life balance.</w:t>
      </w:r>
    </w:p>
    <w:p w14:paraId="39F805A1" w14:textId="1AD3D8A7" w:rsidR="006E3366" w:rsidRPr="006E3366" w:rsidRDefault="006E3366" w:rsidP="006E3366">
      <w:pPr>
        <w:spacing w:line="360" w:lineRule="auto"/>
        <w:rPr>
          <w:rFonts w:ascii="Arial" w:hAnsi="Arial" w:cs="Arial"/>
          <w:sz w:val="24"/>
          <w:szCs w:val="24"/>
        </w:rPr>
      </w:pPr>
      <w:r w:rsidRPr="006E3366">
        <w:rPr>
          <w:rFonts w:ascii="Arial" w:hAnsi="Arial" w:cs="Arial"/>
          <w:sz w:val="24"/>
          <w:szCs w:val="24"/>
        </w:rPr>
        <w:lastRenderedPageBreak/>
        <w:t>3.</w:t>
      </w:r>
      <w:r>
        <w:rPr>
          <w:rFonts w:ascii="Arial" w:hAnsi="Arial" w:cs="Arial"/>
          <w:sz w:val="24"/>
          <w:szCs w:val="24"/>
        </w:rPr>
        <w:t xml:space="preserve"> </w:t>
      </w:r>
      <w:r w:rsidRPr="006E3366">
        <w:rPr>
          <w:rFonts w:ascii="Arial" w:hAnsi="Arial" w:cs="Arial"/>
          <w:b/>
          <w:bCs/>
          <w:sz w:val="24"/>
          <w:szCs w:val="24"/>
        </w:rPr>
        <w:t>AccorHotels - General well-being programmes:</w:t>
      </w:r>
      <w:r w:rsidR="005B78FC" w:rsidRPr="005B78FC">
        <w:rPr>
          <w:rFonts w:ascii="Arial" w:hAnsi="Arial" w:cs="Arial"/>
          <w:b/>
          <w:bCs/>
          <w:sz w:val="24"/>
          <w:szCs w:val="24"/>
        </w:rPr>
        <w:t xml:space="preserve"> </w:t>
      </w:r>
      <w:r w:rsidR="005B78FC" w:rsidRPr="006E3366">
        <w:rPr>
          <w:rFonts w:ascii="Arial" w:hAnsi="Arial" w:cs="Arial"/>
          <w:b/>
          <w:bCs/>
          <w:sz w:val="24"/>
          <w:szCs w:val="24"/>
        </w:rPr>
        <w:t>Hilton Hotels - Virtual Reality Training Platform</w:t>
      </w:r>
    </w:p>
    <w:p w14:paraId="7AFCBBAA" w14:textId="4FA9C94B" w:rsidR="006E3366" w:rsidRDefault="006E3366" w:rsidP="006E3366">
      <w:pPr>
        <w:spacing w:line="360" w:lineRule="auto"/>
        <w:rPr>
          <w:rFonts w:ascii="Arial" w:hAnsi="Arial" w:cs="Arial"/>
          <w:sz w:val="24"/>
          <w:szCs w:val="24"/>
        </w:rPr>
      </w:pPr>
      <w:r w:rsidRPr="006E3366">
        <w:rPr>
          <w:rFonts w:ascii="Arial" w:hAnsi="Arial" w:cs="Arial"/>
          <w:sz w:val="24"/>
          <w:szCs w:val="24"/>
        </w:rPr>
        <w:t>AccorHotels has implemented comprehensive wellness programs that respond to the values of Generation Z. These programmes include mental health support, flexible working arrangements and wellness initiatives. By addressing holistic employee wellness, AccorHotels demonstrates a commitment to the priorities of Generation Z, creating a more attractive workplace.</w:t>
      </w:r>
    </w:p>
    <w:p w14:paraId="5C6D42F0" w14:textId="37000DBF" w:rsidR="005D23BC" w:rsidRDefault="005D23BC">
      <w:pPr>
        <w:rPr>
          <w:rFonts w:ascii="Arial" w:hAnsi="Arial" w:cs="Arial"/>
          <w:sz w:val="24"/>
          <w:szCs w:val="24"/>
        </w:rPr>
      </w:pPr>
    </w:p>
    <w:p w14:paraId="5D2FB868" w14:textId="77777777" w:rsidR="006E3366" w:rsidRDefault="006E3366">
      <w:pPr>
        <w:rPr>
          <w:rFonts w:ascii="Arial" w:hAnsi="Arial" w:cs="Arial"/>
          <w:sz w:val="24"/>
          <w:szCs w:val="24"/>
        </w:rPr>
      </w:pPr>
    </w:p>
    <w:p w14:paraId="23E4B9ED" w14:textId="77777777" w:rsidR="006E3366" w:rsidRDefault="006E3366" w:rsidP="006E3366">
      <w:pPr>
        <w:spacing w:line="360" w:lineRule="auto"/>
        <w:rPr>
          <w:rFonts w:ascii="Arial" w:hAnsi="Arial" w:cs="Arial"/>
          <w:sz w:val="24"/>
          <w:szCs w:val="24"/>
        </w:rPr>
      </w:pPr>
    </w:p>
    <w:p w14:paraId="54106BB8" w14:textId="4533355B" w:rsidR="006E3366" w:rsidRPr="006E3366" w:rsidRDefault="006E3366" w:rsidP="006E3366">
      <w:pPr>
        <w:spacing w:line="360" w:lineRule="auto"/>
        <w:rPr>
          <w:rFonts w:ascii="Arial" w:hAnsi="Arial" w:cs="Arial"/>
          <w:b/>
          <w:bCs/>
          <w:sz w:val="24"/>
          <w:szCs w:val="24"/>
        </w:rPr>
      </w:pPr>
      <w:r w:rsidRPr="006E3366">
        <w:rPr>
          <w:rFonts w:ascii="Arial" w:hAnsi="Arial" w:cs="Arial"/>
          <w:b/>
          <w:bCs/>
          <w:sz w:val="24"/>
          <w:szCs w:val="24"/>
        </w:rPr>
        <w:t>Conclusion</w:t>
      </w:r>
      <w:r>
        <w:rPr>
          <w:rFonts w:ascii="Arial" w:hAnsi="Arial" w:cs="Arial"/>
          <w:b/>
          <w:bCs/>
          <w:sz w:val="24"/>
          <w:szCs w:val="24"/>
        </w:rPr>
        <w:t>:</w:t>
      </w:r>
    </w:p>
    <w:p w14:paraId="1501428B" w14:textId="77777777" w:rsidR="006E3366" w:rsidRPr="006E3366" w:rsidRDefault="006E3366" w:rsidP="006E3366">
      <w:pPr>
        <w:spacing w:line="360" w:lineRule="auto"/>
        <w:rPr>
          <w:rFonts w:ascii="Arial" w:hAnsi="Arial" w:cs="Arial"/>
          <w:sz w:val="24"/>
          <w:szCs w:val="24"/>
        </w:rPr>
      </w:pPr>
      <w:r w:rsidRPr="006E3366">
        <w:rPr>
          <w:rFonts w:ascii="Arial" w:hAnsi="Arial" w:cs="Arial"/>
          <w:sz w:val="24"/>
          <w:szCs w:val="24"/>
        </w:rPr>
        <w:t>Engaging Generation Z employees throughout the employee lifecycle is crucial to the success of great hotels. By understanding their unique characteristics and preferences, HR departments can tailor their strategies to effectively attract, recruit, onboard, develop, retain and separate employees. Incorporating an employee engagement model and learning from industry examples can further improve the engagement process. Ultimately, the benefits of hiring Generation Z employees in the hospitality industry include increased productivity, job satisfaction and a positive impact on the guest experience.</w:t>
      </w:r>
    </w:p>
    <w:p w14:paraId="6C629A05" w14:textId="77777777" w:rsidR="006E3366" w:rsidRPr="006E3366" w:rsidRDefault="006E3366" w:rsidP="006E3366">
      <w:pPr>
        <w:spacing w:line="360" w:lineRule="auto"/>
        <w:rPr>
          <w:rFonts w:ascii="Arial" w:hAnsi="Arial" w:cs="Arial"/>
          <w:b/>
          <w:bCs/>
          <w:sz w:val="24"/>
          <w:szCs w:val="24"/>
        </w:rPr>
      </w:pPr>
    </w:p>
    <w:p w14:paraId="6C394A76" w14:textId="1CB2543E" w:rsidR="005D23BC" w:rsidRDefault="005D23BC" w:rsidP="00B15730">
      <w:pPr>
        <w:spacing w:line="360" w:lineRule="auto"/>
        <w:jc w:val="both"/>
        <w:rPr>
          <w:rFonts w:ascii="Arial" w:hAnsi="Arial" w:cs="Arial"/>
          <w:b/>
          <w:bCs/>
          <w:sz w:val="24"/>
          <w:szCs w:val="24"/>
        </w:rPr>
      </w:pPr>
    </w:p>
    <w:p w14:paraId="00568FA4" w14:textId="77777777" w:rsidR="005D23BC" w:rsidRDefault="005D23BC">
      <w:pPr>
        <w:rPr>
          <w:rFonts w:ascii="Arial" w:hAnsi="Arial" w:cs="Arial"/>
          <w:b/>
          <w:bCs/>
          <w:sz w:val="24"/>
          <w:szCs w:val="24"/>
        </w:rPr>
      </w:pPr>
      <w:r>
        <w:rPr>
          <w:rFonts w:ascii="Arial" w:hAnsi="Arial" w:cs="Arial"/>
          <w:b/>
          <w:bCs/>
          <w:sz w:val="24"/>
          <w:szCs w:val="24"/>
        </w:rPr>
        <w:br w:type="page"/>
      </w:r>
    </w:p>
    <w:p w14:paraId="24435942" w14:textId="77777777" w:rsidR="005D23BC" w:rsidRDefault="005D23BC" w:rsidP="005D23BC">
      <w:pPr>
        <w:spacing w:line="360" w:lineRule="auto"/>
        <w:rPr>
          <w:rFonts w:ascii="Arial" w:hAnsi="Arial" w:cs="Arial"/>
          <w:b/>
          <w:bCs/>
          <w:sz w:val="24"/>
          <w:szCs w:val="24"/>
        </w:rPr>
      </w:pPr>
      <w:r>
        <w:rPr>
          <w:rFonts w:ascii="Arial" w:hAnsi="Arial" w:cs="Arial"/>
          <w:b/>
          <w:bCs/>
          <w:sz w:val="24"/>
          <w:szCs w:val="24"/>
        </w:rPr>
        <w:lastRenderedPageBreak/>
        <w:t>References:</w:t>
      </w:r>
    </w:p>
    <w:p w14:paraId="46C406E7" w14:textId="77777777" w:rsidR="005D23BC" w:rsidRDefault="005D23BC" w:rsidP="005D23BC">
      <w:pPr>
        <w:pStyle w:val="NormalWeb"/>
        <w:ind w:left="567" w:hanging="567"/>
      </w:pPr>
      <w:r>
        <w:t xml:space="preserve">Eldridge, A. (2023) </w:t>
      </w:r>
      <w:r>
        <w:rPr>
          <w:i/>
          <w:iCs/>
        </w:rPr>
        <w:t>Generation Z</w:t>
      </w:r>
      <w:r>
        <w:t xml:space="preserve">, </w:t>
      </w:r>
      <w:r>
        <w:rPr>
          <w:i/>
          <w:iCs/>
        </w:rPr>
        <w:t>Encyclopædia Britannica</w:t>
      </w:r>
      <w:r>
        <w:t xml:space="preserve">. Available at: https://www.britannica.com/topic/Generation-Z (Accessed: 23 October 2023). </w:t>
      </w:r>
    </w:p>
    <w:p w14:paraId="6949A229" w14:textId="77777777" w:rsidR="005D23BC" w:rsidRDefault="005D23BC" w:rsidP="005D23BC">
      <w:pPr>
        <w:pStyle w:val="NormalWeb"/>
        <w:ind w:left="567" w:hanging="567"/>
      </w:pPr>
      <w:r>
        <w:t xml:space="preserve">Meola, A. (2023) </w:t>
      </w:r>
      <w:r>
        <w:rPr>
          <w:i/>
          <w:iCs/>
        </w:rPr>
        <w:t>Generation Z: Latest gen Z news, research, facts 2023</w:t>
      </w:r>
      <w:r>
        <w:t xml:space="preserve">, </w:t>
      </w:r>
      <w:r>
        <w:rPr>
          <w:i/>
          <w:iCs/>
        </w:rPr>
        <w:t>Insider Intelligence</w:t>
      </w:r>
      <w:r>
        <w:t xml:space="preserve">. Available at: https://www.insiderintelligence.com/insights/generation-z-facts/ (Accessed: 21 October 2023). </w:t>
      </w:r>
    </w:p>
    <w:p w14:paraId="48DEDB5B" w14:textId="77777777" w:rsidR="005D23BC" w:rsidRDefault="005D23BC" w:rsidP="005D23BC">
      <w:pPr>
        <w:pStyle w:val="NormalWeb"/>
        <w:ind w:left="567" w:hanging="567"/>
      </w:pPr>
      <w:r>
        <w:t xml:space="preserve">Warren, K. (2022) </w:t>
      </w:r>
      <w:r>
        <w:rPr>
          <w:i/>
          <w:iCs/>
        </w:rPr>
        <w:t>Generation Z (gen Z): Definition, birth years, and Demographics</w:t>
      </w:r>
      <w:r>
        <w:t xml:space="preserve">, </w:t>
      </w:r>
      <w:r>
        <w:rPr>
          <w:i/>
          <w:iCs/>
        </w:rPr>
        <w:t>Investopedia</w:t>
      </w:r>
      <w:r>
        <w:t xml:space="preserve">. Available at: https://www.investopedia.com/generation-z-gen-z-definition-5218554 (Accessed: 21 October 2023). </w:t>
      </w:r>
    </w:p>
    <w:p w14:paraId="02F57F98" w14:textId="5E9EF4B9" w:rsidR="00AF4F9D" w:rsidRDefault="00AF4F9D" w:rsidP="00AF4F9D">
      <w:pPr>
        <w:pStyle w:val="NormalWeb"/>
        <w:ind w:left="567" w:hanging="567"/>
      </w:pPr>
      <w:r>
        <w:t xml:space="preserve">Blink (2023) </w:t>
      </w:r>
      <w:r>
        <w:rPr>
          <w:i/>
          <w:iCs/>
        </w:rPr>
        <w:t>The vital role HR plays in employee engagement</w:t>
      </w:r>
      <w:r>
        <w:t xml:space="preserve">, </w:t>
      </w:r>
      <w:r>
        <w:rPr>
          <w:i/>
          <w:iCs/>
        </w:rPr>
        <w:t>Blink</w:t>
      </w:r>
      <w:r>
        <w:t xml:space="preserve">. Available at: https://www.joinblink.com/intelligence/role-of-hr-employee-engagement#:~:text=Five%20of%20the%20main%20roles,the%20right%20tools%20and%20technology. (Accessed: 21 October 2023). </w:t>
      </w:r>
    </w:p>
    <w:p w14:paraId="0C5B1146" w14:textId="4469FD31" w:rsidR="006E3366" w:rsidRDefault="00AF4F9D" w:rsidP="00AF4F9D">
      <w:pPr>
        <w:pStyle w:val="NormalWeb"/>
        <w:ind w:left="567" w:hanging="567"/>
      </w:pPr>
      <w:r>
        <w:t xml:space="preserve">Nottrodt, J. (2023) </w:t>
      </w:r>
      <w:r>
        <w:rPr>
          <w:i/>
          <w:iCs/>
        </w:rPr>
        <w:t>The essential role of HR in employee engagement: 10 factors</w:t>
      </w:r>
      <w:r>
        <w:t xml:space="preserve">, </w:t>
      </w:r>
      <w:r>
        <w:rPr>
          <w:i/>
          <w:iCs/>
        </w:rPr>
        <w:t>HRMorning</w:t>
      </w:r>
      <w:r>
        <w:t xml:space="preserve">. Available at: https://www.hrmorning.com/articles/essential-role-of-hr-in-employee-engagement/ (Accessed: 21 October 2023). </w:t>
      </w:r>
    </w:p>
    <w:p w14:paraId="6049BCF4" w14:textId="77777777" w:rsidR="00AF4F9D" w:rsidRDefault="00AF4F9D" w:rsidP="00AF4F9D">
      <w:pPr>
        <w:pStyle w:val="NormalWeb"/>
        <w:ind w:left="567" w:hanging="567"/>
      </w:pPr>
      <w:r>
        <w:t xml:space="preserve">Mayne, T. (2017) </w:t>
      </w:r>
      <w:r>
        <w:rPr>
          <w:i/>
          <w:iCs/>
        </w:rPr>
        <w:t>What is HR’s role in employee engagement?</w:t>
      </w:r>
      <w:r>
        <w:t xml:space="preserve">, </w:t>
      </w:r>
      <w:r>
        <w:rPr>
          <w:i/>
          <w:iCs/>
        </w:rPr>
        <w:t>DPG</w:t>
      </w:r>
      <w:r>
        <w:t xml:space="preserve">. Available at: https://dpglearn.co.uk/blog/human-resources/what-is-hr-s-role-in-employee-engagement/ (Accessed: 21 October 2023). </w:t>
      </w:r>
    </w:p>
    <w:p w14:paraId="2A829A19" w14:textId="2C89CE51" w:rsidR="00AF4F9D" w:rsidRDefault="00AF4F9D" w:rsidP="00AF4F9D">
      <w:pPr>
        <w:pStyle w:val="NormalWeb"/>
        <w:ind w:left="567" w:hanging="567"/>
      </w:pPr>
      <w:r>
        <w:t>Mohr, Kathleen A. J. and Mohr, Eric S. (2017) "Understanding Generation Z Students to Promote a Contemporary Learning Environment," Journal on Empowering Teaching Excellence: Vol. 1 : Iss. 1 , Article 9.</w:t>
      </w:r>
    </w:p>
    <w:p w14:paraId="00DEF1FB" w14:textId="3EC040AA" w:rsidR="00AF4F9D" w:rsidRDefault="00000000" w:rsidP="00AF4F9D">
      <w:pPr>
        <w:pStyle w:val="NormalWeb"/>
        <w:ind w:left="567" w:hanging="567"/>
        <w:rPr>
          <w:color w:val="000000" w:themeColor="text1"/>
          <w:shd w:val="clear" w:color="auto" w:fill="FFFFFF"/>
        </w:rPr>
      </w:pPr>
      <w:hyperlink r:id="rId8" w:tooltip="Bharat Chillakuri" w:history="1">
        <w:r w:rsidR="00AF4F9D" w:rsidRPr="00AF4F9D">
          <w:rPr>
            <w:rStyle w:val="Hyperlink"/>
            <w:color w:val="000000" w:themeColor="text1"/>
            <w:shd w:val="clear" w:color="auto" w:fill="FFFFFF"/>
          </w:rPr>
          <w:t>Chillakuri, B.</w:t>
        </w:r>
      </w:hyperlink>
      <w:r w:rsidR="00AF4F9D" w:rsidRPr="00AF4F9D">
        <w:rPr>
          <w:color w:val="000000" w:themeColor="text1"/>
          <w:shd w:val="clear" w:color="auto" w:fill="FFFFFF"/>
        </w:rPr>
        <w:t> (2020), "Understanding Generation Z expectations for effective onboarding", </w:t>
      </w:r>
      <w:hyperlink r:id="rId9" w:history="1">
        <w:r w:rsidR="00AF4F9D" w:rsidRPr="00AF4F9D">
          <w:rPr>
            <w:rStyle w:val="Hyperlink"/>
            <w:i/>
            <w:iCs/>
            <w:color w:val="000000" w:themeColor="text1"/>
          </w:rPr>
          <w:t>Journal of Organizational Change Management</w:t>
        </w:r>
      </w:hyperlink>
      <w:r w:rsidR="00AF4F9D" w:rsidRPr="00AF4F9D">
        <w:rPr>
          <w:color w:val="000000" w:themeColor="text1"/>
          <w:shd w:val="clear" w:color="auto" w:fill="FFFFFF"/>
        </w:rPr>
        <w:t>, Vol. 33 No. 7, pp. 1277-1296.</w:t>
      </w:r>
    </w:p>
    <w:p w14:paraId="0CBE1C0D" w14:textId="77777777" w:rsidR="009127A1" w:rsidRDefault="009127A1" w:rsidP="009127A1">
      <w:pPr>
        <w:pStyle w:val="NormalWeb"/>
        <w:ind w:left="567" w:hanging="567"/>
      </w:pPr>
      <w:r>
        <w:t xml:space="preserve">McCrindle, M. and Fell, A. (2019) </w:t>
      </w:r>
      <w:r>
        <w:rPr>
          <w:i/>
          <w:iCs/>
        </w:rPr>
        <w:t>Understanding generation Z</w:t>
      </w:r>
      <w:r>
        <w:t xml:space="preserve">, </w:t>
      </w:r>
      <w:r>
        <w:rPr>
          <w:i/>
          <w:iCs/>
        </w:rPr>
        <w:t>UNDERSTANDING GENERATION Z</w:t>
      </w:r>
      <w:r>
        <w:t xml:space="preserve">. Available at: https://generationz.com.au/wp-content/uploads/2019/12/Understanding_Generation_Z_report_McCrindle.pdf (Accessed: 21 October 2023). </w:t>
      </w:r>
    </w:p>
    <w:p w14:paraId="7B242052" w14:textId="77777777" w:rsidR="00B83C3F" w:rsidRDefault="00B83C3F" w:rsidP="00B83C3F">
      <w:pPr>
        <w:pStyle w:val="NormalWeb"/>
        <w:ind w:left="567" w:hanging="567"/>
      </w:pPr>
      <w:r>
        <w:t xml:space="preserve">Schawbel, D. (2014) </w:t>
      </w:r>
      <w:r>
        <w:rPr>
          <w:i/>
          <w:iCs/>
        </w:rPr>
        <w:t>Gen Z employees: The 5 attributes you need to know</w:t>
      </w:r>
      <w:r>
        <w:t xml:space="preserve">, </w:t>
      </w:r>
      <w:r>
        <w:rPr>
          <w:i/>
          <w:iCs/>
        </w:rPr>
        <w:t>Entrepreneur</w:t>
      </w:r>
      <w:r>
        <w:t xml:space="preserve">. Available at: https://www.entrepreneur.com/growing-a-business/gen-z-employees-the-5-attributes-you-need-to-know/236560 (Accessed: 21 October 2023). </w:t>
      </w:r>
    </w:p>
    <w:p w14:paraId="2DDCE660" w14:textId="77777777" w:rsidR="00B83C3F" w:rsidRDefault="00B83C3F" w:rsidP="00B83C3F">
      <w:pPr>
        <w:pStyle w:val="NormalWeb"/>
        <w:ind w:left="567" w:hanging="567"/>
      </w:pPr>
      <w:r>
        <w:t xml:space="preserve">Bridges, T. (2015) </w:t>
      </w:r>
      <w:r>
        <w:rPr>
          <w:i/>
          <w:iCs/>
        </w:rPr>
        <w:t>5 ways the workplace needs to change to get the most out of generation Z</w:t>
      </w:r>
      <w:r>
        <w:t xml:space="preserve">, </w:t>
      </w:r>
      <w:r>
        <w:rPr>
          <w:i/>
          <w:iCs/>
        </w:rPr>
        <w:t>FastCompany</w:t>
      </w:r>
      <w:r>
        <w:t xml:space="preserve">. Available at: https://www.fastcompany.com/3049848/5-ways-the-workplace-needs-to-change-to-get-the-most-out-of-generation-z (Accessed: 21 October 2023). </w:t>
      </w:r>
    </w:p>
    <w:p w14:paraId="0C42E3F5" w14:textId="77777777" w:rsidR="00E55EB8" w:rsidRDefault="00E55EB8" w:rsidP="00E55EB8">
      <w:pPr>
        <w:pStyle w:val="NormalWeb"/>
        <w:ind w:left="567" w:hanging="567"/>
      </w:pPr>
      <w:r>
        <w:lastRenderedPageBreak/>
        <w:t xml:space="preserve">Gaidhani, S., Arora, L.Dr. and Sharma, B.K. (2019) </w:t>
      </w:r>
      <w:r>
        <w:rPr>
          <w:i/>
          <w:iCs/>
        </w:rPr>
        <w:t>Understanding the attitude of generation Z towards workplace</w:t>
      </w:r>
      <w:r>
        <w:t xml:space="preserve">, </w:t>
      </w:r>
      <w:r>
        <w:rPr>
          <w:i/>
          <w:iCs/>
        </w:rPr>
        <w:t>International Journal of Management, Technology And Engineering</w:t>
      </w:r>
      <w:r>
        <w:t xml:space="preserve">. Available at: https://www.researchgate.net/profile/Bhuvanesh-Sharma-3/publication/331346456_UNDERSTANDING_THE_ATTITUDE_OF_GENERATION_Z_TOWARDS_WORKPLACE/links/5c751d22458515831f7025d7/UNDERSTANDING-THE-ATTITUDE-OF-GENERATION-Z-TOWARDS-WORKPLACE.pdf (Accessed: 21 October 2023). </w:t>
      </w:r>
    </w:p>
    <w:p w14:paraId="425C6632" w14:textId="77777777" w:rsidR="00E55EB8" w:rsidRDefault="00E55EB8" w:rsidP="00E55EB8">
      <w:pPr>
        <w:pStyle w:val="NormalWeb"/>
        <w:ind w:left="567" w:hanging="567"/>
      </w:pPr>
      <w:r>
        <w:t xml:space="preserve">Artemova, A. (2018) </w:t>
      </w:r>
      <w:r>
        <w:rPr>
          <w:i/>
          <w:iCs/>
        </w:rPr>
        <w:t>Engaging generation Z through social media marketing case: Hurja Media Oy</w:t>
      </w:r>
      <w:r>
        <w:t xml:space="preserve">, </w:t>
      </w:r>
      <w:r>
        <w:rPr>
          <w:i/>
          <w:iCs/>
        </w:rPr>
        <w:t>Theseus</w:t>
      </w:r>
      <w:r>
        <w:t xml:space="preserve">. Available at: https://www.theseus.fi/handle/10024/142658 (Accessed: 21 October 2023). </w:t>
      </w:r>
    </w:p>
    <w:p w14:paraId="127218AA" w14:textId="77777777" w:rsidR="00E55EB8" w:rsidRDefault="00E55EB8" w:rsidP="00E55EB8">
      <w:pPr>
        <w:pStyle w:val="NormalWeb"/>
        <w:ind w:left="567" w:hanging="567"/>
      </w:pPr>
      <w:r>
        <w:t xml:space="preserve">HR, V. (2023) </w:t>
      </w:r>
      <w:r>
        <w:rPr>
          <w:i/>
          <w:iCs/>
        </w:rPr>
        <w:t>5 ways to engage gen Z</w:t>
      </w:r>
      <w:r>
        <w:t xml:space="preserve">, </w:t>
      </w:r>
      <w:r>
        <w:rPr>
          <w:i/>
          <w:iCs/>
        </w:rPr>
        <w:t>@ElliottScottHR</w:t>
      </w:r>
      <w:r>
        <w:t xml:space="preserve">. Available at: https://www.elliottscotthr.com/blog/5-ways-to-engage-gen-z/ (Accessed: 21 October 2023). </w:t>
      </w:r>
    </w:p>
    <w:p w14:paraId="452357E3" w14:textId="77777777" w:rsidR="00DC04AB" w:rsidRDefault="00DC04AB" w:rsidP="00DC04AB">
      <w:pPr>
        <w:pStyle w:val="NormalWeb"/>
        <w:ind w:left="567" w:hanging="567"/>
      </w:pPr>
      <w:r>
        <w:t xml:space="preserve">Gomez, R. (2023) </w:t>
      </w:r>
      <w:r>
        <w:rPr>
          <w:i/>
          <w:iCs/>
        </w:rPr>
        <w:t>How to make sure you’re marketing to gen Z the right way</w:t>
      </w:r>
      <w:r>
        <w:t xml:space="preserve">, </w:t>
      </w:r>
      <w:r>
        <w:rPr>
          <w:i/>
          <w:iCs/>
        </w:rPr>
        <w:t>Sprout Social</w:t>
      </w:r>
      <w:r>
        <w:t xml:space="preserve">. Available at: https://sproutsocial.com/insights/marketing-to-gen-z/ (Accessed: 21 October 2023). </w:t>
      </w:r>
    </w:p>
    <w:p w14:paraId="31F13FA1" w14:textId="77777777" w:rsidR="00DC04AB" w:rsidRDefault="00DC04AB" w:rsidP="00DC04AB">
      <w:pPr>
        <w:pStyle w:val="NormalWeb"/>
        <w:ind w:left="567" w:hanging="567"/>
      </w:pPr>
      <w:r>
        <w:t xml:space="preserve">Galarza, A. (2023) </w:t>
      </w:r>
      <w:r>
        <w:rPr>
          <w:i/>
          <w:iCs/>
        </w:rPr>
        <w:t>Council post: How to engage generation-Z in the Workplace</w:t>
      </w:r>
      <w:r>
        <w:t xml:space="preserve">, </w:t>
      </w:r>
      <w:r>
        <w:rPr>
          <w:i/>
          <w:iCs/>
        </w:rPr>
        <w:t>Forbes</w:t>
      </w:r>
      <w:r>
        <w:t xml:space="preserve">. Available at: https://www.forbes.com/sites/forbeshumanresourcescouncil/2023/02/15/how-to-engage-generation-z-in-the-workplace/?sh=72e5f3a27408 (Accessed: 21 October 2023). </w:t>
      </w:r>
    </w:p>
    <w:p w14:paraId="4218BA01" w14:textId="77777777" w:rsidR="00DC04AB" w:rsidRDefault="00DC04AB" w:rsidP="00DC04AB">
      <w:pPr>
        <w:pStyle w:val="NormalWeb"/>
        <w:ind w:left="567" w:hanging="567"/>
      </w:pPr>
      <w:r>
        <w:t xml:space="preserve">Shay, N.B. (2023) </w:t>
      </w:r>
      <w:r>
        <w:rPr>
          <w:i/>
          <w:iCs/>
        </w:rPr>
        <w:t>Blog: Adapting to the rise of Generation Z: Strategies for engaging the growing wave of consumers</w:t>
      </w:r>
      <w:r>
        <w:t xml:space="preserve">, </w:t>
      </w:r>
      <w:r>
        <w:rPr>
          <w:i/>
          <w:iCs/>
        </w:rPr>
        <w:t>Blog | Adapting to the rise of Generation Z: Strategies for engaging the growing wave of consumers</w:t>
      </w:r>
      <w:r>
        <w:t xml:space="preserve">. Available at: https://www.forbusiness.viber.com/en/blog/post/adapting-to-the-rise-of-generation-z-strategies-for-engaging-the-growing-wave-of-consumers/ (Accessed: 21 October 2023). </w:t>
      </w:r>
    </w:p>
    <w:p w14:paraId="03DA3475" w14:textId="77777777" w:rsidR="00DC04AB" w:rsidRDefault="00DC04AB" w:rsidP="00DC04AB">
      <w:pPr>
        <w:pStyle w:val="NormalWeb"/>
        <w:ind w:left="567" w:hanging="567"/>
      </w:pPr>
      <w:r>
        <w:t xml:space="preserve">Russell, R.S. (2022) </w:t>
      </w:r>
      <w:r>
        <w:rPr>
          <w:i/>
          <w:iCs/>
        </w:rPr>
        <w:t>Gallup Q12 employee survey: C.A. Short Company</w:t>
      </w:r>
      <w:r>
        <w:t xml:space="preserve">, </w:t>
      </w:r>
      <w:r>
        <w:rPr>
          <w:i/>
          <w:iCs/>
        </w:rPr>
        <w:t>Gallup Q12 Employee Survey | C.A. Short Company</w:t>
      </w:r>
      <w:r>
        <w:t xml:space="preserve">. Available at: https://www.cashort.com/blog/getting-in-depth-with-the-gallup-q12-employee-surveys#:~:text=What%20exactly%20is%20the%20Q12,most%20industries%20in%20multiple%20countries. (Accessed: 21 October 2023). </w:t>
      </w:r>
    </w:p>
    <w:p w14:paraId="1ED0F7C6" w14:textId="77777777" w:rsidR="007D5ECD" w:rsidRDefault="007D5ECD" w:rsidP="007D5ECD">
      <w:pPr>
        <w:pStyle w:val="NormalWeb"/>
        <w:ind w:left="567" w:hanging="567"/>
      </w:pPr>
      <w:r>
        <w:t xml:space="preserve">Milovanovic, A. (2023) </w:t>
      </w:r>
      <w:r>
        <w:rPr>
          <w:i/>
          <w:iCs/>
        </w:rPr>
        <w:t>Unlocking employee engagement: How the gallup Q12 survey can help</w:t>
      </w:r>
      <w:r>
        <w:t xml:space="preserve">, </w:t>
      </w:r>
      <w:r>
        <w:rPr>
          <w:i/>
          <w:iCs/>
        </w:rPr>
        <w:t>Vacation Tracker</w:t>
      </w:r>
      <w:r>
        <w:t xml:space="preserve">. Available at: https://vacationtracker.io/blog/unlocking-employee-engagement-how-the-gallup-q12-survey-can-help/ (Accessed: 21 October 2023). </w:t>
      </w:r>
    </w:p>
    <w:p w14:paraId="0466F3BD" w14:textId="77777777" w:rsidR="007D5ECD" w:rsidRDefault="007D5ECD" w:rsidP="007D5ECD">
      <w:pPr>
        <w:pStyle w:val="NormalWeb"/>
        <w:ind w:left="567" w:hanging="567"/>
      </w:pPr>
      <w:r>
        <w:t xml:space="preserve">Sapko, W. (2023) </w:t>
      </w:r>
      <w:r>
        <w:rPr>
          <w:i/>
          <w:iCs/>
        </w:rPr>
        <w:t>Q12: The most famous engagement survey</w:t>
      </w:r>
      <w:r>
        <w:t xml:space="preserve">, </w:t>
      </w:r>
      <w:r>
        <w:rPr>
          <w:i/>
          <w:iCs/>
        </w:rPr>
        <w:t>SurveyLab</w:t>
      </w:r>
      <w:r>
        <w:t xml:space="preserve">. Available at: https://www.surveylab.com/en/blog/gallup-q12/ (Accessed: 21 October 2023). </w:t>
      </w:r>
    </w:p>
    <w:p w14:paraId="32BDE6EB" w14:textId="77777777" w:rsidR="005B78FC" w:rsidRDefault="005B78FC" w:rsidP="005B78FC">
      <w:pPr>
        <w:pStyle w:val="NormalWeb"/>
        <w:ind w:left="567" w:hanging="567"/>
      </w:pPr>
      <w:r>
        <w:t xml:space="preserve">KOVER, A. (2020) </w:t>
      </w:r>
      <w:r>
        <w:rPr>
          <w:i/>
          <w:iCs/>
        </w:rPr>
        <w:t>A new perspective on hospitality: How Hilton uses VR to teach empathy</w:t>
      </w:r>
      <w:r>
        <w:t xml:space="preserve">, </w:t>
      </w:r>
      <w:r>
        <w:rPr>
          <w:i/>
          <w:iCs/>
        </w:rPr>
        <w:t>Tech at Meta</w:t>
      </w:r>
      <w:r>
        <w:t xml:space="preserve">. Available at: https://tech.facebook.com/reality-labs/2020/3/a-new-perspective-on-hospitality-how-hilton-uses-vr-to-teach-empathy/ (Accessed: 21 October 2023). </w:t>
      </w:r>
    </w:p>
    <w:p w14:paraId="05FF420D" w14:textId="77777777" w:rsidR="005B78FC" w:rsidRDefault="005B78FC" w:rsidP="005B78FC">
      <w:pPr>
        <w:pStyle w:val="NormalWeb"/>
        <w:ind w:left="567" w:hanging="567"/>
      </w:pPr>
      <w:r>
        <w:lastRenderedPageBreak/>
        <w:t xml:space="preserve">OCULUS (2023) </w:t>
      </w:r>
      <w:r>
        <w:rPr>
          <w:i/>
          <w:iCs/>
        </w:rPr>
        <w:t>How Hilton uses Oculus for learning &amp; development: Oculus for business</w:t>
      </w:r>
      <w:r>
        <w:t xml:space="preserve">, </w:t>
      </w:r>
      <w:r>
        <w:rPr>
          <w:i/>
          <w:iCs/>
        </w:rPr>
        <w:t>How Hilton Uses Oculus for Learning &amp; Development | Oculus for Business</w:t>
      </w:r>
      <w:r>
        <w:t xml:space="preserve">. Available at: https://business.oculus.com/case-studies/hilton/ (Accessed: 23 October 2023). </w:t>
      </w:r>
    </w:p>
    <w:p w14:paraId="462B6539" w14:textId="77777777" w:rsidR="005B78FC" w:rsidRDefault="005B78FC" w:rsidP="005B78FC">
      <w:pPr>
        <w:pStyle w:val="NormalWeb"/>
        <w:ind w:left="567" w:hanging="567"/>
      </w:pPr>
      <w:r>
        <w:t xml:space="preserve">MD, B. (2019) </w:t>
      </w:r>
      <w:r>
        <w:rPr>
          <w:i/>
          <w:iCs/>
        </w:rPr>
        <w:t>Marriott International Announces Expanded Wellbeing Certification Program</w:t>
      </w:r>
      <w:r>
        <w:t xml:space="preserve">, </w:t>
      </w:r>
      <w:r>
        <w:rPr>
          <w:i/>
          <w:iCs/>
        </w:rPr>
        <w:t>Marriott International Newscenter (US)</w:t>
      </w:r>
      <w:r>
        <w:t xml:space="preserve">. Available at: https://news.marriott.com/news/2019/09/18/marriott-international-announces-expanded-wellbeing-certification-program (Accessed: 21 October 2023). </w:t>
      </w:r>
    </w:p>
    <w:p w14:paraId="65884AD9" w14:textId="77777777" w:rsidR="005B78FC" w:rsidRDefault="005B78FC" w:rsidP="005B78FC">
      <w:pPr>
        <w:pStyle w:val="NormalWeb"/>
        <w:ind w:left="567" w:hanging="567"/>
      </w:pPr>
      <w:r>
        <w:t xml:space="preserve">Accor (2020) </w:t>
      </w:r>
      <w:r>
        <w:rPr>
          <w:i/>
          <w:iCs/>
        </w:rPr>
        <w:t>How our brands promote wellbeing - accor</w:t>
      </w:r>
      <w:r>
        <w:t xml:space="preserve">, </w:t>
      </w:r>
      <w:r>
        <w:rPr>
          <w:i/>
          <w:iCs/>
        </w:rPr>
        <w:t>How our brands promote wellbeing</w:t>
      </w:r>
      <w:r>
        <w:t xml:space="preserve">. Available at: https://group.accor.com/en/Actualites/2020/11/wellbeings-luxury-premium-raffles-fairmont-pullman (Accessed: 21 October 2023). </w:t>
      </w:r>
    </w:p>
    <w:p w14:paraId="7B586C6E" w14:textId="77777777" w:rsidR="00AF4F9D" w:rsidRPr="00AF4F9D" w:rsidRDefault="00AF4F9D" w:rsidP="00AF4F9D">
      <w:pPr>
        <w:pStyle w:val="NormalWeb"/>
        <w:ind w:left="567" w:hanging="567"/>
        <w:rPr>
          <w:color w:val="000000" w:themeColor="text1"/>
        </w:rPr>
      </w:pPr>
    </w:p>
    <w:sectPr w:rsidR="00AF4F9D" w:rsidRPr="00AF4F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392E0" w14:textId="77777777" w:rsidR="00CD51D6" w:rsidRDefault="00CD51D6" w:rsidP="005D23BC">
      <w:pPr>
        <w:spacing w:after="0" w:line="240" w:lineRule="auto"/>
      </w:pPr>
      <w:r>
        <w:separator/>
      </w:r>
    </w:p>
  </w:endnote>
  <w:endnote w:type="continuationSeparator" w:id="0">
    <w:p w14:paraId="23716533" w14:textId="77777777" w:rsidR="00CD51D6" w:rsidRDefault="00CD51D6" w:rsidP="005D23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D29BB" w14:textId="77777777" w:rsidR="00CD51D6" w:rsidRDefault="00CD51D6" w:rsidP="005D23BC">
      <w:pPr>
        <w:spacing w:after="0" w:line="240" w:lineRule="auto"/>
      </w:pPr>
      <w:r>
        <w:separator/>
      </w:r>
    </w:p>
  </w:footnote>
  <w:footnote w:type="continuationSeparator" w:id="0">
    <w:p w14:paraId="15F227C7" w14:textId="77777777" w:rsidR="00CD51D6" w:rsidRDefault="00CD51D6" w:rsidP="005D23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8020A4"/>
    <w:multiLevelType w:val="hybridMultilevel"/>
    <w:tmpl w:val="D49616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6114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5B5"/>
    <w:rsid w:val="003635B5"/>
    <w:rsid w:val="004A1913"/>
    <w:rsid w:val="005B694F"/>
    <w:rsid w:val="005B78FC"/>
    <w:rsid w:val="005D23BC"/>
    <w:rsid w:val="006E3366"/>
    <w:rsid w:val="00762E77"/>
    <w:rsid w:val="007D4B7F"/>
    <w:rsid w:val="007D5ECD"/>
    <w:rsid w:val="008340F5"/>
    <w:rsid w:val="009127A1"/>
    <w:rsid w:val="00A42485"/>
    <w:rsid w:val="00AA1AFA"/>
    <w:rsid w:val="00AF4F9D"/>
    <w:rsid w:val="00B15730"/>
    <w:rsid w:val="00B334D7"/>
    <w:rsid w:val="00B83C3F"/>
    <w:rsid w:val="00BF7A61"/>
    <w:rsid w:val="00CD51D6"/>
    <w:rsid w:val="00DC04AB"/>
    <w:rsid w:val="00DF4C14"/>
    <w:rsid w:val="00E207FC"/>
    <w:rsid w:val="00E55E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7E6D4"/>
  <w15:chartTrackingRefBased/>
  <w15:docId w15:val="{AFB9ADFD-DC83-428C-94B6-1950CB30B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3366"/>
    <w:pPr>
      <w:ind w:left="720"/>
      <w:contextualSpacing/>
    </w:pPr>
  </w:style>
  <w:style w:type="paragraph" w:styleId="NormalWeb">
    <w:name w:val="Normal (Web)"/>
    <w:basedOn w:val="Normal"/>
    <w:uiPriority w:val="99"/>
    <w:unhideWhenUsed/>
    <w:rsid w:val="00762E7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5D23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3BC"/>
  </w:style>
  <w:style w:type="paragraph" w:styleId="Footer">
    <w:name w:val="footer"/>
    <w:basedOn w:val="Normal"/>
    <w:link w:val="FooterChar"/>
    <w:uiPriority w:val="99"/>
    <w:unhideWhenUsed/>
    <w:rsid w:val="005D23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3BC"/>
  </w:style>
  <w:style w:type="character" w:styleId="Hyperlink">
    <w:name w:val="Hyperlink"/>
    <w:basedOn w:val="DefaultParagraphFont"/>
    <w:uiPriority w:val="99"/>
    <w:semiHidden/>
    <w:unhideWhenUsed/>
    <w:rsid w:val="00AF4F9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843498">
      <w:bodyDiv w:val="1"/>
      <w:marLeft w:val="0"/>
      <w:marRight w:val="0"/>
      <w:marTop w:val="0"/>
      <w:marBottom w:val="0"/>
      <w:divBdr>
        <w:top w:val="none" w:sz="0" w:space="0" w:color="auto"/>
        <w:left w:val="none" w:sz="0" w:space="0" w:color="auto"/>
        <w:bottom w:val="none" w:sz="0" w:space="0" w:color="auto"/>
        <w:right w:val="none" w:sz="0" w:space="0" w:color="auto"/>
      </w:divBdr>
    </w:div>
    <w:div w:id="113209947">
      <w:bodyDiv w:val="1"/>
      <w:marLeft w:val="0"/>
      <w:marRight w:val="0"/>
      <w:marTop w:val="0"/>
      <w:marBottom w:val="0"/>
      <w:divBdr>
        <w:top w:val="none" w:sz="0" w:space="0" w:color="auto"/>
        <w:left w:val="none" w:sz="0" w:space="0" w:color="auto"/>
        <w:bottom w:val="none" w:sz="0" w:space="0" w:color="auto"/>
        <w:right w:val="none" w:sz="0" w:space="0" w:color="auto"/>
      </w:divBdr>
    </w:div>
    <w:div w:id="151142507">
      <w:bodyDiv w:val="1"/>
      <w:marLeft w:val="0"/>
      <w:marRight w:val="0"/>
      <w:marTop w:val="0"/>
      <w:marBottom w:val="0"/>
      <w:divBdr>
        <w:top w:val="none" w:sz="0" w:space="0" w:color="auto"/>
        <w:left w:val="none" w:sz="0" w:space="0" w:color="auto"/>
        <w:bottom w:val="none" w:sz="0" w:space="0" w:color="auto"/>
        <w:right w:val="none" w:sz="0" w:space="0" w:color="auto"/>
      </w:divBdr>
    </w:div>
    <w:div w:id="151603891">
      <w:bodyDiv w:val="1"/>
      <w:marLeft w:val="0"/>
      <w:marRight w:val="0"/>
      <w:marTop w:val="0"/>
      <w:marBottom w:val="0"/>
      <w:divBdr>
        <w:top w:val="none" w:sz="0" w:space="0" w:color="auto"/>
        <w:left w:val="none" w:sz="0" w:space="0" w:color="auto"/>
        <w:bottom w:val="none" w:sz="0" w:space="0" w:color="auto"/>
        <w:right w:val="none" w:sz="0" w:space="0" w:color="auto"/>
      </w:divBdr>
    </w:div>
    <w:div w:id="159545822">
      <w:bodyDiv w:val="1"/>
      <w:marLeft w:val="0"/>
      <w:marRight w:val="0"/>
      <w:marTop w:val="0"/>
      <w:marBottom w:val="0"/>
      <w:divBdr>
        <w:top w:val="none" w:sz="0" w:space="0" w:color="auto"/>
        <w:left w:val="none" w:sz="0" w:space="0" w:color="auto"/>
        <w:bottom w:val="none" w:sz="0" w:space="0" w:color="auto"/>
        <w:right w:val="none" w:sz="0" w:space="0" w:color="auto"/>
      </w:divBdr>
    </w:div>
    <w:div w:id="159587451">
      <w:bodyDiv w:val="1"/>
      <w:marLeft w:val="0"/>
      <w:marRight w:val="0"/>
      <w:marTop w:val="0"/>
      <w:marBottom w:val="0"/>
      <w:divBdr>
        <w:top w:val="none" w:sz="0" w:space="0" w:color="auto"/>
        <w:left w:val="none" w:sz="0" w:space="0" w:color="auto"/>
        <w:bottom w:val="none" w:sz="0" w:space="0" w:color="auto"/>
        <w:right w:val="none" w:sz="0" w:space="0" w:color="auto"/>
      </w:divBdr>
    </w:div>
    <w:div w:id="181214001">
      <w:bodyDiv w:val="1"/>
      <w:marLeft w:val="0"/>
      <w:marRight w:val="0"/>
      <w:marTop w:val="0"/>
      <w:marBottom w:val="0"/>
      <w:divBdr>
        <w:top w:val="none" w:sz="0" w:space="0" w:color="auto"/>
        <w:left w:val="none" w:sz="0" w:space="0" w:color="auto"/>
        <w:bottom w:val="none" w:sz="0" w:space="0" w:color="auto"/>
        <w:right w:val="none" w:sz="0" w:space="0" w:color="auto"/>
      </w:divBdr>
    </w:div>
    <w:div w:id="822159634">
      <w:bodyDiv w:val="1"/>
      <w:marLeft w:val="0"/>
      <w:marRight w:val="0"/>
      <w:marTop w:val="0"/>
      <w:marBottom w:val="0"/>
      <w:divBdr>
        <w:top w:val="none" w:sz="0" w:space="0" w:color="auto"/>
        <w:left w:val="none" w:sz="0" w:space="0" w:color="auto"/>
        <w:bottom w:val="none" w:sz="0" w:space="0" w:color="auto"/>
        <w:right w:val="none" w:sz="0" w:space="0" w:color="auto"/>
      </w:divBdr>
    </w:div>
    <w:div w:id="1031685101">
      <w:bodyDiv w:val="1"/>
      <w:marLeft w:val="0"/>
      <w:marRight w:val="0"/>
      <w:marTop w:val="0"/>
      <w:marBottom w:val="0"/>
      <w:divBdr>
        <w:top w:val="none" w:sz="0" w:space="0" w:color="auto"/>
        <w:left w:val="none" w:sz="0" w:space="0" w:color="auto"/>
        <w:bottom w:val="none" w:sz="0" w:space="0" w:color="auto"/>
        <w:right w:val="none" w:sz="0" w:space="0" w:color="auto"/>
      </w:divBdr>
    </w:div>
    <w:div w:id="1148865991">
      <w:bodyDiv w:val="1"/>
      <w:marLeft w:val="0"/>
      <w:marRight w:val="0"/>
      <w:marTop w:val="0"/>
      <w:marBottom w:val="0"/>
      <w:divBdr>
        <w:top w:val="none" w:sz="0" w:space="0" w:color="auto"/>
        <w:left w:val="none" w:sz="0" w:space="0" w:color="auto"/>
        <w:bottom w:val="none" w:sz="0" w:space="0" w:color="auto"/>
        <w:right w:val="none" w:sz="0" w:space="0" w:color="auto"/>
      </w:divBdr>
    </w:div>
    <w:div w:id="1180120882">
      <w:bodyDiv w:val="1"/>
      <w:marLeft w:val="0"/>
      <w:marRight w:val="0"/>
      <w:marTop w:val="0"/>
      <w:marBottom w:val="0"/>
      <w:divBdr>
        <w:top w:val="none" w:sz="0" w:space="0" w:color="auto"/>
        <w:left w:val="none" w:sz="0" w:space="0" w:color="auto"/>
        <w:bottom w:val="none" w:sz="0" w:space="0" w:color="auto"/>
        <w:right w:val="none" w:sz="0" w:space="0" w:color="auto"/>
      </w:divBdr>
    </w:div>
    <w:div w:id="1221550846">
      <w:bodyDiv w:val="1"/>
      <w:marLeft w:val="0"/>
      <w:marRight w:val="0"/>
      <w:marTop w:val="0"/>
      <w:marBottom w:val="0"/>
      <w:divBdr>
        <w:top w:val="none" w:sz="0" w:space="0" w:color="auto"/>
        <w:left w:val="none" w:sz="0" w:space="0" w:color="auto"/>
        <w:bottom w:val="none" w:sz="0" w:space="0" w:color="auto"/>
        <w:right w:val="none" w:sz="0" w:space="0" w:color="auto"/>
      </w:divBdr>
    </w:div>
    <w:div w:id="1263489508">
      <w:bodyDiv w:val="1"/>
      <w:marLeft w:val="0"/>
      <w:marRight w:val="0"/>
      <w:marTop w:val="0"/>
      <w:marBottom w:val="0"/>
      <w:divBdr>
        <w:top w:val="none" w:sz="0" w:space="0" w:color="auto"/>
        <w:left w:val="none" w:sz="0" w:space="0" w:color="auto"/>
        <w:bottom w:val="none" w:sz="0" w:space="0" w:color="auto"/>
        <w:right w:val="none" w:sz="0" w:space="0" w:color="auto"/>
      </w:divBdr>
    </w:div>
    <w:div w:id="1266427927">
      <w:bodyDiv w:val="1"/>
      <w:marLeft w:val="0"/>
      <w:marRight w:val="0"/>
      <w:marTop w:val="0"/>
      <w:marBottom w:val="0"/>
      <w:divBdr>
        <w:top w:val="none" w:sz="0" w:space="0" w:color="auto"/>
        <w:left w:val="none" w:sz="0" w:space="0" w:color="auto"/>
        <w:bottom w:val="none" w:sz="0" w:space="0" w:color="auto"/>
        <w:right w:val="none" w:sz="0" w:space="0" w:color="auto"/>
      </w:divBdr>
    </w:div>
    <w:div w:id="1290237415">
      <w:bodyDiv w:val="1"/>
      <w:marLeft w:val="0"/>
      <w:marRight w:val="0"/>
      <w:marTop w:val="0"/>
      <w:marBottom w:val="0"/>
      <w:divBdr>
        <w:top w:val="none" w:sz="0" w:space="0" w:color="auto"/>
        <w:left w:val="none" w:sz="0" w:space="0" w:color="auto"/>
        <w:bottom w:val="none" w:sz="0" w:space="0" w:color="auto"/>
        <w:right w:val="none" w:sz="0" w:space="0" w:color="auto"/>
      </w:divBdr>
    </w:div>
    <w:div w:id="1382099232">
      <w:bodyDiv w:val="1"/>
      <w:marLeft w:val="0"/>
      <w:marRight w:val="0"/>
      <w:marTop w:val="0"/>
      <w:marBottom w:val="0"/>
      <w:divBdr>
        <w:top w:val="none" w:sz="0" w:space="0" w:color="auto"/>
        <w:left w:val="none" w:sz="0" w:space="0" w:color="auto"/>
        <w:bottom w:val="none" w:sz="0" w:space="0" w:color="auto"/>
        <w:right w:val="none" w:sz="0" w:space="0" w:color="auto"/>
      </w:divBdr>
    </w:div>
    <w:div w:id="1382946521">
      <w:bodyDiv w:val="1"/>
      <w:marLeft w:val="0"/>
      <w:marRight w:val="0"/>
      <w:marTop w:val="0"/>
      <w:marBottom w:val="0"/>
      <w:divBdr>
        <w:top w:val="none" w:sz="0" w:space="0" w:color="auto"/>
        <w:left w:val="none" w:sz="0" w:space="0" w:color="auto"/>
        <w:bottom w:val="none" w:sz="0" w:space="0" w:color="auto"/>
        <w:right w:val="none" w:sz="0" w:space="0" w:color="auto"/>
      </w:divBdr>
    </w:div>
    <w:div w:id="1430463846">
      <w:bodyDiv w:val="1"/>
      <w:marLeft w:val="0"/>
      <w:marRight w:val="0"/>
      <w:marTop w:val="0"/>
      <w:marBottom w:val="0"/>
      <w:divBdr>
        <w:top w:val="none" w:sz="0" w:space="0" w:color="auto"/>
        <w:left w:val="none" w:sz="0" w:space="0" w:color="auto"/>
        <w:bottom w:val="none" w:sz="0" w:space="0" w:color="auto"/>
        <w:right w:val="none" w:sz="0" w:space="0" w:color="auto"/>
      </w:divBdr>
    </w:div>
    <w:div w:id="1477799027">
      <w:bodyDiv w:val="1"/>
      <w:marLeft w:val="0"/>
      <w:marRight w:val="0"/>
      <w:marTop w:val="0"/>
      <w:marBottom w:val="0"/>
      <w:divBdr>
        <w:top w:val="none" w:sz="0" w:space="0" w:color="auto"/>
        <w:left w:val="none" w:sz="0" w:space="0" w:color="auto"/>
        <w:bottom w:val="none" w:sz="0" w:space="0" w:color="auto"/>
        <w:right w:val="none" w:sz="0" w:space="0" w:color="auto"/>
      </w:divBdr>
    </w:div>
    <w:div w:id="1574856933">
      <w:bodyDiv w:val="1"/>
      <w:marLeft w:val="0"/>
      <w:marRight w:val="0"/>
      <w:marTop w:val="0"/>
      <w:marBottom w:val="0"/>
      <w:divBdr>
        <w:top w:val="none" w:sz="0" w:space="0" w:color="auto"/>
        <w:left w:val="none" w:sz="0" w:space="0" w:color="auto"/>
        <w:bottom w:val="none" w:sz="0" w:space="0" w:color="auto"/>
        <w:right w:val="none" w:sz="0" w:space="0" w:color="auto"/>
      </w:divBdr>
    </w:div>
    <w:div w:id="1676951819">
      <w:bodyDiv w:val="1"/>
      <w:marLeft w:val="0"/>
      <w:marRight w:val="0"/>
      <w:marTop w:val="0"/>
      <w:marBottom w:val="0"/>
      <w:divBdr>
        <w:top w:val="none" w:sz="0" w:space="0" w:color="auto"/>
        <w:left w:val="none" w:sz="0" w:space="0" w:color="auto"/>
        <w:bottom w:val="none" w:sz="0" w:space="0" w:color="auto"/>
        <w:right w:val="none" w:sz="0" w:space="0" w:color="auto"/>
      </w:divBdr>
    </w:div>
    <w:div w:id="1915578541">
      <w:bodyDiv w:val="1"/>
      <w:marLeft w:val="0"/>
      <w:marRight w:val="0"/>
      <w:marTop w:val="0"/>
      <w:marBottom w:val="0"/>
      <w:divBdr>
        <w:top w:val="none" w:sz="0" w:space="0" w:color="auto"/>
        <w:left w:val="none" w:sz="0" w:space="0" w:color="auto"/>
        <w:bottom w:val="none" w:sz="0" w:space="0" w:color="auto"/>
        <w:right w:val="none" w:sz="0" w:space="0" w:color="auto"/>
      </w:divBdr>
    </w:div>
    <w:div w:id="1943485786">
      <w:bodyDiv w:val="1"/>
      <w:marLeft w:val="0"/>
      <w:marRight w:val="0"/>
      <w:marTop w:val="0"/>
      <w:marBottom w:val="0"/>
      <w:divBdr>
        <w:top w:val="none" w:sz="0" w:space="0" w:color="auto"/>
        <w:left w:val="none" w:sz="0" w:space="0" w:color="auto"/>
        <w:bottom w:val="none" w:sz="0" w:space="0" w:color="auto"/>
        <w:right w:val="none" w:sz="0" w:space="0" w:color="auto"/>
      </w:divBdr>
    </w:div>
    <w:div w:id="1971091582">
      <w:bodyDiv w:val="1"/>
      <w:marLeft w:val="0"/>
      <w:marRight w:val="0"/>
      <w:marTop w:val="0"/>
      <w:marBottom w:val="0"/>
      <w:divBdr>
        <w:top w:val="none" w:sz="0" w:space="0" w:color="auto"/>
        <w:left w:val="none" w:sz="0" w:space="0" w:color="auto"/>
        <w:bottom w:val="none" w:sz="0" w:space="0" w:color="auto"/>
        <w:right w:val="none" w:sz="0" w:space="0" w:color="auto"/>
      </w:divBdr>
    </w:div>
    <w:div w:id="2119324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Bharat%20Chillakur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merald.com/insight/publication/issn/0953-48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69ED6-9F63-4F6C-8C5E-4143E055E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2954</Words>
  <Characters>16841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 Sann</dc:creator>
  <cp:keywords/>
  <dc:description/>
  <cp:lastModifiedBy>Row Sann</cp:lastModifiedBy>
  <cp:revision>9</cp:revision>
  <dcterms:created xsi:type="dcterms:W3CDTF">2023-10-23T09:55:00Z</dcterms:created>
  <dcterms:modified xsi:type="dcterms:W3CDTF">2023-10-23T15:32:00Z</dcterms:modified>
</cp:coreProperties>
</file>