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ms-office.chartstyle+xml" PartName="/word/charts/style1.xml"/>
  <Override ContentType="application/vnd.ms-office.chartstyle+xml" PartName="/word/charts/style2.xml"/>
  <Override ContentType="application/vnd.openxmlformats-package.core-properties+xml" PartName="/docProps/core.xml"/>
  <Override ContentType="application/vnd.ms-office.chartcolorstyle+xml" PartName="/word/charts/colors2.xml"/>
  <Override ContentType="application/vnd.ms-office.chartcolorstyle+xml" PartName="/word/charts/colors1.xml"/>
  <Override ContentType="application/vnd.openxmlformats-officedocument.wordprocessingml.document.main+xml" PartName="/word/document.xml"/>
  <Override ContentType="application/vnd.openxmlformats-officedocument.drawingml.chart+xml" PartName="/word/charts/chart1.xml"/>
  <Override ContentType="application/vnd.openxmlformats-officedocument.drawingml.chart+xml" PartName="/word/charts/chart2.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left"/>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2">
      <w:pPr>
        <w:spacing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Pr>
        <w:drawing>
          <wp:inline distB="114300" distT="114300" distL="114300" distR="114300">
            <wp:extent cx="2857500" cy="571500"/>
            <wp:effectExtent b="0" l="0" r="0" t="0"/>
            <wp:docPr id="23" name="image10.png"/>
            <a:graphic>
              <a:graphicData uri="http://schemas.openxmlformats.org/drawingml/2006/picture">
                <pic:pic>
                  <pic:nvPicPr>
                    <pic:cNvPr id="0" name="image10.png"/>
                    <pic:cNvPicPr preferRelativeResize="0"/>
                  </pic:nvPicPr>
                  <pic:blipFill>
                    <a:blip r:embed="rId7"/>
                    <a:srcRect b="0" l="0" r="0" t="0"/>
                    <a:stretch>
                      <a:fillRect/>
                    </a:stretch>
                  </pic:blipFill>
                  <pic:spPr>
                    <a:xfrm>
                      <a:off x="0" y="0"/>
                      <a:ext cx="2857500" cy="571500"/>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4">
      <w:pPr>
        <w:spacing w:line="360" w:lineRule="auto"/>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5">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6">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7">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8">
      <w:pPr>
        <w:spacing w:line="360" w:lineRule="auto"/>
        <w:jc w:val="center"/>
        <w:rPr>
          <w:rFonts w:ascii="Times New Roman" w:cs="Times New Roman" w:eastAsia="Times New Roman" w:hAnsi="Times New Roman"/>
          <w:b w:val="1"/>
          <w:sz w:val="40"/>
          <w:szCs w:val="40"/>
          <w:u w:val="single"/>
        </w:rPr>
      </w:pPr>
      <w:r w:rsidDel="00000000" w:rsidR="00000000" w:rsidRPr="00000000">
        <w:rPr>
          <w:rFonts w:ascii="Times New Roman" w:cs="Times New Roman" w:eastAsia="Times New Roman" w:hAnsi="Times New Roman"/>
          <w:b w:val="1"/>
          <w:sz w:val="40"/>
          <w:szCs w:val="40"/>
          <w:u w:val="single"/>
          <w:rtl w:val="0"/>
        </w:rPr>
        <w:t xml:space="preserve">DIGITAL SKILLS AND RESEARCH METHODS</w:t>
      </w:r>
    </w:p>
    <w:p w:rsidR="00000000" w:rsidDel="00000000" w:rsidP="00000000" w:rsidRDefault="00000000" w:rsidRPr="00000000" w14:paraId="00000009">
      <w:pPr>
        <w:numPr>
          <w:ilvl w:val="0"/>
          <w:numId w:val="1"/>
        </w:numPr>
        <w:spacing w:line="360" w:lineRule="auto"/>
        <w:ind w:left="720" w:hanging="360"/>
        <w:jc w:val="center"/>
        <w:rPr>
          <w:rFonts w:ascii="Times New Roman" w:cs="Times New Roman" w:eastAsia="Times New Roman" w:hAnsi="Times New Roman"/>
          <w:b w:val="1"/>
          <w:sz w:val="40"/>
          <w:szCs w:val="40"/>
        </w:rPr>
      </w:pPr>
      <w:r w:rsidDel="00000000" w:rsidR="00000000" w:rsidRPr="00000000">
        <w:rPr>
          <w:rFonts w:ascii="Times New Roman" w:cs="Times New Roman" w:eastAsia="Times New Roman" w:hAnsi="Times New Roman"/>
          <w:b w:val="1"/>
          <w:sz w:val="40"/>
          <w:szCs w:val="40"/>
          <w:rtl w:val="0"/>
        </w:rPr>
        <w:t xml:space="preserve">Part 2 -</w:t>
      </w:r>
    </w:p>
    <w:p w:rsidR="00000000" w:rsidDel="00000000" w:rsidP="00000000" w:rsidRDefault="00000000" w:rsidRPr="00000000" w14:paraId="0000000A">
      <w:pPr>
        <w:numPr>
          <w:ilvl w:val="0"/>
          <w:numId w:val="1"/>
        </w:numPr>
        <w:ind w:left="720" w:hanging="360"/>
        <w:jc w:val="center"/>
        <w:rPr>
          <w:rFonts w:ascii="Times New Roman" w:cs="Times New Roman" w:eastAsia="Times New Roman" w:hAnsi="Times New Roman"/>
          <w:b w:val="1"/>
          <w:sz w:val="40"/>
          <w:szCs w:val="40"/>
        </w:rPr>
      </w:pPr>
      <w:r w:rsidDel="00000000" w:rsidR="00000000" w:rsidRPr="00000000">
        <w:rPr>
          <w:rFonts w:ascii="Times New Roman" w:cs="Times New Roman" w:eastAsia="Times New Roman" w:hAnsi="Times New Roman"/>
          <w:b w:val="1"/>
          <w:sz w:val="24"/>
          <w:szCs w:val="24"/>
          <w:rtl w:val="0"/>
        </w:rPr>
        <w:t xml:space="preserve">DIKW AND CRAAP FRAMEWORK  -</w:t>
      </w:r>
      <w:r w:rsidDel="00000000" w:rsidR="00000000" w:rsidRPr="00000000">
        <w:rPr>
          <w:rtl w:val="0"/>
        </w:rPr>
      </w:r>
    </w:p>
    <w:p w:rsidR="00000000" w:rsidDel="00000000" w:rsidP="00000000" w:rsidRDefault="00000000" w:rsidRPr="00000000" w14:paraId="0000000B">
      <w:pPr>
        <w:spacing w:line="360" w:lineRule="auto"/>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C">
      <w:pPr>
        <w:spacing w:line="360" w:lineRule="auto"/>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D">
      <w:pPr>
        <w:spacing w:line="360" w:lineRule="auto"/>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E">
      <w:pPr>
        <w:spacing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Name: TINCUTA BARDAS</w:t>
      </w:r>
    </w:p>
    <w:p w:rsidR="00000000" w:rsidDel="00000000" w:rsidP="00000000" w:rsidRDefault="00000000" w:rsidRPr="00000000" w14:paraId="0000000F">
      <w:pPr>
        <w:spacing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Student ID: 1907524</w:t>
      </w:r>
    </w:p>
    <w:p w:rsidR="00000000" w:rsidDel="00000000" w:rsidP="00000000" w:rsidRDefault="00000000" w:rsidRPr="00000000" w14:paraId="00000010">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32"/>
          <w:szCs w:val="32"/>
          <w:rtl w:val="0"/>
        </w:rPr>
        <w:t xml:space="preserve">Lecturer: Terkimbi Atonde &amp; Buddhi Pathak</w:t>
      </w:r>
      <w:r w:rsidDel="00000000" w:rsidR="00000000" w:rsidRPr="00000000">
        <w:rPr>
          <w:rtl w:val="0"/>
        </w:rPr>
      </w:r>
    </w:p>
    <w:p w:rsidR="00000000" w:rsidDel="00000000" w:rsidP="00000000" w:rsidRDefault="00000000" w:rsidRPr="00000000" w14:paraId="00000011">
      <w:pPr>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2">
      <w:pPr>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3">
      <w:pPr>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4">
      <w:pPr>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5">
      <w:pPr>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6">
      <w:pPr>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7">
      <w:pPr>
        <w:jc w:val="center"/>
        <w:rPr>
          <w:rFonts w:ascii="Times New Roman" w:cs="Times New Roman" w:eastAsia="Times New Roman" w:hAnsi="Times New Roman"/>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8">
      <w:pPr>
        <w:spacing w:line="480" w:lineRule="auto"/>
        <w:jc w:val="both"/>
        <w:rPr>
          <w:rFonts w:ascii="Times New Roman" w:cs="Times New Roman" w:eastAsia="Times New Roman" w:hAnsi="Times New Roman"/>
          <w:b w:val="1"/>
          <w:sz w:val="28"/>
          <w:szCs w:val="28"/>
          <w:u w:val="single"/>
        </w:rPr>
      </w:pPr>
      <w:r w:rsidDel="00000000" w:rsidR="00000000" w:rsidRPr="00000000">
        <w:rPr>
          <w:rFonts w:ascii="Times New Roman" w:cs="Times New Roman" w:eastAsia="Times New Roman" w:hAnsi="Times New Roman"/>
          <w:b w:val="1"/>
          <w:sz w:val="28"/>
          <w:szCs w:val="28"/>
          <w:u w:val="single"/>
          <w:rtl w:val="0"/>
        </w:rPr>
        <w:t xml:space="preserve">Angela Duckworth Research</w:t>
      </w:r>
    </w:p>
    <w:p w:rsidR="00000000" w:rsidDel="00000000" w:rsidP="00000000" w:rsidRDefault="00000000" w:rsidRPr="00000000" w14:paraId="00000019">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5943600" cy="3342640"/>
            <wp:effectExtent b="0" l="0" r="0" t="0"/>
            <wp:docPr id="15" name="image5.png"/>
            <a:graphic>
              <a:graphicData uri="http://schemas.openxmlformats.org/drawingml/2006/picture">
                <pic:pic>
                  <pic:nvPicPr>
                    <pic:cNvPr id="0" name="image5.png"/>
                    <pic:cNvPicPr preferRelativeResize="0"/>
                  </pic:nvPicPr>
                  <pic:blipFill>
                    <a:blip r:embed="rId8"/>
                    <a:srcRect b="0" l="0" r="0" t="0"/>
                    <a:stretch>
                      <a:fillRect/>
                    </a:stretch>
                  </pic:blipFill>
                  <pic:spPr>
                    <a:xfrm>
                      <a:off x="0" y="0"/>
                      <a:ext cx="5943600" cy="3342640"/>
                    </a:xfrm>
                    <a:prstGeom prst="rect"/>
                    <a:ln/>
                  </pic:spPr>
                </pic:pic>
              </a:graphicData>
            </a:graphic>
          </wp:inline>
        </w:drawing>
      </w:r>
      <w:r w:rsidDel="00000000" w:rsidR="00000000" w:rsidRPr="00000000">
        <w:rPr>
          <w:rtl w:val="0"/>
        </w:rPr>
      </w:r>
    </w:p>
    <w:p w:rsidR="00000000" w:rsidDel="00000000" w:rsidP="00000000" w:rsidRDefault="00000000" w:rsidRPr="00000000" w14:paraId="0000001A">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Angela Duckworth is a famous science fiction author and a psychologist who developed research on self-confidence and grit. She developed the theory of grit and grit scale in her research. The first book that she wrote was named </w:t>
      </w:r>
      <w:r w:rsidDel="00000000" w:rsidR="00000000" w:rsidRPr="00000000">
        <w:rPr>
          <w:rFonts w:ascii="Times New Roman" w:cs="Times New Roman" w:eastAsia="Times New Roman" w:hAnsi="Times New Roman"/>
          <w:i w:val="1"/>
          <w:sz w:val="24"/>
          <w:szCs w:val="24"/>
          <w:rtl w:val="0"/>
        </w:rPr>
        <w:t xml:space="preserve">Grit: the power of passion and perseverance. </w:t>
      </w:r>
      <w:r w:rsidDel="00000000" w:rsidR="00000000" w:rsidRPr="00000000">
        <w:rPr>
          <w:rFonts w:ascii="Times New Roman" w:cs="Times New Roman" w:eastAsia="Times New Roman" w:hAnsi="Times New Roman"/>
          <w:sz w:val="24"/>
          <w:szCs w:val="24"/>
          <w:rtl w:val="0"/>
        </w:rPr>
        <w:t xml:space="preserve">She wrote a book on grit after which she is known to be the psychologist who is responsible for making grit a popular buzzword in education policy circles. She continued her research on self-confidence and grit and she was known as the psychologist who made grit a very well known buzzword in education policy circles. She continued her research on grit in order to develop a relationship that is present between achievers of long-term goals and life and having grit as a basic characteristic in the personality. </w:t>
      </w:r>
    </w:p>
    <w:p w:rsidR="00000000" w:rsidDel="00000000" w:rsidP="00000000" w:rsidRDefault="00000000" w:rsidRPr="00000000" w14:paraId="0000001B">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C">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D">
      <w:pPr>
        <w:spacing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Angela Duckworth research.</w:t>
      </w:r>
    </w:p>
    <w:p w:rsidR="00000000" w:rsidDel="00000000" w:rsidP="00000000" w:rsidRDefault="00000000" w:rsidRPr="00000000" w14:paraId="0000001E">
      <w:pPr>
        <w:spacing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Pr>
        <w:drawing>
          <wp:inline distB="0" distT="0" distL="0" distR="0">
            <wp:extent cx="5943600" cy="3342640"/>
            <wp:effectExtent b="0" l="0" r="0" t="0"/>
            <wp:docPr id="17" name="image2.png"/>
            <a:graphic>
              <a:graphicData uri="http://schemas.openxmlformats.org/drawingml/2006/picture">
                <pic:pic>
                  <pic:nvPicPr>
                    <pic:cNvPr id="0" name="image2.png"/>
                    <pic:cNvPicPr preferRelativeResize="0"/>
                  </pic:nvPicPr>
                  <pic:blipFill>
                    <a:blip r:embed="rId9"/>
                    <a:srcRect b="0" l="0" r="0" t="0"/>
                    <a:stretch>
                      <a:fillRect/>
                    </a:stretch>
                  </pic:blipFill>
                  <pic:spPr>
                    <a:xfrm>
                      <a:off x="0" y="0"/>
                      <a:ext cx="5943600" cy="3342640"/>
                    </a:xfrm>
                    <a:prstGeom prst="rect"/>
                    <a:ln/>
                  </pic:spPr>
                </pic:pic>
              </a:graphicData>
            </a:graphic>
          </wp:inline>
        </w:drawing>
      </w:r>
      <w:r w:rsidDel="00000000" w:rsidR="00000000" w:rsidRPr="00000000">
        <w:rPr>
          <w:rtl w:val="0"/>
        </w:rPr>
      </w:r>
    </w:p>
    <w:p w:rsidR="00000000" w:rsidDel="00000000" w:rsidP="00000000" w:rsidRDefault="00000000" w:rsidRPr="00000000" w14:paraId="0000001F">
      <w:pPr>
        <w:spacing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sz w:val="24"/>
          <w:szCs w:val="24"/>
          <w:rtl w:val="0"/>
        </w:rPr>
        <w:t xml:space="preserve">According to the research that Angela Duckworth made, she defines grit as perseverance and passion towards achieving long term goals.</w:t>
      </w:r>
      <w:r w:rsidDel="00000000" w:rsidR="00000000" w:rsidRPr="00000000">
        <w:rPr>
          <w:rFonts w:ascii="Times New Roman" w:cs="Times New Roman" w:eastAsia="Times New Roman" w:hAnsi="Times New Roman"/>
          <w:b w:val="1"/>
          <w:sz w:val="24"/>
          <w:szCs w:val="24"/>
          <w:rtl w:val="0"/>
        </w:rPr>
        <w:t xml:space="preserve">  </w:t>
      </w:r>
      <w:r w:rsidDel="00000000" w:rsidR="00000000" w:rsidRPr="00000000">
        <w:rPr>
          <w:rFonts w:ascii="Times New Roman" w:cs="Times New Roman" w:eastAsia="Times New Roman" w:hAnsi="Times New Roman"/>
          <w:sz w:val="24"/>
          <w:szCs w:val="24"/>
          <w:rtl w:val="0"/>
        </w:rPr>
        <w:t xml:space="preserve">In the research, she has critically focused on grit among individuals who are in the adolescence period and how this particular characteristic helps in their education, which ultimately helps them to achieve long-term goals in future.</w:t>
      </w:r>
      <w:r w:rsidDel="00000000" w:rsidR="00000000" w:rsidRPr="00000000">
        <w:rPr>
          <w:rFonts w:ascii="Times New Roman" w:cs="Times New Roman" w:eastAsia="Times New Roman" w:hAnsi="Times New Roman"/>
          <w:b w:val="1"/>
          <w:sz w:val="24"/>
          <w:szCs w:val="24"/>
          <w:rtl w:val="0"/>
        </w:rPr>
        <w:t xml:space="preserve"> </w:t>
      </w:r>
      <w:r w:rsidDel="00000000" w:rsidR="00000000" w:rsidRPr="00000000">
        <w:rPr>
          <w:rFonts w:ascii="Times New Roman" w:cs="Times New Roman" w:eastAsia="Times New Roman" w:hAnsi="Times New Roman"/>
          <w:sz w:val="24"/>
          <w:szCs w:val="24"/>
          <w:rtl w:val="0"/>
        </w:rPr>
        <w:t xml:space="preserve">The research also shows that grit cannot be measured in quantities and therefore she developed the grit scale that can help in understanding the level of confidence and focus a particular student has to achieve long-term future goals. </w:t>
      </w:r>
      <w:r w:rsidDel="00000000" w:rsidR="00000000" w:rsidRPr="00000000">
        <w:rPr>
          <w:rtl w:val="0"/>
        </w:rPr>
      </w:r>
    </w:p>
    <w:p w:rsidR="00000000" w:rsidDel="00000000" w:rsidP="00000000" w:rsidRDefault="00000000" w:rsidRPr="00000000" w14:paraId="00000020">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Grit can be defined as the passion and perseverance towards the achievement of long-term goals and in the research, the adolescent individuals have been considered in order to understand how this particular characteristic helps them in achieving better results in life. The grit scale has been developed because great cannot be measured in particular numbers. </w:t>
      </w:r>
    </w:p>
    <w:p w:rsidR="00000000" w:rsidDel="00000000" w:rsidP="00000000" w:rsidRDefault="00000000" w:rsidRPr="00000000" w14:paraId="00000021">
      <w:pPr>
        <w:spacing w:line="480" w:lineRule="auto"/>
        <w:jc w:val="both"/>
        <w:rPr>
          <w:rFonts w:ascii="Times New Roman" w:cs="Times New Roman" w:eastAsia="Times New Roman" w:hAnsi="Times New Roman"/>
          <w:b w:val="1"/>
          <w:sz w:val="28"/>
          <w:szCs w:val="28"/>
          <w:u w:val="single"/>
        </w:rPr>
      </w:pPr>
      <w:r w:rsidDel="00000000" w:rsidR="00000000" w:rsidRPr="00000000">
        <w:rPr>
          <w:rFonts w:ascii="Times New Roman" w:cs="Times New Roman" w:eastAsia="Times New Roman" w:hAnsi="Times New Roman"/>
          <w:b w:val="1"/>
          <w:sz w:val="28"/>
          <w:szCs w:val="28"/>
          <w:u w:val="single"/>
          <w:rtl w:val="0"/>
        </w:rPr>
        <w:t xml:space="preserve">Russell Ackoff approach of DIKW</w:t>
      </w:r>
    </w:p>
    <w:p w:rsidR="00000000" w:rsidDel="00000000" w:rsidP="00000000" w:rsidRDefault="00000000" w:rsidRPr="00000000" w14:paraId="00000022">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5943600" cy="3342640"/>
            <wp:effectExtent b="0" l="0" r="0" t="0"/>
            <wp:docPr id="16" name="image1.png"/>
            <a:graphic>
              <a:graphicData uri="http://schemas.openxmlformats.org/drawingml/2006/picture">
                <pic:pic>
                  <pic:nvPicPr>
                    <pic:cNvPr id="0" name="image1.png"/>
                    <pic:cNvPicPr preferRelativeResize="0"/>
                  </pic:nvPicPr>
                  <pic:blipFill>
                    <a:blip r:embed="rId10"/>
                    <a:srcRect b="0" l="0" r="0" t="0"/>
                    <a:stretch>
                      <a:fillRect/>
                    </a:stretch>
                  </pic:blipFill>
                  <pic:spPr>
                    <a:xfrm>
                      <a:off x="0" y="0"/>
                      <a:ext cx="5943600" cy="3342640"/>
                    </a:xfrm>
                    <a:prstGeom prst="rect"/>
                    <a:ln/>
                  </pic:spPr>
                </pic:pic>
              </a:graphicData>
            </a:graphic>
          </wp:inline>
        </w:drawing>
      </w:r>
      <w:r w:rsidDel="00000000" w:rsidR="00000000" w:rsidRPr="00000000">
        <w:rPr>
          <w:rtl w:val="0"/>
        </w:rPr>
      </w:r>
    </w:p>
    <w:p w:rsidR="00000000" w:rsidDel="00000000" w:rsidP="00000000" w:rsidRDefault="00000000" w:rsidRPr="00000000" w14:paraId="00000023">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DIKW stands for data, information, knowledge and wisdom. Ackoff was a theory and a famous science author who developed an approach that helps in stating the relationship present between the data, information, knowledge and wisdom of an individual. There are different sets of questions present in the initial data and this particular approach helps in providing step answers to each question while adding mod value to the data. </w:t>
      </w:r>
    </w:p>
    <w:p w:rsidR="00000000" w:rsidDel="00000000" w:rsidP="00000000" w:rsidRDefault="00000000" w:rsidRPr="00000000" w14:paraId="00000024">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When a particular set of initial data has high context in meaning, it provides better chances of gaining better insight and knowledge, which eventually helps in better data-based decision making. </w:t>
      </w:r>
    </w:p>
    <w:p w:rsidR="00000000" w:rsidDel="00000000" w:rsidP="00000000" w:rsidRDefault="00000000" w:rsidRPr="00000000" w14:paraId="00000025">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Russell Ackoff develops an approach for building a relationship between data information knowledge and wisdom, which helps in providing step answers to the questions that are related to the initial data of a process and add more value to it. </w:t>
      </w:r>
    </w:p>
    <w:p w:rsidR="00000000" w:rsidDel="00000000" w:rsidP="00000000" w:rsidRDefault="00000000" w:rsidRPr="00000000" w14:paraId="00000026">
      <w:pPr>
        <w:spacing w:line="480" w:lineRule="auto"/>
        <w:jc w:val="both"/>
        <w:rPr>
          <w:rFonts w:ascii="Times New Roman" w:cs="Times New Roman" w:eastAsia="Times New Roman" w:hAnsi="Times New Roman"/>
          <w:b w:val="1"/>
          <w:sz w:val="28"/>
          <w:szCs w:val="28"/>
          <w:u w:val="single"/>
        </w:rPr>
      </w:pPr>
      <w:r w:rsidDel="00000000" w:rsidR="00000000" w:rsidRPr="00000000">
        <w:rPr>
          <w:rFonts w:ascii="Times New Roman" w:cs="Times New Roman" w:eastAsia="Times New Roman" w:hAnsi="Times New Roman"/>
          <w:b w:val="1"/>
          <w:sz w:val="28"/>
          <w:szCs w:val="28"/>
          <w:u w:val="single"/>
          <w:rtl w:val="0"/>
        </w:rPr>
        <w:t xml:space="preserve">Russell Ackoff approach of DIKW</w:t>
      </w:r>
    </w:p>
    <w:p w:rsidR="00000000" w:rsidDel="00000000" w:rsidP="00000000" w:rsidRDefault="00000000" w:rsidRPr="00000000" w14:paraId="00000027">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5943600" cy="3342640"/>
            <wp:effectExtent b="0" l="0" r="0" t="0"/>
            <wp:docPr id="19" name="image1.png"/>
            <a:graphic>
              <a:graphicData uri="http://schemas.openxmlformats.org/drawingml/2006/picture">
                <pic:pic>
                  <pic:nvPicPr>
                    <pic:cNvPr id="0" name="image1.png"/>
                    <pic:cNvPicPr preferRelativeResize="0"/>
                  </pic:nvPicPr>
                  <pic:blipFill>
                    <a:blip r:embed="rId10"/>
                    <a:srcRect b="0" l="0" r="0" t="0"/>
                    <a:stretch>
                      <a:fillRect/>
                    </a:stretch>
                  </pic:blipFill>
                  <pic:spPr>
                    <a:xfrm>
                      <a:off x="0" y="0"/>
                      <a:ext cx="5943600" cy="3342640"/>
                    </a:xfrm>
                    <a:prstGeom prst="rect"/>
                    <a:ln/>
                  </pic:spPr>
                </pic:pic>
              </a:graphicData>
            </a:graphic>
          </wp:inline>
        </w:drawing>
      </w:r>
      <w:r w:rsidDel="00000000" w:rsidR="00000000" w:rsidRPr="00000000">
        <w:rPr>
          <w:rFonts w:ascii="Times New Roman" w:cs="Times New Roman" w:eastAsia="Times New Roman" w:hAnsi="Times New Roman"/>
          <w:sz w:val="24"/>
          <w:szCs w:val="24"/>
          <w:rtl w:val="0"/>
        </w:rPr>
        <w:t xml:space="preserve">In the DIKW pyramid, the best block contains data, which is a collection of facts in a very unorganised or raw manner. The second building block is the derived information, which is considered to be easy to visualise, measure and analyse data for a particular purpose. The third building block is the relevant knowledge, which helps in connecting with the other pieces that eventually help in understanding the way in which information should be applied to achieve the goals. </w:t>
      </w:r>
    </w:p>
    <w:p w:rsidR="00000000" w:rsidDel="00000000" w:rsidP="00000000" w:rsidRDefault="00000000" w:rsidRPr="00000000" w14:paraId="00000028">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are four building blocks present in the approach of the DIKW model. The first block includes the unorganised data, the second includes the derived information, the third block includes the relevant knowledge and the 4th block is the guiding wisdom. The model is highly important and effective in any case study because it provides a graphical representation of the different ways in which an organisation can organise the knowledge that is present. </w:t>
      </w:r>
    </w:p>
    <w:p w:rsidR="00000000" w:rsidDel="00000000" w:rsidP="00000000" w:rsidRDefault="00000000" w:rsidRPr="00000000" w14:paraId="00000029">
      <w:pPr>
        <w:spacing w:line="48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A">
      <w:pPr>
        <w:spacing w:line="480" w:lineRule="auto"/>
        <w:jc w:val="both"/>
        <w:rPr>
          <w:rFonts w:ascii="Times New Roman" w:cs="Times New Roman" w:eastAsia="Times New Roman" w:hAnsi="Times New Roman"/>
          <w:b w:val="1"/>
          <w:sz w:val="28"/>
          <w:szCs w:val="28"/>
          <w:u w:val="single"/>
        </w:rPr>
      </w:pPr>
      <w:r w:rsidDel="00000000" w:rsidR="00000000" w:rsidRPr="00000000">
        <w:rPr>
          <w:rFonts w:ascii="Times New Roman" w:cs="Times New Roman" w:eastAsia="Times New Roman" w:hAnsi="Times New Roman"/>
          <w:b w:val="1"/>
          <w:sz w:val="28"/>
          <w:szCs w:val="28"/>
          <w:u w:val="single"/>
          <w:rtl w:val="0"/>
        </w:rPr>
        <w:t xml:space="preserve">Data collection</w:t>
      </w:r>
    </w:p>
    <w:p w:rsidR="00000000" w:rsidDel="00000000" w:rsidP="00000000" w:rsidRDefault="00000000" w:rsidRPr="00000000" w14:paraId="0000002B">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5943600" cy="3342640"/>
            <wp:effectExtent b="0" l="0" r="0" t="0"/>
            <wp:docPr id="18" name="image7.png"/>
            <a:graphic>
              <a:graphicData uri="http://schemas.openxmlformats.org/drawingml/2006/picture">
                <pic:pic>
                  <pic:nvPicPr>
                    <pic:cNvPr id="0" name="image7.png"/>
                    <pic:cNvPicPr preferRelativeResize="0"/>
                  </pic:nvPicPr>
                  <pic:blipFill>
                    <a:blip r:embed="rId11"/>
                    <a:srcRect b="0" l="0" r="0" t="0"/>
                    <a:stretch>
                      <a:fillRect/>
                    </a:stretch>
                  </pic:blipFill>
                  <pic:spPr>
                    <a:xfrm>
                      <a:off x="0" y="0"/>
                      <a:ext cx="5943600" cy="3342640"/>
                    </a:xfrm>
                    <a:prstGeom prst="rect"/>
                    <a:ln/>
                  </pic:spPr>
                </pic:pic>
              </a:graphicData>
            </a:graphic>
          </wp:inline>
        </w:drawing>
      </w:r>
      <w:r w:rsidDel="00000000" w:rsidR="00000000" w:rsidRPr="00000000">
        <w:rPr>
          <w:rtl w:val="0"/>
        </w:rPr>
      </w:r>
    </w:p>
    <w:p w:rsidR="00000000" w:rsidDel="00000000" w:rsidP="00000000" w:rsidRDefault="00000000" w:rsidRPr="00000000" w14:paraId="0000002C">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According to different models such as DIKW, Data collection is of two types, primary data collection and secondary data collection. Data collection is the process in which relevant information is gathered that is necessary for the completion of a particular study. Primary data collection refers to the type of data collection in which different respondents are involved and their perspectives are gathered. The secondary data collection on the other hand is obtained from the analysis of previously conducted researches and studies. The major difference it is present between primary and secondary data is that the first time collected data is known as primary data whereas the data that has already been collected by any other person is known as secondary data. However, both the data are considered to be original in a particular case study context as the investigator on the researcher has collected the data for the first time. </w:t>
      </w:r>
    </w:p>
    <w:p w:rsidR="00000000" w:rsidDel="00000000" w:rsidP="00000000" w:rsidRDefault="00000000" w:rsidRPr="00000000" w14:paraId="0000002D">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Data collection can be defined as a process of gathering relevant information for a particular studying. In general, there are two types of data collection, primary and secondary data collection. Primary data collection is the collection of data through the perspectives and actual data of individuals whereas secondary data is an analysis of previously conducted studies. </w:t>
      </w:r>
    </w:p>
    <w:p w:rsidR="00000000" w:rsidDel="00000000" w:rsidP="00000000" w:rsidRDefault="00000000" w:rsidRPr="00000000" w14:paraId="0000002E">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F">
      <w:pPr>
        <w:spacing w:line="480" w:lineRule="auto"/>
        <w:jc w:val="both"/>
        <w:rPr>
          <w:rFonts w:ascii="Times New Roman" w:cs="Times New Roman" w:eastAsia="Times New Roman" w:hAnsi="Times New Roman"/>
          <w:b w:val="1"/>
          <w:sz w:val="28"/>
          <w:szCs w:val="28"/>
          <w:u w:val="single"/>
        </w:rPr>
      </w:pPr>
      <w:r w:rsidDel="00000000" w:rsidR="00000000" w:rsidRPr="00000000">
        <w:rPr>
          <w:rFonts w:ascii="Times New Roman" w:cs="Times New Roman" w:eastAsia="Times New Roman" w:hAnsi="Times New Roman"/>
          <w:b w:val="1"/>
          <w:sz w:val="28"/>
          <w:szCs w:val="28"/>
          <w:u w:val="single"/>
          <w:rtl w:val="0"/>
        </w:rPr>
        <w:t xml:space="preserve">Data collection</w:t>
      </w:r>
    </w:p>
    <w:p w:rsidR="00000000" w:rsidDel="00000000" w:rsidP="00000000" w:rsidRDefault="00000000" w:rsidRPr="00000000" w14:paraId="00000030">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5943600" cy="3342640"/>
            <wp:effectExtent b="0" l="0" r="0" t="0"/>
            <wp:docPr id="21" name="image6.png"/>
            <a:graphic>
              <a:graphicData uri="http://schemas.openxmlformats.org/drawingml/2006/picture">
                <pic:pic>
                  <pic:nvPicPr>
                    <pic:cNvPr id="0" name="image6.png"/>
                    <pic:cNvPicPr preferRelativeResize="0"/>
                  </pic:nvPicPr>
                  <pic:blipFill>
                    <a:blip r:embed="rId12"/>
                    <a:srcRect b="0" l="0" r="0" t="0"/>
                    <a:stretch>
                      <a:fillRect/>
                    </a:stretch>
                  </pic:blipFill>
                  <pic:spPr>
                    <a:xfrm>
                      <a:off x="0" y="0"/>
                      <a:ext cx="5943600" cy="3342640"/>
                    </a:xfrm>
                    <a:prstGeom prst="rect"/>
                    <a:ln/>
                  </pic:spPr>
                </pic:pic>
              </a:graphicData>
            </a:graphic>
          </wp:inline>
        </w:drawing>
      </w:r>
      <w:r w:rsidDel="00000000" w:rsidR="00000000" w:rsidRPr="00000000">
        <w:rPr>
          <w:rFonts w:ascii="Times New Roman" w:cs="Times New Roman" w:eastAsia="Times New Roman" w:hAnsi="Times New Roman"/>
          <w:sz w:val="24"/>
          <w:szCs w:val="24"/>
          <w:rtl w:val="0"/>
        </w:rPr>
        <w:t xml:space="preserve">In my study, I have used primary data collection where the data has been collected through online student surveys. The forms that word provided to the respondents were formed with the help of Microsoft forms. The form was then distributed to a number of students with the help of online platforms and the results were obtained. I have focused on using the primary data collection method because I believe that it will help me in obtaining the real-time data regarding the grit score of different students and how the grit score can impact the overall confidence of a particular individual in achieving the future long term goals. I have also used the primary data as it will provide me with numerical and quantitative data with which I will be able to develop different types of graphs that provide a better understanding of the analysis and the overall data that I will collect. Moreover, I will be able to compare the data that I will collect in this particular research with the previously conducted research regarding the grit score of different students. The competition will help me in understanding whether my research is appropriate and what are the differences that a present in a particular group of students when their grit score is analysed. </w:t>
      </w:r>
    </w:p>
    <w:p w:rsidR="00000000" w:rsidDel="00000000" w:rsidP="00000000" w:rsidRDefault="00000000" w:rsidRPr="00000000" w14:paraId="00000031">
      <w:pPr>
        <w:spacing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sz w:val="24"/>
          <w:szCs w:val="24"/>
          <w:rtl w:val="0"/>
        </w:rPr>
        <w:t xml:space="preserve">In order to collect the data for the study, online forms were created with the help of Microsoft forms and they were distributed through online platforms to a number of students. In this way, the primary data collection method was used to collect data from online student surveys. After the collection of data, I will focus on formulating the data into analysis with the help of MS Excel. I will arrange the data in the most appropriate manner with the help of the tools are present in MS Excel and after the arrangement is done I will develop different types of graphs which will allow me to analyse the overall data in a more descriptive manner and help the readers to understand the reader that I have collected. </w:t>
      </w:r>
      <w:r w:rsidDel="00000000" w:rsidR="00000000" w:rsidRPr="00000000">
        <w:rPr>
          <w:rtl w:val="0"/>
        </w:rPr>
      </w:r>
    </w:p>
    <w:p w:rsidR="00000000" w:rsidDel="00000000" w:rsidP="00000000" w:rsidRDefault="00000000" w:rsidRPr="00000000" w14:paraId="00000032">
      <w:pPr>
        <w:spacing w:line="48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3">
      <w:pPr>
        <w:spacing w:line="48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4">
      <w:pPr>
        <w:spacing w:line="48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5">
      <w:pPr>
        <w:spacing w:line="48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6">
      <w:pPr>
        <w:spacing w:line="48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7">
      <w:pPr>
        <w:spacing w:line="48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8">
      <w:pPr>
        <w:spacing w:line="480" w:lineRule="auto"/>
        <w:jc w:val="both"/>
        <w:rPr>
          <w:rFonts w:ascii="Times New Roman" w:cs="Times New Roman" w:eastAsia="Times New Roman" w:hAnsi="Times New Roman"/>
          <w:b w:val="1"/>
          <w:sz w:val="28"/>
          <w:szCs w:val="28"/>
          <w:u w:val="single"/>
        </w:rPr>
      </w:pPr>
      <w:r w:rsidDel="00000000" w:rsidR="00000000" w:rsidRPr="00000000">
        <w:rPr>
          <w:rFonts w:ascii="Times New Roman" w:cs="Times New Roman" w:eastAsia="Times New Roman" w:hAnsi="Times New Roman"/>
          <w:b w:val="1"/>
          <w:sz w:val="28"/>
          <w:szCs w:val="28"/>
          <w:u w:val="single"/>
          <w:rtl w:val="0"/>
        </w:rPr>
        <w:t xml:space="preserve">Turning data into information</w:t>
      </w:r>
    </w:p>
    <w:p w:rsidR="00000000" w:rsidDel="00000000" w:rsidP="00000000" w:rsidRDefault="00000000" w:rsidRPr="00000000" w14:paraId="00000039">
      <w:pPr>
        <w:spacing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Pr>
        <w:drawing>
          <wp:inline distB="0" distT="0" distL="0" distR="0">
            <wp:extent cx="5943600" cy="3342640"/>
            <wp:effectExtent b="0" l="0" r="0" t="0"/>
            <wp:docPr id="20" name="image9.png"/>
            <a:graphic>
              <a:graphicData uri="http://schemas.openxmlformats.org/drawingml/2006/picture">
                <pic:pic>
                  <pic:nvPicPr>
                    <pic:cNvPr id="0" name="image9.png"/>
                    <pic:cNvPicPr preferRelativeResize="0"/>
                  </pic:nvPicPr>
                  <pic:blipFill>
                    <a:blip r:embed="rId13"/>
                    <a:srcRect b="0" l="0" r="0" t="0"/>
                    <a:stretch>
                      <a:fillRect/>
                    </a:stretch>
                  </pic:blipFill>
                  <pic:spPr>
                    <a:xfrm>
                      <a:off x="0" y="0"/>
                      <a:ext cx="5943600" cy="3342640"/>
                    </a:xfrm>
                    <a:prstGeom prst="rect"/>
                    <a:ln/>
                  </pic:spPr>
                </pic:pic>
              </a:graphicData>
            </a:graphic>
          </wp:inline>
        </w:drawing>
      </w:r>
      <w:r w:rsidDel="00000000" w:rsidR="00000000" w:rsidRPr="00000000">
        <w:rPr>
          <w:rtl w:val="0"/>
        </w:rPr>
      </w:r>
    </w:p>
    <w:tbl>
      <w:tblPr>
        <w:tblStyle w:val="Table1"/>
        <w:tblW w:w="9360.0" w:type="dxa"/>
        <w:jc w:val="left"/>
        <w:tblInd w:w="1.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120"/>
        <w:gridCol w:w="3120"/>
        <w:gridCol w:w="3120"/>
        <w:tblGridChange w:id="0">
          <w:tblGrid>
            <w:gridCol w:w="3120"/>
            <w:gridCol w:w="3120"/>
            <w:gridCol w:w="3120"/>
          </w:tblGrid>
        </w:tblGridChange>
      </w:tblGrid>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3A">
            <w:pPr>
              <w:widowControl w:val="0"/>
              <w:pBdr>
                <w:top w:space="0" w:sz="0" w:val="nil"/>
                <w:left w:space="0" w:sz="0" w:val="nil"/>
                <w:bottom w:space="0" w:sz="0" w:val="nil"/>
                <w:right w:space="0" w:sz="0" w:val="nil"/>
                <w:between w:space="0" w:sz="0" w:val="nil"/>
              </w:pBdr>
              <w:spacing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Number in survey</w:t>
            </w:r>
          </w:p>
        </w:tc>
        <w:tc>
          <w:tcPr>
            <w:shd w:fill="auto" w:val="clear"/>
            <w:tcMar>
              <w:top w:w="100.0" w:type="dxa"/>
              <w:left w:w="100.0" w:type="dxa"/>
              <w:bottom w:w="100.0" w:type="dxa"/>
              <w:right w:w="100.0" w:type="dxa"/>
            </w:tcMar>
          </w:tcPr>
          <w:p w:rsidR="00000000" w:rsidDel="00000000" w:rsidP="00000000" w:rsidRDefault="00000000" w:rsidRPr="00000000" w14:paraId="0000003B">
            <w:pPr>
              <w:widowControl w:val="0"/>
              <w:pBdr>
                <w:top w:space="0" w:sz="0" w:val="nil"/>
                <w:left w:space="0" w:sz="0" w:val="nil"/>
                <w:bottom w:space="0" w:sz="0" w:val="nil"/>
                <w:right w:space="0" w:sz="0" w:val="nil"/>
                <w:between w:space="0" w:sz="0" w:val="nil"/>
              </w:pBdr>
              <w:spacing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Highest academic level</w:t>
            </w:r>
          </w:p>
        </w:tc>
        <w:tc>
          <w:tcPr>
            <w:shd w:fill="auto" w:val="clear"/>
            <w:tcMar>
              <w:top w:w="100.0" w:type="dxa"/>
              <w:left w:w="100.0" w:type="dxa"/>
              <w:bottom w:w="100.0" w:type="dxa"/>
              <w:right w:w="100.0" w:type="dxa"/>
            </w:tcMar>
          </w:tcPr>
          <w:p w:rsidR="00000000" w:rsidDel="00000000" w:rsidP="00000000" w:rsidRDefault="00000000" w:rsidRPr="00000000" w14:paraId="0000003C">
            <w:pPr>
              <w:widowControl w:val="0"/>
              <w:pBdr>
                <w:top w:space="0" w:sz="0" w:val="nil"/>
                <w:left w:space="0" w:sz="0" w:val="nil"/>
                <w:bottom w:space="0" w:sz="0" w:val="nil"/>
                <w:right w:space="0" w:sz="0" w:val="nil"/>
                <w:between w:space="0" w:sz="0" w:val="nil"/>
              </w:pBdr>
              <w:spacing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Grit score</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3D">
            <w:pPr>
              <w:widowControl w:val="0"/>
              <w:pBdr>
                <w:top w:space="0" w:sz="0" w:val="nil"/>
                <w:left w:space="0" w:sz="0" w:val="nil"/>
                <w:bottom w:space="0" w:sz="0" w:val="nil"/>
                <w:right w:space="0" w:sz="0" w:val="nil"/>
                <w:between w:space="0" w:sz="0" w:val="nil"/>
              </w:pBdr>
              <w:spacing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12</w:t>
            </w:r>
          </w:p>
        </w:tc>
        <w:tc>
          <w:tcPr>
            <w:shd w:fill="auto" w:val="clear"/>
            <w:tcMar>
              <w:top w:w="100.0" w:type="dxa"/>
              <w:left w:w="100.0" w:type="dxa"/>
              <w:bottom w:w="100.0" w:type="dxa"/>
              <w:right w:w="100.0" w:type="dxa"/>
            </w:tcMar>
          </w:tcPr>
          <w:p w:rsidR="00000000" w:rsidDel="00000000" w:rsidP="00000000" w:rsidRDefault="00000000" w:rsidRPr="00000000" w14:paraId="0000003E">
            <w:pPr>
              <w:widowControl w:val="0"/>
              <w:pBdr>
                <w:top w:space="0" w:sz="0" w:val="nil"/>
                <w:left w:space="0" w:sz="0" w:val="nil"/>
                <w:bottom w:space="0" w:sz="0" w:val="nil"/>
                <w:right w:space="0" w:sz="0" w:val="nil"/>
                <w:between w:space="0" w:sz="0" w:val="nil"/>
              </w:pBdr>
              <w:spacing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1</w:t>
            </w:r>
          </w:p>
        </w:tc>
        <w:tc>
          <w:tcPr>
            <w:shd w:fill="auto" w:val="clear"/>
            <w:tcMar>
              <w:top w:w="100.0" w:type="dxa"/>
              <w:left w:w="100.0" w:type="dxa"/>
              <w:bottom w:w="100.0" w:type="dxa"/>
              <w:right w:w="100.0" w:type="dxa"/>
            </w:tcMar>
          </w:tcPr>
          <w:p w:rsidR="00000000" w:rsidDel="00000000" w:rsidP="00000000" w:rsidRDefault="00000000" w:rsidRPr="00000000" w14:paraId="0000003F">
            <w:pPr>
              <w:widowControl w:val="0"/>
              <w:pBdr>
                <w:top w:space="0" w:sz="0" w:val="nil"/>
                <w:left w:space="0" w:sz="0" w:val="nil"/>
                <w:bottom w:space="0" w:sz="0" w:val="nil"/>
                <w:right w:space="0" w:sz="0" w:val="nil"/>
                <w:between w:space="0" w:sz="0" w:val="nil"/>
              </w:pBdr>
              <w:spacing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3.7</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40">
            <w:pPr>
              <w:widowControl w:val="0"/>
              <w:pBdr>
                <w:top w:space="0" w:sz="0" w:val="nil"/>
                <w:left w:space="0" w:sz="0" w:val="nil"/>
                <w:bottom w:space="0" w:sz="0" w:val="nil"/>
                <w:right w:space="0" w:sz="0" w:val="nil"/>
                <w:between w:space="0" w:sz="0" w:val="nil"/>
              </w:pBdr>
              <w:spacing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10</w:t>
            </w:r>
          </w:p>
        </w:tc>
        <w:tc>
          <w:tcPr>
            <w:shd w:fill="auto" w:val="clear"/>
            <w:tcMar>
              <w:top w:w="100.0" w:type="dxa"/>
              <w:left w:w="100.0" w:type="dxa"/>
              <w:bottom w:w="100.0" w:type="dxa"/>
              <w:right w:w="100.0" w:type="dxa"/>
            </w:tcMar>
          </w:tcPr>
          <w:p w:rsidR="00000000" w:rsidDel="00000000" w:rsidP="00000000" w:rsidRDefault="00000000" w:rsidRPr="00000000" w14:paraId="00000041">
            <w:pPr>
              <w:widowControl w:val="0"/>
              <w:pBdr>
                <w:top w:space="0" w:sz="0" w:val="nil"/>
                <w:left w:space="0" w:sz="0" w:val="nil"/>
                <w:bottom w:space="0" w:sz="0" w:val="nil"/>
                <w:right w:space="0" w:sz="0" w:val="nil"/>
                <w:between w:space="0" w:sz="0" w:val="nil"/>
              </w:pBdr>
              <w:spacing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2</w:t>
            </w:r>
          </w:p>
        </w:tc>
        <w:tc>
          <w:tcPr>
            <w:shd w:fill="auto" w:val="clear"/>
            <w:tcMar>
              <w:top w:w="100.0" w:type="dxa"/>
              <w:left w:w="100.0" w:type="dxa"/>
              <w:bottom w:w="100.0" w:type="dxa"/>
              <w:right w:w="100.0" w:type="dxa"/>
            </w:tcMar>
          </w:tcPr>
          <w:p w:rsidR="00000000" w:rsidDel="00000000" w:rsidP="00000000" w:rsidRDefault="00000000" w:rsidRPr="00000000" w14:paraId="00000042">
            <w:pPr>
              <w:widowControl w:val="0"/>
              <w:pBdr>
                <w:top w:space="0" w:sz="0" w:val="nil"/>
                <w:left w:space="0" w:sz="0" w:val="nil"/>
                <w:bottom w:space="0" w:sz="0" w:val="nil"/>
                <w:right w:space="0" w:sz="0" w:val="nil"/>
                <w:between w:space="0" w:sz="0" w:val="nil"/>
              </w:pBdr>
              <w:spacing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4.1</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43">
            <w:pPr>
              <w:widowControl w:val="0"/>
              <w:pBdr>
                <w:top w:space="0" w:sz="0" w:val="nil"/>
                <w:left w:space="0" w:sz="0" w:val="nil"/>
                <w:bottom w:space="0" w:sz="0" w:val="nil"/>
                <w:right w:space="0" w:sz="0" w:val="nil"/>
                <w:between w:space="0" w:sz="0" w:val="nil"/>
              </w:pBdr>
              <w:spacing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5</w:t>
            </w:r>
          </w:p>
        </w:tc>
        <w:tc>
          <w:tcPr>
            <w:shd w:fill="auto" w:val="clear"/>
            <w:tcMar>
              <w:top w:w="100.0" w:type="dxa"/>
              <w:left w:w="100.0" w:type="dxa"/>
              <w:bottom w:w="100.0" w:type="dxa"/>
              <w:right w:w="100.0" w:type="dxa"/>
            </w:tcMar>
          </w:tcPr>
          <w:p w:rsidR="00000000" w:rsidDel="00000000" w:rsidP="00000000" w:rsidRDefault="00000000" w:rsidRPr="00000000" w14:paraId="00000044">
            <w:pPr>
              <w:widowControl w:val="0"/>
              <w:pBdr>
                <w:top w:space="0" w:sz="0" w:val="nil"/>
                <w:left w:space="0" w:sz="0" w:val="nil"/>
                <w:bottom w:space="0" w:sz="0" w:val="nil"/>
                <w:right w:space="0" w:sz="0" w:val="nil"/>
                <w:between w:space="0" w:sz="0" w:val="nil"/>
              </w:pBdr>
              <w:spacing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3</w:t>
            </w:r>
          </w:p>
        </w:tc>
        <w:tc>
          <w:tcPr>
            <w:shd w:fill="auto" w:val="clear"/>
            <w:tcMar>
              <w:top w:w="100.0" w:type="dxa"/>
              <w:left w:w="100.0" w:type="dxa"/>
              <w:bottom w:w="100.0" w:type="dxa"/>
              <w:right w:w="100.0" w:type="dxa"/>
            </w:tcMar>
          </w:tcPr>
          <w:p w:rsidR="00000000" w:rsidDel="00000000" w:rsidP="00000000" w:rsidRDefault="00000000" w:rsidRPr="00000000" w14:paraId="00000045">
            <w:pPr>
              <w:widowControl w:val="0"/>
              <w:pBdr>
                <w:top w:space="0" w:sz="0" w:val="nil"/>
                <w:left w:space="0" w:sz="0" w:val="nil"/>
                <w:bottom w:space="0" w:sz="0" w:val="nil"/>
                <w:right w:space="0" w:sz="0" w:val="nil"/>
                <w:between w:space="0" w:sz="0" w:val="nil"/>
              </w:pBdr>
              <w:spacing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3.5</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46">
            <w:pPr>
              <w:widowControl w:val="0"/>
              <w:pBdr>
                <w:top w:space="0" w:sz="0" w:val="nil"/>
                <w:left w:space="0" w:sz="0" w:val="nil"/>
                <w:bottom w:space="0" w:sz="0" w:val="nil"/>
                <w:right w:space="0" w:sz="0" w:val="nil"/>
                <w:between w:space="0" w:sz="0" w:val="nil"/>
              </w:pBdr>
              <w:spacing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3</w:t>
            </w:r>
          </w:p>
        </w:tc>
        <w:tc>
          <w:tcPr>
            <w:shd w:fill="auto" w:val="clear"/>
            <w:tcMar>
              <w:top w:w="100.0" w:type="dxa"/>
              <w:left w:w="100.0" w:type="dxa"/>
              <w:bottom w:w="100.0" w:type="dxa"/>
              <w:right w:w="100.0" w:type="dxa"/>
            </w:tcMar>
          </w:tcPr>
          <w:p w:rsidR="00000000" w:rsidDel="00000000" w:rsidP="00000000" w:rsidRDefault="00000000" w:rsidRPr="00000000" w14:paraId="00000047">
            <w:pPr>
              <w:widowControl w:val="0"/>
              <w:pBdr>
                <w:top w:space="0" w:sz="0" w:val="nil"/>
                <w:left w:space="0" w:sz="0" w:val="nil"/>
                <w:bottom w:space="0" w:sz="0" w:val="nil"/>
                <w:right w:space="0" w:sz="0" w:val="nil"/>
                <w:between w:space="0" w:sz="0" w:val="nil"/>
              </w:pBdr>
              <w:spacing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4</w:t>
            </w:r>
          </w:p>
        </w:tc>
        <w:tc>
          <w:tcPr>
            <w:shd w:fill="auto" w:val="clear"/>
            <w:tcMar>
              <w:top w:w="100.0" w:type="dxa"/>
              <w:left w:w="100.0" w:type="dxa"/>
              <w:bottom w:w="100.0" w:type="dxa"/>
              <w:right w:w="100.0" w:type="dxa"/>
            </w:tcMar>
          </w:tcPr>
          <w:p w:rsidR="00000000" w:rsidDel="00000000" w:rsidP="00000000" w:rsidRDefault="00000000" w:rsidRPr="00000000" w14:paraId="00000048">
            <w:pPr>
              <w:widowControl w:val="0"/>
              <w:pBdr>
                <w:top w:space="0" w:sz="0" w:val="nil"/>
                <w:left w:space="0" w:sz="0" w:val="nil"/>
                <w:bottom w:space="0" w:sz="0" w:val="nil"/>
                <w:right w:space="0" w:sz="0" w:val="nil"/>
                <w:between w:space="0" w:sz="0" w:val="nil"/>
              </w:pBdr>
              <w:spacing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3.8</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49">
            <w:pPr>
              <w:widowControl w:val="0"/>
              <w:pBdr>
                <w:top w:space="0" w:sz="0" w:val="nil"/>
                <w:left w:space="0" w:sz="0" w:val="nil"/>
                <w:bottom w:space="0" w:sz="0" w:val="nil"/>
                <w:right w:space="0" w:sz="0" w:val="nil"/>
                <w:between w:space="0" w:sz="0" w:val="nil"/>
              </w:pBdr>
              <w:spacing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1</w:t>
            </w:r>
          </w:p>
        </w:tc>
        <w:tc>
          <w:tcPr>
            <w:shd w:fill="auto" w:val="clear"/>
            <w:tcMar>
              <w:top w:w="100.0" w:type="dxa"/>
              <w:left w:w="100.0" w:type="dxa"/>
              <w:bottom w:w="100.0" w:type="dxa"/>
              <w:right w:w="100.0" w:type="dxa"/>
            </w:tcMar>
          </w:tcPr>
          <w:p w:rsidR="00000000" w:rsidDel="00000000" w:rsidP="00000000" w:rsidRDefault="00000000" w:rsidRPr="00000000" w14:paraId="0000004A">
            <w:pPr>
              <w:widowControl w:val="0"/>
              <w:pBdr>
                <w:top w:space="0" w:sz="0" w:val="nil"/>
                <w:left w:space="0" w:sz="0" w:val="nil"/>
                <w:bottom w:space="0" w:sz="0" w:val="nil"/>
                <w:right w:space="0" w:sz="0" w:val="nil"/>
                <w:between w:space="0" w:sz="0" w:val="nil"/>
              </w:pBdr>
              <w:spacing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5</w:t>
            </w:r>
          </w:p>
        </w:tc>
        <w:tc>
          <w:tcPr>
            <w:shd w:fill="auto" w:val="clear"/>
            <w:tcMar>
              <w:top w:w="100.0" w:type="dxa"/>
              <w:left w:w="100.0" w:type="dxa"/>
              <w:bottom w:w="100.0" w:type="dxa"/>
              <w:right w:w="100.0" w:type="dxa"/>
            </w:tcMar>
          </w:tcPr>
          <w:p w:rsidR="00000000" w:rsidDel="00000000" w:rsidP="00000000" w:rsidRDefault="00000000" w:rsidRPr="00000000" w14:paraId="0000004B">
            <w:pPr>
              <w:widowControl w:val="0"/>
              <w:pBdr>
                <w:top w:space="0" w:sz="0" w:val="nil"/>
                <w:left w:space="0" w:sz="0" w:val="nil"/>
                <w:bottom w:space="0" w:sz="0" w:val="nil"/>
                <w:right w:space="0" w:sz="0" w:val="nil"/>
                <w:between w:space="0" w:sz="0" w:val="nil"/>
              </w:pBdr>
              <w:spacing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4.0</w:t>
            </w:r>
          </w:p>
        </w:tc>
      </w:tr>
    </w:tbl>
    <w:p w:rsidR="00000000" w:rsidDel="00000000" w:rsidP="00000000" w:rsidRDefault="00000000" w:rsidRPr="00000000" w14:paraId="0000004C">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From the data that has been collected, it can be observed that the total number of respondents who had the highest grit score was 10 and had the highest academic level of 2. Apart from this there was only one student in the highest academic level of five and had a grit score of 4.0. The results also show that the maximum number of students who responded to the survey had a grit score of 3.7. The highest grit code that was obtained was 4.1 and according to the date of the study 10 participants had the highest record who had the academic level of 2. </w:t>
      </w:r>
    </w:p>
    <w:p w:rsidR="00000000" w:rsidDel="00000000" w:rsidP="00000000" w:rsidRDefault="00000000" w:rsidRPr="00000000" w14:paraId="0000004D">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E">
      <w:pPr>
        <w:spacing w:line="480" w:lineRule="auto"/>
        <w:jc w:val="both"/>
        <w:rPr>
          <w:rFonts w:ascii="Times New Roman" w:cs="Times New Roman" w:eastAsia="Times New Roman" w:hAnsi="Times New Roman"/>
          <w:b w:val="1"/>
          <w:sz w:val="28"/>
          <w:szCs w:val="28"/>
          <w:u w:val="single"/>
        </w:rPr>
      </w:pPr>
      <w:r w:rsidDel="00000000" w:rsidR="00000000" w:rsidRPr="00000000">
        <w:rPr>
          <w:rFonts w:ascii="Times New Roman" w:cs="Times New Roman" w:eastAsia="Times New Roman" w:hAnsi="Times New Roman"/>
          <w:b w:val="1"/>
          <w:sz w:val="28"/>
          <w:szCs w:val="28"/>
          <w:u w:val="single"/>
          <w:rtl w:val="0"/>
        </w:rPr>
        <w:t xml:space="preserve">Turning data into information</w:t>
      </w:r>
    </w:p>
    <w:p w:rsidR="00000000" w:rsidDel="00000000" w:rsidP="00000000" w:rsidRDefault="00000000" w:rsidRPr="00000000" w14:paraId="0000004F">
      <w:pPr>
        <w:spacing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Pr>
        <w:drawing>
          <wp:inline distB="0" distT="0" distL="0" distR="0">
            <wp:extent cx="5943600" cy="3342640"/>
            <wp:effectExtent b="0" l="0" r="0" t="0"/>
            <wp:docPr id="24" name="image8.png"/>
            <a:graphic>
              <a:graphicData uri="http://schemas.openxmlformats.org/drawingml/2006/picture">
                <pic:pic>
                  <pic:nvPicPr>
                    <pic:cNvPr id="0" name="image8.png"/>
                    <pic:cNvPicPr preferRelativeResize="0"/>
                  </pic:nvPicPr>
                  <pic:blipFill>
                    <a:blip r:embed="rId14"/>
                    <a:srcRect b="0" l="0" r="0" t="0"/>
                    <a:stretch>
                      <a:fillRect/>
                    </a:stretch>
                  </pic:blipFill>
                  <pic:spPr>
                    <a:xfrm>
                      <a:off x="0" y="0"/>
                      <a:ext cx="5943600" cy="3342640"/>
                    </a:xfrm>
                    <a:prstGeom prst="rect"/>
                    <a:ln/>
                  </pic:spPr>
                </pic:pic>
              </a:graphicData>
            </a:graphic>
          </wp:inline>
        </w:drawing>
      </w:r>
      <w:r w:rsidDel="00000000" w:rsidR="00000000" w:rsidRPr="00000000">
        <w:rPr>
          <w:rtl w:val="0"/>
        </w:rPr>
      </w:r>
    </w:p>
    <w:p w:rsidR="00000000" w:rsidDel="00000000" w:rsidP="00000000" w:rsidRDefault="00000000" w:rsidRPr="00000000" w14:paraId="00000050">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From the data that has been collected, it can be analysed that the level of focus of a student towards achieving the long-term goals in life is more when they have a high grit score. The quantitative data that has been collected in the results will be converted in terms of pie charts and graphs with the help of the Microsoft Excel office. The result that has been obtained in the survey of grit score represents the success rate of the survey. </w:t>
      </w:r>
    </w:p>
    <w:p w:rsidR="00000000" w:rsidDel="00000000" w:rsidP="00000000" w:rsidRDefault="00000000" w:rsidRPr="00000000" w14:paraId="00000051">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quantified results that have been collected from the survey will be represented in the form of a pie chart and bar graph with the help of MS Office Excel. According to the results it can be observed that the survey was successful and the result states that the confidence and focus of the students towards achieving long term goals is more when they have a high grit score. </w:t>
      </w:r>
    </w:p>
    <w:p w:rsidR="00000000" w:rsidDel="00000000" w:rsidP="00000000" w:rsidRDefault="00000000" w:rsidRPr="00000000" w14:paraId="00000052">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3">
      <w:pPr>
        <w:spacing w:line="480" w:lineRule="auto"/>
        <w:jc w:val="both"/>
        <w:rPr>
          <w:rFonts w:ascii="Times New Roman" w:cs="Times New Roman" w:eastAsia="Times New Roman" w:hAnsi="Times New Roman"/>
          <w:b w:val="1"/>
          <w:sz w:val="28"/>
          <w:szCs w:val="28"/>
          <w:u w:val="single"/>
        </w:rPr>
      </w:pPr>
      <w:r w:rsidDel="00000000" w:rsidR="00000000" w:rsidRPr="00000000">
        <w:rPr>
          <w:rFonts w:ascii="Times New Roman" w:cs="Times New Roman" w:eastAsia="Times New Roman" w:hAnsi="Times New Roman"/>
          <w:b w:val="1"/>
          <w:sz w:val="28"/>
          <w:szCs w:val="28"/>
          <w:u w:val="single"/>
          <w:rtl w:val="0"/>
        </w:rPr>
        <w:t xml:space="preserve">Comparing the result of the survey</w:t>
      </w:r>
    </w:p>
    <w:p w:rsidR="00000000" w:rsidDel="00000000" w:rsidP="00000000" w:rsidRDefault="00000000" w:rsidRPr="00000000" w14:paraId="00000054">
      <w:pPr>
        <w:spacing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Pr>
        <w:drawing>
          <wp:inline distB="0" distT="0" distL="0" distR="0">
            <wp:extent cx="5943600" cy="3342640"/>
            <wp:effectExtent b="0" l="0" r="0" t="0"/>
            <wp:docPr id="22" name="image4.png"/>
            <a:graphic>
              <a:graphicData uri="http://schemas.openxmlformats.org/drawingml/2006/picture">
                <pic:pic>
                  <pic:nvPicPr>
                    <pic:cNvPr id="0" name="image4.png"/>
                    <pic:cNvPicPr preferRelativeResize="0"/>
                  </pic:nvPicPr>
                  <pic:blipFill>
                    <a:blip r:embed="rId15"/>
                    <a:srcRect b="0" l="0" r="0" t="0"/>
                    <a:stretch>
                      <a:fillRect/>
                    </a:stretch>
                  </pic:blipFill>
                  <pic:spPr>
                    <a:xfrm>
                      <a:off x="0" y="0"/>
                      <a:ext cx="5943600" cy="3342640"/>
                    </a:xfrm>
                    <a:prstGeom prst="rect"/>
                    <a:ln/>
                  </pic:spPr>
                </pic:pic>
              </a:graphicData>
            </a:graphic>
          </wp:inline>
        </w:drawing>
      </w:r>
      <w:r w:rsidDel="00000000" w:rsidR="00000000" w:rsidRPr="00000000">
        <w:rPr>
          <w:rtl w:val="0"/>
        </w:rPr>
      </w:r>
    </w:p>
    <w:tbl>
      <w:tblPr>
        <w:tblStyle w:val="Table2"/>
        <w:tblW w:w="9360.0" w:type="dxa"/>
        <w:jc w:val="left"/>
        <w:tblInd w:w="1.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120"/>
        <w:gridCol w:w="3120"/>
        <w:gridCol w:w="3120"/>
        <w:tblGridChange w:id="0">
          <w:tblGrid>
            <w:gridCol w:w="3120"/>
            <w:gridCol w:w="3120"/>
            <w:gridCol w:w="3120"/>
          </w:tblGrid>
        </w:tblGridChange>
      </w:tblGrid>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55">
            <w:pPr>
              <w:widowControl w:val="0"/>
              <w:pBdr>
                <w:top w:space="0" w:sz="0" w:val="nil"/>
                <w:left w:space="0" w:sz="0" w:val="nil"/>
                <w:bottom w:space="0" w:sz="0" w:val="nil"/>
                <w:right w:space="0" w:sz="0" w:val="nil"/>
                <w:between w:space="0" w:sz="0" w:val="nil"/>
              </w:pBd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Number in survey</w:t>
            </w:r>
          </w:p>
        </w:tc>
        <w:tc>
          <w:tcPr>
            <w:shd w:fill="auto" w:val="clear"/>
            <w:tcMar>
              <w:top w:w="100.0" w:type="dxa"/>
              <w:left w:w="100.0" w:type="dxa"/>
              <w:bottom w:w="100.0" w:type="dxa"/>
              <w:right w:w="100.0" w:type="dxa"/>
            </w:tcMar>
          </w:tcPr>
          <w:p w:rsidR="00000000" w:rsidDel="00000000" w:rsidP="00000000" w:rsidRDefault="00000000" w:rsidRPr="00000000" w14:paraId="00000056">
            <w:pPr>
              <w:widowControl w:val="0"/>
              <w:pBdr>
                <w:top w:space="0" w:sz="0" w:val="nil"/>
                <w:left w:space="0" w:sz="0" w:val="nil"/>
                <w:bottom w:space="0" w:sz="0" w:val="nil"/>
                <w:right w:space="0" w:sz="0" w:val="nil"/>
                <w:between w:space="0" w:sz="0" w:val="nil"/>
              </w:pBd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Highest academic level</w:t>
            </w:r>
          </w:p>
        </w:tc>
        <w:tc>
          <w:tcPr>
            <w:shd w:fill="auto" w:val="clear"/>
            <w:tcMar>
              <w:top w:w="100.0" w:type="dxa"/>
              <w:left w:w="100.0" w:type="dxa"/>
              <w:bottom w:w="100.0" w:type="dxa"/>
              <w:right w:w="100.0" w:type="dxa"/>
            </w:tcMar>
          </w:tcPr>
          <w:p w:rsidR="00000000" w:rsidDel="00000000" w:rsidP="00000000" w:rsidRDefault="00000000" w:rsidRPr="00000000" w14:paraId="00000057">
            <w:pPr>
              <w:widowControl w:val="0"/>
              <w:pBdr>
                <w:top w:space="0" w:sz="0" w:val="nil"/>
                <w:left w:space="0" w:sz="0" w:val="nil"/>
                <w:bottom w:space="0" w:sz="0" w:val="nil"/>
                <w:right w:space="0" w:sz="0" w:val="nil"/>
                <w:between w:space="0" w:sz="0" w:val="nil"/>
              </w:pBd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Grit score</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58">
            <w:pPr>
              <w:widowControl w:val="0"/>
              <w:pBdr>
                <w:top w:space="0" w:sz="0" w:val="nil"/>
                <w:left w:space="0" w:sz="0" w:val="nil"/>
                <w:bottom w:space="0" w:sz="0" w:val="nil"/>
                <w:right w:space="0" w:sz="0" w:val="nil"/>
                <w:between w:space="0" w:sz="0" w:val="nil"/>
              </w:pBd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18</w:t>
            </w:r>
          </w:p>
        </w:tc>
        <w:tc>
          <w:tcPr>
            <w:shd w:fill="auto" w:val="clear"/>
            <w:tcMar>
              <w:top w:w="100.0" w:type="dxa"/>
              <w:left w:w="100.0" w:type="dxa"/>
              <w:bottom w:w="100.0" w:type="dxa"/>
              <w:right w:w="100.0" w:type="dxa"/>
            </w:tcMar>
          </w:tcPr>
          <w:p w:rsidR="00000000" w:rsidDel="00000000" w:rsidP="00000000" w:rsidRDefault="00000000" w:rsidRPr="00000000" w14:paraId="00000059">
            <w:pPr>
              <w:widowControl w:val="0"/>
              <w:pBdr>
                <w:top w:space="0" w:sz="0" w:val="nil"/>
                <w:left w:space="0" w:sz="0" w:val="nil"/>
                <w:bottom w:space="0" w:sz="0" w:val="nil"/>
                <w:right w:space="0" w:sz="0" w:val="nil"/>
                <w:between w:space="0" w:sz="0" w:val="nil"/>
              </w:pBd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w:t>
            </w:r>
          </w:p>
        </w:tc>
        <w:tc>
          <w:tcPr>
            <w:shd w:fill="auto" w:val="clear"/>
            <w:tcMar>
              <w:top w:w="100.0" w:type="dxa"/>
              <w:left w:w="100.0" w:type="dxa"/>
              <w:bottom w:w="100.0" w:type="dxa"/>
              <w:right w:w="100.0" w:type="dxa"/>
            </w:tcMar>
          </w:tcPr>
          <w:p w:rsidR="00000000" w:rsidDel="00000000" w:rsidP="00000000" w:rsidRDefault="00000000" w:rsidRPr="00000000" w14:paraId="0000005A">
            <w:pPr>
              <w:widowControl w:val="0"/>
              <w:pBdr>
                <w:top w:space="0" w:sz="0" w:val="nil"/>
                <w:left w:space="0" w:sz="0" w:val="nil"/>
                <w:bottom w:space="0" w:sz="0" w:val="nil"/>
                <w:right w:space="0" w:sz="0" w:val="nil"/>
                <w:between w:space="0" w:sz="0" w:val="nil"/>
              </w:pBd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3.2</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5B">
            <w:pPr>
              <w:widowControl w:val="0"/>
              <w:pBdr>
                <w:top w:space="0" w:sz="0" w:val="nil"/>
                <w:left w:space="0" w:sz="0" w:val="nil"/>
                <w:bottom w:space="0" w:sz="0" w:val="nil"/>
                <w:right w:space="0" w:sz="0" w:val="nil"/>
                <w:between w:space="0" w:sz="0" w:val="nil"/>
              </w:pBd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12</w:t>
            </w:r>
          </w:p>
        </w:tc>
        <w:tc>
          <w:tcPr>
            <w:shd w:fill="auto" w:val="clear"/>
            <w:tcMar>
              <w:top w:w="100.0" w:type="dxa"/>
              <w:left w:w="100.0" w:type="dxa"/>
              <w:bottom w:w="100.0" w:type="dxa"/>
              <w:right w:w="100.0" w:type="dxa"/>
            </w:tcMar>
          </w:tcPr>
          <w:p w:rsidR="00000000" w:rsidDel="00000000" w:rsidP="00000000" w:rsidRDefault="00000000" w:rsidRPr="00000000" w14:paraId="0000005C">
            <w:pPr>
              <w:widowControl w:val="0"/>
              <w:pBdr>
                <w:top w:space="0" w:sz="0" w:val="nil"/>
                <w:left w:space="0" w:sz="0" w:val="nil"/>
                <w:bottom w:space="0" w:sz="0" w:val="nil"/>
                <w:right w:space="0" w:sz="0" w:val="nil"/>
                <w:between w:space="0" w:sz="0" w:val="nil"/>
              </w:pBd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w:t>
            </w:r>
          </w:p>
        </w:tc>
        <w:tc>
          <w:tcPr>
            <w:shd w:fill="auto" w:val="clear"/>
            <w:tcMar>
              <w:top w:w="100.0" w:type="dxa"/>
              <w:left w:w="100.0" w:type="dxa"/>
              <w:bottom w:w="100.0" w:type="dxa"/>
              <w:right w:w="100.0" w:type="dxa"/>
            </w:tcMar>
          </w:tcPr>
          <w:p w:rsidR="00000000" w:rsidDel="00000000" w:rsidP="00000000" w:rsidRDefault="00000000" w:rsidRPr="00000000" w14:paraId="0000005D">
            <w:pPr>
              <w:widowControl w:val="0"/>
              <w:pBdr>
                <w:top w:space="0" w:sz="0" w:val="nil"/>
                <w:left w:space="0" w:sz="0" w:val="nil"/>
                <w:bottom w:space="0" w:sz="0" w:val="nil"/>
                <w:right w:space="0" w:sz="0" w:val="nil"/>
                <w:between w:space="0" w:sz="0" w:val="nil"/>
              </w:pBd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4.6</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5E">
            <w:pPr>
              <w:widowControl w:val="0"/>
              <w:pBdr>
                <w:top w:space="0" w:sz="0" w:val="nil"/>
                <w:left w:space="0" w:sz="0" w:val="nil"/>
                <w:bottom w:space="0" w:sz="0" w:val="nil"/>
                <w:right w:space="0" w:sz="0" w:val="nil"/>
                <w:between w:space="0" w:sz="0" w:val="nil"/>
              </w:pBd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w:t>
            </w:r>
          </w:p>
        </w:tc>
        <w:tc>
          <w:tcPr>
            <w:shd w:fill="auto" w:val="clear"/>
            <w:tcMar>
              <w:top w:w="100.0" w:type="dxa"/>
              <w:left w:w="100.0" w:type="dxa"/>
              <w:bottom w:w="100.0" w:type="dxa"/>
              <w:right w:w="100.0" w:type="dxa"/>
            </w:tcMar>
          </w:tcPr>
          <w:p w:rsidR="00000000" w:rsidDel="00000000" w:rsidP="00000000" w:rsidRDefault="00000000" w:rsidRPr="00000000" w14:paraId="0000005F">
            <w:pPr>
              <w:widowControl w:val="0"/>
              <w:pBdr>
                <w:top w:space="0" w:sz="0" w:val="nil"/>
                <w:left w:space="0" w:sz="0" w:val="nil"/>
                <w:bottom w:space="0" w:sz="0" w:val="nil"/>
                <w:right w:space="0" w:sz="0" w:val="nil"/>
                <w:between w:space="0" w:sz="0" w:val="nil"/>
              </w:pBd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w:t>
            </w:r>
          </w:p>
        </w:tc>
        <w:tc>
          <w:tcPr>
            <w:shd w:fill="auto" w:val="clear"/>
            <w:tcMar>
              <w:top w:w="100.0" w:type="dxa"/>
              <w:left w:w="100.0" w:type="dxa"/>
              <w:bottom w:w="100.0" w:type="dxa"/>
              <w:right w:w="100.0" w:type="dxa"/>
            </w:tcMar>
          </w:tcPr>
          <w:p w:rsidR="00000000" w:rsidDel="00000000" w:rsidP="00000000" w:rsidRDefault="00000000" w:rsidRPr="00000000" w14:paraId="00000060">
            <w:pPr>
              <w:widowControl w:val="0"/>
              <w:pBdr>
                <w:top w:space="0" w:sz="0" w:val="nil"/>
                <w:left w:space="0" w:sz="0" w:val="nil"/>
                <w:bottom w:space="0" w:sz="0" w:val="nil"/>
                <w:right w:space="0" w:sz="0" w:val="nil"/>
                <w:between w:space="0" w:sz="0" w:val="nil"/>
              </w:pBd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3.5</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61">
            <w:pPr>
              <w:widowControl w:val="0"/>
              <w:pBdr>
                <w:top w:space="0" w:sz="0" w:val="nil"/>
                <w:left w:space="0" w:sz="0" w:val="nil"/>
                <w:bottom w:space="0" w:sz="0" w:val="nil"/>
                <w:right w:space="0" w:sz="0" w:val="nil"/>
                <w:between w:space="0" w:sz="0" w:val="nil"/>
              </w:pBd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w:t>
            </w:r>
          </w:p>
        </w:tc>
        <w:tc>
          <w:tcPr>
            <w:shd w:fill="auto" w:val="clear"/>
            <w:tcMar>
              <w:top w:w="100.0" w:type="dxa"/>
              <w:left w:w="100.0" w:type="dxa"/>
              <w:bottom w:w="100.0" w:type="dxa"/>
              <w:right w:w="100.0" w:type="dxa"/>
            </w:tcMar>
          </w:tcPr>
          <w:p w:rsidR="00000000" w:rsidDel="00000000" w:rsidP="00000000" w:rsidRDefault="00000000" w:rsidRPr="00000000" w14:paraId="00000062">
            <w:pPr>
              <w:widowControl w:val="0"/>
              <w:pBdr>
                <w:top w:space="0" w:sz="0" w:val="nil"/>
                <w:left w:space="0" w:sz="0" w:val="nil"/>
                <w:bottom w:space="0" w:sz="0" w:val="nil"/>
                <w:right w:space="0" w:sz="0" w:val="nil"/>
                <w:between w:space="0" w:sz="0" w:val="nil"/>
              </w:pBd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w:t>
            </w:r>
          </w:p>
        </w:tc>
        <w:tc>
          <w:tcPr>
            <w:shd w:fill="auto" w:val="clear"/>
            <w:tcMar>
              <w:top w:w="100.0" w:type="dxa"/>
              <w:left w:w="100.0" w:type="dxa"/>
              <w:bottom w:w="100.0" w:type="dxa"/>
              <w:right w:w="100.0" w:type="dxa"/>
            </w:tcMar>
          </w:tcPr>
          <w:p w:rsidR="00000000" w:rsidDel="00000000" w:rsidP="00000000" w:rsidRDefault="00000000" w:rsidRPr="00000000" w14:paraId="00000063">
            <w:pPr>
              <w:widowControl w:val="0"/>
              <w:pBdr>
                <w:top w:space="0" w:sz="0" w:val="nil"/>
                <w:left w:space="0" w:sz="0" w:val="nil"/>
                <w:bottom w:space="0" w:sz="0" w:val="nil"/>
                <w:right w:space="0" w:sz="0" w:val="nil"/>
                <w:between w:space="0" w:sz="0" w:val="nil"/>
              </w:pBd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3.9</w:t>
            </w:r>
          </w:p>
        </w:tc>
      </w:tr>
    </w:tbl>
    <w:p w:rsidR="00000000" w:rsidDel="00000000" w:rsidP="00000000" w:rsidRDefault="00000000" w:rsidRPr="00000000" w14:paraId="00000064">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5">
      <w:pPr>
        <w:spacing w:line="480" w:lineRule="auto"/>
        <w:jc w:val="center"/>
        <w:rPr>
          <w:rFonts w:ascii="Times New Roman" w:cs="Times New Roman" w:eastAsia="Times New Roman" w:hAnsi="Times New Roman"/>
          <w:sz w:val="24"/>
          <w:szCs w:val="24"/>
        </w:rPr>
      </w:pPr>
      <w:bookmarkStart w:colFirst="0" w:colLast="0" w:name="_heading=h.gjdgxs" w:id="0"/>
      <w:bookmarkEnd w:id="0"/>
      <w:r w:rsidDel="00000000" w:rsidR="00000000" w:rsidRPr="00000000">
        <w:rPr/>
        <w:drawing>
          <wp:inline distB="0" distT="0" distL="0" distR="0">
            <wp:extent cx="4572000" cy="2743200"/>
            <wp:docPr id="14" name=""/>
            <a:graphic>
              <a:graphicData uri="http://schemas.openxmlformats.org/drawingml/2006/chart">
                <c:chart r:id="rId16"/>
              </a:graphicData>
            </a:graphic>
          </wp:inline>
        </w:drawing>
      </w:r>
      <w:r w:rsidDel="00000000" w:rsidR="00000000" w:rsidRPr="00000000">
        <w:rPr>
          <w:rtl w:val="0"/>
        </w:rPr>
      </w:r>
    </w:p>
    <w:p w:rsidR="00000000" w:rsidDel="00000000" w:rsidP="00000000" w:rsidRDefault="00000000" w:rsidRPr="00000000" w14:paraId="00000066">
      <w:pPr>
        <w:spacing w:line="480" w:lineRule="auto"/>
        <w:jc w:val="center"/>
        <w:rPr>
          <w:rFonts w:ascii="Times New Roman" w:cs="Times New Roman" w:eastAsia="Times New Roman" w:hAnsi="Times New Roman"/>
          <w:sz w:val="24"/>
          <w:szCs w:val="24"/>
        </w:rPr>
      </w:pPr>
      <w:r w:rsidDel="00000000" w:rsidR="00000000" w:rsidRPr="00000000">
        <w:rPr/>
        <w:drawing>
          <wp:inline distB="0" distT="0" distL="0" distR="0">
            <wp:extent cx="4572000" cy="2743200"/>
            <wp:docPr id="13" name=""/>
            <a:graphic>
              <a:graphicData uri="http://schemas.openxmlformats.org/drawingml/2006/chart">
                <c:chart r:id="rId17"/>
              </a:graphicData>
            </a:graphic>
          </wp:inline>
        </w:drawing>
      </w:r>
      <w:r w:rsidDel="00000000" w:rsidR="00000000" w:rsidRPr="00000000">
        <w:rPr>
          <w:rtl w:val="0"/>
        </w:rPr>
      </w:r>
    </w:p>
    <w:p w:rsidR="00000000" w:rsidDel="00000000" w:rsidP="00000000" w:rsidRDefault="00000000" w:rsidRPr="00000000" w14:paraId="00000067">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result that was obtained from the server was compared with other study results and it can be observed that in the other study the maximum number of students who had the highest academic level of 1 scored 3.2 in the grit test. The total number of students who had the maximum grade score of 4.6 was 12. In order to to make the overall research more effective I have focused on using MS Excel. After collection of the data, I gathered all the quantitative data on an MS Excel sheet in order to sort the data in the most appropriate manner and then I clicked on the insert option to create the pie charts and bar graphs for my research. I believe that these graphs have helped me in illustrating the overall scenario and the data that I have collected in a more confined manner which makes it helpful for The reader to understand the difference between the grit score of my analysis and previous analysis. From the bar graph and pie charts that I have developed, it can be critically evaluated that there is a difference between the data that I have collected and the data that was collected in the previous study. This shows that the grit scores of individual students are different and the results of one particular study with a particular group of individuals will be different from another study with a different group. This is because the great score of every individual depends on their perspectives on the ways in which they tend to focus on pursuing their long-term goals with perseverance and passion. Therefore it is important for an individual to enhance their grit score by practising concentration and perseverance as it can help them throughout their life in staying focused towards achieving their long term goals. </w:t>
      </w:r>
    </w:p>
    <w:p w:rsidR="00000000" w:rsidDel="00000000" w:rsidP="00000000" w:rsidRDefault="00000000" w:rsidRPr="00000000" w14:paraId="00000068">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9">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A">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B">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C">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D">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E">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F">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0">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1">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2">
      <w:pPr>
        <w:spacing w:line="480" w:lineRule="auto"/>
        <w:jc w:val="both"/>
        <w:rPr>
          <w:rFonts w:ascii="Times New Roman" w:cs="Times New Roman" w:eastAsia="Times New Roman" w:hAnsi="Times New Roman"/>
          <w:b w:val="1"/>
          <w:sz w:val="28"/>
          <w:szCs w:val="28"/>
          <w:u w:val="single"/>
        </w:rPr>
      </w:pPr>
      <w:r w:rsidDel="00000000" w:rsidR="00000000" w:rsidRPr="00000000">
        <w:rPr>
          <w:rFonts w:ascii="Times New Roman" w:cs="Times New Roman" w:eastAsia="Times New Roman" w:hAnsi="Times New Roman"/>
          <w:b w:val="1"/>
          <w:sz w:val="28"/>
          <w:szCs w:val="28"/>
          <w:u w:val="single"/>
          <w:rtl w:val="0"/>
        </w:rPr>
        <w:t xml:space="preserve">Conclusion and recommendations</w:t>
      </w:r>
    </w:p>
    <w:p w:rsidR="00000000" w:rsidDel="00000000" w:rsidP="00000000" w:rsidRDefault="00000000" w:rsidRPr="00000000" w14:paraId="00000073">
      <w:pPr>
        <w:spacing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Pr>
        <w:drawing>
          <wp:inline distB="0" distT="0" distL="0" distR="0">
            <wp:extent cx="5943600" cy="3342640"/>
            <wp:effectExtent b="0" l="0" r="0" t="0"/>
            <wp:docPr id="25" name="image3.png"/>
            <a:graphic>
              <a:graphicData uri="http://schemas.openxmlformats.org/drawingml/2006/picture">
                <pic:pic>
                  <pic:nvPicPr>
                    <pic:cNvPr id="0" name="image3.png"/>
                    <pic:cNvPicPr preferRelativeResize="0"/>
                  </pic:nvPicPr>
                  <pic:blipFill>
                    <a:blip r:embed="rId18"/>
                    <a:srcRect b="0" l="0" r="0" t="0"/>
                    <a:stretch>
                      <a:fillRect/>
                    </a:stretch>
                  </pic:blipFill>
                  <pic:spPr>
                    <a:xfrm>
                      <a:off x="0" y="0"/>
                      <a:ext cx="5943600" cy="3342640"/>
                    </a:xfrm>
                    <a:prstGeom prst="rect"/>
                    <a:ln/>
                  </pic:spPr>
                </pic:pic>
              </a:graphicData>
            </a:graphic>
          </wp:inline>
        </w:drawing>
      </w:r>
      <w:r w:rsidDel="00000000" w:rsidR="00000000" w:rsidRPr="00000000">
        <w:rPr>
          <w:rtl w:val="0"/>
        </w:rPr>
      </w:r>
    </w:p>
    <w:p w:rsidR="00000000" w:rsidDel="00000000" w:rsidP="00000000" w:rsidRDefault="00000000" w:rsidRPr="00000000" w14:paraId="00000074">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From the study, it can be concluded that when the grit score of an individual is high, the chances of the student having a constant focus and concentration towards achieving long term goals in future is also high. It can be recommended to the other students who do not have a high grit score to practice different forms of concentration and growth that will help them to increase the focus towards the achievement of goals in life. </w:t>
      </w:r>
    </w:p>
    <w:p w:rsidR="00000000" w:rsidDel="00000000" w:rsidP="00000000" w:rsidRDefault="00000000" w:rsidRPr="00000000" w14:paraId="00000075">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conclusion of the result shows that the concentration of a student tends to be more when they have better grit and self-consciousness. On the other hand, the other students who have a low credit score can increase their concentration and focus level by practising mental and concentration growth. </w:t>
      </w:r>
    </w:p>
    <w:p w:rsidR="00000000" w:rsidDel="00000000" w:rsidP="00000000" w:rsidRDefault="00000000" w:rsidRPr="00000000" w14:paraId="00000076">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7">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8">
      <w:pPr>
        <w:spacing w:line="480" w:lineRule="auto"/>
        <w:jc w:val="both"/>
        <w:rPr>
          <w:rFonts w:ascii="Times New Roman" w:cs="Times New Roman" w:eastAsia="Times New Roman" w:hAnsi="Times New Roman"/>
          <w:b w:val="1"/>
          <w:sz w:val="28"/>
          <w:szCs w:val="28"/>
          <w:u w:val="single"/>
        </w:rPr>
      </w:pPr>
      <w:r w:rsidDel="00000000" w:rsidR="00000000" w:rsidRPr="00000000">
        <w:rPr>
          <w:rFonts w:ascii="Times New Roman" w:cs="Times New Roman" w:eastAsia="Times New Roman" w:hAnsi="Times New Roman"/>
          <w:b w:val="1"/>
          <w:sz w:val="28"/>
          <w:szCs w:val="28"/>
          <w:u w:val="single"/>
          <w:rtl w:val="0"/>
        </w:rPr>
        <w:t xml:space="preserve">References</w:t>
      </w:r>
    </w:p>
    <w:p w:rsidR="00000000" w:rsidDel="00000000" w:rsidP="00000000" w:rsidRDefault="00000000" w:rsidRPr="00000000" w14:paraId="00000079">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Books, W., (2017). Summary and Analysis of Grit: The Power of Passion and Perseverance: Based on the Book by Angela Duckworth.</w:t>
      </w:r>
    </w:p>
    <w:p w:rsidR="00000000" w:rsidDel="00000000" w:rsidP="00000000" w:rsidRDefault="00000000" w:rsidRPr="00000000" w14:paraId="0000007A">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Duckworth, A.L., Quinn, P.D. and Tsukayama, E., (2021). Revisiting the Factor Structure of Grit: A Commentary on Duckworth and Quinn (2009). Journal of Personality Assessment, 103(5), pp.573-575.</w:t>
      </w:r>
    </w:p>
    <w:p w:rsidR="00000000" w:rsidDel="00000000" w:rsidP="00000000" w:rsidRDefault="00000000" w:rsidRPr="00000000" w14:paraId="0000007B">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Fosnacht, K., Copridge, K. and Sarraf, S.A., (2019). How valid is grit in the postsecondary context? A construct and concurrent validity analysis. Research in Higher Education, 60(6), pp.803-822.</w:t>
      </w:r>
    </w:p>
    <w:p w:rsidR="00000000" w:rsidDel="00000000" w:rsidP="00000000" w:rsidRDefault="00000000" w:rsidRPr="00000000" w14:paraId="0000007C">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Jachimowicz, J.M., Wihler, A., Bailey, E.R. and Galinsky, A.D., (2018). Why grit requires perseverance and passion to positively predict performance. Proceedings of the National Academy of Sciences, 115(40), pp.9980-9985.</w:t>
      </w:r>
    </w:p>
    <w:p w:rsidR="00000000" w:rsidDel="00000000" w:rsidP="00000000" w:rsidRDefault="00000000" w:rsidRPr="00000000" w14:paraId="0000007D">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Maheshwari, T., Reganti, A., Poria, S. and Mihalcea, R., (2019). The Nitty–GRITties of Success: Computational Analysis of Grit From Language. IEEE Access, 7, pp.179364-179372.</w:t>
      </w:r>
    </w:p>
    <w:p w:rsidR="00000000" w:rsidDel="00000000" w:rsidP="00000000" w:rsidRDefault="00000000" w:rsidRPr="00000000" w14:paraId="0000007E">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Park, D., Tsukayama, E., Yu, A. and Duckworth, A.L., (2020). The development of grit and growth mindset during adolescence. Journal of Experimental Child Psychology, 198, p.104889.</w:t>
      </w:r>
    </w:p>
    <w:p w:rsidR="00000000" w:rsidDel="00000000" w:rsidP="00000000" w:rsidRDefault="00000000" w:rsidRPr="00000000" w14:paraId="0000007F">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Park, D., Tsukayama, E., Yu, A. and Duckworth, A.L., (2020). The development of grit and growth mindset during adolescence. Journal of Experimental Child Psychology, 198, p.104889.</w:t>
      </w:r>
    </w:p>
    <w:p w:rsidR="00000000" w:rsidDel="00000000" w:rsidP="00000000" w:rsidRDefault="00000000" w:rsidRPr="00000000" w14:paraId="00000080">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Park, D., Yu, A., Baelen, R.N., Tsukayama, E. and Duckworth, A.L., (2018). Fostering grit: Perceived school goal-structure predicts growth in grit and grades. Contemporary Educational Psychology, 55, pp.120-128.</w:t>
      </w:r>
    </w:p>
    <w:p w:rsidR="00000000" w:rsidDel="00000000" w:rsidP="00000000" w:rsidRDefault="00000000" w:rsidRPr="00000000" w14:paraId="00000081">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Peña, P.A. and Duckworth, A.L., (2018). The effects of relative and absolute age in the measurement of grit from 9</w:t>
      </w:r>
      <w:r w:rsidDel="00000000" w:rsidR="00000000" w:rsidRPr="00000000">
        <w:rPr>
          <w:rFonts w:ascii="Times New Roman" w:cs="Times New Roman" w:eastAsia="Times New Roman" w:hAnsi="Times New Roman"/>
          <w:sz w:val="24"/>
          <w:szCs w:val="24"/>
          <w:vertAlign w:val="superscript"/>
          <w:rtl w:val="0"/>
        </w:rPr>
        <w:t xml:space="preserve">th</w:t>
      </w:r>
      <w:r w:rsidDel="00000000" w:rsidR="00000000" w:rsidRPr="00000000">
        <w:rPr>
          <w:rFonts w:ascii="Times New Roman" w:cs="Times New Roman" w:eastAsia="Times New Roman" w:hAnsi="Times New Roman"/>
          <w:sz w:val="24"/>
          <w:szCs w:val="24"/>
          <w:rtl w:val="0"/>
        </w:rPr>
        <w:t xml:space="preserve"> to 12</w:t>
      </w:r>
      <w:r w:rsidDel="00000000" w:rsidR="00000000" w:rsidRPr="00000000">
        <w:rPr>
          <w:rFonts w:ascii="Times New Roman" w:cs="Times New Roman" w:eastAsia="Times New Roman" w:hAnsi="Times New Roman"/>
          <w:sz w:val="24"/>
          <w:szCs w:val="24"/>
          <w:vertAlign w:val="superscript"/>
          <w:rtl w:val="0"/>
        </w:rPr>
        <w:t xml:space="preserve">th</w:t>
      </w:r>
      <w:r w:rsidDel="00000000" w:rsidR="00000000" w:rsidRPr="00000000">
        <w:rPr>
          <w:rFonts w:ascii="Times New Roman" w:cs="Times New Roman" w:eastAsia="Times New Roman" w:hAnsi="Times New Roman"/>
          <w:sz w:val="24"/>
          <w:szCs w:val="24"/>
          <w:rtl w:val="0"/>
        </w:rPr>
        <w:t xml:space="preserve"> grade. Economics of Education Review, 66, pp.183-190.</w:t>
      </w:r>
    </w:p>
    <w:p w:rsidR="00000000" w:rsidDel="00000000" w:rsidP="00000000" w:rsidRDefault="00000000" w:rsidRPr="00000000" w14:paraId="00000082">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Peña, P.A., Pérez-Díaz, I., Pulido-Ayala, A.K., Osorio-Landa, H.K., López-Navarro, J.M., Duckworth, A.L. and Jena, A.B., (2019). Association of Grit Scores with Treatment Adherence and Biomarkers in patients with type 2 diabetes. JAMA network open, 2(9), pp.e1911476-e1911476.</w:t>
      </w:r>
    </w:p>
    <w:p w:rsidR="00000000" w:rsidDel="00000000" w:rsidP="00000000" w:rsidRDefault="00000000" w:rsidRPr="00000000" w14:paraId="00000083">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Zamarro, G., Nichols, M., Duckworth, A.L. and D’Mello, S.K., (2020). Validation of survey effort measures of grit and self-control in a sample of high school students. PloS one, 15(7), p.e0235396.</w:t>
      </w:r>
    </w:p>
    <w:p w:rsidR="00000000" w:rsidDel="00000000" w:rsidP="00000000" w:rsidRDefault="00000000" w:rsidRPr="00000000" w14:paraId="00000084">
      <w:pPr>
        <w:spacing w:line="480" w:lineRule="auto"/>
        <w:jc w:val="both"/>
        <w:rPr>
          <w:rFonts w:ascii="Times New Roman" w:cs="Times New Roman" w:eastAsia="Times New Roman" w:hAnsi="Times New Roman"/>
          <w:sz w:val="24"/>
          <w:szCs w:val="24"/>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Normal" w:default="1">
    <w:name w:val="Normal"/>
    <w:qFormat w:val="1"/>
  </w:style>
  <w:style w:type="paragraph" w:styleId="Heading1">
    <w:name w:val="heading 1"/>
    <w:basedOn w:val="Normal"/>
    <w:next w:val="Normal"/>
    <w:uiPriority w:val="9"/>
    <w:qFormat w:val="1"/>
    <w:pPr>
      <w:keepNext w:val="1"/>
      <w:keepLines w:val="1"/>
      <w:spacing w:after="120" w:before="400"/>
      <w:outlineLvl w:val="0"/>
    </w:pPr>
    <w:rPr>
      <w:sz w:val="40"/>
      <w:szCs w:val="40"/>
    </w:rPr>
  </w:style>
  <w:style w:type="paragraph" w:styleId="Heading2">
    <w:name w:val="heading 2"/>
    <w:basedOn w:val="Normal"/>
    <w:next w:val="Normal"/>
    <w:uiPriority w:val="9"/>
    <w:semiHidden w:val="1"/>
    <w:unhideWhenUsed w:val="1"/>
    <w:qFormat w:val="1"/>
    <w:pPr>
      <w:keepNext w:val="1"/>
      <w:keepLines w:val="1"/>
      <w:spacing w:after="120" w:before="360"/>
      <w:outlineLvl w:val="1"/>
    </w:pPr>
    <w:rPr>
      <w:sz w:val="32"/>
      <w:szCs w:val="32"/>
    </w:rPr>
  </w:style>
  <w:style w:type="paragraph" w:styleId="Heading3">
    <w:name w:val="heading 3"/>
    <w:basedOn w:val="Normal"/>
    <w:next w:val="Normal"/>
    <w:uiPriority w:val="9"/>
    <w:semiHidden w:val="1"/>
    <w:unhideWhenUsed w:val="1"/>
    <w:qFormat w:val="1"/>
    <w:pPr>
      <w:keepNext w:val="1"/>
      <w:keepLines w:val="1"/>
      <w:spacing w:after="80" w:before="320"/>
      <w:outlineLvl w:val="2"/>
    </w:pPr>
    <w:rPr>
      <w:color w:val="434343"/>
      <w:sz w:val="28"/>
      <w:szCs w:val="28"/>
    </w:rPr>
  </w:style>
  <w:style w:type="paragraph" w:styleId="Heading4">
    <w:name w:val="heading 4"/>
    <w:basedOn w:val="Normal"/>
    <w:next w:val="Normal"/>
    <w:uiPriority w:val="9"/>
    <w:semiHidden w:val="1"/>
    <w:unhideWhenUsed w:val="1"/>
    <w:qFormat w:val="1"/>
    <w:pPr>
      <w:keepNext w:val="1"/>
      <w:keepLines w:val="1"/>
      <w:spacing w:after="80" w:before="280"/>
      <w:outlineLvl w:val="3"/>
    </w:pPr>
    <w:rPr>
      <w:color w:val="666666"/>
      <w:sz w:val="24"/>
      <w:szCs w:val="24"/>
    </w:rPr>
  </w:style>
  <w:style w:type="paragraph" w:styleId="Heading5">
    <w:name w:val="heading 5"/>
    <w:basedOn w:val="Normal"/>
    <w:next w:val="Normal"/>
    <w:uiPriority w:val="9"/>
    <w:semiHidden w:val="1"/>
    <w:unhideWhenUsed w:val="1"/>
    <w:qFormat w:val="1"/>
    <w:pPr>
      <w:keepNext w:val="1"/>
      <w:keepLines w:val="1"/>
      <w:spacing w:after="80" w:before="240"/>
      <w:outlineLvl w:val="4"/>
    </w:pPr>
    <w:rPr>
      <w:color w:val="666666"/>
    </w:rPr>
  </w:style>
  <w:style w:type="paragraph" w:styleId="Heading6">
    <w:name w:val="heading 6"/>
    <w:basedOn w:val="Normal"/>
    <w:next w:val="Normal"/>
    <w:uiPriority w:val="9"/>
    <w:semiHidden w:val="1"/>
    <w:unhideWhenUsed w:val="1"/>
    <w:qFormat w:val="1"/>
    <w:pPr>
      <w:keepNext w:val="1"/>
      <w:keepLines w:val="1"/>
      <w:spacing w:after="80" w:before="240"/>
      <w:outlineLvl w:val="5"/>
    </w:pPr>
    <w:rPr>
      <w:i w:val="1"/>
      <w:color w:val="66666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uiPriority w:val="10"/>
    <w:qFormat w:val="1"/>
    <w:pPr>
      <w:keepNext w:val="1"/>
      <w:keepLines w:val="1"/>
      <w:spacing w:after="60"/>
    </w:pPr>
    <w:rPr>
      <w:sz w:val="52"/>
      <w:szCs w:val="52"/>
    </w:rPr>
  </w:style>
  <w:style w:type="paragraph" w:styleId="Subtitle">
    <w:name w:val="Subtitle"/>
    <w:basedOn w:val="Normal"/>
    <w:next w:val="Normal"/>
    <w:uiPriority w:val="11"/>
    <w:qFormat w:val="1"/>
    <w:pPr>
      <w:keepNext w:val="1"/>
      <w:keepLines w:val="1"/>
      <w:spacing w:after="320"/>
    </w:pPr>
    <w:rPr>
      <w:color w:val="666666"/>
      <w:sz w:val="30"/>
      <w:szCs w:val="30"/>
    </w:rPr>
  </w:style>
  <w:style w:type="table" w:styleId="a" w:customStyle="1">
    <w:name w:val="a"/>
    <w:basedOn w:val="TableNormal"/>
    <w:tblPr>
      <w:tblStyleRowBandSize w:val="1"/>
      <w:tblStyleColBandSize w:val="1"/>
      <w:tblCellMar>
        <w:top w:w="100.0" w:type="dxa"/>
        <w:left w:w="100.0" w:type="dxa"/>
        <w:bottom w:w="100.0" w:type="dxa"/>
        <w:right w:w="100.0" w:type="dxa"/>
      </w:tblCellMar>
    </w:tblPr>
  </w:style>
  <w:style w:type="table" w:styleId="a0" w:customStyle="1">
    <w:name w:val="a0"/>
    <w:basedOn w:val="TableNormal"/>
    <w:tblPr>
      <w:tblStyleRowBandSize w:val="1"/>
      <w:tblStyleColBandSize w:val="1"/>
      <w:tblCellMar>
        <w:top w:w="100.0" w:type="dxa"/>
        <w:left w:w="100.0" w:type="dxa"/>
        <w:bottom w:w="100.0" w:type="dxa"/>
        <w:right w:w="100.0" w:type="dxa"/>
      </w:tblCellMar>
    </w:tblPr>
  </w:style>
  <w:style w:type="paragraph" w:styleId="Subtitle">
    <w:name w:val="Subtitle"/>
    <w:basedOn w:val="Normal"/>
    <w:next w:val="Normal"/>
    <w:pPr>
      <w:keepNext w:val="1"/>
      <w:keepLines w:val="1"/>
      <w:spacing w:after="320" w:lineRule="auto"/>
    </w:pPr>
    <w:rPr>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7.png"/><Relationship Id="rId10" Type="http://schemas.openxmlformats.org/officeDocument/2006/relationships/image" Target="media/image1.png"/><Relationship Id="rId13" Type="http://schemas.openxmlformats.org/officeDocument/2006/relationships/image" Target="media/image9.png"/><Relationship Id="rId12" Type="http://schemas.openxmlformats.org/officeDocument/2006/relationships/image" Target="media/image6.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 Id="rId15" Type="http://schemas.openxmlformats.org/officeDocument/2006/relationships/image" Target="media/image4.png"/><Relationship Id="rId14" Type="http://schemas.openxmlformats.org/officeDocument/2006/relationships/image" Target="media/image8.png"/><Relationship Id="rId17" Type="http://schemas.openxmlformats.org/officeDocument/2006/relationships/chart" Target="charts/chart1.xml"/><Relationship Id="rId16" Type="http://schemas.openxmlformats.org/officeDocument/2006/relationships/chart" Target="charts/chart2.xml"/><Relationship Id="rId5" Type="http://schemas.openxmlformats.org/officeDocument/2006/relationships/styles" Target="styles.xml"/><Relationship Id="rId6" Type="http://schemas.openxmlformats.org/officeDocument/2006/relationships/customXml" Target="../customXML/item1.xml"/><Relationship Id="rId18" Type="http://schemas.openxmlformats.org/officeDocument/2006/relationships/image" Target="media/image3.png"/><Relationship Id="rId7" Type="http://schemas.openxmlformats.org/officeDocument/2006/relationships/image" Target="media/image10.png"/><Relationship Id="rId8" Type="http://schemas.openxmlformats.org/officeDocument/2006/relationships/image" Target="media/image5.png"/></Relationships>
</file>

<file path=word/charts/_rels/chart1.xml.rels><?xml version="1.0" encoding="UTF-8" standalone="yes"?><Relationships xmlns="http://schemas.openxmlformats.org/package/2006/relationships"><Relationship Id="rId1" Type="http://schemas.microsoft.com/office/2011/relationships/chartStyle" Target="style1.xml"/><Relationship Id="rId2" Type="http://schemas.microsoft.com/office/2011/relationships/chartColorStyle" Target="colors1.xml"/><Relationship Id="rId3"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1" Type="http://schemas.microsoft.com/office/2011/relationships/chartStyle" Target="style2.xml"/><Relationship Id="rId2" Type="http://schemas.microsoft.com/office/2011/relationships/chartColorStyle" Target="colors2.xml"/><Relationship Id="rId3"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Sheet1!$B$11</c:f>
              <c:strCache>
                <c:ptCount val="1"/>
                <c:pt idx="0">
                  <c:v>Number in survey</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E51-4F45-B055-A4F3EF218C0F}"/>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E51-4F45-B055-A4F3EF218C0F}"/>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E51-4F45-B055-A4F3EF218C0F}"/>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6E51-4F45-B055-A4F3EF218C0F}"/>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6E51-4F45-B055-A4F3EF218C0F}"/>
              </c:ext>
            </c:extLst>
          </c:dPt>
          <c:val>
            <c:numRef>
              <c:f>Sheet1!$B$12:$B$16</c:f>
              <c:numCache>
                <c:formatCode>General</c:formatCode>
                <c:ptCount val="5"/>
                <c:pt idx="0">
                  <c:v>12</c:v>
                </c:pt>
                <c:pt idx="1">
                  <c:v>10</c:v>
                </c:pt>
                <c:pt idx="2">
                  <c:v>5</c:v>
                </c:pt>
                <c:pt idx="3">
                  <c:v>3</c:v>
                </c:pt>
                <c:pt idx="4">
                  <c:v>1</c:v>
                </c:pt>
              </c:numCache>
            </c:numRef>
          </c:val>
          <c:extLst>
            <c:ext xmlns:c16="http://schemas.microsoft.com/office/drawing/2014/chart" uri="{C3380CC4-5D6E-409C-BE32-E72D297353CC}">
              <c16:uniqueId val="{0000000A-6E51-4F45-B055-A4F3EF218C0F}"/>
            </c:ext>
          </c:extLst>
        </c:ser>
        <c:ser>
          <c:idx val="1"/>
          <c:order val="1"/>
          <c:tx>
            <c:strRef>
              <c:f>Sheet1!$C$11</c:f>
              <c:strCache>
                <c:ptCount val="1"/>
                <c:pt idx="0">
                  <c:v>Highest academic level</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C-6E51-4F45-B055-A4F3EF218C0F}"/>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E-6E51-4F45-B055-A4F3EF218C0F}"/>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10-6E51-4F45-B055-A4F3EF218C0F}"/>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12-6E51-4F45-B055-A4F3EF218C0F}"/>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14-6E51-4F45-B055-A4F3EF218C0F}"/>
              </c:ext>
            </c:extLst>
          </c:dPt>
          <c:val>
            <c:numRef>
              <c:f>Sheet1!$C$12:$C$16</c:f>
              <c:numCache>
                <c:formatCode>General</c:formatCode>
                <c:ptCount val="5"/>
                <c:pt idx="0">
                  <c:v>1</c:v>
                </c:pt>
                <c:pt idx="1">
                  <c:v>2</c:v>
                </c:pt>
                <c:pt idx="2">
                  <c:v>3</c:v>
                </c:pt>
                <c:pt idx="3">
                  <c:v>4</c:v>
                </c:pt>
                <c:pt idx="4">
                  <c:v>5</c:v>
                </c:pt>
              </c:numCache>
            </c:numRef>
          </c:val>
          <c:extLst>
            <c:ext xmlns:c16="http://schemas.microsoft.com/office/drawing/2014/chart" uri="{C3380CC4-5D6E-409C-BE32-E72D297353CC}">
              <c16:uniqueId val="{00000015-6E51-4F45-B055-A4F3EF218C0F}"/>
            </c:ext>
          </c:extLst>
        </c:ser>
        <c:ser>
          <c:idx val="2"/>
          <c:order val="2"/>
          <c:tx>
            <c:strRef>
              <c:f>Sheet1!$D$11</c:f>
              <c:strCache>
                <c:ptCount val="1"/>
                <c:pt idx="0">
                  <c:v>Grit score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17-6E51-4F45-B055-A4F3EF218C0F}"/>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19-6E51-4F45-B055-A4F3EF218C0F}"/>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1B-6E51-4F45-B055-A4F3EF218C0F}"/>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1D-6E51-4F45-B055-A4F3EF218C0F}"/>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1F-6E51-4F45-B055-A4F3EF218C0F}"/>
              </c:ext>
            </c:extLst>
          </c:dPt>
          <c:val>
            <c:numRef>
              <c:f>Sheet1!$D$12:$D$16</c:f>
              <c:numCache>
                <c:formatCode>General</c:formatCode>
                <c:ptCount val="5"/>
                <c:pt idx="0">
                  <c:v>3.7</c:v>
                </c:pt>
                <c:pt idx="1">
                  <c:v>4.0999999999999996</c:v>
                </c:pt>
                <c:pt idx="2">
                  <c:v>3.5</c:v>
                </c:pt>
                <c:pt idx="3">
                  <c:v>3.8</c:v>
                </c:pt>
                <c:pt idx="4">
                  <c:v>4</c:v>
                </c:pt>
              </c:numCache>
            </c:numRef>
          </c:val>
          <c:extLst>
            <c:ext xmlns:c16="http://schemas.microsoft.com/office/drawing/2014/chart" uri="{C3380CC4-5D6E-409C-BE32-E72D297353CC}">
              <c16:uniqueId val="{00000020-6E51-4F45-B055-A4F3EF218C0F}"/>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Score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Sheet1!$B$4</c:f>
              <c:strCache>
                <c:ptCount val="1"/>
                <c:pt idx="0">
                  <c:v>Number in survey</c:v>
                </c:pt>
              </c:strCache>
            </c:strRef>
          </c:tx>
          <c:spPr>
            <a:ln w="28575" cap="rnd">
              <a:solidFill>
                <a:schemeClr val="accent1"/>
              </a:solidFill>
              <a:round/>
            </a:ln>
            <a:effectLst/>
          </c:spPr>
          <c:marker>
            <c:symbol val="none"/>
          </c:marker>
          <c:val>
            <c:numRef>
              <c:f>Sheet1!$B$5:$B$8</c:f>
              <c:numCache>
                <c:formatCode>General</c:formatCode>
                <c:ptCount val="4"/>
                <c:pt idx="0">
                  <c:v>18</c:v>
                </c:pt>
                <c:pt idx="1">
                  <c:v>12</c:v>
                </c:pt>
                <c:pt idx="2">
                  <c:v>6</c:v>
                </c:pt>
                <c:pt idx="3">
                  <c:v>3</c:v>
                </c:pt>
              </c:numCache>
            </c:numRef>
          </c:val>
          <c:smooth val="0"/>
          <c:extLst>
            <c:ext xmlns:c16="http://schemas.microsoft.com/office/drawing/2014/chart" uri="{C3380CC4-5D6E-409C-BE32-E72D297353CC}">
              <c16:uniqueId val="{00000000-7AAA-4BB9-B7AC-C5E4BD5BC7E7}"/>
            </c:ext>
          </c:extLst>
        </c:ser>
        <c:ser>
          <c:idx val="1"/>
          <c:order val="1"/>
          <c:tx>
            <c:strRef>
              <c:f>Sheet1!$C$4</c:f>
              <c:strCache>
                <c:ptCount val="1"/>
                <c:pt idx="0">
                  <c:v>Highest academic level</c:v>
                </c:pt>
              </c:strCache>
            </c:strRef>
          </c:tx>
          <c:spPr>
            <a:ln w="28575" cap="rnd">
              <a:solidFill>
                <a:schemeClr val="accent2"/>
              </a:solidFill>
              <a:round/>
            </a:ln>
            <a:effectLst/>
          </c:spPr>
          <c:marker>
            <c:symbol val="none"/>
          </c:marker>
          <c:val>
            <c:numRef>
              <c:f>Sheet1!$C$5:$C$8</c:f>
              <c:numCache>
                <c:formatCode>General</c:formatCode>
                <c:ptCount val="4"/>
                <c:pt idx="0">
                  <c:v>1</c:v>
                </c:pt>
                <c:pt idx="1">
                  <c:v>2</c:v>
                </c:pt>
                <c:pt idx="2">
                  <c:v>3</c:v>
                </c:pt>
                <c:pt idx="3">
                  <c:v>4</c:v>
                </c:pt>
              </c:numCache>
            </c:numRef>
          </c:val>
          <c:smooth val="0"/>
          <c:extLst>
            <c:ext xmlns:c16="http://schemas.microsoft.com/office/drawing/2014/chart" uri="{C3380CC4-5D6E-409C-BE32-E72D297353CC}">
              <c16:uniqueId val="{00000001-7AAA-4BB9-B7AC-C5E4BD5BC7E7}"/>
            </c:ext>
          </c:extLst>
        </c:ser>
        <c:ser>
          <c:idx val="2"/>
          <c:order val="2"/>
          <c:tx>
            <c:strRef>
              <c:f>Sheet1!$D$4</c:f>
              <c:strCache>
                <c:ptCount val="1"/>
                <c:pt idx="0">
                  <c:v>Grit score</c:v>
                </c:pt>
              </c:strCache>
            </c:strRef>
          </c:tx>
          <c:spPr>
            <a:ln w="28575" cap="rnd">
              <a:solidFill>
                <a:schemeClr val="accent3"/>
              </a:solidFill>
              <a:round/>
            </a:ln>
            <a:effectLst/>
          </c:spPr>
          <c:marker>
            <c:symbol val="none"/>
          </c:marker>
          <c:val>
            <c:numRef>
              <c:f>Sheet1!$D$5:$D$8</c:f>
              <c:numCache>
                <c:formatCode>General</c:formatCode>
                <c:ptCount val="4"/>
                <c:pt idx="0">
                  <c:v>3.2</c:v>
                </c:pt>
                <c:pt idx="1">
                  <c:v>4.5999999999999996</c:v>
                </c:pt>
                <c:pt idx="2">
                  <c:v>3.5</c:v>
                </c:pt>
                <c:pt idx="3">
                  <c:v>3.9</c:v>
                </c:pt>
              </c:numCache>
            </c:numRef>
          </c:val>
          <c:smooth val="0"/>
          <c:extLst>
            <c:ext xmlns:c16="http://schemas.microsoft.com/office/drawing/2014/chart" uri="{C3380CC4-5D6E-409C-BE32-E72D297353CC}">
              <c16:uniqueId val="{00000002-7AAA-4BB9-B7AC-C5E4BD5BC7E7}"/>
            </c:ext>
          </c:extLst>
        </c:ser>
        <c:dLbls>
          <c:showLegendKey val="0"/>
          <c:showVal val="0"/>
          <c:showCatName val="0"/>
          <c:showSerName val="0"/>
          <c:showPercent val="0"/>
          <c:showBubbleSize val="0"/>
        </c:dLbls>
        <c:smooth val="0"/>
        <c:axId val="828241951"/>
        <c:axId val="828242367"/>
      </c:lineChart>
      <c:catAx>
        <c:axId val="828241951"/>
        <c:scaling>
          <c:orientation val="minMax"/>
        </c:scaling>
        <c:delete val="0"/>
        <c:axPos val="b"/>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28242367"/>
        <c:crosses val="autoZero"/>
        <c:auto val="1"/>
        <c:lblAlgn val="ctr"/>
        <c:lblOffset val="100"/>
        <c:noMultiLvlLbl val="0"/>
      </c:catAx>
      <c:valAx>
        <c:axId val="828242367"/>
        <c:scaling>
          <c:orientation val="minMax"/>
        </c:scaling>
        <c:delete val="0"/>
        <c:axPos val="l"/>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2824195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90fO3x8y2V2DicVFzp7vqlUI9Gg==">AMUW2mXgidwk4tsECYL1QLNOmqZ07ozJdBjI0vsE4qRV4UFmiBdVS0ry6TT2DPbYxT4GT8B8LZFwIq3KK2KYZ/VXJFAfM73iu3ZRXuHYOZFq1ifzUfVFUKZAttUKChMIrtcEOsongbFk</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2021-12-10T11:24:00Z</dcterms:created>
</cp:coreProperties>
</file>