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C7299" w14:textId="77777777" w:rsidR="005A1668" w:rsidRDefault="005A1668" w:rsidP="005A1668">
      <w:pPr>
        <w:jc w:val="center"/>
        <w:rPr>
          <w:b/>
        </w:rPr>
      </w:pPr>
    </w:p>
    <w:p w14:paraId="106FF95D" w14:textId="77777777" w:rsidR="005A1668" w:rsidRDefault="005A1668" w:rsidP="005A1668">
      <w:pPr>
        <w:jc w:val="center"/>
        <w:rPr>
          <w:b/>
        </w:rPr>
      </w:pPr>
    </w:p>
    <w:p w14:paraId="42340E52" w14:textId="77777777" w:rsidR="005A1668" w:rsidRDefault="005A1668" w:rsidP="005A1668">
      <w:pPr>
        <w:jc w:val="center"/>
        <w:rPr>
          <w:b/>
        </w:rPr>
      </w:pPr>
    </w:p>
    <w:p w14:paraId="0B2ED5D6" w14:textId="77777777" w:rsidR="005A1668" w:rsidRDefault="005A1668" w:rsidP="005A1668">
      <w:pPr>
        <w:jc w:val="center"/>
        <w:rPr>
          <w:b/>
        </w:rPr>
      </w:pPr>
    </w:p>
    <w:p w14:paraId="63471EEA" w14:textId="77777777" w:rsidR="005A1668" w:rsidRDefault="005A1668" w:rsidP="005A1668">
      <w:pPr>
        <w:jc w:val="center"/>
        <w:rPr>
          <w:b/>
        </w:rPr>
      </w:pPr>
    </w:p>
    <w:p w14:paraId="130FE51A" w14:textId="1542969D" w:rsidR="00644C39" w:rsidRDefault="00D74277" w:rsidP="005A1668">
      <w:pPr>
        <w:pStyle w:val="Title"/>
        <w:ind w:firstLine="0"/>
        <w:rPr>
          <w:lang w:val="en-US"/>
        </w:rPr>
      </w:pPr>
      <w:r>
        <w:t xml:space="preserve">Reflection </w:t>
      </w:r>
      <w:r w:rsidR="00A53B7D">
        <w:t>on</w:t>
      </w:r>
      <w:r>
        <w:t xml:space="preserve"> </w:t>
      </w:r>
      <w:r w:rsidRPr="00BE6B9F">
        <w:rPr>
          <w:lang w:val="en-US"/>
        </w:rPr>
        <w:t xml:space="preserve">Shadowing </w:t>
      </w:r>
      <w:r w:rsidR="00A53B7D" w:rsidRPr="00BE6B9F">
        <w:rPr>
          <w:lang w:val="en-US"/>
        </w:rPr>
        <w:t>the</w:t>
      </w:r>
      <w:r w:rsidRPr="00BE6B9F">
        <w:rPr>
          <w:lang w:val="en-US"/>
        </w:rPr>
        <w:t xml:space="preserve"> Duty Manager </w:t>
      </w:r>
      <w:r w:rsidR="002F0D8F">
        <w:rPr>
          <w:lang w:val="en-US"/>
        </w:rPr>
        <w:t>in</w:t>
      </w:r>
      <w:r w:rsidRPr="00BE6B9F">
        <w:rPr>
          <w:lang w:val="en-US"/>
        </w:rPr>
        <w:t xml:space="preserve"> The Human </w:t>
      </w:r>
      <w:r w:rsidR="002F0D8F">
        <w:rPr>
          <w:lang w:val="en-US"/>
        </w:rPr>
        <w:t>Resources</w:t>
      </w:r>
      <w:r>
        <w:rPr>
          <w:lang w:val="en-US"/>
        </w:rPr>
        <w:t xml:space="preserve"> in </w:t>
      </w:r>
      <w:r w:rsidRPr="00BE6B9F">
        <w:rPr>
          <w:lang w:val="en-US"/>
        </w:rPr>
        <w:t xml:space="preserve">Hotel’s Food </w:t>
      </w:r>
      <w:r w:rsidR="00A53B7D" w:rsidRPr="00BE6B9F">
        <w:rPr>
          <w:lang w:val="en-US"/>
        </w:rPr>
        <w:t>and</w:t>
      </w:r>
      <w:r w:rsidRPr="00BE6B9F">
        <w:rPr>
          <w:lang w:val="en-US"/>
        </w:rPr>
        <w:t xml:space="preserve"> Beverage Operation</w:t>
      </w:r>
    </w:p>
    <w:p w14:paraId="4E232DB1" w14:textId="77777777" w:rsidR="00962DB1" w:rsidRDefault="00962DB1" w:rsidP="00962DB1">
      <w:pPr>
        <w:rPr>
          <w:lang w:eastAsia="nl-NL"/>
        </w:rPr>
      </w:pPr>
    </w:p>
    <w:p w14:paraId="367FDFDA" w14:textId="20FE561B" w:rsidR="00962DB1" w:rsidRPr="00962DB1" w:rsidRDefault="00892C4C" w:rsidP="00962DB1">
      <w:pPr>
        <w:rPr>
          <w:lang w:eastAsia="nl-NL"/>
        </w:rPr>
      </w:pPr>
      <w:r>
        <w:rPr>
          <w:b/>
          <w:lang w:val="en-GB" w:eastAsia="nl-NL"/>
        </w:rPr>
        <w:t xml:space="preserve">   </w:t>
      </w:r>
      <w:r>
        <w:rPr>
          <w:b/>
          <w:lang w:val="en-GB" w:eastAsia="nl-NL"/>
        </w:rPr>
        <w:t xml:space="preserve">                                   </w:t>
      </w:r>
      <w:r>
        <w:rPr>
          <w:b/>
          <w:lang w:val="en-GB" w:eastAsia="nl-NL"/>
        </w:rPr>
        <w:t xml:space="preserve">  Vlad-Alexandru Radu, 2111633</w:t>
      </w:r>
    </w:p>
    <w:p w14:paraId="5FF00264" w14:textId="77777777" w:rsidR="005A1668" w:rsidRDefault="005A1668" w:rsidP="005A1668">
      <w:pPr>
        <w:ind w:firstLine="0"/>
        <w:jc w:val="center"/>
        <w:rPr>
          <w:b/>
        </w:rPr>
      </w:pPr>
    </w:p>
    <w:p w14:paraId="4A48D0BB" w14:textId="4B685DB4" w:rsidR="00F74983" w:rsidRDefault="00876BF1" w:rsidP="00525F0A">
      <w:pPr>
        <w:spacing w:after="0"/>
        <w:ind w:firstLine="0"/>
        <w:jc w:val="center"/>
      </w:pPr>
      <w:r w:rsidRPr="00876BF1">
        <w:br w:type="page"/>
      </w:r>
    </w:p>
    <w:p w14:paraId="1BE44A8B" w14:textId="77777777" w:rsidR="00BE6B9F" w:rsidRPr="00BE6B9F" w:rsidRDefault="00BE6B9F" w:rsidP="00714B84">
      <w:pPr>
        <w:spacing w:after="0"/>
        <w:ind w:firstLine="0"/>
        <w:jc w:val="center"/>
      </w:pPr>
      <w:r w:rsidRPr="00BE6B9F">
        <w:rPr>
          <w:b/>
          <w:bCs/>
        </w:rPr>
        <w:lastRenderedPageBreak/>
        <w:t>Introduction</w:t>
      </w:r>
    </w:p>
    <w:p w14:paraId="200C8566" w14:textId="4F2513CE" w:rsidR="00BE6B9F" w:rsidRPr="00BE6B9F" w:rsidRDefault="00BE6B9F" w:rsidP="00BE6B9F">
      <w:pPr>
        <w:spacing w:after="0"/>
      </w:pPr>
      <w:r w:rsidRPr="00BE6B9F">
        <w:t xml:space="preserve">This reflection log applies Kolb's (1984) experiential learning cycle to </w:t>
      </w:r>
      <w:proofErr w:type="spellStart"/>
      <w:r w:rsidRPr="00BE6B9F">
        <w:t>analy</w:t>
      </w:r>
      <w:r w:rsidR="00387587">
        <w:t>s</w:t>
      </w:r>
      <w:r w:rsidRPr="00BE6B9F">
        <w:t>e</w:t>
      </w:r>
      <w:proofErr w:type="spellEnd"/>
      <w:r w:rsidRPr="00BE6B9F">
        <w:t xml:space="preserve"> and evaluate the insights that were obtained from shadowing the duty manager within the human resource (HR) department </w:t>
      </w:r>
      <w:r w:rsidR="00387587" w:rsidRPr="00BE6B9F">
        <w:t>in</w:t>
      </w:r>
      <w:r w:rsidR="00387587">
        <w:t xml:space="preserve"> Coldra Court Hotel's </w:t>
      </w:r>
      <w:r w:rsidRPr="00BE6B9F">
        <w:t xml:space="preserve">food and beverage operations. Kolb's model offers an </w:t>
      </w:r>
      <w:proofErr w:type="spellStart"/>
      <w:r w:rsidRPr="00BE6B9F">
        <w:t>organi</w:t>
      </w:r>
      <w:r w:rsidR="00387587">
        <w:t>s</w:t>
      </w:r>
      <w:r w:rsidRPr="00BE6B9F">
        <w:t>ed</w:t>
      </w:r>
      <w:proofErr w:type="spellEnd"/>
      <w:r w:rsidRPr="00BE6B9F">
        <w:t xml:space="preserve"> framework for this kind of reflection and incorporates real experiences, abstract </w:t>
      </w:r>
      <w:proofErr w:type="spellStart"/>
      <w:r w:rsidRPr="00BE6B9F">
        <w:t>conceptuali</w:t>
      </w:r>
      <w:r w:rsidR="00387587">
        <w:t>s</w:t>
      </w:r>
      <w:r w:rsidRPr="00BE6B9F">
        <w:t>ation</w:t>
      </w:r>
      <w:proofErr w:type="spellEnd"/>
      <w:r w:rsidRPr="00BE6B9F">
        <w:t xml:space="preserve">, reflective observation, and active exploration (Morris, 2019). My main objectives were to gain a comprehension of principles related to restaurant administration, such as staff management, budgeting, and inventory controls, as well as to </w:t>
      </w:r>
      <w:proofErr w:type="spellStart"/>
      <w:r w:rsidRPr="00BE6B9F">
        <w:t>utili</w:t>
      </w:r>
      <w:r w:rsidR="00387587">
        <w:t>s</w:t>
      </w:r>
      <w:r w:rsidRPr="00BE6B9F">
        <w:t>e</w:t>
      </w:r>
      <w:proofErr w:type="spellEnd"/>
      <w:r w:rsidRPr="00BE6B9F">
        <w:t xml:space="preserve"> technical expertise to efficiently address service concerns. I intend to improve my knowledge and abilities in food and beverage management by deepening my grasp of the operational difficulties and best practices in this field through this procedure.</w:t>
      </w:r>
    </w:p>
    <w:p w14:paraId="1B6657CC" w14:textId="77777777" w:rsidR="00BE6B9F" w:rsidRPr="00BE6B9F" w:rsidRDefault="00BE6B9F" w:rsidP="00714B84">
      <w:pPr>
        <w:spacing w:after="0"/>
        <w:ind w:firstLine="0"/>
        <w:jc w:val="center"/>
        <w:rPr>
          <w:b/>
          <w:bCs/>
        </w:rPr>
      </w:pPr>
      <w:r w:rsidRPr="00BE6B9F">
        <w:rPr>
          <w:b/>
          <w:bCs/>
        </w:rPr>
        <w:t>Section 1: Reflection on Experience and Personal Development</w:t>
      </w:r>
    </w:p>
    <w:p w14:paraId="4042FA5C" w14:textId="77777777" w:rsidR="00BE6B9F" w:rsidRPr="00BE6B9F" w:rsidRDefault="00BE6B9F" w:rsidP="00BE6B9F">
      <w:pPr>
        <w:spacing w:after="0"/>
      </w:pPr>
      <w:r w:rsidRPr="00BE6B9F">
        <w:t>After shadowing the duty manager for three weeks, I learned a great deal about the duties of a manager in a high-volume hospitality context. I learned how to control expenses by keeping an eye on stock levels, arranging staff schedules to suit demand fluctuations, and training new hires on appropriate guest service techniques. As per Morris (2019), the integration of theoretical knowledge with real-world work experience in the workplace, as suggested by Kolb's model, cultivates adaptable competencies for evolving work settings. I saw personally the frequent issues of lengthy wait times for patrons, popular menu item stockouts, and complaints from patrons regarding the caliber of the food or service. My ability to apply my academic understanding to practical issues helped me to understand how difficult it is to strike a balance between budgets, inventory stocks, and workforce levels.</w:t>
      </w:r>
    </w:p>
    <w:p w14:paraId="648B7FAD" w14:textId="25EED35E" w:rsidR="00BE6B9F" w:rsidRPr="00BE6B9F" w:rsidRDefault="00BE6B9F" w:rsidP="00BE6B9F">
      <w:pPr>
        <w:spacing w:after="0"/>
      </w:pPr>
      <w:r w:rsidRPr="00BE6B9F">
        <w:lastRenderedPageBreak/>
        <w:t>My academic experience in services marketing and operations management, along with my previous internships in the food and beverage (F&amp;B) industry, allowed me to make "reflective observations"</w:t>
      </w:r>
      <w:r w:rsidR="00387587">
        <w:t>,</w:t>
      </w:r>
      <w:r w:rsidRPr="00BE6B9F">
        <w:t xml:space="preserve"> as suggested by Kolb's model (Morris, 2019) on the situational intricacies of hospitality management. For example, whereas textbooks stress the use of scientific forecasting models to balance supply and demand, cut down on order fulfilment times, </w:t>
      </w:r>
      <w:proofErr w:type="spellStart"/>
      <w:r w:rsidRPr="00BE6B9F">
        <w:t>minimi</w:t>
      </w:r>
      <w:r w:rsidR="00387587">
        <w:t>s</w:t>
      </w:r>
      <w:r w:rsidRPr="00BE6B9F">
        <w:t>e</w:t>
      </w:r>
      <w:proofErr w:type="spellEnd"/>
      <w:r w:rsidRPr="00BE6B9F">
        <w:t xml:space="preserve"> backorders resulting from mismatches in product supply and demand, and lower operating costs (Pereira and </w:t>
      </w:r>
      <w:proofErr w:type="spellStart"/>
      <w:r w:rsidRPr="00BE6B9F">
        <w:t>Frazzon</w:t>
      </w:r>
      <w:proofErr w:type="spellEnd"/>
      <w:r w:rsidRPr="00BE6B9F">
        <w:t>, 2020), my experience brought to light the difficulties associated with regular inventory stock-outs. These problems stem from unpredictable bespoke visitor requirements, fluctuating seasonal tourist influxes, and delays in inbound supplies. The necessity for dynamic strategies in F&amp;B operations was highlighted by this practical exposure, where adjusting to unforeseen circumstances and real-time demands is just as crucial as following academic frameworks.</w:t>
      </w:r>
    </w:p>
    <w:p w14:paraId="56ADEB09" w14:textId="77777777" w:rsidR="00BE6B9F" w:rsidRPr="00BE6B9F" w:rsidRDefault="00BE6B9F" w:rsidP="00714B84">
      <w:pPr>
        <w:spacing w:after="0"/>
        <w:ind w:firstLine="0"/>
        <w:jc w:val="center"/>
        <w:rPr>
          <w:b/>
          <w:bCs/>
        </w:rPr>
      </w:pPr>
      <w:r w:rsidRPr="00BE6B9F">
        <w:rPr>
          <w:b/>
          <w:bCs/>
        </w:rPr>
        <w:t>Section 2: Critical Analysis of Work-Based Skills and Technical Knowledge</w:t>
      </w:r>
    </w:p>
    <w:p w14:paraId="691E9447" w14:textId="44F9C327" w:rsidR="00BE6B9F" w:rsidRPr="00BE6B9F" w:rsidRDefault="00BE6B9F" w:rsidP="00BE6B9F">
      <w:pPr>
        <w:spacing w:after="0"/>
        <w:rPr>
          <w:b/>
          <w:bCs/>
        </w:rPr>
      </w:pPr>
      <w:r w:rsidRPr="00BE6B9F">
        <w:t>My analysis of the duty manager's varied roles throughout my practical learning highlighted how they aligned with the competencies of modern hospitality and service management operations</w:t>
      </w:r>
      <w:r w:rsidR="00387587">
        <w:t>,</w:t>
      </w:r>
      <w:r w:rsidRPr="00BE6B9F">
        <w:t xml:space="preserve"> as by Johnston, </w:t>
      </w:r>
      <w:proofErr w:type="spellStart"/>
      <w:r w:rsidRPr="00BE6B9F">
        <w:t>Shulver</w:t>
      </w:r>
      <w:proofErr w:type="spellEnd"/>
      <w:r w:rsidRPr="00BE6B9F">
        <w:t>, and Clark (2012) authorship. For example, these managerial jobs need to combine soft skills</w:t>
      </w:r>
      <w:r w:rsidR="00387587">
        <w:t>,</w:t>
      </w:r>
      <w:r w:rsidRPr="00BE6B9F">
        <w:t xml:space="preserve"> such as dispute resolution and cultural sensitivity</w:t>
      </w:r>
      <w:r w:rsidR="00387587">
        <w:t>,</w:t>
      </w:r>
      <w:r w:rsidRPr="00BE6B9F">
        <w:t xml:space="preserve"> with technical ones</w:t>
      </w:r>
      <w:r w:rsidR="00387587">
        <w:t>,</w:t>
      </w:r>
      <w:r w:rsidRPr="00BE6B9F">
        <w:t xml:space="preserve"> such as demand planning and predictive analytics to handle employee complaints and restore services after failures. This is confirmed by the </w:t>
      </w:r>
      <w:proofErr w:type="spellStart"/>
      <w:r w:rsidRPr="00BE6B9F">
        <w:t>Maroufkhani</w:t>
      </w:r>
      <w:proofErr w:type="spellEnd"/>
      <w:r w:rsidRPr="00BE6B9F">
        <w:t xml:space="preserve"> et al. (2020) study that </w:t>
      </w:r>
      <w:proofErr w:type="spellStart"/>
      <w:r w:rsidRPr="00BE6B9F">
        <w:t>analy</w:t>
      </w:r>
      <w:r w:rsidR="00387587">
        <w:t>s</w:t>
      </w:r>
      <w:r w:rsidRPr="00BE6B9F">
        <w:t>ed</w:t>
      </w:r>
      <w:proofErr w:type="spellEnd"/>
      <w:r w:rsidRPr="00BE6B9F">
        <w:t xml:space="preserve"> 117 firms and noted that HR analytics </w:t>
      </w:r>
      <w:proofErr w:type="spellStart"/>
      <w:r w:rsidRPr="00BE6B9F">
        <w:t>recogni</w:t>
      </w:r>
      <w:r w:rsidR="00387587">
        <w:t>s</w:t>
      </w:r>
      <w:r w:rsidRPr="00BE6B9F">
        <w:t>ing</w:t>
      </w:r>
      <w:proofErr w:type="spellEnd"/>
      <w:r w:rsidRPr="00BE6B9F">
        <w:t xml:space="preserve"> patterns, correlations, and trends, HR teams can forecast employee performance and attrition rates. As highlighted in Kolb's framework, deliberate reflection aids in forming new mental models, leading to purposeful experimentation (Morris, 2019). As a result, to improve my analytical </w:t>
      </w:r>
      <w:r w:rsidRPr="00BE6B9F">
        <w:lastRenderedPageBreak/>
        <w:t>thinking, I went over my knowledge of technological methods for handling problems with perpetual inventory and gathered more client data for simulations.</w:t>
      </w:r>
    </w:p>
    <w:p w14:paraId="552B6A18" w14:textId="0E55E278" w:rsidR="00BE6B9F" w:rsidRPr="00BE6B9F" w:rsidRDefault="00BE6B9F" w:rsidP="00BE6B9F">
      <w:pPr>
        <w:spacing w:after="0"/>
      </w:pPr>
      <w:r w:rsidRPr="00BE6B9F">
        <w:t xml:space="preserve">My learning also reflects Kolb's abstract </w:t>
      </w:r>
      <w:proofErr w:type="spellStart"/>
      <w:r w:rsidRPr="00BE6B9F">
        <w:t>conceptuali</w:t>
      </w:r>
      <w:r w:rsidR="00387587">
        <w:t>s</w:t>
      </w:r>
      <w:r w:rsidRPr="00BE6B9F">
        <w:t>a</w:t>
      </w:r>
      <w:r w:rsidR="00387587">
        <w:t>tion</w:t>
      </w:r>
      <w:proofErr w:type="spellEnd"/>
      <w:r w:rsidR="00387587">
        <w:t xml:space="preserve"> phase, which entails </w:t>
      </w:r>
      <w:r w:rsidR="00387587" w:rsidRPr="00387587">
        <w:rPr>
          <w:lang w:val="en-GB"/>
        </w:rPr>
        <w:t>analys</w:t>
      </w:r>
      <w:r w:rsidRPr="00387587">
        <w:rPr>
          <w:lang w:val="en-GB"/>
        </w:rPr>
        <w:t>ing</w:t>
      </w:r>
      <w:r w:rsidRPr="00BE6B9F">
        <w:t xml:space="preserve"> events using prior knowledge while seeing gaps that necessitate further information (Morris, 2019). As per ASET (2017), my firsthand observations about staff communication and coaching approaches indicate that directive leadership is more common than the facilitative involvement that is recommended by academic research. My curiosity in this observation led me to further investigate domain research, where I discovered evidence-based suggestions for nonjudgmental questioning techniques. These approaches, which are in line with new </w:t>
      </w:r>
      <w:proofErr w:type="spellStart"/>
      <w:r w:rsidRPr="00BE6B9F">
        <w:t>behavio</w:t>
      </w:r>
      <w:r w:rsidR="00387587">
        <w:t>u</w:t>
      </w:r>
      <w:r w:rsidRPr="00BE6B9F">
        <w:t>ral</w:t>
      </w:r>
      <w:proofErr w:type="spellEnd"/>
      <w:r w:rsidRPr="00BE6B9F">
        <w:t xml:space="preserve"> science theories, seek to foster critical thinking abilities (Stewart and Brown, 2019). Peak times stress people, according to experiential learning whereas industry reports validate increased turnover rates as a result. This abstract </w:t>
      </w:r>
      <w:proofErr w:type="spellStart"/>
      <w:r w:rsidRPr="00BE6B9F">
        <w:t>conceptuali</w:t>
      </w:r>
      <w:r w:rsidR="00387587">
        <w:t>s</w:t>
      </w:r>
      <w:r w:rsidRPr="00BE6B9F">
        <w:t>ation</w:t>
      </w:r>
      <w:proofErr w:type="spellEnd"/>
      <w:r w:rsidRPr="00BE6B9F">
        <w:t xml:space="preserve"> method has improved my knowledge of good leadership styles and given me useful tools to improve my coaching and communication techniques in future supervisory roles.</w:t>
      </w:r>
    </w:p>
    <w:p w14:paraId="7D91EFAF" w14:textId="791DFF84" w:rsidR="00BE6B9F" w:rsidRPr="00BE6B9F" w:rsidRDefault="00BE6B9F" w:rsidP="00714B84">
      <w:pPr>
        <w:spacing w:after="0"/>
        <w:ind w:firstLine="0"/>
        <w:jc w:val="center"/>
      </w:pPr>
      <w:r w:rsidRPr="00BE6B9F">
        <w:rPr>
          <w:b/>
          <w:bCs/>
        </w:rPr>
        <w:t xml:space="preserve">Section 3: Reflection on </w:t>
      </w:r>
      <w:r w:rsidR="00143209" w:rsidRPr="00BE6B9F">
        <w:rPr>
          <w:b/>
          <w:bCs/>
        </w:rPr>
        <w:t>Organi</w:t>
      </w:r>
      <w:r w:rsidR="00143209">
        <w:rPr>
          <w:b/>
          <w:bCs/>
        </w:rPr>
        <w:t>z</w:t>
      </w:r>
      <w:r w:rsidR="00143209" w:rsidRPr="00BE6B9F">
        <w:rPr>
          <w:b/>
          <w:bCs/>
        </w:rPr>
        <w:t>ational</w:t>
      </w:r>
      <w:r w:rsidRPr="00BE6B9F">
        <w:rPr>
          <w:b/>
          <w:bCs/>
        </w:rPr>
        <w:t xml:space="preserve"> Issues</w:t>
      </w:r>
    </w:p>
    <w:p w14:paraId="62A50C07" w14:textId="12510443" w:rsidR="00BE6B9F" w:rsidRPr="00BE6B9F" w:rsidRDefault="00BE6B9F" w:rsidP="00BE6B9F">
      <w:pPr>
        <w:spacing w:after="0"/>
      </w:pPr>
      <w:r w:rsidRPr="00BE6B9F">
        <w:t xml:space="preserve">During my shadowing experience, I observed that one of the most common problems was inventory stock-outs, which resulted in a great deal of discontent from guests, revenue losses, and waste from making extra batches. It is difficult to keep all ingredient and beverage stocks at optimal levels across several locations. </w:t>
      </w:r>
      <w:proofErr w:type="spellStart"/>
      <w:r w:rsidRPr="00BE6B9F">
        <w:t>Alsetoohy</w:t>
      </w:r>
      <w:proofErr w:type="spellEnd"/>
      <w:r w:rsidRPr="00BE6B9F">
        <w:t xml:space="preserve"> et al. (2019) noted that most seasoned experts occasionally get quantity calculations wrong due to uncontrollably fluctuating demand, supply delays, and a lack of regular tracking. This </w:t>
      </w:r>
      <w:proofErr w:type="spellStart"/>
      <w:r w:rsidRPr="00BE6B9F">
        <w:t>emphasi</w:t>
      </w:r>
      <w:r w:rsidR="00387587">
        <w:t>s</w:t>
      </w:r>
      <w:r w:rsidRPr="00BE6B9F">
        <w:t>es</w:t>
      </w:r>
      <w:proofErr w:type="spellEnd"/>
      <w:r w:rsidRPr="00BE6B9F">
        <w:t xml:space="preserve"> how crucial it is to have effective inventory management procedures to reduce these problems.</w:t>
      </w:r>
    </w:p>
    <w:p w14:paraId="70CB4155" w14:textId="77777777" w:rsidR="00BE6B9F" w:rsidRPr="00BE6B9F" w:rsidRDefault="00BE6B9F" w:rsidP="00BE6B9F">
      <w:pPr>
        <w:spacing w:after="0"/>
      </w:pPr>
      <w:r w:rsidRPr="00BE6B9F">
        <w:lastRenderedPageBreak/>
        <w:t xml:space="preserve">My research involved looking into technological solutions such as AI-powered predictive analytics, which use historical data on seasonality, events, promotions, and more to forecast consumption more precisely. Research also shows how automated stock replenishments, which remove human error, and real-time inventory monitoring, which reduces waste, pay for themselves (Johnston, </w:t>
      </w:r>
      <w:proofErr w:type="spellStart"/>
      <w:r w:rsidRPr="00BE6B9F">
        <w:t>Shulver</w:t>
      </w:r>
      <w:proofErr w:type="spellEnd"/>
      <w:r w:rsidRPr="00BE6B9F">
        <w:t xml:space="preserve">, and Clark, 2012; UWTSD, 2019). Since staff members need to be upskilled in the use of analytics dashboards for data-driven decision-making as a result of technology transformations, my literature analysis uncovered subtleties surrounding change resistance. However, pioneers' deployments show notable gains in reducing stock-outs, raising visitor happiness, and boosting operational efficiency. </w:t>
      </w:r>
    </w:p>
    <w:p w14:paraId="40963D16" w14:textId="77777777" w:rsidR="00BE6B9F" w:rsidRPr="00BE6B9F" w:rsidRDefault="00BE6B9F" w:rsidP="00BE6B9F">
      <w:pPr>
        <w:spacing w:after="0"/>
      </w:pPr>
      <w:r w:rsidRPr="00BE6B9F">
        <w:t>To facilitate adoption, practical solutions include developing instruction manuals, online courses, and reward systems. To demonstrate value, I would suggest displaying a prototype analytics dashboard that offers useful information. Asking questions and getting feedback would allow for adjustments to meet individual needs before full-scale implementation.</w:t>
      </w:r>
    </w:p>
    <w:p w14:paraId="5EB23B59" w14:textId="1EE14BEC" w:rsidR="00BE6B9F" w:rsidRPr="00BE6B9F" w:rsidRDefault="00BE6B9F" w:rsidP="00714B84">
      <w:pPr>
        <w:spacing w:after="0"/>
        <w:ind w:firstLine="0"/>
        <w:jc w:val="center"/>
        <w:rPr>
          <w:b/>
          <w:bCs/>
        </w:rPr>
      </w:pPr>
      <w:r w:rsidRPr="00BE6B9F">
        <w:rPr>
          <w:b/>
          <w:bCs/>
        </w:rPr>
        <w:t>4: Future Action Plan</w:t>
      </w:r>
    </w:p>
    <w:p w14:paraId="769BB4AC" w14:textId="77777777" w:rsidR="00BE6B9F" w:rsidRPr="00BE6B9F" w:rsidRDefault="00BE6B9F" w:rsidP="00BE6B9F">
      <w:pPr>
        <w:spacing w:after="0"/>
      </w:pPr>
      <w:r w:rsidRPr="00BE6B9F">
        <w:t>My hands-on training has given me the essential skills I need to succeed in leadership roles. Nonetheless, I am aware of how quickly evolving technology is changing management and operational priorities in the hospitality industry. I need to develop cross-functional knowledge in consumer analytics, digital skills, and cutting-edge technologies to improve my competency (</w:t>
      </w:r>
      <w:proofErr w:type="spellStart"/>
      <w:r w:rsidRPr="00BE6B9F">
        <w:t>Sedyastuti</w:t>
      </w:r>
      <w:proofErr w:type="spellEnd"/>
      <w:r w:rsidRPr="00BE6B9F">
        <w:t xml:space="preserve"> et al., 2021). Enrolling in online courses focused on revenue management analytics and ethical AI are examples of specific approaches. To include environmental and social sustainability practices in administration initiatives, I will also broaden my expertise in this area.</w:t>
      </w:r>
    </w:p>
    <w:p w14:paraId="4E6F278A" w14:textId="7F15BBB7" w:rsidR="00BE6B9F" w:rsidRPr="00BE6B9F" w:rsidRDefault="00BE6B9F" w:rsidP="00BE6B9F">
      <w:pPr>
        <w:spacing w:after="0"/>
      </w:pPr>
      <w:r w:rsidRPr="00BE6B9F">
        <w:t xml:space="preserve">My long-term professional objectives include moving up into senior management positions that oversee </w:t>
      </w:r>
      <w:proofErr w:type="spellStart"/>
      <w:r w:rsidRPr="00BE6B9F">
        <w:t>organi</w:t>
      </w:r>
      <w:r w:rsidR="00387587">
        <w:t>s</w:t>
      </w:r>
      <w:r w:rsidRPr="00BE6B9F">
        <w:t>ational</w:t>
      </w:r>
      <w:proofErr w:type="spellEnd"/>
      <w:r w:rsidRPr="00BE6B9F">
        <w:t xml:space="preserve"> change. For this reason, in addition to my functional </w:t>
      </w:r>
      <w:r w:rsidRPr="00BE6B9F">
        <w:lastRenderedPageBreak/>
        <w:t>responsibilities, I am eager to obtain expertise in project management and strategic planning through secondments. As a supporter of diversity in the workplace, I intend to take part in our employee resource groups and mentor underrepresented communities. Our group's ventures into lifestyle hospitality categories that cater to the interests of Millennial and Gen Z tourists thrill me from an enterprise standpoint</w:t>
      </w:r>
      <w:r w:rsidR="00714B84">
        <w:t xml:space="preserve"> (</w:t>
      </w:r>
      <w:proofErr w:type="spellStart"/>
      <w:r w:rsidR="00714B84">
        <w:t>Holbeche</w:t>
      </w:r>
      <w:proofErr w:type="spellEnd"/>
      <w:r w:rsidR="00714B84">
        <w:t>, 2022)</w:t>
      </w:r>
      <w:r w:rsidRPr="00BE6B9F">
        <w:t>. To attract these high-growth customer cohorts, my academic background in psychographics and shifting generational dynamics will be extremely helpful in defining brand positioning, service experiences, and engagement activities. All things considered, my academic and experiential education have adequately equipped me to generate value for stakeholders through guest-focused cultures. I appreciate the foundation.</w:t>
      </w:r>
    </w:p>
    <w:p w14:paraId="194CB91E" w14:textId="77777777" w:rsidR="00BE6B9F" w:rsidRPr="00BE6B9F" w:rsidRDefault="00BE6B9F" w:rsidP="00714B84">
      <w:pPr>
        <w:spacing w:after="0"/>
        <w:ind w:firstLine="0"/>
        <w:jc w:val="center"/>
      </w:pPr>
      <w:r w:rsidRPr="00BE6B9F">
        <w:rPr>
          <w:b/>
          <w:bCs/>
        </w:rPr>
        <w:t>Conclusion</w:t>
      </w:r>
    </w:p>
    <w:p w14:paraId="3CFE7BC2" w14:textId="524A8B52" w:rsidR="00E545D4" w:rsidRPr="00BE6B9F" w:rsidRDefault="00BE6B9F" w:rsidP="00BE6B9F">
      <w:pPr>
        <w:spacing w:after="0"/>
      </w:pPr>
      <w:r w:rsidRPr="00BE6B9F">
        <w:t xml:space="preserve">The experience of shadowing the duty manager offered ample learning chances to implement principles of restaurant administration in a real-life working setting. The complexity of striking a balance between personnel management, financial constraints, and consumables tracking while upgrading experiences </w:t>
      </w:r>
      <w:r>
        <w:t>was</w:t>
      </w:r>
      <w:r w:rsidRPr="00BE6B9F">
        <w:t xml:space="preserve"> put into perspective by my research of academic literature and industry statistics. I</w:t>
      </w:r>
      <w:r>
        <w:t xml:space="preserve"> am</w:t>
      </w:r>
      <w:r w:rsidRPr="00BE6B9F">
        <w:t xml:space="preserve"> still aware of how quickly technology, sustainability, and health trends are changing the hotel sector. My increased understanding of operations, new technologies, and shifting customer behavior, however, gives me optimism </w:t>
      </w:r>
      <w:r>
        <w:t>about</w:t>
      </w:r>
      <w:r w:rsidRPr="00BE6B9F">
        <w:t xml:space="preserve"> </w:t>
      </w:r>
      <w:r>
        <w:t>promising</w:t>
      </w:r>
      <w:r w:rsidRPr="00BE6B9F">
        <w:t xml:space="preserve"> career paths. I intend to leverage my experiential and academic background to establish myself as a leader in industry transitions that </w:t>
      </w:r>
      <w:proofErr w:type="spellStart"/>
      <w:r w:rsidRPr="00BE6B9F">
        <w:t>prioriti</w:t>
      </w:r>
      <w:r w:rsidR="00387587">
        <w:t>s</w:t>
      </w:r>
      <w:r w:rsidRPr="00BE6B9F">
        <w:t>e</w:t>
      </w:r>
      <w:proofErr w:type="spellEnd"/>
      <w:r w:rsidRPr="00BE6B9F">
        <w:t xml:space="preserve"> value creation for stakeholders.</w:t>
      </w:r>
    </w:p>
    <w:p w14:paraId="09DE9E64" w14:textId="77777777" w:rsidR="00E545D4" w:rsidRPr="00E545D4" w:rsidRDefault="00E545D4" w:rsidP="00E545D4">
      <w:pPr>
        <w:spacing w:after="0"/>
      </w:pPr>
      <w:r w:rsidRPr="00E545D4">
        <w:t> </w:t>
      </w:r>
    </w:p>
    <w:p w14:paraId="3EAA25C7" w14:textId="7773377C" w:rsidR="005A1668" w:rsidRDefault="00E545D4" w:rsidP="00E545D4">
      <w:pPr>
        <w:spacing w:after="0"/>
      </w:pPr>
      <w:r w:rsidRPr="00E545D4">
        <w:t> </w:t>
      </w:r>
    </w:p>
    <w:p w14:paraId="53C80F52" w14:textId="460BD9CC" w:rsidR="006309E6" w:rsidRDefault="006309E6" w:rsidP="005A1668">
      <w:pPr>
        <w:spacing w:after="0"/>
      </w:pPr>
      <w:r>
        <w:br w:type="page"/>
      </w:r>
    </w:p>
    <w:p w14:paraId="3D0097D4" w14:textId="2D74ABF2" w:rsidR="00ED52F7" w:rsidRPr="000B2F6E" w:rsidRDefault="006309E6" w:rsidP="008613FB">
      <w:pPr>
        <w:pStyle w:val="Heading1"/>
        <w:ind w:firstLine="0"/>
        <w:rPr>
          <w:b/>
          <w:bCs/>
        </w:rPr>
      </w:pPr>
      <w:bookmarkStart w:id="0" w:name="_Toc115639284"/>
      <w:r w:rsidRPr="000B2F6E">
        <w:rPr>
          <w:b/>
          <w:bCs/>
        </w:rPr>
        <w:lastRenderedPageBreak/>
        <w:t>References</w:t>
      </w:r>
      <w:bookmarkEnd w:id="0"/>
    </w:p>
    <w:p w14:paraId="227C8608" w14:textId="77777777" w:rsidR="000C6ABB" w:rsidRPr="000C6ABB" w:rsidRDefault="000C6ABB" w:rsidP="000C6ABB">
      <w:pPr>
        <w:spacing w:after="0"/>
        <w:ind w:left="720" w:hanging="720"/>
      </w:pPr>
      <w:proofErr w:type="spellStart"/>
      <w:r w:rsidRPr="000C6ABB">
        <w:t>Alsetoohy</w:t>
      </w:r>
      <w:proofErr w:type="spellEnd"/>
      <w:r w:rsidRPr="000C6ABB">
        <w:t xml:space="preserve">, O., Ayoun, B., Arous, S., Megahed, F. and Nabil, G. (2019). Intelligent agent technology: What affects its adoption in hotel food supply chain management? </w:t>
      </w:r>
      <w:r w:rsidRPr="000C6ABB">
        <w:rPr>
          <w:i/>
          <w:iCs/>
        </w:rPr>
        <w:t>Journal of Hospitality and Tourism Technology</w:t>
      </w:r>
      <w:r w:rsidRPr="000C6ABB">
        <w:t xml:space="preserve">, 10(3), pp.286–310. </w:t>
      </w:r>
      <w:proofErr w:type="spellStart"/>
      <w:r w:rsidRPr="000C6ABB">
        <w:t>doi:https</w:t>
      </w:r>
      <w:proofErr w:type="spellEnd"/>
      <w:r w:rsidRPr="000C6ABB">
        <w:t>://doi.org/10.1108/jhtt-01-2018-0005.</w:t>
      </w:r>
    </w:p>
    <w:p w14:paraId="1E2E9B94" w14:textId="54A23724" w:rsidR="000C6ABB" w:rsidRPr="000C6ABB" w:rsidRDefault="000C6ABB" w:rsidP="000C6ABB">
      <w:pPr>
        <w:spacing w:after="0"/>
        <w:ind w:left="720" w:hanging="720"/>
      </w:pPr>
      <w:r w:rsidRPr="000C6ABB">
        <w:t xml:space="preserve">ASET (2017). </w:t>
      </w:r>
      <w:r w:rsidRPr="000C6ABB">
        <w:rPr>
          <w:i/>
          <w:iCs/>
        </w:rPr>
        <w:t xml:space="preserve">Good practice guide for </w:t>
      </w:r>
      <w:r>
        <w:rPr>
          <w:i/>
          <w:iCs/>
        </w:rPr>
        <w:t>work-based</w:t>
      </w:r>
      <w:r w:rsidRPr="000C6ABB">
        <w:rPr>
          <w:i/>
          <w:iCs/>
        </w:rPr>
        <w:t xml:space="preserve"> and placement learning in higher education</w:t>
      </w:r>
      <w:r w:rsidRPr="000C6ABB">
        <w:t>. [online] Available at: https://www.asetonline.org/wp-content/uploads/2023/04/ASET-Good-Practice-Guide-to-Successful-Work-Based-Learning-for-Apprenticeships-in-Higher-Education.pdf [Accessed 20 Feb. 2024].</w:t>
      </w:r>
    </w:p>
    <w:p w14:paraId="7D1338DB" w14:textId="77777777" w:rsidR="000C6ABB" w:rsidRPr="000C6ABB" w:rsidRDefault="000C6ABB" w:rsidP="000C6ABB">
      <w:pPr>
        <w:spacing w:after="0"/>
        <w:ind w:left="720" w:hanging="720"/>
      </w:pPr>
      <w:proofErr w:type="spellStart"/>
      <w:r w:rsidRPr="000C6ABB">
        <w:t>Holbeche</w:t>
      </w:r>
      <w:proofErr w:type="spellEnd"/>
      <w:r w:rsidRPr="000C6ABB">
        <w:t xml:space="preserve">, L. (2022). </w:t>
      </w:r>
      <w:r w:rsidRPr="000C6ABB">
        <w:rPr>
          <w:i/>
          <w:iCs/>
        </w:rPr>
        <w:t>Aligning human resources and business strategy</w:t>
      </w:r>
      <w:r w:rsidRPr="000C6ABB">
        <w:t xml:space="preserve">. Routledge. </w:t>
      </w:r>
      <w:proofErr w:type="spellStart"/>
      <w:r w:rsidRPr="000C6ABB">
        <w:t>doi:https</w:t>
      </w:r>
      <w:proofErr w:type="spellEnd"/>
      <w:r w:rsidRPr="000C6ABB">
        <w:t>://doi.org/10.4324/9781003219996.</w:t>
      </w:r>
    </w:p>
    <w:p w14:paraId="65791D52" w14:textId="77777777" w:rsidR="000C6ABB" w:rsidRPr="000C6ABB" w:rsidRDefault="000C6ABB" w:rsidP="000C6ABB">
      <w:pPr>
        <w:spacing w:after="0"/>
        <w:ind w:left="720" w:hanging="720"/>
      </w:pPr>
      <w:r w:rsidRPr="000C6ABB">
        <w:t xml:space="preserve">Johnston, R., </w:t>
      </w:r>
      <w:proofErr w:type="spellStart"/>
      <w:r w:rsidRPr="000C6ABB">
        <w:t>Shulver</w:t>
      </w:r>
      <w:proofErr w:type="spellEnd"/>
      <w:r w:rsidRPr="000C6ABB">
        <w:t xml:space="preserve">, M. and Clark, G. (2012). </w:t>
      </w:r>
      <w:r w:rsidRPr="000C6ABB">
        <w:rPr>
          <w:i/>
          <w:iCs/>
        </w:rPr>
        <w:t>Service operations management</w:t>
      </w:r>
      <w:r w:rsidRPr="000C6ABB">
        <w:t>. London: Pearson Education Limited.</w:t>
      </w:r>
    </w:p>
    <w:p w14:paraId="7266C50D" w14:textId="63A3E490" w:rsidR="000C6ABB" w:rsidRPr="000C6ABB" w:rsidRDefault="000C6ABB" w:rsidP="000C6ABB">
      <w:pPr>
        <w:spacing w:after="0"/>
        <w:ind w:left="720" w:hanging="720"/>
      </w:pPr>
      <w:proofErr w:type="spellStart"/>
      <w:r w:rsidRPr="000C6ABB">
        <w:t>Maroufkhani</w:t>
      </w:r>
      <w:proofErr w:type="spellEnd"/>
      <w:r w:rsidRPr="000C6ABB">
        <w:t xml:space="preserve">, P., Tseng, M.-L., </w:t>
      </w:r>
      <w:proofErr w:type="spellStart"/>
      <w:r w:rsidRPr="000C6ABB">
        <w:t>Iranmanesh</w:t>
      </w:r>
      <w:proofErr w:type="spellEnd"/>
      <w:r w:rsidRPr="000C6ABB">
        <w:t xml:space="preserve">, M., Ismail, W.K.W. and Khalid, H. (2020). Big data analytics adoption: Determinants and performances among small to medium-sized enterprises. </w:t>
      </w:r>
      <w:r w:rsidRPr="000C6ABB">
        <w:rPr>
          <w:i/>
          <w:iCs/>
        </w:rPr>
        <w:t>International Journal of Information Management</w:t>
      </w:r>
      <w:r w:rsidRPr="000C6ABB">
        <w:t xml:space="preserve">, 54(1), p.102190. </w:t>
      </w:r>
      <w:proofErr w:type="spellStart"/>
      <w:r w:rsidRPr="000C6ABB">
        <w:t>doi</w:t>
      </w:r>
      <w:proofErr w:type="spellEnd"/>
      <w:r>
        <w:t xml:space="preserve"> </w:t>
      </w:r>
      <w:r w:rsidRPr="000C6ABB">
        <w:t>https://doi.org/10.1016/j.ijinfomgt.2020.102190.</w:t>
      </w:r>
    </w:p>
    <w:p w14:paraId="6BA283FF" w14:textId="6D9F3929" w:rsidR="000C6ABB" w:rsidRPr="000C6ABB" w:rsidRDefault="000C6ABB" w:rsidP="000C6ABB">
      <w:pPr>
        <w:spacing w:after="0"/>
        <w:ind w:left="720" w:hanging="720"/>
      </w:pPr>
      <w:r w:rsidRPr="000C6ABB">
        <w:t xml:space="preserve">Morris, T.H. (2019). Experiential learning – a systematic review and revision of Kolb’s Model. </w:t>
      </w:r>
      <w:r w:rsidRPr="000C6ABB">
        <w:rPr>
          <w:i/>
          <w:iCs/>
        </w:rPr>
        <w:t>Interactive Learning Environments</w:t>
      </w:r>
      <w:r w:rsidRPr="000C6ABB">
        <w:t xml:space="preserve">, 28(8), pp.1–14. </w:t>
      </w:r>
      <w:proofErr w:type="spellStart"/>
      <w:r w:rsidRPr="000C6ABB">
        <w:t>doi</w:t>
      </w:r>
      <w:proofErr w:type="spellEnd"/>
      <w:r>
        <w:t xml:space="preserve"> </w:t>
      </w:r>
      <w:r w:rsidRPr="000C6ABB">
        <w:t>https://doi.org/10.1080/10494820.2019.1570279.</w:t>
      </w:r>
    </w:p>
    <w:p w14:paraId="54AECCA4" w14:textId="06F55F4E" w:rsidR="000C6ABB" w:rsidRPr="000C6ABB" w:rsidRDefault="000C6ABB" w:rsidP="000C6ABB">
      <w:pPr>
        <w:spacing w:after="0"/>
        <w:ind w:left="720" w:hanging="720"/>
      </w:pPr>
      <w:r w:rsidRPr="000C6ABB">
        <w:t xml:space="preserve">Pereira, M.M. and </w:t>
      </w:r>
      <w:proofErr w:type="spellStart"/>
      <w:r w:rsidRPr="000C6ABB">
        <w:t>Frazzon</w:t>
      </w:r>
      <w:proofErr w:type="spellEnd"/>
      <w:r w:rsidRPr="000C6ABB">
        <w:t xml:space="preserve">, E.M. (2020). A data-driven approach to adaptive </w:t>
      </w:r>
      <w:proofErr w:type="spellStart"/>
      <w:r w:rsidRPr="000C6ABB">
        <w:t>synchroni</w:t>
      </w:r>
      <w:r w:rsidR="00387587">
        <w:t>s</w:t>
      </w:r>
      <w:r w:rsidRPr="000C6ABB">
        <w:t>ation</w:t>
      </w:r>
      <w:proofErr w:type="spellEnd"/>
      <w:r w:rsidRPr="000C6ABB">
        <w:t xml:space="preserve"> of demand and supply in omni-channel retail supply chains. </w:t>
      </w:r>
      <w:r w:rsidRPr="000C6ABB">
        <w:rPr>
          <w:i/>
          <w:iCs/>
        </w:rPr>
        <w:t xml:space="preserve">International Journal of </w:t>
      </w:r>
      <w:r w:rsidRPr="000C6ABB">
        <w:rPr>
          <w:i/>
          <w:iCs/>
        </w:rPr>
        <w:lastRenderedPageBreak/>
        <w:t>Information Management</w:t>
      </w:r>
      <w:r w:rsidRPr="000C6ABB">
        <w:t xml:space="preserve">, 57(1), p.102165. </w:t>
      </w:r>
      <w:proofErr w:type="spellStart"/>
      <w:r w:rsidRPr="000C6ABB">
        <w:t>doi</w:t>
      </w:r>
      <w:proofErr w:type="spellEnd"/>
      <w:r>
        <w:t xml:space="preserve"> </w:t>
      </w:r>
      <w:r w:rsidRPr="000C6ABB">
        <w:t>https://doi.org/10.1016/j.ijinfomgt.2020.102165.</w:t>
      </w:r>
    </w:p>
    <w:p w14:paraId="50ED84EC" w14:textId="05D1F0F9" w:rsidR="000C6ABB" w:rsidRPr="000C6ABB" w:rsidRDefault="000C6ABB" w:rsidP="000C6ABB">
      <w:pPr>
        <w:spacing w:after="0"/>
        <w:ind w:left="720" w:hanging="720"/>
      </w:pPr>
      <w:proofErr w:type="spellStart"/>
      <w:r w:rsidRPr="000C6ABB">
        <w:t>Sedyastuti</w:t>
      </w:r>
      <w:proofErr w:type="spellEnd"/>
      <w:r w:rsidRPr="000C6ABB">
        <w:t xml:space="preserve">, K., Suwarni, E., </w:t>
      </w:r>
      <w:proofErr w:type="spellStart"/>
      <w:r w:rsidRPr="000C6ABB">
        <w:t>Rahadi</w:t>
      </w:r>
      <w:proofErr w:type="spellEnd"/>
      <w:r w:rsidRPr="000C6ABB">
        <w:t xml:space="preserve">, D.R. and </w:t>
      </w:r>
      <w:proofErr w:type="spellStart"/>
      <w:r w:rsidRPr="000C6ABB">
        <w:t>Handayani</w:t>
      </w:r>
      <w:proofErr w:type="spellEnd"/>
      <w:r w:rsidRPr="000C6ABB">
        <w:t xml:space="preserve">, M.A. (2021). </w:t>
      </w:r>
      <w:r w:rsidRPr="000C6ABB">
        <w:rPr>
          <w:i/>
          <w:iCs/>
        </w:rPr>
        <w:t>Human resources competency at micro, small</w:t>
      </w:r>
      <w:r>
        <w:rPr>
          <w:i/>
          <w:iCs/>
        </w:rPr>
        <w:t>,</w:t>
      </w:r>
      <w:r w:rsidRPr="000C6ABB">
        <w:rPr>
          <w:i/>
          <w:iCs/>
        </w:rPr>
        <w:t xml:space="preserve"> and medium enterprises in Palembang </w:t>
      </w:r>
      <w:proofErr w:type="spellStart"/>
      <w:r w:rsidRPr="000C6ABB">
        <w:rPr>
          <w:i/>
          <w:iCs/>
        </w:rPr>
        <w:t>Songket</w:t>
      </w:r>
      <w:proofErr w:type="spellEnd"/>
      <w:r w:rsidRPr="000C6ABB">
        <w:rPr>
          <w:i/>
          <w:iCs/>
        </w:rPr>
        <w:t xml:space="preserve"> Industry</w:t>
      </w:r>
      <w:r w:rsidRPr="000C6ABB">
        <w:t xml:space="preserve">. [online] www.atlantis-press.com. </w:t>
      </w:r>
      <w:proofErr w:type="spellStart"/>
      <w:r w:rsidRPr="000C6ABB">
        <w:t>doi</w:t>
      </w:r>
      <w:proofErr w:type="spellEnd"/>
      <w:r>
        <w:t xml:space="preserve"> </w:t>
      </w:r>
      <w:r w:rsidRPr="000C6ABB">
        <w:t>https://doi.org/10.2991/assehr.k.210413.057.</w:t>
      </w:r>
    </w:p>
    <w:p w14:paraId="4311274D" w14:textId="77777777" w:rsidR="000C6ABB" w:rsidRPr="000C6ABB" w:rsidRDefault="000C6ABB" w:rsidP="000C6ABB">
      <w:pPr>
        <w:spacing w:after="0"/>
        <w:ind w:left="720" w:hanging="720"/>
      </w:pPr>
      <w:r w:rsidRPr="000C6ABB">
        <w:t xml:space="preserve">Stewart, G.L. and Brown, K.G. (2019). </w:t>
      </w:r>
      <w:r w:rsidRPr="000C6ABB">
        <w:rPr>
          <w:i/>
          <w:iCs/>
        </w:rPr>
        <w:t>Human Resource Management</w:t>
      </w:r>
      <w:r w:rsidRPr="000C6ABB">
        <w:t xml:space="preserve">. </w:t>
      </w:r>
      <w:r w:rsidRPr="000C6ABB">
        <w:rPr>
          <w:i/>
          <w:iCs/>
        </w:rPr>
        <w:t>Google Books</w:t>
      </w:r>
      <w:r w:rsidRPr="000C6ABB">
        <w:t>. John Wiley &amp; Sons.</w:t>
      </w:r>
    </w:p>
    <w:p w14:paraId="041D9F73" w14:textId="77777777" w:rsidR="000C6ABB" w:rsidRPr="000C6ABB" w:rsidRDefault="000C6ABB" w:rsidP="000C6ABB">
      <w:pPr>
        <w:spacing w:after="0"/>
        <w:ind w:left="720" w:hanging="720"/>
      </w:pPr>
      <w:r w:rsidRPr="000C6ABB">
        <w:t xml:space="preserve">UWTSD (2019). </w:t>
      </w:r>
      <w:r w:rsidRPr="000C6ABB">
        <w:rPr>
          <w:i/>
          <w:iCs/>
        </w:rPr>
        <w:t>Quality handbook</w:t>
      </w:r>
      <w:r w:rsidRPr="000C6ABB">
        <w:t>. [online] The University of Wales Trinity Saint David. Available at: https://www.uwtsd.ac.uk/about/academic-office/academic-quality-handbook [Accessed 20 Feb. 2024].</w:t>
      </w:r>
    </w:p>
    <w:p w14:paraId="0996D725" w14:textId="4B985FEC" w:rsidR="00467A38" w:rsidRPr="00D41B88" w:rsidRDefault="00401CAC" w:rsidP="00467A38">
      <w:pPr>
        <w:spacing w:after="0"/>
        <w:ind w:left="720" w:hanging="720"/>
      </w:pPr>
      <w:r>
        <w:t xml:space="preserve"> </w:t>
      </w:r>
    </w:p>
    <w:p w14:paraId="7E386753" w14:textId="3CAE10CE" w:rsidR="000B2F6E" w:rsidRPr="00D41B88" w:rsidRDefault="000B2F6E" w:rsidP="000B2F6E">
      <w:pPr>
        <w:spacing w:after="0"/>
        <w:ind w:left="720" w:hanging="720"/>
      </w:pPr>
    </w:p>
    <w:sectPr w:rsidR="000B2F6E" w:rsidRPr="00D41B88" w:rsidSect="00D50C5F">
      <w:headerReference w:type="default" r:id="rId7"/>
      <w:foot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D3F0E8" w14:textId="77777777" w:rsidR="0098251E" w:rsidRDefault="0098251E" w:rsidP="00C4379C">
      <w:r>
        <w:separator/>
      </w:r>
    </w:p>
    <w:p w14:paraId="6CCDEA5E" w14:textId="77777777" w:rsidR="0098251E" w:rsidRDefault="0098251E" w:rsidP="00C4379C"/>
  </w:endnote>
  <w:endnote w:type="continuationSeparator" w:id="0">
    <w:p w14:paraId="7E6B3711" w14:textId="77777777" w:rsidR="0098251E" w:rsidRDefault="0098251E" w:rsidP="00C4379C">
      <w:r>
        <w:continuationSeparator/>
      </w:r>
    </w:p>
    <w:p w14:paraId="722C7684" w14:textId="77777777" w:rsidR="0098251E" w:rsidRDefault="0098251E" w:rsidP="00C4379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8658126"/>
      <w:docPartObj>
        <w:docPartGallery w:val="Page Numbers (Bottom of Page)"/>
        <w:docPartUnique/>
      </w:docPartObj>
    </w:sdtPr>
    <w:sdtEndPr>
      <w:rPr>
        <w:noProof/>
      </w:rPr>
    </w:sdtEndPr>
    <w:sdtContent>
      <w:p w14:paraId="09A089EC" w14:textId="692AA852" w:rsidR="000A1567" w:rsidRDefault="000A1567">
        <w:pPr>
          <w:pStyle w:val="Footer"/>
          <w:jc w:val="center"/>
        </w:pPr>
        <w:r>
          <w:fldChar w:fldCharType="begin"/>
        </w:r>
        <w:r>
          <w:instrText xml:space="preserve"> PAGE   \* MERGEFORMAT </w:instrText>
        </w:r>
        <w:r>
          <w:fldChar w:fldCharType="separate"/>
        </w:r>
        <w:r w:rsidR="00387587">
          <w:rPr>
            <w:noProof/>
          </w:rPr>
          <w:t>8</w:t>
        </w:r>
        <w:r>
          <w:rPr>
            <w:noProof/>
          </w:rPr>
          <w:fldChar w:fldCharType="end"/>
        </w:r>
      </w:p>
    </w:sdtContent>
  </w:sdt>
  <w:p w14:paraId="636DA0B0" w14:textId="77777777" w:rsidR="000A1567" w:rsidRDefault="000A15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F88D3" w14:textId="77777777" w:rsidR="0098251E" w:rsidRDefault="0098251E" w:rsidP="00C4379C">
      <w:r>
        <w:separator/>
      </w:r>
    </w:p>
    <w:p w14:paraId="5960C42B" w14:textId="77777777" w:rsidR="0098251E" w:rsidRDefault="0098251E" w:rsidP="00C4379C"/>
  </w:footnote>
  <w:footnote w:type="continuationSeparator" w:id="0">
    <w:p w14:paraId="28AB7B22" w14:textId="77777777" w:rsidR="0098251E" w:rsidRDefault="0098251E" w:rsidP="00C4379C">
      <w:r>
        <w:continuationSeparator/>
      </w:r>
    </w:p>
    <w:p w14:paraId="559FA17D" w14:textId="77777777" w:rsidR="0098251E" w:rsidRDefault="0098251E" w:rsidP="00C4379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E53E" w14:textId="3348696D" w:rsidR="00277946" w:rsidRDefault="00876BF1" w:rsidP="003E7C4B">
    <w:pPr>
      <w:pStyle w:val="Header"/>
      <w:tabs>
        <w:tab w:val="clear" w:pos="4680"/>
      </w:tabs>
      <w:ind w:firstLine="0"/>
    </w:pPr>
    <w:r w:rsidRPr="00876BF1">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936C8" w14:textId="77777777" w:rsidR="00277946" w:rsidRDefault="00277946" w:rsidP="005D1091">
    <w:pPr>
      <w:pStyle w:val="Header"/>
      <w:tabs>
        <w:tab w:val="clear" w:pos="4680"/>
      </w:tabs>
      <w:ind w:firstLine="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A1MzYBUxYmBsZKOkrBqcXFmfl5IAVGtQAwpREWLAAAAA=="/>
  </w:docVars>
  <w:rsids>
    <w:rsidRoot w:val="00876BF1"/>
    <w:rsid w:val="00014F15"/>
    <w:rsid w:val="000509A6"/>
    <w:rsid w:val="000A1567"/>
    <w:rsid w:val="000B2F6E"/>
    <w:rsid w:val="000C6ABB"/>
    <w:rsid w:val="00143209"/>
    <w:rsid w:val="001549EC"/>
    <w:rsid w:val="001C349A"/>
    <w:rsid w:val="001E2904"/>
    <w:rsid w:val="00277946"/>
    <w:rsid w:val="002840F2"/>
    <w:rsid w:val="00293A75"/>
    <w:rsid w:val="002D19B4"/>
    <w:rsid w:val="002E077C"/>
    <w:rsid w:val="002F0D8F"/>
    <w:rsid w:val="00383BA8"/>
    <w:rsid w:val="00387587"/>
    <w:rsid w:val="00396021"/>
    <w:rsid w:val="003A4F1E"/>
    <w:rsid w:val="003E192C"/>
    <w:rsid w:val="003E7C4B"/>
    <w:rsid w:val="004007FB"/>
    <w:rsid w:val="00401CAC"/>
    <w:rsid w:val="00411DC1"/>
    <w:rsid w:val="00415FD8"/>
    <w:rsid w:val="00454621"/>
    <w:rsid w:val="00467A38"/>
    <w:rsid w:val="004855B0"/>
    <w:rsid w:val="004A3287"/>
    <w:rsid w:val="00501369"/>
    <w:rsid w:val="005022FD"/>
    <w:rsid w:val="00511778"/>
    <w:rsid w:val="00525F0A"/>
    <w:rsid w:val="005A1668"/>
    <w:rsid w:val="005A46DE"/>
    <w:rsid w:val="005D1091"/>
    <w:rsid w:val="005E5F45"/>
    <w:rsid w:val="006309E6"/>
    <w:rsid w:val="00644C39"/>
    <w:rsid w:val="00662089"/>
    <w:rsid w:val="006A206B"/>
    <w:rsid w:val="00713CFB"/>
    <w:rsid w:val="00714B84"/>
    <w:rsid w:val="007A7FB9"/>
    <w:rsid w:val="007F568F"/>
    <w:rsid w:val="00841A19"/>
    <w:rsid w:val="008613FB"/>
    <w:rsid w:val="00872A63"/>
    <w:rsid w:val="008752D8"/>
    <w:rsid w:val="00876BF1"/>
    <w:rsid w:val="00892C4C"/>
    <w:rsid w:val="008B1048"/>
    <w:rsid w:val="008C24D4"/>
    <w:rsid w:val="008D3A02"/>
    <w:rsid w:val="008F03A0"/>
    <w:rsid w:val="00926BDB"/>
    <w:rsid w:val="00932F8A"/>
    <w:rsid w:val="0095513F"/>
    <w:rsid w:val="009575A5"/>
    <w:rsid w:val="00962DB1"/>
    <w:rsid w:val="0098251E"/>
    <w:rsid w:val="00982720"/>
    <w:rsid w:val="009E58E1"/>
    <w:rsid w:val="00A01664"/>
    <w:rsid w:val="00A07E59"/>
    <w:rsid w:val="00A53B7D"/>
    <w:rsid w:val="00A826C6"/>
    <w:rsid w:val="00AA5E3D"/>
    <w:rsid w:val="00AC4DEB"/>
    <w:rsid w:val="00AD4C95"/>
    <w:rsid w:val="00B5077E"/>
    <w:rsid w:val="00B5198B"/>
    <w:rsid w:val="00BC3F63"/>
    <w:rsid w:val="00BE0359"/>
    <w:rsid w:val="00BE6B9F"/>
    <w:rsid w:val="00C26F64"/>
    <w:rsid w:val="00C4379C"/>
    <w:rsid w:val="00C74123"/>
    <w:rsid w:val="00CE087A"/>
    <w:rsid w:val="00D17C67"/>
    <w:rsid w:val="00D2420F"/>
    <w:rsid w:val="00D25F9C"/>
    <w:rsid w:val="00D50C5F"/>
    <w:rsid w:val="00D74277"/>
    <w:rsid w:val="00D83A6D"/>
    <w:rsid w:val="00DA65B3"/>
    <w:rsid w:val="00DE2FC8"/>
    <w:rsid w:val="00E33C69"/>
    <w:rsid w:val="00E545D4"/>
    <w:rsid w:val="00E9453A"/>
    <w:rsid w:val="00ED4FB4"/>
    <w:rsid w:val="00ED52F7"/>
    <w:rsid w:val="00F33A9E"/>
    <w:rsid w:val="00F4365A"/>
    <w:rsid w:val="00F74983"/>
    <w:rsid w:val="00F86146"/>
    <w:rsid w:val="00FC08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9B3DEEE"/>
  <w15:chartTrackingRefBased/>
  <w15:docId w15:val="{2A898EBD-1128-4D93-8799-0E6985C1EF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379C"/>
    <w:pPr>
      <w:spacing w:line="480" w:lineRule="auto"/>
      <w:ind w:firstLine="720"/>
    </w:pPr>
    <w:rPr>
      <w:rFonts w:ascii="Times New Roman" w:hAnsi="Times New Roman" w:cs="Times New Roman"/>
      <w:sz w:val="24"/>
    </w:rPr>
  </w:style>
  <w:style w:type="paragraph" w:styleId="Heading1">
    <w:name w:val="heading 1"/>
    <w:basedOn w:val="Normal"/>
    <w:next w:val="Normal"/>
    <w:link w:val="Heading1Char"/>
    <w:uiPriority w:val="9"/>
    <w:qFormat/>
    <w:rsid w:val="00C4379C"/>
    <w:pPr>
      <w:spacing w:before="3840"/>
      <w:jc w:val="center"/>
      <w:outlineLvl w:val="0"/>
    </w:pPr>
  </w:style>
  <w:style w:type="paragraph" w:styleId="Heading2">
    <w:name w:val="heading 2"/>
    <w:basedOn w:val="Normal"/>
    <w:next w:val="Normal"/>
    <w:link w:val="Heading2Char"/>
    <w:uiPriority w:val="9"/>
    <w:unhideWhenUsed/>
    <w:qFormat/>
    <w:rsid w:val="008752D8"/>
    <w:pPr>
      <w:ind w:firstLine="0"/>
      <w:jc w:val="center"/>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6B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6BF1"/>
  </w:style>
  <w:style w:type="paragraph" w:styleId="Footer">
    <w:name w:val="footer"/>
    <w:basedOn w:val="Normal"/>
    <w:link w:val="FooterChar"/>
    <w:uiPriority w:val="99"/>
    <w:unhideWhenUsed/>
    <w:rsid w:val="00876B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6BF1"/>
  </w:style>
  <w:style w:type="character" w:styleId="Hyperlink">
    <w:name w:val="Hyperlink"/>
    <w:basedOn w:val="DefaultParagraphFont"/>
    <w:uiPriority w:val="99"/>
    <w:unhideWhenUsed/>
    <w:rsid w:val="002E077C"/>
    <w:rPr>
      <w:color w:val="0563C1" w:themeColor="hyperlink"/>
      <w:u w:val="single"/>
    </w:rPr>
  </w:style>
  <w:style w:type="character" w:customStyle="1" w:styleId="Heading1Char">
    <w:name w:val="Heading 1 Char"/>
    <w:basedOn w:val="DefaultParagraphFont"/>
    <w:link w:val="Heading1"/>
    <w:uiPriority w:val="9"/>
    <w:rsid w:val="00C4379C"/>
    <w:rPr>
      <w:rFonts w:ascii="Times New Roman" w:hAnsi="Times New Roman" w:cs="Times New Roman"/>
      <w:sz w:val="24"/>
    </w:rPr>
  </w:style>
  <w:style w:type="character" w:customStyle="1" w:styleId="Heading2Char">
    <w:name w:val="Heading 2 Char"/>
    <w:basedOn w:val="DefaultParagraphFont"/>
    <w:link w:val="Heading2"/>
    <w:uiPriority w:val="9"/>
    <w:rsid w:val="008752D8"/>
    <w:rPr>
      <w:rFonts w:ascii="Times New Roman" w:hAnsi="Times New Roman" w:cs="Times New Roman"/>
      <w:b/>
      <w:sz w:val="24"/>
    </w:rPr>
  </w:style>
  <w:style w:type="paragraph" w:styleId="NoSpacing">
    <w:name w:val="No Spacing"/>
    <w:basedOn w:val="Normal"/>
    <w:uiPriority w:val="1"/>
    <w:qFormat/>
    <w:rsid w:val="00C4379C"/>
  </w:style>
  <w:style w:type="paragraph" w:styleId="Quote">
    <w:name w:val="Quote"/>
    <w:basedOn w:val="Normal"/>
    <w:next w:val="Normal"/>
    <w:link w:val="QuoteChar"/>
    <w:uiPriority w:val="29"/>
    <w:qFormat/>
    <w:rsid w:val="00501369"/>
    <w:pPr>
      <w:ind w:left="720" w:firstLine="0"/>
    </w:pPr>
  </w:style>
  <w:style w:type="character" w:customStyle="1" w:styleId="QuoteChar">
    <w:name w:val="Quote Char"/>
    <w:basedOn w:val="DefaultParagraphFont"/>
    <w:link w:val="Quote"/>
    <w:uiPriority w:val="29"/>
    <w:rsid w:val="00501369"/>
    <w:rPr>
      <w:rFonts w:ascii="Times New Roman" w:hAnsi="Times New Roman" w:cs="Times New Roman"/>
      <w:sz w:val="24"/>
    </w:rPr>
  </w:style>
  <w:style w:type="paragraph" w:styleId="Title">
    <w:name w:val="Title"/>
    <w:basedOn w:val="Normal"/>
    <w:next w:val="Normal"/>
    <w:link w:val="TitleChar"/>
    <w:uiPriority w:val="10"/>
    <w:qFormat/>
    <w:rsid w:val="005A1668"/>
    <w:pPr>
      <w:keepNext/>
      <w:keepLines/>
      <w:spacing w:after="0"/>
      <w:ind w:firstLine="708"/>
      <w:jc w:val="center"/>
    </w:pPr>
    <w:rPr>
      <w:rFonts w:eastAsia="Times New Roman"/>
      <w:b/>
      <w:szCs w:val="24"/>
      <w:lang w:val="en-GB" w:eastAsia="nl-NL"/>
    </w:rPr>
  </w:style>
  <w:style w:type="character" w:customStyle="1" w:styleId="TitleChar">
    <w:name w:val="Title Char"/>
    <w:basedOn w:val="DefaultParagraphFont"/>
    <w:link w:val="Title"/>
    <w:uiPriority w:val="10"/>
    <w:rsid w:val="005A1668"/>
    <w:rPr>
      <w:rFonts w:ascii="Times New Roman" w:eastAsia="Times New Roman" w:hAnsi="Times New Roman" w:cs="Times New Roman"/>
      <w:b/>
      <w:sz w:val="24"/>
      <w:szCs w:val="24"/>
      <w:lang w:val="en-GB" w:eastAsia="nl-NL"/>
    </w:rPr>
  </w:style>
  <w:style w:type="paragraph" w:styleId="TOCHeading">
    <w:name w:val="TOC Heading"/>
    <w:basedOn w:val="Heading1"/>
    <w:next w:val="Normal"/>
    <w:uiPriority w:val="39"/>
    <w:unhideWhenUsed/>
    <w:qFormat/>
    <w:rsid w:val="00A07E59"/>
    <w:pPr>
      <w:keepNext/>
      <w:keepLines/>
      <w:spacing w:before="240" w:after="0" w:line="259" w:lineRule="auto"/>
      <w:ind w:firstLine="0"/>
      <w:jc w:val="left"/>
      <w:outlineLvl w:val="9"/>
    </w:pPr>
    <w:rPr>
      <w:rFonts w:asciiTheme="majorHAnsi" w:eastAsiaTheme="majorEastAsia" w:hAnsiTheme="majorHAnsi" w:cstheme="majorBidi"/>
      <w:color w:val="2E74B5" w:themeColor="accent1" w:themeShade="BF"/>
      <w:sz w:val="32"/>
      <w:szCs w:val="32"/>
    </w:rPr>
  </w:style>
  <w:style w:type="paragraph" w:styleId="TOC1">
    <w:name w:val="toc 1"/>
    <w:basedOn w:val="Normal"/>
    <w:next w:val="Normal"/>
    <w:autoRedefine/>
    <w:uiPriority w:val="39"/>
    <w:unhideWhenUsed/>
    <w:rsid w:val="00A07E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632300">
      <w:bodyDiv w:val="1"/>
      <w:marLeft w:val="0"/>
      <w:marRight w:val="0"/>
      <w:marTop w:val="0"/>
      <w:marBottom w:val="0"/>
      <w:divBdr>
        <w:top w:val="none" w:sz="0" w:space="0" w:color="auto"/>
        <w:left w:val="none" w:sz="0" w:space="0" w:color="auto"/>
        <w:bottom w:val="none" w:sz="0" w:space="0" w:color="auto"/>
        <w:right w:val="none" w:sz="0" w:space="0" w:color="auto"/>
      </w:divBdr>
      <w:divsChild>
        <w:div w:id="2072002833">
          <w:marLeft w:val="0"/>
          <w:marRight w:val="0"/>
          <w:marTop w:val="0"/>
          <w:marBottom w:val="0"/>
          <w:divBdr>
            <w:top w:val="none" w:sz="0" w:space="0" w:color="auto"/>
            <w:left w:val="none" w:sz="0" w:space="0" w:color="auto"/>
            <w:bottom w:val="none" w:sz="0" w:space="0" w:color="auto"/>
            <w:right w:val="none" w:sz="0" w:space="0" w:color="auto"/>
          </w:divBdr>
        </w:div>
      </w:divsChild>
    </w:div>
    <w:div w:id="1058893364">
      <w:bodyDiv w:val="1"/>
      <w:marLeft w:val="0"/>
      <w:marRight w:val="0"/>
      <w:marTop w:val="0"/>
      <w:marBottom w:val="0"/>
      <w:divBdr>
        <w:top w:val="none" w:sz="0" w:space="0" w:color="auto"/>
        <w:left w:val="none" w:sz="0" w:space="0" w:color="auto"/>
        <w:bottom w:val="none" w:sz="0" w:space="0" w:color="auto"/>
        <w:right w:val="none" w:sz="0" w:space="0" w:color="auto"/>
      </w:divBdr>
      <w:divsChild>
        <w:div w:id="139621713">
          <w:marLeft w:val="0"/>
          <w:marRight w:val="0"/>
          <w:marTop w:val="0"/>
          <w:marBottom w:val="0"/>
          <w:divBdr>
            <w:top w:val="none" w:sz="0" w:space="0" w:color="auto"/>
            <w:left w:val="none" w:sz="0" w:space="0" w:color="auto"/>
            <w:bottom w:val="none" w:sz="0" w:space="0" w:color="auto"/>
            <w:right w:val="none" w:sz="0" w:space="0" w:color="auto"/>
          </w:divBdr>
          <w:divsChild>
            <w:div w:id="944649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5538675">
      <w:bodyDiv w:val="1"/>
      <w:marLeft w:val="0"/>
      <w:marRight w:val="0"/>
      <w:marTop w:val="0"/>
      <w:marBottom w:val="0"/>
      <w:divBdr>
        <w:top w:val="none" w:sz="0" w:space="0" w:color="auto"/>
        <w:left w:val="none" w:sz="0" w:space="0" w:color="auto"/>
        <w:bottom w:val="none" w:sz="0" w:space="0" w:color="auto"/>
        <w:right w:val="none" w:sz="0" w:space="0" w:color="auto"/>
      </w:divBdr>
      <w:divsChild>
        <w:div w:id="662004294">
          <w:marLeft w:val="0"/>
          <w:marRight w:val="0"/>
          <w:marTop w:val="0"/>
          <w:marBottom w:val="0"/>
          <w:divBdr>
            <w:top w:val="none" w:sz="0" w:space="0" w:color="auto"/>
            <w:left w:val="none" w:sz="0" w:space="0" w:color="auto"/>
            <w:bottom w:val="none" w:sz="0" w:space="0" w:color="auto"/>
            <w:right w:val="none" w:sz="0" w:space="0" w:color="auto"/>
          </w:divBdr>
        </w:div>
      </w:divsChild>
    </w:div>
    <w:div w:id="1753424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582842-9B6F-4171-B87A-D18D0259E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1555</Words>
  <Characters>10174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PSCC</Company>
  <LinksUpToDate>false</LinksUpToDate>
  <CharactersWithSpaces>11706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radu alex</cp:lastModifiedBy>
  <cp:revision>7</cp:revision>
  <dcterms:created xsi:type="dcterms:W3CDTF">2024-02-21T09:29:00Z</dcterms:created>
  <dcterms:modified xsi:type="dcterms:W3CDTF">2024-02-22T19:35:00Z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f9bf8a2e59d3c1de0c24a3e3bedec2dd4cff8164a2594783ec9a024d466f2ceb</vt:lpwstr>
  </property>
</Properties>
</file>