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2AF72DF"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20C33">
              <w:rPr>
                <w:b/>
                <w:color w:val="auto"/>
                <w:sz w:val="32"/>
              </w:rPr>
              <w:t>Corey Brandon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A1A9240" w:rsidR="005A1BA3" w:rsidRDefault="00B20C33" w:rsidP="00340E9A">
            <w:pPr>
              <w:overflowPunct/>
              <w:autoSpaceDE/>
              <w:autoSpaceDN/>
              <w:adjustRightInd/>
              <w:ind w:right="237"/>
              <w:textAlignment w:val="auto"/>
              <w:rPr>
                <w:b/>
                <w:color w:val="auto"/>
                <w:sz w:val="32"/>
              </w:rPr>
            </w:pPr>
            <w:r w:rsidRPr="00B20C33">
              <w:rPr>
                <w:b/>
                <w:color w:val="auto"/>
                <w:sz w:val="32"/>
              </w:rPr>
              <w:t>2134418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45714115" w:rsidR="00E91F62" w:rsidRPr="00F06E68" w:rsidRDefault="00F06E68" w:rsidP="777CCE50">
      <w:pPr>
        <w:spacing w:line="259" w:lineRule="auto"/>
        <w:rPr>
          <w:b/>
          <w:bCs/>
          <w:color w:val="auto"/>
          <w:sz w:val="24"/>
          <w:szCs w:val="24"/>
        </w:rPr>
      </w:pPr>
      <w:r>
        <w:rPr>
          <w:b/>
          <w:bCs/>
          <w:color w:val="auto"/>
          <w:sz w:val="24"/>
          <w:szCs w:val="24"/>
        </w:rPr>
        <w:t>**</w:t>
      </w:r>
      <w:r w:rsidR="7D07B81F" w:rsidRPr="00F06E68">
        <w:rPr>
          <w:b/>
          <w:bCs/>
          <w:color w:val="auto"/>
          <w:sz w:val="24"/>
          <w:szCs w:val="24"/>
        </w:rPr>
        <w:t>You must choose a policing incident in which you played a significant role with an offender/service user/victim and reflect on what happened.</w:t>
      </w:r>
      <w:r>
        <w:rPr>
          <w:b/>
          <w:bCs/>
          <w:color w:val="auto"/>
          <w:sz w:val="24"/>
          <w:szCs w:val="24"/>
        </w:rPr>
        <w:t>**</w:t>
      </w:r>
      <w:r w:rsidR="7D07B81F" w:rsidRPr="00F06E68">
        <w:rPr>
          <w:b/>
          <w:bCs/>
          <w:color w:val="auto"/>
          <w:sz w:val="24"/>
          <w:szCs w:val="24"/>
        </w:rPr>
        <w:t>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p w14:paraId="7154444E" w14:textId="77777777" w:rsidR="00F06E68" w:rsidRDefault="00F06E68" w:rsidP="00F06E68">
      <w:pPr>
        <w:overflowPunct/>
        <w:autoSpaceDE/>
        <w:autoSpaceDN/>
        <w:adjustRightInd/>
        <w:jc w:val="both"/>
        <w:textAlignment w:val="auto"/>
        <w:rPr>
          <w:sz w:val="24"/>
          <w:szCs w:val="24"/>
        </w:rPr>
      </w:pPr>
    </w:p>
    <w:p w14:paraId="48CD4B83" w14:textId="77777777" w:rsidR="00F06E68" w:rsidRDefault="00F06E68" w:rsidP="00F06E68">
      <w:pPr>
        <w:spacing w:line="259" w:lineRule="auto"/>
        <w:jc w:val="both"/>
        <w:rPr>
          <w:b/>
          <w:bCs/>
          <w:sz w:val="24"/>
          <w:szCs w:val="24"/>
        </w:rPr>
      </w:pPr>
      <w:r w:rsidRPr="777CCE50">
        <w:rPr>
          <w:color w:val="auto"/>
          <w:sz w:val="24"/>
          <w:szCs w:val="24"/>
        </w:rPr>
        <w:t>Critically evaluate</w:t>
      </w:r>
      <w:r w:rsidRPr="777CCE50">
        <w:rPr>
          <w:sz w:val="24"/>
          <w:szCs w:val="24"/>
        </w:rPr>
        <w:t xml:space="preserve"> the strategic role of the College of Police in professionalising policing in the U.K.</w:t>
      </w:r>
    </w:p>
    <w:p w14:paraId="06D6BF14" w14:textId="77777777" w:rsidR="00F06E68" w:rsidRDefault="00F06E68" w:rsidP="00F06E68">
      <w:pPr>
        <w:spacing w:line="259" w:lineRule="auto"/>
        <w:jc w:val="both"/>
        <w:rPr>
          <w:sz w:val="24"/>
          <w:szCs w:val="24"/>
        </w:rPr>
      </w:pPr>
    </w:p>
    <w:p w14:paraId="776D179D" w14:textId="77777777" w:rsidR="00F06E68" w:rsidRDefault="00F06E68" w:rsidP="00F06E68">
      <w:pPr>
        <w:spacing w:line="259" w:lineRule="auto"/>
        <w:jc w:val="both"/>
        <w:rPr>
          <w:sz w:val="24"/>
          <w:szCs w:val="24"/>
        </w:rPr>
      </w:pPr>
      <w:r w:rsidRPr="777CCE50">
        <w:rPr>
          <w:sz w:val="24"/>
          <w:szCs w:val="24"/>
        </w:rPr>
        <w:t>Evidence how you are working to fulfil the role of a modern professional police officer now that you are in your final year of probation.</w:t>
      </w:r>
    </w:p>
    <w:p w14:paraId="2F2FC877" w14:textId="77777777" w:rsidR="00F06E68" w:rsidRDefault="00F06E68" w:rsidP="00F06E68">
      <w:pPr>
        <w:spacing w:line="259" w:lineRule="auto"/>
        <w:jc w:val="both"/>
        <w:rPr>
          <w:sz w:val="24"/>
          <w:szCs w:val="24"/>
        </w:rPr>
      </w:pPr>
    </w:p>
    <w:p w14:paraId="572A3C65" w14:textId="77777777" w:rsidR="00F06E68" w:rsidRDefault="00F06E68" w:rsidP="00F06E68">
      <w:pPr>
        <w:pStyle w:val="paragraph"/>
        <w:spacing w:before="0" w:beforeAutospacing="0" w:after="0" w:afterAutospacing="0" w:line="259" w:lineRule="auto"/>
        <w:ind w:right="105"/>
        <w:jc w:val="both"/>
        <w:rPr>
          <w:rFonts w:ascii="Arial" w:hAnsi="Arial" w:cs="Arial"/>
          <w:color w:val="000000" w:themeColor="text1"/>
          <w:lang w:eastAsia="en-GB"/>
        </w:rPr>
      </w:pPr>
      <w:r w:rsidRPr="777CCE50">
        <w:rPr>
          <w:rFonts w:ascii="Arial" w:hAnsi="Arial" w:cs="Arial"/>
          <w:color w:val="000000" w:themeColor="text1"/>
          <w:lang w:eastAsia="en-GB"/>
        </w:rPr>
        <w:t xml:space="preserve">Critically reflect upon how your final year of probation has seen your role as a police officer change. </w:t>
      </w:r>
    </w:p>
    <w:p w14:paraId="0A5BCD41" w14:textId="77777777" w:rsidR="00F06E68" w:rsidRDefault="00F06E68" w:rsidP="00F06E68">
      <w:pPr>
        <w:spacing w:line="259" w:lineRule="auto"/>
        <w:jc w:val="both"/>
        <w:rPr>
          <w:sz w:val="24"/>
          <w:szCs w:val="24"/>
        </w:rPr>
      </w:pPr>
    </w:p>
    <w:p w14:paraId="7EDDF2ED" w14:textId="77777777" w:rsidR="00F06E68" w:rsidRDefault="00F06E68" w:rsidP="00F06E68">
      <w:pPr>
        <w:spacing w:line="259" w:lineRule="auto"/>
        <w:jc w:val="both"/>
        <w:rPr>
          <w:sz w:val="24"/>
          <w:szCs w:val="24"/>
        </w:rPr>
      </w:pPr>
    </w:p>
    <w:p w14:paraId="23BD76C5" w14:textId="77777777" w:rsidR="00F06E68" w:rsidRDefault="00F06E68" w:rsidP="00F06E68">
      <w:pPr>
        <w:spacing w:line="259" w:lineRule="auto"/>
        <w:jc w:val="both"/>
        <w:rPr>
          <w:i/>
          <w:iCs/>
          <w:sz w:val="24"/>
          <w:szCs w:val="24"/>
        </w:rPr>
      </w:pPr>
      <w:r w:rsidRPr="35AC8E37">
        <w:rPr>
          <w:i/>
          <w:iCs/>
          <w:sz w:val="24"/>
          <w:szCs w:val="24"/>
        </w:rPr>
        <w:t>Consider the strategic Policing requirement, Policing Vision 2025, the Workforce Transformation 2018 and the College of Policing’s 5 Year Strategy.</w:t>
      </w:r>
    </w:p>
    <w:p w14:paraId="36822308" w14:textId="77777777" w:rsidR="00F06E68" w:rsidRDefault="00F06E68" w:rsidP="00F06E68">
      <w:pPr>
        <w:jc w:val="both"/>
        <w:rPr>
          <w:color w:val="auto"/>
          <w:sz w:val="24"/>
          <w:szCs w:val="24"/>
          <w:highlight w:val="yellow"/>
        </w:rPr>
      </w:pPr>
    </w:p>
    <w:p w14:paraId="3986BDFA" w14:textId="77777777" w:rsidR="00F06E68" w:rsidRDefault="00F06E68" w:rsidP="00F06E68">
      <w:pPr>
        <w:spacing w:line="259" w:lineRule="auto"/>
        <w:jc w:val="both"/>
        <w:rPr>
          <w:sz w:val="24"/>
          <w:szCs w:val="24"/>
        </w:rPr>
      </w:pPr>
    </w:p>
    <w:p w14:paraId="0132F205" w14:textId="77777777" w:rsidR="00F06E68" w:rsidRPr="00003990" w:rsidRDefault="00F06E68" w:rsidP="00F06E68">
      <w:pPr>
        <w:ind w:right="237"/>
        <w:jc w:val="both"/>
        <w:rPr>
          <w:b/>
          <w:sz w:val="24"/>
          <w:szCs w:val="24"/>
        </w:rPr>
      </w:pPr>
    </w:p>
    <w:p w14:paraId="48BEF9CF" w14:textId="0B3526B9" w:rsidR="00025650" w:rsidRDefault="00F06E68" w:rsidP="00F06E68">
      <w:pPr>
        <w:ind w:right="237"/>
        <w:jc w:val="both"/>
        <w:rPr>
          <w:b/>
          <w:sz w:val="24"/>
          <w:szCs w:val="24"/>
        </w:rPr>
      </w:pPr>
      <w:r w:rsidRPr="37569CBF">
        <w:rPr>
          <w:i/>
          <w:iCs/>
          <w:sz w:val="24"/>
          <w:szCs w:val="24"/>
        </w:rPr>
        <w:t>2000 words (+/- 10%: include your actual word count at the end of each section)</w:t>
      </w: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182FF7F9" w14:textId="77777777" w:rsidR="009D48F7" w:rsidRPr="006421CA" w:rsidRDefault="00CB39D8" w:rsidP="006421CA">
      <w:pPr>
        <w:ind w:right="237"/>
        <w:rPr>
          <w:sz w:val="24"/>
          <w:szCs w:val="24"/>
        </w:rPr>
      </w:pPr>
      <w:r w:rsidRPr="006421CA">
        <w:rPr>
          <w:sz w:val="24"/>
          <w:szCs w:val="24"/>
        </w:rPr>
        <w:t>This essay will explore and critically assess the strategic function of the College of Policing in shaping and advancing professional policing within the United Kingdom, with particular emphasis on its application in England and Wales. To achieve this, a broad range of academic and professional research will be examined to provide a comprehensive understanding of the College’s influence on contemporary policing practice, organisational development, and professional standards. Alongside this, I will draw upon my own experiences as a final year probationary constable, reflecting on how my approach to policing has evolved throughout my probationary period and how these changes align with national expectations of professional competence. The discussion will also incorporate an analysis of key strategic documents, including Policing Vision 2025 and the College of Policing’s five year strategy, to evaluate how these frameworks guide operational practice, support professionalisation, and shape the future direction of policing.</w:t>
      </w:r>
    </w:p>
    <w:p w14:paraId="1B416C6F" w14:textId="77777777" w:rsidR="009D48F7" w:rsidRDefault="009D48F7" w:rsidP="006421CA">
      <w:pPr>
        <w:ind w:right="237"/>
        <w:rPr>
          <w:sz w:val="24"/>
          <w:szCs w:val="24"/>
        </w:rPr>
      </w:pPr>
    </w:p>
    <w:p w14:paraId="6127A3E1" w14:textId="09C761DE" w:rsidR="00B7304E" w:rsidRDefault="00B7304E" w:rsidP="006421CA">
      <w:pPr>
        <w:ind w:right="237"/>
        <w:rPr>
          <w:sz w:val="24"/>
          <w:szCs w:val="24"/>
        </w:rPr>
      </w:pPr>
      <w:r w:rsidRPr="00B7304E">
        <w:rPr>
          <w:sz w:val="24"/>
          <w:szCs w:val="24"/>
        </w:rPr>
        <w:t xml:space="preserve">According to the College of Policing (2019), constables play a central role in modern policing, contributing to crime prevention, detection, and the effective operation of the wider criminal justice system. Their responsibilities extend beyond enforcement, requiring them to work closely with communities and partner agencies to build trust, reduce fear of crime, and improve overall quality of life. </w:t>
      </w:r>
      <w:r w:rsidRPr="00B7304E">
        <w:rPr>
          <w:sz w:val="24"/>
          <w:szCs w:val="24"/>
        </w:rPr>
        <w:lastRenderedPageBreak/>
        <w:t>Constables must also exercise significant legal powers responsibly, making impartial decisions within national frameworks that guide professional judgement and ensure actions remain lawful and proportionate. As a result, they are expected to uphold the highest standards of conduct at all times. By maintaining fairness, neutrality, and accountability, constables help sustain public confidence and achieve appropriate outcomes across a wide range of policing situations.</w:t>
      </w:r>
    </w:p>
    <w:p w14:paraId="1176347C" w14:textId="77777777" w:rsidR="00B7304E" w:rsidRPr="006421CA" w:rsidRDefault="00B7304E" w:rsidP="006421CA">
      <w:pPr>
        <w:ind w:right="237"/>
        <w:rPr>
          <w:sz w:val="24"/>
          <w:szCs w:val="24"/>
        </w:rPr>
      </w:pPr>
    </w:p>
    <w:p w14:paraId="12D74CB8" w14:textId="3F8D8867" w:rsidR="009D48F7" w:rsidRPr="006421CA" w:rsidRDefault="009D48F7" w:rsidP="006421CA">
      <w:pPr>
        <w:ind w:right="237"/>
        <w:rPr>
          <w:sz w:val="24"/>
          <w:szCs w:val="24"/>
        </w:rPr>
      </w:pPr>
      <w:r w:rsidRPr="006421CA">
        <w:rPr>
          <w:sz w:val="24"/>
          <w:szCs w:val="24"/>
        </w:rPr>
        <w:t>The College of Policing is responsible for setting and upholding professional standards across the policing landscape, developing codes of practice and regulatory frameworks that ensure consistency among the 43 police forces operating in England and Wales. It also plays a central role in defining national expectations for training, professional development, skills, and qualifications, thereby promoting a coherent and professionalised approach to policing across the service (College of Policing, 2025). One of the most significant developments introduced by the College is the Police Education Qualification Framework (PEQF), which established a unified national structure outlining minimum qualification requirements for each policing rank and level of practice, applicable to both officers and staff. This framework marked a substantial shift in contemporary policing by embedding evidence</w:t>
      </w:r>
      <w:r w:rsidRPr="006421CA">
        <w:rPr>
          <w:rFonts w:ascii="Cambria Math" w:hAnsi="Cambria Math" w:cs="Cambria Math"/>
          <w:sz w:val="24"/>
          <w:szCs w:val="24"/>
        </w:rPr>
        <w:t>‑</w:t>
      </w:r>
      <w:r w:rsidRPr="006421CA">
        <w:rPr>
          <w:sz w:val="24"/>
          <w:szCs w:val="24"/>
        </w:rPr>
        <w:t>based practice and formal academic study within professional training and development pathways (Northumbria University, 2025). Introduced in 2018, the PEQF integrated traditional police training methods with accredited academic programmes delivered in partnership with higher education institutions. However, despite this move towards a more structured and academically informed model of police education, recent developments</w:t>
      </w:r>
      <w:r w:rsidR="00B7304E">
        <w:rPr>
          <w:sz w:val="24"/>
          <w:szCs w:val="24"/>
        </w:rPr>
        <w:t xml:space="preserve"> </w:t>
      </w:r>
      <w:r w:rsidRPr="006421CA">
        <w:rPr>
          <w:sz w:val="24"/>
          <w:szCs w:val="24"/>
        </w:rPr>
        <w:t>shaped by political pressures and a range of internal and external influences</w:t>
      </w:r>
      <w:r w:rsidR="00B7304E">
        <w:rPr>
          <w:sz w:val="24"/>
          <w:szCs w:val="24"/>
        </w:rPr>
        <w:t xml:space="preserve"> </w:t>
      </w:r>
      <w:r w:rsidRPr="006421CA">
        <w:rPr>
          <w:sz w:val="24"/>
          <w:szCs w:val="24"/>
        </w:rPr>
        <w:t>suggest a gradual return to earlier, more conventional training approaches (Hough and Marshall, 2025).</w:t>
      </w:r>
    </w:p>
    <w:p w14:paraId="639EDF48" w14:textId="77777777" w:rsidR="009D48F7" w:rsidRPr="006421CA" w:rsidRDefault="009D48F7" w:rsidP="006421CA">
      <w:pPr>
        <w:ind w:right="237"/>
        <w:rPr>
          <w:sz w:val="24"/>
          <w:szCs w:val="24"/>
        </w:rPr>
      </w:pPr>
    </w:p>
    <w:p w14:paraId="5D96DA0B" w14:textId="77777777" w:rsidR="009D48F7" w:rsidRPr="006421CA" w:rsidRDefault="009D48F7" w:rsidP="006421CA">
      <w:pPr>
        <w:ind w:right="237"/>
        <w:rPr>
          <w:sz w:val="24"/>
          <w:szCs w:val="24"/>
        </w:rPr>
      </w:pPr>
    </w:p>
    <w:p w14:paraId="6604579F" w14:textId="516DB0DF" w:rsidR="00FF7784" w:rsidRPr="006421CA" w:rsidRDefault="009D48F7" w:rsidP="006421CA">
      <w:pPr>
        <w:ind w:right="237"/>
        <w:rPr>
          <w:sz w:val="24"/>
          <w:szCs w:val="24"/>
        </w:rPr>
      </w:pPr>
      <w:r w:rsidRPr="006421CA">
        <w:rPr>
          <w:sz w:val="24"/>
          <w:szCs w:val="24"/>
        </w:rPr>
        <w:t xml:space="preserve">PEQF is comprised of two </w:t>
      </w:r>
      <w:r w:rsidR="00E92F75" w:rsidRPr="006421CA">
        <w:rPr>
          <w:sz w:val="24"/>
          <w:szCs w:val="24"/>
        </w:rPr>
        <w:t>principal entry routes into policing. The Police Constable Degree Apprenticeship (PCDA), and the Degree Holder Entry Programme (DHEP). The PCDA is a three</w:t>
      </w:r>
      <w:r w:rsidR="00E92F75" w:rsidRPr="006421CA">
        <w:rPr>
          <w:rFonts w:ascii="Cambria Math" w:hAnsi="Cambria Math" w:cs="Cambria Math"/>
          <w:sz w:val="24"/>
          <w:szCs w:val="24"/>
        </w:rPr>
        <w:t>‑</w:t>
      </w:r>
      <w:r w:rsidR="00E92F75" w:rsidRPr="006421CA">
        <w:rPr>
          <w:sz w:val="24"/>
          <w:szCs w:val="24"/>
        </w:rPr>
        <w:t>year, apprenticeship</w:t>
      </w:r>
      <w:r w:rsidR="00E92F75" w:rsidRPr="006421CA">
        <w:rPr>
          <w:rFonts w:ascii="Cambria Math" w:hAnsi="Cambria Math" w:cs="Cambria Math"/>
          <w:sz w:val="24"/>
          <w:szCs w:val="24"/>
        </w:rPr>
        <w:t>‑</w:t>
      </w:r>
      <w:r w:rsidR="00E92F75" w:rsidRPr="006421CA">
        <w:rPr>
          <w:sz w:val="24"/>
          <w:szCs w:val="24"/>
        </w:rPr>
        <w:t>funded programme delivered jointly by police forces and higher education institutions, enabling new recruits to earn a degree in professional policing practice while developing operational competence. It includes protected learning time, the completion of an evidence</w:t>
      </w:r>
      <w:r w:rsidR="00E92F75" w:rsidRPr="006421CA">
        <w:rPr>
          <w:rFonts w:ascii="Cambria Math" w:hAnsi="Cambria Math" w:cs="Cambria Math"/>
          <w:sz w:val="24"/>
          <w:szCs w:val="24"/>
        </w:rPr>
        <w:t>‑</w:t>
      </w:r>
      <w:r w:rsidR="00E92F75" w:rsidRPr="006421CA">
        <w:rPr>
          <w:sz w:val="24"/>
          <w:szCs w:val="24"/>
        </w:rPr>
        <w:t>based research project, and a three</w:t>
      </w:r>
      <w:r w:rsidR="00E92F75" w:rsidRPr="006421CA">
        <w:rPr>
          <w:rFonts w:ascii="Cambria Math" w:hAnsi="Cambria Math" w:cs="Cambria Math"/>
          <w:sz w:val="24"/>
          <w:szCs w:val="24"/>
        </w:rPr>
        <w:t>‑</w:t>
      </w:r>
      <w:r w:rsidR="00E92F75" w:rsidRPr="006421CA">
        <w:rPr>
          <w:sz w:val="24"/>
          <w:szCs w:val="24"/>
        </w:rPr>
        <w:t>year probationary period. In contrast, the DHEP is a two</w:t>
      </w:r>
      <w:r w:rsidR="00E92F75" w:rsidRPr="006421CA">
        <w:rPr>
          <w:rFonts w:ascii="Cambria Math" w:hAnsi="Cambria Math" w:cs="Cambria Math"/>
          <w:sz w:val="24"/>
          <w:szCs w:val="24"/>
        </w:rPr>
        <w:t>‑</w:t>
      </w:r>
      <w:r w:rsidR="00E92F75" w:rsidRPr="006421CA">
        <w:rPr>
          <w:sz w:val="24"/>
          <w:szCs w:val="24"/>
        </w:rPr>
        <w:t>year, force</w:t>
      </w:r>
      <w:r w:rsidR="00B7304E">
        <w:rPr>
          <w:rFonts w:ascii="Cambria Math" w:hAnsi="Cambria Math" w:cs="Cambria Math"/>
          <w:sz w:val="24"/>
          <w:szCs w:val="24"/>
        </w:rPr>
        <w:t xml:space="preserve"> </w:t>
      </w:r>
      <w:r w:rsidR="00E92F75" w:rsidRPr="006421CA">
        <w:rPr>
          <w:sz w:val="24"/>
          <w:szCs w:val="24"/>
        </w:rPr>
        <w:t>funded route designed for applicants who already hold a level</w:t>
      </w:r>
      <w:r w:rsidR="00B7304E">
        <w:rPr>
          <w:rFonts w:ascii="Cambria Math" w:hAnsi="Cambria Math" w:cs="Cambria Math"/>
          <w:sz w:val="24"/>
          <w:szCs w:val="24"/>
        </w:rPr>
        <w:t xml:space="preserve"> </w:t>
      </w:r>
      <w:r w:rsidR="00E92F75" w:rsidRPr="006421CA">
        <w:rPr>
          <w:sz w:val="24"/>
          <w:szCs w:val="24"/>
        </w:rPr>
        <w:t>6 degree in any subject. It leads to a graduate diploma in professional policing practice and is delivered entirely at academic level 6, with a reduced curriculum that removes generic study</w:t>
      </w:r>
      <w:r w:rsidR="00B7304E">
        <w:rPr>
          <w:rFonts w:ascii="Cambria Math" w:hAnsi="Cambria Math" w:cs="Cambria Math"/>
          <w:sz w:val="24"/>
          <w:szCs w:val="24"/>
        </w:rPr>
        <w:t xml:space="preserve"> </w:t>
      </w:r>
      <w:r w:rsidR="00E92F75" w:rsidRPr="006421CA">
        <w:rPr>
          <w:sz w:val="24"/>
          <w:szCs w:val="24"/>
        </w:rPr>
        <w:t>skills content. DHEP recruits also have a shorter, two</w:t>
      </w:r>
      <w:r w:rsidR="00E92F75" w:rsidRPr="006421CA">
        <w:rPr>
          <w:rFonts w:ascii="Cambria Math" w:hAnsi="Cambria Math" w:cs="Cambria Math"/>
          <w:sz w:val="24"/>
          <w:szCs w:val="24"/>
        </w:rPr>
        <w:t>‑</w:t>
      </w:r>
      <w:r w:rsidR="00E92F75" w:rsidRPr="006421CA">
        <w:rPr>
          <w:sz w:val="24"/>
          <w:szCs w:val="24"/>
        </w:rPr>
        <w:t xml:space="preserve">year probationary period. Both pathways provide opportunities to specialise in core policing areas and are grounded in the national policing curriculum as set out by the College </w:t>
      </w:r>
      <w:r w:rsidR="00B7304E">
        <w:rPr>
          <w:sz w:val="24"/>
          <w:szCs w:val="24"/>
        </w:rPr>
        <w:t>o</w:t>
      </w:r>
      <w:r w:rsidR="00E92F75" w:rsidRPr="006421CA">
        <w:rPr>
          <w:sz w:val="24"/>
          <w:szCs w:val="24"/>
        </w:rPr>
        <w:t>f Policing, reflecting the broader professionalisation agenda within contemporary policing (College of Policing, 2020).</w:t>
      </w:r>
    </w:p>
    <w:p w14:paraId="5B74F0DF" w14:textId="77777777" w:rsidR="00E92F75" w:rsidRPr="006421CA" w:rsidRDefault="00E92F75" w:rsidP="006421CA">
      <w:pPr>
        <w:ind w:right="237"/>
        <w:rPr>
          <w:sz w:val="24"/>
          <w:szCs w:val="24"/>
        </w:rPr>
      </w:pPr>
    </w:p>
    <w:p w14:paraId="4FA25557" w14:textId="77777777" w:rsidR="00FF7784" w:rsidRPr="006421CA" w:rsidRDefault="00FF7784" w:rsidP="006421CA">
      <w:pPr>
        <w:ind w:right="237"/>
        <w:rPr>
          <w:sz w:val="24"/>
          <w:szCs w:val="24"/>
        </w:rPr>
      </w:pPr>
    </w:p>
    <w:p w14:paraId="7D9417CF" w14:textId="13D32D9D" w:rsidR="00F363E1" w:rsidRPr="006421CA" w:rsidRDefault="001343DB" w:rsidP="006421CA">
      <w:pPr>
        <w:ind w:right="237"/>
        <w:rPr>
          <w:sz w:val="24"/>
          <w:szCs w:val="24"/>
        </w:rPr>
      </w:pPr>
      <w:r w:rsidRPr="006421CA">
        <w:rPr>
          <w:sz w:val="24"/>
          <w:szCs w:val="24"/>
        </w:rPr>
        <w:t xml:space="preserve">My personal entry route into Gwent Police was through the PCDA, which I commenced in July 2022. </w:t>
      </w:r>
      <w:r w:rsidR="00FE75E2" w:rsidRPr="006421CA">
        <w:rPr>
          <w:sz w:val="24"/>
          <w:szCs w:val="24"/>
        </w:rPr>
        <w:t xml:space="preserve">I am now working towards my final year of PCDA which includes a level 6 workbook and a dissertation. </w:t>
      </w:r>
      <w:r w:rsidRPr="006421CA">
        <w:rPr>
          <w:sz w:val="24"/>
          <w:szCs w:val="24"/>
        </w:rPr>
        <w:t xml:space="preserve">Throughout this period, I was </w:t>
      </w:r>
      <w:r w:rsidRPr="006421CA">
        <w:rPr>
          <w:sz w:val="24"/>
          <w:szCs w:val="24"/>
        </w:rPr>
        <w:lastRenderedPageBreak/>
        <w:t>required to complete a substantial volume of academic work alongside my operational duties, making extensive use of the protected learning time allocated within the programme to ensure that assignments were completed within prescribed deadlines. While the PCDA aims to integrate academic learning with practical policing experience, I found this pathway particularly demanding. Balancing academic expectations with the realities of frontline policing created significant pressure, and at times detracted from my ability to fully engage with and focus on developing my operational competence. The requirement to work towards a professional qualification while simultaneously adapting to the complexities of policing as a probationary constable proved challenging, and I often struggled to perceive a clear or immediate benefit of the academic component in relation to my day to day practice.</w:t>
      </w:r>
      <w:r w:rsidR="00F363E1" w:rsidRPr="006421CA">
        <w:rPr>
          <w:sz w:val="24"/>
          <w:szCs w:val="24"/>
        </w:rPr>
        <w:t xml:space="preserve"> My final year of probation has seen my view of the degree and job role change. With gaining more experience as a constable and generally finding the role becoming less challenging in my final year on probation. It has changed my perspective on the PCDA. I am firm in my belief that it is not required, and </w:t>
      </w:r>
      <w:r w:rsidR="00EF7814">
        <w:rPr>
          <w:sz w:val="24"/>
          <w:szCs w:val="24"/>
        </w:rPr>
        <w:t>more practical training</w:t>
      </w:r>
      <w:r w:rsidR="00F363E1" w:rsidRPr="006421CA">
        <w:rPr>
          <w:sz w:val="24"/>
          <w:szCs w:val="24"/>
        </w:rPr>
        <w:t xml:space="preserve"> is more beneficial, however I am grateful for the opportunity to become a professional in policing</w:t>
      </w:r>
      <w:r w:rsidR="00AE2FF7" w:rsidRPr="006421CA">
        <w:rPr>
          <w:sz w:val="24"/>
          <w:szCs w:val="24"/>
        </w:rPr>
        <w:t xml:space="preserve"> with the added confidence that completing the qualification provides.</w:t>
      </w:r>
    </w:p>
    <w:p w14:paraId="1818084A" w14:textId="77777777" w:rsidR="00F363E1" w:rsidRPr="006421CA" w:rsidRDefault="00F363E1" w:rsidP="006421CA">
      <w:pPr>
        <w:ind w:right="237"/>
        <w:rPr>
          <w:sz w:val="24"/>
          <w:szCs w:val="24"/>
        </w:rPr>
      </w:pPr>
    </w:p>
    <w:p w14:paraId="21B0B7A2" w14:textId="35625307" w:rsidR="00FF7784" w:rsidRPr="006421CA" w:rsidRDefault="00F363E1" w:rsidP="006421CA">
      <w:pPr>
        <w:ind w:right="237"/>
        <w:rPr>
          <w:sz w:val="24"/>
          <w:szCs w:val="24"/>
        </w:rPr>
      </w:pPr>
      <w:r w:rsidRPr="006421CA">
        <w:rPr>
          <w:sz w:val="24"/>
          <w:szCs w:val="24"/>
        </w:rPr>
        <w:t>Despite my own difficulties with the PCDA, wider research conducted by College of Policing (2022), suggests that many new recruits experience the programme far more positively. Findings from the 2022 New Recruits Survey undertaken by the College of Policing, supported by interviews with PCDA officers, indicate that those entering through the PCDA and DHEP routes generally report higher satisfaction with their education and training than recruits on the traditional pathways. Officers on the newer routes were more likely to feel that their training had equipped them well for operational duties and increased their confidence in performing the role. The research also shows that understanding of evidence</w:t>
      </w:r>
      <w:r w:rsidRPr="006421CA">
        <w:rPr>
          <w:rFonts w:ascii="Cambria Math" w:hAnsi="Cambria Math" w:cs="Cambria Math"/>
          <w:sz w:val="24"/>
          <w:szCs w:val="24"/>
        </w:rPr>
        <w:t>‑</w:t>
      </w:r>
      <w:r w:rsidRPr="006421CA">
        <w:rPr>
          <w:sz w:val="24"/>
          <w:szCs w:val="24"/>
        </w:rPr>
        <w:t>based policing and problem</w:t>
      </w:r>
      <w:r w:rsidRPr="006421CA">
        <w:rPr>
          <w:rFonts w:ascii="Cambria Math" w:hAnsi="Cambria Math" w:cs="Cambria Math"/>
          <w:sz w:val="24"/>
          <w:szCs w:val="24"/>
        </w:rPr>
        <w:t>‑</w:t>
      </w:r>
      <w:r w:rsidRPr="006421CA">
        <w:rPr>
          <w:sz w:val="24"/>
          <w:szCs w:val="24"/>
        </w:rPr>
        <w:t>solving approaches is strongest among PCDA and DHEP recruits, improving further as officers gain experience. Additionally, DHEP officers in particular demonstrated more favourable attitudes associated with procedural justice, including stronger commitments to victim care, service quality, and fairness in interactions with the public.</w:t>
      </w:r>
    </w:p>
    <w:p w14:paraId="2179FFAA" w14:textId="77777777" w:rsidR="00AE2FF7" w:rsidRPr="006421CA" w:rsidRDefault="00AE2FF7" w:rsidP="006421CA">
      <w:pPr>
        <w:ind w:right="237"/>
        <w:rPr>
          <w:sz w:val="24"/>
          <w:szCs w:val="24"/>
        </w:rPr>
      </w:pPr>
    </w:p>
    <w:p w14:paraId="0A8BC3E8" w14:textId="1CDB192D" w:rsidR="00385B6E" w:rsidRPr="006421CA" w:rsidRDefault="00385B6E" w:rsidP="006421CA">
      <w:pPr>
        <w:ind w:right="237"/>
        <w:rPr>
          <w:sz w:val="24"/>
          <w:szCs w:val="24"/>
        </w:rPr>
      </w:pPr>
      <w:r w:rsidRPr="006421CA">
        <w:rPr>
          <w:sz w:val="24"/>
          <w:szCs w:val="24"/>
        </w:rPr>
        <w:t>Policing Vision 2025 outlines a ten</w:t>
      </w:r>
      <w:r w:rsidRPr="006421CA">
        <w:rPr>
          <w:rFonts w:ascii="Cambria Math" w:hAnsi="Cambria Math" w:cs="Cambria Math"/>
          <w:sz w:val="24"/>
          <w:szCs w:val="24"/>
        </w:rPr>
        <w:t>‑</w:t>
      </w:r>
      <w:r w:rsidRPr="006421CA">
        <w:rPr>
          <w:sz w:val="24"/>
          <w:szCs w:val="24"/>
        </w:rPr>
        <w:t>year strategic plan designed to modernise policing across England and Wales and ensure that the service remains effective, trusted, and responsive to public needs. Developed by policing leaders and the National Police Commissioners Council, the Vision emphasises the need for transformative rather than incremental change, recognising that communities are becoming increasingly diverse and that contemporary threats such as cybercrime, child sexual exploitation, domestic abuse, terrorism, and organised crime require more sophisticated and adaptive approaches. The document sets out how policing should use its resources more efficiently, embrace technological innovation, strengthen partnerships, and deliver a service that is accessible. It also outlines the value for money for the service and centred on public confidence. Ultimately, Policing Vision 2025 positions the public at the heart of policing reform, aiming to inspire officers, staff, volunteers, and senior leaders to work collectively towards a modern, preventative, and intelligence led policing model (NPCC, 2016).</w:t>
      </w:r>
    </w:p>
    <w:p w14:paraId="67134094" w14:textId="77777777" w:rsidR="00385B6E" w:rsidRPr="006421CA" w:rsidRDefault="00385B6E" w:rsidP="006421CA">
      <w:pPr>
        <w:ind w:right="237"/>
        <w:rPr>
          <w:sz w:val="24"/>
          <w:szCs w:val="24"/>
        </w:rPr>
      </w:pPr>
    </w:p>
    <w:p w14:paraId="30B06DAD" w14:textId="07997CB1" w:rsidR="004D4DD1" w:rsidRPr="006421CA" w:rsidRDefault="007D7688" w:rsidP="006421CA">
      <w:pPr>
        <w:ind w:right="237"/>
        <w:rPr>
          <w:sz w:val="24"/>
          <w:szCs w:val="24"/>
        </w:rPr>
      </w:pPr>
      <w:r w:rsidRPr="006421CA">
        <w:rPr>
          <w:sz w:val="24"/>
          <w:szCs w:val="24"/>
        </w:rPr>
        <w:lastRenderedPageBreak/>
        <w:t>As outlined in Policing Vision 2025, there is a recognised need for officers to have rapid access to information while on the move, rather than relying on static or cumbersome computer systems. The Vision emphasises the adoption of cloud based technologies to enhance operational efficiency and improve communication across departments and forces. Such systems support streamlined information sharing, reducing the likelihood of miscommunication and duplication of effort. By enabling officers to quickly access data that colleagues or other forces have already gathered, these tools free up valuable time that can be redirected towards frontline policing. Furthermore, cloud based platforms allow officers and staff to use a range of devices to retrieve information and facilitate remote meetings, contributing to a more flexible and responsive policing environment. Policing Vision 2025 also emphasises the need for greater organisational efficiency and collaboration across the policing and criminal justice system. It calls for coordinated investment in technology, including the development of shared data standards and nationally aligned procurement. The Vision promotes deeper partnership working with external agencies to improve areas such as offender rehabilitation and overall criminal justice cohesion. Additionally, the Vision highlights the financial benefits of increased shared procurement, enabling forces to reduce costs while improving consistency and interoperability. In summary, having information available to hand whilst mobile increases officer productivity and increases public confidence</w:t>
      </w:r>
      <w:r w:rsidR="004D4DD1" w:rsidRPr="006421CA">
        <w:rPr>
          <w:sz w:val="24"/>
          <w:szCs w:val="24"/>
        </w:rPr>
        <w:t xml:space="preserve"> (Hypergate, 2019).</w:t>
      </w:r>
    </w:p>
    <w:p w14:paraId="5EFB1B96" w14:textId="77777777" w:rsidR="00FE75E2" w:rsidRPr="006421CA" w:rsidRDefault="00FE75E2" w:rsidP="006421CA">
      <w:pPr>
        <w:ind w:right="237"/>
        <w:rPr>
          <w:sz w:val="24"/>
          <w:szCs w:val="24"/>
        </w:rPr>
      </w:pPr>
    </w:p>
    <w:p w14:paraId="543B7A7C" w14:textId="06203101" w:rsidR="00FE75E2" w:rsidRPr="006421CA" w:rsidRDefault="00FE75E2" w:rsidP="006421CA">
      <w:pPr>
        <w:ind w:right="237"/>
        <w:rPr>
          <w:sz w:val="24"/>
          <w:szCs w:val="24"/>
        </w:rPr>
      </w:pPr>
      <w:r w:rsidRPr="006421CA">
        <w:rPr>
          <w:sz w:val="24"/>
          <w:szCs w:val="24"/>
        </w:rPr>
        <w:t xml:space="preserve">An example of the point above is the development of accessible and instant facial recognition software. </w:t>
      </w:r>
      <w:r w:rsidR="00D03D9F" w:rsidRPr="006421CA">
        <w:rPr>
          <w:sz w:val="24"/>
          <w:szCs w:val="24"/>
        </w:rPr>
        <w:t>This is called Operator</w:t>
      </w:r>
      <w:r w:rsidR="00D03D9F" w:rsidRPr="006421CA">
        <w:rPr>
          <w:rFonts w:ascii="Cambria Math" w:hAnsi="Cambria Math" w:cs="Cambria Math"/>
          <w:sz w:val="24"/>
          <w:szCs w:val="24"/>
        </w:rPr>
        <w:t>‑</w:t>
      </w:r>
      <w:r w:rsidR="00D03D9F" w:rsidRPr="006421CA">
        <w:rPr>
          <w:sz w:val="24"/>
          <w:szCs w:val="24"/>
        </w:rPr>
        <w:t xml:space="preserve">Initiated Facial Recognition (OIFR). OIFR enables police officers to capture an image of an individual using a mobile device and compare it instantly against a database of reference images to assist in verifying identity. Designed for real time data. The system uploads the captured image to a facial recognition platform, which then generates a ranked list of potential matches based on confidence levels. This information supports officers in making informed decisions regarding an individual’s identity and any subsequent actions required. OIFR is particularly valuable in situations where rapid identification is essential, such as identifying persons of interest during patrols, enhancing security at large public events, or locating missing persons and individuals unable to identify themselves. Integrating OIFR into existing facial recognition capabilities offers significant organisational benefits, including reducing the time required to confirm identities and enabling officers to access these tools directly in the field. This mobile functionality minimises the need for officers to return to police stations to access traditional request based systems which generally take a period of time to return, thereby increasing operational efficiency and maintaining frontline presence (Booth, 2025). </w:t>
      </w:r>
      <w:r w:rsidR="00AB7B09" w:rsidRPr="006421CA">
        <w:rPr>
          <w:sz w:val="24"/>
          <w:szCs w:val="24"/>
        </w:rPr>
        <w:t>Gwent Police use OIFR and have done since July 2025. However, they have strict policies on when the technology can be used. Importantly, OIFR is not intended to replace traditional methods of identification, such as officers engaging directly with individuals to obtain their name or confirm their identity through conversation and documentation. However, in situations where such conventional approaches are not feasible, OIFR provides a legitimate and proportionate alternative means of establishing identity, thereby supporting operational decision</w:t>
      </w:r>
      <w:r w:rsidR="0054711F">
        <w:rPr>
          <w:sz w:val="24"/>
          <w:szCs w:val="24"/>
        </w:rPr>
        <w:t xml:space="preserve"> </w:t>
      </w:r>
      <w:r w:rsidR="00AB7B09" w:rsidRPr="006421CA">
        <w:rPr>
          <w:sz w:val="24"/>
          <w:szCs w:val="24"/>
        </w:rPr>
        <w:t>making while maintaining public safety</w:t>
      </w:r>
      <w:r w:rsidR="006A0790" w:rsidRPr="006421CA">
        <w:rPr>
          <w:sz w:val="24"/>
          <w:szCs w:val="24"/>
        </w:rPr>
        <w:t xml:space="preserve"> (Gwent Police, 2025). </w:t>
      </w:r>
    </w:p>
    <w:p w14:paraId="2229BB86" w14:textId="77777777" w:rsidR="00482E59" w:rsidRPr="006421CA" w:rsidRDefault="00482E59" w:rsidP="006421CA">
      <w:pPr>
        <w:ind w:right="237"/>
        <w:rPr>
          <w:sz w:val="24"/>
          <w:szCs w:val="24"/>
        </w:rPr>
      </w:pPr>
    </w:p>
    <w:p w14:paraId="03113E31" w14:textId="57E9E19F" w:rsidR="006421CA" w:rsidRDefault="00B7304E" w:rsidP="006421CA">
      <w:pPr>
        <w:ind w:right="237"/>
        <w:rPr>
          <w:sz w:val="24"/>
          <w:szCs w:val="24"/>
        </w:rPr>
      </w:pPr>
      <w:r w:rsidRPr="00B7304E">
        <w:rPr>
          <w:sz w:val="24"/>
          <w:szCs w:val="24"/>
        </w:rPr>
        <w:lastRenderedPageBreak/>
        <w:t>Moss (2025) argues that reflective practice is vital in policing because it enables officers to analyse their experiences, improve decision</w:t>
      </w:r>
      <w:r w:rsidRPr="00B7304E">
        <w:rPr>
          <w:sz w:val="24"/>
          <w:szCs w:val="24"/>
        </w:rPr>
        <w:noBreakHyphen/>
        <w:t>making, and identify areas for development. In such a complex profession, structured reflection supports ongoing learning and improvement. In this essay, I also reflect on my final year as a probationary constable using Kolb’s experiential learning cycle, a model that helps individuals learn from their experiences (University of Hull, 2024).</w:t>
      </w:r>
    </w:p>
    <w:p w14:paraId="1CFD556D" w14:textId="77777777" w:rsidR="00B7304E" w:rsidRPr="006421CA" w:rsidRDefault="00B7304E" w:rsidP="006421CA">
      <w:pPr>
        <w:ind w:right="237"/>
        <w:rPr>
          <w:sz w:val="24"/>
          <w:szCs w:val="24"/>
        </w:rPr>
      </w:pPr>
    </w:p>
    <w:p w14:paraId="27B12220" w14:textId="1A665151" w:rsidR="006421CA" w:rsidRPr="006421CA" w:rsidRDefault="006421CA" w:rsidP="006421CA">
      <w:pPr>
        <w:ind w:right="237"/>
        <w:rPr>
          <w:sz w:val="24"/>
          <w:szCs w:val="24"/>
        </w:rPr>
      </w:pPr>
      <w:r w:rsidRPr="006421CA">
        <w:rPr>
          <w:sz w:val="24"/>
          <w:szCs w:val="24"/>
        </w:rPr>
        <w:t xml:space="preserve">Concrete Experience - </w:t>
      </w:r>
    </w:p>
    <w:p w14:paraId="57FEB0DD" w14:textId="5507C955" w:rsidR="006421CA" w:rsidRDefault="00B7304E" w:rsidP="006421CA">
      <w:pPr>
        <w:ind w:right="237"/>
        <w:rPr>
          <w:sz w:val="24"/>
          <w:szCs w:val="24"/>
        </w:rPr>
      </w:pPr>
      <w:r w:rsidRPr="00B7304E">
        <w:rPr>
          <w:sz w:val="24"/>
          <w:szCs w:val="24"/>
        </w:rPr>
        <w:t>Over the past year, my role has developed significantly as I moved from a new constable to a more confident and capable officer. I dealt with a wide range of incidents that required greater independence and decision</w:t>
      </w:r>
      <w:r w:rsidRPr="00B7304E">
        <w:rPr>
          <w:sz w:val="24"/>
          <w:szCs w:val="24"/>
        </w:rPr>
        <w:noBreakHyphen/>
        <w:t>making. At the same time, completing the academic requirements of the PCDA was challenging, and balancing coursework with frontline duties often felt overwhelming, sometimes limiting my ability to fully focus on practical learning.</w:t>
      </w:r>
    </w:p>
    <w:p w14:paraId="0C8C483A" w14:textId="77777777" w:rsidR="00B7304E" w:rsidRPr="006421CA" w:rsidRDefault="00B7304E" w:rsidP="006421CA">
      <w:pPr>
        <w:ind w:right="237"/>
        <w:rPr>
          <w:sz w:val="24"/>
          <w:szCs w:val="24"/>
        </w:rPr>
      </w:pPr>
    </w:p>
    <w:p w14:paraId="59F76F26" w14:textId="3C26A92D" w:rsidR="006421CA" w:rsidRPr="006421CA" w:rsidRDefault="006421CA" w:rsidP="006421CA">
      <w:pPr>
        <w:ind w:right="237"/>
        <w:rPr>
          <w:sz w:val="24"/>
          <w:szCs w:val="24"/>
        </w:rPr>
      </w:pPr>
      <w:r w:rsidRPr="006421CA">
        <w:rPr>
          <w:sz w:val="24"/>
          <w:szCs w:val="24"/>
        </w:rPr>
        <w:t>Reflective Observation -</w:t>
      </w:r>
    </w:p>
    <w:p w14:paraId="7A3C2E2D" w14:textId="70055820" w:rsidR="00482E59" w:rsidRDefault="006421CA" w:rsidP="006421CA">
      <w:pPr>
        <w:ind w:right="237"/>
        <w:rPr>
          <w:sz w:val="24"/>
          <w:szCs w:val="24"/>
        </w:rPr>
      </w:pPr>
      <w:r w:rsidRPr="006421CA">
        <w:rPr>
          <w:sz w:val="24"/>
          <w:szCs w:val="24"/>
        </w:rPr>
        <w:t>These experiences showed that balancing operational policing with academic study created significant pressure. Although I grew more confident in handling incidents and applying legislation, the academic workload often conflicted with developing core policing skills. This led to frustration when deadlines overlapped with demanding shifts and made me question the immediate relevance of some assignments.</w:t>
      </w:r>
    </w:p>
    <w:p w14:paraId="1E23B0D2" w14:textId="77777777" w:rsidR="006421CA" w:rsidRPr="006421CA" w:rsidRDefault="006421CA" w:rsidP="006421CA">
      <w:pPr>
        <w:ind w:right="237"/>
        <w:rPr>
          <w:sz w:val="24"/>
          <w:szCs w:val="24"/>
        </w:rPr>
      </w:pPr>
    </w:p>
    <w:p w14:paraId="09E4800E" w14:textId="71101582" w:rsidR="006421CA" w:rsidRPr="006421CA" w:rsidRDefault="006421CA" w:rsidP="006421CA">
      <w:pPr>
        <w:ind w:right="237"/>
        <w:rPr>
          <w:sz w:val="24"/>
          <w:szCs w:val="24"/>
        </w:rPr>
      </w:pPr>
      <w:r w:rsidRPr="006421CA">
        <w:rPr>
          <w:sz w:val="24"/>
          <w:szCs w:val="24"/>
        </w:rPr>
        <w:t>Abstract Conceptualisation -</w:t>
      </w:r>
    </w:p>
    <w:p w14:paraId="17D4BF24" w14:textId="3EA8B543" w:rsidR="006421CA" w:rsidRDefault="006421CA" w:rsidP="006421CA">
      <w:pPr>
        <w:ind w:right="237"/>
        <w:rPr>
          <w:sz w:val="24"/>
          <w:szCs w:val="24"/>
        </w:rPr>
      </w:pPr>
      <w:r w:rsidRPr="006421CA">
        <w:rPr>
          <w:sz w:val="24"/>
          <w:szCs w:val="24"/>
        </w:rPr>
        <w:t>These reflections show that the PCDA programme, while designed to professionalise policing through higher education, can place considerable pressure on new officers who are still adapting to frontline duties. Although the academic element supports theoretical understanding and evidence</w:t>
      </w:r>
      <w:r w:rsidRPr="006421CA">
        <w:rPr>
          <w:sz w:val="24"/>
          <w:szCs w:val="24"/>
        </w:rPr>
        <w:noBreakHyphen/>
        <w:t>based practice, it does not always align smoothly with operational demands. This has led me to think more critically about my own learning style and how academic requirements might be better integrated with practical development.</w:t>
      </w:r>
    </w:p>
    <w:p w14:paraId="71A57963" w14:textId="77777777" w:rsidR="006421CA" w:rsidRPr="006421CA" w:rsidRDefault="006421CA" w:rsidP="006421CA">
      <w:pPr>
        <w:ind w:right="237"/>
        <w:rPr>
          <w:sz w:val="24"/>
          <w:szCs w:val="24"/>
        </w:rPr>
      </w:pPr>
    </w:p>
    <w:p w14:paraId="1876A4B4" w14:textId="7A7AC134" w:rsidR="006421CA" w:rsidRPr="006421CA" w:rsidRDefault="006421CA" w:rsidP="006421CA">
      <w:pPr>
        <w:ind w:right="237"/>
        <w:rPr>
          <w:sz w:val="24"/>
          <w:szCs w:val="24"/>
        </w:rPr>
      </w:pPr>
      <w:r w:rsidRPr="006421CA">
        <w:rPr>
          <w:sz w:val="24"/>
          <w:szCs w:val="24"/>
        </w:rPr>
        <w:t xml:space="preserve">Active Experimentation - </w:t>
      </w:r>
    </w:p>
    <w:p w14:paraId="179B3C74" w14:textId="0E701ED7" w:rsidR="006421CA" w:rsidRDefault="006421CA" w:rsidP="006421CA">
      <w:pPr>
        <w:ind w:right="237"/>
        <w:rPr>
          <w:sz w:val="24"/>
          <w:szCs w:val="24"/>
        </w:rPr>
      </w:pPr>
      <w:r w:rsidRPr="006421CA">
        <w:rPr>
          <w:sz w:val="24"/>
          <w:szCs w:val="24"/>
        </w:rPr>
        <w:t>I plan to develop better strategies to manage both the academic and operational demands of my role. This involves organising my studies more effectively, seeking support when needed, and building resilience to handle stress. By doing so, I aim to maintain a healthier balance between policing duties and academic work, supporting my continued professional development.</w:t>
      </w:r>
    </w:p>
    <w:p w14:paraId="7A7DC25B" w14:textId="77777777" w:rsidR="00B7304E" w:rsidRDefault="00B7304E" w:rsidP="006421CA">
      <w:pPr>
        <w:ind w:right="237"/>
        <w:rPr>
          <w:sz w:val="24"/>
          <w:szCs w:val="24"/>
        </w:rPr>
      </w:pPr>
    </w:p>
    <w:p w14:paraId="5743DAB4" w14:textId="245361E7" w:rsidR="006421CA" w:rsidRPr="006421CA" w:rsidRDefault="006421CA" w:rsidP="006421CA">
      <w:pPr>
        <w:ind w:right="237"/>
        <w:rPr>
          <w:sz w:val="24"/>
          <w:szCs w:val="24"/>
        </w:rPr>
      </w:pPr>
      <w:r>
        <w:rPr>
          <w:sz w:val="24"/>
          <w:szCs w:val="24"/>
        </w:rPr>
        <w:t xml:space="preserve">In conclusion, </w:t>
      </w:r>
      <w:r w:rsidRPr="006421CA">
        <w:rPr>
          <w:sz w:val="24"/>
          <w:szCs w:val="24"/>
        </w:rPr>
        <w:t>the College of Policing has played a central role in driving the professionalisation of policing through national standards, evidence</w:t>
      </w:r>
      <w:r w:rsidRPr="006421CA">
        <w:rPr>
          <w:rFonts w:ascii="Cambria Math" w:hAnsi="Cambria Math" w:cs="Cambria Math"/>
          <w:sz w:val="24"/>
          <w:szCs w:val="24"/>
        </w:rPr>
        <w:t>‑</w:t>
      </w:r>
      <w:r w:rsidRPr="006421CA">
        <w:rPr>
          <w:sz w:val="24"/>
          <w:szCs w:val="24"/>
        </w:rPr>
        <w:t>based practice, and structured learning pathways. As I near the end of my probation, I have worked to meet these expectations by developing my operational competence, reflective ability, and professional judgement. My final year has also marked a clear shift in my role, with increased responsibility, confidence, and the challenge of balancing academic and operational demands. Together, these reflections demonstrate both the impact of the College’s professionalisation agenda and my own progression towards becoming a fully competent and reflective police officer</w:t>
      </w:r>
    </w:p>
    <w:p w14:paraId="72A56468" w14:textId="77777777" w:rsidR="00F20200" w:rsidRDefault="00F20200" w:rsidP="00E92F75">
      <w:pPr>
        <w:ind w:right="237"/>
        <w:rPr>
          <w:sz w:val="24"/>
          <w:szCs w:val="24"/>
        </w:rPr>
      </w:pPr>
    </w:p>
    <w:p w14:paraId="3D3F98EE" w14:textId="77777777" w:rsidR="00C70367" w:rsidRDefault="00F20200" w:rsidP="00C70367">
      <w:pPr>
        <w:ind w:right="237"/>
        <w:rPr>
          <w:b/>
          <w:bCs/>
          <w:sz w:val="24"/>
          <w:szCs w:val="24"/>
        </w:rPr>
      </w:pPr>
      <w:r>
        <w:rPr>
          <w:b/>
          <w:bCs/>
          <w:sz w:val="24"/>
          <w:szCs w:val="24"/>
        </w:rPr>
        <w:lastRenderedPageBreak/>
        <w:t>Word Count: 2136</w:t>
      </w:r>
    </w:p>
    <w:p w14:paraId="22AD19AE" w14:textId="77777777" w:rsidR="00C70367" w:rsidRDefault="00C70367" w:rsidP="00C70367">
      <w:pPr>
        <w:ind w:right="237"/>
        <w:rPr>
          <w:b/>
          <w:bCs/>
          <w:sz w:val="24"/>
          <w:szCs w:val="24"/>
        </w:rPr>
      </w:pPr>
    </w:p>
    <w:p w14:paraId="6837E700" w14:textId="77777777" w:rsidR="00C70367" w:rsidRDefault="00C70367" w:rsidP="00C70367">
      <w:pPr>
        <w:ind w:right="237"/>
        <w:rPr>
          <w:b/>
          <w:bCs/>
          <w:sz w:val="24"/>
          <w:szCs w:val="24"/>
        </w:rPr>
      </w:pPr>
    </w:p>
    <w:p w14:paraId="4D9F0E2F" w14:textId="77777777" w:rsidR="00C70367" w:rsidRDefault="00C70367" w:rsidP="00C70367">
      <w:pPr>
        <w:ind w:right="237"/>
        <w:rPr>
          <w:b/>
          <w:bCs/>
          <w:sz w:val="24"/>
          <w:szCs w:val="24"/>
        </w:rPr>
      </w:pPr>
    </w:p>
    <w:p w14:paraId="391A566B" w14:textId="77777777" w:rsidR="00C70367" w:rsidRDefault="00C70367" w:rsidP="00C70367">
      <w:pPr>
        <w:ind w:right="237"/>
        <w:rPr>
          <w:b/>
          <w:bCs/>
          <w:sz w:val="24"/>
          <w:szCs w:val="24"/>
        </w:rPr>
      </w:pPr>
    </w:p>
    <w:p w14:paraId="2E83419F" w14:textId="77777777" w:rsidR="00C70367" w:rsidRDefault="00C70367" w:rsidP="00C70367">
      <w:pPr>
        <w:ind w:right="237"/>
        <w:rPr>
          <w:b/>
          <w:bCs/>
          <w:sz w:val="24"/>
          <w:szCs w:val="24"/>
        </w:rPr>
      </w:pPr>
    </w:p>
    <w:p w14:paraId="4F503FBE" w14:textId="77777777" w:rsidR="00C70367" w:rsidRDefault="00C70367" w:rsidP="00C70367">
      <w:pPr>
        <w:ind w:right="237"/>
        <w:rPr>
          <w:b/>
          <w:bCs/>
          <w:sz w:val="24"/>
          <w:szCs w:val="24"/>
        </w:rPr>
      </w:pPr>
    </w:p>
    <w:p w14:paraId="2462089C" w14:textId="77777777" w:rsidR="00C70367" w:rsidRDefault="00C70367" w:rsidP="00C70367">
      <w:pPr>
        <w:ind w:right="237"/>
        <w:rPr>
          <w:b/>
          <w:bCs/>
          <w:sz w:val="24"/>
          <w:szCs w:val="24"/>
        </w:rPr>
      </w:pPr>
    </w:p>
    <w:p w14:paraId="3DBDB02E" w14:textId="77777777" w:rsidR="00C70367" w:rsidRDefault="00C70367" w:rsidP="00C70367">
      <w:pPr>
        <w:ind w:right="237"/>
        <w:rPr>
          <w:b/>
          <w:bCs/>
          <w:sz w:val="24"/>
          <w:szCs w:val="24"/>
        </w:rPr>
      </w:pPr>
    </w:p>
    <w:p w14:paraId="3455A96A" w14:textId="77777777" w:rsidR="00C70367" w:rsidRDefault="00C70367" w:rsidP="00C70367">
      <w:pPr>
        <w:ind w:right="237"/>
        <w:rPr>
          <w:b/>
          <w:bCs/>
          <w:sz w:val="24"/>
          <w:szCs w:val="24"/>
        </w:rPr>
      </w:pPr>
    </w:p>
    <w:p w14:paraId="12B5E6FC" w14:textId="311CAE40" w:rsidR="00F20200" w:rsidRPr="00C70367" w:rsidRDefault="00C70367" w:rsidP="00C70367">
      <w:pPr>
        <w:ind w:right="237"/>
        <w:jc w:val="center"/>
        <w:rPr>
          <w:b/>
          <w:bCs/>
          <w:sz w:val="24"/>
          <w:szCs w:val="24"/>
        </w:rPr>
      </w:pPr>
      <w:r>
        <w:rPr>
          <w:b/>
          <w:bCs/>
          <w:sz w:val="24"/>
          <w:szCs w:val="24"/>
        </w:rPr>
        <w:t>Task 2</w:t>
      </w:r>
    </w:p>
    <w:p w14:paraId="12DFC3FF" w14:textId="77777777" w:rsidR="00F20200" w:rsidRPr="00F20200" w:rsidRDefault="00F20200" w:rsidP="00E92F75">
      <w:pPr>
        <w:ind w:right="237"/>
        <w:rPr>
          <w:b/>
          <w:bCs/>
          <w:sz w:val="24"/>
          <w:szCs w:val="24"/>
        </w:r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68FF699C" w:rsidR="00650CE9" w:rsidRDefault="00F06E68" w:rsidP="777CCE50">
      <w:pPr>
        <w:pStyle w:val="paragraph"/>
        <w:spacing w:before="0" w:beforeAutospacing="0" w:after="0" w:afterAutospacing="0" w:line="259" w:lineRule="auto"/>
        <w:ind w:right="225"/>
        <w:jc w:val="both"/>
        <w:rPr>
          <w:rStyle w:val="normaltextrun"/>
          <w:rFonts w:ascii="Arial" w:hAnsi="Arial" w:cs="Arial"/>
          <w:b/>
          <w:bCs/>
        </w:rPr>
      </w:pPr>
      <w:r>
        <w:rPr>
          <w:rStyle w:val="normaltextrun"/>
          <w:rFonts w:ascii="Arial" w:hAnsi="Arial" w:cs="Arial"/>
          <w:b/>
          <w:bCs/>
        </w:rPr>
        <w:t>**</w:t>
      </w:r>
      <w:r w:rsidR="47536690"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47536690" w:rsidRPr="1DD06503">
        <w:rPr>
          <w:rStyle w:val="normaltextrun"/>
          <w:rFonts w:ascii="Arial" w:hAnsi="Arial" w:cs="Arial"/>
          <w:b/>
          <w:bCs/>
        </w:rPr>
        <w:t>you played a significant role with an offender/service user/victim and reflect on what happened. </w:t>
      </w:r>
      <w:r>
        <w:rPr>
          <w:rStyle w:val="normaltextrun"/>
          <w:rFonts w:ascii="Arial" w:hAnsi="Arial" w:cs="Arial"/>
          <w:b/>
          <w:bCs/>
        </w:rPr>
        <w:t>**</w:t>
      </w:r>
      <w:r w:rsidR="47536690" w:rsidRPr="1DD06503">
        <w:rPr>
          <w:rStyle w:val="normaltextrun"/>
          <w:rFonts w:ascii="Arial" w:hAnsi="Arial" w:cs="Arial"/>
          <w:b/>
          <w:bCs/>
        </w:rPr>
        <w:t>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6F97E69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your</w:t>
      </w:r>
      <w:r w:rsidRPr="35AC8E37">
        <w:rPr>
          <w:rStyle w:val="normaltextrun"/>
          <w:rFonts w:ascii="Arial" w:hAnsi="Arial" w:cs="Arial"/>
          <w:color w:val="000000" w:themeColor="text1"/>
        </w:rPr>
        <w:t xml:space="preserve"> experience of the use of social media as a means of informing and engaging with the community and promoting policy initiatives.</w:t>
      </w:r>
    </w:p>
    <w:p w14:paraId="31757AB5"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2F13B6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Consider the force policy on using social media for professional information and engagement purposes. </w:t>
      </w:r>
    </w:p>
    <w:p w14:paraId="7B80F3D2"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1D16C6D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0DD6E0C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779EE64"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6BBB195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03C8F6FB"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2000 words </w:t>
      </w:r>
      <w:r w:rsidRPr="37569CBF">
        <w:rPr>
          <w:rStyle w:val="normaltextrun"/>
          <w:rFonts w:ascii="Arial" w:hAnsi="Arial" w:cs="Arial"/>
          <w:i/>
          <w:iCs/>
          <w:color w:val="000000" w:themeColor="text1"/>
        </w:rPr>
        <w:t>(+/- 10%: include your actual word count at the end of each section)</w:t>
      </w:r>
      <w:r w:rsidRPr="37569CBF">
        <w:rPr>
          <w:rStyle w:val="eop"/>
          <w:rFonts w:ascii="Arial" w:hAnsi="Arial" w:cs="Arial"/>
          <w:color w:val="000000" w:themeColor="text1"/>
        </w:rPr>
        <w:t> </w:t>
      </w:r>
    </w:p>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74BC72CB" w14:textId="77777777" w:rsidR="00A67ACB" w:rsidRDefault="00A67ACB" w:rsidP="00340E9A">
      <w:pPr>
        <w:ind w:right="237"/>
        <w:jc w:val="both"/>
        <w:rPr>
          <w:b/>
          <w:sz w:val="24"/>
          <w:szCs w:val="24"/>
        </w:rPr>
      </w:pPr>
    </w:p>
    <w:p w14:paraId="42715798" w14:textId="77777777" w:rsidR="00A67ACB" w:rsidRPr="00450C83" w:rsidRDefault="00A67ACB" w:rsidP="00340E9A">
      <w:pPr>
        <w:ind w:right="237"/>
        <w:jc w:val="both"/>
        <w:rPr>
          <w:b/>
          <w:sz w:val="24"/>
          <w:szCs w:val="24"/>
        </w:rPr>
      </w:pPr>
    </w:p>
    <w:p w14:paraId="6A73DBDF" w14:textId="66219779" w:rsidR="00AA666E" w:rsidRPr="00F613FB" w:rsidRDefault="00A67ACB" w:rsidP="00F613FB">
      <w:pPr>
        <w:ind w:right="237"/>
        <w:rPr>
          <w:sz w:val="24"/>
          <w:szCs w:val="24"/>
        </w:rPr>
      </w:pPr>
      <w:r w:rsidRPr="00F613FB">
        <w:rPr>
          <w:sz w:val="24"/>
          <w:szCs w:val="24"/>
        </w:rPr>
        <w:t>Social media has become an integral component of contemporary policing, reshaping how forces communicate with the public, disseminate information, and promote policy initiatives. As platforms such as X, Facebook, Instagram, and TikTok increasingly influence public discourse, police organisations have sought to harness their reach to enhance transparency, strengthen community engagement, and support operational effectiveness</w:t>
      </w:r>
      <w:r w:rsidR="00AD0EC3" w:rsidRPr="00F613FB">
        <w:rPr>
          <w:sz w:val="24"/>
          <w:szCs w:val="24"/>
        </w:rPr>
        <w:t xml:space="preserve"> (Jones et al., 2025). I do not have experience </w:t>
      </w:r>
      <w:r w:rsidR="005413B4" w:rsidRPr="00F613FB">
        <w:rPr>
          <w:sz w:val="24"/>
          <w:szCs w:val="24"/>
        </w:rPr>
        <w:t xml:space="preserve">of using social media </w:t>
      </w:r>
      <w:r w:rsidRPr="00F613FB">
        <w:rPr>
          <w:sz w:val="24"/>
          <w:szCs w:val="24"/>
        </w:rPr>
        <w:t>in a professional policing context</w:t>
      </w:r>
      <w:r w:rsidR="001D0FD2" w:rsidRPr="00F613FB">
        <w:rPr>
          <w:sz w:val="24"/>
          <w:szCs w:val="24"/>
        </w:rPr>
        <w:t xml:space="preserve"> myself,</w:t>
      </w:r>
      <w:r w:rsidR="005413B4" w:rsidRPr="00F613FB">
        <w:rPr>
          <w:sz w:val="24"/>
          <w:szCs w:val="24"/>
        </w:rPr>
        <w:t xml:space="preserve"> however I have witnessed </w:t>
      </w:r>
      <w:r w:rsidR="001A5180" w:rsidRPr="00F613FB">
        <w:rPr>
          <w:sz w:val="24"/>
          <w:szCs w:val="24"/>
        </w:rPr>
        <w:t>firsthand</w:t>
      </w:r>
      <w:r w:rsidR="005413B4" w:rsidRPr="00F613FB">
        <w:rPr>
          <w:sz w:val="24"/>
          <w:szCs w:val="24"/>
        </w:rPr>
        <w:t xml:space="preserve"> how it is used and how it can benefit the service by </w:t>
      </w:r>
      <w:r w:rsidR="008941E3" w:rsidRPr="00F613FB">
        <w:rPr>
          <w:sz w:val="24"/>
          <w:szCs w:val="24"/>
        </w:rPr>
        <w:t>engaging with the community and providing quick updates</w:t>
      </w:r>
      <w:r w:rsidR="00103FF1" w:rsidRPr="00F613FB">
        <w:rPr>
          <w:sz w:val="24"/>
          <w:szCs w:val="24"/>
        </w:rPr>
        <w:t xml:space="preserve"> during real time incid</w:t>
      </w:r>
      <w:r w:rsidR="00C74B8F" w:rsidRPr="00F613FB">
        <w:rPr>
          <w:sz w:val="24"/>
          <w:szCs w:val="24"/>
        </w:rPr>
        <w:t>ents</w:t>
      </w:r>
      <w:r w:rsidR="008941E3" w:rsidRPr="00F613FB">
        <w:rPr>
          <w:sz w:val="24"/>
          <w:szCs w:val="24"/>
        </w:rPr>
        <w:t>.</w:t>
      </w:r>
      <w:r w:rsidRPr="00F613FB">
        <w:rPr>
          <w:sz w:val="24"/>
          <w:szCs w:val="24"/>
        </w:rPr>
        <w:t xml:space="preserve"> While force policies emphasise the importance of accuracy, professionalism, and ethical conduct online, the practical realities of engaging with diverse audiences in fast</w:t>
      </w:r>
      <w:r w:rsidRPr="00F613FB">
        <w:rPr>
          <w:rFonts w:ascii="Cambria Math" w:hAnsi="Cambria Math" w:cs="Cambria Math"/>
          <w:sz w:val="24"/>
          <w:szCs w:val="24"/>
        </w:rPr>
        <w:t>‑</w:t>
      </w:r>
      <w:r w:rsidRPr="00F613FB">
        <w:rPr>
          <w:sz w:val="24"/>
          <w:szCs w:val="24"/>
        </w:rPr>
        <w:t>moving digital environments can be challenging</w:t>
      </w:r>
      <w:r w:rsidR="00C74B8F" w:rsidRPr="00F613FB">
        <w:rPr>
          <w:sz w:val="24"/>
          <w:szCs w:val="24"/>
        </w:rPr>
        <w:t xml:space="preserve"> (Dekker, van den Brink and Meijer, 2020).</w:t>
      </w:r>
      <w:r w:rsidRPr="00F613FB">
        <w:rPr>
          <w:sz w:val="24"/>
          <w:szCs w:val="24"/>
        </w:rPr>
        <w:t xml:space="preserve">This essay critically evaluates my experience of using social media as a tool for informing and engaging the community, examining </w:t>
      </w:r>
      <w:r w:rsidRPr="00F613FB">
        <w:rPr>
          <w:sz w:val="24"/>
          <w:szCs w:val="24"/>
        </w:rPr>
        <w:lastRenderedPageBreak/>
        <w:t>the platforms commonly used by policing, and analysing the benefits and risks associated with their use. In doing so, it considers how organisational policy shapes professional online behaviour and the extent to which social media can genuinely support policing objectives.</w:t>
      </w:r>
    </w:p>
    <w:p w14:paraId="49C098CD" w14:textId="77777777" w:rsidR="00FB32A1" w:rsidRPr="00F613FB" w:rsidRDefault="00FB32A1" w:rsidP="00F613FB">
      <w:pPr>
        <w:ind w:right="237"/>
        <w:rPr>
          <w:sz w:val="24"/>
          <w:szCs w:val="24"/>
        </w:rPr>
      </w:pPr>
    </w:p>
    <w:p w14:paraId="7C940D9D" w14:textId="5B873198" w:rsidR="00423A72" w:rsidRPr="00F613FB" w:rsidRDefault="00DA730C" w:rsidP="00F613FB">
      <w:pPr>
        <w:ind w:right="237"/>
        <w:rPr>
          <w:sz w:val="24"/>
          <w:szCs w:val="24"/>
        </w:rPr>
      </w:pPr>
      <w:r w:rsidRPr="00F613FB">
        <w:rPr>
          <w:sz w:val="24"/>
          <w:szCs w:val="24"/>
        </w:rPr>
        <w:t>In recent years, police forces throughout the United Kingdom have increasingly integrated social media into their communication and engagement strategies. The rise of platforms such as Facebook, X, and Instagram has created a range of new digital spaces through which officers and police organisations can interact with the public. These online channels have become important tools for modern policing, offering opportunities to share information rapidly, reach diverse audiences, and maintain a visible presence within local communities. Recognising the speed and accessibility of social media, many forces now rely on these platforms to circulate updates on active investigations, issue timely warnings about emerging threats or incidents, and provide practical advice aimed at enhancing public safety. As a result, social media has evolved from a supplementary communication method into a central component of everyday policing practice, shaping how information is delivered and how the police build relationships with the communities they serve</w:t>
      </w:r>
      <w:r w:rsidR="00423A72" w:rsidRPr="00F613FB">
        <w:rPr>
          <w:sz w:val="24"/>
          <w:szCs w:val="24"/>
        </w:rPr>
        <w:t xml:space="preserve"> (Guide, 2023).</w:t>
      </w:r>
      <w:r w:rsidR="00E356DA" w:rsidRPr="00F613FB">
        <w:rPr>
          <w:sz w:val="24"/>
          <w:szCs w:val="24"/>
        </w:rPr>
        <w:t xml:space="preserve"> </w:t>
      </w:r>
    </w:p>
    <w:p w14:paraId="0D2FC564" w14:textId="77777777" w:rsidR="00C72F13" w:rsidRPr="00F613FB" w:rsidRDefault="00C72F13" w:rsidP="00F613FB">
      <w:pPr>
        <w:ind w:right="237"/>
        <w:rPr>
          <w:sz w:val="24"/>
          <w:szCs w:val="24"/>
        </w:rPr>
      </w:pPr>
    </w:p>
    <w:p w14:paraId="0608555B" w14:textId="5B1E05B9" w:rsidR="00AB40F6" w:rsidRPr="00AB40F6" w:rsidRDefault="00EA2AD3" w:rsidP="00F613FB">
      <w:pPr>
        <w:ind w:right="237"/>
        <w:rPr>
          <w:i/>
          <w:iCs/>
          <w:sz w:val="24"/>
          <w:szCs w:val="24"/>
        </w:rPr>
      </w:pPr>
      <w:r w:rsidRPr="00F613FB">
        <w:rPr>
          <w:i/>
          <w:iCs/>
          <w:sz w:val="24"/>
          <w:szCs w:val="24"/>
        </w:rPr>
        <w:t xml:space="preserve">According to the research of Aston et al. (2024), </w:t>
      </w:r>
      <w:r w:rsidRPr="00F613FB">
        <w:rPr>
          <w:sz w:val="24"/>
          <w:szCs w:val="24"/>
        </w:rPr>
        <w:t>the</w:t>
      </w:r>
      <w:r w:rsidR="00AB40F6" w:rsidRPr="00AB40F6">
        <w:rPr>
          <w:sz w:val="24"/>
          <w:szCs w:val="24"/>
        </w:rPr>
        <w:t xml:space="preserve"> public hold clear expectations about how police should communicate through digital channels, emphasising the need for online content to be accessible, practical, and supported by timely acknowledgement. Participants in the research highlighted that digital updates must provide straightforward information and realistic guidance on response times, helping to manage public expectations and reduce uncertainty. However, they also stressed that online communication cannot replace the reassurance offered by face</w:t>
      </w:r>
      <w:r w:rsidR="00AB40F6" w:rsidRPr="00AB40F6">
        <w:rPr>
          <w:sz w:val="24"/>
          <w:szCs w:val="24"/>
        </w:rPr>
        <w:noBreakHyphen/>
        <w:t>to</w:t>
      </w:r>
      <w:r w:rsidR="00AB40F6" w:rsidRPr="00AB40F6">
        <w:rPr>
          <w:sz w:val="24"/>
          <w:szCs w:val="24"/>
        </w:rPr>
        <w:noBreakHyphen/>
        <w:t>face interaction, noting that many individuals still prefer or require traditional contact methods. As a result, the public viewed digital content as a valuable enhancement to policing communication rather than a substitute for visible, in</w:t>
      </w:r>
      <w:r w:rsidR="00AB40F6" w:rsidRPr="00AB40F6">
        <w:rPr>
          <w:sz w:val="24"/>
          <w:szCs w:val="24"/>
        </w:rPr>
        <w:noBreakHyphen/>
        <w:t>person engagement. These expectations suggest that while digital tools can improve accessibility and information flow, they must be integrated into a broader approach that maintains personal connection and trust within communities.</w:t>
      </w:r>
    </w:p>
    <w:p w14:paraId="29DF13BE" w14:textId="77777777" w:rsidR="00C72F13" w:rsidRPr="00F613FB" w:rsidRDefault="00C72F13" w:rsidP="00F613FB">
      <w:pPr>
        <w:ind w:right="237"/>
        <w:rPr>
          <w:sz w:val="24"/>
          <w:szCs w:val="24"/>
        </w:rPr>
      </w:pPr>
    </w:p>
    <w:p w14:paraId="123E42B5" w14:textId="2976B055" w:rsidR="0015581D" w:rsidRPr="00F613FB" w:rsidRDefault="00D134C4" w:rsidP="00F613FB">
      <w:pPr>
        <w:ind w:right="237"/>
        <w:rPr>
          <w:sz w:val="24"/>
          <w:szCs w:val="24"/>
        </w:rPr>
      </w:pPr>
      <w:r w:rsidRPr="00F613FB">
        <w:rPr>
          <w:sz w:val="24"/>
          <w:szCs w:val="24"/>
        </w:rPr>
        <w:t xml:space="preserve">Although there is a use for social media in policing, it is governed </w:t>
      </w:r>
      <w:r w:rsidR="00A5127B" w:rsidRPr="00F613FB">
        <w:rPr>
          <w:sz w:val="24"/>
          <w:szCs w:val="24"/>
        </w:rPr>
        <w:t xml:space="preserve">by the </w:t>
      </w:r>
      <w:r w:rsidR="00F848F3" w:rsidRPr="00F613FB">
        <w:rPr>
          <w:sz w:val="24"/>
          <w:szCs w:val="24"/>
        </w:rPr>
        <w:t>College of Policing’s Media and Communications APP</w:t>
      </w:r>
      <w:r w:rsidR="0015581D" w:rsidRPr="00F613FB">
        <w:rPr>
          <w:sz w:val="24"/>
          <w:szCs w:val="24"/>
        </w:rPr>
        <w:t xml:space="preserve"> </w:t>
      </w:r>
      <w:r w:rsidR="00F848F3" w:rsidRPr="00F613FB">
        <w:rPr>
          <w:sz w:val="24"/>
          <w:szCs w:val="24"/>
        </w:rPr>
        <w:t>(</w:t>
      </w:r>
      <w:r w:rsidR="0015581D" w:rsidRPr="00F613FB">
        <w:rPr>
          <w:sz w:val="24"/>
          <w:szCs w:val="24"/>
        </w:rPr>
        <w:t>Authorised professional practice)</w:t>
      </w:r>
      <w:r w:rsidR="00A5127B" w:rsidRPr="00F613FB">
        <w:rPr>
          <w:sz w:val="24"/>
          <w:szCs w:val="24"/>
        </w:rPr>
        <w:t>. T</w:t>
      </w:r>
      <w:r w:rsidR="00E6005A" w:rsidRPr="00F613FB">
        <w:rPr>
          <w:sz w:val="24"/>
          <w:szCs w:val="24"/>
        </w:rPr>
        <w:t xml:space="preserve">here are </w:t>
      </w:r>
      <w:r w:rsidR="00FB7702" w:rsidRPr="00F613FB">
        <w:rPr>
          <w:sz w:val="24"/>
          <w:szCs w:val="24"/>
        </w:rPr>
        <w:t>national standards for how police forces should communicate with the public and the media, ensuring that information shared is accurate, timely, and professionally delivered. The guidance outlines the responsibilities of communications teams and stresses the importance of openness, lawful information sharing, and maintaining public confidence. It also highlights the need to balance transparency with operational and legal considerations, such as privacy and the integrity of investigations. Importantly, the APP acknowledges the fast</w:t>
      </w:r>
      <w:r w:rsidR="00FB7702" w:rsidRPr="00F613FB">
        <w:rPr>
          <w:sz w:val="24"/>
          <w:szCs w:val="24"/>
        </w:rPr>
        <w:noBreakHyphen/>
        <w:t>changing nature of communication technologies and incorporates learning from major incidents and public inquiries to support consistent, trustworthy, and effective communication across policing</w:t>
      </w:r>
      <w:r w:rsidR="00A40414" w:rsidRPr="00F613FB">
        <w:rPr>
          <w:sz w:val="24"/>
          <w:szCs w:val="24"/>
        </w:rPr>
        <w:t xml:space="preserve"> (College of Policing, 2013).</w:t>
      </w:r>
    </w:p>
    <w:p w14:paraId="4C352E46" w14:textId="77777777" w:rsidR="00E51BB6" w:rsidRPr="00F613FB" w:rsidRDefault="00E51BB6" w:rsidP="00F613FB">
      <w:pPr>
        <w:ind w:right="237"/>
        <w:rPr>
          <w:sz w:val="24"/>
          <w:szCs w:val="24"/>
        </w:rPr>
      </w:pPr>
    </w:p>
    <w:p w14:paraId="3D70972C" w14:textId="0C7FE550" w:rsidR="00A40414" w:rsidRPr="00F613FB" w:rsidRDefault="00E51BB6" w:rsidP="00F613FB">
      <w:pPr>
        <w:ind w:right="237"/>
        <w:rPr>
          <w:sz w:val="24"/>
          <w:szCs w:val="24"/>
        </w:rPr>
      </w:pPr>
      <w:r w:rsidRPr="00F613FB">
        <w:rPr>
          <w:sz w:val="24"/>
          <w:szCs w:val="24"/>
        </w:rPr>
        <w:t xml:space="preserve">Gwent Police’s social media guidelines set out clear expectations for professional online conduct, emphasising the need for a respectful and consistent tone, the </w:t>
      </w:r>
      <w:r w:rsidRPr="00F613FB">
        <w:rPr>
          <w:sz w:val="24"/>
          <w:szCs w:val="24"/>
        </w:rPr>
        <w:lastRenderedPageBreak/>
        <w:t>sharing of accurate and verified information, and strict compliance with confidentiality and data</w:t>
      </w:r>
      <w:r w:rsidRPr="00F613FB">
        <w:rPr>
          <w:sz w:val="24"/>
          <w:szCs w:val="24"/>
        </w:rPr>
        <w:noBreakHyphen/>
        <w:t>protection requirements. The guidance makes it explicit that staff must avoid posting operationally sensitive material or expressing personal opinions that could be interpreted as political, controversial, or unprofessional, as such behaviour risks damaging public trust and the reputation of the force. These principles are designed to ensure that all digital communication reflects organisational values and supports constructive engagement with the community</w:t>
      </w:r>
      <w:r w:rsidR="007E6891" w:rsidRPr="00F613FB">
        <w:rPr>
          <w:sz w:val="24"/>
          <w:szCs w:val="24"/>
        </w:rPr>
        <w:t xml:space="preserve"> (Gwent Police, 2025).</w:t>
      </w:r>
      <w:r w:rsidRPr="00F613FB">
        <w:rPr>
          <w:sz w:val="24"/>
          <w:szCs w:val="24"/>
        </w:rPr>
        <w:t xml:space="preserve"> My own operational experience demonstrates how these guidelines can be applied effectively in practice. During a serious fire in my local policing area, I requested that social media be used to inform residents about the incident, including the need to keep windows and doors closed due to toxic fumes. The updates provided through official channels offered reassurance, shared verified information, and explained the actions being taken by police and partner agencies to manage the risk. Similarly, while dealing with a high</w:t>
      </w:r>
      <w:r w:rsidRPr="00F613FB">
        <w:rPr>
          <w:sz w:val="24"/>
          <w:szCs w:val="24"/>
        </w:rPr>
        <w:noBreakHyphen/>
        <w:t>risk missing juvenile, social media proved invaluable</w:t>
      </w:r>
      <w:r w:rsidR="00A0513B" w:rsidRPr="00F613FB">
        <w:rPr>
          <w:sz w:val="24"/>
          <w:szCs w:val="24"/>
        </w:rPr>
        <w:t xml:space="preserve"> as</w:t>
      </w:r>
      <w:r w:rsidRPr="00F613FB">
        <w:rPr>
          <w:sz w:val="24"/>
          <w:szCs w:val="24"/>
        </w:rPr>
        <w:t xml:space="preserve"> members of the public engaged with the appeal post, offering observations and information that directly assisted officers in locating the young person safely. These experiences highlight how, when used in accordance with policy, social media can significantly enhance public safety, support operational outcomes, and strengthen community collaboration.</w:t>
      </w:r>
      <w:r w:rsidR="004B3AC7" w:rsidRPr="00F613FB">
        <w:rPr>
          <w:sz w:val="24"/>
          <w:szCs w:val="24"/>
        </w:rPr>
        <w:t xml:space="preserve"> Gwent Police ensure that their guidelines are adhered to by having </w:t>
      </w:r>
      <w:r w:rsidR="00727FAE" w:rsidRPr="00F613FB">
        <w:rPr>
          <w:sz w:val="24"/>
          <w:szCs w:val="24"/>
        </w:rPr>
        <w:t>designated corporate communications</w:t>
      </w:r>
      <w:r w:rsidR="004B3AC7" w:rsidRPr="00F613FB">
        <w:rPr>
          <w:sz w:val="24"/>
          <w:szCs w:val="24"/>
        </w:rPr>
        <w:t xml:space="preserve"> </w:t>
      </w:r>
      <w:r w:rsidR="00727FAE" w:rsidRPr="00F613FB">
        <w:rPr>
          <w:sz w:val="24"/>
          <w:szCs w:val="24"/>
        </w:rPr>
        <w:t xml:space="preserve">on call point of contact to draft and vet all outgoing communications. </w:t>
      </w:r>
    </w:p>
    <w:p w14:paraId="256944E2" w14:textId="3072C7D8" w:rsidR="00410249" w:rsidRPr="00F613FB" w:rsidRDefault="00410249" w:rsidP="00F613FB">
      <w:pPr>
        <w:ind w:right="237"/>
        <w:rPr>
          <w:sz w:val="24"/>
          <w:szCs w:val="24"/>
        </w:rPr>
      </w:pPr>
    </w:p>
    <w:p w14:paraId="590F55E5" w14:textId="694037DB" w:rsidR="00A40414" w:rsidRPr="00F613FB" w:rsidRDefault="0097247A" w:rsidP="00F613FB">
      <w:pPr>
        <w:ind w:right="237"/>
        <w:rPr>
          <w:sz w:val="24"/>
          <w:szCs w:val="24"/>
        </w:rPr>
      </w:pPr>
      <w:r w:rsidRPr="00F613FB">
        <w:rPr>
          <w:sz w:val="24"/>
          <w:szCs w:val="24"/>
        </w:rPr>
        <w:t>Gwent Police use a range of social media platforms, each serving different communication needs. X and Facebook are the primary channels for fast</w:t>
      </w:r>
      <w:r w:rsidRPr="00F613FB">
        <w:rPr>
          <w:sz w:val="24"/>
          <w:szCs w:val="24"/>
        </w:rPr>
        <w:noBreakHyphen/>
        <w:t>moving updates, incident information, and local engagement, making them especially useful for neighbourhood policing and public reassurance. Instagram, TikTok, and YouTube are used more for visual storytelling, campaigns, recruitment, and showcasing positive policing activity, reflecting their younger and more informal audiences. In my own experience, Facebook and X have been the most effective for urgent operational communication, such as warning residents during a serious fire or issuing appeals for a high</w:t>
      </w:r>
      <w:r w:rsidRPr="00F613FB">
        <w:rPr>
          <w:sz w:val="24"/>
          <w:szCs w:val="24"/>
        </w:rPr>
        <w:noBreakHyphen/>
        <w:t>risk missing juvenile. In both cases, public interaction—particularly comments and shared information—played a crucial role in supporting police activity and improving outcomes. By contrast, I see platforms like TikTok, Instagram, and YouTube as better suited to longer</w:t>
      </w:r>
      <w:r w:rsidRPr="00F613FB">
        <w:rPr>
          <w:sz w:val="24"/>
          <w:szCs w:val="24"/>
        </w:rPr>
        <w:noBreakHyphen/>
        <w:t>form content and campaign messaging rather than immediate updates. These differences show how each platform’s culture shapes public engagement, with some encouraging rapid information sharing and others supporting slower, narrative</w:t>
      </w:r>
      <w:r w:rsidRPr="00F613FB">
        <w:rPr>
          <w:sz w:val="24"/>
          <w:szCs w:val="24"/>
        </w:rPr>
        <w:noBreakHyphen/>
        <w:t>driven communication.</w:t>
      </w:r>
    </w:p>
    <w:p w14:paraId="142EFFFF" w14:textId="77777777" w:rsidR="00E47515" w:rsidRPr="00F613FB" w:rsidRDefault="00E47515" w:rsidP="00F613FB">
      <w:pPr>
        <w:ind w:right="237"/>
        <w:rPr>
          <w:sz w:val="24"/>
          <w:szCs w:val="24"/>
        </w:rPr>
      </w:pPr>
    </w:p>
    <w:p w14:paraId="7A5E9105" w14:textId="5CFF9EA6" w:rsidR="003613BC" w:rsidRPr="003613BC" w:rsidRDefault="003B44C4" w:rsidP="00F613FB">
      <w:pPr>
        <w:ind w:right="237"/>
        <w:rPr>
          <w:sz w:val="24"/>
          <w:szCs w:val="24"/>
        </w:rPr>
      </w:pPr>
      <w:r w:rsidRPr="003B44C4">
        <w:rPr>
          <w:sz w:val="24"/>
          <w:szCs w:val="24"/>
        </w:rPr>
        <w:t>Alhabash et al. (2024)</w:t>
      </w:r>
      <w:r w:rsidR="003613BC" w:rsidRPr="003613BC">
        <w:rPr>
          <w:sz w:val="24"/>
          <w:szCs w:val="24"/>
        </w:rPr>
        <w:t xml:space="preserve"> explains that different social media platforms attract different types of users, each engaging with policing content in their own way. Faster</w:t>
      </w:r>
      <w:r w:rsidR="003613BC" w:rsidRPr="003613BC">
        <w:rPr>
          <w:sz w:val="24"/>
          <w:szCs w:val="24"/>
        </w:rPr>
        <w:noBreakHyphen/>
        <w:t>paced platforms like X encourage brief, immediate updates, while Facebook supports longer posts and community discussion. Visual platforms such as Instagram, TikTok, and YouTube appeal to younger or more media</w:t>
      </w:r>
      <w:r w:rsidR="003613BC" w:rsidRPr="003613BC">
        <w:rPr>
          <w:sz w:val="24"/>
          <w:szCs w:val="24"/>
        </w:rPr>
        <w:noBreakHyphen/>
        <w:t>focused audiences, requiring more creative or narrative</w:t>
      </w:r>
      <w:r w:rsidR="00CB1B10" w:rsidRPr="00F613FB">
        <w:rPr>
          <w:sz w:val="24"/>
          <w:szCs w:val="24"/>
        </w:rPr>
        <w:t xml:space="preserve"> </w:t>
      </w:r>
      <w:r w:rsidR="003613BC" w:rsidRPr="003613BC">
        <w:rPr>
          <w:sz w:val="24"/>
          <w:szCs w:val="24"/>
        </w:rPr>
        <w:t>driven content. Because of these differences, police forces must adapt their messaging style and format to suit the culture and expectations of each platform to ensure communication remains effective and relevant</w:t>
      </w:r>
      <w:r w:rsidR="00B97042" w:rsidRPr="00F613FB">
        <w:rPr>
          <w:sz w:val="24"/>
          <w:szCs w:val="24"/>
        </w:rPr>
        <w:t xml:space="preserve">. </w:t>
      </w:r>
      <w:r w:rsidR="000A74F6" w:rsidRPr="00F613FB">
        <w:rPr>
          <w:sz w:val="24"/>
          <w:szCs w:val="24"/>
        </w:rPr>
        <w:t xml:space="preserve">By comparing this </w:t>
      </w:r>
      <w:r w:rsidR="00E46587" w:rsidRPr="00F613FB">
        <w:rPr>
          <w:sz w:val="24"/>
          <w:szCs w:val="24"/>
        </w:rPr>
        <w:t>analysis</w:t>
      </w:r>
      <w:r w:rsidR="000A74F6" w:rsidRPr="00F613FB">
        <w:rPr>
          <w:sz w:val="24"/>
          <w:szCs w:val="24"/>
        </w:rPr>
        <w:t xml:space="preserve"> with Gwent Police’s practical use of its various social media platforms, it becomes evident that the force </w:t>
      </w:r>
      <w:r w:rsidR="000A74F6" w:rsidRPr="00F613FB">
        <w:rPr>
          <w:sz w:val="24"/>
          <w:szCs w:val="24"/>
        </w:rPr>
        <w:lastRenderedPageBreak/>
        <w:t>demonstrates a clear understanding of the distinct audiences each platform attracts and adapts its communication strategies accordingly.</w:t>
      </w:r>
    </w:p>
    <w:p w14:paraId="7756668A" w14:textId="77777777" w:rsidR="003613BC" w:rsidRPr="00F613FB" w:rsidRDefault="003613BC" w:rsidP="00F613FB">
      <w:pPr>
        <w:ind w:right="237"/>
        <w:rPr>
          <w:sz w:val="24"/>
          <w:szCs w:val="24"/>
        </w:rPr>
      </w:pPr>
    </w:p>
    <w:p w14:paraId="61EE8E47" w14:textId="56DB4A6D" w:rsidR="00FB32A1" w:rsidRPr="00F613FB" w:rsidRDefault="00FB32A1" w:rsidP="00F613FB">
      <w:pPr>
        <w:ind w:right="237"/>
        <w:rPr>
          <w:sz w:val="24"/>
          <w:szCs w:val="24"/>
        </w:rPr>
      </w:pPr>
    </w:p>
    <w:p w14:paraId="7AA0D23A" w14:textId="12E10842" w:rsidR="001D467B" w:rsidRPr="00F613FB" w:rsidRDefault="0057185F" w:rsidP="00F613FB">
      <w:pPr>
        <w:ind w:right="237"/>
        <w:rPr>
          <w:sz w:val="24"/>
          <w:szCs w:val="24"/>
        </w:rPr>
      </w:pPr>
      <w:r w:rsidRPr="00F613FB">
        <w:rPr>
          <w:sz w:val="24"/>
          <w:szCs w:val="24"/>
        </w:rPr>
        <w:t>Bullock (2017) argues that although social media provides policing with new opportunities to increase visibility and engage communities more informally, forces have yet to fully exploit its potential for genuine two</w:t>
      </w:r>
      <w:r w:rsidRPr="00F613FB">
        <w:rPr>
          <w:sz w:val="24"/>
          <w:szCs w:val="24"/>
        </w:rPr>
        <w:noBreakHyphen/>
        <w:t>way communication and trust</w:t>
      </w:r>
      <w:r w:rsidRPr="00F613FB">
        <w:rPr>
          <w:sz w:val="24"/>
          <w:szCs w:val="24"/>
        </w:rPr>
        <w:noBreakHyphen/>
        <w:t>building. Instead of fostering dialogue, much police activity online still mirrors traditional one</w:t>
      </w:r>
      <w:r w:rsidRPr="00F613FB">
        <w:rPr>
          <w:sz w:val="24"/>
          <w:szCs w:val="24"/>
        </w:rPr>
        <w:noBreakHyphen/>
        <w:t>directional information sharing, with limited space for public interaction or meaningful exchange. The research suggests that while social media could strengthen police–public relationships through more responsive and conversational engagement, this potential is often constrained by organisational caution, established communication habits, and concerns about risk. Consequently, police use of social media tends to reinforce existing communication practices rather than transform them, despite the clear capacity for deeper community involvement and enhanced trust.</w:t>
      </w:r>
      <w:r w:rsidR="00DA68B9" w:rsidRPr="00F613FB">
        <w:rPr>
          <w:sz w:val="24"/>
          <w:szCs w:val="24"/>
        </w:rPr>
        <w:t xml:space="preserve"> My own observations of Gwent Police’s online activity reflect this pattern, as the force regularly posts updates on incidents and appeals but does not consistently engage with the public in the comments. Although these posts effectively share information, the communication often remains one</w:t>
      </w:r>
      <w:r w:rsidR="0047047F" w:rsidRPr="00F613FB">
        <w:rPr>
          <w:sz w:val="24"/>
          <w:szCs w:val="24"/>
        </w:rPr>
        <w:t xml:space="preserve"> </w:t>
      </w:r>
      <w:r w:rsidR="00DA68B9" w:rsidRPr="00F613FB">
        <w:rPr>
          <w:sz w:val="24"/>
          <w:szCs w:val="24"/>
        </w:rPr>
        <w:t>directional, offering limited opportunity for dialogue. This supports Bullock’s (2017) view that police use of social media frequently mirrors traditional broadcast methods rather than fully utilising the platforms’ potential for genuine two</w:t>
      </w:r>
      <w:r w:rsidR="0047047F" w:rsidRPr="00F613FB">
        <w:rPr>
          <w:sz w:val="24"/>
          <w:szCs w:val="24"/>
        </w:rPr>
        <w:t xml:space="preserve"> </w:t>
      </w:r>
      <w:r w:rsidR="00DA68B9" w:rsidRPr="00F613FB">
        <w:rPr>
          <w:sz w:val="24"/>
          <w:szCs w:val="24"/>
        </w:rPr>
        <w:t>way engagement and trust</w:t>
      </w:r>
      <w:r w:rsidR="0047047F" w:rsidRPr="00F613FB">
        <w:rPr>
          <w:sz w:val="24"/>
          <w:szCs w:val="24"/>
        </w:rPr>
        <w:t xml:space="preserve"> </w:t>
      </w:r>
      <w:r w:rsidR="00DA68B9" w:rsidRPr="00F613FB">
        <w:rPr>
          <w:sz w:val="24"/>
          <w:szCs w:val="24"/>
        </w:rPr>
        <w:t>building.</w:t>
      </w:r>
    </w:p>
    <w:p w14:paraId="193DB979" w14:textId="77777777" w:rsidR="00A60295" w:rsidRPr="003F16D5" w:rsidRDefault="00A60295" w:rsidP="00F613FB">
      <w:pPr>
        <w:ind w:left="720" w:right="237"/>
        <w:rPr>
          <w:sz w:val="24"/>
          <w:szCs w:val="24"/>
        </w:rPr>
      </w:pPr>
    </w:p>
    <w:p w14:paraId="3311449B" w14:textId="20D113A7" w:rsidR="00AC05DB" w:rsidRPr="00F613FB" w:rsidRDefault="009F3E1F" w:rsidP="00F613FB">
      <w:pPr>
        <w:ind w:right="237"/>
        <w:rPr>
          <w:sz w:val="24"/>
          <w:szCs w:val="24"/>
        </w:rPr>
      </w:pPr>
      <w:r w:rsidRPr="009F3E1F">
        <w:rPr>
          <w:sz w:val="24"/>
          <w:szCs w:val="24"/>
        </w:rPr>
        <w:t>Many officers report that contemporary media coverage often presents policing in an unfavourable light, creating a persistent challenge for those working within the profession. There is a widespread perception among officers that media representations are frequently unfair, with reporting sometimes distorting or oversimplifying events involving the police. As a result, many feel that public narratives shaped by the media do not always reflect the realities of policing practice</w:t>
      </w:r>
      <w:r w:rsidRPr="00F613FB">
        <w:rPr>
          <w:sz w:val="24"/>
          <w:szCs w:val="24"/>
        </w:rPr>
        <w:t xml:space="preserve"> </w:t>
      </w:r>
      <w:r w:rsidR="00BA1715" w:rsidRPr="00F613FB">
        <w:rPr>
          <w:sz w:val="24"/>
          <w:szCs w:val="24"/>
        </w:rPr>
        <w:t>(Gramlich and Parker, 2017).</w:t>
      </w:r>
      <w:r w:rsidRPr="00F613FB">
        <w:rPr>
          <w:sz w:val="24"/>
          <w:szCs w:val="24"/>
        </w:rPr>
        <w:t xml:space="preserve"> </w:t>
      </w:r>
      <w:r w:rsidR="00AC05DB" w:rsidRPr="00F613FB">
        <w:rPr>
          <w:sz w:val="24"/>
          <w:szCs w:val="24"/>
        </w:rPr>
        <w:t>Bliven (2018) states</w:t>
      </w:r>
      <w:r w:rsidR="00446169" w:rsidRPr="00F613FB">
        <w:rPr>
          <w:sz w:val="24"/>
          <w:szCs w:val="24"/>
        </w:rPr>
        <w:t xml:space="preserve"> that positive storytelling on social media can humanise policing by highlighting constructive interactions, community involvement, and everyday acts of service, helping to counterbalance negative narratives that often dominate traditional media. Such content can strengthen public trust by presenting officers as approachable and engaged members of the community. In my own experience, these benefits are visible on platforms such as Facebook and Instagram, where posts showcasing community events, successful outcomes, or acts of support tend to attract encouraging responses from the public. However, the impact of this approach can be limited in practice. While positive stories generate visibility, they do not always lead to sustained dialogue, and operational updates still dominate much of Gwent Police’s online presence. This reflects my earlier observation that although the force posts regularly, it does not consistently engage with commenters, resulting in communication that remains largely one</w:t>
      </w:r>
      <w:r w:rsidR="00446169" w:rsidRPr="00F613FB">
        <w:rPr>
          <w:rFonts w:ascii="Cambria Math" w:hAnsi="Cambria Math" w:cs="Cambria Math"/>
          <w:sz w:val="24"/>
          <w:szCs w:val="24"/>
        </w:rPr>
        <w:t>‑</w:t>
      </w:r>
      <w:r w:rsidR="00446169" w:rsidRPr="00F613FB">
        <w:rPr>
          <w:sz w:val="24"/>
          <w:szCs w:val="24"/>
        </w:rPr>
        <w:t xml:space="preserve">directional. </w:t>
      </w:r>
      <w:r w:rsidR="00B94D06" w:rsidRPr="00F613FB">
        <w:rPr>
          <w:sz w:val="24"/>
          <w:szCs w:val="24"/>
        </w:rPr>
        <w:t>Altogether</w:t>
      </w:r>
      <w:r w:rsidR="00446169" w:rsidRPr="00F613FB">
        <w:rPr>
          <w:sz w:val="24"/>
          <w:szCs w:val="24"/>
        </w:rPr>
        <w:t>, this suggests that while positive storytelling has clear value in humanising the police and countering negative media portrayals, its transformative potential depends on consistent engagement and a willingness to interact meaningfully with online audiences.</w:t>
      </w:r>
    </w:p>
    <w:p w14:paraId="2F7CF9D4" w14:textId="3881BD35" w:rsidR="00A60295" w:rsidRDefault="00A60295" w:rsidP="00195B8D">
      <w:pPr>
        <w:ind w:right="237"/>
        <w:jc w:val="both"/>
        <w:rPr>
          <w:sz w:val="24"/>
          <w:szCs w:val="24"/>
        </w:rPr>
      </w:pPr>
    </w:p>
    <w:p w14:paraId="75D014E2" w14:textId="77777777" w:rsidR="00727D83" w:rsidRDefault="00727D83" w:rsidP="0004090F">
      <w:pPr>
        <w:ind w:right="237"/>
        <w:rPr>
          <w:sz w:val="24"/>
          <w:szCs w:val="24"/>
        </w:rPr>
      </w:pPr>
    </w:p>
    <w:p w14:paraId="0C1A846A" w14:textId="574F384F" w:rsidR="00727D83" w:rsidRPr="00727D83" w:rsidRDefault="00727D83" w:rsidP="0004090F">
      <w:pPr>
        <w:ind w:right="237"/>
        <w:rPr>
          <w:sz w:val="24"/>
          <w:szCs w:val="24"/>
        </w:rPr>
      </w:pPr>
      <w:r w:rsidRPr="00727D83">
        <w:rPr>
          <w:sz w:val="24"/>
          <w:szCs w:val="24"/>
        </w:rPr>
        <w:lastRenderedPageBreak/>
        <w:t>Social media has become an important part of modern policing, offering fast communication, public reassurance, and a way to show the human side of police work. At the same time, it brings challenges that forces must manage carefully. Organisational policies help guide officers on what they can share and how they should present information, which is essential for professionalism and protecting sensitive details. However, these rules can also limit how freely officers engage with the public or how creatively they use different platforms.</w:t>
      </w:r>
      <w:r w:rsidR="0004090F">
        <w:rPr>
          <w:sz w:val="24"/>
          <w:szCs w:val="24"/>
        </w:rPr>
        <w:t xml:space="preserve"> </w:t>
      </w:r>
      <w:r w:rsidR="00AD0DDC">
        <w:rPr>
          <w:sz w:val="24"/>
          <w:szCs w:val="24"/>
        </w:rPr>
        <w:t>T</w:t>
      </w:r>
      <w:r w:rsidRPr="00727D83">
        <w:rPr>
          <w:sz w:val="24"/>
          <w:szCs w:val="24"/>
        </w:rPr>
        <w:t>he benefits of social media are clear</w:t>
      </w:r>
      <w:r w:rsidR="004F3531">
        <w:rPr>
          <w:sz w:val="24"/>
          <w:szCs w:val="24"/>
        </w:rPr>
        <w:t xml:space="preserve">, </w:t>
      </w:r>
      <w:r w:rsidRPr="00727D83">
        <w:rPr>
          <w:sz w:val="24"/>
          <w:szCs w:val="24"/>
        </w:rPr>
        <w:t>it supports quick updates, appeals, and community messaging, and it allows police to share positive stories that help balance negative media coverage. It also gives the public a space to raise concerns or contribute information. Yet these strengths come with risks, including misinformation, reputational damage, and communication that can become one</w:t>
      </w:r>
      <w:r w:rsidR="005B5E0B">
        <w:rPr>
          <w:sz w:val="24"/>
          <w:szCs w:val="24"/>
        </w:rPr>
        <w:t xml:space="preserve"> </w:t>
      </w:r>
      <w:r w:rsidRPr="00727D83">
        <w:rPr>
          <w:sz w:val="24"/>
          <w:szCs w:val="24"/>
        </w:rPr>
        <w:t>way rather than genuinely interactive.</w:t>
      </w:r>
    </w:p>
    <w:p w14:paraId="70568A81" w14:textId="526EDA90" w:rsidR="00727D83" w:rsidRPr="00727D83" w:rsidRDefault="00727D83" w:rsidP="0004090F">
      <w:pPr>
        <w:ind w:right="237"/>
        <w:rPr>
          <w:sz w:val="24"/>
          <w:szCs w:val="24"/>
        </w:rPr>
      </w:pPr>
      <w:r w:rsidRPr="00727D83">
        <w:rPr>
          <w:sz w:val="24"/>
          <w:szCs w:val="24"/>
        </w:rPr>
        <w:t>From my own experience, social media is highly effective for urgent updates</w:t>
      </w:r>
      <w:r w:rsidR="005B5E0B">
        <w:rPr>
          <w:sz w:val="24"/>
          <w:szCs w:val="24"/>
        </w:rPr>
        <w:t xml:space="preserve"> </w:t>
      </w:r>
      <w:r w:rsidRPr="00727D83">
        <w:rPr>
          <w:sz w:val="24"/>
          <w:szCs w:val="24"/>
        </w:rPr>
        <w:t>such as major incidents or missing</w:t>
      </w:r>
      <w:r w:rsidR="005B5E0B">
        <w:rPr>
          <w:sz w:val="24"/>
          <w:szCs w:val="24"/>
        </w:rPr>
        <w:t xml:space="preserve"> </w:t>
      </w:r>
      <w:r w:rsidRPr="00727D83">
        <w:rPr>
          <w:sz w:val="24"/>
          <w:szCs w:val="24"/>
        </w:rPr>
        <w:t>person appeals</w:t>
      </w:r>
      <w:r w:rsidR="005B5E0B">
        <w:rPr>
          <w:sz w:val="24"/>
          <w:szCs w:val="24"/>
        </w:rPr>
        <w:t xml:space="preserve">, </w:t>
      </w:r>
      <w:r w:rsidRPr="00727D83">
        <w:rPr>
          <w:sz w:val="24"/>
          <w:szCs w:val="24"/>
        </w:rPr>
        <w:t>but engagement can be limited when comments are not responded to. Platforms like Facebook and X work well for fast information, while Instagram and similar sites are better for positive stories. These experiences highlight the need for ongoing reflection to ensure social media is used responsibly and in ways that genuinely support stronger relationships between police and the communities they serve.</w:t>
      </w:r>
    </w:p>
    <w:p w14:paraId="7C61CEA1" w14:textId="77777777" w:rsidR="00727D83" w:rsidRPr="00A60295" w:rsidRDefault="00727D83" w:rsidP="00195B8D">
      <w:pPr>
        <w:ind w:right="237"/>
        <w:jc w:val="both"/>
        <w:rPr>
          <w:sz w:val="24"/>
          <w:szCs w:val="24"/>
        </w:rPr>
      </w:pPr>
    </w:p>
    <w:p w14:paraId="545B147F" w14:textId="77777777" w:rsidR="008B28E7" w:rsidRDefault="008B28E7" w:rsidP="00340E9A">
      <w:pPr>
        <w:ind w:right="237"/>
        <w:jc w:val="both"/>
        <w:rPr>
          <w:sz w:val="24"/>
          <w:szCs w:val="24"/>
        </w:rPr>
      </w:pPr>
    </w:p>
    <w:p w14:paraId="44129265" w14:textId="77777777" w:rsidR="009A78F7" w:rsidRPr="00270EEB" w:rsidRDefault="009A78F7" w:rsidP="00340E9A">
      <w:pPr>
        <w:ind w:right="237"/>
        <w:jc w:val="both"/>
        <w:rPr>
          <w:sz w:val="24"/>
          <w:szCs w:val="24"/>
        </w:rPr>
      </w:pPr>
    </w:p>
    <w:p w14:paraId="6D9D1662" w14:textId="77777777" w:rsidR="00C70367" w:rsidRDefault="00AD0DDC" w:rsidP="00C70367">
      <w:pPr>
        <w:ind w:right="237"/>
        <w:jc w:val="both"/>
        <w:rPr>
          <w:b/>
          <w:bCs/>
          <w:sz w:val="24"/>
          <w:szCs w:val="24"/>
        </w:rPr>
      </w:pPr>
      <w:r>
        <w:rPr>
          <w:b/>
          <w:bCs/>
          <w:sz w:val="24"/>
          <w:szCs w:val="24"/>
        </w:rPr>
        <w:t>Word Count: 1839</w:t>
      </w:r>
    </w:p>
    <w:p w14:paraId="03303084" w14:textId="77777777" w:rsidR="00C70367" w:rsidRDefault="00C70367" w:rsidP="00C70367">
      <w:pPr>
        <w:ind w:right="237"/>
        <w:jc w:val="both"/>
        <w:rPr>
          <w:b/>
          <w:bCs/>
          <w:sz w:val="24"/>
          <w:szCs w:val="24"/>
        </w:rPr>
      </w:pPr>
    </w:p>
    <w:p w14:paraId="2CB3C9AA" w14:textId="77777777" w:rsidR="00C70367" w:rsidRDefault="00C70367" w:rsidP="00C70367">
      <w:pPr>
        <w:ind w:right="237"/>
        <w:jc w:val="both"/>
        <w:rPr>
          <w:b/>
          <w:bCs/>
          <w:sz w:val="24"/>
          <w:szCs w:val="24"/>
        </w:rPr>
      </w:pPr>
    </w:p>
    <w:p w14:paraId="6EDC71B5" w14:textId="77777777" w:rsidR="00C70367" w:rsidRDefault="00C70367" w:rsidP="00C70367">
      <w:pPr>
        <w:ind w:right="237"/>
        <w:jc w:val="both"/>
        <w:rPr>
          <w:b/>
          <w:bCs/>
          <w:sz w:val="24"/>
          <w:szCs w:val="24"/>
        </w:rPr>
      </w:pPr>
    </w:p>
    <w:p w14:paraId="043FE304" w14:textId="77777777" w:rsidR="00C70367" w:rsidRDefault="00C70367" w:rsidP="00C70367">
      <w:pPr>
        <w:ind w:right="237"/>
        <w:jc w:val="both"/>
        <w:rPr>
          <w:b/>
          <w:bCs/>
          <w:sz w:val="24"/>
          <w:szCs w:val="24"/>
        </w:rPr>
      </w:pPr>
    </w:p>
    <w:p w14:paraId="47D09ED4" w14:textId="77777777" w:rsidR="00C70367" w:rsidRDefault="00C70367" w:rsidP="00C70367">
      <w:pPr>
        <w:ind w:right="237"/>
        <w:jc w:val="both"/>
        <w:rPr>
          <w:b/>
          <w:bCs/>
          <w:sz w:val="24"/>
          <w:szCs w:val="24"/>
        </w:rPr>
      </w:pPr>
    </w:p>
    <w:p w14:paraId="63FE2F15" w14:textId="77777777" w:rsidR="00C70367" w:rsidRDefault="00C70367" w:rsidP="00C70367">
      <w:pPr>
        <w:ind w:right="237"/>
        <w:jc w:val="both"/>
        <w:rPr>
          <w:b/>
          <w:bCs/>
          <w:sz w:val="24"/>
          <w:szCs w:val="24"/>
        </w:rPr>
      </w:pPr>
    </w:p>
    <w:p w14:paraId="0D5328A8" w14:textId="77777777" w:rsidR="00C70367" w:rsidRDefault="00C70367" w:rsidP="00C70367">
      <w:pPr>
        <w:ind w:right="237"/>
        <w:jc w:val="both"/>
        <w:rPr>
          <w:b/>
          <w:bCs/>
          <w:sz w:val="24"/>
          <w:szCs w:val="24"/>
        </w:rPr>
      </w:pPr>
    </w:p>
    <w:p w14:paraId="4917BEDB" w14:textId="77777777" w:rsidR="00C70367" w:rsidRDefault="00C70367" w:rsidP="00C70367">
      <w:pPr>
        <w:ind w:right="237"/>
        <w:jc w:val="both"/>
        <w:rPr>
          <w:b/>
          <w:bCs/>
          <w:sz w:val="24"/>
          <w:szCs w:val="24"/>
        </w:rPr>
      </w:pPr>
    </w:p>
    <w:p w14:paraId="707DB686" w14:textId="77777777" w:rsidR="00C70367" w:rsidRDefault="00C70367" w:rsidP="00C70367">
      <w:pPr>
        <w:ind w:right="237"/>
        <w:jc w:val="both"/>
        <w:rPr>
          <w:b/>
          <w:bCs/>
          <w:sz w:val="24"/>
          <w:szCs w:val="24"/>
        </w:rPr>
      </w:pPr>
    </w:p>
    <w:p w14:paraId="3E7AABAF" w14:textId="2F01BB5D" w:rsidR="00025650" w:rsidRPr="00270EEB" w:rsidRDefault="00025650" w:rsidP="00C70367">
      <w:pPr>
        <w:ind w:right="237"/>
        <w:jc w:val="both"/>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1715DA40" w:rsidR="7C479BB9" w:rsidRPr="00F06E68" w:rsidRDefault="00F06E68"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You must choose a policing incident in which you played a significant role with an offender/service user/victim and reflect on what happened. </w:t>
      </w: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p w14:paraId="1A06C61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and</w:t>
      </w:r>
      <w:r w:rsidRPr="777CCE50">
        <w:rPr>
          <w:rStyle w:val="normaltextrun"/>
          <w:rFonts w:ascii="Arial" w:hAnsi="Arial" w:cs="Arial"/>
          <w:color w:val="000000" w:themeColor="text1"/>
        </w:rPr>
        <w:t xml:space="preserve"> </w:t>
      </w:r>
      <w:r w:rsidRPr="00EE149A">
        <w:rPr>
          <w:rStyle w:val="normaltextrun"/>
          <w:rFonts w:ascii="Arial" w:hAnsi="Arial" w:cs="Arial"/>
          <w:b/>
          <w:bCs/>
          <w:color w:val="000000" w:themeColor="text1"/>
        </w:rPr>
        <w:t>evidence</w:t>
      </w:r>
      <w:r w:rsidRPr="35AC8E37">
        <w:rPr>
          <w:rStyle w:val="normaltextrun"/>
          <w:rFonts w:ascii="Arial" w:hAnsi="Arial" w:cs="Arial"/>
          <w:color w:val="000000" w:themeColor="text1"/>
        </w:rPr>
        <w:t xml:space="preserve"> your flexibility in leadership style.</w:t>
      </w:r>
    </w:p>
    <w:p w14:paraId="10EA1AA7" w14:textId="77777777" w:rsidR="00F06E68" w:rsidRPr="00EE149A"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000D3849"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analyse</w:t>
      </w:r>
      <w:r w:rsidRPr="00EE149A">
        <w:rPr>
          <w:rStyle w:val="normaltextrun"/>
          <w:rFonts w:ascii="Arial" w:hAnsi="Arial" w:cs="Arial"/>
          <w:color w:val="000000" w:themeColor="text1"/>
        </w:rPr>
        <w:t xml:space="preserve"> </w:t>
      </w:r>
      <w:r w:rsidRPr="35AC8E37">
        <w:rPr>
          <w:rStyle w:val="normaltextrun"/>
          <w:rFonts w:ascii="Arial" w:hAnsi="Arial" w:cs="Arial"/>
          <w:color w:val="000000" w:themeColor="text1"/>
        </w:rPr>
        <w:t>leadership strategies that you have developed to manage a range of different operational situations.</w:t>
      </w:r>
    </w:p>
    <w:p w14:paraId="1635042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AED8938"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5B5CED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lastRenderedPageBreak/>
        <w:t>How were you able to apply a change in leadership style/strategy to reflect changing circumstances?</w:t>
      </w:r>
    </w:p>
    <w:p w14:paraId="3ACC661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4E7638A8"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86861DF"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4D92C5C4" w14:textId="77777777" w:rsidR="0039779D" w:rsidRDefault="0039779D" w:rsidP="00340E9A">
      <w:pPr>
        <w:ind w:right="237"/>
        <w:jc w:val="both"/>
        <w:rPr>
          <w:b/>
          <w:sz w:val="24"/>
          <w:szCs w:val="24"/>
        </w:rPr>
      </w:pPr>
    </w:p>
    <w:p w14:paraId="6D2191CE" w14:textId="77777777" w:rsidR="0039779D" w:rsidRDefault="0039779D" w:rsidP="00340E9A">
      <w:pPr>
        <w:ind w:right="237"/>
        <w:jc w:val="both"/>
        <w:rPr>
          <w:b/>
          <w:sz w:val="24"/>
          <w:szCs w:val="24"/>
        </w:rPr>
      </w:pPr>
    </w:p>
    <w:p w14:paraId="42F48745" w14:textId="77777777" w:rsidR="0039779D" w:rsidRDefault="0039779D" w:rsidP="00340E9A">
      <w:pPr>
        <w:ind w:right="237"/>
        <w:jc w:val="both"/>
        <w:rPr>
          <w:b/>
          <w:sz w:val="24"/>
          <w:szCs w:val="24"/>
        </w:rPr>
      </w:pPr>
    </w:p>
    <w:p w14:paraId="359EADE1" w14:textId="7DEEB763" w:rsidR="0039779D" w:rsidRDefault="0039779D" w:rsidP="0039779D">
      <w:pPr>
        <w:ind w:right="237"/>
        <w:rPr>
          <w:bCs/>
          <w:sz w:val="24"/>
          <w:szCs w:val="24"/>
        </w:rPr>
      </w:pPr>
      <w:r w:rsidRPr="0039779D">
        <w:rPr>
          <w:bCs/>
          <w:sz w:val="24"/>
          <w:szCs w:val="24"/>
        </w:rPr>
        <w:t>Leadership and teamwork are a core part of policing, especially during fast</w:t>
      </w:r>
      <w:r w:rsidRPr="0039779D">
        <w:rPr>
          <w:rFonts w:ascii="Cambria Math" w:hAnsi="Cambria Math" w:cs="Cambria Math"/>
          <w:bCs/>
          <w:sz w:val="24"/>
          <w:szCs w:val="24"/>
        </w:rPr>
        <w:t>‑</w:t>
      </w:r>
      <w:r w:rsidRPr="0039779D">
        <w:rPr>
          <w:bCs/>
          <w:sz w:val="24"/>
          <w:szCs w:val="24"/>
        </w:rPr>
        <w:t>moving and high</w:t>
      </w:r>
      <w:r>
        <w:rPr>
          <w:rFonts w:ascii="Cambria Math" w:hAnsi="Cambria Math" w:cs="Cambria Math"/>
          <w:bCs/>
          <w:sz w:val="24"/>
          <w:szCs w:val="24"/>
        </w:rPr>
        <w:t xml:space="preserve"> </w:t>
      </w:r>
      <w:r w:rsidRPr="0039779D">
        <w:rPr>
          <w:bCs/>
          <w:sz w:val="24"/>
          <w:szCs w:val="24"/>
        </w:rPr>
        <w:t>risk incidents. This essay looks at an incident where I was involved in locating a high</w:t>
      </w:r>
      <w:r w:rsidR="00A02446">
        <w:rPr>
          <w:bCs/>
          <w:sz w:val="24"/>
          <w:szCs w:val="24"/>
        </w:rPr>
        <w:t xml:space="preserve"> </w:t>
      </w:r>
      <w:r w:rsidRPr="0039779D">
        <w:rPr>
          <w:bCs/>
          <w:sz w:val="24"/>
          <w:szCs w:val="24"/>
        </w:rPr>
        <w:t xml:space="preserve">risk missing person who had seriously injured </w:t>
      </w:r>
      <w:r w:rsidR="00A02446">
        <w:rPr>
          <w:bCs/>
          <w:sz w:val="24"/>
          <w:szCs w:val="24"/>
        </w:rPr>
        <w:t>themselves</w:t>
      </w:r>
      <w:r w:rsidRPr="0039779D">
        <w:rPr>
          <w:bCs/>
          <w:sz w:val="24"/>
          <w:szCs w:val="24"/>
        </w:rPr>
        <w:t xml:space="preserve">. During the initial </w:t>
      </w:r>
      <w:r w:rsidR="00A02446">
        <w:rPr>
          <w:bCs/>
          <w:sz w:val="24"/>
          <w:szCs w:val="24"/>
        </w:rPr>
        <w:t>golden hour,</w:t>
      </w:r>
      <w:r w:rsidRPr="0039779D">
        <w:rPr>
          <w:bCs/>
          <w:sz w:val="24"/>
          <w:szCs w:val="24"/>
        </w:rPr>
        <w:t xml:space="preserve"> I helped carry out early enquiries, assisted in coordinating the search, located the individual, provided first aid, and worked alongside the ambulance service while keeping regular contact with the Force Control Room. Although the operational details are kept brief, the incident provides a useful example for reflecting on how my leadership approach developed as the situation unfolded.</w:t>
      </w:r>
      <w:r w:rsidR="0081421E">
        <w:rPr>
          <w:bCs/>
          <w:sz w:val="24"/>
          <w:szCs w:val="24"/>
        </w:rPr>
        <w:t xml:space="preserve"> T</w:t>
      </w:r>
      <w:r w:rsidRPr="0039779D">
        <w:rPr>
          <w:bCs/>
          <w:sz w:val="24"/>
          <w:szCs w:val="24"/>
        </w:rPr>
        <w:t>he aim of this essay is to examine my leadership style during the incident and consider how I adapted it as circumstances changed. I will link my actions to recognised policing leadership models to assess how effectively I responded to the needs of the team, the victim, and partner agencies. This reflection supports the National Policing Curriculum focus on Leadership and Teamworking</w:t>
      </w:r>
      <w:r w:rsidR="00872D3F">
        <w:rPr>
          <w:bCs/>
          <w:sz w:val="24"/>
          <w:szCs w:val="24"/>
        </w:rPr>
        <w:t xml:space="preserve"> </w:t>
      </w:r>
      <w:r w:rsidR="00872D3F" w:rsidRPr="00872D3F">
        <w:rPr>
          <w:bCs/>
          <w:sz w:val="24"/>
          <w:szCs w:val="24"/>
        </w:rPr>
        <w:t>(College of Policing, 2023)</w:t>
      </w:r>
      <w:r w:rsidRPr="0039779D">
        <w:rPr>
          <w:bCs/>
          <w:sz w:val="24"/>
          <w:szCs w:val="24"/>
        </w:rPr>
        <w:t>, as it encourages me to think critically about how I lead in practice and how I can continue to develop these skills in future operational situations.</w:t>
      </w:r>
    </w:p>
    <w:p w14:paraId="155A0098" w14:textId="77777777" w:rsidR="00F25E8E" w:rsidRDefault="00F25E8E" w:rsidP="0039779D">
      <w:pPr>
        <w:ind w:right="237"/>
        <w:rPr>
          <w:bCs/>
          <w:sz w:val="24"/>
          <w:szCs w:val="24"/>
        </w:rPr>
      </w:pPr>
    </w:p>
    <w:p w14:paraId="597BDB7B" w14:textId="77777777" w:rsidR="00330A80" w:rsidRDefault="00CA7785" w:rsidP="0039779D">
      <w:pPr>
        <w:ind w:right="237"/>
        <w:rPr>
          <w:bCs/>
          <w:sz w:val="24"/>
          <w:szCs w:val="24"/>
        </w:rPr>
      </w:pPr>
      <w:r w:rsidRPr="00CA7785">
        <w:rPr>
          <w:bCs/>
          <w:sz w:val="24"/>
          <w:szCs w:val="24"/>
        </w:rPr>
        <w:t>Policing today faces pressures that are very different from those of the past.</w:t>
      </w:r>
      <w:r>
        <w:rPr>
          <w:bCs/>
          <w:sz w:val="24"/>
          <w:szCs w:val="24"/>
        </w:rPr>
        <w:t xml:space="preserve"> N</w:t>
      </w:r>
      <w:r w:rsidRPr="00CA7785">
        <w:rPr>
          <w:bCs/>
          <w:sz w:val="24"/>
          <w:szCs w:val="24"/>
        </w:rPr>
        <w:t>ew crime types like cybercrime, ongoing terrorist threats, and reduced budgets mean that traditional, rank</w:t>
      </w:r>
      <w:r w:rsidRPr="00CA7785">
        <w:rPr>
          <w:rFonts w:ascii="Cambria Math" w:hAnsi="Cambria Math" w:cs="Cambria Math"/>
          <w:bCs/>
          <w:sz w:val="24"/>
          <w:szCs w:val="24"/>
        </w:rPr>
        <w:t>‑</w:t>
      </w:r>
      <w:r w:rsidRPr="00CA7785">
        <w:rPr>
          <w:bCs/>
          <w:sz w:val="24"/>
          <w:szCs w:val="24"/>
        </w:rPr>
        <w:t>focused leadership approaches are no longer enough. Modern officers</w:t>
      </w:r>
      <w:r>
        <w:rPr>
          <w:bCs/>
          <w:sz w:val="24"/>
          <w:szCs w:val="24"/>
        </w:rPr>
        <w:t xml:space="preserve">, </w:t>
      </w:r>
      <w:r w:rsidRPr="00CA7785">
        <w:rPr>
          <w:bCs/>
          <w:sz w:val="24"/>
          <w:szCs w:val="24"/>
        </w:rPr>
        <w:t>especially new graduates entering the service</w:t>
      </w:r>
      <w:r>
        <w:rPr>
          <w:bCs/>
          <w:sz w:val="24"/>
          <w:szCs w:val="24"/>
        </w:rPr>
        <w:t xml:space="preserve">, </w:t>
      </w:r>
      <w:r w:rsidRPr="00CA7785">
        <w:rPr>
          <w:bCs/>
          <w:sz w:val="24"/>
          <w:szCs w:val="24"/>
        </w:rPr>
        <w:t>need leaders who can support their development, encourage initiative, and help them adapt to fast</w:t>
      </w:r>
      <w:r>
        <w:rPr>
          <w:rFonts w:ascii="Cambria Math" w:hAnsi="Cambria Math" w:cs="Cambria Math"/>
          <w:bCs/>
          <w:sz w:val="24"/>
          <w:szCs w:val="24"/>
        </w:rPr>
        <w:t xml:space="preserve"> </w:t>
      </w:r>
      <w:r w:rsidRPr="00CA7785">
        <w:rPr>
          <w:bCs/>
          <w:sz w:val="24"/>
          <w:szCs w:val="24"/>
        </w:rPr>
        <w:t>changing demands. Leadership models such as servant leadership are increasingly seen as useful because they focus on empowering others, building capability, and responding to wider social changes that affect how policing is organised. Strong, flexible leadership is therefore essential for helping teams work effectively, meet public expectations, and manage the complex challenges of</w:t>
      </w:r>
      <w:r w:rsidR="0044516B">
        <w:rPr>
          <w:bCs/>
          <w:sz w:val="24"/>
          <w:szCs w:val="24"/>
        </w:rPr>
        <w:t xml:space="preserve"> policing. Additionally, it is recognised that many officers today have to become leaders as they navigate modern day policing issues in the United Kingdom</w:t>
      </w:r>
      <w:r w:rsidR="00012C87">
        <w:rPr>
          <w:bCs/>
          <w:sz w:val="24"/>
          <w:szCs w:val="24"/>
        </w:rPr>
        <w:t xml:space="preserve"> </w:t>
      </w:r>
      <w:r w:rsidR="00012C87" w:rsidRPr="00012C87">
        <w:rPr>
          <w:bCs/>
          <w:sz w:val="24"/>
          <w:szCs w:val="24"/>
        </w:rPr>
        <w:t>(Martin et al., 2017)</w:t>
      </w:r>
      <w:r w:rsidR="00012C87">
        <w:rPr>
          <w:bCs/>
          <w:sz w:val="24"/>
          <w:szCs w:val="24"/>
        </w:rPr>
        <w:t xml:space="preserve">. </w:t>
      </w:r>
    </w:p>
    <w:p w14:paraId="34638719" w14:textId="77777777" w:rsidR="00330A80" w:rsidRDefault="00330A80" w:rsidP="0039779D">
      <w:pPr>
        <w:ind w:right="237"/>
        <w:rPr>
          <w:bCs/>
          <w:sz w:val="24"/>
          <w:szCs w:val="24"/>
        </w:rPr>
      </w:pPr>
    </w:p>
    <w:p w14:paraId="54CD589D" w14:textId="6A0D80ED" w:rsidR="006E031F" w:rsidRPr="006E031F" w:rsidRDefault="00026F84" w:rsidP="006E031F">
      <w:pPr>
        <w:ind w:right="237"/>
        <w:rPr>
          <w:bCs/>
          <w:sz w:val="24"/>
          <w:szCs w:val="24"/>
        </w:rPr>
      </w:pPr>
      <w:r>
        <w:rPr>
          <w:bCs/>
          <w:sz w:val="24"/>
          <w:szCs w:val="24"/>
        </w:rPr>
        <w:t>This essay will focus on two leadership styles, namely</w:t>
      </w:r>
      <w:r w:rsidR="00192F5D">
        <w:rPr>
          <w:bCs/>
          <w:sz w:val="24"/>
          <w:szCs w:val="24"/>
        </w:rPr>
        <w:t xml:space="preserve"> </w:t>
      </w:r>
      <w:r w:rsidR="0002392B">
        <w:rPr>
          <w:bCs/>
          <w:sz w:val="24"/>
          <w:szCs w:val="24"/>
        </w:rPr>
        <w:t xml:space="preserve">servant leadership and </w:t>
      </w:r>
      <w:r w:rsidR="00C72E2C">
        <w:rPr>
          <w:bCs/>
          <w:sz w:val="24"/>
          <w:szCs w:val="24"/>
        </w:rPr>
        <w:t>situational leadership.</w:t>
      </w:r>
      <w:r w:rsidR="0003444C">
        <w:rPr>
          <w:bCs/>
          <w:sz w:val="24"/>
          <w:szCs w:val="24"/>
        </w:rPr>
        <w:t xml:space="preserve"> </w:t>
      </w:r>
      <w:r w:rsidR="00C72E2C">
        <w:rPr>
          <w:bCs/>
          <w:sz w:val="24"/>
          <w:szCs w:val="24"/>
        </w:rPr>
        <w:t xml:space="preserve"> </w:t>
      </w:r>
      <w:r w:rsidR="0003444C" w:rsidRPr="0003444C">
        <w:rPr>
          <w:bCs/>
          <w:sz w:val="24"/>
          <w:szCs w:val="24"/>
        </w:rPr>
        <w:t>Situational leadership is a flexible approach that suggests there is no single correct way to lead; instead, effective leaders adjust their behaviour to match the abilities, confidence, and needs of their team, as well as the demands of the situation. Originally developed by Hersey and Blanchard</w:t>
      </w:r>
      <w:r w:rsidR="004614F0">
        <w:rPr>
          <w:bCs/>
          <w:sz w:val="24"/>
          <w:szCs w:val="24"/>
        </w:rPr>
        <w:t xml:space="preserve"> </w:t>
      </w:r>
      <w:r w:rsidR="00280901" w:rsidRPr="00280901">
        <w:rPr>
          <w:bCs/>
          <w:sz w:val="24"/>
          <w:szCs w:val="24"/>
        </w:rPr>
        <w:t>(Hersey and Blanchard, 1993)</w:t>
      </w:r>
      <w:r w:rsidR="0003444C" w:rsidRPr="0003444C">
        <w:rPr>
          <w:bCs/>
          <w:sz w:val="24"/>
          <w:szCs w:val="24"/>
        </w:rPr>
        <w:t xml:space="preserve">, the model emphasises balancing clear direction with appropriate levels of support, allowing leaders to shift between directing, coaching, supporting, and delegating depending on how prepared their team members are. This adaptability makes the model particularly relevant to policing, </w:t>
      </w:r>
      <w:r w:rsidR="0003444C" w:rsidRPr="0003444C">
        <w:rPr>
          <w:bCs/>
          <w:sz w:val="24"/>
          <w:szCs w:val="24"/>
        </w:rPr>
        <w:lastRenderedPageBreak/>
        <w:t>where circumstances can change quickly and officers often have varying levels of experience. By tailoring their leadership style to the readiness of those they are guiding, police leaders can make safer decisions, support team development, and respond more effectively to operational pressures</w:t>
      </w:r>
      <w:r w:rsidR="000A063E">
        <w:rPr>
          <w:bCs/>
          <w:sz w:val="24"/>
          <w:szCs w:val="24"/>
        </w:rPr>
        <w:t xml:space="preserve"> </w:t>
      </w:r>
      <w:r w:rsidR="001E613B" w:rsidRPr="001E613B">
        <w:rPr>
          <w:bCs/>
          <w:sz w:val="24"/>
          <w:szCs w:val="24"/>
        </w:rPr>
        <w:t>(Johansen, 1990)</w:t>
      </w:r>
      <w:r w:rsidR="001E613B">
        <w:rPr>
          <w:bCs/>
          <w:sz w:val="24"/>
          <w:szCs w:val="24"/>
        </w:rPr>
        <w:t>.</w:t>
      </w:r>
      <w:r w:rsidR="009428FF">
        <w:rPr>
          <w:bCs/>
          <w:sz w:val="24"/>
          <w:szCs w:val="24"/>
        </w:rPr>
        <w:t xml:space="preserve"> </w:t>
      </w:r>
      <w:r w:rsidR="009428FF" w:rsidRPr="009428FF">
        <w:rPr>
          <w:bCs/>
          <w:sz w:val="24"/>
          <w:szCs w:val="24"/>
        </w:rPr>
        <w:t>Servant leadership is a leadership approach that places the needs, growth, and wellbeing of others at the centre of the leader’s actions. Rather than focusing on authority, hierarchy, or personal power, servant leaders prioritise supporting their team, developing people, and creating an environment where individuals can perform at their best. The concept, originally introduced by Robert Greenleaf</w:t>
      </w:r>
      <w:r w:rsidR="009240B0">
        <w:rPr>
          <w:bCs/>
          <w:sz w:val="24"/>
          <w:szCs w:val="24"/>
        </w:rPr>
        <w:t xml:space="preserve"> </w:t>
      </w:r>
      <w:r w:rsidR="009240B0" w:rsidRPr="009240B0">
        <w:rPr>
          <w:bCs/>
          <w:sz w:val="24"/>
          <w:szCs w:val="24"/>
        </w:rPr>
        <w:t>(Greenleaf, 1977)</w:t>
      </w:r>
      <w:r w:rsidR="009428FF" w:rsidRPr="009428FF">
        <w:rPr>
          <w:bCs/>
          <w:sz w:val="24"/>
          <w:szCs w:val="24"/>
        </w:rPr>
        <w:t>, emphasises empathy, listening, ethical behaviour, and a genuine commitment to helping others succeed. In contrast to traditional top</w:t>
      </w:r>
      <w:r w:rsidR="009428FF" w:rsidRPr="009428FF">
        <w:rPr>
          <w:rFonts w:ascii="Cambria Math" w:hAnsi="Cambria Math" w:cs="Cambria Math"/>
          <w:bCs/>
          <w:sz w:val="24"/>
          <w:szCs w:val="24"/>
        </w:rPr>
        <w:t>‑</w:t>
      </w:r>
      <w:r w:rsidR="009428FF" w:rsidRPr="009428FF">
        <w:rPr>
          <w:bCs/>
          <w:sz w:val="24"/>
          <w:szCs w:val="24"/>
        </w:rPr>
        <w:t>down leadership models, servant leadership “inverts” the hierarchy by encouraging leaders to serve first and lead second, fostering trust, collaboration, and shared responsibility. This approach is increasingly discussed within policing because it aligns with modern expectations of professionalism, community engagement, and values</w:t>
      </w:r>
      <w:r w:rsidR="009428FF" w:rsidRPr="009428FF">
        <w:rPr>
          <w:rFonts w:ascii="Cambria Math" w:hAnsi="Cambria Math" w:cs="Cambria Math"/>
          <w:bCs/>
          <w:sz w:val="24"/>
          <w:szCs w:val="24"/>
        </w:rPr>
        <w:t>‑</w:t>
      </w:r>
      <w:r w:rsidR="009428FF" w:rsidRPr="009428FF">
        <w:rPr>
          <w:bCs/>
          <w:sz w:val="24"/>
          <w:szCs w:val="24"/>
        </w:rPr>
        <w:t>based practice. By focusing on empowerment and personal development, servant leadership can help officers adapt to complex social challenges and support a more motivated, capable workforce</w:t>
      </w:r>
      <w:r w:rsidR="006E031F">
        <w:rPr>
          <w:bCs/>
          <w:sz w:val="24"/>
          <w:szCs w:val="24"/>
        </w:rPr>
        <w:t xml:space="preserve"> </w:t>
      </w:r>
      <w:r w:rsidR="006E031F" w:rsidRPr="006E031F">
        <w:rPr>
          <w:bCs/>
          <w:sz w:val="24"/>
          <w:szCs w:val="24"/>
        </w:rPr>
        <w:t>(Coetzer, Bussin and Geldenhuys, 2017)</w:t>
      </w:r>
      <w:r w:rsidR="006E031F">
        <w:rPr>
          <w:bCs/>
          <w:sz w:val="24"/>
          <w:szCs w:val="24"/>
        </w:rPr>
        <w:t>.</w:t>
      </w:r>
    </w:p>
    <w:p w14:paraId="1DDFF5C2" w14:textId="64CD55F3" w:rsidR="001E613B" w:rsidRPr="001E613B" w:rsidRDefault="001E613B" w:rsidP="001E613B">
      <w:pPr>
        <w:ind w:right="237"/>
        <w:rPr>
          <w:bCs/>
          <w:sz w:val="24"/>
          <w:szCs w:val="24"/>
        </w:rPr>
      </w:pPr>
    </w:p>
    <w:p w14:paraId="7077B458" w14:textId="33E3DBA2" w:rsidR="00F25E8E" w:rsidRPr="0039779D" w:rsidRDefault="00F25E8E" w:rsidP="0039779D">
      <w:pPr>
        <w:ind w:right="237"/>
        <w:rPr>
          <w:bCs/>
          <w:sz w:val="24"/>
          <w:szCs w:val="24"/>
        </w:rPr>
      </w:pPr>
    </w:p>
    <w:p w14:paraId="1F613CC5" w14:textId="77777777" w:rsidR="0039779D" w:rsidRDefault="0039779D" w:rsidP="00340E9A">
      <w:pPr>
        <w:ind w:right="237"/>
        <w:jc w:val="both"/>
        <w:rPr>
          <w:b/>
          <w:sz w:val="24"/>
          <w:szCs w:val="24"/>
        </w:rPr>
      </w:pPr>
    </w:p>
    <w:p w14:paraId="70DDCD61" w14:textId="27C5F889" w:rsidR="0039779D" w:rsidRPr="00D0795E" w:rsidRDefault="00D0795E" w:rsidP="00340E9A">
      <w:pPr>
        <w:ind w:right="237"/>
        <w:jc w:val="both"/>
        <w:rPr>
          <w:b/>
          <w:sz w:val="24"/>
          <w:szCs w:val="24"/>
        </w:rPr>
      </w:pPr>
      <w:r>
        <w:rPr>
          <w:b/>
          <w:sz w:val="24"/>
          <w:szCs w:val="24"/>
        </w:rPr>
        <w:t>Word Count: 624</w:t>
      </w:r>
    </w:p>
    <w:p w14:paraId="5810E78B" w14:textId="77777777" w:rsidR="0039779D" w:rsidRDefault="0039779D" w:rsidP="00340E9A">
      <w:pPr>
        <w:ind w:right="237"/>
        <w:jc w:val="both"/>
        <w:rPr>
          <w:b/>
          <w:sz w:val="24"/>
          <w:szCs w:val="24"/>
        </w:rPr>
      </w:pPr>
    </w:p>
    <w:p w14:paraId="70EB938A" w14:textId="77777777" w:rsidR="0039779D" w:rsidRPr="00450C83" w:rsidRDefault="0039779D" w:rsidP="00340E9A">
      <w:pPr>
        <w:ind w:right="237"/>
        <w:jc w:val="both"/>
        <w:rPr>
          <w:b/>
          <w:sz w:val="24"/>
          <w:szCs w:val="24"/>
        </w:rPr>
      </w:pP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093DD6FD" w14:textId="77777777" w:rsidR="00F06E68" w:rsidRPr="00F06E68" w:rsidRDefault="00F06E68" w:rsidP="00F06E68">
      <w:pPr>
        <w:pStyle w:val="paragraph"/>
        <w:spacing w:before="0" w:beforeAutospacing="0" w:after="0" w:afterAutospacing="0"/>
        <w:ind w:right="105"/>
        <w:jc w:val="both"/>
        <w:textAlignment w:val="baseline"/>
        <w:rPr>
          <w:rStyle w:val="normaltextrun"/>
          <w:rFonts w:ascii="Arial" w:hAnsi="Arial" w:cs="Arial"/>
          <w:b/>
          <w:bCs/>
          <w:color w:val="000000" w:themeColor="text1"/>
        </w:rPr>
      </w:pPr>
      <w:r w:rsidRPr="00F06E68">
        <w:rPr>
          <w:rStyle w:val="normaltextrun"/>
          <w:rFonts w:ascii="Arial" w:hAnsi="Arial" w:cs="Arial"/>
          <w:b/>
          <w:bCs/>
          <w:color w:val="000000" w:themeColor="text1"/>
        </w:rPr>
        <w:t>Critically reflect upon your three-year probation:</w:t>
      </w:r>
    </w:p>
    <w:p w14:paraId="246D511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10CDE85C"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have you benefited from mentoring and coaching? </w:t>
      </w:r>
    </w:p>
    <w:p w14:paraId="4657B995"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 professional and organisational goals?</w:t>
      </w:r>
    </w:p>
    <w:p w14:paraId="2E7770C2"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aided you to learn, develop and perform in the workplace?</w:t>
      </w:r>
    </w:p>
    <w:p w14:paraId="372D7DF8"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7467579"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Consider relevant coaching and mentoring definitions along with current coaching and mentoring theories used in policing.</w:t>
      </w:r>
    </w:p>
    <w:p w14:paraId="15158FC1" w14:textId="77777777" w:rsidR="00F06E68" w:rsidRDefault="00F06E68" w:rsidP="00F06E68">
      <w:pPr>
        <w:pStyle w:val="paragraph"/>
        <w:spacing w:before="0" w:beforeAutospacing="0" w:after="0" w:afterAutospacing="0"/>
        <w:ind w:right="105"/>
        <w:jc w:val="both"/>
        <w:rPr>
          <w:rStyle w:val="normaltextrun"/>
          <w:rFonts w:ascii="Arial" w:hAnsi="Arial" w:cs="Arial"/>
          <w:i/>
          <w:iCs/>
          <w:color w:val="000000" w:themeColor="text1"/>
        </w:rPr>
      </w:pPr>
    </w:p>
    <w:p w14:paraId="7738AF0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54A0CB62" w14:textId="77777777" w:rsidR="00F06E68" w:rsidRDefault="00F06E68" w:rsidP="00F06E68">
      <w:pPr>
        <w:pStyle w:val="paragraph"/>
        <w:spacing w:before="0" w:beforeAutospacing="0" w:after="0" w:afterAutospacing="0"/>
        <w:ind w:right="105"/>
        <w:jc w:val="both"/>
        <w:rPr>
          <w:rStyle w:val="normaltextrun"/>
          <w:rFonts w:ascii="Arial" w:hAnsi="Arial" w:cs="Arial"/>
          <w:color w:val="000000" w:themeColor="text1"/>
        </w:rPr>
      </w:pPr>
    </w:p>
    <w:p w14:paraId="37A74F09"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4BC7698A" w14:textId="77777777" w:rsidR="00CE3B1E" w:rsidRDefault="00CE3B1E" w:rsidP="00340E9A">
      <w:pPr>
        <w:keepNext/>
        <w:ind w:right="237"/>
        <w:jc w:val="center"/>
        <w:rPr>
          <w:b/>
          <w:sz w:val="24"/>
          <w:szCs w:val="24"/>
        </w:rPr>
      </w:pPr>
    </w:p>
    <w:p w14:paraId="7F837DFF" w14:textId="77777777" w:rsidR="00CE3B1E" w:rsidRDefault="00CE3B1E" w:rsidP="00340E9A">
      <w:pPr>
        <w:keepNext/>
        <w:ind w:right="237"/>
        <w:jc w:val="center"/>
        <w:rPr>
          <w:b/>
          <w:sz w:val="24"/>
          <w:szCs w:val="24"/>
        </w:rPr>
      </w:pPr>
    </w:p>
    <w:p w14:paraId="718014A4" w14:textId="77777777" w:rsidR="00CE3B1E" w:rsidRPr="00CE3B1E" w:rsidRDefault="00CE3B1E" w:rsidP="00CE3B1E">
      <w:pPr>
        <w:overflowPunct/>
        <w:autoSpaceDE/>
        <w:autoSpaceDN/>
        <w:adjustRightInd/>
        <w:spacing w:after="240" w:line="360" w:lineRule="auto"/>
        <w:textAlignment w:val="auto"/>
        <w:outlineLvl w:val="0"/>
        <w:rPr>
          <w:rFonts w:ascii="Times New Roman" w:hAnsi="Times New Roman" w:cs="Times New Roman"/>
          <w:b/>
          <w:bCs/>
          <w:color w:val="auto"/>
          <w:kern w:val="36"/>
          <w:sz w:val="36"/>
          <w:szCs w:val="36"/>
        </w:rPr>
      </w:pPr>
      <w:r w:rsidRPr="00CE3B1E">
        <w:rPr>
          <w:rFonts w:ascii="Times New Roman" w:hAnsi="Times New Roman" w:cs="Times New Roman"/>
          <w:b/>
          <w:bCs/>
          <w:color w:val="auto"/>
          <w:kern w:val="36"/>
          <w:sz w:val="36"/>
          <w:szCs w:val="36"/>
        </w:rPr>
        <w:t>Reference list</w:t>
      </w:r>
    </w:p>
    <w:p w14:paraId="59A4DA07" w14:textId="77777777" w:rsidR="00CE3B1E" w:rsidRPr="00CE3B1E" w:rsidRDefault="00CE3B1E" w:rsidP="00CE3B1E">
      <w:pPr>
        <w:overflowPunct/>
        <w:autoSpaceDE/>
        <w:autoSpaceDN/>
        <w:adjustRightInd/>
        <w:spacing w:after="240" w:line="360" w:lineRule="auto"/>
        <w:textAlignment w:val="auto"/>
        <w:rPr>
          <w:rFonts w:ascii="Times New Roman" w:hAnsi="Times New Roman" w:cs="Times New Roman"/>
          <w:color w:val="auto"/>
          <w:sz w:val="24"/>
          <w:szCs w:val="24"/>
        </w:rPr>
      </w:pPr>
      <w:r w:rsidRPr="00CE3B1E">
        <w:rPr>
          <w:rFonts w:ascii="Times New Roman" w:hAnsi="Times New Roman" w:cs="Times New Roman"/>
          <w:color w:val="auto"/>
          <w:sz w:val="24"/>
          <w:szCs w:val="24"/>
        </w:rPr>
        <w:t xml:space="preserve">Alhabash, S., Smischney, T.M., Suneja, A., Nimmagadda, A. and White, L.R. (2024). So Similar, Yet So Different: How Motivations to Use Facebook, Instagram, Twitter, and TikTok Predict Problematic Use and Use Continuance Intentions. </w:t>
      </w:r>
      <w:r w:rsidRPr="00CE3B1E">
        <w:rPr>
          <w:rFonts w:ascii="Times New Roman" w:hAnsi="Times New Roman" w:cs="Times New Roman"/>
          <w:i/>
          <w:iCs/>
          <w:color w:val="auto"/>
          <w:sz w:val="24"/>
          <w:szCs w:val="24"/>
        </w:rPr>
        <w:t>SAGE open</w:t>
      </w:r>
      <w:r w:rsidRPr="00CE3B1E">
        <w:rPr>
          <w:rFonts w:ascii="Times New Roman" w:hAnsi="Times New Roman" w:cs="Times New Roman"/>
          <w:color w:val="auto"/>
          <w:sz w:val="24"/>
          <w:szCs w:val="24"/>
        </w:rPr>
        <w:t>, 14(2). doi:https://doi.org/10.1177/21582440241255426.</w:t>
      </w:r>
    </w:p>
    <w:p w14:paraId="244D2186" w14:textId="77777777" w:rsidR="00CE3B1E" w:rsidRPr="00CE3B1E" w:rsidRDefault="00CE3B1E" w:rsidP="00CE3B1E">
      <w:pPr>
        <w:overflowPunct/>
        <w:autoSpaceDE/>
        <w:autoSpaceDN/>
        <w:adjustRightInd/>
        <w:spacing w:after="240" w:line="360" w:lineRule="auto"/>
        <w:textAlignment w:val="auto"/>
        <w:rPr>
          <w:rFonts w:ascii="Times New Roman" w:hAnsi="Times New Roman" w:cs="Times New Roman"/>
          <w:color w:val="auto"/>
          <w:sz w:val="24"/>
          <w:szCs w:val="24"/>
        </w:rPr>
      </w:pPr>
      <w:r w:rsidRPr="00CE3B1E">
        <w:rPr>
          <w:rFonts w:ascii="Times New Roman" w:hAnsi="Times New Roman" w:cs="Times New Roman"/>
          <w:color w:val="auto"/>
          <w:sz w:val="24"/>
          <w:szCs w:val="24"/>
        </w:rPr>
        <w:t xml:space="preserve">Aston, E., Clayton, E., Andrews, W., O'neill, M., Wells, H. and Bradford, B. (2024). </w:t>
      </w:r>
      <w:r w:rsidRPr="00CE3B1E">
        <w:rPr>
          <w:rFonts w:ascii="Times New Roman" w:hAnsi="Times New Roman" w:cs="Times New Roman"/>
          <w:i/>
          <w:iCs/>
          <w:color w:val="auto"/>
          <w:sz w:val="24"/>
          <w:szCs w:val="24"/>
        </w:rPr>
        <w:t>Public perspectives on digital police contact: visibility, accessibility and engagement Key points</w:t>
      </w:r>
      <w:r w:rsidRPr="00CE3B1E">
        <w:rPr>
          <w:rFonts w:ascii="Times New Roman" w:hAnsi="Times New Roman" w:cs="Times New Roman"/>
          <w:color w:val="auto"/>
          <w:sz w:val="24"/>
          <w:szCs w:val="24"/>
        </w:rPr>
        <w:t>. [online] Available at: https://science.police.uk/site/assets/files/5654/interact-briefing-3_public-focus-groups.pdf [Accessed 2 Mar. 2026].</w:t>
      </w:r>
    </w:p>
    <w:p w14:paraId="3E0BE97F" w14:textId="77777777" w:rsidR="00CE3B1E" w:rsidRPr="00CE3B1E" w:rsidRDefault="00CE3B1E" w:rsidP="00CE3B1E">
      <w:pPr>
        <w:overflowPunct/>
        <w:autoSpaceDE/>
        <w:autoSpaceDN/>
        <w:adjustRightInd/>
        <w:spacing w:after="240" w:line="360" w:lineRule="auto"/>
        <w:textAlignment w:val="auto"/>
        <w:rPr>
          <w:rFonts w:ascii="Times New Roman" w:hAnsi="Times New Roman" w:cs="Times New Roman"/>
          <w:color w:val="auto"/>
          <w:sz w:val="24"/>
          <w:szCs w:val="24"/>
        </w:rPr>
      </w:pPr>
      <w:r w:rsidRPr="00CE3B1E">
        <w:rPr>
          <w:rFonts w:ascii="Times New Roman" w:hAnsi="Times New Roman" w:cs="Times New Roman"/>
          <w:color w:val="auto"/>
          <w:sz w:val="24"/>
          <w:szCs w:val="24"/>
        </w:rPr>
        <w:t xml:space="preserve">Bliven, B. (2018). </w:t>
      </w:r>
      <w:r w:rsidRPr="00CE3B1E">
        <w:rPr>
          <w:rFonts w:ascii="Times New Roman" w:hAnsi="Times New Roman" w:cs="Times New Roman"/>
          <w:i/>
          <w:iCs/>
          <w:color w:val="auto"/>
          <w:sz w:val="24"/>
          <w:szCs w:val="24"/>
        </w:rPr>
        <w:t>Perspective: Impact of Positive Stories Through Social Media</w:t>
      </w:r>
      <w:r w:rsidRPr="00CE3B1E">
        <w:rPr>
          <w:rFonts w:ascii="Times New Roman" w:hAnsi="Times New Roman" w:cs="Times New Roman"/>
          <w:color w:val="auto"/>
          <w:sz w:val="24"/>
          <w:szCs w:val="24"/>
        </w:rPr>
        <w:t>. [online] FBI: Law Enforcement Bulletin. Available at: https://leb.fbi.gov/articles/perspective/perspective-impact-of-positive-stories-through-social-media [Accessed 3 Mar. 2026].</w:t>
      </w:r>
    </w:p>
    <w:p w14:paraId="6A09827A" w14:textId="77777777" w:rsidR="00CE3B1E" w:rsidRPr="00CE3B1E" w:rsidRDefault="00CE3B1E" w:rsidP="00CE3B1E">
      <w:pPr>
        <w:overflowPunct/>
        <w:autoSpaceDE/>
        <w:autoSpaceDN/>
        <w:adjustRightInd/>
        <w:spacing w:after="240" w:line="360" w:lineRule="auto"/>
        <w:textAlignment w:val="auto"/>
        <w:rPr>
          <w:rFonts w:ascii="Times New Roman" w:hAnsi="Times New Roman" w:cs="Times New Roman"/>
          <w:color w:val="auto"/>
          <w:sz w:val="24"/>
          <w:szCs w:val="24"/>
        </w:rPr>
      </w:pPr>
      <w:r w:rsidRPr="00CE3B1E">
        <w:rPr>
          <w:rFonts w:ascii="Times New Roman" w:hAnsi="Times New Roman" w:cs="Times New Roman"/>
          <w:color w:val="auto"/>
          <w:sz w:val="24"/>
          <w:szCs w:val="24"/>
        </w:rPr>
        <w:t xml:space="preserve">Booth, F. (2025). </w:t>
      </w:r>
      <w:r w:rsidRPr="00CE3B1E">
        <w:rPr>
          <w:rFonts w:ascii="Times New Roman" w:hAnsi="Times New Roman" w:cs="Times New Roman"/>
          <w:i/>
          <w:iCs/>
          <w:color w:val="auto"/>
          <w:sz w:val="24"/>
          <w:szCs w:val="24"/>
        </w:rPr>
        <w:t>Mobile Facial Recognition Technology | NEC Software Solutions</w:t>
      </w:r>
      <w:r w:rsidRPr="00CE3B1E">
        <w:rPr>
          <w:rFonts w:ascii="Times New Roman" w:hAnsi="Times New Roman" w:cs="Times New Roman"/>
          <w:color w:val="auto"/>
          <w:sz w:val="24"/>
          <w:szCs w:val="24"/>
        </w:rPr>
        <w:t>. [online] NEC Software Solutions. Available at: https://www.necsws.com/article/public-safety/mobile-facial-recognition-technology [Accessed 1 Mar. 2026].</w:t>
      </w:r>
    </w:p>
    <w:p w14:paraId="09DF7E41" w14:textId="77777777" w:rsidR="00CE3B1E" w:rsidRPr="00CE3B1E" w:rsidRDefault="00CE3B1E" w:rsidP="00CE3B1E">
      <w:pPr>
        <w:overflowPunct/>
        <w:autoSpaceDE/>
        <w:autoSpaceDN/>
        <w:adjustRightInd/>
        <w:spacing w:after="240" w:line="360" w:lineRule="auto"/>
        <w:textAlignment w:val="auto"/>
        <w:rPr>
          <w:rFonts w:ascii="Times New Roman" w:hAnsi="Times New Roman" w:cs="Times New Roman"/>
          <w:color w:val="auto"/>
          <w:sz w:val="24"/>
          <w:szCs w:val="24"/>
        </w:rPr>
      </w:pPr>
      <w:r w:rsidRPr="00CE3B1E">
        <w:rPr>
          <w:rFonts w:ascii="Times New Roman" w:hAnsi="Times New Roman" w:cs="Times New Roman"/>
          <w:color w:val="auto"/>
          <w:sz w:val="24"/>
          <w:szCs w:val="24"/>
        </w:rPr>
        <w:t xml:space="preserve">Bullock, K. (2017). The Police Use of Social Media: Transformation or Normalisation? </w:t>
      </w:r>
      <w:r w:rsidRPr="00CE3B1E">
        <w:rPr>
          <w:rFonts w:ascii="Times New Roman" w:hAnsi="Times New Roman" w:cs="Times New Roman"/>
          <w:i/>
          <w:iCs/>
          <w:color w:val="auto"/>
          <w:sz w:val="24"/>
          <w:szCs w:val="24"/>
        </w:rPr>
        <w:t>Social Policy and Society</w:t>
      </w:r>
      <w:r w:rsidRPr="00CE3B1E">
        <w:rPr>
          <w:rFonts w:ascii="Times New Roman" w:hAnsi="Times New Roman" w:cs="Times New Roman"/>
          <w:color w:val="auto"/>
          <w:sz w:val="24"/>
          <w:szCs w:val="24"/>
        </w:rPr>
        <w:t>, [online] 17(02), pp.245–258. Available at: https://www.cambridge.org/core/journals/social-policy-and-society/article/police-use-of-social-media-transformation-or-normalisation/19E5C6727038F01129B51CE4287D0FFB [Accessed 2 Mar. 2026].</w:t>
      </w:r>
    </w:p>
    <w:p w14:paraId="5DFB47B9" w14:textId="77777777" w:rsidR="00CE3B1E" w:rsidRPr="00CE3B1E" w:rsidRDefault="00CE3B1E" w:rsidP="00CE3B1E">
      <w:pPr>
        <w:overflowPunct/>
        <w:autoSpaceDE/>
        <w:autoSpaceDN/>
        <w:adjustRightInd/>
        <w:spacing w:after="240" w:line="360" w:lineRule="auto"/>
        <w:textAlignment w:val="auto"/>
        <w:rPr>
          <w:rFonts w:ascii="Times New Roman" w:hAnsi="Times New Roman" w:cs="Times New Roman"/>
          <w:color w:val="auto"/>
          <w:sz w:val="24"/>
          <w:szCs w:val="24"/>
        </w:rPr>
      </w:pPr>
      <w:r w:rsidRPr="00CE3B1E">
        <w:rPr>
          <w:rFonts w:ascii="Times New Roman" w:hAnsi="Times New Roman" w:cs="Times New Roman"/>
          <w:color w:val="auto"/>
          <w:sz w:val="24"/>
          <w:szCs w:val="24"/>
        </w:rPr>
        <w:t xml:space="preserve">Coetzer, M., Bussin, M. and Geldenhuys, M. (2017). The Functions of a Servant Leader. </w:t>
      </w:r>
      <w:r w:rsidRPr="00CE3B1E">
        <w:rPr>
          <w:rFonts w:ascii="Times New Roman" w:hAnsi="Times New Roman" w:cs="Times New Roman"/>
          <w:i/>
          <w:iCs/>
          <w:color w:val="auto"/>
          <w:sz w:val="24"/>
          <w:szCs w:val="24"/>
        </w:rPr>
        <w:t>Administrative Sciences</w:t>
      </w:r>
      <w:r w:rsidRPr="00CE3B1E">
        <w:rPr>
          <w:rFonts w:ascii="Times New Roman" w:hAnsi="Times New Roman" w:cs="Times New Roman"/>
          <w:color w:val="auto"/>
          <w:sz w:val="24"/>
          <w:szCs w:val="24"/>
        </w:rPr>
        <w:t>, [online] 7(1), p.5. doi:https://doi.org/10.3390/admsci7010005.</w:t>
      </w:r>
    </w:p>
    <w:p w14:paraId="0BFB6252" w14:textId="77777777" w:rsidR="00CE3B1E" w:rsidRPr="00CE3B1E" w:rsidRDefault="00CE3B1E" w:rsidP="00CE3B1E">
      <w:pPr>
        <w:overflowPunct/>
        <w:autoSpaceDE/>
        <w:autoSpaceDN/>
        <w:adjustRightInd/>
        <w:spacing w:after="240" w:line="360" w:lineRule="auto"/>
        <w:textAlignment w:val="auto"/>
        <w:rPr>
          <w:rFonts w:ascii="Times New Roman" w:hAnsi="Times New Roman" w:cs="Times New Roman"/>
          <w:color w:val="auto"/>
          <w:sz w:val="24"/>
          <w:szCs w:val="24"/>
        </w:rPr>
      </w:pPr>
      <w:r w:rsidRPr="00CE3B1E">
        <w:rPr>
          <w:rFonts w:ascii="Times New Roman" w:hAnsi="Times New Roman" w:cs="Times New Roman"/>
          <w:color w:val="auto"/>
          <w:sz w:val="24"/>
          <w:szCs w:val="24"/>
        </w:rPr>
        <w:lastRenderedPageBreak/>
        <w:t xml:space="preserve">College of Policing (2019). </w:t>
      </w:r>
      <w:r w:rsidRPr="00CE3B1E">
        <w:rPr>
          <w:rFonts w:ascii="Times New Roman" w:hAnsi="Times New Roman" w:cs="Times New Roman"/>
          <w:i/>
          <w:iCs/>
          <w:color w:val="auto"/>
          <w:sz w:val="24"/>
          <w:szCs w:val="24"/>
        </w:rPr>
        <w:t>Constable | College of Policing</w:t>
      </w:r>
      <w:r w:rsidRPr="00CE3B1E">
        <w:rPr>
          <w:rFonts w:ascii="Times New Roman" w:hAnsi="Times New Roman" w:cs="Times New Roman"/>
          <w:color w:val="auto"/>
          <w:sz w:val="24"/>
          <w:szCs w:val="24"/>
        </w:rPr>
        <w:t>. [online] College of Policing. Available at: https://www.college.police.uk/career-learning/support-for-career-development/policing-professional-profiles/core-rank-profiles/constable [Accessed 1 Mar. 2026].</w:t>
      </w:r>
    </w:p>
    <w:p w14:paraId="45F79CA9" w14:textId="77777777" w:rsidR="00CE3B1E" w:rsidRPr="00CE3B1E" w:rsidRDefault="00CE3B1E" w:rsidP="00CE3B1E">
      <w:pPr>
        <w:overflowPunct/>
        <w:autoSpaceDE/>
        <w:autoSpaceDN/>
        <w:adjustRightInd/>
        <w:spacing w:after="240" w:line="360" w:lineRule="auto"/>
        <w:textAlignment w:val="auto"/>
        <w:rPr>
          <w:rFonts w:ascii="Times New Roman" w:hAnsi="Times New Roman" w:cs="Times New Roman"/>
          <w:color w:val="auto"/>
          <w:sz w:val="24"/>
          <w:szCs w:val="24"/>
        </w:rPr>
      </w:pPr>
      <w:r w:rsidRPr="00CE3B1E">
        <w:rPr>
          <w:rFonts w:ascii="Times New Roman" w:hAnsi="Times New Roman" w:cs="Times New Roman"/>
          <w:color w:val="auto"/>
          <w:sz w:val="24"/>
          <w:szCs w:val="24"/>
        </w:rPr>
        <w:t xml:space="preserve">College of Policing (2020). </w:t>
      </w:r>
      <w:r w:rsidRPr="00CE3B1E">
        <w:rPr>
          <w:rFonts w:ascii="Times New Roman" w:hAnsi="Times New Roman" w:cs="Times New Roman"/>
          <w:i/>
          <w:iCs/>
          <w:color w:val="auto"/>
          <w:sz w:val="24"/>
          <w:szCs w:val="24"/>
        </w:rPr>
        <w:t>Police Constable Entry Routes</w:t>
      </w:r>
      <w:r w:rsidRPr="00CE3B1E">
        <w:rPr>
          <w:rFonts w:ascii="Times New Roman" w:hAnsi="Times New Roman" w:cs="Times New Roman"/>
          <w:color w:val="auto"/>
          <w:sz w:val="24"/>
          <w:szCs w:val="24"/>
        </w:rPr>
        <w:t>. [online] College of Policing. Available at: https://www.college.police.uk/support-forces/police-constable-entry-routes [Accessed 1 Mar. 2026].</w:t>
      </w:r>
    </w:p>
    <w:p w14:paraId="4741D410" w14:textId="77777777" w:rsidR="00CE3B1E" w:rsidRPr="00CE3B1E" w:rsidRDefault="00CE3B1E" w:rsidP="00CE3B1E">
      <w:pPr>
        <w:overflowPunct/>
        <w:autoSpaceDE/>
        <w:autoSpaceDN/>
        <w:adjustRightInd/>
        <w:spacing w:after="240" w:line="360" w:lineRule="auto"/>
        <w:textAlignment w:val="auto"/>
        <w:rPr>
          <w:rFonts w:ascii="Times New Roman" w:hAnsi="Times New Roman" w:cs="Times New Roman"/>
          <w:color w:val="auto"/>
          <w:sz w:val="24"/>
          <w:szCs w:val="24"/>
        </w:rPr>
      </w:pPr>
      <w:r w:rsidRPr="00CE3B1E">
        <w:rPr>
          <w:rFonts w:ascii="Times New Roman" w:hAnsi="Times New Roman" w:cs="Times New Roman"/>
          <w:color w:val="auto"/>
          <w:sz w:val="24"/>
          <w:szCs w:val="24"/>
        </w:rPr>
        <w:t xml:space="preserve">College of Policing (2022). </w:t>
      </w:r>
      <w:r w:rsidRPr="00CE3B1E">
        <w:rPr>
          <w:rFonts w:ascii="Times New Roman" w:hAnsi="Times New Roman" w:cs="Times New Roman"/>
          <w:i/>
          <w:iCs/>
          <w:color w:val="auto"/>
          <w:sz w:val="24"/>
          <w:szCs w:val="24"/>
        </w:rPr>
        <w:t>New recruits survey published</w:t>
      </w:r>
      <w:r w:rsidRPr="00CE3B1E">
        <w:rPr>
          <w:rFonts w:ascii="Times New Roman" w:hAnsi="Times New Roman" w:cs="Times New Roman"/>
          <w:color w:val="auto"/>
          <w:sz w:val="24"/>
          <w:szCs w:val="24"/>
        </w:rPr>
        <w:t>. [online] College of Policing. Available at: https://www.college.police.uk/article/new-recruits-survey-published [Accessed 1 Mar. 2026].</w:t>
      </w:r>
    </w:p>
    <w:p w14:paraId="43714D64" w14:textId="77777777" w:rsidR="00CE3B1E" w:rsidRPr="00CE3B1E" w:rsidRDefault="00CE3B1E" w:rsidP="00CE3B1E">
      <w:pPr>
        <w:overflowPunct/>
        <w:autoSpaceDE/>
        <w:autoSpaceDN/>
        <w:adjustRightInd/>
        <w:spacing w:after="240" w:line="360" w:lineRule="auto"/>
        <w:textAlignment w:val="auto"/>
        <w:rPr>
          <w:rFonts w:ascii="Times New Roman" w:hAnsi="Times New Roman" w:cs="Times New Roman"/>
          <w:color w:val="auto"/>
          <w:sz w:val="24"/>
          <w:szCs w:val="24"/>
        </w:rPr>
      </w:pPr>
      <w:r w:rsidRPr="00CE3B1E">
        <w:rPr>
          <w:rFonts w:ascii="Times New Roman" w:hAnsi="Times New Roman" w:cs="Times New Roman"/>
          <w:color w:val="auto"/>
          <w:sz w:val="24"/>
          <w:szCs w:val="24"/>
        </w:rPr>
        <w:t xml:space="preserve">College of Policing (2023). </w:t>
      </w:r>
      <w:r w:rsidRPr="00CE3B1E">
        <w:rPr>
          <w:rFonts w:ascii="Times New Roman" w:hAnsi="Times New Roman" w:cs="Times New Roman"/>
          <w:i/>
          <w:iCs/>
          <w:color w:val="auto"/>
          <w:sz w:val="24"/>
          <w:szCs w:val="24"/>
        </w:rPr>
        <w:t>Leadership standards</w:t>
      </w:r>
      <w:r w:rsidRPr="00CE3B1E">
        <w:rPr>
          <w:rFonts w:ascii="Times New Roman" w:hAnsi="Times New Roman" w:cs="Times New Roman"/>
          <w:color w:val="auto"/>
          <w:sz w:val="24"/>
          <w:szCs w:val="24"/>
        </w:rPr>
        <w:t>. [online] College of Policing. Available at: https://www.college.police.uk/career-learning/leadership/leadership-standards [Accessed 15 Mar. 2026].</w:t>
      </w:r>
    </w:p>
    <w:p w14:paraId="6CB2DE86" w14:textId="77777777" w:rsidR="00CE3B1E" w:rsidRPr="00CE3B1E" w:rsidRDefault="00CE3B1E" w:rsidP="00CE3B1E">
      <w:pPr>
        <w:overflowPunct/>
        <w:autoSpaceDE/>
        <w:autoSpaceDN/>
        <w:adjustRightInd/>
        <w:spacing w:after="240" w:line="360" w:lineRule="auto"/>
        <w:textAlignment w:val="auto"/>
        <w:rPr>
          <w:rFonts w:ascii="Times New Roman" w:hAnsi="Times New Roman" w:cs="Times New Roman"/>
          <w:color w:val="auto"/>
          <w:sz w:val="24"/>
          <w:szCs w:val="24"/>
        </w:rPr>
      </w:pPr>
      <w:r w:rsidRPr="00CE3B1E">
        <w:rPr>
          <w:rFonts w:ascii="Times New Roman" w:hAnsi="Times New Roman" w:cs="Times New Roman"/>
          <w:color w:val="auto"/>
          <w:sz w:val="24"/>
          <w:szCs w:val="24"/>
        </w:rPr>
        <w:t xml:space="preserve">College of Policing (2025). </w:t>
      </w:r>
      <w:r w:rsidRPr="00CE3B1E">
        <w:rPr>
          <w:rFonts w:ascii="Times New Roman" w:hAnsi="Times New Roman" w:cs="Times New Roman"/>
          <w:i/>
          <w:iCs/>
          <w:color w:val="auto"/>
          <w:sz w:val="24"/>
          <w:szCs w:val="24"/>
        </w:rPr>
        <w:t>College of Policing</w:t>
      </w:r>
      <w:r w:rsidRPr="00CE3B1E">
        <w:rPr>
          <w:rFonts w:ascii="Times New Roman" w:hAnsi="Times New Roman" w:cs="Times New Roman"/>
          <w:color w:val="auto"/>
          <w:sz w:val="24"/>
          <w:szCs w:val="24"/>
        </w:rPr>
        <w:t>. [online] Polfed.org. Available at: https://polfed.org/our-work/professional-development/college-of-policing/ [Accessed 1 Mar. 2026].</w:t>
      </w:r>
    </w:p>
    <w:p w14:paraId="250FBBC8" w14:textId="77777777" w:rsidR="00CE3B1E" w:rsidRPr="00CE3B1E" w:rsidRDefault="00CE3B1E" w:rsidP="00CE3B1E">
      <w:pPr>
        <w:overflowPunct/>
        <w:autoSpaceDE/>
        <w:autoSpaceDN/>
        <w:adjustRightInd/>
        <w:spacing w:after="240" w:line="360" w:lineRule="auto"/>
        <w:textAlignment w:val="auto"/>
        <w:rPr>
          <w:rFonts w:ascii="Times New Roman" w:hAnsi="Times New Roman" w:cs="Times New Roman"/>
          <w:color w:val="auto"/>
          <w:sz w:val="24"/>
          <w:szCs w:val="24"/>
        </w:rPr>
      </w:pPr>
      <w:r w:rsidRPr="00CE3B1E">
        <w:rPr>
          <w:rFonts w:ascii="Times New Roman" w:hAnsi="Times New Roman" w:cs="Times New Roman"/>
          <w:color w:val="auto"/>
          <w:sz w:val="24"/>
          <w:szCs w:val="24"/>
        </w:rPr>
        <w:t xml:space="preserve">College of Policing. (2013). </w:t>
      </w:r>
      <w:r w:rsidRPr="00CE3B1E">
        <w:rPr>
          <w:rFonts w:ascii="Times New Roman" w:hAnsi="Times New Roman" w:cs="Times New Roman"/>
          <w:i/>
          <w:iCs/>
          <w:color w:val="auto"/>
          <w:sz w:val="24"/>
          <w:szCs w:val="24"/>
        </w:rPr>
        <w:t>Media and communications | College of Policing</w:t>
      </w:r>
      <w:r w:rsidRPr="00CE3B1E">
        <w:rPr>
          <w:rFonts w:ascii="Times New Roman" w:hAnsi="Times New Roman" w:cs="Times New Roman"/>
          <w:color w:val="auto"/>
          <w:sz w:val="24"/>
          <w:szCs w:val="24"/>
        </w:rPr>
        <w:t>. [online] Available at: https://www.college.police.uk/app/media-and-communications [Accessed 2 Mar. 2026].</w:t>
      </w:r>
    </w:p>
    <w:p w14:paraId="67A3C04B" w14:textId="77777777" w:rsidR="00CE3B1E" w:rsidRPr="00CE3B1E" w:rsidRDefault="00CE3B1E" w:rsidP="00CE3B1E">
      <w:pPr>
        <w:overflowPunct/>
        <w:autoSpaceDE/>
        <w:autoSpaceDN/>
        <w:adjustRightInd/>
        <w:spacing w:after="240" w:line="360" w:lineRule="auto"/>
        <w:textAlignment w:val="auto"/>
        <w:rPr>
          <w:rFonts w:ascii="Times New Roman" w:hAnsi="Times New Roman" w:cs="Times New Roman"/>
          <w:color w:val="auto"/>
          <w:sz w:val="24"/>
          <w:szCs w:val="24"/>
        </w:rPr>
      </w:pPr>
      <w:r w:rsidRPr="00CE3B1E">
        <w:rPr>
          <w:rFonts w:ascii="Times New Roman" w:hAnsi="Times New Roman" w:cs="Times New Roman"/>
          <w:color w:val="auto"/>
          <w:sz w:val="24"/>
          <w:szCs w:val="24"/>
        </w:rPr>
        <w:t xml:space="preserve">Dekker, R., van den Brink, P. and Meijer, A. (2020). Social media adoption in the police: Barriers and strategies. </w:t>
      </w:r>
      <w:r w:rsidRPr="00CE3B1E">
        <w:rPr>
          <w:rFonts w:ascii="Times New Roman" w:hAnsi="Times New Roman" w:cs="Times New Roman"/>
          <w:i/>
          <w:iCs/>
          <w:color w:val="auto"/>
          <w:sz w:val="24"/>
          <w:szCs w:val="24"/>
        </w:rPr>
        <w:t>Government Information Quarterly</w:t>
      </w:r>
      <w:r w:rsidRPr="00CE3B1E">
        <w:rPr>
          <w:rFonts w:ascii="Times New Roman" w:hAnsi="Times New Roman" w:cs="Times New Roman"/>
          <w:color w:val="auto"/>
          <w:sz w:val="24"/>
          <w:szCs w:val="24"/>
        </w:rPr>
        <w:t>, [online] 37(2), p.101441. doi:https://doi.org/10.1016/j.giq.2019.101441.</w:t>
      </w:r>
    </w:p>
    <w:p w14:paraId="1014F8E2" w14:textId="77777777" w:rsidR="00CE3B1E" w:rsidRPr="00CE3B1E" w:rsidRDefault="00CE3B1E" w:rsidP="00CE3B1E">
      <w:pPr>
        <w:overflowPunct/>
        <w:autoSpaceDE/>
        <w:autoSpaceDN/>
        <w:adjustRightInd/>
        <w:spacing w:after="240" w:line="360" w:lineRule="auto"/>
        <w:textAlignment w:val="auto"/>
        <w:rPr>
          <w:rFonts w:ascii="Times New Roman" w:hAnsi="Times New Roman" w:cs="Times New Roman"/>
          <w:color w:val="auto"/>
          <w:sz w:val="24"/>
          <w:szCs w:val="24"/>
        </w:rPr>
      </w:pPr>
      <w:r w:rsidRPr="00CE3B1E">
        <w:rPr>
          <w:rFonts w:ascii="Times New Roman" w:hAnsi="Times New Roman" w:cs="Times New Roman"/>
          <w:color w:val="auto"/>
          <w:sz w:val="24"/>
          <w:szCs w:val="24"/>
        </w:rPr>
        <w:t xml:space="preserve">Gramlich, J. and Parker, K. (2017). </w:t>
      </w:r>
      <w:r w:rsidRPr="00CE3B1E">
        <w:rPr>
          <w:rFonts w:ascii="Times New Roman" w:hAnsi="Times New Roman" w:cs="Times New Roman"/>
          <w:i/>
          <w:iCs/>
          <w:color w:val="auto"/>
          <w:sz w:val="24"/>
          <w:szCs w:val="24"/>
        </w:rPr>
        <w:t>Most officers say the media treat police unfairly</w:t>
      </w:r>
      <w:r w:rsidRPr="00CE3B1E">
        <w:rPr>
          <w:rFonts w:ascii="Times New Roman" w:hAnsi="Times New Roman" w:cs="Times New Roman"/>
          <w:color w:val="auto"/>
          <w:sz w:val="24"/>
          <w:szCs w:val="24"/>
        </w:rPr>
        <w:t>. [online] Pew Research Center. Available at: https://www.pewresearch.org/short-reads/2017/01/25/most-officers-say-the-media-treat-police-unfairly/ [Accessed 3 Mar. 2026].</w:t>
      </w:r>
    </w:p>
    <w:p w14:paraId="0F9C9E57" w14:textId="77777777" w:rsidR="00CE3B1E" w:rsidRPr="00CE3B1E" w:rsidRDefault="00CE3B1E" w:rsidP="00CE3B1E">
      <w:pPr>
        <w:overflowPunct/>
        <w:autoSpaceDE/>
        <w:autoSpaceDN/>
        <w:adjustRightInd/>
        <w:spacing w:after="240" w:line="360" w:lineRule="auto"/>
        <w:textAlignment w:val="auto"/>
        <w:rPr>
          <w:rFonts w:ascii="Times New Roman" w:hAnsi="Times New Roman" w:cs="Times New Roman"/>
          <w:color w:val="auto"/>
          <w:sz w:val="24"/>
          <w:szCs w:val="24"/>
        </w:rPr>
      </w:pPr>
      <w:r w:rsidRPr="00CE3B1E">
        <w:rPr>
          <w:rFonts w:ascii="Times New Roman" w:hAnsi="Times New Roman" w:cs="Times New Roman"/>
          <w:color w:val="auto"/>
          <w:sz w:val="24"/>
          <w:szCs w:val="24"/>
        </w:rPr>
        <w:t xml:space="preserve">Greenleaf, R.K. (1977). </w:t>
      </w:r>
      <w:r w:rsidRPr="00CE3B1E">
        <w:rPr>
          <w:rFonts w:ascii="Times New Roman" w:hAnsi="Times New Roman" w:cs="Times New Roman"/>
          <w:i/>
          <w:iCs/>
          <w:color w:val="auto"/>
          <w:sz w:val="24"/>
          <w:szCs w:val="24"/>
        </w:rPr>
        <w:t>Servant Leadership: A Journey into the Nature of Legitimate Power and Greatness</w:t>
      </w:r>
      <w:r w:rsidRPr="00CE3B1E">
        <w:rPr>
          <w:rFonts w:ascii="Times New Roman" w:hAnsi="Times New Roman" w:cs="Times New Roman"/>
          <w:color w:val="auto"/>
          <w:sz w:val="24"/>
          <w:szCs w:val="24"/>
        </w:rPr>
        <w:t>. Paulist Press (New York).</w:t>
      </w:r>
    </w:p>
    <w:p w14:paraId="067337D7" w14:textId="77777777" w:rsidR="00CE3B1E" w:rsidRPr="00CE3B1E" w:rsidRDefault="00CE3B1E" w:rsidP="00CE3B1E">
      <w:pPr>
        <w:overflowPunct/>
        <w:autoSpaceDE/>
        <w:autoSpaceDN/>
        <w:adjustRightInd/>
        <w:spacing w:after="240" w:line="360" w:lineRule="auto"/>
        <w:textAlignment w:val="auto"/>
        <w:rPr>
          <w:rFonts w:ascii="Times New Roman" w:hAnsi="Times New Roman" w:cs="Times New Roman"/>
          <w:color w:val="auto"/>
          <w:sz w:val="24"/>
          <w:szCs w:val="24"/>
        </w:rPr>
      </w:pPr>
      <w:r w:rsidRPr="00CE3B1E">
        <w:rPr>
          <w:rFonts w:ascii="Times New Roman" w:hAnsi="Times New Roman" w:cs="Times New Roman"/>
          <w:color w:val="auto"/>
          <w:sz w:val="24"/>
          <w:szCs w:val="24"/>
        </w:rPr>
        <w:lastRenderedPageBreak/>
        <w:t xml:space="preserve">Guide, C. (2023). </w:t>
      </w:r>
      <w:r w:rsidRPr="00CE3B1E">
        <w:rPr>
          <w:rFonts w:ascii="Times New Roman" w:hAnsi="Times New Roman" w:cs="Times New Roman"/>
          <w:i/>
          <w:iCs/>
          <w:color w:val="auto"/>
          <w:sz w:val="24"/>
          <w:szCs w:val="24"/>
        </w:rPr>
        <w:t>The Impact of Social Media on UK Policing</w:t>
      </w:r>
      <w:r w:rsidRPr="00CE3B1E">
        <w:rPr>
          <w:rFonts w:ascii="Times New Roman" w:hAnsi="Times New Roman" w:cs="Times New Roman"/>
          <w:color w:val="auto"/>
          <w:sz w:val="24"/>
          <w:szCs w:val="24"/>
        </w:rPr>
        <w:t>. [online] Professions In UK. Available at: https://professionsinuk.com/social-media-impact-on-policing/ [Accessed 2 Mar. 2026].</w:t>
      </w:r>
    </w:p>
    <w:p w14:paraId="0D31EA7B" w14:textId="77777777" w:rsidR="00CE3B1E" w:rsidRPr="00CE3B1E" w:rsidRDefault="00CE3B1E" w:rsidP="00CE3B1E">
      <w:pPr>
        <w:overflowPunct/>
        <w:autoSpaceDE/>
        <w:autoSpaceDN/>
        <w:adjustRightInd/>
        <w:spacing w:after="240" w:line="360" w:lineRule="auto"/>
        <w:textAlignment w:val="auto"/>
        <w:rPr>
          <w:rFonts w:ascii="Times New Roman" w:hAnsi="Times New Roman" w:cs="Times New Roman"/>
          <w:color w:val="auto"/>
          <w:sz w:val="24"/>
          <w:szCs w:val="24"/>
        </w:rPr>
      </w:pPr>
      <w:r w:rsidRPr="00CE3B1E">
        <w:rPr>
          <w:rFonts w:ascii="Times New Roman" w:hAnsi="Times New Roman" w:cs="Times New Roman"/>
          <w:color w:val="auto"/>
          <w:sz w:val="24"/>
          <w:szCs w:val="24"/>
        </w:rPr>
        <w:t xml:space="preserve">Gwent Police (2025a). </w:t>
      </w:r>
      <w:r w:rsidRPr="00CE3B1E">
        <w:rPr>
          <w:rFonts w:ascii="Times New Roman" w:hAnsi="Times New Roman" w:cs="Times New Roman"/>
          <w:i/>
          <w:iCs/>
          <w:color w:val="auto"/>
          <w:sz w:val="24"/>
          <w:szCs w:val="24"/>
        </w:rPr>
        <w:t>Facial Recognition Technology</w:t>
      </w:r>
      <w:r w:rsidRPr="00CE3B1E">
        <w:rPr>
          <w:rFonts w:ascii="Times New Roman" w:hAnsi="Times New Roman" w:cs="Times New Roman"/>
          <w:color w:val="auto"/>
          <w:sz w:val="24"/>
          <w:szCs w:val="24"/>
        </w:rPr>
        <w:t>. [online] Facial Recognition Technology . Available at: https://www.gwent.police.uk/police-forces/gwent-police/areas/about-us/about-us/facial-recognition/ [Accessed 1 Mar. 2026].</w:t>
      </w:r>
    </w:p>
    <w:p w14:paraId="4EFD2D13" w14:textId="77777777" w:rsidR="00CE3B1E" w:rsidRPr="00CE3B1E" w:rsidRDefault="00CE3B1E" w:rsidP="00CE3B1E">
      <w:pPr>
        <w:overflowPunct/>
        <w:autoSpaceDE/>
        <w:autoSpaceDN/>
        <w:adjustRightInd/>
        <w:spacing w:after="240" w:line="360" w:lineRule="auto"/>
        <w:textAlignment w:val="auto"/>
        <w:rPr>
          <w:rFonts w:ascii="Times New Roman" w:hAnsi="Times New Roman" w:cs="Times New Roman"/>
          <w:color w:val="auto"/>
          <w:sz w:val="24"/>
          <w:szCs w:val="24"/>
        </w:rPr>
      </w:pPr>
      <w:r w:rsidRPr="00CE3B1E">
        <w:rPr>
          <w:rFonts w:ascii="Times New Roman" w:hAnsi="Times New Roman" w:cs="Times New Roman"/>
          <w:color w:val="auto"/>
          <w:sz w:val="24"/>
          <w:szCs w:val="24"/>
        </w:rPr>
        <w:t xml:space="preserve">Gwent Police. (2025b). </w:t>
      </w:r>
      <w:r w:rsidRPr="00CE3B1E">
        <w:rPr>
          <w:rFonts w:ascii="Times New Roman" w:hAnsi="Times New Roman" w:cs="Times New Roman"/>
          <w:i/>
          <w:iCs/>
          <w:color w:val="auto"/>
          <w:sz w:val="24"/>
          <w:szCs w:val="24"/>
        </w:rPr>
        <w:t xml:space="preserve">Social Media Community Guidelines </w:t>
      </w:r>
      <w:r w:rsidRPr="00CE3B1E">
        <w:rPr>
          <w:rFonts w:ascii="Times New Roman" w:hAnsi="Times New Roman" w:cs="Times New Roman"/>
          <w:color w:val="auto"/>
          <w:sz w:val="24"/>
          <w:szCs w:val="24"/>
        </w:rPr>
        <w:t>. [online] Available at: https://www.gwent.police.uk/police-forces/gwent-police/areas/about-us/about-us/social-media-community-guidelines/ [Accessed 2 Mar. 2026].</w:t>
      </w:r>
    </w:p>
    <w:p w14:paraId="61B71B2D" w14:textId="77777777" w:rsidR="00CE3B1E" w:rsidRPr="00CE3B1E" w:rsidRDefault="00CE3B1E" w:rsidP="00CE3B1E">
      <w:pPr>
        <w:overflowPunct/>
        <w:autoSpaceDE/>
        <w:autoSpaceDN/>
        <w:adjustRightInd/>
        <w:spacing w:after="240" w:line="360" w:lineRule="auto"/>
        <w:textAlignment w:val="auto"/>
        <w:rPr>
          <w:rFonts w:ascii="Times New Roman" w:hAnsi="Times New Roman" w:cs="Times New Roman"/>
          <w:color w:val="auto"/>
          <w:sz w:val="24"/>
          <w:szCs w:val="24"/>
        </w:rPr>
      </w:pPr>
      <w:r w:rsidRPr="00CE3B1E">
        <w:rPr>
          <w:rFonts w:ascii="Times New Roman" w:hAnsi="Times New Roman" w:cs="Times New Roman"/>
          <w:color w:val="auto"/>
          <w:sz w:val="24"/>
          <w:szCs w:val="24"/>
        </w:rPr>
        <w:t xml:space="preserve">Hersey, P. and Blanchard, K.H. (1993). </w:t>
      </w:r>
      <w:r w:rsidRPr="00CE3B1E">
        <w:rPr>
          <w:rFonts w:ascii="Times New Roman" w:hAnsi="Times New Roman" w:cs="Times New Roman"/>
          <w:i/>
          <w:iCs/>
          <w:color w:val="auto"/>
          <w:sz w:val="24"/>
          <w:szCs w:val="24"/>
        </w:rPr>
        <w:t>Management of Organizational Behaviour</w:t>
      </w:r>
      <w:r w:rsidRPr="00CE3B1E">
        <w:rPr>
          <w:rFonts w:ascii="Times New Roman" w:hAnsi="Times New Roman" w:cs="Times New Roman"/>
          <w:color w:val="auto"/>
          <w:sz w:val="24"/>
          <w:szCs w:val="24"/>
        </w:rPr>
        <w:t>. 6th ed. Prentice Hall.</w:t>
      </w:r>
    </w:p>
    <w:p w14:paraId="489A6F0E" w14:textId="77777777" w:rsidR="00CE3B1E" w:rsidRPr="00CE3B1E" w:rsidRDefault="00CE3B1E" w:rsidP="00CE3B1E">
      <w:pPr>
        <w:overflowPunct/>
        <w:autoSpaceDE/>
        <w:autoSpaceDN/>
        <w:adjustRightInd/>
        <w:spacing w:after="240" w:line="360" w:lineRule="auto"/>
        <w:textAlignment w:val="auto"/>
        <w:rPr>
          <w:rFonts w:ascii="Times New Roman" w:hAnsi="Times New Roman" w:cs="Times New Roman"/>
          <w:color w:val="auto"/>
          <w:sz w:val="24"/>
          <w:szCs w:val="24"/>
        </w:rPr>
      </w:pPr>
      <w:r w:rsidRPr="00CE3B1E">
        <w:rPr>
          <w:rFonts w:ascii="Times New Roman" w:hAnsi="Times New Roman" w:cs="Times New Roman"/>
          <w:color w:val="auto"/>
          <w:sz w:val="24"/>
          <w:szCs w:val="24"/>
        </w:rPr>
        <w:t>Hough, J. and Marshall, D. (2025). Professionalising or Politicising a Profession. pp.161–173. doi:https://doi.org/10.4324/9781003401162-15.</w:t>
      </w:r>
    </w:p>
    <w:p w14:paraId="67A34087" w14:textId="77777777" w:rsidR="00CE3B1E" w:rsidRPr="00CE3B1E" w:rsidRDefault="00CE3B1E" w:rsidP="00CE3B1E">
      <w:pPr>
        <w:overflowPunct/>
        <w:autoSpaceDE/>
        <w:autoSpaceDN/>
        <w:adjustRightInd/>
        <w:spacing w:after="240" w:line="360" w:lineRule="auto"/>
        <w:textAlignment w:val="auto"/>
        <w:rPr>
          <w:rFonts w:ascii="Times New Roman" w:hAnsi="Times New Roman" w:cs="Times New Roman"/>
          <w:color w:val="auto"/>
          <w:sz w:val="24"/>
          <w:szCs w:val="24"/>
        </w:rPr>
      </w:pPr>
      <w:r w:rsidRPr="00CE3B1E">
        <w:rPr>
          <w:rFonts w:ascii="Times New Roman" w:hAnsi="Times New Roman" w:cs="Times New Roman"/>
          <w:color w:val="auto"/>
          <w:sz w:val="24"/>
          <w:szCs w:val="24"/>
        </w:rPr>
        <w:t xml:space="preserve">HYPERGATE (2019). </w:t>
      </w:r>
      <w:r w:rsidRPr="00CE3B1E">
        <w:rPr>
          <w:rFonts w:ascii="Times New Roman" w:hAnsi="Times New Roman" w:cs="Times New Roman"/>
          <w:i/>
          <w:iCs/>
          <w:color w:val="auto"/>
          <w:sz w:val="24"/>
          <w:szCs w:val="24"/>
        </w:rPr>
        <w:t>The UK’s Policing Vision 2025 and the importance of the Mobile | Hypergate</w:t>
      </w:r>
      <w:r w:rsidRPr="00CE3B1E">
        <w:rPr>
          <w:rFonts w:ascii="Times New Roman" w:hAnsi="Times New Roman" w:cs="Times New Roman"/>
          <w:color w:val="auto"/>
          <w:sz w:val="24"/>
          <w:szCs w:val="24"/>
        </w:rPr>
        <w:t>. [online] Hypergate. Available at: https://hypergate.com/blog/uk-policing-vison-2025/ [Accessed 1 Mar. 2026].</w:t>
      </w:r>
    </w:p>
    <w:p w14:paraId="7CEF7014" w14:textId="77777777" w:rsidR="00CE3B1E" w:rsidRPr="00CE3B1E" w:rsidRDefault="00CE3B1E" w:rsidP="00CE3B1E">
      <w:pPr>
        <w:overflowPunct/>
        <w:autoSpaceDE/>
        <w:autoSpaceDN/>
        <w:adjustRightInd/>
        <w:spacing w:after="240" w:line="360" w:lineRule="auto"/>
        <w:textAlignment w:val="auto"/>
        <w:rPr>
          <w:rFonts w:ascii="Times New Roman" w:hAnsi="Times New Roman" w:cs="Times New Roman"/>
          <w:color w:val="auto"/>
          <w:sz w:val="24"/>
          <w:szCs w:val="24"/>
        </w:rPr>
      </w:pPr>
      <w:r w:rsidRPr="00CE3B1E">
        <w:rPr>
          <w:rFonts w:ascii="Times New Roman" w:hAnsi="Times New Roman" w:cs="Times New Roman"/>
          <w:color w:val="auto"/>
          <w:sz w:val="24"/>
          <w:szCs w:val="24"/>
        </w:rPr>
        <w:t xml:space="preserve">Johansen, B.-C.P. (1990). Situational leadership: a Review of the Research. </w:t>
      </w:r>
      <w:r w:rsidRPr="00CE3B1E">
        <w:rPr>
          <w:rFonts w:ascii="Times New Roman" w:hAnsi="Times New Roman" w:cs="Times New Roman"/>
          <w:i/>
          <w:iCs/>
          <w:color w:val="auto"/>
          <w:sz w:val="24"/>
          <w:szCs w:val="24"/>
        </w:rPr>
        <w:t>Human Resource Development Quarterly</w:t>
      </w:r>
      <w:r w:rsidRPr="00CE3B1E">
        <w:rPr>
          <w:rFonts w:ascii="Times New Roman" w:hAnsi="Times New Roman" w:cs="Times New Roman"/>
          <w:color w:val="auto"/>
          <w:sz w:val="24"/>
          <w:szCs w:val="24"/>
        </w:rPr>
        <w:t>, [online] 1(1), pp.73–85. doi:https://doi.org/10.1002/hrdq.3920010109.</w:t>
      </w:r>
    </w:p>
    <w:p w14:paraId="08ABA4D5" w14:textId="77777777" w:rsidR="00CE3B1E" w:rsidRPr="00CE3B1E" w:rsidRDefault="00CE3B1E" w:rsidP="00CE3B1E">
      <w:pPr>
        <w:overflowPunct/>
        <w:autoSpaceDE/>
        <w:autoSpaceDN/>
        <w:adjustRightInd/>
        <w:spacing w:after="240" w:line="360" w:lineRule="auto"/>
        <w:textAlignment w:val="auto"/>
        <w:rPr>
          <w:rFonts w:ascii="Times New Roman" w:hAnsi="Times New Roman" w:cs="Times New Roman"/>
          <w:color w:val="auto"/>
          <w:sz w:val="24"/>
          <w:szCs w:val="24"/>
        </w:rPr>
      </w:pPr>
      <w:r w:rsidRPr="00CE3B1E">
        <w:rPr>
          <w:rFonts w:ascii="Times New Roman" w:hAnsi="Times New Roman" w:cs="Times New Roman"/>
          <w:color w:val="auto"/>
          <w:sz w:val="24"/>
          <w:szCs w:val="24"/>
        </w:rPr>
        <w:t xml:space="preserve">Jones, M., Ralph, L., Millie, A. and Rowe, M. (2025). Policing and social media: Exploring police digital visibility. </w:t>
      </w:r>
      <w:r w:rsidRPr="00CE3B1E">
        <w:rPr>
          <w:rFonts w:ascii="Times New Roman" w:hAnsi="Times New Roman" w:cs="Times New Roman"/>
          <w:i/>
          <w:iCs/>
          <w:color w:val="auto"/>
          <w:sz w:val="24"/>
          <w:szCs w:val="24"/>
        </w:rPr>
        <w:t>Criminology &amp; Criminal Justice</w:t>
      </w:r>
      <w:r w:rsidRPr="00CE3B1E">
        <w:rPr>
          <w:rFonts w:ascii="Times New Roman" w:hAnsi="Times New Roman" w:cs="Times New Roman"/>
          <w:color w:val="auto"/>
          <w:sz w:val="24"/>
          <w:szCs w:val="24"/>
        </w:rPr>
        <w:t>. doi:https://doi.org/10.1177/17488958251338572.</w:t>
      </w:r>
    </w:p>
    <w:p w14:paraId="3BDF32B5" w14:textId="77777777" w:rsidR="00CE3B1E" w:rsidRPr="00CE3B1E" w:rsidRDefault="00CE3B1E" w:rsidP="00CE3B1E">
      <w:pPr>
        <w:overflowPunct/>
        <w:autoSpaceDE/>
        <w:autoSpaceDN/>
        <w:adjustRightInd/>
        <w:spacing w:after="240" w:line="360" w:lineRule="auto"/>
        <w:textAlignment w:val="auto"/>
        <w:rPr>
          <w:rFonts w:ascii="Times New Roman" w:hAnsi="Times New Roman" w:cs="Times New Roman"/>
          <w:color w:val="auto"/>
          <w:sz w:val="24"/>
          <w:szCs w:val="24"/>
        </w:rPr>
      </w:pPr>
      <w:r w:rsidRPr="00CE3B1E">
        <w:rPr>
          <w:rFonts w:ascii="Times New Roman" w:hAnsi="Times New Roman" w:cs="Times New Roman"/>
          <w:color w:val="auto"/>
          <w:sz w:val="24"/>
          <w:szCs w:val="24"/>
        </w:rPr>
        <w:t xml:space="preserve">Martin, H.C., Rogers, C., Samuel, A.J. and Rowling, M. (2017). Serving from the top: police leadership for the twenty-first century. </w:t>
      </w:r>
      <w:r w:rsidRPr="00CE3B1E">
        <w:rPr>
          <w:rFonts w:ascii="Times New Roman" w:hAnsi="Times New Roman" w:cs="Times New Roman"/>
          <w:i/>
          <w:iCs/>
          <w:color w:val="auto"/>
          <w:sz w:val="24"/>
          <w:szCs w:val="24"/>
        </w:rPr>
        <w:t>International Journal of Emergency Services</w:t>
      </w:r>
      <w:r w:rsidRPr="00CE3B1E">
        <w:rPr>
          <w:rFonts w:ascii="Times New Roman" w:hAnsi="Times New Roman" w:cs="Times New Roman"/>
          <w:color w:val="auto"/>
          <w:sz w:val="24"/>
          <w:szCs w:val="24"/>
        </w:rPr>
        <w:t>, 6(3), pp.209–219. doi:https://doi.org/10.1108/ijes-04-2017-0023.</w:t>
      </w:r>
    </w:p>
    <w:p w14:paraId="7CA90D7C" w14:textId="77777777" w:rsidR="00CE3B1E" w:rsidRPr="00CE3B1E" w:rsidRDefault="00CE3B1E" w:rsidP="00CE3B1E">
      <w:pPr>
        <w:overflowPunct/>
        <w:autoSpaceDE/>
        <w:autoSpaceDN/>
        <w:adjustRightInd/>
        <w:spacing w:after="240" w:line="360" w:lineRule="auto"/>
        <w:textAlignment w:val="auto"/>
        <w:rPr>
          <w:rFonts w:ascii="Times New Roman" w:hAnsi="Times New Roman" w:cs="Times New Roman"/>
          <w:color w:val="auto"/>
          <w:sz w:val="24"/>
          <w:szCs w:val="24"/>
        </w:rPr>
      </w:pPr>
      <w:r w:rsidRPr="00CE3B1E">
        <w:rPr>
          <w:rFonts w:ascii="Times New Roman" w:hAnsi="Times New Roman" w:cs="Times New Roman"/>
          <w:color w:val="auto"/>
          <w:sz w:val="24"/>
          <w:szCs w:val="24"/>
        </w:rPr>
        <w:t xml:space="preserve">Moss, S. (2025). </w:t>
      </w:r>
      <w:r w:rsidRPr="00CE3B1E">
        <w:rPr>
          <w:rFonts w:ascii="Times New Roman" w:hAnsi="Times New Roman" w:cs="Times New Roman"/>
          <w:i/>
          <w:iCs/>
          <w:color w:val="auto"/>
          <w:sz w:val="24"/>
          <w:szCs w:val="24"/>
        </w:rPr>
        <w:t>The Open University</w:t>
      </w:r>
      <w:r w:rsidRPr="00CE3B1E">
        <w:rPr>
          <w:rFonts w:ascii="Times New Roman" w:hAnsi="Times New Roman" w:cs="Times New Roman"/>
          <w:color w:val="auto"/>
          <w:sz w:val="24"/>
          <w:szCs w:val="24"/>
        </w:rPr>
        <w:t>. [online] Open.ac.uk. Available at: https://university.open.ac.uk/scholarship-and-innovation/scilab/blog/do-we-need-unified-perspective-reflective-practice-policing-students [Accessed 1 Mar. 2026].</w:t>
      </w:r>
    </w:p>
    <w:p w14:paraId="7C77560A" w14:textId="77777777" w:rsidR="00CE3B1E" w:rsidRPr="00CE3B1E" w:rsidRDefault="00CE3B1E" w:rsidP="00CE3B1E">
      <w:pPr>
        <w:overflowPunct/>
        <w:autoSpaceDE/>
        <w:autoSpaceDN/>
        <w:adjustRightInd/>
        <w:spacing w:after="240" w:line="360" w:lineRule="auto"/>
        <w:textAlignment w:val="auto"/>
        <w:rPr>
          <w:rFonts w:ascii="Times New Roman" w:hAnsi="Times New Roman" w:cs="Times New Roman"/>
          <w:color w:val="auto"/>
          <w:sz w:val="24"/>
          <w:szCs w:val="24"/>
        </w:rPr>
      </w:pPr>
      <w:r w:rsidRPr="00CE3B1E">
        <w:rPr>
          <w:rFonts w:ascii="Times New Roman" w:hAnsi="Times New Roman" w:cs="Times New Roman"/>
          <w:color w:val="auto"/>
          <w:sz w:val="24"/>
          <w:szCs w:val="24"/>
        </w:rPr>
        <w:lastRenderedPageBreak/>
        <w:t xml:space="preserve">Northumbria.ac.uk. (2025). </w:t>
      </w:r>
      <w:r w:rsidRPr="00CE3B1E">
        <w:rPr>
          <w:rFonts w:ascii="Times New Roman" w:hAnsi="Times New Roman" w:cs="Times New Roman"/>
          <w:i/>
          <w:iCs/>
          <w:color w:val="auto"/>
          <w:sz w:val="24"/>
          <w:szCs w:val="24"/>
        </w:rPr>
        <w:t>Police Education Qualification Framework - Northumbria University</w:t>
      </w:r>
      <w:r w:rsidRPr="00CE3B1E">
        <w:rPr>
          <w:rFonts w:ascii="Times New Roman" w:hAnsi="Times New Roman" w:cs="Times New Roman"/>
          <w:color w:val="auto"/>
          <w:sz w:val="24"/>
          <w:szCs w:val="24"/>
        </w:rPr>
        <w:t>. [online] Available at: https://www.northumbria.ac.uk/business-services/engage-with-us/centre-for-crime-and-policing/the-police-education-qualification-framework/ [Accessed 1 Mar. 2026].</w:t>
      </w:r>
    </w:p>
    <w:p w14:paraId="092CB18D" w14:textId="77777777" w:rsidR="00CE3B1E" w:rsidRPr="00CE3B1E" w:rsidRDefault="00CE3B1E" w:rsidP="00CE3B1E">
      <w:pPr>
        <w:overflowPunct/>
        <w:autoSpaceDE/>
        <w:autoSpaceDN/>
        <w:adjustRightInd/>
        <w:spacing w:after="240" w:line="360" w:lineRule="auto"/>
        <w:textAlignment w:val="auto"/>
        <w:rPr>
          <w:rFonts w:ascii="Times New Roman" w:hAnsi="Times New Roman" w:cs="Times New Roman"/>
          <w:color w:val="auto"/>
          <w:sz w:val="24"/>
          <w:szCs w:val="24"/>
        </w:rPr>
      </w:pPr>
      <w:r w:rsidRPr="00CE3B1E">
        <w:rPr>
          <w:rFonts w:ascii="Times New Roman" w:hAnsi="Times New Roman" w:cs="Times New Roman"/>
          <w:color w:val="auto"/>
          <w:sz w:val="24"/>
          <w:szCs w:val="24"/>
        </w:rPr>
        <w:t xml:space="preserve">NPCC (2016). </w:t>
      </w:r>
      <w:r w:rsidRPr="00CE3B1E">
        <w:rPr>
          <w:rFonts w:ascii="Times New Roman" w:hAnsi="Times New Roman" w:cs="Times New Roman"/>
          <w:i/>
          <w:iCs/>
          <w:color w:val="auto"/>
          <w:sz w:val="24"/>
          <w:szCs w:val="24"/>
        </w:rPr>
        <w:t>Police Chiefs and PCCs Set out a Vision for Policing in 2025</w:t>
      </w:r>
      <w:r w:rsidRPr="00CE3B1E">
        <w:rPr>
          <w:rFonts w:ascii="Times New Roman" w:hAnsi="Times New Roman" w:cs="Times New Roman"/>
          <w:color w:val="auto"/>
          <w:sz w:val="24"/>
          <w:szCs w:val="24"/>
        </w:rPr>
        <w:t>. [online] Police.uk. Available at: https://news.npcc.police.uk/releases/police-chiefs-and-pccs-set-out-a-vision-for-policing-in-2025 [Accessed 1 Mar. 2026].</w:t>
      </w:r>
    </w:p>
    <w:p w14:paraId="12A421B4" w14:textId="77777777" w:rsidR="00CE3B1E" w:rsidRPr="00CE3B1E" w:rsidRDefault="00CE3B1E" w:rsidP="00CE3B1E">
      <w:pPr>
        <w:overflowPunct/>
        <w:autoSpaceDE/>
        <w:autoSpaceDN/>
        <w:adjustRightInd/>
        <w:spacing w:after="240" w:line="360" w:lineRule="auto"/>
        <w:textAlignment w:val="auto"/>
        <w:rPr>
          <w:rFonts w:ascii="Times New Roman" w:hAnsi="Times New Roman" w:cs="Times New Roman"/>
          <w:color w:val="auto"/>
          <w:sz w:val="24"/>
          <w:szCs w:val="24"/>
        </w:rPr>
      </w:pPr>
      <w:r w:rsidRPr="00CE3B1E">
        <w:rPr>
          <w:rFonts w:ascii="Times New Roman" w:hAnsi="Times New Roman" w:cs="Times New Roman"/>
          <w:color w:val="auto"/>
          <w:sz w:val="24"/>
          <w:szCs w:val="24"/>
        </w:rPr>
        <w:t xml:space="preserve">University of Hull (2024). </w:t>
      </w:r>
      <w:r w:rsidRPr="00CE3B1E">
        <w:rPr>
          <w:rFonts w:ascii="Times New Roman" w:hAnsi="Times New Roman" w:cs="Times New Roman"/>
          <w:i/>
          <w:iCs/>
          <w:color w:val="auto"/>
          <w:sz w:val="24"/>
          <w:szCs w:val="24"/>
        </w:rPr>
        <w:t>Reflective writing: Kolb</w:t>
      </w:r>
      <w:r w:rsidRPr="00CE3B1E">
        <w:rPr>
          <w:rFonts w:ascii="Times New Roman" w:hAnsi="Times New Roman" w:cs="Times New Roman"/>
          <w:color w:val="auto"/>
          <w:sz w:val="24"/>
          <w:szCs w:val="24"/>
        </w:rPr>
        <w:t>. [online] libguides.hull.ac.uk. Available at: https://libguides.hull.ac.uk/reflectivewriting/kolb [Accessed 1 Mar. 2026].</w:t>
      </w:r>
    </w:p>
    <w:p w14:paraId="6ED77802" w14:textId="3C28AD0C"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0E390D4C" w14:textId="3E6987F0" w:rsidR="001932A3" w:rsidRDefault="001932A3" w:rsidP="28D1B5E1">
      <w:pPr>
        <w:jc w:val="both"/>
        <w:rPr>
          <w:rFonts w:eastAsia="Arial"/>
          <w:b/>
          <w:bCs/>
          <w:color w:val="000000" w:themeColor="text1"/>
          <w:sz w:val="24"/>
          <w:szCs w:val="24"/>
          <w:highlight w:val="yellow"/>
        </w:rPr>
      </w:pPr>
      <w:r>
        <w:rPr>
          <w:rFonts w:eastAsia="Arial"/>
          <w:b/>
          <w:bCs/>
          <w:color w:val="000000" w:themeColor="text1"/>
          <w:sz w:val="24"/>
          <w:szCs w:val="24"/>
          <w:highlight w:val="yellow"/>
        </w:rPr>
        <w:t>Corey Brandon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5B3C4266" w14:textId="2F406BDE" w:rsidR="001932A3" w:rsidRDefault="001932A3" w:rsidP="28D1B5E1">
      <w:pPr>
        <w:ind w:right="237"/>
        <w:jc w:val="both"/>
        <w:rPr>
          <w:sz w:val="24"/>
          <w:szCs w:val="24"/>
          <w:highlight w:val="yellow"/>
        </w:rPr>
      </w:pPr>
      <w:r>
        <w:rPr>
          <w:sz w:val="24"/>
          <w:szCs w:val="24"/>
          <w:highlight w:val="yellow"/>
        </w:rPr>
        <w:t>23/03/26</w:t>
      </w: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C23526" w14:textId="77777777" w:rsidR="00C67D52" w:rsidRDefault="00C67D52">
      <w:r>
        <w:separator/>
      </w:r>
    </w:p>
  </w:endnote>
  <w:endnote w:type="continuationSeparator" w:id="0">
    <w:p w14:paraId="554EA58B" w14:textId="77777777" w:rsidR="00C67D52" w:rsidRDefault="00C67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24C63" w14:textId="77777777" w:rsidR="00C67D52" w:rsidRDefault="00C67D52">
      <w:r>
        <w:separator/>
      </w:r>
    </w:p>
  </w:footnote>
  <w:footnote w:type="continuationSeparator" w:id="0">
    <w:p w14:paraId="1C108F11" w14:textId="77777777" w:rsidR="00C67D52" w:rsidRDefault="00C67D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79E6"/>
    <w:multiLevelType w:val="multilevel"/>
    <w:tmpl w:val="8CEE0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571EA"/>
    <w:multiLevelType w:val="multilevel"/>
    <w:tmpl w:val="FF2A9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407DFB"/>
    <w:multiLevelType w:val="multilevel"/>
    <w:tmpl w:val="CC5ED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902F52"/>
    <w:multiLevelType w:val="multilevel"/>
    <w:tmpl w:val="328A4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D95D9D"/>
    <w:multiLevelType w:val="multilevel"/>
    <w:tmpl w:val="11AA2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0E5DA6"/>
    <w:multiLevelType w:val="multilevel"/>
    <w:tmpl w:val="F01AC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0B252F"/>
    <w:multiLevelType w:val="multilevel"/>
    <w:tmpl w:val="7A440F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E01F8C"/>
    <w:multiLevelType w:val="multilevel"/>
    <w:tmpl w:val="00784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93112"/>
    <w:multiLevelType w:val="multilevel"/>
    <w:tmpl w:val="63E261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B67866"/>
    <w:multiLevelType w:val="multilevel"/>
    <w:tmpl w:val="5516B6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682593"/>
    <w:multiLevelType w:val="multilevel"/>
    <w:tmpl w:val="85F0B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F663A5"/>
    <w:multiLevelType w:val="multilevel"/>
    <w:tmpl w:val="F160B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6B164D"/>
    <w:multiLevelType w:val="multilevel"/>
    <w:tmpl w:val="5A584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4" w15:restartNumberingAfterBreak="0">
    <w:nsid w:val="3F956E07"/>
    <w:multiLevelType w:val="multilevel"/>
    <w:tmpl w:val="C166F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E45809"/>
    <w:multiLevelType w:val="multilevel"/>
    <w:tmpl w:val="3A7C2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F53E6E"/>
    <w:multiLevelType w:val="multilevel"/>
    <w:tmpl w:val="7A64E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FD40AE"/>
    <w:multiLevelType w:val="multilevel"/>
    <w:tmpl w:val="10D04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19" w15:restartNumberingAfterBreak="0">
    <w:nsid w:val="45FA3E2B"/>
    <w:multiLevelType w:val="multilevel"/>
    <w:tmpl w:val="6E0AF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B73D0A"/>
    <w:multiLevelType w:val="multilevel"/>
    <w:tmpl w:val="D8D64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28255D"/>
    <w:multiLevelType w:val="multilevel"/>
    <w:tmpl w:val="2CA04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F51FDA"/>
    <w:multiLevelType w:val="multilevel"/>
    <w:tmpl w:val="327E7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6A0013"/>
    <w:multiLevelType w:val="multilevel"/>
    <w:tmpl w:val="EDB007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D2378F"/>
    <w:multiLevelType w:val="multilevel"/>
    <w:tmpl w:val="65DC47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674F88"/>
    <w:multiLevelType w:val="multilevel"/>
    <w:tmpl w:val="D3C6E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7E3E14"/>
    <w:multiLevelType w:val="multilevel"/>
    <w:tmpl w:val="9DE60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28" w15:restartNumberingAfterBreak="0">
    <w:nsid w:val="5BEA61DE"/>
    <w:multiLevelType w:val="multilevel"/>
    <w:tmpl w:val="77F0B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7E1F3E"/>
    <w:multiLevelType w:val="multilevel"/>
    <w:tmpl w:val="6AC68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4031D6"/>
    <w:multiLevelType w:val="multilevel"/>
    <w:tmpl w:val="20A47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AC1F5D"/>
    <w:multiLevelType w:val="multilevel"/>
    <w:tmpl w:val="EA60F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6D17E58"/>
    <w:multiLevelType w:val="multilevel"/>
    <w:tmpl w:val="B246B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F8373A"/>
    <w:multiLevelType w:val="multilevel"/>
    <w:tmpl w:val="B032D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abstractNum w:abstractNumId="35" w15:restartNumberingAfterBreak="0">
    <w:nsid w:val="7C3A08F3"/>
    <w:multiLevelType w:val="multilevel"/>
    <w:tmpl w:val="01F0A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C54A7F"/>
    <w:multiLevelType w:val="multilevel"/>
    <w:tmpl w:val="560A2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9372249">
    <w:abstractNumId w:val="34"/>
  </w:num>
  <w:num w:numId="2" w16cid:durableId="458649193">
    <w:abstractNumId w:val="18"/>
  </w:num>
  <w:num w:numId="3" w16cid:durableId="1589077822">
    <w:abstractNumId w:val="27"/>
  </w:num>
  <w:num w:numId="4" w16cid:durableId="1226835170">
    <w:abstractNumId w:val="13"/>
  </w:num>
  <w:num w:numId="5" w16cid:durableId="1554348081">
    <w:abstractNumId w:val="12"/>
  </w:num>
  <w:num w:numId="6" w16cid:durableId="186721159">
    <w:abstractNumId w:val="23"/>
  </w:num>
  <w:num w:numId="7" w16cid:durableId="1252205911">
    <w:abstractNumId w:val="14"/>
  </w:num>
  <w:num w:numId="8" w16cid:durableId="2133865655">
    <w:abstractNumId w:val="19"/>
  </w:num>
  <w:num w:numId="9" w16cid:durableId="2142308307">
    <w:abstractNumId w:val="35"/>
  </w:num>
  <w:num w:numId="10" w16cid:durableId="703217947">
    <w:abstractNumId w:val="26"/>
  </w:num>
  <w:num w:numId="11" w16cid:durableId="474641176">
    <w:abstractNumId w:val="30"/>
  </w:num>
  <w:num w:numId="12" w16cid:durableId="788090014">
    <w:abstractNumId w:val="11"/>
  </w:num>
  <w:num w:numId="13" w16cid:durableId="1729374911">
    <w:abstractNumId w:val="17"/>
  </w:num>
  <w:num w:numId="14" w16cid:durableId="586772993">
    <w:abstractNumId w:val="2"/>
  </w:num>
  <w:num w:numId="15" w16cid:durableId="1938905840">
    <w:abstractNumId w:val="22"/>
  </w:num>
  <w:num w:numId="16" w16cid:durableId="1847557213">
    <w:abstractNumId w:val="32"/>
  </w:num>
  <w:num w:numId="17" w16cid:durableId="1764254493">
    <w:abstractNumId w:val="20"/>
  </w:num>
  <w:num w:numId="18" w16cid:durableId="1790124332">
    <w:abstractNumId w:val="10"/>
  </w:num>
  <w:num w:numId="19" w16cid:durableId="906257414">
    <w:abstractNumId w:val="15"/>
  </w:num>
  <w:num w:numId="20" w16cid:durableId="1203639393">
    <w:abstractNumId w:val="0"/>
  </w:num>
  <w:num w:numId="21" w16cid:durableId="1812163947">
    <w:abstractNumId w:val="4"/>
  </w:num>
  <w:num w:numId="22" w16cid:durableId="911113957">
    <w:abstractNumId w:val="5"/>
  </w:num>
  <w:num w:numId="23" w16cid:durableId="1755516235">
    <w:abstractNumId w:val="6"/>
  </w:num>
  <w:num w:numId="24" w16cid:durableId="1513447872">
    <w:abstractNumId w:val="21"/>
  </w:num>
  <w:num w:numId="25" w16cid:durableId="2046905619">
    <w:abstractNumId w:val="28"/>
  </w:num>
  <w:num w:numId="26" w16cid:durableId="1106003142">
    <w:abstractNumId w:val="24"/>
  </w:num>
  <w:num w:numId="27" w16cid:durableId="982319277">
    <w:abstractNumId w:val="9"/>
  </w:num>
  <w:num w:numId="28" w16cid:durableId="1769882171">
    <w:abstractNumId w:val="36"/>
  </w:num>
  <w:num w:numId="29" w16cid:durableId="1026565963">
    <w:abstractNumId w:val="3"/>
  </w:num>
  <w:num w:numId="30" w16cid:durableId="1682509671">
    <w:abstractNumId w:val="7"/>
  </w:num>
  <w:num w:numId="31" w16cid:durableId="1920673099">
    <w:abstractNumId w:val="1"/>
  </w:num>
  <w:num w:numId="32" w16cid:durableId="918174019">
    <w:abstractNumId w:val="33"/>
  </w:num>
  <w:num w:numId="33" w16cid:durableId="258218541">
    <w:abstractNumId w:val="31"/>
  </w:num>
  <w:num w:numId="34" w16cid:durableId="899944740">
    <w:abstractNumId w:val="29"/>
  </w:num>
  <w:num w:numId="35" w16cid:durableId="1285620447">
    <w:abstractNumId w:val="16"/>
  </w:num>
  <w:num w:numId="36" w16cid:durableId="1881088629">
    <w:abstractNumId w:val="25"/>
  </w:num>
  <w:num w:numId="37" w16cid:durableId="1451364615">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2C87"/>
    <w:rsid w:val="00020EEC"/>
    <w:rsid w:val="0002392B"/>
    <w:rsid w:val="00025650"/>
    <w:rsid w:val="00026F84"/>
    <w:rsid w:val="00026FAB"/>
    <w:rsid w:val="00027B1F"/>
    <w:rsid w:val="0003088B"/>
    <w:rsid w:val="000325D9"/>
    <w:rsid w:val="0003444C"/>
    <w:rsid w:val="00035B48"/>
    <w:rsid w:val="000372B2"/>
    <w:rsid w:val="0004079F"/>
    <w:rsid w:val="0004090F"/>
    <w:rsid w:val="00045B87"/>
    <w:rsid w:val="00045C07"/>
    <w:rsid w:val="00055D43"/>
    <w:rsid w:val="00056FAC"/>
    <w:rsid w:val="00057751"/>
    <w:rsid w:val="00062E39"/>
    <w:rsid w:val="00071930"/>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063E"/>
    <w:rsid w:val="000A4240"/>
    <w:rsid w:val="000A469A"/>
    <w:rsid w:val="000A64A2"/>
    <w:rsid w:val="000A74F6"/>
    <w:rsid w:val="000B1E96"/>
    <w:rsid w:val="000C378F"/>
    <w:rsid w:val="000C6892"/>
    <w:rsid w:val="000C6FFE"/>
    <w:rsid w:val="000D0BB6"/>
    <w:rsid w:val="000E26B0"/>
    <w:rsid w:val="000F1599"/>
    <w:rsid w:val="000F1769"/>
    <w:rsid w:val="000F6196"/>
    <w:rsid w:val="000F7ECD"/>
    <w:rsid w:val="00102E64"/>
    <w:rsid w:val="0010312C"/>
    <w:rsid w:val="00103FF1"/>
    <w:rsid w:val="00106DC7"/>
    <w:rsid w:val="00112391"/>
    <w:rsid w:val="00114F52"/>
    <w:rsid w:val="0012135C"/>
    <w:rsid w:val="001343DB"/>
    <w:rsid w:val="001347F8"/>
    <w:rsid w:val="00137BB5"/>
    <w:rsid w:val="00137E05"/>
    <w:rsid w:val="001447F6"/>
    <w:rsid w:val="00147DE3"/>
    <w:rsid w:val="00150794"/>
    <w:rsid w:val="0015581D"/>
    <w:rsid w:val="001608C4"/>
    <w:rsid w:val="00171418"/>
    <w:rsid w:val="00190913"/>
    <w:rsid w:val="00191999"/>
    <w:rsid w:val="00192F5D"/>
    <w:rsid w:val="001932A3"/>
    <w:rsid w:val="00195B8D"/>
    <w:rsid w:val="001961CF"/>
    <w:rsid w:val="001A5180"/>
    <w:rsid w:val="001A59BB"/>
    <w:rsid w:val="001A6A51"/>
    <w:rsid w:val="001A79C4"/>
    <w:rsid w:val="001B331A"/>
    <w:rsid w:val="001C0E74"/>
    <w:rsid w:val="001C321F"/>
    <w:rsid w:val="001C6CEC"/>
    <w:rsid w:val="001D0FD2"/>
    <w:rsid w:val="001D229F"/>
    <w:rsid w:val="001D2B65"/>
    <w:rsid w:val="001D467B"/>
    <w:rsid w:val="001D6162"/>
    <w:rsid w:val="001E613B"/>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01"/>
    <w:rsid w:val="0028095D"/>
    <w:rsid w:val="00281705"/>
    <w:rsid w:val="0029080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D43DA"/>
    <w:rsid w:val="002E7017"/>
    <w:rsid w:val="002F4F6E"/>
    <w:rsid w:val="003015C3"/>
    <w:rsid w:val="00303D96"/>
    <w:rsid w:val="0030698D"/>
    <w:rsid w:val="0031350A"/>
    <w:rsid w:val="0031569E"/>
    <w:rsid w:val="00316815"/>
    <w:rsid w:val="003168CA"/>
    <w:rsid w:val="00321255"/>
    <w:rsid w:val="0032230D"/>
    <w:rsid w:val="00322A0B"/>
    <w:rsid w:val="00330A80"/>
    <w:rsid w:val="00332379"/>
    <w:rsid w:val="00335FC5"/>
    <w:rsid w:val="00340E9A"/>
    <w:rsid w:val="003516C0"/>
    <w:rsid w:val="00352E59"/>
    <w:rsid w:val="00354DBE"/>
    <w:rsid w:val="00355210"/>
    <w:rsid w:val="003613BC"/>
    <w:rsid w:val="00365DF9"/>
    <w:rsid w:val="0036668D"/>
    <w:rsid w:val="00372DB4"/>
    <w:rsid w:val="0037490C"/>
    <w:rsid w:val="00375AF5"/>
    <w:rsid w:val="003761BD"/>
    <w:rsid w:val="003769F6"/>
    <w:rsid w:val="0038260A"/>
    <w:rsid w:val="00385414"/>
    <w:rsid w:val="00385B6E"/>
    <w:rsid w:val="00390074"/>
    <w:rsid w:val="0039762B"/>
    <w:rsid w:val="0039779D"/>
    <w:rsid w:val="003A0C37"/>
    <w:rsid w:val="003A1B6B"/>
    <w:rsid w:val="003A2F82"/>
    <w:rsid w:val="003A46C0"/>
    <w:rsid w:val="003A600E"/>
    <w:rsid w:val="003A6513"/>
    <w:rsid w:val="003B16C7"/>
    <w:rsid w:val="003B44C4"/>
    <w:rsid w:val="003C19F1"/>
    <w:rsid w:val="003C4186"/>
    <w:rsid w:val="003C458C"/>
    <w:rsid w:val="003C6185"/>
    <w:rsid w:val="003D0ABC"/>
    <w:rsid w:val="003D0D2D"/>
    <w:rsid w:val="003D4710"/>
    <w:rsid w:val="003E16D7"/>
    <w:rsid w:val="003E197E"/>
    <w:rsid w:val="003F16D5"/>
    <w:rsid w:val="004046F0"/>
    <w:rsid w:val="0040668F"/>
    <w:rsid w:val="00410249"/>
    <w:rsid w:val="00412677"/>
    <w:rsid w:val="00417925"/>
    <w:rsid w:val="00423A72"/>
    <w:rsid w:val="00432A2B"/>
    <w:rsid w:val="004348AE"/>
    <w:rsid w:val="004376C0"/>
    <w:rsid w:val="0044115F"/>
    <w:rsid w:val="0044223A"/>
    <w:rsid w:val="0044516B"/>
    <w:rsid w:val="00446169"/>
    <w:rsid w:val="00446792"/>
    <w:rsid w:val="00446F80"/>
    <w:rsid w:val="00450C83"/>
    <w:rsid w:val="00451851"/>
    <w:rsid w:val="00453343"/>
    <w:rsid w:val="004608B9"/>
    <w:rsid w:val="00460ADB"/>
    <w:rsid w:val="004614F0"/>
    <w:rsid w:val="00465947"/>
    <w:rsid w:val="0047047F"/>
    <w:rsid w:val="00470BB1"/>
    <w:rsid w:val="004718F7"/>
    <w:rsid w:val="00473153"/>
    <w:rsid w:val="004743AF"/>
    <w:rsid w:val="00482C17"/>
    <w:rsid w:val="00482E59"/>
    <w:rsid w:val="004911B4"/>
    <w:rsid w:val="0049196A"/>
    <w:rsid w:val="004923DA"/>
    <w:rsid w:val="00493434"/>
    <w:rsid w:val="004962F9"/>
    <w:rsid w:val="004968E2"/>
    <w:rsid w:val="004A2A49"/>
    <w:rsid w:val="004B38E7"/>
    <w:rsid w:val="004B3AC7"/>
    <w:rsid w:val="004B600B"/>
    <w:rsid w:val="004B6822"/>
    <w:rsid w:val="004B69F6"/>
    <w:rsid w:val="004C03E9"/>
    <w:rsid w:val="004C2D3A"/>
    <w:rsid w:val="004D03C4"/>
    <w:rsid w:val="004D0BF1"/>
    <w:rsid w:val="004D24D2"/>
    <w:rsid w:val="004D35A4"/>
    <w:rsid w:val="004D445F"/>
    <w:rsid w:val="004D4DD1"/>
    <w:rsid w:val="004E087B"/>
    <w:rsid w:val="004E44A4"/>
    <w:rsid w:val="004E7A07"/>
    <w:rsid w:val="004E7B8B"/>
    <w:rsid w:val="004E7BDD"/>
    <w:rsid w:val="004F1E21"/>
    <w:rsid w:val="004F3531"/>
    <w:rsid w:val="004F740D"/>
    <w:rsid w:val="004F7B8F"/>
    <w:rsid w:val="00500748"/>
    <w:rsid w:val="005011D6"/>
    <w:rsid w:val="0050167A"/>
    <w:rsid w:val="005042F1"/>
    <w:rsid w:val="00513C7D"/>
    <w:rsid w:val="005169D1"/>
    <w:rsid w:val="00521123"/>
    <w:rsid w:val="00521221"/>
    <w:rsid w:val="00525A32"/>
    <w:rsid w:val="00536FA9"/>
    <w:rsid w:val="005413B4"/>
    <w:rsid w:val="005414F4"/>
    <w:rsid w:val="00546187"/>
    <w:rsid w:val="005463F1"/>
    <w:rsid w:val="0054711F"/>
    <w:rsid w:val="005534F2"/>
    <w:rsid w:val="00557662"/>
    <w:rsid w:val="00557D77"/>
    <w:rsid w:val="00562EAA"/>
    <w:rsid w:val="00563B58"/>
    <w:rsid w:val="005640C4"/>
    <w:rsid w:val="00564C53"/>
    <w:rsid w:val="0056684C"/>
    <w:rsid w:val="00571403"/>
    <w:rsid w:val="0057185F"/>
    <w:rsid w:val="00574A0C"/>
    <w:rsid w:val="00576E4C"/>
    <w:rsid w:val="0057780F"/>
    <w:rsid w:val="00581E0A"/>
    <w:rsid w:val="00586D89"/>
    <w:rsid w:val="005916B8"/>
    <w:rsid w:val="005929FE"/>
    <w:rsid w:val="005A1B4C"/>
    <w:rsid w:val="005A1BA3"/>
    <w:rsid w:val="005A545C"/>
    <w:rsid w:val="005B1CF8"/>
    <w:rsid w:val="005B5E0B"/>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21CA"/>
    <w:rsid w:val="006447DE"/>
    <w:rsid w:val="00650CE9"/>
    <w:rsid w:val="0065276E"/>
    <w:rsid w:val="00654329"/>
    <w:rsid w:val="00654CEC"/>
    <w:rsid w:val="00655507"/>
    <w:rsid w:val="00656A6A"/>
    <w:rsid w:val="00656D91"/>
    <w:rsid w:val="006712A7"/>
    <w:rsid w:val="006733CC"/>
    <w:rsid w:val="00674FC2"/>
    <w:rsid w:val="00677E42"/>
    <w:rsid w:val="00682334"/>
    <w:rsid w:val="00684B16"/>
    <w:rsid w:val="00690C40"/>
    <w:rsid w:val="00694C00"/>
    <w:rsid w:val="00696F65"/>
    <w:rsid w:val="006A0790"/>
    <w:rsid w:val="006A7A6D"/>
    <w:rsid w:val="006B5E67"/>
    <w:rsid w:val="006BE8E5"/>
    <w:rsid w:val="006C2EB5"/>
    <w:rsid w:val="006C3261"/>
    <w:rsid w:val="006D18A3"/>
    <w:rsid w:val="006D5970"/>
    <w:rsid w:val="006E031F"/>
    <w:rsid w:val="006E481E"/>
    <w:rsid w:val="006E795F"/>
    <w:rsid w:val="00700249"/>
    <w:rsid w:val="0070604C"/>
    <w:rsid w:val="007069CD"/>
    <w:rsid w:val="007110E6"/>
    <w:rsid w:val="00711A70"/>
    <w:rsid w:val="00712E6F"/>
    <w:rsid w:val="00712E90"/>
    <w:rsid w:val="00713B7E"/>
    <w:rsid w:val="007204AE"/>
    <w:rsid w:val="0072678F"/>
    <w:rsid w:val="00727C4C"/>
    <w:rsid w:val="00727D83"/>
    <w:rsid w:val="00727FAE"/>
    <w:rsid w:val="00734809"/>
    <w:rsid w:val="0073572A"/>
    <w:rsid w:val="007406E1"/>
    <w:rsid w:val="00743E40"/>
    <w:rsid w:val="0074590E"/>
    <w:rsid w:val="00751263"/>
    <w:rsid w:val="00754CCE"/>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286"/>
    <w:rsid w:val="007C2879"/>
    <w:rsid w:val="007C6A87"/>
    <w:rsid w:val="007C705D"/>
    <w:rsid w:val="007D0A07"/>
    <w:rsid w:val="007D0C96"/>
    <w:rsid w:val="007D133D"/>
    <w:rsid w:val="007D3EB4"/>
    <w:rsid w:val="007D3F16"/>
    <w:rsid w:val="007D7688"/>
    <w:rsid w:val="007D78CC"/>
    <w:rsid w:val="007E2846"/>
    <w:rsid w:val="007E4FC2"/>
    <w:rsid w:val="007E6891"/>
    <w:rsid w:val="007F3F7E"/>
    <w:rsid w:val="007F5497"/>
    <w:rsid w:val="007F7BFE"/>
    <w:rsid w:val="00813CEC"/>
    <w:rsid w:val="0081421E"/>
    <w:rsid w:val="0081534C"/>
    <w:rsid w:val="008171E4"/>
    <w:rsid w:val="008208EA"/>
    <w:rsid w:val="00824E67"/>
    <w:rsid w:val="00825A64"/>
    <w:rsid w:val="00826F48"/>
    <w:rsid w:val="008308AE"/>
    <w:rsid w:val="0083166E"/>
    <w:rsid w:val="00831DC3"/>
    <w:rsid w:val="008322C7"/>
    <w:rsid w:val="00834F1D"/>
    <w:rsid w:val="00836FEC"/>
    <w:rsid w:val="0083748C"/>
    <w:rsid w:val="008403FD"/>
    <w:rsid w:val="00841F9D"/>
    <w:rsid w:val="008420E1"/>
    <w:rsid w:val="00843D58"/>
    <w:rsid w:val="00843EBA"/>
    <w:rsid w:val="00844D98"/>
    <w:rsid w:val="00846D84"/>
    <w:rsid w:val="0085230E"/>
    <w:rsid w:val="0085355E"/>
    <w:rsid w:val="008550A1"/>
    <w:rsid w:val="00861035"/>
    <w:rsid w:val="00861038"/>
    <w:rsid w:val="0086331B"/>
    <w:rsid w:val="00865008"/>
    <w:rsid w:val="008665C1"/>
    <w:rsid w:val="00866B50"/>
    <w:rsid w:val="008708F1"/>
    <w:rsid w:val="00872D3F"/>
    <w:rsid w:val="00880539"/>
    <w:rsid w:val="008859E8"/>
    <w:rsid w:val="0088737B"/>
    <w:rsid w:val="00892716"/>
    <w:rsid w:val="00893067"/>
    <w:rsid w:val="008933DE"/>
    <w:rsid w:val="008941E3"/>
    <w:rsid w:val="00894509"/>
    <w:rsid w:val="00895FCE"/>
    <w:rsid w:val="00897F3E"/>
    <w:rsid w:val="008A1BA8"/>
    <w:rsid w:val="008A21B4"/>
    <w:rsid w:val="008A221D"/>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13117"/>
    <w:rsid w:val="00920E5B"/>
    <w:rsid w:val="009240B0"/>
    <w:rsid w:val="00924460"/>
    <w:rsid w:val="00926436"/>
    <w:rsid w:val="0093018C"/>
    <w:rsid w:val="00932CCA"/>
    <w:rsid w:val="00937C97"/>
    <w:rsid w:val="009428FF"/>
    <w:rsid w:val="00953E15"/>
    <w:rsid w:val="009544C0"/>
    <w:rsid w:val="00954FA4"/>
    <w:rsid w:val="00956AE9"/>
    <w:rsid w:val="009618C0"/>
    <w:rsid w:val="00964CC6"/>
    <w:rsid w:val="0097247A"/>
    <w:rsid w:val="00991FDA"/>
    <w:rsid w:val="009927A1"/>
    <w:rsid w:val="0099774D"/>
    <w:rsid w:val="009A2EAF"/>
    <w:rsid w:val="009A5F3B"/>
    <w:rsid w:val="009A6ED9"/>
    <w:rsid w:val="009A78F7"/>
    <w:rsid w:val="009B0B61"/>
    <w:rsid w:val="009B28C0"/>
    <w:rsid w:val="009B2E22"/>
    <w:rsid w:val="009B7136"/>
    <w:rsid w:val="009B7806"/>
    <w:rsid w:val="009C3AC2"/>
    <w:rsid w:val="009D4365"/>
    <w:rsid w:val="009D48F7"/>
    <w:rsid w:val="009D4E3B"/>
    <w:rsid w:val="009D7BC9"/>
    <w:rsid w:val="009E0C5A"/>
    <w:rsid w:val="009E1982"/>
    <w:rsid w:val="009E4D2C"/>
    <w:rsid w:val="009F0978"/>
    <w:rsid w:val="009F3AEC"/>
    <w:rsid w:val="009F3E1F"/>
    <w:rsid w:val="00A00081"/>
    <w:rsid w:val="00A015F7"/>
    <w:rsid w:val="00A02446"/>
    <w:rsid w:val="00A0513B"/>
    <w:rsid w:val="00A10D56"/>
    <w:rsid w:val="00A12AAE"/>
    <w:rsid w:val="00A13BB2"/>
    <w:rsid w:val="00A16DD1"/>
    <w:rsid w:val="00A22441"/>
    <w:rsid w:val="00A23F3B"/>
    <w:rsid w:val="00A24406"/>
    <w:rsid w:val="00A244C4"/>
    <w:rsid w:val="00A25F64"/>
    <w:rsid w:val="00A27CC2"/>
    <w:rsid w:val="00A3221B"/>
    <w:rsid w:val="00A3273B"/>
    <w:rsid w:val="00A33A3C"/>
    <w:rsid w:val="00A40414"/>
    <w:rsid w:val="00A40ED6"/>
    <w:rsid w:val="00A470EE"/>
    <w:rsid w:val="00A47621"/>
    <w:rsid w:val="00A479CD"/>
    <w:rsid w:val="00A50CFC"/>
    <w:rsid w:val="00A5127B"/>
    <w:rsid w:val="00A54D67"/>
    <w:rsid w:val="00A55A3F"/>
    <w:rsid w:val="00A56BC4"/>
    <w:rsid w:val="00A60295"/>
    <w:rsid w:val="00A61B53"/>
    <w:rsid w:val="00A652F6"/>
    <w:rsid w:val="00A67ACB"/>
    <w:rsid w:val="00A732EA"/>
    <w:rsid w:val="00A7489E"/>
    <w:rsid w:val="00A8015F"/>
    <w:rsid w:val="00A80BD2"/>
    <w:rsid w:val="00A85039"/>
    <w:rsid w:val="00A851F7"/>
    <w:rsid w:val="00A902FE"/>
    <w:rsid w:val="00A906AA"/>
    <w:rsid w:val="00A94C5E"/>
    <w:rsid w:val="00AA241A"/>
    <w:rsid w:val="00AA252C"/>
    <w:rsid w:val="00AA666E"/>
    <w:rsid w:val="00AB40F6"/>
    <w:rsid w:val="00AB5518"/>
    <w:rsid w:val="00AB7B09"/>
    <w:rsid w:val="00AC01D4"/>
    <w:rsid w:val="00AC05DB"/>
    <w:rsid w:val="00AC4A04"/>
    <w:rsid w:val="00AD0DDC"/>
    <w:rsid w:val="00AD0EC3"/>
    <w:rsid w:val="00AD336F"/>
    <w:rsid w:val="00AD3550"/>
    <w:rsid w:val="00AD4DB4"/>
    <w:rsid w:val="00AE2564"/>
    <w:rsid w:val="00AE2FF7"/>
    <w:rsid w:val="00AE301F"/>
    <w:rsid w:val="00AE3302"/>
    <w:rsid w:val="00AE7077"/>
    <w:rsid w:val="00AF46F9"/>
    <w:rsid w:val="00AF61C2"/>
    <w:rsid w:val="00AF6CC6"/>
    <w:rsid w:val="00B011CD"/>
    <w:rsid w:val="00B0296A"/>
    <w:rsid w:val="00B12295"/>
    <w:rsid w:val="00B137BE"/>
    <w:rsid w:val="00B17FA0"/>
    <w:rsid w:val="00B20C33"/>
    <w:rsid w:val="00B24344"/>
    <w:rsid w:val="00B26769"/>
    <w:rsid w:val="00B31C91"/>
    <w:rsid w:val="00B3747F"/>
    <w:rsid w:val="00B43194"/>
    <w:rsid w:val="00B437CB"/>
    <w:rsid w:val="00B47734"/>
    <w:rsid w:val="00B50FBA"/>
    <w:rsid w:val="00B545E3"/>
    <w:rsid w:val="00B558EB"/>
    <w:rsid w:val="00B577D3"/>
    <w:rsid w:val="00B60466"/>
    <w:rsid w:val="00B6548F"/>
    <w:rsid w:val="00B7304E"/>
    <w:rsid w:val="00B7502A"/>
    <w:rsid w:val="00B76779"/>
    <w:rsid w:val="00B77305"/>
    <w:rsid w:val="00B82CC2"/>
    <w:rsid w:val="00B84A89"/>
    <w:rsid w:val="00B92BEF"/>
    <w:rsid w:val="00B94D06"/>
    <w:rsid w:val="00B9689A"/>
    <w:rsid w:val="00B97042"/>
    <w:rsid w:val="00BA1715"/>
    <w:rsid w:val="00BA1FFA"/>
    <w:rsid w:val="00BA358B"/>
    <w:rsid w:val="00BA4BCA"/>
    <w:rsid w:val="00BA7FF1"/>
    <w:rsid w:val="00BB06CB"/>
    <w:rsid w:val="00BB261F"/>
    <w:rsid w:val="00BB2887"/>
    <w:rsid w:val="00BB3060"/>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42"/>
    <w:rsid w:val="00C472AA"/>
    <w:rsid w:val="00C50A05"/>
    <w:rsid w:val="00C54AED"/>
    <w:rsid w:val="00C55B2F"/>
    <w:rsid w:val="00C63D00"/>
    <w:rsid w:val="00C6441B"/>
    <w:rsid w:val="00C67D52"/>
    <w:rsid w:val="00C70367"/>
    <w:rsid w:val="00C7108B"/>
    <w:rsid w:val="00C72E2C"/>
    <w:rsid w:val="00C72F13"/>
    <w:rsid w:val="00C74B8F"/>
    <w:rsid w:val="00C8089F"/>
    <w:rsid w:val="00C836CC"/>
    <w:rsid w:val="00C86A26"/>
    <w:rsid w:val="00C87A74"/>
    <w:rsid w:val="00C90A71"/>
    <w:rsid w:val="00C91574"/>
    <w:rsid w:val="00C91BC2"/>
    <w:rsid w:val="00C92C71"/>
    <w:rsid w:val="00C93F8F"/>
    <w:rsid w:val="00CA2745"/>
    <w:rsid w:val="00CA3593"/>
    <w:rsid w:val="00CA7785"/>
    <w:rsid w:val="00CA7F4F"/>
    <w:rsid w:val="00CB1B10"/>
    <w:rsid w:val="00CB258E"/>
    <w:rsid w:val="00CB39D8"/>
    <w:rsid w:val="00CB3C8F"/>
    <w:rsid w:val="00CB75CE"/>
    <w:rsid w:val="00CC02F1"/>
    <w:rsid w:val="00CC11A6"/>
    <w:rsid w:val="00CC135E"/>
    <w:rsid w:val="00CC2F8D"/>
    <w:rsid w:val="00CD5D3F"/>
    <w:rsid w:val="00CE3B1E"/>
    <w:rsid w:val="00CF1E90"/>
    <w:rsid w:val="00CF3DB3"/>
    <w:rsid w:val="00D03D9F"/>
    <w:rsid w:val="00D052BC"/>
    <w:rsid w:val="00D07026"/>
    <w:rsid w:val="00D0795E"/>
    <w:rsid w:val="00D11C62"/>
    <w:rsid w:val="00D134C4"/>
    <w:rsid w:val="00D1495B"/>
    <w:rsid w:val="00D22C8F"/>
    <w:rsid w:val="00D33491"/>
    <w:rsid w:val="00D44F8E"/>
    <w:rsid w:val="00D44FD0"/>
    <w:rsid w:val="00D5733C"/>
    <w:rsid w:val="00D607EF"/>
    <w:rsid w:val="00D60F88"/>
    <w:rsid w:val="00D625E7"/>
    <w:rsid w:val="00D646BD"/>
    <w:rsid w:val="00D70239"/>
    <w:rsid w:val="00D71201"/>
    <w:rsid w:val="00D720C7"/>
    <w:rsid w:val="00D73A26"/>
    <w:rsid w:val="00D73C3C"/>
    <w:rsid w:val="00D77A04"/>
    <w:rsid w:val="00D81D06"/>
    <w:rsid w:val="00D8652C"/>
    <w:rsid w:val="00D876E6"/>
    <w:rsid w:val="00DA1025"/>
    <w:rsid w:val="00DA22EC"/>
    <w:rsid w:val="00DA5860"/>
    <w:rsid w:val="00DA68B9"/>
    <w:rsid w:val="00DA730C"/>
    <w:rsid w:val="00DB2767"/>
    <w:rsid w:val="00DC4729"/>
    <w:rsid w:val="00DE556F"/>
    <w:rsid w:val="00DF4CF5"/>
    <w:rsid w:val="00E03B6D"/>
    <w:rsid w:val="00E11752"/>
    <w:rsid w:val="00E17160"/>
    <w:rsid w:val="00E27E98"/>
    <w:rsid w:val="00E356DA"/>
    <w:rsid w:val="00E35BEC"/>
    <w:rsid w:val="00E41023"/>
    <w:rsid w:val="00E46587"/>
    <w:rsid w:val="00E47515"/>
    <w:rsid w:val="00E50821"/>
    <w:rsid w:val="00E50EF8"/>
    <w:rsid w:val="00E51BB6"/>
    <w:rsid w:val="00E51F91"/>
    <w:rsid w:val="00E57B0A"/>
    <w:rsid w:val="00E6005A"/>
    <w:rsid w:val="00E7086E"/>
    <w:rsid w:val="00E7374A"/>
    <w:rsid w:val="00E73C41"/>
    <w:rsid w:val="00E7598F"/>
    <w:rsid w:val="00E76F60"/>
    <w:rsid w:val="00E83D90"/>
    <w:rsid w:val="00E83F28"/>
    <w:rsid w:val="00E83F91"/>
    <w:rsid w:val="00E9107A"/>
    <w:rsid w:val="00E91F62"/>
    <w:rsid w:val="00E929FD"/>
    <w:rsid w:val="00E92F75"/>
    <w:rsid w:val="00E93240"/>
    <w:rsid w:val="00E9479B"/>
    <w:rsid w:val="00EA2AD3"/>
    <w:rsid w:val="00EA4D48"/>
    <w:rsid w:val="00EB2173"/>
    <w:rsid w:val="00EB28DC"/>
    <w:rsid w:val="00EB3E2F"/>
    <w:rsid w:val="00EB62E6"/>
    <w:rsid w:val="00EC7925"/>
    <w:rsid w:val="00ED1B30"/>
    <w:rsid w:val="00ED250E"/>
    <w:rsid w:val="00ED2606"/>
    <w:rsid w:val="00ED6535"/>
    <w:rsid w:val="00ED68CD"/>
    <w:rsid w:val="00EE149A"/>
    <w:rsid w:val="00EE1AC1"/>
    <w:rsid w:val="00EE39D6"/>
    <w:rsid w:val="00EE413C"/>
    <w:rsid w:val="00EE52AD"/>
    <w:rsid w:val="00EF214A"/>
    <w:rsid w:val="00EF7814"/>
    <w:rsid w:val="00F01F92"/>
    <w:rsid w:val="00F06E68"/>
    <w:rsid w:val="00F10A08"/>
    <w:rsid w:val="00F139CF"/>
    <w:rsid w:val="00F20200"/>
    <w:rsid w:val="00F22AC5"/>
    <w:rsid w:val="00F254D1"/>
    <w:rsid w:val="00F25E8E"/>
    <w:rsid w:val="00F32B82"/>
    <w:rsid w:val="00F363E1"/>
    <w:rsid w:val="00F4043E"/>
    <w:rsid w:val="00F40CB5"/>
    <w:rsid w:val="00F41BBC"/>
    <w:rsid w:val="00F43B9D"/>
    <w:rsid w:val="00F444F0"/>
    <w:rsid w:val="00F50590"/>
    <w:rsid w:val="00F50847"/>
    <w:rsid w:val="00F53F27"/>
    <w:rsid w:val="00F546D1"/>
    <w:rsid w:val="00F613FB"/>
    <w:rsid w:val="00F6513F"/>
    <w:rsid w:val="00F66272"/>
    <w:rsid w:val="00F709C0"/>
    <w:rsid w:val="00F848F3"/>
    <w:rsid w:val="00F927A1"/>
    <w:rsid w:val="00F92E4D"/>
    <w:rsid w:val="00FA3764"/>
    <w:rsid w:val="00FA56ED"/>
    <w:rsid w:val="00FB32A1"/>
    <w:rsid w:val="00FB5FA6"/>
    <w:rsid w:val="00FB7702"/>
    <w:rsid w:val="00FC1310"/>
    <w:rsid w:val="00FC2FF3"/>
    <w:rsid w:val="00FC3263"/>
    <w:rsid w:val="00FC51F9"/>
    <w:rsid w:val="00FC5B40"/>
    <w:rsid w:val="00FC5FF8"/>
    <w:rsid w:val="00FC702B"/>
    <w:rsid w:val="00FD3D7C"/>
    <w:rsid w:val="00FD4F8F"/>
    <w:rsid w:val="00FE0C16"/>
    <w:rsid w:val="00FE14AD"/>
    <w:rsid w:val="00FE14B1"/>
    <w:rsid w:val="00FE1F6A"/>
    <w:rsid w:val="00FE75E2"/>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57368782">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77488274">
      <w:bodyDiv w:val="1"/>
      <w:marLeft w:val="0"/>
      <w:marRight w:val="0"/>
      <w:marTop w:val="0"/>
      <w:marBottom w:val="0"/>
      <w:divBdr>
        <w:top w:val="none" w:sz="0" w:space="0" w:color="auto"/>
        <w:left w:val="none" w:sz="0" w:space="0" w:color="auto"/>
        <w:bottom w:val="none" w:sz="0" w:space="0" w:color="auto"/>
        <w:right w:val="none" w:sz="0" w:space="0" w:color="auto"/>
      </w:divBdr>
    </w:div>
    <w:div w:id="93601805">
      <w:bodyDiv w:val="1"/>
      <w:marLeft w:val="0"/>
      <w:marRight w:val="0"/>
      <w:marTop w:val="0"/>
      <w:marBottom w:val="0"/>
      <w:divBdr>
        <w:top w:val="none" w:sz="0" w:space="0" w:color="auto"/>
        <w:left w:val="none" w:sz="0" w:space="0" w:color="auto"/>
        <w:bottom w:val="none" w:sz="0" w:space="0" w:color="auto"/>
        <w:right w:val="none" w:sz="0" w:space="0" w:color="auto"/>
      </w:divBdr>
      <w:divsChild>
        <w:div w:id="723064513">
          <w:marLeft w:val="0"/>
          <w:marRight w:val="0"/>
          <w:marTop w:val="0"/>
          <w:marBottom w:val="0"/>
          <w:divBdr>
            <w:top w:val="none" w:sz="0" w:space="0" w:color="auto"/>
            <w:left w:val="none" w:sz="0" w:space="0" w:color="auto"/>
            <w:bottom w:val="none" w:sz="0" w:space="0" w:color="auto"/>
            <w:right w:val="none" w:sz="0" w:space="0" w:color="auto"/>
          </w:divBdr>
        </w:div>
      </w:divsChild>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97608944">
      <w:bodyDiv w:val="1"/>
      <w:marLeft w:val="0"/>
      <w:marRight w:val="0"/>
      <w:marTop w:val="0"/>
      <w:marBottom w:val="0"/>
      <w:divBdr>
        <w:top w:val="none" w:sz="0" w:space="0" w:color="auto"/>
        <w:left w:val="none" w:sz="0" w:space="0" w:color="auto"/>
        <w:bottom w:val="none" w:sz="0" w:space="0" w:color="auto"/>
        <w:right w:val="none" w:sz="0" w:space="0" w:color="auto"/>
      </w:divBdr>
    </w:div>
    <w:div w:id="100036252">
      <w:bodyDiv w:val="1"/>
      <w:marLeft w:val="0"/>
      <w:marRight w:val="0"/>
      <w:marTop w:val="0"/>
      <w:marBottom w:val="0"/>
      <w:divBdr>
        <w:top w:val="none" w:sz="0" w:space="0" w:color="auto"/>
        <w:left w:val="none" w:sz="0" w:space="0" w:color="auto"/>
        <w:bottom w:val="none" w:sz="0" w:space="0" w:color="auto"/>
        <w:right w:val="none" w:sz="0" w:space="0" w:color="auto"/>
      </w:divBdr>
    </w:div>
    <w:div w:id="12708999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78736336">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46621004">
      <w:bodyDiv w:val="1"/>
      <w:marLeft w:val="0"/>
      <w:marRight w:val="0"/>
      <w:marTop w:val="0"/>
      <w:marBottom w:val="0"/>
      <w:divBdr>
        <w:top w:val="none" w:sz="0" w:space="0" w:color="auto"/>
        <w:left w:val="none" w:sz="0" w:space="0" w:color="auto"/>
        <w:bottom w:val="none" w:sz="0" w:space="0" w:color="auto"/>
        <w:right w:val="none" w:sz="0" w:space="0" w:color="auto"/>
      </w:divBdr>
    </w:div>
    <w:div w:id="252207735">
      <w:bodyDiv w:val="1"/>
      <w:marLeft w:val="0"/>
      <w:marRight w:val="0"/>
      <w:marTop w:val="0"/>
      <w:marBottom w:val="0"/>
      <w:divBdr>
        <w:top w:val="none" w:sz="0" w:space="0" w:color="auto"/>
        <w:left w:val="none" w:sz="0" w:space="0" w:color="auto"/>
        <w:bottom w:val="none" w:sz="0" w:space="0" w:color="auto"/>
        <w:right w:val="none" w:sz="0" w:space="0" w:color="auto"/>
      </w:divBdr>
    </w:div>
    <w:div w:id="269049154">
      <w:bodyDiv w:val="1"/>
      <w:marLeft w:val="0"/>
      <w:marRight w:val="0"/>
      <w:marTop w:val="0"/>
      <w:marBottom w:val="0"/>
      <w:divBdr>
        <w:top w:val="none" w:sz="0" w:space="0" w:color="auto"/>
        <w:left w:val="none" w:sz="0" w:space="0" w:color="auto"/>
        <w:bottom w:val="none" w:sz="0" w:space="0" w:color="auto"/>
        <w:right w:val="none" w:sz="0" w:space="0" w:color="auto"/>
      </w:divBdr>
    </w:div>
    <w:div w:id="281349180">
      <w:bodyDiv w:val="1"/>
      <w:marLeft w:val="0"/>
      <w:marRight w:val="0"/>
      <w:marTop w:val="0"/>
      <w:marBottom w:val="0"/>
      <w:divBdr>
        <w:top w:val="none" w:sz="0" w:space="0" w:color="auto"/>
        <w:left w:val="none" w:sz="0" w:space="0" w:color="auto"/>
        <w:bottom w:val="none" w:sz="0" w:space="0" w:color="auto"/>
        <w:right w:val="none" w:sz="0" w:space="0" w:color="auto"/>
      </w:divBdr>
    </w:div>
    <w:div w:id="315382581">
      <w:bodyDiv w:val="1"/>
      <w:marLeft w:val="0"/>
      <w:marRight w:val="0"/>
      <w:marTop w:val="0"/>
      <w:marBottom w:val="0"/>
      <w:divBdr>
        <w:top w:val="none" w:sz="0" w:space="0" w:color="auto"/>
        <w:left w:val="none" w:sz="0" w:space="0" w:color="auto"/>
        <w:bottom w:val="none" w:sz="0" w:space="0" w:color="auto"/>
        <w:right w:val="none" w:sz="0" w:space="0" w:color="auto"/>
      </w:divBdr>
    </w:div>
    <w:div w:id="316350119">
      <w:bodyDiv w:val="1"/>
      <w:marLeft w:val="0"/>
      <w:marRight w:val="0"/>
      <w:marTop w:val="0"/>
      <w:marBottom w:val="0"/>
      <w:divBdr>
        <w:top w:val="none" w:sz="0" w:space="0" w:color="auto"/>
        <w:left w:val="none" w:sz="0" w:space="0" w:color="auto"/>
        <w:bottom w:val="none" w:sz="0" w:space="0" w:color="auto"/>
        <w:right w:val="none" w:sz="0" w:space="0" w:color="auto"/>
      </w:divBdr>
    </w:div>
    <w:div w:id="317004112">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44867618">
      <w:bodyDiv w:val="1"/>
      <w:marLeft w:val="0"/>
      <w:marRight w:val="0"/>
      <w:marTop w:val="0"/>
      <w:marBottom w:val="0"/>
      <w:divBdr>
        <w:top w:val="none" w:sz="0" w:space="0" w:color="auto"/>
        <w:left w:val="none" w:sz="0" w:space="0" w:color="auto"/>
        <w:bottom w:val="none" w:sz="0" w:space="0" w:color="auto"/>
        <w:right w:val="none" w:sz="0" w:space="0" w:color="auto"/>
      </w:divBdr>
    </w:div>
    <w:div w:id="359166854">
      <w:bodyDiv w:val="1"/>
      <w:marLeft w:val="0"/>
      <w:marRight w:val="0"/>
      <w:marTop w:val="0"/>
      <w:marBottom w:val="0"/>
      <w:divBdr>
        <w:top w:val="none" w:sz="0" w:space="0" w:color="auto"/>
        <w:left w:val="none" w:sz="0" w:space="0" w:color="auto"/>
        <w:bottom w:val="none" w:sz="0" w:space="0" w:color="auto"/>
        <w:right w:val="none" w:sz="0" w:space="0" w:color="auto"/>
      </w:divBdr>
    </w:div>
    <w:div w:id="360783049">
      <w:bodyDiv w:val="1"/>
      <w:marLeft w:val="0"/>
      <w:marRight w:val="0"/>
      <w:marTop w:val="0"/>
      <w:marBottom w:val="0"/>
      <w:divBdr>
        <w:top w:val="none" w:sz="0" w:space="0" w:color="auto"/>
        <w:left w:val="none" w:sz="0" w:space="0" w:color="auto"/>
        <w:bottom w:val="none" w:sz="0" w:space="0" w:color="auto"/>
        <w:right w:val="none" w:sz="0" w:space="0" w:color="auto"/>
      </w:divBdr>
    </w:div>
    <w:div w:id="363096535">
      <w:bodyDiv w:val="1"/>
      <w:marLeft w:val="0"/>
      <w:marRight w:val="0"/>
      <w:marTop w:val="0"/>
      <w:marBottom w:val="0"/>
      <w:divBdr>
        <w:top w:val="none" w:sz="0" w:space="0" w:color="auto"/>
        <w:left w:val="none" w:sz="0" w:space="0" w:color="auto"/>
        <w:bottom w:val="none" w:sz="0" w:space="0" w:color="auto"/>
        <w:right w:val="none" w:sz="0" w:space="0" w:color="auto"/>
      </w:divBdr>
    </w:div>
    <w:div w:id="367878731">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94134091">
      <w:bodyDiv w:val="1"/>
      <w:marLeft w:val="0"/>
      <w:marRight w:val="0"/>
      <w:marTop w:val="0"/>
      <w:marBottom w:val="0"/>
      <w:divBdr>
        <w:top w:val="none" w:sz="0" w:space="0" w:color="auto"/>
        <w:left w:val="none" w:sz="0" w:space="0" w:color="auto"/>
        <w:bottom w:val="none" w:sz="0" w:space="0" w:color="auto"/>
        <w:right w:val="none" w:sz="0" w:space="0" w:color="auto"/>
      </w:divBdr>
    </w:div>
    <w:div w:id="406730099">
      <w:bodyDiv w:val="1"/>
      <w:marLeft w:val="0"/>
      <w:marRight w:val="0"/>
      <w:marTop w:val="0"/>
      <w:marBottom w:val="0"/>
      <w:divBdr>
        <w:top w:val="none" w:sz="0" w:space="0" w:color="auto"/>
        <w:left w:val="none" w:sz="0" w:space="0" w:color="auto"/>
        <w:bottom w:val="none" w:sz="0" w:space="0" w:color="auto"/>
        <w:right w:val="none" w:sz="0" w:space="0" w:color="auto"/>
      </w:divBdr>
      <w:divsChild>
        <w:div w:id="1259798782">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46968727">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3428828">
      <w:bodyDiv w:val="1"/>
      <w:marLeft w:val="0"/>
      <w:marRight w:val="0"/>
      <w:marTop w:val="0"/>
      <w:marBottom w:val="0"/>
      <w:divBdr>
        <w:top w:val="none" w:sz="0" w:space="0" w:color="auto"/>
        <w:left w:val="none" w:sz="0" w:space="0" w:color="auto"/>
        <w:bottom w:val="none" w:sz="0" w:space="0" w:color="auto"/>
        <w:right w:val="none" w:sz="0" w:space="0" w:color="auto"/>
      </w:divBdr>
    </w:div>
    <w:div w:id="500434436">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44605592">
      <w:bodyDiv w:val="1"/>
      <w:marLeft w:val="0"/>
      <w:marRight w:val="0"/>
      <w:marTop w:val="0"/>
      <w:marBottom w:val="0"/>
      <w:divBdr>
        <w:top w:val="none" w:sz="0" w:space="0" w:color="auto"/>
        <w:left w:val="none" w:sz="0" w:space="0" w:color="auto"/>
        <w:bottom w:val="none" w:sz="0" w:space="0" w:color="auto"/>
        <w:right w:val="none" w:sz="0" w:space="0" w:color="auto"/>
      </w:divBdr>
    </w:div>
    <w:div w:id="558058705">
      <w:bodyDiv w:val="1"/>
      <w:marLeft w:val="0"/>
      <w:marRight w:val="0"/>
      <w:marTop w:val="0"/>
      <w:marBottom w:val="0"/>
      <w:divBdr>
        <w:top w:val="none" w:sz="0" w:space="0" w:color="auto"/>
        <w:left w:val="none" w:sz="0" w:space="0" w:color="auto"/>
        <w:bottom w:val="none" w:sz="0" w:space="0" w:color="auto"/>
        <w:right w:val="none" w:sz="0" w:space="0" w:color="auto"/>
      </w:divBdr>
    </w:div>
    <w:div w:id="583341501">
      <w:bodyDiv w:val="1"/>
      <w:marLeft w:val="0"/>
      <w:marRight w:val="0"/>
      <w:marTop w:val="0"/>
      <w:marBottom w:val="0"/>
      <w:divBdr>
        <w:top w:val="none" w:sz="0" w:space="0" w:color="auto"/>
        <w:left w:val="none" w:sz="0" w:space="0" w:color="auto"/>
        <w:bottom w:val="none" w:sz="0" w:space="0" w:color="auto"/>
        <w:right w:val="none" w:sz="0" w:space="0" w:color="auto"/>
      </w:divBdr>
    </w:div>
    <w:div w:id="596400401">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26665735">
      <w:bodyDiv w:val="1"/>
      <w:marLeft w:val="0"/>
      <w:marRight w:val="0"/>
      <w:marTop w:val="0"/>
      <w:marBottom w:val="0"/>
      <w:divBdr>
        <w:top w:val="none" w:sz="0" w:space="0" w:color="auto"/>
        <w:left w:val="none" w:sz="0" w:space="0" w:color="auto"/>
        <w:bottom w:val="none" w:sz="0" w:space="0" w:color="auto"/>
        <w:right w:val="none" w:sz="0" w:space="0" w:color="auto"/>
      </w:divBdr>
    </w:div>
    <w:div w:id="634332581">
      <w:bodyDiv w:val="1"/>
      <w:marLeft w:val="0"/>
      <w:marRight w:val="0"/>
      <w:marTop w:val="0"/>
      <w:marBottom w:val="0"/>
      <w:divBdr>
        <w:top w:val="none" w:sz="0" w:space="0" w:color="auto"/>
        <w:left w:val="none" w:sz="0" w:space="0" w:color="auto"/>
        <w:bottom w:val="none" w:sz="0" w:space="0" w:color="auto"/>
        <w:right w:val="none" w:sz="0" w:space="0" w:color="auto"/>
      </w:divBdr>
    </w:div>
    <w:div w:id="639500969">
      <w:bodyDiv w:val="1"/>
      <w:marLeft w:val="0"/>
      <w:marRight w:val="0"/>
      <w:marTop w:val="0"/>
      <w:marBottom w:val="0"/>
      <w:divBdr>
        <w:top w:val="none" w:sz="0" w:space="0" w:color="auto"/>
        <w:left w:val="none" w:sz="0" w:space="0" w:color="auto"/>
        <w:bottom w:val="none" w:sz="0" w:space="0" w:color="auto"/>
        <w:right w:val="none" w:sz="0" w:space="0" w:color="auto"/>
      </w:divBdr>
    </w:div>
    <w:div w:id="643048708">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60738106">
      <w:bodyDiv w:val="1"/>
      <w:marLeft w:val="0"/>
      <w:marRight w:val="0"/>
      <w:marTop w:val="0"/>
      <w:marBottom w:val="0"/>
      <w:divBdr>
        <w:top w:val="none" w:sz="0" w:space="0" w:color="auto"/>
        <w:left w:val="none" w:sz="0" w:space="0" w:color="auto"/>
        <w:bottom w:val="none" w:sz="0" w:space="0" w:color="auto"/>
        <w:right w:val="none" w:sz="0" w:space="0" w:color="auto"/>
      </w:divBdr>
    </w:div>
    <w:div w:id="665741992">
      <w:bodyDiv w:val="1"/>
      <w:marLeft w:val="0"/>
      <w:marRight w:val="0"/>
      <w:marTop w:val="0"/>
      <w:marBottom w:val="0"/>
      <w:divBdr>
        <w:top w:val="none" w:sz="0" w:space="0" w:color="auto"/>
        <w:left w:val="none" w:sz="0" w:space="0" w:color="auto"/>
        <w:bottom w:val="none" w:sz="0" w:space="0" w:color="auto"/>
        <w:right w:val="none" w:sz="0" w:space="0" w:color="auto"/>
      </w:divBdr>
    </w:div>
    <w:div w:id="667558590">
      <w:bodyDiv w:val="1"/>
      <w:marLeft w:val="0"/>
      <w:marRight w:val="0"/>
      <w:marTop w:val="0"/>
      <w:marBottom w:val="0"/>
      <w:divBdr>
        <w:top w:val="none" w:sz="0" w:space="0" w:color="auto"/>
        <w:left w:val="none" w:sz="0" w:space="0" w:color="auto"/>
        <w:bottom w:val="none" w:sz="0" w:space="0" w:color="auto"/>
        <w:right w:val="none" w:sz="0" w:space="0" w:color="auto"/>
      </w:divBdr>
    </w:div>
    <w:div w:id="672879892">
      <w:bodyDiv w:val="1"/>
      <w:marLeft w:val="0"/>
      <w:marRight w:val="0"/>
      <w:marTop w:val="0"/>
      <w:marBottom w:val="0"/>
      <w:divBdr>
        <w:top w:val="none" w:sz="0" w:space="0" w:color="auto"/>
        <w:left w:val="none" w:sz="0" w:space="0" w:color="auto"/>
        <w:bottom w:val="none" w:sz="0" w:space="0" w:color="auto"/>
        <w:right w:val="none" w:sz="0" w:space="0" w:color="auto"/>
      </w:divBdr>
    </w:div>
    <w:div w:id="677077983">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624462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40130427">
      <w:bodyDiv w:val="1"/>
      <w:marLeft w:val="0"/>
      <w:marRight w:val="0"/>
      <w:marTop w:val="0"/>
      <w:marBottom w:val="0"/>
      <w:divBdr>
        <w:top w:val="none" w:sz="0" w:space="0" w:color="auto"/>
        <w:left w:val="none" w:sz="0" w:space="0" w:color="auto"/>
        <w:bottom w:val="none" w:sz="0" w:space="0" w:color="auto"/>
        <w:right w:val="none" w:sz="0" w:space="0" w:color="auto"/>
      </w:divBdr>
    </w:div>
    <w:div w:id="740249914">
      <w:bodyDiv w:val="1"/>
      <w:marLeft w:val="0"/>
      <w:marRight w:val="0"/>
      <w:marTop w:val="0"/>
      <w:marBottom w:val="0"/>
      <w:divBdr>
        <w:top w:val="none" w:sz="0" w:space="0" w:color="auto"/>
        <w:left w:val="none" w:sz="0" w:space="0" w:color="auto"/>
        <w:bottom w:val="none" w:sz="0" w:space="0" w:color="auto"/>
        <w:right w:val="none" w:sz="0" w:space="0" w:color="auto"/>
      </w:divBdr>
    </w:div>
    <w:div w:id="743576086">
      <w:bodyDiv w:val="1"/>
      <w:marLeft w:val="0"/>
      <w:marRight w:val="0"/>
      <w:marTop w:val="0"/>
      <w:marBottom w:val="0"/>
      <w:divBdr>
        <w:top w:val="none" w:sz="0" w:space="0" w:color="auto"/>
        <w:left w:val="none" w:sz="0" w:space="0" w:color="auto"/>
        <w:bottom w:val="none" w:sz="0" w:space="0" w:color="auto"/>
        <w:right w:val="none" w:sz="0" w:space="0" w:color="auto"/>
      </w:divBdr>
    </w:div>
    <w:div w:id="752581879">
      <w:bodyDiv w:val="1"/>
      <w:marLeft w:val="0"/>
      <w:marRight w:val="0"/>
      <w:marTop w:val="0"/>
      <w:marBottom w:val="0"/>
      <w:divBdr>
        <w:top w:val="none" w:sz="0" w:space="0" w:color="auto"/>
        <w:left w:val="none" w:sz="0" w:space="0" w:color="auto"/>
        <w:bottom w:val="none" w:sz="0" w:space="0" w:color="auto"/>
        <w:right w:val="none" w:sz="0" w:space="0" w:color="auto"/>
      </w:divBdr>
    </w:div>
    <w:div w:id="772675840">
      <w:bodyDiv w:val="1"/>
      <w:marLeft w:val="0"/>
      <w:marRight w:val="0"/>
      <w:marTop w:val="0"/>
      <w:marBottom w:val="0"/>
      <w:divBdr>
        <w:top w:val="none" w:sz="0" w:space="0" w:color="auto"/>
        <w:left w:val="none" w:sz="0" w:space="0" w:color="auto"/>
        <w:bottom w:val="none" w:sz="0" w:space="0" w:color="auto"/>
        <w:right w:val="none" w:sz="0" w:space="0" w:color="auto"/>
      </w:divBdr>
    </w:div>
    <w:div w:id="806970198">
      <w:bodyDiv w:val="1"/>
      <w:marLeft w:val="0"/>
      <w:marRight w:val="0"/>
      <w:marTop w:val="0"/>
      <w:marBottom w:val="0"/>
      <w:divBdr>
        <w:top w:val="none" w:sz="0" w:space="0" w:color="auto"/>
        <w:left w:val="none" w:sz="0" w:space="0" w:color="auto"/>
        <w:bottom w:val="none" w:sz="0" w:space="0" w:color="auto"/>
        <w:right w:val="none" w:sz="0" w:space="0" w:color="auto"/>
      </w:divBdr>
    </w:div>
    <w:div w:id="825055955">
      <w:bodyDiv w:val="1"/>
      <w:marLeft w:val="0"/>
      <w:marRight w:val="0"/>
      <w:marTop w:val="0"/>
      <w:marBottom w:val="0"/>
      <w:divBdr>
        <w:top w:val="none" w:sz="0" w:space="0" w:color="auto"/>
        <w:left w:val="none" w:sz="0" w:space="0" w:color="auto"/>
        <w:bottom w:val="none" w:sz="0" w:space="0" w:color="auto"/>
        <w:right w:val="none" w:sz="0" w:space="0" w:color="auto"/>
      </w:divBdr>
    </w:div>
    <w:div w:id="835729885">
      <w:bodyDiv w:val="1"/>
      <w:marLeft w:val="0"/>
      <w:marRight w:val="0"/>
      <w:marTop w:val="0"/>
      <w:marBottom w:val="0"/>
      <w:divBdr>
        <w:top w:val="none" w:sz="0" w:space="0" w:color="auto"/>
        <w:left w:val="none" w:sz="0" w:space="0" w:color="auto"/>
        <w:bottom w:val="none" w:sz="0" w:space="0" w:color="auto"/>
        <w:right w:val="none" w:sz="0" w:space="0" w:color="auto"/>
      </w:divBdr>
    </w:div>
    <w:div w:id="848640868">
      <w:bodyDiv w:val="1"/>
      <w:marLeft w:val="0"/>
      <w:marRight w:val="0"/>
      <w:marTop w:val="0"/>
      <w:marBottom w:val="0"/>
      <w:divBdr>
        <w:top w:val="none" w:sz="0" w:space="0" w:color="auto"/>
        <w:left w:val="none" w:sz="0" w:space="0" w:color="auto"/>
        <w:bottom w:val="none" w:sz="0" w:space="0" w:color="auto"/>
        <w:right w:val="none" w:sz="0" w:space="0" w:color="auto"/>
      </w:divBdr>
    </w:div>
    <w:div w:id="854999113">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58391637">
      <w:bodyDiv w:val="1"/>
      <w:marLeft w:val="0"/>
      <w:marRight w:val="0"/>
      <w:marTop w:val="0"/>
      <w:marBottom w:val="0"/>
      <w:divBdr>
        <w:top w:val="none" w:sz="0" w:space="0" w:color="auto"/>
        <w:left w:val="none" w:sz="0" w:space="0" w:color="auto"/>
        <w:bottom w:val="none" w:sz="0" w:space="0" w:color="auto"/>
        <w:right w:val="none" w:sz="0" w:space="0" w:color="auto"/>
      </w:divBdr>
    </w:div>
    <w:div w:id="866526255">
      <w:bodyDiv w:val="1"/>
      <w:marLeft w:val="0"/>
      <w:marRight w:val="0"/>
      <w:marTop w:val="0"/>
      <w:marBottom w:val="0"/>
      <w:divBdr>
        <w:top w:val="none" w:sz="0" w:space="0" w:color="auto"/>
        <w:left w:val="none" w:sz="0" w:space="0" w:color="auto"/>
        <w:bottom w:val="none" w:sz="0" w:space="0" w:color="auto"/>
        <w:right w:val="none" w:sz="0" w:space="0" w:color="auto"/>
      </w:divBdr>
      <w:divsChild>
        <w:div w:id="238947971">
          <w:marLeft w:val="0"/>
          <w:marRight w:val="0"/>
          <w:marTop w:val="0"/>
          <w:marBottom w:val="0"/>
          <w:divBdr>
            <w:top w:val="none" w:sz="0" w:space="0" w:color="auto"/>
            <w:left w:val="none" w:sz="0" w:space="0" w:color="auto"/>
            <w:bottom w:val="none" w:sz="0" w:space="0" w:color="auto"/>
            <w:right w:val="none" w:sz="0" w:space="0" w:color="auto"/>
          </w:divBdr>
        </w:div>
      </w:divsChild>
    </w:div>
    <w:div w:id="892697718">
      <w:bodyDiv w:val="1"/>
      <w:marLeft w:val="0"/>
      <w:marRight w:val="0"/>
      <w:marTop w:val="0"/>
      <w:marBottom w:val="0"/>
      <w:divBdr>
        <w:top w:val="none" w:sz="0" w:space="0" w:color="auto"/>
        <w:left w:val="none" w:sz="0" w:space="0" w:color="auto"/>
        <w:bottom w:val="none" w:sz="0" w:space="0" w:color="auto"/>
        <w:right w:val="none" w:sz="0" w:space="0" w:color="auto"/>
      </w:divBdr>
    </w:div>
    <w:div w:id="936055552">
      <w:bodyDiv w:val="1"/>
      <w:marLeft w:val="0"/>
      <w:marRight w:val="0"/>
      <w:marTop w:val="0"/>
      <w:marBottom w:val="0"/>
      <w:divBdr>
        <w:top w:val="none" w:sz="0" w:space="0" w:color="auto"/>
        <w:left w:val="none" w:sz="0" w:space="0" w:color="auto"/>
        <w:bottom w:val="none" w:sz="0" w:space="0" w:color="auto"/>
        <w:right w:val="none" w:sz="0" w:space="0" w:color="auto"/>
      </w:divBdr>
    </w:div>
    <w:div w:id="941185668">
      <w:bodyDiv w:val="1"/>
      <w:marLeft w:val="0"/>
      <w:marRight w:val="0"/>
      <w:marTop w:val="0"/>
      <w:marBottom w:val="0"/>
      <w:divBdr>
        <w:top w:val="none" w:sz="0" w:space="0" w:color="auto"/>
        <w:left w:val="none" w:sz="0" w:space="0" w:color="auto"/>
        <w:bottom w:val="none" w:sz="0" w:space="0" w:color="auto"/>
        <w:right w:val="none" w:sz="0" w:space="0" w:color="auto"/>
      </w:divBdr>
    </w:div>
    <w:div w:id="945699692">
      <w:bodyDiv w:val="1"/>
      <w:marLeft w:val="0"/>
      <w:marRight w:val="0"/>
      <w:marTop w:val="0"/>
      <w:marBottom w:val="0"/>
      <w:divBdr>
        <w:top w:val="none" w:sz="0" w:space="0" w:color="auto"/>
        <w:left w:val="none" w:sz="0" w:space="0" w:color="auto"/>
        <w:bottom w:val="none" w:sz="0" w:space="0" w:color="auto"/>
        <w:right w:val="none" w:sz="0" w:space="0" w:color="auto"/>
      </w:divBdr>
    </w:div>
    <w:div w:id="963584276">
      <w:bodyDiv w:val="1"/>
      <w:marLeft w:val="0"/>
      <w:marRight w:val="0"/>
      <w:marTop w:val="0"/>
      <w:marBottom w:val="0"/>
      <w:divBdr>
        <w:top w:val="none" w:sz="0" w:space="0" w:color="auto"/>
        <w:left w:val="none" w:sz="0" w:space="0" w:color="auto"/>
        <w:bottom w:val="none" w:sz="0" w:space="0" w:color="auto"/>
        <w:right w:val="none" w:sz="0" w:space="0" w:color="auto"/>
      </w:divBdr>
    </w:div>
    <w:div w:id="969476281">
      <w:bodyDiv w:val="1"/>
      <w:marLeft w:val="0"/>
      <w:marRight w:val="0"/>
      <w:marTop w:val="0"/>
      <w:marBottom w:val="0"/>
      <w:divBdr>
        <w:top w:val="none" w:sz="0" w:space="0" w:color="auto"/>
        <w:left w:val="none" w:sz="0" w:space="0" w:color="auto"/>
        <w:bottom w:val="none" w:sz="0" w:space="0" w:color="auto"/>
        <w:right w:val="none" w:sz="0" w:space="0" w:color="auto"/>
      </w:divBdr>
    </w:div>
    <w:div w:id="987053968">
      <w:bodyDiv w:val="1"/>
      <w:marLeft w:val="0"/>
      <w:marRight w:val="0"/>
      <w:marTop w:val="0"/>
      <w:marBottom w:val="0"/>
      <w:divBdr>
        <w:top w:val="none" w:sz="0" w:space="0" w:color="auto"/>
        <w:left w:val="none" w:sz="0" w:space="0" w:color="auto"/>
        <w:bottom w:val="none" w:sz="0" w:space="0" w:color="auto"/>
        <w:right w:val="none" w:sz="0" w:space="0" w:color="auto"/>
      </w:divBdr>
    </w:div>
    <w:div w:id="100382171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09024133">
      <w:bodyDiv w:val="1"/>
      <w:marLeft w:val="0"/>
      <w:marRight w:val="0"/>
      <w:marTop w:val="0"/>
      <w:marBottom w:val="0"/>
      <w:divBdr>
        <w:top w:val="none" w:sz="0" w:space="0" w:color="auto"/>
        <w:left w:val="none" w:sz="0" w:space="0" w:color="auto"/>
        <w:bottom w:val="none" w:sz="0" w:space="0" w:color="auto"/>
        <w:right w:val="none" w:sz="0" w:space="0" w:color="auto"/>
      </w:divBdr>
    </w:div>
    <w:div w:id="1017200023">
      <w:bodyDiv w:val="1"/>
      <w:marLeft w:val="0"/>
      <w:marRight w:val="0"/>
      <w:marTop w:val="0"/>
      <w:marBottom w:val="0"/>
      <w:divBdr>
        <w:top w:val="none" w:sz="0" w:space="0" w:color="auto"/>
        <w:left w:val="none" w:sz="0" w:space="0" w:color="auto"/>
        <w:bottom w:val="none" w:sz="0" w:space="0" w:color="auto"/>
        <w:right w:val="none" w:sz="0" w:space="0" w:color="auto"/>
      </w:divBdr>
    </w:div>
    <w:div w:id="1018889604">
      <w:bodyDiv w:val="1"/>
      <w:marLeft w:val="0"/>
      <w:marRight w:val="0"/>
      <w:marTop w:val="0"/>
      <w:marBottom w:val="0"/>
      <w:divBdr>
        <w:top w:val="none" w:sz="0" w:space="0" w:color="auto"/>
        <w:left w:val="none" w:sz="0" w:space="0" w:color="auto"/>
        <w:bottom w:val="none" w:sz="0" w:space="0" w:color="auto"/>
        <w:right w:val="none" w:sz="0" w:space="0" w:color="auto"/>
      </w:divBdr>
    </w:div>
    <w:div w:id="1027869475">
      <w:bodyDiv w:val="1"/>
      <w:marLeft w:val="0"/>
      <w:marRight w:val="0"/>
      <w:marTop w:val="0"/>
      <w:marBottom w:val="0"/>
      <w:divBdr>
        <w:top w:val="none" w:sz="0" w:space="0" w:color="auto"/>
        <w:left w:val="none" w:sz="0" w:space="0" w:color="auto"/>
        <w:bottom w:val="none" w:sz="0" w:space="0" w:color="auto"/>
        <w:right w:val="none" w:sz="0" w:space="0" w:color="auto"/>
      </w:divBdr>
    </w:div>
    <w:div w:id="1043747796">
      <w:bodyDiv w:val="1"/>
      <w:marLeft w:val="0"/>
      <w:marRight w:val="0"/>
      <w:marTop w:val="0"/>
      <w:marBottom w:val="0"/>
      <w:divBdr>
        <w:top w:val="none" w:sz="0" w:space="0" w:color="auto"/>
        <w:left w:val="none" w:sz="0" w:space="0" w:color="auto"/>
        <w:bottom w:val="none" w:sz="0" w:space="0" w:color="auto"/>
        <w:right w:val="none" w:sz="0" w:space="0" w:color="auto"/>
      </w:divBdr>
    </w:div>
    <w:div w:id="1061174304">
      <w:bodyDiv w:val="1"/>
      <w:marLeft w:val="0"/>
      <w:marRight w:val="0"/>
      <w:marTop w:val="0"/>
      <w:marBottom w:val="0"/>
      <w:divBdr>
        <w:top w:val="none" w:sz="0" w:space="0" w:color="auto"/>
        <w:left w:val="none" w:sz="0" w:space="0" w:color="auto"/>
        <w:bottom w:val="none" w:sz="0" w:space="0" w:color="auto"/>
        <w:right w:val="none" w:sz="0" w:space="0" w:color="auto"/>
      </w:divBdr>
    </w:div>
    <w:div w:id="1078407266">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53377718">
      <w:bodyDiv w:val="1"/>
      <w:marLeft w:val="0"/>
      <w:marRight w:val="0"/>
      <w:marTop w:val="0"/>
      <w:marBottom w:val="0"/>
      <w:divBdr>
        <w:top w:val="none" w:sz="0" w:space="0" w:color="auto"/>
        <w:left w:val="none" w:sz="0" w:space="0" w:color="auto"/>
        <w:bottom w:val="none" w:sz="0" w:space="0" w:color="auto"/>
        <w:right w:val="none" w:sz="0" w:space="0" w:color="auto"/>
      </w:divBdr>
    </w:div>
    <w:div w:id="117160067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0462089">
      <w:bodyDiv w:val="1"/>
      <w:marLeft w:val="0"/>
      <w:marRight w:val="0"/>
      <w:marTop w:val="0"/>
      <w:marBottom w:val="0"/>
      <w:divBdr>
        <w:top w:val="none" w:sz="0" w:space="0" w:color="auto"/>
        <w:left w:val="none" w:sz="0" w:space="0" w:color="auto"/>
        <w:bottom w:val="none" w:sz="0" w:space="0" w:color="auto"/>
        <w:right w:val="none" w:sz="0" w:space="0" w:color="auto"/>
      </w:divBdr>
    </w:div>
    <w:div w:id="1216966127">
      <w:bodyDiv w:val="1"/>
      <w:marLeft w:val="0"/>
      <w:marRight w:val="0"/>
      <w:marTop w:val="0"/>
      <w:marBottom w:val="0"/>
      <w:divBdr>
        <w:top w:val="none" w:sz="0" w:space="0" w:color="auto"/>
        <w:left w:val="none" w:sz="0" w:space="0" w:color="auto"/>
        <w:bottom w:val="none" w:sz="0" w:space="0" w:color="auto"/>
        <w:right w:val="none" w:sz="0" w:space="0" w:color="auto"/>
      </w:divBdr>
    </w:div>
    <w:div w:id="1239634989">
      <w:bodyDiv w:val="1"/>
      <w:marLeft w:val="0"/>
      <w:marRight w:val="0"/>
      <w:marTop w:val="0"/>
      <w:marBottom w:val="0"/>
      <w:divBdr>
        <w:top w:val="none" w:sz="0" w:space="0" w:color="auto"/>
        <w:left w:val="none" w:sz="0" w:space="0" w:color="auto"/>
        <w:bottom w:val="none" w:sz="0" w:space="0" w:color="auto"/>
        <w:right w:val="none" w:sz="0" w:space="0" w:color="auto"/>
      </w:divBdr>
    </w:div>
    <w:div w:id="1265920017">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93251104">
      <w:bodyDiv w:val="1"/>
      <w:marLeft w:val="0"/>
      <w:marRight w:val="0"/>
      <w:marTop w:val="0"/>
      <w:marBottom w:val="0"/>
      <w:divBdr>
        <w:top w:val="none" w:sz="0" w:space="0" w:color="auto"/>
        <w:left w:val="none" w:sz="0" w:space="0" w:color="auto"/>
        <w:bottom w:val="none" w:sz="0" w:space="0" w:color="auto"/>
        <w:right w:val="none" w:sz="0" w:space="0" w:color="auto"/>
      </w:divBdr>
    </w:div>
    <w:div w:id="1309895059">
      <w:bodyDiv w:val="1"/>
      <w:marLeft w:val="0"/>
      <w:marRight w:val="0"/>
      <w:marTop w:val="0"/>
      <w:marBottom w:val="0"/>
      <w:divBdr>
        <w:top w:val="none" w:sz="0" w:space="0" w:color="auto"/>
        <w:left w:val="none" w:sz="0" w:space="0" w:color="auto"/>
        <w:bottom w:val="none" w:sz="0" w:space="0" w:color="auto"/>
        <w:right w:val="none" w:sz="0" w:space="0" w:color="auto"/>
      </w:divBdr>
    </w:div>
    <w:div w:id="1317413570">
      <w:bodyDiv w:val="1"/>
      <w:marLeft w:val="0"/>
      <w:marRight w:val="0"/>
      <w:marTop w:val="0"/>
      <w:marBottom w:val="0"/>
      <w:divBdr>
        <w:top w:val="none" w:sz="0" w:space="0" w:color="auto"/>
        <w:left w:val="none" w:sz="0" w:space="0" w:color="auto"/>
        <w:bottom w:val="none" w:sz="0" w:space="0" w:color="auto"/>
        <w:right w:val="none" w:sz="0" w:space="0" w:color="auto"/>
      </w:divBdr>
    </w:div>
    <w:div w:id="1320379305">
      <w:bodyDiv w:val="1"/>
      <w:marLeft w:val="0"/>
      <w:marRight w:val="0"/>
      <w:marTop w:val="0"/>
      <w:marBottom w:val="0"/>
      <w:divBdr>
        <w:top w:val="none" w:sz="0" w:space="0" w:color="auto"/>
        <w:left w:val="none" w:sz="0" w:space="0" w:color="auto"/>
        <w:bottom w:val="none" w:sz="0" w:space="0" w:color="auto"/>
        <w:right w:val="none" w:sz="0" w:space="0" w:color="auto"/>
      </w:divBdr>
    </w:div>
    <w:div w:id="1323047279">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29359060">
      <w:bodyDiv w:val="1"/>
      <w:marLeft w:val="0"/>
      <w:marRight w:val="0"/>
      <w:marTop w:val="0"/>
      <w:marBottom w:val="0"/>
      <w:divBdr>
        <w:top w:val="none" w:sz="0" w:space="0" w:color="auto"/>
        <w:left w:val="none" w:sz="0" w:space="0" w:color="auto"/>
        <w:bottom w:val="none" w:sz="0" w:space="0" w:color="auto"/>
        <w:right w:val="none" w:sz="0" w:space="0" w:color="auto"/>
      </w:divBdr>
    </w:div>
    <w:div w:id="1342198335">
      <w:bodyDiv w:val="1"/>
      <w:marLeft w:val="0"/>
      <w:marRight w:val="0"/>
      <w:marTop w:val="0"/>
      <w:marBottom w:val="0"/>
      <w:divBdr>
        <w:top w:val="none" w:sz="0" w:space="0" w:color="auto"/>
        <w:left w:val="none" w:sz="0" w:space="0" w:color="auto"/>
        <w:bottom w:val="none" w:sz="0" w:space="0" w:color="auto"/>
        <w:right w:val="none" w:sz="0" w:space="0" w:color="auto"/>
      </w:divBdr>
    </w:div>
    <w:div w:id="1406535891">
      <w:bodyDiv w:val="1"/>
      <w:marLeft w:val="0"/>
      <w:marRight w:val="0"/>
      <w:marTop w:val="0"/>
      <w:marBottom w:val="0"/>
      <w:divBdr>
        <w:top w:val="none" w:sz="0" w:space="0" w:color="auto"/>
        <w:left w:val="none" w:sz="0" w:space="0" w:color="auto"/>
        <w:bottom w:val="none" w:sz="0" w:space="0" w:color="auto"/>
        <w:right w:val="none" w:sz="0" w:space="0" w:color="auto"/>
      </w:divBdr>
    </w:div>
    <w:div w:id="1450582916">
      <w:bodyDiv w:val="1"/>
      <w:marLeft w:val="0"/>
      <w:marRight w:val="0"/>
      <w:marTop w:val="0"/>
      <w:marBottom w:val="0"/>
      <w:divBdr>
        <w:top w:val="none" w:sz="0" w:space="0" w:color="auto"/>
        <w:left w:val="none" w:sz="0" w:space="0" w:color="auto"/>
        <w:bottom w:val="none" w:sz="0" w:space="0" w:color="auto"/>
        <w:right w:val="none" w:sz="0" w:space="0" w:color="auto"/>
      </w:divBdr>
    </w:div>
    <w:div w:id="1523788254">
      <w:bodyDiv w:val="1"/>
      <w:marLeft w:val="0"/>
      <w:marRight w:val="0"/>
      <w:marTop w:val="0"/>
      <w:marBottom w:val="0"/>
      <w:divBdr>
        <w:top w:val="none" w:sz="0" w:space="0" w:color="auto"/>
        <w:left w:val="none" w:sz="0" w:space="0" w:color="auto"/>
        <w:bottom w:val="none" w:sz="0" w:space="0" w:color="auto"/>
        <w:right w:val="none" w:sz="0" w:space="0" w:color="auto"/>
      </w:divBdr>
    </w:div>
    <w:div w:id="1525706751">
      <w:bodyDiv w:val="1"/>
      <w:marLeft w:val="0"/>
      <w:marRight w:val="0"/>
      <w:marTop w:val="0"/>
      <w:marBottom w:val="0"/>
      <w:divBdr>
        <w:top w:val="none" w:sz="0" w:space="0" w:color="auto"/>
        <w:left w:val="none" w:sz="0" w:space="0" w:color="auto"/>
        <w:bottom w:val="none" w:sz="0" w:space="0" w:color="auto"/>
        <w:right w:val="none" w:sz="0" w:space="0" w:color="auto"/>
      </w:divBdr>
    </w:div>
    <w:div w:id="1550460331">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87765578">
      <w:bodyDiv w:val="1"/>
      <w:marLeft w:val="0"/>
      <w:marRight w:val="0"/>
      <w:marTop w:val="0"/>
      <w:marBottom w:val="0"/>
      <w:divBdr>
        <w:top w:val="none" w:sz="0" w:space="0" w:color="auto"/>
        <w:left w:val="none" w:sz="0" w:space="0" w:color="auto"/>
        <w:bottom w:val="none" w:sz="0" w:space="0" w:color="auto"/>
        <w:right w:val="none" w:sz="0" w:space="0" w:color="auto"/>
      </w:divBdr>
    </w:div>
    <w:div w:id="1646276363">
      <w:bodyDiv w:val="1"/>
      <w:marLeft w:val="0"/>
      <w:marRight w:val="0"/>
      <w:marTop w:val="0"/>
      <w:marBottom w:val="0"/>
      <w:divBdr>
        <w:top w:val="none" w:sz="0" w:space="0" w:color="auto"/>
        <w:left w:val="none" w:sz="0" w:space="0" w:color="auto"/>
        <w:bottom w:val="none" w:sz="0" w:space="0" w:color="auto"/>
        <w:right w:val="none" w:sz="0" w:space="0" w:color="auto"/>
      </w:divBdr>
    </w:div>
    <w:div w:id="1649820354">
      <w:bodyDiv w:val="1"/>
      <w:marLeft w:val="0"/>
      <w:marRight w:val="0"/>
      <w:marTop w:val="0"/>
      <w:marBottom w:val="0"/>
      <w:divBdr>
        <w:top w:val="none" w:sz="0" w:space="0" w:color="auto"/>
        <w:left w:val="none" w:sz="0" w:space="0" w:color="auto"/>
        <w:bottom w:val="none" w:sz="0" w:space="0" w:color="auto"/>
        <w:right w:val="none" w:sz="0" w:space="0" w:color="auto"/>
      </w:divBdr>
    </w:div>
    <w:div w:id="1657801579">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698892310">
      <w:bodyDiv w:val="1"/>
      <w:marLeft w:val="0"/>
      <w:marRight w:val="0"/>
      <w:marTop w:val="0"/>
      <w:marBottom w:val="0"/>
      <w:divBdr>
        <w:top w:val="none" w:sz="0" w:space="0" w:color="auto"/>
        <w:left w:val="none" w:sz="0" w:space="0" w:color="auto"/>
        <w:bottom w:val="none" w:sz="0" w:space="0" w:color="auto"/>
        <w:right w:val="none" w:sz="0" w:space="0" w:color="auto"/>
      </w:divBdr>
    </w:div>
    <w:div w:id="1727223591">
      <w:bodyDiv w:val="1"/>
      <w:marLeft w:val="0"/>
      <w:marRight w:val="0"/>
      <w:marTop w:val="0"/>
      <w:marBottom w:val="0"/>
      <w:divBdr>
        <w:top w:val="none" w:sz="0" w:space="0" w:color="auto"/>
        <w:left w:val="none" w:sz="0" w:space="0" w:color="auto"/>
        <w:bottom w:val="none" w:sz="0" w:space="0" w:color="auto"/>
        <w:right w:val="none" w:sz="0" w:space="0" w:color="auto"/>
      </w:divBdr>
    </w:div>
    <w:div w:id="1739547529">
      <w:bodyDiv w:val="1"/>
      <w:marLeft w:val="0"/>
      <w:marRight w:val="0"/>
      <w:marTop w:val="0"/>
      <w:marBottom w:val="0"/>
      <w:divBdr>
        <w:top w:val="none" w:sz="0" w:space="0" w:color="auto"/>
        <w:left w:val="none" w:sz="0" w:space="0" w:color="auto"/>
        <w:bottom w:val="none" w:sz="0" w:space="0" w:color="auto"/>
        <w:right w:val="none" w:sz="0" w:space="0" w:color="auto"/>
      </w:divBdr>
    </w:div>
    <w:div w:id="1743141421">
      <w:bodyDiv w:val="1"/>
      <w:marLeft w:val="0"/>
      <w:marRight w:val="0"/>
      <w:marTop w:val="0"/>
      <w:marBottom w:val="0"/>
      <w:divBdr>
        <w:top w:val="none" w:sz="0" w:space="0" w:color="auto"/>
        <w:left w:val="none" w:sz="0" w:space="0" w:color="auto"/>
        <w:bottom w:val="none" w:sz="0" w:space="0" w:color="auto"/>
        <w:right w:val="none" w:sz="0" w:space="0" w:color="auto"/>
      </w:divBdr>
    </w:div>
    <w:div w:id="175114955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797870015">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37264918">
      <w:bodyDiv w:val="1"/>
      <w:marLeft w:val="0"/>
      <w:marRight w:val="0"/>
      <w:marTop w:val="0"/>
      <w:marBottom w:val="0"/>
      <w:divBdr>
        <w:top w:val="none" w:sz="0" w:space="0" w:color="auto"/>
        <w:left w:val="none" w:sz="0" w:space="0" w:color="auto"/>
        <w:bottom w:val="none" w:sz="0" w:space="0" w:color="auto"/>
        <w:right w:val="none" w:sz="0" w:space="0" w:color="auto"/>
      </w:divBdr>
    </w:div>
    <w:div w:id="1857692899">
      <w:bodyDiv w:val="1"/>
      <w:marLeft w:val="0"/>
      <w:marRight w:val="0"/>
      <w:marTop w:val="0"/>
      <w:marBottom w:val="0"/>
      <w:divBdr>
        <w:top w:val="none" w:sz="0" w:space="0" w:color="auto"/>
        <w:left w:val="none" w:sz="0" w:space="0" w:color="auto"/>
        <w:bottom w:val="none" w:sz="0" w:space="0" w:color="auto"/>
        <w:right w:val="none" w:sz="0" w:space="0" w:color="auto"/>
      </w:divBdr>
    </w:div>
    <w:div w:id="1887445246">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9172942">
      <w:bodyDiv w:val="1"/>
      <w:marLeft w:val="0"/>
      <w:marRight w:val="0"/>
      <w:marTop w:val="0"/>
      <w:marBottom w:val="0"/>
      <w:divBdr>
        <w:top w:val="none" w:sz="0" w:space="0" w:color="auto"/>
        <w:left w:val="none" w:sz="0" w:space="0" w:color="auto"/>
        <w:bottom w:val="none" w:sz="0" w:space="0" w:color="auto"/>
        <w:right w:val="none" w:sz="0" w:space="0" w:color="auto"/>
      </w:divBdr>
    </w:div>
    <w:div w:id="1927032257">
      <w:bodyDiv w:val="1"/>
      <w:marLeft w:val="0"/>
      <w:marRight w:val="0"/>
      <w:marTop w:val="0"/>
      <w:marBottom w:val="0"/>
      <w:divBdr>
        <w:top w:val="none" w:sz="0" w:space="0" w:color="auto"/>
        <w:left w:val="none" w:sz="0" w:space="0" w:color="auto"/>
        <w:bottom w:val="none" w:sz="0" w:space="0" w:color="auto"/>
        <w:right w:val="none" w:sz="0" w:space="0" w:color="auto"/>
      </w:divBdr>
    </w:div>
    <w:div w:id="1936327586">
      <w:bodyDiv w:val="1"/>
      <w:marLeft w:val="0"/>
      <w:marRight w:val="0"/>
      <w:marTop w:val="0"/>
      <w:marBottom w:val="0"/>
      <w:divBdr>
        <w:top w:val="none" w:sz="0" w:space="0" w:color="auto"/>
        <w:left w:val="none" w:sz="0" w:space="0" w:color="auto"/>
        <w:bottom w:val="none" w:sz="0" w:space="0" w:color="auto"/>
        <w:right w:val="none" w:sz="0" w:space="0" w:color="auto"/>
      </w:divBdr>
    </w:div>
    <w:div w:id="1953323951">
      <w:bodyDiv w:val="1"/>
      <w:marLeft w:val="0"/>
      <w:marRight w:val="0"/>
      <w:marTop w:val="0"/>
      <w:marBottom w:val="0"/>
      <w:divBdr>
        <w:top w:val="none" w:sz="0" w:space="0" w:color="auto"/>
        <w:left w:val="none" w:sz="0" w:space="0" w:color="auto"/>
        <w:bottom w:val="none" w:sz="0" w:space="0" w:color="auto"/>
        <w:right w:val="none" w:sz="0" w:space="0" w:color="auto"/>
      </w:divBdr>
    </w:div>
    <w:div w:id="1953853640">
      <w:bodyDiv w:val="1"/>
      <w:marLeft w:val="0"/>
      <w:marRight w:val="0"/>
      <w:marTop w:val="0"/>
      <w:marBottom w:val="0"/>
      <w:divBdr>
        <w:top w:val="none" w:sz="0" w:space="0" w:color="auto"/>
        <w:left w:val="none" w:sz="0" w:space="0" w:color="auto"/>
        <w:bottom w:val="none" w:sz="0" w:space="0" w:color="auto"/>
        <w:right w:val="none" w:sz="0" w:space="0" w:color="auto"/>
      </w:divBdr>
    </w:div>
    <w:div w:id="1961296779">
      <w:bodyDiv w:val="1"/>
      <w:marLeft w:val="0"/>
      <w:marRight w:val="0"/>
      <w:marTop w:val="0"/>
      <w:marBottom w:val="0"/>
      <w:divBdr>
        <w:top w:val="none" w:sz="0" w:space="0" w:color="auto"/>
        <w:left w:val="none" w:sz="0" w:space="0" w:color="auto"/>
        <w:bottom w:val="none" w:sz="0" w:space="0" w:color="auto"/>
        <w:right w:val="none" w:sz="0" w:space="0" w:color="auto"/>
      </w:divBdr>
    </w:div>
    <w:div w:id="1968663114">
      <w:bodyDiv w:val="1"/>
      <w:marLeft w:val="0"/>
      <w:marRight w:val="0"/>
      <w:marTop w:val="0"/>
      <w:marBottom w:val="0"/>
      <w:divBdr>
        <w:top w:val="none" w:sz="0" w:space="0" w:color="auto"/>
        <w:left w:val="none" w:sz="0" w:space="0" w:color="auto"/>
        <w:bottom w:val="none" w:sz="0" w:space="0" w:color="auto"/>
        <w:right w:val="none" w:sz="0" w:space="0" w:color="auto"/>
      </w:divBdr>
    </w:div>
    <w:div w:id="1974754329">
      <w:bodyDiv w:val="1"/>
      <w:marLeft w:val="0"/>
      <w:marRight w:val="0"/>
      <w:marTop w:val="0"/>
      <w:marBottom w:val="0"/>
      <w:divBdr>
        <w:top w:val="none" w:sz="0" w:space="0" w:color="auto"/>
        <w:left w:val="none" w:sz="0" w:space="0" w:color="auto"/>
        <w:bottom w:val="none" w:sz="0" w:space="0" w:color="auto"/>
        <w:right w:val="none" w:sz="0" w:space="0" w:color="auto"/>
      </w:divBdr>
    </w:div>
    <w:div w:id="197775737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5225630">
      <w:bodyDiv w:val="1"/>
      <w:marLeft w:val="0"/>
      <w:marRight w:val="0"/>
      <w:marTop w:val="0"/>
      <w:marBottom w:val="0"/>
      <w:divBdr>
        <w:top w:val="none" w:sz="0" w:space="0" w:color="auto"/>
        <w:left w:val="none" w:sz="0" w:space="0" w:color="auto"/>
        <w:bottom w:val="none" w:sz="0" w:space="0" w:color="auto"/>
        <w:right w:val="none" w:sz="0" w:space="0" w:color="auto"/>
      </w:divBdr>
    </w:div>
    <w:div w:id="2039156869">
      <w:bodyDiv w:val="1"/>
      <w:marLeft w:val="0"/>
      <w:marRight w:val="0"/>
      <w:marTop w:val="0"/>
      <w:marBottom w:val="0"/>
      <w:divBdr>
        <w:top w:val="none" w:sz="0" w:space="0" w:color="auto"/>
        <w:left w:val="none" w:sz="0" w:space="0" w:color="auto"/>
        <w:bottom w:val="none" w:sz="0" w:space="0" w:color="auto"/>
        <w:right w:val="none" w:sz="0" w:space="0" w:color="auto"/>
      </w:divBdr>
    </w:div>
    <w:div w:id="2044015868">
      <w:bodyDiv w:val="1"/>
      <w:marLeft w:val="0"/>
      <w:marRight w:val="0"/>
      <w:marTop w:val="0"/>
      <w:marBottom w:val="0"/>
      <w:divBdr>
        <w:top w:val="none" w:sz="0" w:space="0" w:color="auto"/>
        <w:left w:val="none" w:sz="0" w:space="0" w:color="auto"/>
        <w:bottom w:val="none" w:sz="0" w:space="0" w:color="auto"/>
        <w:right w:val="none" w:sz="0" w:space="0" w:color="auto"/>
      </w:divBdr>
    </w:div>
    <w:div w:id="2049597158">
      <w:bodyDiv w:val="1"/>
      <w:marLeft w:val="0"/>
      <w:marRight w:val="0"/>
      <w:marTop w:val="0"/>
      <w:marBottom w:val="0"/>
      <w:divBdr>
        <w:top w:val="none" w:sz="0" w:space="0" w:color="auto"/>
        <w:left w:val="none" w:sz="0" w:space="0" w:color="auto"/>
        <w:bottom w:val="none" w:sz="0" w:space="0" w:color="auto"/>
        <w:right w:val="none" w:sz="0" w:space="0" w:color="auto"/>
      </w:divBdr>
    </w:div>
    <w:div w:id="2070763444">
      <w:bodyDiv w:val="1"/>
      <w:marLeft w:val="0"/>
      <w:marRight w:val="0"/>
      <w:marTop w:val="0"/>
      <w:marBottom w:val="0"/>
      <w:divBdr>
        <w:top w:val="none" w:sz="0" w:space="0" w:color="auto"/>
        <w:left w:val="none" w:sz="0" w:space="0" w:color="auto"/>
        <w:bottom w:val="none" w:sz="0" w:space="0" w:color="auto"/>
        <w:right w:val="none" w:sz="0" w:space="0" w:color="auto"/>
      </w:divBdr>
    </w:div>
    <w:div w:id="2074154230">
      <w:bodyDiv w:val="1"/>
      <w:marLeft w:val="0"/>
      <w:marRight w:val="0"/>
      <w:marTop w:val="0"/>
      <w:marBottom w:val="0"/>
      <w:divBdr>
        <w:top w:val="none" w:sz="0" w:space="0" w:color="auto"/>
        <w:left w:val="none" w:sz="0" w:space="0" w:color="auto"/>
        <w:bottom w:val="none" w:sz="0" w:space="0" w:color="auto"/>
        <w:right w:val="none" w:sz="0" w:space="0" w:color="auto"/>
      </w:divBdr>
    </w:div>
    <w:div w:id="2082942756">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22262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4676</TotalTime>
  <Pages>24</Pages>
  <Words>6532</Words>
  <Characters>41952</Characters>
  <Application>Microsoft Office Word</Application>
  <DocSecurity>0</DocSecurity>
  <Lines>349</Lines>
  <Paragraphs>96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Brandon, Corey</cp:lastModifiedBy>
  <cp:revision>119</cp:revision>
  <cp:lastPrinted>2014-08-26T08:55:00Z</cp:lastPrinted>
  <dcterms:created xsi:type="dcterms:W3CDTF">2026-03-20T13:47:00Z</dcterms:created>
  <dcterms:modified xsi:type="dcterms:W3CDTF">2026-03-23T23:27:00Z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2026-03-20T13:47:07Z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cbc85843-c9f5-48e4-91cf-68e4db70a114</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