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6DC27" w14:textId="77777777" w:rsidR="00765E65" w:rsidRDefault="00765E65" w:rsidP="00765E65">
      <w:pPr>
        <w:tabs>
          <w:tab w:val="left" w:pos="1525"/>
        </w:tabs>
        <w:spacing w:line="360" w:lineRule="auto"/>
        <w:rPr>
          <w:rFonts w:ascii="Arial" w:hAnsi="Arial" w:cs="Arial"/>
          <w:b/>
          <w:bCs/>
          <w:sz w:val="22"/>
          <w:szCs w:val="22"/>
          <w:u w:val="single"/>
          <w:lang w:val="cy-GB"/>
        </w:rPr>
      </w:pPr>
    </w:p>
    <w:p w14:paraId="4C37CC40" w14:textId="77777777" w:rsidR="00765E65" w:rsidRDefault="00765E65" w:rsidP="00765E65">
      <w:pPr>
        <w:pStyle w:val="Heading1"/>
        <w:spacing w:before="0"/>
        <w:jc w:val="center"/>
        <w:rPr>
          <w:rFonts w:ascii="Segoe UI" w:hAnsi="Segoe UI" w:cs="Segoe UI"/>
          <w:color w:val="1D2125"/>
        </w:rPr>
      </w:pPr>
    </w:p>
    <w:p w14:paraId="0585103A" w14:textId="77777777" w:rsidR="00765E65" w:rsidRPr="00765E65" w:rsidRDefault="00765E65" w:rsidP="00765E65">
      <w:pPr>
        <w:pStyle w:val="Heading1"/>
        <w:spacing w:before="0" w:line="360" w:lineRule="auto"/>
        <w:jc w:val="center"/>
        <w:rPr>
          <w:rFonts w:ascii="Arial" w:hAnsi="Arial" w:cs="Arial"/>
          <w:color w:val="1D2125"/>
          <w:sz w:val="22"/>
          <w:szCs w:val="22"/>
        </w:rPr>
      </w:pPr>
    </w:p>
    <w:p w14:paraId="5D302605" w14:textId="13A39483" w:rsidR="00765E65" w:rsidRPr="00765E65" w:rsidRDefault="00765E65" w:rsidP="00765E65">
      <w:pPr>
        <w:pStyle w:val="Heading1"/>
        <w:spacing w:before="0" w:line="360" w:lineRule="auto"/>
        <w:jc w:val="center"/>
        <w:rPr>
          <w:rFonts w:ascii="Arial" w:hAnsi="Arial" w:cs="Arial"/>
          <w:color w:val="1D2125"/>
          <w:sz w:val="22"/>
          <w:szCs w:val="22"/>
        </w:rPr>
      </w:pPr>
      <w:proofErr w:type="spellStart"/>
      <w:r w:rsidRPr="00765E65">
        <w:rPr>
          <w:rFonts w:ascii="Arial" w:hAnsi="Arial" w:cs="Arial"/>
          <w:color w:val="1D2125"/>
          <w:sz w:val="22"/>
          <w:szCs w:val="22"/>
        </w:rPr>
        <w:t>Pwy</w:t>
      </w:r>
      <w:proofErr w:type="spellEnd"/>
      <w:r w:rsidRPr="00765E65">
        <w:rPr>
          <w:rFonts w:ascii="Arial" w:hAnsi="Arial" w:cs="Arial"/>
          <w:color w:val="1D2125"/>
          <w:sz w:val="22"/>
          <w:szCs w:val="22"/>
        </w:rPr>
        <w:t xml:space="preserve"> </w:t>
      </w:r>
      <w:proofErr w:type="spellStart"/>
      <w:r w:rsidRPr="00765E65">
        <w:rPr>
          <w:rFonts w:ascii="Arial" w:hAnsi="Arial" w:cs="Arial"/>
          <w:color w:val="1D2125"/>
          <w:sz w:val="22"/>
          <w:szCs w:val="22"/>
        </w:rPr>
        <w:t>ydw</w:t>
      </w:r>
      <w:proofErr w:type="spellEnd"/>
      <w:r w:rsidRPr="00765E65">
        <w:rPr>
          <w:rFonts w:ascii="Arial" w:hAnsi="Arial" w:cs="Arial"/>
          <w:color w:val="1D2125"/>
          <w:sz w:val="22"/>
          <w:szCs w:val="22"/>
        </w:rPr>
        <w:t xml:space="preserve"> </w:t>
      </w:r>
      <w:proofErr w:type="spellStart"/>
      <w:r w:rsidRPr="00765E65">
        <w:rPr>
          <w:rFonts w:ascii="Arial" w:hAnsi="Arial" w:cs="Arial"/>
          <w:color w:val="1D2125"/>
          <w:sz w:val="22"/>
          <w:szCs w:val="22"/>
        </w:rPr>
        <w:t>i'n</w:t>
      </w:r>
      <w:proofErr w:type="spellEnd"/>
      <w:r w:rsidRPr="00765E65">
        <w:rPr>
          <w:rFonts w:ascii="Arial" w:hAnsi="Arial" w:cs="Arial"/>
          <w:color w:val="1D2125"/>
          <w:sz w:val="22"/>
          <w:szCs w:val="22"/>
        </w:rPr>
        <w:t xml:space="preserve"> </w:t>
      </w:r>
      <w:proofErr w:type="spellStart"/>
      <w:r w:rsidRPr="00765E65">
        <w:rPr>
          <w:rFonts w:ascii="Arial" w:hAnsi="Arial" w:cs="Arial"/>
          <w:color w:val="1D2125"/>
          <w:sz w:val="22"/>
          <w:szCs w:val="22"/>
        </w:rPr>
        <w:t>ei</w:t>
      </w:r>
      <w:proofErr w:type="spellEnd"/>
      <w:r w:rsidRPr="00765E65">
        <w:rPr>
          <w:rFonts w:ascii="Arial" w:hAnsi="Arial" w:cs="Arial"/>
          <w:color w:val="1D2125"/>
          <w:sz w:val="22"/>
          <w:szCs w:val="22"/>
        </w:rPr>
        <w:t xml:space="preserve"> </w:t>
      </w:r>
      <w:proofErr w:type="spellStart"/>
      <w:r w:rsidRPr="00765E65">
        <w:rPr>
          <w:rFonts w:ascii="Arial" w:hAnsi="Arial" w:cs="Arial"/>
          <w:color w:val="1D2125"/>
          <w:sz w:val="22"/>
          <w:szCs w:val="22"/>
        </w:rPr>
        <w:t>addysgu</w:t>
      </w:r>
      <w:proofErr w:type="spellEnd"/>
      <w:r w:rsidRPr="00765E65">
        <w:rPr>
          <w:rFonts w:ascii="Arial" w:hAnsi="Arial" w:cs="Arial"/>
          <w:color w:val="1D2125"/>
          <w:sz w:val="22"/>
          <w:szCs w:val="22"/>
        </w:rPr>
        <w:t xml:space="preserve">? </w:t>
      </w:r>
      <w:r w:rsidRPr="00765E65">
        <w:rPr>
          <w:rFonts w:ascii="Arial" w:hAnsi="Arial" w:cs="Arial"/>
          <w:color w:val="1D2125"/>
          <w:sz w:val="22"/>
          <w:szCs w:val="22"/>
        </w:rPr>
        <w:t xml:space="preserve">/ </w:t>
      </w:r>
      <w:r w:rsidRPr="00765E65">
        <w:rPr>
          <w:rFonts w:ascii="Arial" w:hAnsi="Arial" w:cs="Arial"/>
          <w:color w:val="1D2125"/>
          <w:sz w:val="22"/>
          <w:szCs w:val="22"/>
        </w:rPr>
        <w:t xml:space="preserve">Who am I teaching? </w:t>
      </w:r>
    </w:p>
    <w:p w14:paraId="0790E836" w14:textId="77777777" w:rsidR="00765E65" w:rsidRPr="00765E65" w:rsidRDefault="00765E65" w:rsidP="00765E65">
      <w:pPr>
        <w:pStyle w:val="Heading1"/>
        <w:spacing w:before="0" w:line="360" w:lineRule="auto"/>
        <w:jc w:val="center"/>
        <w:rPr>
          <w:rFonts w:ascii="Arial" w:hAnsi="Arial" w:cs="Arial"/>
          <w:color w:val="1D2125"/>
          <w:sz w:val="22"/>
          <w:szCs w:val="22"/>
        </w:rPr>
      </w:pPr>
    </w:p>
    <w:p w14:paraId="190FBC7E" w14:textId="1B2F7B10" w:rsidR="00765E65" w:rsidRPr="00765E65" w:rsidRDefault="00765E65" w:rsidP="00765E65">
      <w:pPr>
        <w:pStyle w:val="Heading1"/>
        <w:spacing w:before="0" w:line="360" w:lineRule="auto"/>
        <w:jc w:val="center"/>
        <w:rPr>
          <w:rFonts w:ascii="Arial" w:hAnsi="Arial" w:cs="Arial"/>
          <w:color w:val="1D2125"/>
          <w:sz w:val="22"/>
          <w:szCs w:val="22"/>
        </w:rPr>
      </w:pPr>
      <w:r w:rsidRPr="00765E65">
        <w:rPr>
          <w:rFonts w:ascii="Arial" w:hAnsi="Arial" w:cs="Arial"/>
          <w:color w:val="1D2125"/>
          <w:sz w:val="22"/>
          <w:szCs w:val="22"/>
        </w:rPr>
        <w:t>(ECAD6007-C)</w:t>
      </w:r>
    </w:p>
    <w:p w14:paraId="3403FC4E" w14:textId="77777777" w:rsidR="00765E65" w:rsidRPr="00765E65" w:rsidRDefault="00765E65" w:rsidP="00765E65">
      <w:pPr>
        <w:spacing w:line="360" w:lineRule="auto"/>
        <w:jc w:val="center"/>
        <w:rPr>
          <w:rFonts w:ascii="Arial" w:hAnsi="Arial" w:cs="Arial"/>
          <w:b/>
          <w:bCs/>
          <w:sz w:val="22"/>
          <w:szCs w:val="22"/>
          <w:lang w:val="en-US" w:bidi="en-US"/>
        </w:rPr>
      </w:pPr>
    </w:p>
    <w:p w14:paraId="35DBCFB0" w14:textId="77777777" w:rsidR="00765E65" w:rsidRPr="00765E65" w:rsidRDefault="00765E65" w:rsidP="00765E65">
      <w:pPr>
        <w:spacing w:line="360" w:lineRule="auto"/>
        <w:jc w:val="center"/>
        <w:rPr>
          <w:rFonts w:ascii="Arial" w:hAnsi="Arial" w:cs="Arial"/>
          <w:b/>
          <w:bCs/>
          <w:sz w:val="22"/>
          <w:szCs w:val="22"/>
          <w:lang w:val="en-US" w:bidi="en-US"/>
        </w:rPr>
      </w:pPr>
    </w:p>
    <w:p w14:paraId="2310F920" w14:textId="77777777" w:rsidR="00765E65" w:rsidRPr="00765E65" w:rsidRDefault="00765E65" w:rsidP="00765E65">
      <w:pPr>
        <w:spacing w:line="360" w:lineRule="auto"/>
        <w:jc w:val="center"/>
        <w:rPr>
          <w:rFonts w:ascii="Arial" w:hAnsi="Arial" w:cs="Arial"/>
          <w:b/>
          <w:bCs/>
          <w:sz w:val="22"/>
          <w:szCs w:val="22"/>
          <w:lang w:val="en-US" w:bidi="en-US"/>
        </w:rPr>
      </w:pPr>
    </w:p>
    <w:p w14:paraId="63905709" w14:textId="77777777" w:rsidR="00765E65" w:rsidRPr="00765E65" w:rsidRDefault="00765E65" w:rsidP="00765E65">
      <w:pPr>
        <w:spacing w:line="360" w:lineRule="auto"/>
        <w:jc w:val="center"/>
        <w:rPr>
          <w:rFonts w:ascii="Arial" w:hAnsi="Arial" w:cs="Arial"/>
          <w:b/>
          <w:bCs/>
          <w:sz w:val="22"/>
          <w:szCs w:val="22"/>
          <w:lang w:val="en-US" w:bidi="en-US"/>
        </w:rPr>
      </w:pPr>
    </w:p>
    <w:p w14:paraId="5826CCE1" w14:textId="6A71EACE" w:rsidR="00765E65" w:rsidRPr="00765E65" w:rsidRDefault="00765E65" w:rsidP="00765E65">
      <w:pPr>
        <w:spacing w:line="360" w:lineRule="auto"/>
        <w:jc w:val="center"/>
        <w:rPr>
          <w:rFonts w:ascii="Arial" w:hAnsi="Arial" w:cs="Arial"/>
          <w:b/>
          <w:bCs/>
          <w:sz w:val="22"/>
          <w:szCs w:val="22"/>
          <w:lang w:val="en-US" w:bidi="en-US"/>
        </w:rPr>
      </w:pPr>
      <w:r w:rsidRPr="00765E65">
        <w:rPr>
          <w:rFonts w:ascii="Arial" w:hAnsi="Arial" w:cs="Arial"/>
          <w:b/>
          <w:bCs/>
          <w:sz w:val="22"/>
          <w:szCs w:val="22"/>
          <w:lang w:val="en-US" w:bidi="en-US"/>
        </w:rPr>
        <w:t xml:space="preserve">Matthew Edward Iles </w:t>
      </w:r>
    </w:p>
    <w:p w14:paraId="3074B8AE" w14:textId="77777777" w:rsidR="00765E65" w:rsidRPr="00765E65" w:rsidRDefault="00765E65" w:rsidP="00765E65">
      <w:pPr>
        <w:spacing w:line="360" w:lineRule="auto"/>
        <w:jc w:val="center"/>
        <w:rPr>
          <w:rFonts w:ascii="Arial" w:hAnsi="Arial" w:cs="Arial"/>
          <w:b/>
          <w:bCs/>
          <w:sz w:val="22"/>
          <w:szCs w:val="22"/>
          <w:lang w:val="en-US" w:bidi="en-US"/>
        </w:rPr>
      </w:pPr>
    </w:p>
    <w:p w14:paraId="3F28BB5E" w14:textId="457B7C06" w:rsidR="00765E65" w:rsidRPr="00765E65" w:rsidRDefault="00765E65" w:rsidP="00765E65">
      <w:pPr>
        <w:spacing w:line="360" w:lineRule="auto"/>
        <w:jc w:val="center"/>
        <w:rPr>
          <w:rFonts w:ascii="Arial" w:hAnsi="Arial" w:cs="Arial"/>
          <w:b/>
          <w:bCs/>
          <w:sz w:val="22"/>
          <w:szCs w:val="22"/>
          <w:lang w:val="en-US" w:bidi="en-US"/>
        </w:rPr>
      </w:pPr>
      <w:r w:rsidRPr="00765E65">
        <w:rPr>
          <w:rFonts w:ascii="Arial" w:hAnsi="Arial" w:cs="Arial"/>
          <w:b/>
          <w:bCs/>
          <w:sz w:val="22"/>
          <w:szCs w:val="22"/>
          <w:lang w:val="en-US" w:bidi="en-US"/>
        </w:rPr>
        <w:t>1902292</w:t>
      </w:r>
    </w:p>
    <w:p w14:paraId="0CC2A667" w14:textId="77777777" w:rsidR="00765E65" w:rsidRPr="00765E65" w:rsidRDefault="00765E65" w:rsidP="00765E65">
      <w:pPr>
        <w:rPr>
          <w:lang w:val="en-US" w:bidi="en-US"/>
        </w:rPr>
      </w:pPr>
    </w:p>
    <w:p w14:paraId="75993B65" w14:textId="77777777" w:rsidR="00765E65" w:rsidRDefault="00765E65" w:rsidP="00765E65">
      <w:pPr>
        <w:tabs>
          <w:tab w:val="left" w:pos="1525"/>
        </w:tabs>
        <w:spacing w:line="360" w:lineRule="auto"/>
        <w:rPr>
          <w:rFonts w:ascii="Arial" w:hAnsi="Arial" w:cs="Arial"/>
          <w:b/>
          <w:bCs/>
          <w:sz w:val="22"/>
          <w:szCs w:val="22"/>
          <w:u w:val="single"/>
          <w:lang w:val="cy-GB"/>
        </w:rPr>
      </w:pPr>
    </w:p>
    <w:p w14:paraId="1A15C99A" w14:textId="77777777" w:rsidR="00765E65" w:rsidRDefault="00765E65">
      <w:pPr>
        <w:rPr>
          <w:rFonts w:ascii="Arial" w:hAnsi="Arial" w:cs="Arial"/>
          <w:b/>
          <w:bCs/>
          <w:sz w:val="22"/>
          <w:szCs w:val="22"/>
          <w:u w:val="single"/>
          <w:lang w:val="cy-GB"/>
        </w:rPr>
      </w:pPr>
      <w:r>
        <w:rPr>
          <w:rFonts w:ascii="Arial" w:hAnsi="Arial" w:cs="Arial"/>
          <w:b/>
          <w:bCs/>
          <w:sz w:val="22"/>
          <w:szCs w:val="22"/>
          <w:u w:val="single"/>
          <w:lang w:val="cy-GB"/>
        </w:rPr>
        <w:br w:type="page"/>
      </w:r>
    </w:p>
    <w:p w14:paraId="503FA4B9" w14:textId="77777777" w:rsidR="00765E65" w:rsidRDefault="00765E65" w:rsidP="00765E65">
      <w:pPr>
        <w:tabs>
          <w:tab w:val="left" w:pos="1525"/>
        </w:tabs>
        <w:spacing w:line="360" w:lineRule="auto"/>
        <w:rPr>
          <w:rFonts w:ascii="Arial" w:hAnsi="Arial" w:cs="Arial"/>
          <w:b/>
          <w:bCs/>
          <w:sz w:val="22"/>
          <w:szCs w:val="22"/>
          <w:u w:val="single"/>
          <w:lang w:val="cy-GB"/>
        </w:rPr>
      </w:pPr>
    </w:p>
    <w:p w14:paraId="7374A5B3" w14:textId="6970F91B" w:rsidR="00EE634B" w:rsidRPr="00765E65" w:rsidRDefault="006C6F22" w:rsidP="00765E65">
      <w:pPr>
        <w:rPr>
          <w:rFonts w:ascii="Arial" w:hAnsi="Arial" w:cs="Arial"/>
          <w:b/>
          <w:bCs/>
          <w:sz w:val="22"/>
          <w:szCs w:val="22"/>
          <w:u w:val="single"/>
          <w:lang w:val="cy-GB"/>
        </w:rPr>
      </w:pPr>
      <w:r w:rsidRPr="00765E65">
        <w:rPr>
          <w:rFonts w:ascii="Arial" w:hAnsi="Arial" w:cs="Arial"/>
          <w:b/>
          <w:bCs/>
          <w:sz w:val="22"/>
          <w:szCs w:val="22"/>
          <w:u w:val="single"/>
          <w:lang w:val="cy-GB"/>
        </w:rPr>
        <w:t xml:space="preserve">Cyflwyniad – </w:t>
      </w:r>
    </w:p>
    <w:p w14:paraId="1D8883AE" w14:textId="519B5ADB" w:rsidR="006C6F22" w:rsidRPr="00765E65" w:rsidRDefault="006C6F22" w:rsidP="00765E65">
      <w:pPr>
        <w:tabs>
          <w:tab w:val="left" w:pos="1525"/>
        </w:tabs>
        <w:spacing w:line="360" w:lineRule="auto"/>
        <w:rPr>
          <w:rFonts w:ascii="Arial" w:hAnsi="Arial" w:cs="Arial"/>
          <w:sz w:val="22"/>
          <w:szCs w:val="22"/>
          <w:lang w:val="cy-GB"/>
        </w:rPr>
      </w:pPr>
    </w:p>
    <w:p w14:paraId="743CFAC7" w14:textId="00549B6C" w:rsidR="002566B0" w:rsidRPr="00765E65" w:rsidRDefault="002566B0"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Digwyddiad critigol, mae digwyddiadau critigol yn digwydd y</w:t>
      </w:r>
      <w:r w:rsidR="00EB573B">
        <w:rPr>
          <w:rFonts w:ascii="Arial" w:hAnsi="Arial" w:cs="Arial"/>
          <w:color w:val="000000" w:themeColor="text1"/>
          <w:sz w:val="22"/>
          <w:szCs w:val="22"/>
          <w:lang w:val="cy-GB"/>
        </w:rPr>
        <w:t>m m</w:t>
      </w:r>
      <w:r w:rsidRPr="00765E65">
        <w:rPr>
          <w:rFonts w:ascii="Arial" w:hAnsi="Arial" w:cs="Arial"/>
          <w:color w:val="000000" w:themeColor="text1"/>
          <w:sz w:val="22"/>
          <w:szCs w:val="22"/>
          <w:lang w:val="cy-GB"/>
        </w:rPr>
        <w:t>ywyd bob dydd, heb i ni sylweddoli. Nad ydyn nhw’n ‘pethau’ sy’n bodoli yn annibynnol yn y byd sydd yn aros i gael ei ddarganfod. Ond, digwyddiadau sy’n cael eu creu gan y ffordd ni’n edrych ar sefyllfa benodol</w:t>
      </w:r>
      <w:r w:rsidR="00621CD5"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1468584784"/>
          <w:citation/>
        </w:sdtPr>
        <w:sdtContent>
          <w:r w:rsidR="00621CD5" w:rsidRPr="00765E65">
            <w:rPr>
              <w:rFonts w:ascii="Arial" w:hAnsi="Arial" w:cs="Arial"/>
              <w:color w:val="000000" w:themeColor="text1"/>
              <w:sz w:val="22"/>
              <w:szCs w:val="22"/>
              <w:lang w:val="cy-GB"/>
            </w:rPr>
            <w:fldChar w:fldCharType="begin"/>
          </w:r>
          <w:r w:rsidR="00621CD5" w:rsidRPr="00765E65">
            <w:rPr>
              <w:rFonts w:ascii="Arial" w:hAnsi="Arial" w:cs="Arial"/>
              <w:color w:val="000000" w:themeColor="text1"/>
              <w:sz w:val="22"/>
              <w:szCs w:val="22"/>
              <w:lang w:val="cy-GB"/>
            </w:rPr>
            <w:instrText xml:space="preserve"> CITATION Tri12 \l 1106 </w:instrText>
          </w:r>
          <w:r w:rsidR="00621CD5" w:rsidRPr="00765E65">
            <w:rPr>
              <w:rFonts w:ascii="Arial" w:hAnsi="Arial" w:cs="Arial"/>
              <w:color w:val="000000" w:themeColor="text1"/>
              <w:sz w:val="22"/>
              <w:szCs w:val="22"/>
              <w:lang w:val="cy-GB"/>
            </w:rPr>
            <w:fldChar w:fldCharType="separate"/>
          </w:r>
          <w:r w:rsidR="00621CD5" w:rsidRPr="00765E65">
            <w:rPr>
              <w:rFonts w:ascii="Arial" w:hAnsi="Arial" w:cs="Arial"/>
              <w:noProof/>
              <w:color w:val="000000" w:themeColor="text1"/>
              <w:sz w:val="22"/>
              <w:szCs w:val="22"/>
              <w:lang w:val="cy-GB"/>
            </w:rPr>
            <w:t>(Tripp, 2012)</w:t>
          </w:r>
          <w:r w:rsidR="00621CD5" w:rsidRPr="00765E65">
            <w:rPr>
              <w:rFonts w:ascii="Arial" w:hAnsi="Arial" w:cs="Arial"/>
              <w:color w:val="000000" w:themeColor="text1"/>
              <w:sz w:val="22"/>
              <w:szCs w:val="22"/>
              <w:lang w:val="cy-GB"/>
            </w:rPr>
            <w:fldChar w:fldCharType="end"/>
          </w:r>
        </w:sdtContent>
      </w:sdt>
      <w:r w:rsidR="00FC1282" w:rsidRPr="00765E65">
        <w:rPr>
          <w:rFonts w:ascii="Arial" w:hAnsi="Arial" w:cs="Arial"/>
          <w:color w:val="000000" w:themeColor="text1"/>
          <w:sz w:val="22"/>
          <w:szCs w:val="22"/>
          <w:lang w:val="cy-GB"/>
        </w:rPr>
        <w:t>.</w:t>
      </w:r>
      <w:r w:rsidRPr="00765E65">
        <w:rPr>
          <w:rFonts w:ascii="Arial" w:hAnsi="Arial" w:cs="Arial"/>
          <w:color w:val="000000" w:themeColor="text1"/>
          <w:sz w:val="22"/>
          <w:szCs w:val="22"/>
          <w:lang w:val="cy-GB"/>
        </w:rPr>
        <w:t xml:space="preserve"> Mae eich dehongliad personol yn sail a sut ni'n mesur gwerth ac arwyddocâd y digwyddiad. Yn gyd-destun ysgol, dydi digwyddiad critigol yn beth ddramatig iawn neu efallai nad yw'n amlwg iawn. Rhan fwyaf o’r amser, mae’r digwyddiadau yn nodweddiadol yn hytrach na critigol ar yr olwg gyntaf </w:t>
      </w:r>
      <w:sdt>
        <w:sdtPr>
          <w:rPr>
            <w:rFonts w:ascii="Arial" w:hAnsi="Arial" w:cs="Arial"/>
            <w:color w:val="000000" w:themeColor="text1"/>
            <w:sz w:val="22"/>
            <w:szCs w:val="22"/>
            <w:lang w:val="cy-GB"/>
          </w:rPr>
          <w:id w:val="-1103720776"/>
          <w:citation/>
        </w:sdtPr>
        <w:sdtContent>
          <w:r w:rsidR="00621CD5" w:rsidRPr="00765E65">
            <w:rPr>
              <w:rFonts w:ascii="Arial" w:hAnsi="Arial" w:cs="Arial"/>
              <w:color w:val="000000" w:themeColor="text1"/>
              <w:sz w:val="22"/>
              <w:szCs w:val="22"/>
              <w:lang w:val="cy-GB"/>
            </w:rPr>
            <w:fldChar w:fldCharType="begin"/>
          </w:r>
          <w:r w:rsidR="00621CD5" w:rsidRPr="00765E65">
            <w:rPr>
              <w:rFonts w:ascii="Arial" w:hAnsi="Arial" w:cs="Arial"/>
              <w:color w:val="000000" w:themeColor="text1"/>
              <w:sz w:val="22"/>
              <w:szCs w:val="22"/>
              <w:lang w:val="cy-GB"/>
            </w:rPr>
            <w:instrText xml:space="preserve"> CITATION Tri12 \l 1106 </w:instrText>
          </w:r>
          <w:r w:rsidR="00621CD5" w:rsidRPr="00765E65">
            <w:rPr>
              <w:rFonts w:ascii="Arial" w:hAnsi="Arial" w:cs="Arial"/>
              <w:color w:val="000000" w:themeColor="text1"/>
              <w:sz w:val="22"/>
              <w:szCs w:val="22"/>
              <w:lang w:val="cy-GB"/>
            </w:rPr>
            <w:fldChar w:fldCharType="separate"/>
          </w:r>
          <w:r w:rsidR="00621CD5" w:rsidRPr="00765E65">
            <w:rPr>
              <w:rFonts w:ascii="Arial" w:hAnsi="Arial" w:cs="Arial"/>
              <w:noProof/>
              <w:color w:val="000000" w:themeColor="text1"/>
              <w:sz w:val="22"/>
              <w:szCs w:val="22"/>
              <w:lang w:val="cy-GB"/>
            </w:rPr>
            <w:t>(Tripp, 2012)</w:t>
          </w:r>
          <w:r w:rsidR="00621CD5"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Mae’n sgil fanwl i adnabod digwyddiadau critigol yn y dosbarth. Ond, beth sy’n dod ar ôl y digwyddiad yn y beth pwysicaf, y ffordd mae’r athro yn dadansoddi'r digwyddiad, i adfyfyrio yn gritigol a defnyddio llenyddiaeth berthnasol i weithredu arfer sy'n seiliedig ar dystiolaeth ar lawr y dosbarth.</w:t>
      </w:r>
    </w:p>
    <w:p w14:paraId="626D9655" w14:textId="77777777" w:rsidR="002566B0" w:rsidRPr="00765E65" w:rsidRDefault="002566B0" w:rsidP="00765E65">
      <w:pPr>
        <w:tabs>
          <w:tab w:val="left" w:pos="1525"/>
        </w:tabs>
        <w:spacing w:line="360" w:lineRule="auto"/>
        <w:rPr>
          <w:rFonts w:ascii="Arial" w:hAnsi="Arial" w:cs="Arial"/>
          <w:color w:val="000000" w:themeColor="text1"/>
          <w:sz w:val="22"/>
          <w:szCs w:val="22"/>
          <w:lang w:val="cy-GB"/>
        </w:rPr>
      </w:pPr>
    </w:p>
    <w:p w14:paraId="4DAA76F3" w14:textId="77777777" w:rsidR="00246DF1" w:rsidRPr="00765E65" w:rsidRDefault="002566B0"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Bydd y traethawd hwn yn archwilio mewn rôl adfyfyrio yn gritigol yn ymarfer addysgu sy’n berthnasol i ddigwyddiad wnaeth digwydd yn ystod arsylwad gwers. </w:t>
      </w:r>
      <w:r w:rsidR="00DA269B" w:rsidRPr="00765E65">
        <w:rPr>
          <w:rFonts w:ascii="Arial" w:hAnsi="Arial" w:cs="Arial"/>
          <w:color w:val="000000" w:themeColor="text1"/>
          <w:sz w:val="22"/>
          <w:szCs w:val="22"/>
          <w:lang w:val="cy-GB"/>
        </w:rPr>
        <w:t>Yn ystod y gwers hon, roedd rhaid nodi o leiaf tri digwyddiad critigol potensial. Fel tystiolaeth, mae'r rhain wedi cael ei chofnodi a disgrifio yn yr adran atodiadau</w:t>
      </w:r>
      <w:r w:rsidR="00246DF1" w:rsidRPr="00765E65">
        <w:rPr>
          <w:rFonts w:ascii="Arial" w:hAnsi="Arial" w:cs="Arial"/>
          <w:color w:val="000000" w:themeColor="text1"/>
          <w:sz w:val="22"/>
          <w:szCs w:val="22"/>
          <w:lang w:val="cy-GB"/>
        </w:rPr>
        <w:t xml:space="preserve"> ar diwedd y traethawd</w:t>
      </w:r>
      <w:r w:rsidR="00DA269B" w:rsidRPr="00765E65">
        <w:rPr>
          <w:rFonts w:ascii="Arial" w:hAnsi="Arial" w:cs="Arial"/>
          <w:color w:val="000000" w:themeColor="text1"/>
          <w:sz w:val="22"/>
          <w:szCs w:val="22"/>
          <w:lang w:val="cy-GB"/>
        </w:rPr>
        <w:t xml:space="preserve">. </w:t>
      </w:r>
    </w:p>
    <w:p w14:paraId="7F9831FC" w14:textId="0FA24FED" w:rsidR="00246DF1" w:rsidRPr="00765E65" w:rsidRDefault="00DA269B"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B</w:t>
      </w:r>
      <w:r w:rsidR="002566B0" w:rsidRPr="00765E65">
        <w:rPr>
          <w:rFonts w:ascii="Arial" w:hAnsi="Arial" w:cs="Arial"/>
          <w:color w:val="000000" w:themeColor="text1"/>
          <w:sz w:val="22"/>
          <w:szCs w:val="22"/>
          <w:lang w:val="cy-GB"/>
        </w:rPr>
        <w:t xml:space="preserve">ydd yr adrannau canlynol yn edrych ar </w:t>
      </w:r>
      <w:r w:rsidRPr="00765E65">
        <w:rPr>
          <w:rFonts w:ascii="Arial" w:hAnsi="Arial" w:cs="Arial"/>
          <w:color w:val="000000" w:themeColor="text1"/>
          <w:sz w:val="22"/>
          <w:szCs w:val="22"/>
          <w:lang w:val="cy-GB"/>
        </w:rPr>
        <w:t xml:space="preserve">un o’r tri digwyddiadau yn unig, bydd hyn yn galluogi ddadansoddiad fwy dwfn a fanwl am bwrpas y traethawd. Yn gyntaf, bydd y traethawd yn son </w:t>
      </w:r>
      <w:r w:rsidR="002566B0" w:rsidRPr="00765E65">
        <w:rPr>
          <w:rFonts w:ascii="Arial" w:hAnsi="Arial" w:cs="Arial"/>
          <w:color w:val="000000" w:themeColor="text1"/>
          <w:sz w:val="22"/>
          <w:szCs w:val="22"/>
          <w:lang w:val="cy-GB"/>
        </w:rPr>
        <w:t xml:space="preserve">y digwyddiad yn fras </w:t>
      </w:r>
      <w:r w:rsidR="00246DF1" w:rsidRPr="00765E65">
        <w:rPr>
          <w:rFonts w:ascii="Arial" w:hAnsi="Arial" w:cs="Arial"/>
          <w:color w:val="000000" w:themeColor="text1"/>
          <w:sz w:val="22"/>
          <w:szCs w:val="22"/>
          <w:lang w:val="cy-GB"/>
        </w:rPr>
        <w:t xml:space="preserve">a ffurfio rhesymau fosib am yr ymddygiad </w:t>
      </w:r>
      <w:r w:rsidR="002566B0" w:rsidRPr="00765E65">
        <w:rPr>
          <w:rFonts w:ascii="Arial" w:hAnsi="Arial" w:cs="Arial"/>
          <w:color w:val="000000" w:themeColor="text1"/>
          <w:sz w:val="22"/>
          <w:szCs w:val="22"/>
          <w:lang w:val="cy-GB"/>
        </w:rPr>
        <w:t xml:space="preserve">a chymharu sut mae’n berthnasol i gwricwlwm newydd Cymru, yn bennaf, y 4 diben. </w:t>
      </w:r>
    </w:p>
    <w:p w14:paraId="1B602098" w14:textId="4D1E190A" w:rsidR="00425040" w:rsidRPr="00765E65" w:rsidRDefault="002566B0"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Wedyn bydd y digwyddiad yn cael ei ddyrranu yn fanwl. A chael eu gymharu gyda </w:t>
      </w:r>
      <w:r w:rsidR="001E0F1E" w:rsidRPr="00765E65">
        <w:rPr>
          <w:rFonts w:ascii="Arial" w:hAnsi="Arial" w:cs="Arial"/>
          <w:color w:val="000000" w:themeColor="text1"/>
          <w:sz w:val="22"/>
          <w:szCs w:val="22"/>
          <w:lang w:val="cy-GB"/>
        </w:rPr>
        <w:t xml:space="preserve">meysydd ymchwil </w:t>
      </w:r>
      <w:r w:rsidR="00246DF1" w:rsidRPr="00765E65">
        <w:rPr>
          <w:rFonts w:ascii="Arial" w:hAnsi="Arial" w:cs="Arial"/>
          <w:color w:val="000000" w:themeColor="text1"/>
          <w:sz w:val="22"/>
          <w:szCs w:val="22"/>
          <w:lang w:val="cy-GB"/>
        </w:rPr>
        <w:t xml:space="preserve">a llenyddiaeth </w:t>
      </w:r>
      <w:r w:rsidR="001E0F1E" w:rsidRPr="00765E65">
        <w:rPr>
          <w:rFonts w:ascii="Arial" w:hAnsi="Arial" w:cs="Arial"/>
          <w:color w:val="000000" w:themeColor="text1"/>
          <w:sz w:val="22"/>
          <w:szCs w:val="22"/>
          <w:lang w:val="cy-GB"/>
        </w:rPr>
        <w:t>perthnasol</w:t>
      </w:r>
      <w:r w:rsidR="00246DF1" w:rsidRPr="00765E65">
        <w:rPr>
          <w:rFonts w:ascii="Arial" w:hAnsi="Arial" w:cs="Arial"/>
          <w:color w:val="000000" w:themeColor="text1"/>
          <w:sz w:val="22"/>
          <w:szCs w:val="22"/>
          <w:lang w:val="cy-GB"/>
        </w:rPr>
        <w:t xml:space="preserve"> sydd ar gael</w:t>
      </w:r>
      <w:r w:rsidR="001E0F1E" w:rsidRPr="00765E65">
        <w:rPr>
          <w:rFonts w:ascii="Arial" w:hAnsi="Arial" w:cs="Arial"/>
          <w:color w:val="000000" w:themeColor="text1"/>
          <w:sz w:val="22"/>
          <w:szCs w:val="22"/>
          <w:lang w:val="cy-GB"/>
        </w:rPr>
        <w:t>. Gan ddefnyddio tystiolaeth newydd cafodd ei darganfod yn gyhyd ysgrifennu’r traethawd, byddaf yn ffurfio cynllun perthnasol ar gyfer y dosbarth/grŵp/plentyn. I drosglwyddo mewn i arfer dysgu dyddiol yn y dyfodol i atal a/neu leihau’r risg o’r digwyddiad yn digwydd eto.</w:t>
      </w:r>
    </w:p>
    <w:p w14:paraId="064CF29E" w14:textId="77777777" w:rsidR="009B588E" w:rsidRPr="00765E65" w:rsidRDefault="009B588E" w:rsidP="00765E65">
      <w:pPr>
        <w:tabs>
          <w:tab w:val="left" w:pos="1525"/>
        </w:tabs>
        <w:spacing w:line="360" w:lineRule="auto"/>
        <w:jc w:val="center"/>
        <w:rPr>
          <w:rFonts w:ascii="Arial" w:hAnsi="Arial" w:cs="Arial"/>
          <w:b/>
          <w:bCs/>
          <w:color w:val="FF0000"/>
          <w:sz w:val="22"/>
          <w:szCs w:val="22"/>
          <w:u w:val="single"/>
          <w:lang w:val="cy-GB"/>
        </w:rPr>
      </w:pPr>
    </w:p>
    <w:p w14:paraId="2C578972" w14:textId="1B0B73B8" w:rsidR="009B588E" w:rsidRPr="00765E65" w:rsidRDefault="00391CE8" w:rsidP="00765E65">
      <w:pPr>
        <w:tabs>
          <w:tab w:val="left" w:pos="1525"/>
        </w:tabs>
        <w:spacing w:line="360" w:lineRule="auto"/>
        <w:rPr>
          <w:rFonts w:ascii="Arial" w:hAnsi="Arial" w:cs="Arial"/>
          <w:b/>
          <w:bCs/>
          <w:color w:val="000000" w:themeColor="text1"/>
          <w:sz w:val="22"/>
          <w:szCs w:val="22"/>
          <w:u w:val="single"/>
          <w:lang w:val="cy-GB"/>
        </w:rPr>
      </w:pPr>
      <w:r w:rsidRPr="00765E65">
        <w:rPr>
          <w:rFonts w:ascii="Arial" w:hAnsi="Arial" w:cs="Arial"/>
          <w:b/>
          <w:bCs/>
          <w:color w:val="000000" w:themeColor="text1"/>
          <w:sz w:val="22"/>
          <w:szCs w:val="22"/>
          <w:u w:val="single"/>
          <w:lang w:val="cy-GB"/>
        </w:rPr>
        <w:t>D</w:t>
      </w:r>
      <w:r w:rsidR="009B588E" w:rsidRPr="00765E65">
        <w:rPr>
          <w:rFonts w:ascii="Arial" w:hAnsi="Arial" w:cs="Arial"/>
          <w:b/>
          <w:bCs/>
          <w:color w:val="000000" w:themeColor="text1"/>
          <w:sz w:val="22"/>
          <w:szCs w:val="22"/>
          <w:u w:val="single"/>
          <w:lang w:val="cy-GB"/>
        </w:rPr>
        <w:t xml:space="preserve">igwyddiad critigol a </w:t>
      </w:r>
      <w:r w:rsidR="00F24446" w:rsidRPr="00765E65">
        <w:rPr>
          <w:rFonts w:ascii="Arial" w:hAnsi="Arial" w:cs="Arial"/>
          <w:b/>
          <w:bCs/>
          <w:color w:val="000000" w:themeColor="text1"/>
          <w:sz w:val="22"/>
          <w:szCs w:val="22"/>
          <w:u w:val="single"/>
          <w:lang w:val="cy-GB"/>
        </w:rPr>
        <w:t xml:space="preserve">Rol adfyfyrio yn addysgu. </w:t>
      </w:r>
    </w:p>
    <w:p w14:paraId="6617C3B3" w14:textId="77777777" w:rsidR="00745774" w:rsidRPr="00765E65" w:rsidRDefault="00745774" w:rsidP="00765E65">
      <w:pPr>
        <w:tabs>
          <w:tab w:val="left" w:pos="1525"/>
        </w:tabs>
        <w:spacing w:line="360" w:lineRule="auto"/>
        <w:rPr>
          <w:rFonts w:ascii="Arial" w:hAnsi="Arial" w:cs="Arial"/>
          <w:b/>
          <w:bCs/>
          <w:color w:val="000000" w:themeColor="text1"/>
          <w:sz w:val="22"/>
          <w:szCs w:val="22"/>
          <w:u w:val="single"/>
          <w:lang w:val="cy-GB"/>
        </w:rPr>
      </w:pPr>
    </w:p>
    <w:p w14:paraId="3F518D6A" w14:textId="61EBA871" w:rsidR="006A6CC0" w:rsidRPr="00765E65" w:rsidRDefault="00E06B56"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Digwyddiadau critigol; cafodd y techneg hon eu ddatblygu yn gwereiddiol gan, byddyn Uniol DylaethIau America yn ystod ail rhyfel byd </w:t>
      </w:r>
      <w:sdt>
        <w:sdtPr>
          <w:rPr>
            <w:rFonts w:ascii="Arial" w:hAnsi="Arial" w:cs="Arial"/>
            <w:color w:val="000000" w:themeColor="text1"/>
            <w:sz w:val="22"/>
            <w:szCs w:val="22"/>
            <w:lang w:val="cy-GB"/>
          </w:rPr>
          <w:id w:val="567314303"/>
          <w:citation/>
        </w:sdtPr>
        <w:sdtContent>
          <w:r w:rsidR="00621CD5" w:rsidRPr="00765E65">
            <w:rPr>
              <w:rFonts w:ascii="Arial" w:hAnsi="Arial" w:cs="Arial"/>
              <w:color w:val="000000" w:themeColor="text1"/>
              <w:sz w:val="22"/>
              <w:szCs w:val="22"/>
              <w:lang w:val="cy-GB"/>
            </w:rPr>
            <w:fldChar w:fldCharType="begin"/>
          </w:r>
          <w:r w:rsidR="00621CD5" w:rsidRPr="00765E65">
            <w:rPr>
              <w:rFonts w:ascii="Arial" w:hAnsi="Arial" w:cs="Arial"/>
              <w:b/>
              <w:bCs/>
              <w:color w:val="000000" w:themeColor="text1"/>
              <w:sz w:val="22"/>
              <w:szCs w:val="22"/>
              <w:lang w:val="cy-GB"/>
            </w:rPr>
            <w:instrText xml:space="preserve"> CITATION Tri12 \l 1106 </w:instrText>
          </w:r>
          <w:r w:rsidR="00621CD5" w:rsidRPr="00765E65">
            <w:rPr>
              <w:rFonts w:ascii="Arial" w:hAnsi="Arial" w:cs="Arial"/>
              <w:color w:val="000000" w:themeColor="text1"/>
              <w:sz w:val="22"/>
              <w:szCs w:val="22"/>
              <w:lang w:val="cy-GB"/>
            </w:rPr>
            <w:fldChar w:fldCharType="separate"/>
          </w:r>
          <w:r w:rsidR="00621CD5" w:rsidRPr="00765E65">
            <w:rPr>
              <w:rFonts w:ascii="Arial" w:hAnsi="Arial" w:cs="Arial"/>
              <w:noProof/>
              <w:color w:val="000000" w:themeColor="text1"/>
              <w:sz w:val="22"/>
              <w:szCs w:val="22"/>
              <w:lang w:val="cy-GB"/>
            </w:rPr>
            <w:t>(Tripp, 2012)</w:t>
          </w:r>
          <w:r w:rsidR="00621CD5" w:rsidRPr="00765E65">
            <w:rPr>
              <w:rFonts w:ascii="Arial" w:hAnsi="Arial" w:cs="Arial"/>
              <w:color w:val="000000" w:themeColor="text1"/>
              <w:sz w:val="22"/>
              <w:szCs w:val="22"/>
              <w:lang w:val="cy-GB"/>
            </w:rPr>
            <w:fldChar w:fldCharType="end"/>
          </w:r>
        </w:sdtContent>
      </w:sdt>
      <w:r w:rsidRPr="00765E65">
        <w:rPr>
          <w:rFonts w:ascii="Arial" w:hAnsi="Arial" w:cs="Arial"/>
          <w:color w:val="000000" w:themeColor="text1"/>
          <w:sz w:val="22"/>
          <w:szCs w:val="22"/>
          <w:lang w:val="cy-GB"/>
        </w:rPr>
        <w:t>. Erbyn heddiw, mae techneg wedi datblygu cymaint, mae'n cael ei hystyried fel ymchwil ansoddol ac yn cael eu defnyddio mewn amrywiaeth o disgyblaethau a meysydd fel</w:t>
      </w:r>
      <w:r w:rsidR="00800977" w:rsidRPr="00765E65">
        <w:rPr>
          <w:rFonts w:ascii="Arial" w:hAnsi="Arial" w:cs="Arial"/>
          <w:color w:val="000000" w:themeColor="text1"/>
          <w:sz w:val="22"/>
          <w:szCs w:val="22"/>
          <w:lang w:val="cy-GB"/>
        </w:rPr>
        <w:t xml:space="preserve">; </w:t>
      </w:r>
      <w:r w:rsidR="00800977" w:rsidRPr="00765E65">
        <w:rPr>
          <w:rFonts w:ascii="Arial" w:hAnsi="Arial" w:cs="Arial"/>
          <w:color w:val="000000" w:themeColor="text1"/>
          <w:sz w:val="22"/>
          <w:szCs w:val="22"/>
          <w:lang w:val="cy-GB"/>
        </w:rPr>
        <w:t>meddygaeth</w:t>
      </w:r>
      <w:r w:rsidR="00800977"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469822048"/>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Hol21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(Holmqvist, et al., 2021)</w:t>
          </w:r>
          <w:r w:rsidR="00800977"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addysg </w:t>
      </w:r>
      <w:sdt>
        <w:sdtPr>
          <w:rPr>
            <w:rFonts w:ascii="Arial" w:hAnsi="Arial" w:cs="Arial"/>
            <w:color w:val="000000" w:themeColor="text1"/>
            <w:sz w:val="22"/>
            <w:szCs w:val="22"/>
            <w:lang w:val="cy-GB"/>
          </w:rPr>
          <w:id w:val="25845808"/>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Güv23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(Güven, et al., 2023)</w:t>
          </w:r>
          <w:r w:rsidR="00800977"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a fusnes </w:t>
      </w:r>
      <w:sdt>
        <w:sdtPr>
          <w:rPr>
            <w:rFonts w:ascii="Arial" w:hAnsi="Arial" w:cs="Arial"/>
            <w:color w:val="000000" w:themeColor="text1"/>
            <w:sz w:val="22"/>
            <w:szCs w:val="22"/>
            <w:lang w:val="cy-GB"/>
          </w:rPr>
          <w:id w:val="-1916084227"/>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Ram16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(Ramseook-Munhurrun, 2016)</w:t>
          </w:r>
          <w:r w:rsidR="00800977"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w:t>
      </w:r>
    </w:p>
    <w:p w14:paraId="25F101DF" w14:textId="77777777" w:rsidR="00E06B56" w:rsidRPr="00765E65" w:rsidRDefault="00E06B56" w:rsidP="00765E65">
      <w:pPr>
        <w:tabs>
          <w:tab w:val="left" w:pos="1525"/>
        </w:tabs>
        <w:spacing w:line="360" w:lineRule="auto"/>
        <w:rPr>
          <w:rFonts w:ascii="Arial" w:hAnsi="Arial" w:cs="Arial"/>
          <w:color w:val="000000" w:themeColor="text1"/>
          <w:sz w:val="22"/>
          <w:szCs w:val="22"/>
          <w:lang w:val="cy-GB"/>
        </w:rPr>
      </w:pPr>
    </w:p>
    <w:p w14:paraId="4ED69195" w14:textId="77777777" w:rsidR="00800977" w:rsidRPr="00765E65" w:rsidRDefault="00085C54"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lastRenderedPageBreak/>
        <w:t>C</w:t>
      </w:r>
      <w:r w:rsidR="00C014A7" w:rsidRPr="00765E65">
        <w:rPr>
          <w:rFonts w:ascii="Arial" w:hAnsi="Arial" w:cs="Arial"/>
          <w:color w:val="000000" w:themeColor="text1"/>
          <w:sz w:val="22"/>
          <w:szCs w:val="22"/>
          <w:lang w:val="cy-GB"/>
        </w:rPr>
        <w:t>afodd y te</w:t>
      </w:r>
      <w:r w:rsidR="00391CE8" w:rsidRPr="00765E65">
        <w:rPr>
          <w:rFonts w:ascii="Arial" w:hAnsi="Arial" w:cs="Arial"/>
          <w:color w:val="000000" w:themeColor="text1"/>
          <w:sz w:val="22"/>
          <w:szCs w:val="22"/>
          <w:lang w:val="cy-GB"/>
        </w:rPr>
        <w:t>chneg</w:t>
      </w:r>
      <w:r w:rsidR="00C014A7" w:rsidRPr="00765E65">
        <w:rPr>
          <w:rFonts w:ascii="Arial" w:hAnsi="Arial" w:cs="Arial"/>
          <w:color w:val="000000" w:themeColor="text1"/>
          <w:sz w:val="22"/>
          <w:szCs w:val="22"/>
          <w:lang w:val="cy-GB"/>
        </w:rPr>
        <w:t xml:space="preserve"> ‘digwyddiad critigol’ cyflwno i’r byd addysg trwy’r ymchwilydd ac arbenigwr mewn addysg, David Tripp. </w:t>
      </w:r>
      <w:r w:rsidR="003F516D" w:rsidRPr="00765E65">
        <w:rPr>
          <w:rFonts w:ascii="Arial" w:hAnsi="Arial" w:cs="Arial"/>
          <w:color w:val="000000" w:themeColor="text1"/>
          <w:sz w:val="22"/>
          <w:szCs w:val="22"/>
          <w:lang w:val="cy-GB"/>
        </w:rPr>
        <w:t>Cyferio nôl at dechrau’r traethawd, nad ydy digwyddiad yn ‘pethau’ sy’n bodoli yn annibynnol yn y byd sydd yn aros i gael ei ddarganfod. Yn lle, m</w:t>
      </w:r>
      <w:r w:rsidR="00C014A7" w:rsidRPr="00765E65">
        <w:rPr>
          <w:rFonts w:ascii="Arial" w:hAnsi="Arial" w:cs="Arial"/>
          <w:color w:val="000000" w:themeColor="text1"/>
          <w:sz w:val="22"/>
          <w:szCs w:val="22"/>
          <w:lang w:val="cy-GB"/>
        </w:rPr>
        <w:t>ae digwyddiad critigol wedi cael ei diffynio fel</w:t>
      </w:r>
      <w:r w:rsidR="003F516D" w:rsidRPr="00765E65">
        <w:rPr>
          <w:rFonts w:ascii="Arial" w:hAnsi="Arial" w:cs="Arial"/>
          <w:color w:val="000000" w:themeColor="text1"/>
          <w:sz w:val="22"/>
          <w:szCs w:val="22"/>
          <w:lang w:val="cy-GB"/>
        </w:rPr>
        <w:t>; “dehongliad o arwyddocâd digwyddiad. I cymryd rhywbeth fel digwyddiad critigol yn beirniadaeth gwerth a wnawn, ac mae sail y dyfarniad hwnnw yn arwyddocâd a roddwn i ystyr y digwyddiad”</w:t>
      </w:r>
      <w:sdt>
        <w:sdtPr>
          <w:rPr>
            <w:rFonts w:ascii="Arial" w:hAnsi="Arial" w:cs="Arial"/>
            <w:color w:val="000000" w:themeColor="text1"/>
            <w:sz w:val="22"/>
            <w:szCs w:val="22"/>
            <w:lang w:val="cy-GB"/>
          </w:rPr>
          <w:id w:val="781385841"/>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Tri12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 xml:space="preserve"> (Tripp, 2012)</w:t>
          </w:r>
          <w:r w:rsidR="00800977"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w:t>
      </w:r>
    </w:p>
    <w:p w14:paraId="18BEE877" w14:textId="770D2879" w:rsidR="0055621B" w:rsidRPr="00765E65" w:rsidRDefault="00800977" w:rsidP="00765E65">
      <w:pPr>
        <w:tabs>
          <w:tab w:val="left" w:pos="1525"/>
        </w:tabs>
        <w:spacing w:line="360" w:lineRule="auto"/>
        <w:rPr>
          <w:rFonts w:ascii="Arial" w:hAnsi="Arial" w:cs="Arial"/>
          <w:color w:val="FF0000"/>
          <w:sz w:val="22"/>
          <w:szCs w:val="22"/>
          <w:lang w:val="cy-GB"/>
        </w:rPr>
      </w:pPr>
      <w:r w:rsidRPr="00765E65">
        <w:rPr>
          <w:rFonts w:ascii="Arial" w:hAnsi="Arial" w:cs="Arial"/>
          <w:color w:val="000000" w:themeColor="text1"/>
          <w:sz w:val="22"/>
          <w:szCs w:val="22"/>
          <w:lang w:val="cy-GB"/>
        </w:rPr>
        <w:t>Y</w:t>
      </w:r>
      <w:r w:rsidR="0055621B" w:rsidRPr="00765E65">
        <w:rPr>
          <w:rFonts w:ascii="Arial" w:hAnsi="Arial" w:cs="Arial"/>
          <w:color w:val="000000" w:themeColor="text1"/>
          <w:sz w:val="22"/>
          <w:szCs w:val="22"/>
          <w:lang w:val="cy-GB"/>
        </w:rPr>
        <w:t>n gyd-destun ysgol, nad yw digwyddiad critigol yn wastad beth enfawr sy’n llawn emosiwn, gallant nhw fod rhywbeth bach sy’n digwydd yn ddyddiol. Oherwydd mae digwyddiad critigol yn arwydd o dueddiadau, cymhellion a strwythurau</w:t>
      </w:r>
      <w:r w:rsidR="00621CD5" w:rsidRPr="00765E65">
        <w:rPr>
          <w:rFonts w:ascii="Arial" w:hAnsi="Arial" w:cs="Arial"/>
          <w:color w:val="000000" w:themeColor="text1"/>
          <w:sz w:val="22"/>
          <w:szCs w:val="22"/>
          <w:lang w:val="cy-GB"/>
        </w:rPr>
        <w:t xml:space="preserve"> </w:t>
      </w:r>
      <w:r w:rsidR="0055621B" w:rsidRPr="00765E65">
        <w:rPr>
          <w:rFonts w:ascii="Arial" w:hAnsi="Arial" w:cs="Arial"/>
          <w:color w:val="000000" w:themeColor="text1"/>
          <w:sz w:val="22"/>
          <w:szCs w:val="22"/>
          <w:lang w:val="cy-GB"/>
        </w:rPr>
        <w:t>y plentyn/grŵp/dosbarth</w:t>
      </w:r>
      <w:sdt>
        <w:sdtPr>
          <w:rPr>
            <w:rFonts w:ascii="Arial" w:hAnsi="Arial" w:cs="Arial"/>
            <w:color w:val="000000" w:themeColor="text1"/>
            <w:sz w:val="22"/>
            <w:szCs w:val="22"/>
            <w:lang w:val="cy-GB"/>
          </w:rPr>
          <w:id w:val="-23944925"/>
          <w:citation/>
        </w:sdtPr>
        <w:sdtContent>
          <w:r w:rsidR="00621CD5" w:rsidRPr="00765E65">
            <w:rPr>
              <w:rFonts w:ascii="Arial" w:hAnsi="Arial" w:cs="Arial"/>
              <w:color w:val="000000" w:themeColor="text1"/>
              <w:sz w:val="22"/>
              <w:szCs w:val="22"/>
              <w:lang w:val="cy-GB"/>
            </w:rPr>
            <w:fldChar w:fldCharType="begin"/>
          </w:r>
          <w:r w:rsidR="00621CD5" w:rsidRPr="00765E65">
            <w:rPr>
              <w:rFonts w:ascii="Arial" w:hAnsi="Arial" w:cs="Arial"/>
              <w:color w:val="000000" w:themeColor="text1"/>
              <w:sz w:val="22"/>
              <w:szCs w:val="22"/>
              <w:lang w:val="cy-GB"/>
            </w:rPr>
            <w:instrText xml:space="preserve"> CITATION Tri12 \l 1106 </w:instrText>
          </w:r>
          <w:r w:rsidR="00621CD5" w:rsidRPr="00765E65">
            <w:rPr>
              <w:rFonts w:ascii="Arial" w:hAnsi="Arial" w:cs="Arial"/>
              <w:color w:val="000000" w:themeColor="text1"/>
              <w:sz w:val="22"/>
              <w:szCs w:val="22"/>
              <w:lang w:val="cy-GB"/>
            </w:rPr>
            <w:fldChar w:fldCharType="separate"/>
          </w:r>
          <w:r w:rsidR="00621CD5" w:rsidRPr="00765E65">
            <w:rPr>
              <w:rFonts w:ascii="Arial" w:hAnsi="Arial" w:cs="Arial"/>
              <w:noProof/>
              <w:color w:val="000000" w:themeColor="text1"/>
              <w:sz w:val="22"/>
              <w:szCs w:val="22"/>
              <w:lang w:val="cy-GB"/>
            </w:rPr>
            <w:t xml:space="preserve"> (Tripp, 2012)</w:t>
          </w:r>
          <w:r w:rsidR="00621CD5" w:rsidRPr="00765E65">
            <w:rPr>
              <w:rFonts w:ascii="Arial" w:hAnsi="Arial" w:cs="Arial"/>
              <w:color w:val="000000" w:themeColor="text1"/>
              <w:sz w:val="22"/>
              <w:szCs w:val="22"/>
              <w:lang w:val="cy-GB"/>
            </w:rPr>
            <w:fldChar w:fldCharType="end"/>
          </w:r>
        </w:sdtContent>
      </w:sdt>
      <w:r w:rsidR="0055621B" w:rsidRPr="00765E65">
        <w:rPr>
          <w:rFonts w:ascii="Arial" w:hAnsi="Arial" w:cs="Arial"/>
          <w:color w:val="000000" w:themeColor="text1"/>
          <w:sz w:val="22"/>
          <w:szCs w:val="22"/>
          <w:lang w:val="cy-GB"/>
        </w:rPr>
        <w:t xml:space="preserve">. </w:t>
      </w:r>
    </w:p>
    <w:p w14:paraId="4AC010E9" w14:textId="77777777" w:rsidR="00391CE8" w:rsidRPr="00765E65" w:rsidRDefault="00391CE8" w:rsidP="00765E65">
      <w:pPr>
        <w:tabs>
          <w:tab w:val="left" w:pos="1525"/>
        </w:tabs>
        <w:spacing w:line="360" w:lineRule="auto"/>
        <w:rPr>
          <w:rFonts w:ascii="Arial" w:hAnsi="Arial" w:cs="Arial"/>
          <w:color w:val="000000" w:themeColor="text1"/>
          <w:sz w:val="22"/>
          <w:szCs w:val="22"/>
          <w:lang w:val="cy-GB"/>
        </w:rPr>
      </w:pPr>
    </w:p>
    <w:p w14:paraId="160E44F1" w14:textId="1ADA1351" w:rsidR="00FF2D05" w:rsidRPr="00765E65" w:rsidRDefault="0055621B"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Mae’r dechneg digwyddiad critigol yn arf defnyddiol yn addysgu dyddiol, mae yna lwyth o ymchwil sy’n awgrymu bod digwyddiadau critigol yn ddull effeithiol i ddatblygu sgiliau meddwl ac adfyfyrio critigol sy’n cynyddu twf, holiad a datblygiad proffesiynol</w:t>
      </w:r>
      <w:sdt>
        <w:sdtPr>
          <w:rPr>
            <w:rFonts w:ascii="Arial" w:hAnsi="Arial" w:cs="Arial"/>
            <w:color w:val="000000" w:themeColor="text1"/>
            <w:sz w:val="22"/>
            <w:szCs w:val="22"/>
            <w:lang w:val="cy-GB"/>
          </w:rPr>
          <w:id w:val="-381089182"/>
          <w:citation/>
        </w:sdtPr>
        <w:sdtContent>
          <w:r w:rsidR="00FF2D05" w:rsidRPr="00765E65">
            <w:rPr>
              <w:rFonts w:ascii="Arial" w:hAnsi="Arial" w:cs="Arial"/>
              <w:color w:val="000000" w:themeColor="text1"/>
              <w:sz w:val="22"/>
              <w:szCs w:val="22"/>
              <w:lang w:val="cy-GB"/>
            </w:rPr>
            <w:fldChar w:fldCharType="begin"/>
          </w:r>
          <w:r w:rsidR="00FF2D05" w:rsidRPr="00765E65">
            <w:rPr>
              <w:rFonts w:ascii="Arial" w:hAnsi="Arial" w:cs="Arial"/>
              <w:color w:val="000000" w:themeColor="text1"/>
              <w:sz w:val="22"/>
              <w:szCs w:val="22"/>
              <w:lang w:val="cy-GB"/>
            </w:rPr>
            <w:instrText xml:space="preserve"> CITATION Pre97 \l 1106 </w:instrText>
          </w:r>
          <w:r w:rsidR="00FF2D05" w:rsidRPr="00765E65">
            <w:rPr>
              <w:rFonts w:ascii="Arial" w:hAnsi="Arial" w:cs="Arial"/>
              <w:color w:val="000000" w:themeColor="text1"/>
              <w:sz w:val="22"/>
              <w:szCs w:val="22"/>
              <w:lang w:val="cy-GB"/>
            </w:rPr>
            <w:fldChar w:fldCharType="separate"/>
          </w:r>
          <w:r w:rsidR="00FF2D05" w:rsidRPr="00765E65">
            <w:rPr>
              <w:rFonts w:ascii="Arial" w:hAnsi="Arial" w:cs="Arial"/>
              <w:noProof/>
              <w:color w:val="000000" w:themeColor="text1"/>
              <w:sz w:val="22"/>
              <w:szCs w:val="22"/>
              <w:lang w:val="cy-GB"/>
            </w:rPr>
            <w:t xml:space="preserve"> (Preskill, 1997)</w:t>
          </w:r>
          <w:r w:rsidR="00FF2D05"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514369743"/>
          <w:citation/>
        </w:sdtPr>
        <w:sdtContent>
          <w:r w:rsidR="00FF2D05" w:rsidRPr="00765E65">
            <w:rPr>
              <w:rFonts w:ascii="Arial" w:hAnsi="Arial" w:cs="Arial"/>
              <w:color w:val="000000" w:themeColor="text1"/>
              <w:sz w:val="22"/>
              <w:szCs w:val="22"/>
              <w:lang w:val="cy-GB"/>
            </w:rPr>
            <w:fldChar w:fldCharType="begin"/>
          </w:r>
          <w:r w:rsidR="00FF2D05" w:rsidRPr="00765E65">
            <w:rPr>
              <w:rFonts w:ascii="Arial" w:hAnsi="Arial" w:cs="Arial"/>
              <w:color w:val="000000" w:themeColor="text1"/>
              <w:sz w:val="22"/>
              <w:szCs w:val="22"/>
              <w:lang w:val="cy-GB"/>
            </w:rPr>
            <w:instrText xml:space="preserve"> CITATION Rad10 \l 1106 </w:instrText>
          </w:r>
          <w:r w:rsidR="00FF2D05" w:rsidRPr="00765E65">
            <w:rPr>
              <w:rFonts w:ascii="Arial" w:hAnsi="Arial" w:cs="Arial"/>
              <w:color w:val="000000" w:themeColor="text1"/>
              <w:sz w:val="22"/>
              <w:szCs w:val="22"/>
              <w:lang w:val="cy-GB"/>
            </w:rPr>
            <w:fldChar w:fldCharType="separate"/>
          </w:r>
          <w:r w:rsidR="00FF2D05" w:rsidRPr="00765E65">
            <w:rPr>
              <w:rFonts w:ascii="Arial" w:hAnsi="Arial" w:cs="Arial"/>
              <w:noProof/>
              <w:color w:val="000000" w:themeColor="text1"/>
              <w:sz w:val="22"/>
              <w:szCs w:val="22"/>
              <w:lang w:val="cy-GB"/>
            </w:rPr>
            <w:t xml:space="preserve"> (Rademacher, et al., 2010)</w:t>
          </w:r>
          <w:r w:rsidR="00FF2D05" w:rsidRPr="00765E65">
            <w:rPr>
              <w:rFonts w:ascii="Arial" w:hAnsi="Arial" w:cs="Arial"/>
              <w:color w:val="000000" w:themeColor="text1"/>
              <w:sz w:val="22"/>
              <w:szCs w:val="22"/>
              <w:lang w:val="cy-GB"/>
            </w:rPr>
            <w:fldChar w:fldCharType="end"/>
          </w:r>
        </w:sdtContent>
      </w:sdt>
      <w:r w:rsidR="00FF2D05" w:rsidRPr="00765E65">
        <w:rPr>
          <w:rFonts w:ascii="Arial" w:hAnsi="Arial" w:cs="Arial"/>
          <w:color w:val="000000" w:themeColor="text1"/>
          <w:sz w:val="22"/>
          <w:szCs w:val="22"/>
          <w:lang w:val="cy-GB"/>
        </w:rPr>
        <w:t xml:space="preserve">. </w:t>
      </w:r>
    </w:p>
    <w:p w14:paraId="11C01790" w14:textId="77777777" w:rsidR="00085C54" w:rsidRPr="00765E65" w:rsidRDefault="00085C54" w:rsidP="00765E65">
      <w:pPr>
        <w:tabs>
          <w:tab w:val="left" w:pos="1525"/>
        </w:tabs>
        <w:spacing w:line="360" w:lineRule="auto"/>
        <w:rPr>
          <w:rFonts w:ascii="Arial" w:hAnsi="Arial" w:cs="Arial"/>
          <w:color w:val="000000" w:themeColor="text1"/>
          <w:sz w:val="22"/>
          <w:szCs w:val="22"/>
          <w:lang w:val="cy-GB"/>
        </w:rPr>
      </w:pPr>
    </w:p>
    <w:p w14:paraId="7576CAC6" w14:textId="0E6E63B5" w:rsidR="0097089B" w:rsidRPr="00765E65" w:rsidRDefault="004A0532"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Dros y blynyddoedd diweddaf, mae’r pwysigrwydd rôl adfyfyrio gritigol yn arfer addysg ddyddiol wedi cael eu hamlygu gan nifer darnau o lenyddiaeth a gwaith ymchwil yn y maes. </w:t>
      </w:r>
    </w:p>
    <w:p w14:paraId="6974D546" w14:textId="543EAB79" w:rsidR="000F7C7B" w:rsidRPr="00765E65" w:rsidRDefault="004A0532" w:rsidP="00765E65">
      <w:pPr>
        <w:tabs>
          <w:tab w:val="left" w:pos="1525"/>
        </w:tabs>
        <w:spacing w:line="360" w:lineRule="auto"/>
        <w:rPr>
          <w:rFonts w:ascii="Arial" w:hAnsi="Arial" w:cs="Arial"/>
          <w:color w:val="FF0000"/>
          <w:sz w:val="22"/>
          <w:szCs w:val="22"/>
          <w:lang w:val="cy-GB"/>
        </w:rPr>
      </w:pPr>
      <w:r w:rsidRPr="00765E65">
        <w:rPr>
          <w:rFonts w:ascii="Arial" w:hAnsi="Arial" w:cs="Arial"/>
          <w:color w:val="000000" w:themeColor="text1"/>
          <w:sz w:val="22"/>
          <w:szCs w:val="22"/>
          <w:lang w:val="cy-GB"/>
        </w:rPr>
        <w:t>Mae’r gwaith yma wedi cael eu gwneud dros bedwar cornel y byd, yn ymchwilio gyda chwmpas dros amrywiaeth o oedrannau, o ysgol gynradd, ysgol uwchradd lan at addysg bellach</w:t>
      </w:r>
      <w:sdt>
        <w:sdtPr>
          <w:rPr>
            <w:rFonts w:ascii="Arial" w:hAnsi="Arial" w:cs="Arial"/>
            <w:color w:val="000000" w:themeColor="text1"/>
            <w:sz w:val="22"/>
            <w:szCs w:val="22"/>
            <w:lang w:val="cy-GB"/>
          </w:rPr>
          <w:id w:val="-1844392965"/>
          <w:citation/>
        </w:sdtPr>
        <w:sdtContent>
          <w:r w:rsidR="00412F8A" w:rsidRPr="00765E65">
            <w:rPr>
              <w:rFonts w:ascii="Arial" w:hAnsi="Arial" w:cs="Arial"/>
              <w:color w:val="000000" w:themeColor="text1"/>
              <w:sz w:val="22"/>
              <w:szCs w:val="22"/>
              <w:lang w:val="cy-GB"/>
            </w:rPr>
            <w:fldChar w:fldCharType="begin"/>
          </w:r>
          <w:r w:rsidR="00412F8A" w:rsidRPr="00765E65">
            <w:rPr>
              <w:rFonts w:ascii="Arial" w:hAnsi="Arial" w:cs="Arial"/>
              <w:color w:val="000000" w:themeColor="text1"/>
              <w:sz w:val="22"/>
              <w:szCs w:val="22"/>
              <w:lang w:val="cy-GB"/>
            </w:rPr>
            <w:instrText xml:space="preserve"> CITATION Güv23 \l 1106 </w:instrText>
          </w:r>
          <w:r w:rsidR="00412F8A" w:rsidRPr="00765E65">
            <w:rPr>
              <w:rFonts w:ascii="Arial" w:hAnsi="Arial" w:cs="Arial"/>
              <w:color w:val="000000" w:themeColor="text1"/>
              <w:sz w:val="22"/>
              <w:szCs w:val="22"/>
              <w:lang w:val="cy-GB"/>
            </w:rPr>
            <w:fldChar w:fldCharType="separate"/>
          </w:r>
          <w:r w:rsidR="00412F8A" w:rsidRPr="00765E65">
            <w:rPr>
              <w:rFonts w:ascii="Arial" w:hAnsi="Arial" w:cs="Arial"/>
              <w:noProof/>
              <w:color w:val="000000" w:themeColor="text1"/>
              <w:sz w:val="22"/>
              <w:szCs w:val="22"/>
              <w:lang w:val="cy-GB"/>
            </w:rPr>
            <w:t xml:space="preserve"> (Güven, et al., 2023)</w:t>
          </w:r>
          <w:r w:rsidR="00412F8A"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641922745"/>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Goo06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 xml:space="preserve"> (Goodell, 2006)</w:t>
          </w:r>
          <w:r w:rsidR="00800977"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376463149"/>
          <w:citation/>
        </w:sdtPr>
        <w:sdtContent>
          <w:r w:rsidR="00400EC3" w:rsidRPr="00765E65">
            <w:rPr>
              <w:rFonts w:ascii="Arial" w:hAnsi="Arial" w:cs="Arial"/>
              <w:color w:val="000000" w:themeColor="text1"/>
              <w:sz w:val="22"/>
              <w:szCs w:val="22"/>
              <w:lang w:val="cy-GB"/>
            </w:rPr>
            <w:fldChar w:fldCharType="begin"/>
          </w:r>
          <w:r w:rsidR="00400EC3" w:rsidRPr="00765E65">
            <w:rPr>
              <w:rFonts w:ascii="Arial" w:hAnsi="Arial" w:cs="Arial"/>
              <w:color w:val="000000" w:themeColor="text1"/>
              <w:sz w:val="22"/>
              <w:szCs w:val="22"/>
              <w:lang w:val="cy-GB"/>
            </w:rPr>
            <w:instrText xml:space="preserve"> CITATION Rad10 \l 1106 </w:instrText>
          </w:r>
          <w:r w:rsidR="00400EC3" w:rsidRPr="00765E65">
            <w:rPr>
              <w:rFonts w:ascii="Arial" w:hAnsi="Arial" w:cs="Arial"/>
              <w:color w:val="000000" w:themeColor="text1"/>
              <w:sz w:val="22"/>
              <w:szCs w:val="22"/>
              <w:lang w:val="cy-GB"/>
            </w:rPr>
            <w:fldChar w:fldCharType="separate"/>
          </w:r>
          <w:r w:rsidR="00400EC3" w:rsidRPr="00765E65">
            <w:rPr>
              <w:rFonts w:ascii="Arial" w:hAnsi="Arial" w:cs="Arial"/>
              <w:noProof/>
              <w:color w:val="000000" w:themeColor="text1"/>
              <w:sz w:val="22"/>
              <w:szCs w:val="22"/>
              <w:lang w:val="cy-GB"/>
            </w:rPr>
            <w:t xml:space="preserve"> (Rademacher, et al., 2010)</w:t>
          </w:r>
          <w:r w:rsidR="00400EC3"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w:t>
      </w:r>
      <w:r w:rsidR="00243DBA" w:rsidRPr="00765E65">
        <w:rPr>
          <w:rFonts w:ascii="Arial" w:hAnsi="Arial" w:cs="Arial"/>
          <w:color w:val="000000" w:themeColor="text1"/>
          <w:sz w:val="22"/>
          <w:szCs w:val="22"/>
          <w:lang w:val="cy-GB"/>
        </w:rPr>
        <w:t>Mae’r dyfyniad hon yn crynhoi’r pwysigrwydd “Y gallu i adfyfyrio’n gritigol; yw dilysnod ‘athro proffesiynol’</w:t>
      </w:r>
      <w:sdt>
        <w:sdtPr>
          <w:rPr>
            <w:rFonts w:ascii="Arial" w:hAnsi="Arial" w:cs="Arial"/>
            <w:color w:val="000000" w:themeColor="text1"/>
            <w:sz w:val="22"/>
            <w:szCs w:val="22"/>
            <w:lang w:val="cy-GB"/>
          </w:rPr>
          <w:id w:val="-1198543558"/>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Bow231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 xml:space="preserve"> (Bowen, 2023)</w:t>
          </w:r>
          <w:r w:rsidR="00765E65" w:rsidRPr="00765E65">
            <w:rPr>
              <w:rFonts w:ascii="Arial" w:hAnsi="Arial" w:cs="Arial"/>
              <w:color w:val="000000" w:themeColor="text1"/>
              <w:sz w:val="22"/>
              <w:szCs w:val="22"/>
              <w:lang w:val="cy-GB"/>
            </w:rPr>
            <w:fldChar w:fldCharType="end"/>
          </w:r>
        </w:sdtContent>
      </w:sdt>
      <w:r w:rsidR="00833DCA" w:rsidRPr="00765E65">
        <w:rPr>
          <w:rFonts w:ascii="Arial" w:hAnsi="Arial" w:cs="Arial"/>
          <w:b/>
          <w:bCs/>
          <w:color w:val="FF0000"/>
          <w:sz w:val="22"/>
          <w:szCs w:val="22"/>
          <w:lang w:val="cy-GB"/>
        </w:rPr>
        <w:t xml:space="preserve"> </w:t>
      </w:r>
      <w:r w:rsidR="00833DCA" w:rsidRPr="00765E65">
        <w:rPr>
          <w:rFonts w:ascii="Arial" w:hAnsi="Arial" w:cs="Arial"/>
          <w:color w:val="000000" w:themeColor="text1"/>
          <w:sz w:val="22"/>
          <w:szCs w:val="22"/>
          <w:lang w:val="cy-GB"/>
        </w:rPr>
        <w:t>Oherwydd, mae unigolyn sy’n adfyfyriol yn defnyddio meddwl agored, cymryd cyfrifoldeb ac ymroi i’r gwaith maen nhw yn neud</w:t>
      </w:r>
      <w:sdt>
        <w:sdtPr>
          <w:rPr>
            <w:rFonts w:ascii="Arial" w:hAnsi="Arial" w:cs="Arial"/>
            <w:color w:val="000000" w:themeColor="text1"/>
            <w:sz w:val="22"/>
            <w:szCs w:val="22"/>
            <w:lang w:val="cy-GB"/>
          </w:rPr>
          <w:id w:val="152808400"/>
          <w:citation/>
        </w:sdtPr>
        <w:sdtContent>
          <w:r w:rsidR="00800977" w:rsidRPr="00765E65">
            <w:rPr>
              <w:rFonts w:ascii="Arial" w:hAnsi="Arial" w:cs="Arial"/>
              <w:color w:val="000000" w:themeColor="text1"/>
              <w:sz w:val="22"/>
              <w:szCs w:val="22"/>
              <w:lang w:val="cy-GB"/>
            </w:rPr>
            <w:fldChar w:fldCharType="begin"/>
          </w:r>
          <w:r w:rsidR="00800977" w:rsidRPr="00765E65">
            <w:rPr>
              <w:rFonts w:ascii="Arial" w:hAnsi="Arial" w:cs="Arial"/>
              <w:color w:val="000000" w:themeColor="text1"/>
              <w:sz w:val="22"/>
              <w:szCs w:val="22"/>
              <w:lang w:val="cy-GB"/>
            </w:rPr>
            <w:instrText xml:space="preserve"> CITATION Dew33 \l 1106 </w:instrText>
          </w:r>
          <w:r w:rsidR="00800977" w:rsidRPr="00765E65">
            <w:rPr>
              <w:rFonts w:ascii="Arial" w:hAnsi="Arial" w:cs="Arial"/>
              <w:color w:val="000000" w:themeColor="text1"/>
              <w:sz w:val="22"/>
              <w:szCs w:val="22"/>
              <w:lang w:val="cy-GB"/>
            </w:rPr>
            <w:fldChar w:fldCharType="separate"/>
          </w:r>
          <w:r w:rsidR="00800977" w:rsidRPr="00765E65">
            <w:rPr>
              <w:rFonts w:ascii="Arial" w:hAnsi="Arial" w:cs="Arial"/>
              <w:noProof/>
              <w:color w:val="000000" w:themeColor="text1"/>
              <w:sz w:val="22"/>
              <w:szCs w:val="22"/>
              <w:lang w:val="cy-GB"/>
            </w:rPr>
            <w:t xml:space="preserve"> (Dewey, 1933)</w:t>
          </w:r>
          <w:r w:rsidR="00800977" w:rsidRPr="00765E65">
            <w:rPr>
              <w:rFonts w:ascii="Arial" w:hAnsi="Arial" w:cs="Arial"/>
              <w:color w:val="000000" w:themeColor="text1"/>
              <w:sz w:val="22"/>
              <w:szCs w:val="22"/>
              <w:lang w:val="cy-GB"/>
            </w:rPr>
            <w:fldChar w:fldCharType="end"/>
          </w:r>
        </w:sdtContent>
      </w:sdt>
      <w:r w:rsidR="00800977" w:rsidRPr="00765E65">
        <w:rPr>
          <w:rFonts w:ascii="Arial" w:hAnsi="Arial" w:cs="Arial"/>
          <w:color w:val="000000" w:themeColor="text1"/>
          <w:sz w:val="22"/>
          <w:szCs w:val="22"/>
          <w:lang w:val="cy-GB"/>
        </w:rPr>
        <w:t xml:space="preserve">. </w:t>
      </w:r>
      <w:r w:rsidR="00391CE8" w:rsidRPr="00765E65">
        <w:rPr>
          <w:rFonts w:ascii="Arial" w:hAnsi="Arial" w:cs="Arial"/>
          <w:color w:val="000000" w:themeColor="text1"/>
          <w:sz w:val="22"/>
          <w:szCs w:val="22"/>
          <w:lang w:val="cy-GB"/>
        </w:rPr>
        <w:t>Sy’n</w:t>
      </w:r>
      <w:r w:rsidR="00833DCA" w:rsidRPr="00765E65">
        <w:rPr>
          <w:rFonts w:ascii="Arial" w:hAnsi="Arial" w:cs="Arial"/>
          <w:color w:val="000000" w:themeColor="text1"/>
          <w:sz w:val="22"/>
          <w:szCs w:val="22"/>
          <w:lang w:val="cy-GB"/>
        </w:rPr>
        <w:t xml:space="preserve"> rhinweddau pwysig i fod yn athro llwyddianus.</w:t>
      </w:r>
    </w:p>
    <w:p w14:paraId="3C753CCD" w14:textId="583A27A4" w:rsidR="004A399C" w:rsidRPr="00765E65" w:rsidRDefault="004A399C" w:rsidP="00765E65">
      <w:pPr>
        <w:tabs>
          <w:tab w:val="left" w:pos="1525"/>
        </w:tabs>
        <w:spacing w:line="360" w:lineRule="auto"/>
        <w:rPr>
          <w:rFonts w:ascii="Arial" w:hAnsi="Arial" w:cs="Arial"/>
          <w:color w:val="000000" w:themeColor="text1"/>
          <w:sz w:val="22"/>
          <w:szCs w:val="22"/>
          <w:lang w:val="cy-GB"/>
        </w:rPr>
      </w:pPr>
    </w:p>
    <w:p w14:paraId="21A23918" w14:textId="6A9100C9" w:rsidR="00243DBA" w:rsidRPr="00765E65" w:rsidRDefault="00243DBA"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Sut mae adfyfyrio critigol yn cael eu chynnal wedi datblygu yn gyson ers model adfyfyrio cyntaf yn 1975</w:t>
      </w:r>
      <w:r w:rsidR="00765E65" w:rsidRPr="00765E65">
        <w:rPr>
          <w:rFonts w:ascii="Arial" w:hAnsi="Arial" w:cs="Arial"/>
          <w:color w:val="000000" w:themeColor="text1"/>
          <w:sz w:val="22"/>
          <w:szCs w:val="22"/>
          <w:lang w:val="cy-GB"/>
        </w:rPr>
        <w:t xml:space="preserve"> wedyn 1984</w:t>
      </w:r>
      <w:r w:rsidRPr="00765E65">
        <w:rPr>
          <w:rFonts w:ascii="Arial" w:hAnsi="Arial" w:cs="Arial"/>
          <w:color w:val="000000" w:themeColor="text1"/>
          <w:sz w:val="22"/>
          <w:szCs w:val="22"/>
          <w:lang w:val="cy-GB"/>
        </w:rPr>
        <w:t xml:space="preserve">. Damcaniaeth Kolb oedd pedwar cam sy’n ffurfio’r ‘Cylch Dysgu’ sef; 1) profiad diriaethol. 2) arsylwi ac adfyfyrio. 3) ffurfio cysyniad haniaethol 4) Profi mewn sefyllfaoedd newydd. Mae’r cylch yn pwysleisio arsylwi adfyfyriol fel ffordd o ddadansoddi a dod i gasgliadau yn sgil profiad. Y nod yw mynd â’r dysgu hwn i mewn i brofiadau newydd, gan gwblhau’r cylch. </w:t>
      </w:r>
    </w:p>
    <w:p w14:paraId="0FFC5E85" w14:textId="44770ECB" w:rsidR="006C21E2" w:rsidRPr="00765E65" w:rsidRDefault="00765E65" w:rsidP="00765E65">
      <w:pPr>
        <w:tabs>
          <w:tab w:val="left" w:pos="1525"/>
        </w:tabs>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Y mater allweddol wrth ddehongli model Kolb yn ymwneud â diffyg eglurder ar be sy’n brofiad diriaethol </w:t>
      </w:r>
      <w:sdt>
        <w:sdtPr>
          <w:rPr>
            <w:rFonts w:ascii="Arial" w:hAnsi="Arial" w:cs="Arial"/>
            <w:color w:val="000000" w:themeColor="text1"/>
            <w:sz w:val="22"/>
            <w:szCs w:val="22"/>
            <w:lang w:val="cy-GB"/>
          </w:rPr>
          <w:id w:val="-240264374"/>
          <w:citation/>
        </w:sdtPr>
        <w:sdtContent>
          <w:r w:rsidRPr="00765E65">
            <w:rPr>
              <w:rFonts w:ascii="Arial" w:hAnsi="Arial" w:cs="Arial"/>
              <w:color w:val="000000" w:themeColor="text1"/>
              <w:sz w:val="22"/>
              <w:szCs w:val="22"/>
              <w:lang w:val="cy-GB"/>
            </w:rPr>
            <w:fldChar w:fldCharType="begin"/>
          </w:r>
          <w:r w:rsidRPr="00765E65">
            <w:rPr>
              <w:rFonts w:ascii="Arial" w:hAnsi="Arial" w:cs="Arial"/>
              <w:color w:val="000000" w:themeColor="text1"/>
              <w:sz w:val="22"/>
              <w:szCs w:val="22"/>
              <w:lang w:val="cy-GB"/>
            </w:rPr>
            <w:instrText xml:space="preserve"> CITATION Mor20 \l 1106 </w:instrText>
          </w:r>
          <w:r w:rsidRPr="00765E65">
            <w:rPr>
              <w:rFonts w:ascii="Arial" w:hAnsi="Arial" w:cs="Arial"/>
              <w:color w:val="000000" w:themeColor="text1"/>
              <w:sz w:val="22"/>
              <w:szCs w:val="22"/>
              <w:lang w:val="cy-GB"/>
            </w:rPr>
            <w:fldChar w:fldCharType="separate"/>
          </w:r>
          <w:r w:rsidRPr="00765E65">
            <w:rPr>
              <w:rFonts w:ascii="Arial" w:hAnsi="Arial" w:cs="Arial"/>
              <w:noProof/>
              <w:color w:val="000000" w:themeColor="text1"/>
              <w:sz w:val="22"/>
              <w:szCs w:val="22"/>
              <w:lang w:val="cy-GB"/>
            </w:rPr>
            <w:t>(Morris, 2020)</w:t>
          </w:r>
          <w:r w:rsidRPr="00765E65">
            <w:rPr>
              <w:rFonts w:ascii="Arial" w:hAnsi="Arial" w:cs="Arial"/>
              <w:color w:val="000000" w:themeColor="text1"/>
              <w:sz w:val="22"/>
              <w:szCs w:val="22"/>
              <w:lang w:val="cy-GB"/>
            </w:rPr>
            <w:fldChar w:fldCharType="end"/>
          </w:r>
        </w:sdtContent>
      </w:sdt>
      <w:r w:rsidRPr="00765E65">
        <w:rPr>
          <w:rFonts w:ascii="Arial" w:hAnsi="Arial" w:cs="Arial"/>
          <w:b/>
          <w:bCs/>
          <w:color w:val="FF0000"/>
          <w:sz w:val="22"/>
          <w:szCs w:val="22"/>
          <w:lang w:val="cy-GB"/>
        </w:rPr>
        <w:t xml:space="preserve">. </w:t>
      </w:r>
      <w:r w:rsidRPr="00765E65">
        <w:rPr>
          <w:rFonts w:ascii="Arial" w:hAnsi="Arial" w:cs="Arial"/>
          <w:color w:val="000000" w:themeColor="text1"/>
          <w:sz w:val="22"/>
          <w:szCs w:val="22"/>
          <w:lang w:val="cy-GB"/>
        </w:rPr>
        <w:t>Ac o ran defnyddio’r model yma yn ysgol, nad ydy teimladau’r disgyblion na’r athro yn cael ei ystyried.</w:t>
      </w:r>
    </w:p>
    <w:p w14:paraId="69F159A5" w14:textId="77777777" w:rsidR="00765E65" w:rsidRPr="00765E65" w:rsidRDefault="00765E65" w:rsidP="00765E65">
      <w:pPr>
        <w:tabs>
          <w:tab w:val="left" w:pos="1525"/>
        </w:tabs>
        <w:spacing w:line="360" w:lineRule="auto"/>
        <w:rPr>
          <w:rFonts w:ascii="Arial" w:hAnsi="Arial" w:cs="Arial"/>
          <w:color w:val="000000" w:themeColor="text1"/>
          <w:sz w:val="22"/>
          <w:szCs w:val="22"/>
          <w:lang w:val="cy-GB"/>
        </w:rPr>
      </w:pPr>
    </w:p>
    <w:p w14:paraId="3ABB3534" w14:textId="42527547" w:rsidR="00E06B56" w:rsidRPr="00765E65" w:rsidRDefault="00243DBA" w:rsidP="00765E65">
      <w:pPr>
        <w:tabs>
          <w:tab w:val="left" w:pos="1525"/>
        </w:tabs>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 xml:space="preserve">Cafodd model Kolb eu gwella gan Gibbs yn 1988, oedd yn cynnwys chwech cam pendant, gan arwain o 1) ddisgrifiad o’r digwyddiad/profiad 2) teimladau 3) arfarniad 4) dadansoddiad </w:t>
      </w:r>
      <w:r w:rsidRPr="00765E65">
        <w:rPr>
          <w:rFonts w:ascii="Arial" w:hAnsi="Arial" w:cs="Arial"/>
          <w:color w:val="000000" w:themeColor="text1"/>
          <w:sz w:val="22"/>
          <w:szCs w:val="22"/>
          <w:lang w:val="cy-GB"/>
        </w:rPr>
        <w:lastRenderedPageBreak/>
        <w:t>5) gasgliadau 6) cynllun gweithredu a phethau i’w hystyried ar gyfer digwyddiadau’r dyfodol</w:t>
      </w:r>
      <w:r w:rsidR="00765E65" w:rsidRPr="00765E65">
        <w:rPr>
          <w:rFonts w:ascii="Arial" w:hAnsi="Arial" w:cs="Arial"/>
          <w:color w:val="000000" w:themeColor="text1"/>
          <w:sz w:val="22"/>
          <w:szCs w:val="22"/>
          <w:lang w:val="cy-GB"/>
        </w:rPr>
        <w:t xml:space="preserve">. </w:t>
      </w:r>
      <w:r w:rsidR="00F43A22" w:rsidRPr="00765E65">
        <w:rPr>
          <w:rFonts w:ascii="Arial" w:hAnsi="Arial" w:cs="Arial"/>
          <w:color w:val="000000" w:themeColor="text1"/>
          <w:sz w:val="22"/>
          <w:szCs w:val="22"/>
          <w:lang w:val="cy-GB"/>
        </w:rPr>
        <w:t xml:space="preserve">Gwendidau gwaith Gibbs a Kolb yw, </w:t>
      </w:r>
      <w:r w:rsidR="00BF3230" w:rsidRPr="00765E65">
        <w:rPr>
          <w:rFonts w:ascii="Arial" w:hAnsi="Arial" w:cs="Arial"/>
          <w:color w:val="000000" w:themeColor="text1"/>
          <w:sz w:val="22"/>
          <w:szCs w:val="22"/>
          <w:lang w:val="cy-GB"/>
        </w:rPr>
        <w:t>do</w:t>
      </w:r>
      <w:r w:rsidR="00F43A22" w:rsidRPr="00765E65">
        <w:rPr>
          <w:rFonts w:ascii="Arial" w:hAnsi="Arial" w:cs="Arial"/>
          <w:color w:val="000000" w:themeColor="text1"/>
          <w:sz w:val="22"/>
          <w:szCs w:val="22"/>
          <w:lang w:val="cy-GB"/>
        </w:rPr>
        <w:t>es</w:t>
      </w:r>
      <w:r w:rsidR="00BF3230" w:rsidRPr="00765E65">
        <w:rPr>
          <w:rFonts w:ascii="Arial" w:hAnsi="Arial" w:cs="Arial"/>
          <w:color w:val="000000" w:themeColor="text1"/>
          <w:sz w:val="22"/>
          <w:szCs w:val="22"/>
          <w:lang w:val="cy-GB"/>
        </w:rPr>
        <w:t xml:space="preserve"> dim </w:t>
      </w:r>
      <w:r w:rsidR="00F43A22" w:rsidRPr="00765E65">
        <w:rPr>
          <w:rFonts w:ascii="Arial" w:hAnsi="Arial" w:cs="Arial"/>
          <w:color w:val="000000" w:themeColor="text1"/>
          <w:sz w:val="22"/>
          <w:szCs w:val="22"/>
          <w:lang w:val="cy-GB"/>
        </w:rPr>
        <w:t xml:space="preserve">safbwynt o teimladau y disgyblion. A hefyd, does dim cefnogaeth gan </w:t>
      </w:r>
      <w:r w:rsidR="00BF3230" w:rsidRPr="00765E65">
        <w:rPr>
          <w:rFonts w:ascii="Arial" w:hAnsi="Arial" w:cs="Arial"/>
          <w:color w:val="000000" w:themeColor="text1"/>
          <w:sz w:val="22"/>
          <w:szCs w:val="22"/>
          <w:lang w:val="cy-GB"/>
        </w:rPr>
        <w:t>ymchwil na defnydd o llenyddiaeth</w:t>
      </w:r>
      <w:r w:rsidR="00765E65" w:rsidRPr="00765E65">
        <w:rPr>
          <w:rFonts w:ascii="Arial" w:hAnsi="Arial" w:cs="Arial"/>
          <w:color w:val="000000" w:themeColor="text1"/>
          <w:sz w:val="22"/>
          <w:szCs w:val="22"/>
          <w:lang w:val="cy-GB"/>
        </w:rPr>
        <w:t xml:space="preserve">. </w:t>
      </w:r>
    </w:p>
    <w:p w14:paraId="50CF290C" w14:textId="77777777" w:rsidR="00BF3230" w:rsidRPr="00765E65" w:rsidRDefault="00BF3230" w:rsidP="00765E65">
      <w:pPr>
        <w:tabs>
          <w:tab w:val="left" w:pos="1525"/>
        </w:tabs>
        <w:spacing w:line="360" w:lineRule="auto"/>
        <w:rPr>
          <w:rFonts w:ascii="Arial" w:hAnsi="Arial" w:cs="Arial"/>
          <w:b/>
          <w:bCs/>
          <w:color w:val="FF0000"/>
          <w:sz w:val="22"/>
          <w:szCs w:val="22"/>
          <w:lang w:val="cy-GB"/>
        </w:rPr>
      </w:pPr>
    </w:p>
    <w:p w14:paraId="015A1E14" w14:textId="26B316F9" w:rsidR="004A0532" w:rsidRPr="00765E65" w:rsidRDefault="00456D8F" w:rsidP="00765E65">
      <w:pPr>
        <w:tabs>
          <w:tab w:val="left" w:pos="1525"/>
        </w:tabs>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Y model fydd yn cael ei defnyddio am y traethawd hwn yw un a chafodd ei ddatblygu gan Brookfield yn 2005. Mae’r model hwn yn cynnig pedwar lens y gall athrawon eu defnyddio mewn proses o adfyfyrio critigol: 1) yr hunangofiannol, 2) llygaid y myfyrwyr, 3) profiadau cydweithwyr 4) llenyddiaeth ddamcaniaethol. Mae’r model yma cynnwys ac yn defnyddio agweddau o olygfa grefft symledig, a'r olygfa dechnegol gyfyng o addysgu</w:t>
      </w:r>
      <w:r w:rsidR="008348F5"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1120450153"/>
          <w:citation/>
        </w:sdtPr>
        <w:sdtContent>
          <w:r w:rsidR="008348F5" w:rsidRPr="00765E65">
            <w:rPr>
              <w:rFonts w:ascii="Arial" w:hAnsi="Arial" w:cs="Arial"/>
              <w:color w:val="000000" w:themeColor="text1"/>
              <w:sz w:val="22"/>
              <w:szCs w:val="22"/>
              <w:lang w:val="cy-GB"/>
            </w:rPr>
            <w:fldChar w:fldCharType="begin"/>
          </w:r>
          <w:r w:rsidR="008348F5" w:rsidRPr="00765E65">
            <w:rPr>
              <w:rFonts w:ascii="Arial" w:hAnsi="Arial" w:cs="Arial"/>
              <w:color w:val="000000" w:themeColor="text1"/>
              <w:sz w:val="22"/>
              <w:szCs w:val="22"/>
              <w:lang w:val="cy-GB"/>
            </w:rPr>
            <w:instrText xml:space="preserve"> CITATION Win13 \l 1106 </w:instrText>
          </w:r>
          <w:r w:rsidR="008348F5" w:rsidRPr="00765E65">
            <w:rPr>
              <w:rFonts w:ascii="Arial" w:hAnsi="Arial" w:cs="Arial"/>
              <w:color w:val="000000" w:themeColor="text1"/>
              <w:sz w:val="22"/>
              <w:szCs w:val="22"/>
              <w:lang w:val="cy-GB"/>
            </w:rPr>
            <w:fldChar w:fldCharType="separate"/>
          </w:r>
          <w:r w:rsidR="008348F5" w:rsidRPr="00765E65">
            <w:rPr>
              <w:rFonts w:ascii="Arial" w:hAnsi="Arial" w:cs="Arial"/>
              <w:noProof/>
              <w:color w:val="000000" w:themeColor="text1"/>
              <w:sz w:val="22"/>
              <w:szCs w:val="22"/>
              <w:lang w:val="cy-GB"/>
            </w:rPr>
            <w:t>(Winch, 2013)</w:t>
          </w:r>
          <w:r w:rsidR="008348F5" w:rsidRPr="00765E65">
            <w:rPr>
              <w:rFonts w:ascii="Arial" w:hAnsi="Arial" w:cs="Arial"/>
              <w:color w:val="000000" w:themeColor="text1"/>
              <w:sz w:val="22"/>
              <w:szCs w:val="22"/>
              <w:lang w:val="cy-GB"/>
            </w:rPr>
            <w:fldChar w:fldCharType="end"/>
          </w:r>
        </w:sdtContent>
      </w:sdt>
      <w:r w:rsidR="008348F5" w:rsidRPr="00765E65">
        <w:rPr>
          <w:rFonts w:ascii="Arial" w:hAnsi="Arial" w:cs="Arial"/>
          <w:color w:val="000000" w:themeColor="text1"/>
          <w:sz w:val="22"/>
          <w:szCs w:val="22"/>
          <w:lang w:val="cy-GB"/>
        </w:rPr>
        <w:t xml:space="preserve">. </w:t>
      </w:r>
    </w:p>
    <w:p w14:paraId="49A19712" w14:textId="77777777" w:rsidR="000F7C7B" w:rsidRPr="00765E65" w:rsidRDefault="000F7C7B" w:rsidP="00765E65">
      <w:pPr>
        <w:tabs>
          <w:tab w:val="left" w:pos="1525"/>
        </w:tabs>
        <w:spacing w:line="360" w:lineRule="auto"/>
        <w:rPr>
          <w:rFonts w:ascii="Arial" w:hAnsi="Arial" w:cs="Arial"/>
          <w:b/>
          <w:bCs/>
          <w:color w:val="FF0000"/>
          <w:sz w:val="22"/>
          <w:szCs w:val="22"/>
          <w:u w:val="single"/>
          <w:lang w:val="cy-GB"/>
        </w:rPr>
      </w:pPr>
    </w:p>
    <w:p w14:paraId="308A7225" w14:textId="2DF22F38" w:rsidR="008F335F" w:rsidRPr="00765E65" w:rsidRDefault="009B588E" w:rsidP="00765E65">
      <w:pPr>
        <w:tabs>
          <w:tab w:val="left" w:pos="1525"/>
        </w:tabs>
        <w:spacing w:line="360" w:lineRule="auto"/>
        <w:rPr>
          <w:rFonts w:ascii="Arial" w:hAnsi="Arial" w:cs="Arial"/>
          <w:b/>
          <w:bCs/>
          <w:color w:val="000000" w:themeColor="text1"/>
          <w:sz w:val="22"/>
          <w:szCs w:val="22"/>
          <w:u w:val="single"/>
          <w:lang w:val="cy-GB"/>
        </w:rPr>
      </w:pPr>
      <w:r w:rsidRPr="00765E65">
        <w:rPr>
          <w:rFonts w:ascii="Arial" w:hAnsi="Arial" w:cs="Arial"/>
          <w:b/>
          <w:bCs/>
          <w:color w:val="000000" w:themeColor="text1"/>
          <w:sz w:val="22"/>
          <w:szCs w:val="22"/>
          <w:u w:val="single"/>
          <w:lang w:val="cy-GB"/>
        </w:rPr>
        <w:t xml:space="preserve">3. </w:t>
      </w:r>
      <w:r w:rsidR="008F335F" w:rsidRPr="00765E65">
        <w:rPr>
          <w:rFonts w:ascii="Arial" w:hAnsi="Arial" w:cs="Arial"/>
          <w:b/>
          <w:bCs/>
          <w:color w:val="000000" w:themeColor="text1"/>
          <w:sz w:val="22"/>
          <w:szCs w:val="22"/>
          <w:u w:val="single"/>
          <w:lang w:val="cy-GB"/>
        </w:rPr>
        <w:t xml:space="preserve">Yr digwyddiad – </w:t>
      </w:r>
    </w:p>
    <w:p w14:paraId="18824F58" w14:textId="77777777" w:rsidR="008F335F" w:rsidRPr="00765E65" w:rsidRDefault="008F335F" w:rsidP="00765E65">
      <w:pPr>
        <w:tabs>
          <w:tab w:val="left" w:pos="1525"/>
        </w:tabs>
        <w:spacing w:line="360" w:lineRule="auto"/>
        <w:jc w:val="center"/>
        <w:rPr>
          <w:rFonts w:ascii="Arial" w:hAnsi="Arial" w:cs="Arial"/>
          <w:b/>
          <w:bCs/>
          <w:color w:val="FF0000"/>
          <w:sz w:val="22"/>
          <w:szCs w:val="22"/>
          <w:u w:val="single"/>
          <w:lang w:val="cy-GB"/>
        </w:rPr>
      </w:pPr>
    </w:p>
    <w:p w14:paraId="368C124E" w14:textId="77777777" w:rsidR="004726F6" w:rsidRPr="00765E65" w:rsidRDefault="004726F6"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I gyd-fynd ac i weithio'n unol â chanllawiau GDPR, bydd yr ysgol, staff a disgyblion cafodd ei arsylwi yn cael ei chadw yn ddienw trwy gydol y traethawd hwn. Bydd yr ysgol yn gael ei cyfeiro fel ‘Ysgol ‘A’ o hyn ymlaen yn y traethawd. </w:t>
      </w:r>
    </w:p>
    <w:p w14:paraId="7A910CA1" w14:textId="0A9A46AB" w:rsidR="004726F6" w:rsidRPr="00765E65" w:rsidRDefault="004726F6"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Hefyd, mae’n werth nodi ac adnabod faint o amser sydd wedi bod ers adroddiad</w:t>
      </w:r>
      <w:r w:rsidR="00667C0A"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ESTYN diweddaf ysgol 'a' ac Felly, mae’r data o fynhonellau credadwy sydd ar gael yn prin. Yn ychwanegol i hyn, y data sydd ar gael gan lywodraeth Cymru yn gyfartaledd dros y 3 flwyddyn diweddaf. Yn amlwg yn ystod yr amser hwn oedd COVID, sydd wedi cael dylanwad a ymyrryd efo'r data.</w:t>
      </w:r>
    </w:p>
    <w:p w14:paraId="4CF78602" w14:textId="77777777" w:rsidR="004726F6" w:rsidRPr="00765E65" w:rsidRDefault="004726F6" w:rsidP="00765E65">
      <w:pPr>
        <w:spacing w:line="360" w:lineRule="auto"/>
        <w:rPr>
          <w:rFonts w:ascii="Arial" w:hAnsi="Arial" w:cs="Arial"/>
          <w:color w:val="000000" w:themeColor="text1"/>
          <w:sz w:val="22"/>
          <w:szCs w:val="22"/>
          <w:lang w:val="cy-GB"/>
        </w:rPr>
      </w:pPr>
    </w:p>
    <w:p w14:paraId="1DBD7F98" w14:textId="59F29289" w:rsidR="00A23717" w:rsidRPr="00765E65" w:rsidRDefault="004726F6"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Mae ysgol ‘A’ </w:t>
      </w:r>
      <w:r w:rsidR="004E723F" w:rsidRPr="00765E65">
        <w:rPr>
          <w:rFonts w:ascii="Arial" w:hAnsi="Arial" w:cs="Arial"/>
          <w:sz w:val="22"/>
          <w:szCs w:val="22"/>
          <w:lang w:val="cy-GB"/>
        </w:rPr>
        <w:t xml:space="preserve">yn ysgol 3-11 oed, sydd yn cael ei gynhelir gan cyngor a awdurdod addysg Abertawe. </w:t>
      </w:r>
      <w:r w:rsidR="004E723F" w:rsidRPr="00765E65">
        <w:rPr>
          <w:rFonts w:ascii="Arial" w:hAnsi="Arial" w:cs="Arial"/>
          <w:color w:val="000000" w:themeColor="text1"/>
          <w:sz w:val="22"/>
          <w:szCs w:val="22"/>
          <w:lang w:val="cy-GB"/>
        </w:rPr>
        <w:t xml:space="preserve">Mae'r ysgol efo 513 o ddisgyblion, sydd wedi cael ei rhannu mewn i 17 dosbarth. Cefndir y ddysgyblion sy’n mynychu’r yw; tua 9.5% o’r 513 ddisgyblion yn gymwys am brydau ysgol am ddim, sydd o dan y gyfartaledd genedlaethol, 22% efo rhyw fath o anghenion dysgu ychwanegol, mae hyn yn fwy na’r ganran genedlaethol a ddim ond 10% o’r plant yn dod o gartrefi sy’n gallu siarad Cymraeg. </w:t>
      </w:r>
      <w:sdt>
        <w:sdtPr>
          <w:rPr>
            <w:rFonts w:ascii="Arial" w:hAnsi="Arial" w:cs="Arial"/>
            <w:color w:val="000000" w:themeColor="text1"/>
            <w:sz w:val="22"/>
            <w:szCs w:val="22"/>
            <w:lang w:val="cy-GB"/>
          </w:rPr>
          <w:id w:val="181947444"/>
          <w:citation/>
        </w:sdtPr>
        <w:sdtContent>
          <w:r w:rsidR="0058548F" w:rsidRPr="00765E65">
            <w:rPr>
              <w:rFonts w:ascii="Arial" w:hAnsi="Arial" w:cs="Arial"/>
              <w:color w:val="000000" w:themeColor="text1"/>
              <w:sz w:val="22"/>
              <w:szCs w:val="22"/>
              <w:lang w:val="cy-GB"/>
            </w:rPr>
            <w:fldChar w:fldCharType="begin"/>
          </w:r>
          <w:r w:rsidR="00C02923" w:rsidRPr="00765E65">
            <w:rPr>
              <w:rFonts w:ascii="Arial" w:hAnsi="Arial" w:cs="Arial"/>
              <w:color w:val="000000" w:themeColor="text1"/>
              <w:sz w:val="22"/>
              <w:szCs w:val="22"/>
              <w:lang w:val="cy-GB"/>
            </w:rPr>
            <w:instrText xml:space="preserve">CITATION Est181 \l 1106 </w:instrText>
          </w:r>
          <w:r w:rsidR="0058548F" w:rsidRPr="00765E65">
            <w:rPr>
              <w:rFonts w:ascii="Arial" w:hAnsi="Arial" w:cs="Arial"/>
              <w:color w:val="000000" w:themeColor="text1"/>
              <w:sz w:val="22"/>
              <w:szCs w:val="22"/>
              <w:lang w:val="cy-GB"/>
            </w:rPr>
            <w:fldChar w:fldCharType="separate"/>
          </w:r>
          <w:r w:rsidR="00C02923" w:rsidRPr="00765E65">
            <w:rPr>
              <w:rFonts w:ascii="Arial" w:hAnsi="Arial" w:cs="Arial"/>
              <w:noProof/>
              <w:color w:val="000000" w:themeColor="text1"/>
              <w:sz w:val="22"/>
              <w:szCs w:val="22"/>
              <w:lang w:val="cy-GB"/>
            </w:rPr>
            <w:t>(Estyn, 2018)</w:t>
          </w:r>
          <w:r w:rsidR="0058548F" w:rsidRPr="00765E65">
            <w:rPr>
              <w:rFonts w:ascii="Arial" w:hAnsi="Arial" w:cs="Arial"/>
              <w:color w:val="000000" w:themeColor="text1"/>
              <w:sz w:val="22"/>
              <w:szCs w:val="22"/>
              <w:lang w:val="cy-GB"/>
            </w:rPr>
            <w:fldChar w:fldCharType="end"/>
          </w:r>
        </w:sdtContent>
      </w:sdt>
      <w:r w:rsidR="0058548F"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800688278"/>
          <w:citation/>
        </w:sdtPr>
        <w:sdtContent>
          <w:r w:rsidR="0058548F" w:rsidRPr="00765E65">
            <w:rPr>
              <w:rFonts w:ascii="Arial" w:hAnsi="Arial" w:cs="Arial"/>
              <w:color w:val="000000" w:themeColor="text1"/>
              <w:sz w:val="22"/>
              <w:szCs w:val="22"/>
              <w:lang w:val="cy-GB"/>
            </w:rPr>
            <w:fldChar w:fldCharType="begin"/>
          </w:r>
          <w:r w:rsidR="00C02923" w:rsidRPr="00765E65">
            <w:rPr>
              <w:rFonts w:ascii="Arial" w:hAnsi="Arial" w:cs="Arial"/>
              <w:color w:val="000000" w:themeColor="text1"/>
              <w:sz w:val="22"/>
              <w:szCs w:val="22"/>
              <w:lang w:val="cy-GB"/>
            </w:rPr>
            <w:instrText xml:space="preserve">CITATION Lly23 \l 1106 </w:instrText>
          </w:r>
          <w:r w:rsidR="0058548F" w:rsidRPr="00765E65">
            <w:rPr>
              <w:rFonts w:ascii="Arial" w:hAnsi="Arial" w:cs="Arial"/>
              <w:color w:val="000000" w:themeColor="text1"/>
              <w:sz w:val="22"/>
              <w:szCs w:val="22"/>
              <w:lang w:val="cy-GB"/>
            </w:rPr>
            <w:fldChar w:fldCharType="separate"/>
          </w:r>
          <w:r w:rsidR="00C02923" w:rsidRPr="00765E65">
            <w:rPr>
              <w:rFonts w:ascii="Arial" w:hAnsi="Arial" w:cs="Arial"/>
              <w:noProof/>
              <w:color w:val="000000" w:themeColor="text1"/>
              <w:sz w:val="22"/>
              <w:szCs w:val="22"/>
              <w:lang w:val="cy-GB"/>
            </w:rPr>
            <w:t>(Llywodraeth Cymru, 2023)</w:t>
          </w:r>
          <w:r w:rsidR="0058548F" w:rsidRPr="00765E65">
            <w:rPr>
              <w:rFonts w:ascii="Arial" w:hAnsi="Arial" w:cs="Arial"/>
              <w:color w:val="000000" w:themeColor="text1"/>
              <w:sz w:val="22"/>
              <w:szCs w:val="22"/>
              <w:lang w:val="cy-GB"/>
            </w:rPr>
            <w:fldChar w:fldCharType="end"/>
          </w:r>
        </w:sdtContent>
      </w:sdt>
    </w:p>
    <w:p w14:paraId="1B63F583" w14:textId="5383B247" w:rsidR="001E0F1E" w:rsidRPr="00765E65" w:rsidRDefault="001E0F1E"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Mae’r ysgol yn cefnogi a helpu’r disgyblion efo sgiliau academaidd a hefyd datblygiad cymdeithasol ac emosiynol, mae hyn yn amlwg yn nod yr ysgol, sydd yn seiliedig ar y pedwar diben; “meithrin, ysbrydoli, herio a chefnogi ein disgyblion drwy gynnig profiadau eang, symbylgar a chreadigol. Ein bwriad yw galluogi disgyblion i fod yn ddysgwyr gydol oes a fydd yn cyrraedd eu llawn botensial mewn byd sy’n gyson datblygu... byddant yn unigolion annibynnol, gwynt, medrus a chydweithredol. Anelwn at gael disgyblion cydwybodol, parchus a fydd yn ymfalchïo yn eu hetifeddiaeth, traddodiadau a’u hiaith”</w:t>
      </w:r>
      <w:sdt>
        <w:sdtPr>
          <w:rPr>
            <w:rFonts w:ascii="Arial" w:hAnsi="Arial" w:cs="Arial"/>
            <w:color w:val="000000" w:themeColor="text1"/>
            <w:sz w:val="22"/>
            <w:szCs w:val="22"/>
            <w:lang w:val="cy-GB"/>
          </w:rPr>
          <w:id w:val="1148707246"/>
          <w:citation/>
        </w:sdtPr>
        <w:sdtContent>
          <w:r w:rsidR="008316E0" w:rsidRPr="00765E65">
            <w:rPr>
              <w:rFonts w:ascii="Arial" w:hAnsi="Arial" w:cs="Arial"/>
              <w:color w:val="000000" w:themeColor="text1"/>
              <w:sz w:val="22"/>
              <w:szCs w:val="22"/>
              <w:lang w:val="cy-GB"/>
            </w:rPr>
            <w:fldChar w:fldCharType="begin"/>
          </w:r>
          <w:r w:rsidR="008316E0" w:rsidRPr="00765E65">
            <w:rPr>
              <w:rFonts w:ascii="Arial" w:hAnsi="Arial" w:cs="Arial"/>
              <w:color w:val="000000" w:themeColor="text1"/>
              <w:sz w:val="22"/>
              <w:szCs w:val="22"/>
              <w:lang w:val="cy-GB"/>
            </w:rPr>
            <w:instrText xml:space="preserve"> CITATION Ysg22 \l 1106 </w:instrText>
          </w:r>
          <w:r w:rsidR="008316E0" w:rsidRPr="00765E65">
            <w:rPr>
              <w:rFonts w:ascii="Arial" w:hAnsi="Arial" w:cs="Arial"/>
              <w:color w:val="000000" w:themeColor="text1"/>
              <w:sz w:val="22"/>
              <w:szCs w:val="22"/>
              <w:lang w:val="cy-GB"/>
            </w:rPr>
            <w:fldChar w:fldCharType="separate"/>
          </w:r>
          <w:r w:rsidR="008316E0" w:rsidRPr="00765E65">
            <w:rPr>
              <w:rFonts w:ascii="Arial" w:hAnsi="Arial" w:cs="Arial"/>
              <w:noProof/>
              <w:color w:val="000000" w:themeColor="text1"/>
              <w:sz w:val="22"/>
              <w:szCs w:val="22"/>
              <w:lang w:val="cy-GB"/>
            </w:rPr>
            <w:t xml:space="preserve"> (Ysgol-A, 2022)</w:t>
          </w:r>
          <w:r w:rsidR="008316E0" w:rsidRPr="00765E65">
            <w:rPr>
              <w:rFonts w:ascii="Arial" w:hAnsi="Arial" w:cs="Arial"/>
              <w:color w:val="000000" w:themeColor="text1"/>
              <w:sz w:val="22"/>
              <w:szCs w:val="22"/>
              <w:lang w:val="cy-GB"/>
            </w:rPr>
            <w:fldChar w:fldCharType="end"/>
          </w:r>
        </w:sdtContent>
      </w:sdt>
      <w:r w:rsidRPr="00765E65">
        <w:rPr>
          <w:rFonts w:ascii="Arial" w:hAnsi="Arial" w:cs="Arial"/>
          <w:color w:val="FF0000"/>
          <w:sz w:val="22"/>
          <w:szCs w:val="22"/>
          <w:lang w:val="cy-GB"/>
        </w:rPr>
        <w:t>.</w:t>
      </w:r>
      <w:r w:rsidRPr="00765E65">
        <w:rPr>
          <w:rFonts w:ascii="Arial" w:hAnsi="Arial" w:cs="Arial"/>
          <w:color w:val="000000" w:themeColor="text1"/>
          <w:sz w:val="22"/>
          <w:szCs w:val="22"/>
          <w:lang w:val="cy-GB"/>
        </w:rPr>
        <w:t xml:space="preserve"> Mae’n amlwg bod yr 4 diben yn beth pwysig i’r ysgol ac wedi cael eu gwreiddio’r yn fywyd ysgol am nifer o flynyddoedd, oherwydd bod ysgol A yn ‘ysgol arloesi’ sy’n golygu bod nhw wedi gweithio yn agos gyda llywodraeth Cymru i ddatblygu’r cwricwlwm newydd.</w:t>
      </w:r>
    </w:p>
    <w:p w14:paraId="56A61F83" w14:textId="77777777" w:rsidR="008A439E" w:rsidRPr="00765E65" w:rsidRDefault="008A439E" w:rsidP="00765E65">
      <w:pPr>
        <w:spacing w:line="360" w:lineRule="auto"/>
        <w:rPr>
          <w:rFonts w:ascii="Arial" w:hAnsi="Arial" w:cs="Arial"/>
          <w:sz w:val="22"/>
          <w:szCs w:val="22"/>
          <w:lang w:val="cy-GB"/>
        </w:rPr>
      </w:pPr>
    </w:p>
    <w:p w14:paraId="119E83D3" w14:textId="65644DB7" w:rsidR="008A439E" w:rsidRPr="00765E65" w:rsidRDefault="002748A8" w:rsidP="00765E65">
      <w:pPr>
        <w:spacing w:line="360" w:lineRule="auto"/>
        <w:rPr>
          <w:rFonts w:ascii="Arial" w:hAnsi="Arial" w:cs="Arial"/>
          <w:sz w:val="22"/>
          <w:szCs w:val="22"/>
          <w:lang w:val="cy-GB"/>
        </w:rPr>
      </w:pPr>
      <w:r w:rsidRPr="00765E65">
        <w:rPr>
          <w:rFonts w:ascii="Arial" w:hAnsi="Arial" w:cs="Arial"/>
          <w:sz w:val="22"/>
          <w:szCs w:val="22"/>
          <w:lang w:val="cy-GB"/>
        </w:rPr>
        <w:t xml:space="preserve">Y wers a chafodd ei arsylwi oedd gwers mathemateg, ar fore Dydd Llun yn </w:t>
      </w:r>
      <w:r w:rsidR="00EB573B">
        <w:rPr>
          <w:rFonts w:ascii="Arial" w:hAnsi="Arial" w:cs="Arial"/>
          <w:sz w:val="22"/>
          <w:szCs w:val="22"/>
          <w:lang w:val="cy-GB"/>
        </w:rPr>
        <w:t>n</w:t>
      </w:r>
      <w:r w:rsidRPr="00765E65">
        <w:rPr>
          <w:rFonts w:ascii="Arial" w:hAnsi="Arial" w:cs="Arial"/>
          <w:sz w:val="22"/>
          <w:szCs w:val="22"/>
          <w:lang w:val="cy-GB"/>
        </w:rPr>
        <w:t>osbarth blwyddyn 3. Yn y wers, roedd y disgyblion yn dysgu am arian; gwahannol f</w:t>
      </w:r>
      <w:r w:rsidR="00EB573B">
        <w:rPr>
          <w:rFonts w:ascii="Arial" w:hAnsi="Arial" w:cs="Arial"/>
          <w:sz w:val="22"/>
          <w:szCs w:val="22"/>
          <w:lang w:val="cy-GB"/>
        </w:rPr>
        <w:t>fyrdd</w:t>
      </w:r>
      <w:r w:rsidRPr="00765E65">
        <w:rPr>
          <w:rFonts w:ascii="Arial" w:hAnsi="Arial" w:cs="Arial"/>
          <w:sz w:val="22"/>
          <w:szCs w:val="22"/>
          <w:lang w:val="cy-GB"/>
        </w:rPr>
        <w:t xml:space="preserve"> all arian edrych fel; ceiniogau, punnoedd a hefyd darnau o arian bapur. Prif nod y wers oedd gwella dealltwriaeth y plant cyfrifo arian, roedd hyn wedi cael eu gwneud gan ddefnyddio amrywiaeth mewn mathau o gwestiynau a datrys symiau gan ddefnyddio lluniau o ddarnau o arian yn lle rhifau. </w:t>
      </w:r>
      <w:r w:rsidR="002835CC" w:rsidRPr="00765E65">
        <w:rPr>
          <w:rFonts w:ascii="Arial" w:hAnsi="Arial" w:cs="Arial"/>
          <w:sz w:val="22"/>
          <w:szCs w:val="22"/>
          <w:lang w:val="cy-GB"/>
        </w:rPr>
        <w:t xml:space="preserve">Mae’r wers hon yn cysylltu efo’r 4 diben trwy greu dysgwyr uchelgeisiol, galluog sydd; yn ymholgar ac yn mwynhau datrys problemau a hefyd yn gallu defnyddio rhif yn effeithiol mewn gwahanol gyd-destunau. oherwydd y cyd-destun oedd arian, gall y wers hon hefyd cysylltu gyda'r diben sy'n annog unigolion iach, hyderus sydd: â’r sgiliau a’r wybodaeth sydd eu hangen i ddelio â’u bywyd pob dydd mor annibynnol ag y gallant. </w:t>
      </w:r>
      <w:r w:rsidRPr="00765E65">
        <w:rPr>
          <w:rFonts w:ascii="Arial" w:hAnsi="Arial" w:cs="Arial"/>
          <w:sz w:val="22"/>
          <w:szCs w:val="22"/>
          <w:lang w:val="cy-GB"/>
        </w:rPr>
        <w:t xml:space="preserve">Roedd yna amrywiaeth o adnoddau cafodd ei defnyddio yn ystod y wers fel, 'ffaniau arian' a byrddau gwyn. </w:t>
      </w:r>
    </w:p>
    <w:p w14:paraId="30A38971" w14:textId="77777777" w:rsidR="002748A8" w:rsidRPr="00765E65" w:rsidRDefault="002748A8" w:rsidP="00765E65">
      <w:pPr>
        <w:spacing w:line="360" w:lineRule="auto"/>
        <w:rPr>
          <w:rFonts w:ascii="Arial" w:hAnsi="Arial" w:cs="Arial"/>
          <w:sz w:val="22"/>
          <w:szCs w:val="22"/>
          <w:lang w:val="cy-GB"/>
        </w:rPr>
      </w:pPr>
    </w:p>
    <w:p w14:paraId="2610ED72" w14:textId="77777777" w:rsidR="003F08BB" w:rsidRPr="00765E65" w:rsidRDefault="003F08BB"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Yn ffodus iawn, cafodd y wers oedd o dan arsylwad ei recordio. Mae hyn yn rhoi'r cyfle i fi i ail-wylio'r wers i ddadansoddi cwpwl o ddigwyddiadau posib allai cael ei defnyddio fel y digwyddiad critigol. Wnaeth hyn caniatáu fi i wneud penderfyniad cadarnhaol, ac yn cryfhau fy nadl ar yr arwyddocâd y digwyddiadau wnes i ddewis fel yr 3 fwyaf critigol. </w:t>
      </w:r>
    </w:p>
    <w:p w14:paraId="05751823" w14:textId="706B1EA3" w:rsidR="00A03448" w:rsidRPr="00765E65" w:rsidRDefault="003F08BB" w:rsidP="00765E65">
      <w:pPr>
        <w:spacing w:line="360" w:lineRule="auto"/>
        <w:rPr>
          <w:rFonts w:ascii="Arial" w:hAnsi="Arial" w:cs="Arial"/>
          <w:b/>
          <w:bCs/>
          <w:color w:val="ED7D31" w:themeColor="accent2"/>
          <w:sz w:val="22"/>
          <w:szCs w:val="22"/>
          <w:lang w:val="cy-GB"/>
        </w:rPr>
      </w:pPr>
      <w:r w:rsidRPr="00765E65">
        <w:rPr>
          <w:rFonts w:ascii="Arial" w:hAnsi="Arial" w:cs="Arial"/>
          <w:color w:val="000000" w:themeColor="text1"/>
          <w:sz w:val="22"/>
          <w:szCs w:val="22"/>
          <w:lang w:val="cy-GB"/>
        </w:rPr>
        <w:t>Mas o’r tri digwyddiad critigol wnaeth codi a wnes i nodi wrth arsylwi'r wers, yr un digwyddiad penodol penderfynais i ddadansoddi, trafod ac adfyfyrio yn bellach yn gritigol yn y traethawd hwn oedd, y diffyg ymgysylltu a rhyngweithio rhwng y plant ar y bwrdd blaen ac athrawes. Y rhesymwaith am benderfynu trafod y digwyddiad hwn oedd; wnaeth y digwyddiad digwydd yn amlwg a pharhaol trwy gydol y wers. Ar rhai adegau yn y wers roedd y digwyddiad yn amharu ar y holl ddosbarth, rhai enghreifftiau o hyn oedd; cymryd sylw'r athrawes wrth esbonio i'r dosbarth, achosi anghysondeb mewn amseriad</w:t>
      </w:r>
      <w:r w:rsidR="0024251B" w:rsidRPr="00765E65">
        <w:rPr>
          <w:rFonts w:ascii="Arial" w:hAnsi="Arial" w:cs="Arial"/>
          <w:color w:val="000000" w:themeColor="text1"/>
          <w:sz w:val="22"/>
          <w:szCs w:val="22"/>
          <w:lang w:val="cy-GB"/>
        </w:rPr>
        <w:t>au</w:t>
      </w:r>
      <w:r w:rsidRPr="00765E65">
        <w:rPr>
          <w:rFonts w:ascii="Arial" w:hAnsi="Arial" w:cs="Arial"/>
          <w:color w:val="000000" w:themeColor="text1"/>
          <w:sz w:val="22"/>
          <w:szCs w:val="22"/>
          <w:lang w:val="cy-GB"/>
        </w:rPr>
        <w:t xml:space="preserve"> yr athrawes</w:t>
      </w:r>
      <w:r w:rsidR="00DD3FB3" w:rsidRPr="00765E65">
        <w:rPr>
          <w:rFonts w:ascii="Arial" w:hAnsi="Arial" w:cs="Arial"/>
          <w:color w:val="000000" w:themeColor="text1"/>
          <w:sz w:val="22"/>
          <w:szCs w:val="22"/>
          <w:lang w:val="cy-GB"/>
        </w:rPr>
        <w:t xml:space="preserve">. </w:t>
      </w:r>
    </w:p>
    <w:p w14:paraId="01A65CF9" w14:textId="77777777" w:rsidR="000D3B0D" w:rsidRPr="00765E65" w:rsidRDefault="000D3B0D" w:rsidP="00765E65">
      <w:pPr>
        <w:spacing w:line="360" w:lineRule="auto"/>
        <w:rPr>
          <w:rFonts w:ascii="Arial" w:hAnsi="Arial" w:cs="Arial"/>
          <w:b/>
          <w:bCs/>
          <w:color w:val="ED7D31" w:themeColor="accent2"/>
          <w:sz w:val="22"/>
          <w:szCs w:val="22"/>
          <w:lang w:val="cy-GB"/>
        </w:rPr>
      </w:pPr>
    </w:p>
    <w:p w14:paraId="5D7EEF78" w14:textId="3ABA8615" w:rsidR="000D3B0D" w:rsidRPr="00765E65" w:rsidRDefault="00FF08B3"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Roedd</w:t>
      </w:r>
      <w:r w:rsidR="000D3B0D" w:rsidRPr="00765E65">
        <w:rPr>
          <w:rFonts w:ascii="Arial" w:hAnsi="Arial" w:cs="Arial"/>
          <w:color w:val="000000" w:themeColor="text1"/>
          <w:sz w:val="22"/>
          <w:szCs w:val="22"/>
          <w:lang w:val="cy-GB"/>
        </w:rPr>
        <w:t xml:space="preserve"> y diffyg ymgysylltu a rhyngweithio rhwng y plant ar y bwrdd blaen ac athrawes</w:t>
      </w:r>
      <w:r w:rsidRPr="00765E65">
        <w:rPr>
          <w:rFonts w:ascii="Arial" w:hAnsi="Arial" w:cs="Arial"/>
          <w:color w:val="000000" w:themeColor="text1"/>
          <w:sz w:val="22"/>
          <w:szCs w:val="22"/>
          <w:lang w:val="cy-GB"/>
        </w:rPr>
        <w:t xml:space="preserve"> yn canlyniad o’r</w:t>
      </w:r>
      <w:r w:rsidR="000D3B0D" w:rsidRPr="00765E65">
        <w:rPr>
          <w:rFonts w:ascii="Arial" w:hAnsi="Arial" w:cs="Arial"/>
          <w:color w:val="000000" w:themeColor="text1"/>
          <w:sz w:val="22"/>
          <w:szCs w:val="22"/>
          <w:lang w:val="cy-GB"/>
        </w:rPr>
        <w:t xml:space="preserve"> siomedigaeth y plant bwrdd blaen o fethu cadw lan efo’r dosbarth ac athrawes</w:t>
      </w:r>
      <w:r w:rsidRPr="00765E65">
        <w:rPr>
          <w:rFonts w:ascii="Arial" w:hAnsi="Arial" w:cs="Arial"/>
          <w:color w:val="000000" w:themeColor="text1"/>
          <w:sz w:val="22"/>
          <w:szCs w:val="22"/>
          <w:lang w:val="cy-GB"/>
        </w:rPr>
        <w:t>. Y</w:t>
      </w:r>
      <w:r w:rsidR="000D3B0D" w:rsidRPr="00765E65">
        <w:rPr>
          <w:rFonts w:ascii="Arial" w:hAnsi="Arial" w:cs="Arial"/>
          <w:color w:val="000000" w:themeColor="text1"/>
          <w:sz w:val="22"/>
          <w:szCs w:val="22"/>
          <w:lang w:val="cy-GB"/>
        </w:rPr>
        <w:t xml:space="preserve">n ystod y gweithgaredd gyntaf o wahaniaethu ac adnabod darnau o arian efo’r ‘ffaniau arian’. Roedd e’n amlwg fod y disgyblion ar y bwrdd blaen yn isel gallu, ar y dechrau roedd y plant ar y bwrdd blaen yn rhoi cynnig i drio ateb gyda ‘ffan’ nhw, ond wrth i fwy o gwestiynau heriol cael eu holi gan yr athrawes, roedd yr amser i ateb yn lleihau i gyflymu'r wers. Erbyn diwedd y gweithgaredd nad oedd y plant yn canolbwyntio ar y dasg na chael unrhyw ddiddordeb i gynnig ateb chwaith. Roedden nhw'n aros i’r plant eraill yn y dosbarth i dangos 'ffan' nhw i wedyn copïo ateb nhw erbyn diwedd y gweithgaredd. Wnaeth y diffyg canolbwyntio yn ystod y gweithgaredd hwn trosglwyddo i’r brif dasg, fel canlyniad roedd y plant y bwrdd blaen methu deall y gweithgaredd o gyfrifo swm arian gan ddefnyddio lluniau o </w:t>
      </w:r>
      <w:r w:rsidR="000D3B0D" w:rsidRPr="00765E65">
        <w:rPr>
          <w:rFonts w:ascii="Arial" w:hAnsi="Arial" w:cs="Arial"/>
          <w:color w:val="000000" w:themeColor="text1"/>
          <w:sz w:val="22"/>
          <w:szCs w:val="22"/>
          <w:lang w:val="cy-GB"/>
        </w:rPr>
        <w:lastRenderedPageBreak/>
        <w:t>ddarnau o arian yn lle rhifau. Wnaeth hyn cael ymyriant ar y dosbarth cyfan, pan oedd yr athrawes yn rhoi cymorth i’r disgyblion ar y bwrdd blaen, i ateb y cwestiynau ar y bwrdd roedd rhaid iddi hi ail-egluro pethau syml o’r gweithgaredd cyntaf. O ganlyniad, yn ystod y amser ychwanegol hon, cafodd y plant gallu mwy uchel ei wrthdynu o’r dasg. Erbyn diwedd y wers roedd y nifer o’r disgyblion yn y dosbarth dim efo diddordeb i ddysgu, roedden nhw wedi cael diflasu gan y wers.</w:t>
      </w:r>
    </w:p>
    <w:p w14:paraId="36A8EEB4" w14:textId="77777777" w:rsidR="000D3B0D" w:rsidRPr="00765E65" w:rsidRDefault="000D3B0D" w:rsidP="00765E65">
      <w:pPr>
        <w:spacing w:line="360" w:lineRule="auto"/>
        <w:rPr>
          <w:rFonts w:ascii="Arial" w:hAnsi="Arial" w:cs="Arial"/>
          <w:color w:val="000000" w:themeColor="text1"/>
          <w:sz w:val="22"/>
          <w:szCs w:val="22"/>
          <w:lang w:val="cy-GB"/>
        </w:rPr>
      </w:pPr>
    </w:p>
    <w:p w14:paraId="7B809741" w14:textId="77777777" w:rsidR="00E6305A" w:rsidRPr="00765E65" w:rsidRDefault="006F3F9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Gall llwyth o resymau bod tu ôl pam mae’r disgyblion methu cadw lan efo’r dosbarth. Gallant nhw fod yn rhesymau cymhleth fel rhyw fath o anghenion dysgu ychwanegol neu amod iechyd, mae yna sawl darn o ymchwil ar hyn. </w:t>
      </w:r>
    </w:p>
    <w:p w14:paraId="64025C8F" w14:textId="77777777" w:rsidR="00E6305A" w:rsidRPr="00765E65" w:rsidRDefault="00E6305A" w:rsidP="00765E65">
      <w:pPr>
        <w:spacing w:line="360" w:lineRule="auto"/>
        <w:rPr>
          <w:rFonts w:ascii="Arial" w:hAnsi="Arial" w:cs="Arial"/>
          <w:color w:val="000000" w:themeColor="text1"/>
          <w:sz w:val="22"/>
          <w:szCs w:val="22"/>
          <w:lang w:val="cy-GB"/>
        </w:rPr>
      </w:pPr>
    </w:p>
    <w:p w14:paraId="1072E0D3" w14:textId="5D4AD14B" w:rsidR="00E6305A" w:rsidRPr="00765E65" w:rsidRDefault="00E6305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 a</w:t>
      </w:r>
      <w:r w:rsidRPr="00765E65">
        <w:rPr>
          <w:rFonts w:ascii="Arial" w:hAnsi="Arial" w:cs="Arial"/>
          <w:color w:val="000000" w:themeColor="text1"/>
          <w:sz w:val="22"/>
          <w:szCs w:val="22"/>
          <w:lang w:val="cy-GB"/>
        </w:rPr>
        <w:t>nghenion dysgu penodol yn golygu, anhwylder yn un neu fwy o’r prosesau seicolegol sylfaenol sy’n ymwneud â deall, all amlygu yn y gallu amherffaith i wrando, meddwl, siarad, darllen, ysgrifennu, sillafu, neu i wneud cyfrifiadau mathemategol. gynnwys cyflyrau fel anableddau canfyddiadol, anaf i'r ymennydd, camweithrediad lleiaf posibl yr ymennydd, dyslecsia, ac affasia datblygiadol.</w:t>
      </w:r>
      <w:r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Mae plant sydd ag anawsterau mathemategol yn llai tebygol o ddefnyddio adalw cof uniongyrchol i ddatrys cwestiynau rhifyddol. Mae'r plant yma yn cyfrif yn arafach i gymharu â phlant gyda galluoedd mathemateg sy'n briodol i'w hoedran maen nhw'n fwy i gyfri yn anghywi</w:t>
      </w:r>
      <w:r w:rsidR="008348F5" w:rsidRPr="00765E65">
        <w:rPr>
          <w:rFonts w:ascii="Arial" w:hAnsi="Arial" w:cs="Arial"/>
          <w:color w:val="000000" w:themeColor="text1"/>
          <w:sz w:val="22"/>
          <w:szCs w:val="22"/>
          <w:lang w:val="cy-GB"/>
        </w:rPr>
        <w:t xml:space="preserve">r </w:t>
      </w:r>
      <w:sdt>
        <w:sdtPr>
          <w:rPr>
            <w:rFonts w:ascii="Arial" w:hAnsi="Arial" w:cs="Arial"/>
            <w:color w:val="000000" w:themeColor="text1"/>
            <w:sz w:val="22"/>
            <w:szCs w:val="22"/>
            <w:lang w:val="cy-GB"/>
          </w:rPr>
          <w:id w:val="778753996"/>
          <w:citation/>
        </w:sdtPr>
        <w:sdtContent>
          <w:r w:rsidR="008348F5" w:rsidRPr="00765E65">
            <w:rPr>
              <w:rFonts w:ascii="Arial" w:hAnsi="Arial" w:cs="Arial"/>
              <w:color w:val="000000" w:themeColor="text1"/>
              <w:sz w:val="22"/>
              <w:szCs w:val="22"/>
              <w:lang w:val="cy-GB"/>
            </w:rPr>
            <w:fldChar w:fldCharType="begin"/>
          </w:r>
          <w:r w:rsidR="008348F5" w:rsidRPr="00765E65">
            <w:rPr>
              <w:rFonts w:ascii="Arial" w:hAnsi="Arial" w:cs="Arial"/>
              <w:color w:val="000000" w:themeColor="text1"/>
              <w:sz w:val="22"/>
              <w:szCs w:val="22"/>
              <w:lang w:val="cy-GB"/>
            </w:rPr>
            <w:instrText xml:space="preserve">CITATION Bul97 \l 1106 </w:instrText>
          </w:r>
          <w:r w:rsidR="008348F5" w:rsidRPr="00765E65">
            <w:rPr>
              <w:rFonts w:ascii="Arial" w:hAnsi="Arial" w:cs="Arial"/>
              <w:color w:val="000000" w:themeColor="text1"/>
              <w:sz w:val="22"/>
              <w:szCs w:val="22"/>
              <w:lang w:val="cy-GB"/>
            </w:rPr>
            <w:fldChar w:fldCharType="separate"/>
          </w:r>
          <w:r w:rsidR="008348F5" w:rsidRPr="00765E65">
            <w:rPr>
              <w:rFonts w:ascii="Arial" w:hAnsi="Arial" w:cs="Arial"/>
              <w:noProof/>
              <w:color w:val="000000" w:themeColor="text1"/>
              <w:sz w:val="22"/>
              <w:szCs w:val="22"/>
              <w:lang w:val="cy-GB"/>
            </w:rPr>
            <w:t>(Bull &amp; Johnston, 1997)</w:t>
          </w:r>
          <w:r w:rsidR="008348F5" w:rsidRPr="00765E65">
            <w:rPr>
              <w:rFonts w:ascii="Arial" w:hAnsi="Arial" w:cs="Arial"/>
              <w:color w:val="000000" w:themeColor="text1"/>
              <w:sz w:val="22"/>
              <w:szCs w:val="22"/>
              <w:lang w:val="cy-GB"/>
            </w:rPr>
            <w:fldChar w:fldCharType="end"/>
          </w:r>
        </w:sdtContent>
      </w:sdt>
      <w:r w:rsidR="008348F5"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1079361955"/>
          <w:citation/>
        </w:sdtPr>
        <w:sdtContent>
          <w:r w:rsidR="008348F5" w:rsidRPr="00765E65">
            <w:rPr>
              <w:rFonts w:ascii="Arial" w:hAnsi="Arial" w:cs="Arial"/>
              <w:color w:val="000000" w:themeColor="text1"/>
              <w:sz w:val="22"/>
              <w:szCs w:val="22"/>
              <w:lang w:val="cy-GB"/>
            </w:rPr>
            <w:fldChar w:fldCharType="begin"/>
          </w:r>
          <w:r w:rsidR="008348F5" w:rsidRPr="00765E65">
            <w:rPr>
              <w:rFonts w:ascii="Arial" w:hAnsi="Arial" w:cs="Arial"/>
              <w:color w:val="000000" w:themeColor="text1"/>
              <w:sz w:val="22"/>
              <w:szCs w:val="22"/>
              <w:lang w:val="cy-GB"/>
            </w:rPr>
            <w:instrText xml:space="preserve"> CITATION Gea91 \l 1106 </w:instrText>
          </w:r>
          <w:r w:rsidR="008348F5" w:rsidRPr="00765E65">
            <w:rPr>
              <w:rFonts w:ascii="Arial" w:hAnsi="Arial" w:cs="Arial"/>
              <w:color w:val="000000" w:themeColor="text1"/>
              <w:sz w:val="22"/>
              <w:szCs w:val="22"/>
              <w:lang w:val="cy-GB"/>
            </w:rPr>
            <w:fldChar w:fldCharType="separate"/>
          </w:r>
          <w:r w:rsidR="008348F5" w:rsidRPr="00765E65">
            <w:rPr>
              <w:rFonts w:ascii="Arial" w:hAnsi="Arial" w:cs="Arial"/>
              <w:noProof/>
              <w:color w:val="000000" w:themeColor="text1"/>
              <w:sz w:val="22"/>
              <w:szCs w:val="22"/>
              <w:lang w:val="cy-GB"/>
            </w:rPr>
            <w:t>(Geary, et al., 1991)</w:t>
          </w:r>
          <w:r w:rsidR="008348F5"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58097302"/>
          <w:citation/>
        </w:sdtPr>
        <w:sdtContent>
          <w:r w:rsidR="00C02923" w:rsidRPr="00765E65">
            <w:rPr>
              <w:rFonts w:ascii="Arial" w:hAnsi="Arial" w:cs="Arial"/>
              <w:color w:val="000000" w:themeColor="text1"/>
              <w:sz w:val="22"/>
              <w:szCs w:val="22"/>
              <w:lang w:val="cy-GB"/>
            </w:rPr>
            <w:fldChar w:fldCharType="begin"/>
          </w:r>
          <w:r w:rsidR="00C02923" w:rsidRPr="00765E65">
            <w:rPr>
              <w:rFonts w:ascii="Arial" w:hAnsi="Arial" w:cs="Arial"/>
              <w:b/>
              <w:bCs/>
              <w:color w:val="000000" w:themeColor="text1"/>
              <w:sz w:val="22"/>
              <w:szCs w:val="22"/>
              <w:lang w:val="cy-GB"/>
            </w:rPr>
            <w:instrText xml:space="preserve"> CITATION Mus08 \l 1106 </w:instrText>
          </w:r>
          <w:r w:rsidR="00C02923" w:rsidRPr="00765E65">
            <w:rPr>
              <w:rFonts w:ascii="Arial" w:hAnsi="Arial" w:cs="Arial"/>
              <w:color w:val="000000" w:themeColor="text1"/>
              <w:sz w:val="22"/>
              <w:szCs w:val="22"/>
              <w:lang w:val="cy-GB"/>
            </w:rPr>
            <w:fldChar w:fldCharType="separate"/>
          </w:r>
          <w:r w:rsidR="00C02923" w:rsidRPr="00765E65">
            <w:rPr>
              <w:rFonts w:ascii="Arial" w:hAnsi="Arial" w:cs="Arial"/>
              <w:b/>
              <w:bCs/>
              <w:noProof/>
              <w:color w:val="000000" w:themeColor="text1"/>
              <w:sz w:val="22"/>
              <w:szCs w:val="22"/>
              <w:lang w:val="cy-GB"/>
            </w:rPr>
            <w:t xml:space="preserve"> </w:t>
          </w:r>
          <w:r w:rsidR="00C02923" w:rsidRPr="00765E65">
            <w:rPr>
              <w:rFonts w:ascii="Arial" w:hAnsi="Arial" w:cs="Arial"/>
              <w:noProof/>
              <w:color w:val="000000" w:themeColor="text1"/>
              <w:sz w:val="22"/>
              <w:szCs w:val="22"/>
              <w:lang w:val="cy-GB"/>
            </w:rPr>
            <w:t>(Mussolin &amp; Noël, 2008)</w:t>
          </w:r>
          <w:r w:rsidR="00C02923" w:rsidRPr="00765E65">
            <w:rPr>
              <w:rFonts w:ascii="Arial" w:hAnsi="Arial" w:cs="Arial"/>
              <w:color w:val="000000" w:themeColor="text1"/>
              <w:sz w:val="22"/>
              <w:szCs w:val="22"/>
              <w:lang w:val="cy-GB"/>
            </w:rPr>
            <w:fldChar w:fldCharType="end"/>
          </w:r>
        </w:sdtContent>
      </w:sdt>
      <w:r w:rsidRPr="00765E65">
        <w:rPr>
          <w:rFonts w:ascii="Arial" w:hAnsi="Arial" w:cs="Arial"/>
          <w:b/>
          <w:bCs/>
          <w:color w:val="000000" w:themeColor="text1"/>
          <w:sz w:val="22"/>
          <w:szCs w:val="22"/>
          <w:lang w:val="cy-GB"/>
        </w:rPr>
        <w:t xml:space="preserve"> </w:t>
      </w:r>
      <w:sdt>
        <w:sdtPr>
          <w:rPr>
            <w:rFonts w:ascii="Arial" w:hAnsi="Arial" w:cs="Arial"/>
            <w:b/>
            <w:bCs/>
            <w:color w:val="000000" w:themeColor="text1"/>
            <w:sz w:val="22"/>
            <w:szCs w:val="22"/>
            <w:lang w:val="cy-GB"/>
          </w:rPr>
          <w:id w:val="-795761964"/>
          <w:citation/>
        </w:sdtPr>
        <w:sdtContent>
          <w:r w:rsidR="00C02923" w:rsidRPr="00765E65">
            <w:rPr>
              <w:rFonts w:ascii="Arial" w:hAnsi="Arial" w:cs="Arial"/>
              <w:b/>
              <w:bCs/>
              <w:color w:val="000000" w:themeColor="text1"/>
              <w:sz w:val="22"/>
              <w:szCs w:val="22"/>
              <w:lang w:val="cy-GB"/>
            </w:rPr>
            <w:fldChar w:fldCharType="begin"/>
          </w:r>
          <w:r w:rsidR="00C02923" w:rsidRPr="00765E65">
            <w:rPr>
              <w:rFonts w:ascii="Arial" w:hAnsi="Arial" w:cs="Arial"/>
              <w:b/>
              <w:bCs/>
              <w:color w:val="000000" w:themeColor="text1"/>
              <w:sz w:val="22"/>
              <w:szCs w:val="22"/>
              <w:lang w:val="cy-GB"/>
            </w:rPr>
            <w:instrText xml:space="preserve"> CITATION Gea92 \l 1106 </w:instrText>
          </w:r>
          <w:r w:rsidR="00C02923" w:rsidRPr="00765E65">
            <w:rPr>
              <w:rFonts w:ascii="Arial" w:hAnsi="Arial" w:cs="Arial"/>
              <w:b/>
              <w:bCs/>
              <w:color w:val="000000" w:themeColor="text1"/>
              <w:sz w:val="22"/>
              <w:szCs w:val="22"/>
              <w:lang w:val="cy-GB"/>
            </w:rPr>
            <w:fldChar w:fldCharType="separate"/>
          </w:r>
          <w:r w:rsidR="00C02923" w:rsidRPr="00765E65">
            <w:rPr>
              <w:rFonts w:ascii="Arial" w:hAnsi="Arial" w:cs="Arial"/>
              <w:noProof/>
              <w:color w:val="000000" w:themeColor="text1"/>
              <w:sz w:val="22"/>
              <w:szCs w:val="22"/>
              <w:lang w:val="cy-GB"/>
            </w:rPr>
            <w:t>(Geary, et al., 1992)</w:t>
          </w:r>
          <w:r w:rsidR="00C02923" w:rsidRPr="00765E65">
            <w:rPr>
              <w:rFonts w:ascii="Arial" w:hAnsi="Arial" w:cs="Arial"/>
              <w:b/>
              <w:bCs/>
              <w:color w:val="000000" w:themeColor="text1"/>
              <w:sz w:val="22"/>
              <w:szCs w:val="22"/>
              <w:lang w:val="cy-GB"/>
            </w:rPr>
            <w:fldChar w:fldCharType="end"/>
          </w:r>
        </w:sdtContent>
      </w:sdt>
      <w:r w:rsidR="00C02923" w:rsidRPr="00765E65">
        <w:rPr>
          <w:rFonts w:ascii="Arial" w:hAnsi="Arial" w:cs="Arial"/>
          <w:b/>
          <w:bCs/>
          <w:color w:val="000000" w:themeColor="text1"/>
          <w:sz w:val="22"/>
          <w:szCs w:val="22"/>
          <w:lang w:val="cy-GB"/>
        </w:rPr>
        <w:t xml:space="preserve">. </w:t>
      </w:r>
    </w:p>
    <w:p w14:paraId="0FE706FF" w14:textId="4F57CFFD" w:rsidR="006D31E0" w:rsidRPr="00765E65" w:rsidRDefault="00E6305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Hefyd, m</w:t>
      </w:r>
      <w:r w:rsidR="006F3F9A" w:rsidRPr="00765E65">
        <w:rPr>
          <w:rFonts w:ascii="Arial" w:hAnsi="Arial" w:cs="Arial"/>
          <w:color w:val="000000" w:themeColor="text1"/>
          <w:sz w:val="22"/>
          <w:szCs w:val="22"/>
          <w:lang w:val="cy-GB"/>
        </w:rPr>
        <w:t>ae plant sydd efo awtistiaid wedi yn arddangos amseroedd prosesu/ymateb hirach ar draws ystod o dasgau, a'i gymharu ag unigolion niwro-nodweddiadol sy'n cyfateb i'r un oedran</w:t>
      </w:r>
      <w:sdt>
        <w:sdtPr>
          <w:rPr>
            <w:rFonts w:ascii="Arial" w:hAnsi="Arial" w:cs="Arial"/>
            <w:color w:val="000000" w:themeColor="text1"/>
            <w:sz w:val="22"/>
            <w:szCs w:val="22"/>
            <w:lang w:val="cy-GB"/>
          </w:rPr>
          <w:id w:val="620500086"/>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Hai18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(Haigh, et al., 2018)</w:t>
          </w:r>
          <w:r w:rsidR="00DD3FB3"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093215477"/>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Rob11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(Roberts, et al., 2011)</w:t>
          </w:r>
          <w:r w:rsidR="00DD3FB3" w:rsidRPr="00765E65">
            <w:rPr>
              <w:rFonts w:ascii="Arial" w:hAnsi="Arial" w:cs="Arial"/>
              <w:color w:val="000000" w:themeColor="text1"/>
              <w:sz w:val="22"/>
              <w:szCs w:val="22"/>
              <w:lang w:val="cy-GB"/>
            </w:rPr>
            <w:fldChar w:fldCharType="end"/>
          </w:r>
        </w:sdtContent>
      </w:sdt>
      <w:r w:rsidR="00DD3FB3" w:rsidRPr="00765E65">
        <w:rPr>
          <w:rFonts w:ascii="Arial" w:hAnsi="Arial" w:cs="Arial"/>
          <w:color w:val="000000" w:themeColor="text1"/>
          <w:sz w:val="22"/>
          <w:szCs w:val="22"/>
          <w:lang w:val="cy-GB"/>
        </w:rPr>
        <w:t>, y</w:t>
      </w:r>
      <w:r w:rsidR="006F3F9A" w:rsidRPr="00765E65">
        <w:rPr>
          <w:rFonts w:ascii="Arial" w:hAnsi="Arial" w:cs="Arial"/>
          <w:color w:val="000000" w:themeColor="text1"/>
          <w:sz w:val="22"/>
          <w:szCs w:val="22"/>
          <w:lang w:val="cy-GB"/>
        </w:rPr>
        <w:t>n ogystal â llai o brosesu gwybodaeth gymhleth yn awtomatig</w:t>
      </w:r>
      <w:sdt>
        <w:sdtPr>
          <w:rPr>
            <w:rFonts w:ascii="Arial" w:hAnsi="Arial" w:cs="Arial"/>
            <w:color w:val="000000" w:themeColor="text1"/>
            <w:sz w:val="22"/>
            <w:szCs w:val="22"/>
            <w:lang w:val="cy-GB"/>
          </w:rPr>
          <w:id w:val="-746182078"/>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Hog14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(Hogan-Brown, et al., 2014)</w:t>
          </w:r>
          <w:r w:rsidR="00DD3FB3" w:rsidRPr="00765E65">
            <w:rPr>
              <w:rFonts w:ascii="Arial" w:hAnsi="Arial" w:cs="Arial"/>
              <w:color w:val="000000" w:themeColor="text1"/>
              <w:sz w:val="22"/>
              <w:szCs w:val="22"/>
              <w:lang w:val="cy-GB"/>
            </w:rPr>
            <w:fldChar w:fldCharType="end"/>
          </w:r>
        </w:sdtContent>
      </w:sdt>
      <w:r w:rsidR="00DD3FB3" w:rsidRPr="00765E65">
        <w:rPr>
          <w:rFonts w:ascii="Arial" w:hAnsi="Arial" w:cs="Arial"/>
          <w:color w:val="000000" w:themeColor="text1"/>
          <w:sz w:val="22"/>
          <w:szCs w:val="22"/>
          <w:lang w:val="cy-GB"/>
        </w:rPr>
        <w:t>.</w:t>
      </w:r>
    </w:p>
    <w:p w14:paraId="1E06932D" w14:textId="77777777" w:rsidR="006F3F9A" w:rsidRPr="00765E65" w:rsidRDefault="006F3F9A" w:rsidP="00765E65">
      <w:pPr>
        <w:spacing w:line="360" w:lineRule="auto"/>
        <w:rPr>
          <w:rFonts w:ascii="Arial" w:hAnsi="Arial" w:cs="Arial"/>
          <w:color w:val="000000" w:themeColor="text1"/>
          <w:sz w:val="22"/>
          <w:szCs w:val="22"/>
          <w:lang w:val="cy-GB"/>
        </w:rPr>
      </w:pPr>
    </w:p>
    <w:p w14:paraId="0921F267" w14:textId="13549340" w:rsidR="0036179A" w:rsidRPr="00765E65" w:rsidRDefault="0036179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Yn anffodus nad oedd mynediad gennai i gael data a gwybodaeth amdan sawl a pwy sydd efo anghenion dysgu ychwanegol yn y dosbarth, felly dwi'n gwneud rhagdybiau am hyn.</w:t>
      </w:r>
    </w:p>
    <w:p w14:paraId="1B5006D7" w14:textId="765D1C8D" w:rsidR="0036179A" w:rsidRPr="00765E65" w:rsidRDefault="0036179A" w:rsidP="00765E65">
      <w:pPr>
        <w:spacing w:line="360" w:lineRule="auto"/>
        <w:rPr>
          <w:rFonts w:ascii="Arial" w:hAnsi="Arial" w:cs="Arial"/>
          <w:color w:val="000000" w:themeColor="text1"/>
          <w:sz w:val="22"/>
          <w:szCs w:val="22"/>
          <w:lang w:val="cy-GB"/>
        </w:rPr>
      </w:pPr>
    </w:p>
    <w:p w14:paraId="11FB29D1" w14:textId="4D5D344B" w:rsidR="00840039" w:rsidRPr="00765E65" w:rsidRDefault="0036179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Neu, gall y rheswm fod mor syml ar y faith bod y wers wedi digwydd ar fore Dydd Llun ac mae'r plant dal wedi blino o'r penwythnos. Mae yna llwyth o llenyddiaeth diweddaraf yn dweud;</w:t>
      </w:r>
      <w:r w:rsidR="00840039" w:rsidRPr="00765E65">
        <w:rPr>
          <w:rFonts w:ascii="Arial" w:hAnsi="Arial" w:cs="Arial"/>
          <w:color w:val="000000" w:themeColor="text1"/>
          <w:sz w:val="22"/>
          <w:szCs w:val="22"/>
          <w:lang w:val="cy-GB"/>
        </w:rPr>
        <w:t xml:space="preserve"> os mae’r disgyblion wedi paratoi ac yn dangos parodrwydd i ddysgu bydden nhw’n cael </w:t>
      </w:r>
      <w:r w:rsidR="00B26CDA" w:rsidRPr="00765E65">
        <w:rPr>
          <w:rFonts w:ascii="Arial" w:hAnsi="Arial" w:cs="Arial"/>
          <w:color w:val="000000" w:themeColor="text1"/>
          <w:sz w:val="22"/>
          <w:szCs w:val="22"/>
          <w:lang w:val="cy-GB"/>
        </w:rPr>
        <w:t>bodloniant allan o’r gwaith. Ond, os mae’r disgyblion ddim yn dangos parodrwydd ac yn cael gweithgareddau gorfodol. Neu yn dangos parodrwydd ond does dim gweithgareddau i gwneud mae’n achosi pryder yn y disgyblion</w:t>
      </w:r>
      <w:sdt>
        <w:sdtPr>
          <w:rPr>
            <w:rFonts w:ascii="Arial" w:hAnsi="Arial" w:cs="Arial"/>
            <w:color w:val="000000" w:themeColor="text1"/>
            <w:sz w:val="22"/>
            <w:szCs w:val="22"/>
            <w:lang w:val="cy-GB"/>
          </w:rPr>
          <w:id w:val="-1406225151"/>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MaC01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(Ma, 2001)</w:t>
          </w:r>
          <w:r w:rsidR="00DD3FB3"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02195887"/>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Che18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(Chen &amp; Liu, 2018)</w:t>
          </w:r>
          <w:r w:rsidR="00DD3FB3" w:rsidRPr="00765E65">
            <w:rPr>
              <w:rFonts w:ascii="Arial" w:hAnsi="Arial" w:cs="Arial"/>
              <w:color w:val="000000" w:themeColor="text1"/>
              <w:sz w:val="22"/>
              <w:szCs w:val="22"/>
              <w:lang w:val="cy-GB"/>
            </w:rPr>
            <w:fldChar w:fldCharType="end"/>
          </w:r>
        </w:sdtContent>
      </w:sdt>
      <w:r w:rsidR="00DD3FB3" w:rsidRPr="00765E65">
        <w:rPr>
          <w:rFonts w:ascii="Arial" w:hAnsi="Arial" w:cs="Arial"/>
          <w:color w:val="000000" w:themeColor="text1"/>
          <w:sz w:val="22"/>
          <w:szCs w:val="22"/>
          <w:lang w:val="cy-GB"/>
        </w:rPr>
        <w:t xml:space="preserve">. </w:t>
      </w:r>
      <w:r w:rsidR="00B26CDA" w:rsidRPr="00765E65">
        <w:rPr>
          <w:rFonts w:ascii="Arial" w:hAnsi="Arial" w:cs="Arial"/>
          <w:color w:val="000000" w:themeColor="text1"/>
          <w:sz w:val="22"/>
          <w:szCs w:val="22"/>
          <w:lang w:val="cy-GB"/>
        </w:rPr>
        <w:t xml:space="preserve">Sy’n effeithio cymhelliant y plant i ddysgu. Mae cymhelliant plant wedi cael eu </w:t>
      </w:r>
      <w:r w:rsidR="00B26CDA" w:rsidRPr="00765E65">
        <w:rPr>
          <w:rFonts w:ascii="Arial" w:hAnsi="Arial" w:cs="Arial"/>
          <w:color w:val="000000" w:themeColor="text1"/>
          <w:sz w:val="22"/>
          <w:szCs w:val="22"/>
          <w:lang w:val="cy-GB"/>
        </w:rPr>
        <w:t>uwcholeuo</w:t>
      </w:r>
      <w:r w:rsidR="00B26CDA" w:rsidRPr="00765E65">
        <w:rPr>
          <w:rFonts w:ascii="Arial" w:hAnsi="Arial" w:cs="Arial"/>
          <w:color w:val="000000" w:themeColor="text1"/>
          <w:sz w:val="22"/>
          <w:szCs w:val="22"/>
          <w:lang w:val="cy-GB"/>
        </w:rPr>
        <w:t xml:space="preserve"> </w:t>
      </w:r>
      <w:r w:rsidR="00B26CDA" w:rsidRPr="00765E65">
        <w:rPr>
          <w:rFonts w:ascii="Arial" w:hAnsi="Arial" w:cs="Arial"/>
          <w:color w:val="000000" w:themeColor="text1"/>
          <w:sz w:val="22"/>
          <w:szCs w:val="22"/>
          <w:lang w:val="cy-GB"/>
        </w:rPr>
        <w:t xml:space="preserve">yn chwarae rhan anhepgor wrth ddechrau </w:t>
      </w:r>
      <w:r w:rsidR="00B26CDA" w:rsidRPr="00765E65">
        <w:rPr>
          <w:rFonts w:ascii="Arial" w:hAnsi="Arial" w:cs="Arial"/>
          <w:color w:val="000000" w:themeColor="text1"/>
          <w:sz w:val="22"/>
          <w:szCs w:val="22"/>
          <w:lang w:val="cy-GB"/>
        </w:rPr>
        <w:t>gwers</w:t>
      </w:r>
      <w:sdt>
        <w:sdtPr>
          <w:rPr>
            <w:rFonts w:ascii="Arial" w:hAnsi="Arial" w:cs="Arial"/>
            <w:color w:val="000000" w:themeColor="text1"/>
            <w:sz w:val="22"/>
            <w:szCs w:val="22"/>
            <w:lang w:val="cy-GB"/>
          </w:rPr>
          <w:id w:val="-2034256207"/>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Har98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 xml:space="preserve"> (Harmer, 1998)</w:t>
          </w:r>
          <w:r w:rsidR="00DD3FB3" w:rsidRPr="00765E65">
            <w:rPr>
              <w:rFonts w:ascii="Arial" w:hAnsi="Arial" w:cs="Arial"/>
              <w:color w:val="000000" w:themeColor="text1"/>
              <w:sz w:val="22"/>
              <w:szCs w:val="22"/>
              <w:lang w:val="cy-GB"/>
            </w:rPr>
            <w:fldChar w:fldCharType="end"/>
          </w:r>
        </w:sdtContent>
      </w:sdt>
      <w:r w:rsidR="00DD3FB3" w:rsidRPr="00765E65">
        <w:rPr>
          <w:rFonts w:ascii="Arial" w:hAnsi="Arial" w:cs="Arial"/>
          <w:b/>
          <w:bCs/>
          <w:color w:val="FF0000"/>
          <w:sz w:val="22"/>
          <w:szCs w:val="22"/>
          <w:lang w:val="cy-GB"/>
        </w:rPr>
        <w:t xml:space="preserve">. </w:t>
      </w:r>
      <w:r w:rsidR="00B26CDA" w:rsidRPr="00765E65">
        <w:rPr>
          <w:rFonts w:ascii="Arial" w:hAnsi="Arial" w:cs="Arial"/>
          <w:b/>
          <w:bCs/>
          <w:color w:val="FF0000"/>
          <w:sz w:val="22"/>
          <w:szCs w:val="22"/>
          <w:lang w:val="cy-GB"/>
        </w:rPr>
        <w:t xml:space="preserve"> </w:t>
      </w:r>
    </w:p>
    <w:p w14:paraId="590A7143" w14:textId="77777777" w:rsidR="009D2945" w:rsidRPr="00765E65" w:rsidRDefault="009D2945" w:rsidP="00765E65">
      <w:pPr>
        <w:spacing w:line="360" w:lineRule="auto"/>
        <w:rPr>
          <w:rFonts w:ascii="Arial" w:hAnsi="Arial" w:cs="Arial"/>
          <w:color w:val="000000" w:themeColor="text1"/>
          <w:sz w:val="22"/>
          <w:szCs w:val="22"/>
          <w:lang w:val="cy-GB"/>
        </w:rPr>
      </w:pPr>
    </w:p>
    <w:p w14:paraId="439D24DE" w14:textId="6EDE1396" w:rsidR="000D3B0D" w:rsidRPr="00765E65" w:rsidRDefault="00FF08B3" w:rsidP="00765E65">
      <w:pPr>
        <w:spacing w:line="360" w:lineRule="auto"/>
        <w:rPr>
          <w:rFonts w:ascii="Arial" w:hAnsi="Arial" w:cs="Arial"/>
          <w:color w:val="000000" w:themeColor="text1"/>
          <w:sz w:val="22"/>
          <w:szCs w:val="22"/>
          <w:lang w:val="cy-GB"/>
        </w:rPr>
      </w:pPr>
      <w:r w:rsidRPr="00765E65">
        <w:rPr>
          <w:rFonts w:ascii="Arial" w:hAnsi="Arial" w:cs="Arial"/>
          <w:b/>
          <w:bCs/>
          <w:color w:val="000000" w:themeColor="text1"/>
          <w:sz w:val="22"/>
          <w:szCs w:val="22"/>
          <w:u w:val="single"/>
          <w:lang w:val="cy-GB"/>
        </w:rPr>
        <w:lastRenderedPageBreak/>
        <w:t xml:space="preserve">Trosolwg o lenyddiaeth berthnasol </w:t>
      </w:r>
      <w:r w:rsidRPr="00765E65">
        <w:rPr>
          <w:rFonts w:ascii="Arial" w:hAnsi="Arial" w:cs="Arial"/>
          <w:color w:val="000000" w:themeColor="text1"/>
          <w:sz w:val="22"/>
          <w:szCs w:val="22"/>
          <w:lang w:val="cy-GB"/>
        </w:rPr>
        <w:t>-</w:t>
      </w:r>
    </w:p>
    <w:p w14:paraId="70F8265E" w14:textId="77777777" w:rsidR="004036D5" w:rsidRPr="00765E65" w:rsidRDefault="004036D5" w:rsidP="00765E65">
      <w:pPr>
        <w:spacing w:line="360" w:lineRule="auto"/>
        <w:rPr>
          <w:rFonts w:ascii="Arial" w:hAnsi="Arial" w:cs="Arial"/>
          <w:color w:val="000000" w:themeColor="text1"/>
          <w:sz w:val="22"/>
          <w:szCs w:val="22"/>
          <w:lang w:val="cy-GB"/>
        </w:rPr>
      </w:pPr>
    </w:p>
    <w:p w14:paraId="2953EBD4" w14:textId="370E697E" w:rsidR="00A7351D" w:rsidRPr="00765E65" w:rsidRDefault="00A76159"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 yna ddamcaniaeth enwog a chafodd ei syflydi gan Thorndike, 1911 am yr 3 cyfraith dysgu, y tri phrif gysyniad yn y damcaniaeth sef yr; Cyfraith Parodrwydd, Cyfraith Ymarfer a'r Gyfraith Effaith. Mae'r damcanid hon yn sail gryf i ymchwilio am resymau sy'n esbonio'r diffyg ymgysylltu a rhyngweithio. Felly, mae yna ddiddordeb mawr i edrych mewn ar y damcaniaeth hwn enwedig y</w:t>
      </w:r>
      <w:r w:rsidR="000D3B0D"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 xml:space="preserve">gysyniad; </w:t>
      </w:r>
      <w:r w:rsidR="000D3B0D" w:rsidRPr="00765E65">
        <w:rPr>
          <w:rFonts w:ascii="Arial" w:hAnsi="Arial" w:cs="Arial"/>
          <w:color w:val="000000" w:themeColor="text1"/>
          <w:sz w:val="22"/>
          <w:szCs w:val="22"/>
          <w:lang w:val="cy-GB"/>
        </w:rPr>
        <w:t>C</w:t>
      </w:r>
      <w:r w:rsidRPr="00765E65">
        <w:rPr>
          <w:rFonts w:ascii="Arial" w:hAnsi="Arial" w:cs="Arial"/>
          <w:color w:val="000000" w:themeColor="text1"/>
          <w:sz w:val="22"/>
          <w:szCs w:val="22"/>
          <w:lang w:val="cy-GB"/>
        </w:rPr>
        <w:t>yfraith o Barodrwydd</w:t>
      </w:r>
      <w:r w:rsidR="000D3B0D" w:rsidRPr="00765E65">
        <w:rPr>
          <w:rFonts w:ascii="Arial" w:hAnsi="Arial" w:cs="Arial"/>
          <w:color w:val="000000" w:themeColor="text1"/>
          <w:sz w:val="22"/>
          <w:szCs w:val="22"/>
          <w:lang w:val="cy-GB"/>
        </w:rPr>
        <w:t>.</w:t>
      </w:r>
    </w:p>
    <w:p w14:paraId="5DF85E8D" w14:textId="77777777" w:rsidR="00DD3FB3" w:rsidRPr="00765E65" w:rsidRDefault="00DD3FB3" w:rsidP="00765E65">
      <w:pPr>
        <w:spacing w:line="360" w:lineRule="auto"/>
        <w:rPr>
          <w:rFonts w:ascii="Arial" w:hAnsi="Arial" w:cs="Arial"/>
          <w:color w:val="000000" w:themeColor="text1"/>
          <w:sz w:val="22"/>
          <w:szCs w:val="22"/>
          <w:lang w:val="cy-GB"/>
        </w:rPr>
      </w:pPr>
    </w:p>
    <w:p w14:paraId="75571E41" w14:textId="5B3ED833" w:rsidR="00A76159" w:rsidRPr="00765E65" w:rsidRDefault="00A76159"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Mae’r cyfraith parodrwydd yn dwued bod</w:t>
      </w:r>
      <w:r w:rsidR="00A7351D" w:rsidRPr="00765E65">
        <w:rPr>
          <w:rFonts w:ascii="Arial" w:hAnsi="Arial" w:cs="Arial"/>
          <w:color w:val="000000" w:themeColor="text1"/>
          <w:sz w:val="22"/>
          <w:szCs w:val="22"/>
          <w:lang w:val="cy-GB"/>
        </w:rPr>
        <w:t>, pan mae pawb yn cael eu dysgu rhywbeth newydd, os mae'r beth sy'n cael eu dysgu yn arwain at foddhad, yna bydd y cysylltiad yn cael ei gryfhau</w:t>
      </w:r>
      <w:r w:rsidR="00BE65C2" w:rsidRPr="00765E65">
        <w:rPr>
          <w:rFonts w:ascii="Arial" w:hAnsi="Arial" w:cs="Arial"/>
          <w:color w:val="000000" w:themeColor="text1"/>
          <w:sz w:val="22"/>
          <w:szCs w:val="22"/>
          <w:lang w:val="cy-GB"/>
        </w:rPr>
        <w:t>. Mae yna rhai amodau sy'n ymddangos yn y gyfraith hon sy'n cysylltu i'r digwyddiad; yn gyntaf, os oes hoffterau i wneud y gweithgaredd, ac mae pobl eisiau gwneud e byddwn yn arwain at fodlonant. Yn ail, os oes yna dueddiadau i weithredu, ond dydy'r bobl am wneud hynny, bydd y weithred yn cael eu hamnewid gyda gweithredai arall oherwydd nad ydynt yn cael bodlonant o'r weithred. Ac yn olaf, os nad oes tueddiadau i weithredu, ond bod pobl yn cael eu gorfodi i wneud hynny, bydd yn arwain at anfodlonrwydd</w:t>
      </w:r>
      <w:sdt>
        <w:sdtPr>
          <w:rPr>
            <w:rFonts w:ascii="Arial" w:hAnsi="Arial" w:cs="Arial"/>
            <w:color w:val="000000" w:themeColor="text1"/>
            <w:sz w:val="22"/>
            <w:szCs w:val="22"/>
            <w:lang w:val="cy-GB"/>
          </w:rPr>
          <w:id w:val="289022132"/>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Her97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 xml:space="preserve"> (Hergenhanh &amp; Olson-Matthew, 1997)</w:t>
          </w:r>
          <w:r w:rsidR="00765E65" w:rsidRPr="00765E65">
            <w:rPr>
              <w:rFonts w:ascii="Arial" w:hAnsi="Arial" w:cs="Arial"/>
              <w:color w:val="000000" w:themeColor="text1"/>
              <w:sz w:val="22"/>
              <w:szCs w:val="22"/>
              <w:lang w:val="cy-GB"/>
            </w:rPr>
            <w:fldChar w:fldCharType="end"/>
          </w:r>
        </w:sdtContent>
      </w:sdt>
      <w:r w:rsidR="00765E65" w:rsidRPr="00765E65">
        <w:rPr>
          <w:rFonts w:ascii="Arial" w:hAnsi="Arial" w:cs="Arial"/>
          <w:color w:val="000000" w:themeColor="text1"/>
          <w:sz w:val="22"/>
          <w:szCs w:val="22"/>
          <w:lang w:val="cy-GB"/>
        </w:rPr>
        <w:t xml:space="preserve">. </w:t>
      </w:r>
    </w:p>
    <w:p w14:paraId="077D8992" w14:textId="77777777" w:rsidR="00391CE8" w:rsidRPr="00765E65" w:rsidRDefault="00391CE8" w:rsidP="00765E65">
      <w:pPr>
        <w:spacing w:line="360" w:lineRule="auto"/>
        <w:rPr>
          <w:rFonts w:ascii="Arial" w:hAnsi="Arial" w:cs="Arial"/>
          <w:b/>
          <w:bCs/>
          <w:color w:val="FF0000"/>
          <w:sz w:val="22"/>
          <w:szCs w:val="22"/>
          <w:lang w:val="cy-GB"/>
        </w:rPr>
      </w:pPr>
    </w:p>
    <w:p w14:paraId="58FDCAB2" w14:textId="66C534CD" w:rsidR="008F4983" w:rsidRPr="00765E65" w:rsidRDefault="008F4983"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Er bod y damcaniaethau hyn yn cynnal rhai diffygion, mae llawer o werth eu hastudio. Yn enwedig pan mae'n cael eu cysylltu gyda'r egwyddor o amseru</w:t>
      </w:r>
      <w:r w:rsidR="009867C9" w:rsidRPr="00765E65">
        <w:rPr>
          <w:rFonts w:ascii="Arial" w:hAnsi="Arial" w:cs="Arial"/>
          <w:color w:val="000000" w:themeColor="text1"/>
          <w:sz w:val="22"/>
          <w:szCs w:val="22"/>
          <w:lang w:val="cy-GB"/>
        </w:rPr>
        <w:t>.</w:t>
      </w:r>
      <w:r w:rsidR="00FC7CE4" w:rsidRPr="00765E65">
        <w:rPr>
          <w:rFonts w:ascii="Arial" w:hAnsi="Arial" w:cs="Arial"/>
          <w:color w:val="000000" w:themeColor="text1"/>
          <w:sz w:val="22"/>
          <w:szCs w:val="22"/>
          <w:lang w:val="cy-GB"/>
        </w:rPr>
        <w:t xml:space="preserve"> </w:t>
      </w:r>
      <w:r w:rsidR="00AA6C47" w:rsidRPr="00765E65">
        <w:rPr>
          <w:rFonts w:ascii="Arial" w:hAnsi="Arial" w:cs="Arial"/>
          <w:color w:val="000000" w:themeColor="text1"/>
          <w:sz w:val="22"/>
          <w:szCs w:val="22"/>
          <w:lang w:val="cy-GB"/>
        </w:rPr>
        <w:t>Pan mae'r ddau yn cael eu gyfuno'r, mae'r cwmpas yr ymchwil yn fwy helaeth, ac mae cynnwys yr ymchwil yn fwy sylweddol</w:t>
      </w:r>
      <w:sdt>
        <w:sdtPr>
          <w:rPr>
            <w:rFonts w:ascii="Arial" w:hAnsi="Arial" w:cs="Arial"/>
            <w:color w:val="000000" w:themeColor="text1"/>
            <w:sz w:val="22"/>
            <w:szCs w:val="22"/>
            <w:lang w:val="cy-GB"/>
          </w:rPr>
          <w:id w:val="564381052"/>
          <w:citation/>
        </w:sdtPr>
        <w:sdtContent>
          <w:r w:rsidR="008316E0" w:rsidRPr="00765E65">
            <w:rPr>
              <w:rFonts w:ascii="Arial" w:hAnsi="Arial" w:cs="Arial"/>
              <w:color w:val="000000" w:themeColor="text1"/>
              <w:sz w:val="22"/>
              <w:szCs w:val="22"/>
              <w:lang w:val="cy-GB"/>
            </w:rPr>
            <w:fldChar w:fldCharType="begin"/>
          </w:r>
          <w:r w:rsidR="008316E0" w:rsidRPr="00765E65">
            <w:rPr>
              <w:rFonts w:ascii="Arial" w:hAnsi="Arial" w:cs="Arial"/>
              <w:color w:val="000000" w:themeColor="text1"/>
              <w:sz w:val="22"/>
              <w:szCs w:val="22"/>
              <w:lang w:val="cy-GB"/>
            </w:rPr>
            <w:instrText xml:space="preserve"> CITATION NiY20 \l 1106 </w:instrText>
          </w:r>
          <w:r w:rsidR="008316E0" w:rsidRPr="00765E65">
            <w:rPr>
              <w:rFonts w:ascii="Arial" w:hAnsi="Arial" w:cs="Arial"/>
              <w:color w:val="000000" w:themeColor="text1"/>
              <w:sz w:val="22"/>
              <w:szCs w:val="22"/>
              <w:lang w:val="cy-GB"/>
            </w:rPr>
            <w:fldChar w:fldCharType="separate"/>
          </w:r>
          <w:r w:rsidR="008316E0" w:rsidRPr="00765E65">
            <w:rPr>
              <w:rFonts w:ascii="Arial" w:hAnsi="Arial" w:cs="Arial"/>
              <w:noProof/>
              <w:color w:val="000000" w:themeColor="text1"/>
              <w:sz w:val="22"/>
              <w:szCs w:val="22"/>
              <w:lang w:val="cy-GB"/>
            </w:rPr>
            <w:t xml:space="preserve"> (Ni &amp; Lu, 2020)</w:t>
          </w:r>
          <w:r w:rsidR="008316E0" w:rsidRPr="00765E65">
            <w:rPr>
              <w:rFonts w:ascii="Arial" w:hAnsi="Arial" w:cs="Arial"/>
              <w:color w:val="000000" w:themeColor="text1"/>
              <w:sz w:val="22"/>
              <w:szCs w:val="22"/>
              <w:lang w:val="cy-GB"/>
            </w:rPr>
            <w:fldChar w:fldCharType="end"/>
          </w:r>
        </w:sdtContent>
      </w:sdt>
      <w:r w:rsidR="00AA6C47" w:rsidRPr="00765E65">
        <w:rPr>
          <w:rFonts w:ascii="Arial" w:hAnsi="Arial" w:cs="Arial"/>
          <w:color w:val="000000" w:themeColor="text1"/>
          <w:sz w:val="22"/>
          <w:szCs w:val="22"/>
          <w:lang w:val="cy-GB"/>
        </w:rPr>
        <w:t>.</w:t>
      </w:r>
    </w:p>
    <w:p w14:paraId="2C4E4E9E" w14:textId="77777777" w:rsidR="00AD1A56" w:rsidRPr="00765E65" w:rsidRDefault="00AD1A56" w:rsidP="00765E65">
      <w:pPr>
        <w:spacing w:line="360" w:lineRule="auto"/>
        <w:rPr>
          <w:rFonts w:ascii="Arial" w:hAnsi="Arial" w:cs="Arial"/>
          <w:color w:val="000000" w:themeColor="text1"/>
          <w:sz w:val="22"/>
          <w:szCs w:val="22"/>
          <w:lang w:val="cy-GB"/>
        </w:rPr>
      </w:pPr>
    </w:p>
    <w:p w14:paraId="35913D87" w14:textId="34AF4BFC" w:rsidR="001D6F46" w:rsidRPr="00765E65" w:rsidRDefault="00511735"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Mae yna lwyth o ymchwil sylweddol sy’n seiliedig ar amseru yn y dosbarth, gwaith fwyaf enwog yw’r ymchwiliad a chafodd cynnal gan Rowe yn 1974. Parhaodd yr ymchwil dros 7 mlynedd yn edrych mewn i’r effaith yr amser mae’r athro yn rhoi i ddisgyblion i ateb cwestiynau.</w:t>
      </w:r>
      <w:r w:rsidR="004036D5"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Canfyddiad arwyddocaol oedd; ôl i athro/athrawes ofyn cwestiwn y amser ar gyfartaledd oedd 1 eiliad i fyfyrwyr ddechrau ymateb o fewn. Ac ar ôl i'r disgybl ymateb, fel arfer, mae'r athro yn gofyn cwestiwn arall o fewn amser gyfartaledd o 0.9 eiliad (7) Mae'n weddol gyffredin i fyfyrwyr yn i siarad mewn byrstiau, gydag ysbeidiau o 3-5 eiliad ar gyfartaledd. (o dan yr amod nad dydyn nhw'n cael eu torri ar draws). Mae'r amser cyfartalog aros ôl-ymateb o 0.9 eiliad yn amharu ar y byrstiau yma ac yn atal meddyliad rhag cael eu cwblha</w:t>
      </w:r>
      <w:r w:rsidR="008316E0" w:rsidRPr="00765E65">
        <w:rPr>
          <w:rFonts w:ascii="Arial" w:hAnsi="Arial" w:cs="Arial"/>
          <w:color w:val="000000" w:themeColor="text1"/>
          <w:sz w:val="22"/>
          <w:szCs w:val="22"/>
          <w:lang w:val="cy-GB"/>
        </w:rPr>
        <w:t xml:space="preserve">u </w:t>
      </w:r>
      <w:sdt>
        <w:sdtPr>
          <w:rPr>
            <w:rFonts w:ascii="Arial" w:hAnsi="Arial" w:cs="Arial"/>
            <w:color w:val="000000" w:themeColor="text1"/>
            <w:sz w:val="22"/>
            <w:szCs w:val="22"/>
            <w:lang w:val="cy-GB"/>
          </w:rPr>
          <w:id w:val="1416588257"/>
          <w:citation/>
        </w:sdtPr>
        <w:sdtContent>
          <w:r w:rsidR="008316E0" w:rsidRPr="00765E65">
            <w:rPr>
              <w:rFonts w:ascii="Arial" w:hAnsi="Arial" w:cs="Arial"/>
              <w:color w:val="000000" w:themeColor="text1"/>
              <w:sz w:val="22"/>
              <w:szCs w:val="22"/>
              <w:lang w:val="cy-GB"/>
            </w:rPr>
            <w:fldChar w:fldCharType="begin"/>
          </w:r>
          <w:r w:rsidR="008316E0" w:rsidRPr="00765E65">
            <w:rPr>
              <w:rFonts w:ascii="Arial" w:hAnsi="Arial" w:cs="Arial"/>
              <w:color w:val="000000" w:themeColor="text1"/>
              <w:sz w:val="22"/>
              <w:szCs w:val="22"/>
              <w:lang w:val="cy-GB"/>
            </w:rPr>
            <w:instrText xml:space="preserve"> CITATION Row74 \l 1106 </w:instrText>
          </w:r>
          <w:r w:rsidR="008316E0" w:rsidRPr="00765E65">
            <w:rPr>
              <w:rFonts w:ascii="Arial" w:hAnsi="Arial" w:cs="Arial"/>
              <w:color w:val="000000" w:themeColor="text1"/>
              <w:sz w:val="22"/>
              <w:szCs w:val="22"/>
              <w:lang w:val="cy-GB"/>
            </w:rPr>
            <w:fldChar w:fldCharType="separate"/>
          </w:r>
          <w:r w:rsidR="008316E0" w:rsidRPr="00765E65">
            <w:rPr>
              <w:rFonts w:ascii="Arial" w:hAnsi="Arial" w:cs="Arial"/>
              <w:noProof/>
              <w:color w:val="000000" w:themeColor="text1"/>
              <w:sz w:val="22"/>
              <w:szCs w:val="22"/>
              <w:lang w:val="cy-GB"/>
            </w:rPr>
            <w:t>(Rowe, 1974)</w:t>
          </w:r>
          <w:r w:rsidR="008316E0"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873528769"/>
          <w:citation/>
        </w:sdtPr>
        <w:sdtContent>
          <w:r w:rsidR="00400EC3" w:rsidRPr="00765E65">
            <w:rPr>
              <w:rFonts w:ascii="Arial" w:hAnsi="Arial" w:cs="Arial"/>
              <w:color w:val="000000" w:themeColor="text1"/>
              <w:sz w:val="22"/>
              <w:szCs w:val="22"/>
              <w:lang w:val="cy-GB"/>
            </w:rPr>
            <w:fldChar w:fldCharType="begin"/>
          </w:r>
          <w:r w:rsidR="00400EC3" w:rsidRPr="00765E65">
            <w:rPr>
              <w:rFonts w:ascii="Arial" w:hAnsi="Arial" w:cs="Arial"/>
              <w:color w:val="000000" w:themeColor="text1"/>
              <w:sz w:val="22"/>
              <w:szCs w:val="22"/>
              <w:lang w:val="cy-GB"/>
            </w:rPr>
            <w:instrText xml:space="preserve"> CITATION Row86 \l 1106 </w:instrText>
          </w:r>
          <w:r w:rsidR="00400EC3" w:rsidRPr="00765E65">
            <w:rPr>
              <w:rFonts w:ascii="Arial" w:hAnsi="Arial" w:cs="Arial"/>
              <w:color w:val="000000" w:themeColor="text1"/>
              <w:sz w:val="22"/>
              <w:szCs w:val="22"/>
              <w:lang w:val="cy-GB"/>
            </w:rPr>
            <w:fldChar w:fldCharType="separate"/>
          </w:r>
          <w:r w:rsidR="00400EC3" w:rsidRPr="00765E65">
            <w:rPr>
              <w:rFonts w:ascii="Arial" w:hAnsi="Arial" w:cs="Arial"/>
              <w:noProof/>
              <w:color w:val="000000" w:themeColor="text1"/>
              <w:sz w:val="22"/>
              <w:szCs w:val="22"/>
              <w:lang w:val="cy-GB"/>
            </w:rPr>
            <w:t xml:space="preserve"> (Rowe, 1986)</w:t>
          </w:r>
          <w:r w:rsidR="00400EC3"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03626493"/>
          <w:citation/>
        </w:sdtPr>
        <w:sdtContent>
          <w:r w:rsidR="006D3723" w:rsidRPr="00765E65">
            <w:rPr>
              <w:rFonts w:ascii="Arial" w:hAnsi="Arial" w:cs="Arial"/>
              <w:color w:val="000000" w:themeColor="text1"/>
              <w:sz w:val="22"/>
              <w:szCs w:val="22"/>
              <w:lang w:val="cy-GB"/>
            </w:rPr>
            <w:fldChar w:fldCharType="begin"/>
          </w:r>
          <w:r w:rsidR="006D3723" w:rsidRPr="00765E65">
            <w:rPr>
              <w:rFonts w:ascii="Arial" w:hAnsi="Arial" w:cs="Arial"/>
              <w:color w:val="000000" w:themeColor="text1"/>
              <w:sz w:val="22"/>
              <w:szCs w:val="22"/>
              <w:lang w:val="cy-GB"/>
            </w:rPr>
            <w:instrText xml:space="preserve">CITATION Ing \l 1106 </w:instrText>
          </w:r>
          <w:r w:rsidR="006D3723" w:rsidRPr="00765E65">
            <w:rPr>
              <w:rFonts w:ascii="Arial" w:hAnsi="Arial" w:cs="Arial"/>
              <w:color w:val="000000" w:themeColor="text1"/>
              <w:sz w:val="22"/>
              <w:szCs w:val="22"/>
              <w:lang w:val="cy-GB"/>
            </w:rPr>
            <w:fldChar w:fldCharType="separate"/>
          </w:r>
          <w:r w:rsidR="006D3723" w:rsidRPr="00765E65">
            <w:rPr>
              <w:rFonts w:ascii="Arial" w:hAnsi="Arial" w:cs="Arial"/>
              <w:noProof/>
              <w:color w:val="000000" w:themeColor="text1"/>
              <w:sz w:val="22"/>
              <w:szCs w:val="22"/>
              <w:lang w:val="cy-GB"/>
            </w:rPr>
            <w:t xml:space="preserve"> (Ingram &amp; Elliott, 2016)</w:t>
          </w:r>
          <w:r w:rsidR="006D3723" w:rsidRPr="00765E65">
            <w:rPr>
              <w:rFonts w:ascii="Arial" w:hAnsi="Arial" w:cs="Arial"/>
              <w:color w:val="000000" w:themeColor="text1"/>
              <w:sz w:val="22"/>
              <w:szCs w:val="22"/>
              <w:lang w:val="cy-GB"/>
            </w:rPr>
            <w:fldChar w:fldCharType="end"/>
          </w:r>
        </w:sdtContent>
      </w:sdt>
      <w:r w:rsidR="006D3723" w:rsidRPr="00765E65">
        <w:rPr>
          <w:rFonts w:ascii="Arial" w:hAnsi="Arial" w:cs="Arial"/>
          <w:color w:val="000000" w:themeColor="text1"/>
          <w:sz w:val="22"/>
          <w:szCs w:val="22"/>
          <w:lang w:val="cy-GB"/>
        </w:rPr>
        <w:t>.</w:t>
      </w:r>
    </w:p>
    <w:p w14:paraId="13771931" w14:textId="77777777" w:rsidR="00511735" w:rsidRPr="00765E65" w:rsidRDefault="00511735" w:rsidP="00765E65">
      <w:pPr>
        <w:spacing w:line="360" w:lineRule="auto"/>
        <w:rPr>
          <w:rFonts w:ascii="Arial" w:hAnsi="Arial" w:cs="Arial"/>
          <w:color w:val="000000" w:themeColor="text1"/>
          <w:sz w:val="22"/>
          <w:szCs w:val="22"/>
          <w:lang w:val="cy-GB"/>
        </w:rPr>
      </w:pPr>
    </w:p>
    <w:p w14:paraId="26C60DDA" w14:textId="4F34A7E7" w:rsidR="002F7AB5" w:rsidRPr="00765E65" w:rsidRDefault="005C62D3" w:rsidP="00765E65">
      <w:pPr>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 xml:space="preserve">Pan gafodd y newidyn "amser aros" eu trin i fod yn hirach (3–5 eiliad). Roedd canlyniadau yn dangos; 1) Cynnydd mewn hyd yr ymateb (nifer y geiriau). 2) Cynnydd yn y nifer o ymatebion priodol. 3) Methiant i ymateb i'r cwestiwn yn gostwng. 4) mynychder ymatebion </w:t>
      </w:r>
      <w:r w:rsidRPr="00765E65">
        <w:rPr>
          <w:rFonts w:ascii="Arial" w:hAnsi="Arial" w:cs="Arial"/>
          <w:color w:val="000000" w:themeColor="text1"/>
          <w:sz w:val="22"/>
          <w:szCs w:val="22"/>
          <w:lang w:val="cy-GB"/>
        </w:rPr>
        <w:lastRenderedPageBreak/>
        <w:t>hapfasnachol yn cynyddu. 5) Cymariaethau rhwng atebion myfyrwyr a myfyrwyr eraill yn cynyddu 6) Cynnydd mewn datganiadau casglu-tystiolaeth gan y myfyrwyr. 7) gwestiynau a gychwynnir gan fyfyrwyr yn cynyddu. 8) Cynnydd yn yr amrywiaeth o fathau o symudiadau geiriol gan y myfyrwy</w:t>
      </w:r>
      <w:r w:rsidR="00043571" w:rsidRPr="00765E65">
        <w:rPr>
          <w:rFonts w:ascii="Arial" w:hAnsi="Arial" w:cs="Arial"/>
          <w:color w:val="000000" w:themeColor="text1"/>
          <w:sz w:val="22"/>
          <w:szCs w:val="22"/>
          <w:lang w:val="cy-GB"/>
        </w:rPr>
        <w:t xml:space="preserve">r </w:t>
      </w:r>
      <w:sdt>
        <w:sdtPr>
          <w:rPr>
            <w:rFonts w:ascii="Arial" w:hAnsi="Arial" w:cs="Arial"/>
            <w:color w:val="000000" w:themeColor="text1"/>
            <w:sz w:val="22"/>
            <w:szCs w:val="22"/>
            <w:lang w:val="cy-GB"/>
          </w:rPr>
          <w:id w:val="-54850917"/>
          <w:citation/>
        </w:sdtPr>
        <w:sdtContent>
          <w:r w:rsidR="007915A6" w:rsidRPr="00765E65">
            <w:rPr>
              <w:rFonts w:ascii="Arial" w:hAnsi="Arial" w:cs="Arial"/>
              <w:color w:val="000000" w:themeColor="text1"/>
              <w:sz w:val="22"/>
              <w:szCs w:val="22"/>
              <w:lang w:val="cy-GB"/>
            </w:rPr>
            <w:fldChar w:fldCharType="begin"/>
          </w:r>
          <w:r w:rsidR="007915A6" w:rsidRPr="00765E65">
            <w:rPr>
              <w:rFonts w:ascii="Arial" w:hAnsi="Arial" w:cs="Arial"/>
              <w:color w:val="000000" w:themeColor="text1"/>
              <w:sz w:val="22"/>
              <w:szCs w:val="22"/>
              <w:lang w:val="cy-GB"/>
            </w:rPr>
            <w:instrText xml:space="preserve"> CITATION Row86 \l 1106 </w:instrText>
          </w:r>
          <w:r w:rsidR="007915A6" w:rsidRPr="00765E65">
            <w:rPr>
              <w:rFonts w:ascii="Arial" w:hAnsi="Arial" w:cs="Arial"/>
              <w:color w:val="000000" w:themeColor="text1"/>
              <w:sz w:val="22"/>
              <w:szCs w:val="22"/>
              <w:lang w:val="cy-GB"/>
            </w:rPr>
            <w:fldChar w:fldCharType="separate"/>
          </w:r>
          <w:r w:rsidR="007915A6" w:rsidRPr="00765E65">
            <w:rPr>
              <w:rFonts w:ascii="Arial" w:hAnsi="Arial" w:cs="Arial"/>
              <w:noProof/>
              <w:color w:val="000000" w:themeColor="text1"/>
              <w:sz w:val="22"/>
              <w:szCs w:val="22"/>
              <w:lang w:val="cy-GB"/>
            </w:rPr>
            <w:t>(Rowe, 1986)</w:t>
          </w:r>
          <w:r w:rsidR="007915A6"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16956969"/>
          <w:citation/>
        </w:sdtPr>
        <w:sdtContent>
          <w:r w:rsidR="007915A6" w:rsidRPr="00765E65">
            <w:rPr>
              <w:rFonts w:ascii="Arial" w:hAnsi="Arial" w:cs="Arial"/>
              <w:color w:val="000000" w:themeColor="text1"/>
              <w:sz w:val="22"/>
              <w:szCs w:val="22"/>
              <w:lang w:val="cy-GB"/>
            </w:rPr>
            <w:fldChar w:fldCharType="begin"/>
          </w:r>
          <w:r w:rsidR="007915A6" w:rsidRPr="00765E65">
            <w:rPr>
              <w:rFonts w:ascii="Arial" w:hAnsi="Arial" w:cs="Arial"/>
              <w:color w:val="000000" w:themeColor="text1"/>
              <w:sz w:val="22"/>
              <w:szCs w:val="22"/>
              <w:lang w:val="cy-GB"/>
            </w:rPr>
            <w:instrText xml:space="preserve"> CITATION Ing \l 1106 </w:instrText>
          </w:r>
          <w:r w:rsidR="007915A6" w:rsidRPr="00765E65">
            <w:rPr>
              <w:rFonts w:ascii="Arial" w:hAnsi="Arial" w:cs="Arial"/>
              <w:color w:val="000000" w:themeColor="text1"/>
              <w:sz w:val="22"/>
              <w:szCs w:val="22"/>
              <w:lang w:val="cy-GB"/>
            </w:rPr>
            <w:fldChar w:fldCharType="separate"/>
          </w:r>
          <w:r w:rsidR="007915A6" w:rsidRPr="00765E65">
            <w:rPr>
              <w:rFonts w:ascii="Arial" w:hAnsi="Arial" w:cs="Arial"/>
              <w:noProof/>
              <w:color w:val="000000" w:themeColor="text1"/>
              <w:sz w:val="22"/>
              <w:szCs w:val="22"/>
              <w:lang w:val="cy-GB"/>
            </w:rPr>
            <w:t xml:space="preserve"> (Ingram &amp; Elliott, 2016)</w:t>
          </w:r>
          <w:r w:rsidR="007915A6" w:rsidRPr="00765E65">
            <w:rPr>
              <w:rFonts w:ascii="Arial" w:hAnsi="Arial" w:cs="Arial"/>
              <w:color w:val="000000" w:themeColor="text1"/>
              <w:sz w:val="22"/>
              <w:szCs w:val="22"/>
              <w:lang w:val="cy-GB"/>
            </w:rPr>
            <w:fldChar w:fldCharType="end"/>
          </w:r>
        </w:sdtContent>
      </w:sdt>
      <w:r w:rsidR="000D06D2" w:rsidRPr="00765E65">
        <w:rPr>
          <w:rFonts w:ascii="Arial" w:hAnsi="Arial" w:cs="Arial"/>
          <w:b/>
          <w:bCs/>
          <w:color w:val="FF0000"/>
          <w:sz w:val="22"/>
          <w:szCs w:val="22"/>
          <w:lang w:val="cy-GB"/>
        </w:rPr>
        <w:t xml:space="preserve"> </w:t>
      </w:r>
      <w:r w:rsidR="001B4DB8" w:rsidRPr="00765E65">
        <w:rPr>
          <w:rFonts w:ascii="Arial" w:hAnsi="Arial" w:cs="Arial"/>
          <w:color w:val="000000" w:themeColor="text1"/>
          <w:sz w:val="22"/>
          <w:szCs w:val="22"/>
          <w:lang w:val="cy-GB"/>
        </w:rPr>
        <w:t>Mae’n amlwg trwy gynyddu “amser aros” yn cael effaith positif ar y dosbarth yn enwedig y rhai gallu isel. Oherwydd, mae yna mwy o ymgysylltu a rhyngweithio yn cael ei wneud;</w:t>
      </w:r>
      <w:r w:rsidR="00063EFF" w:rsidRPr="00765E65">
        <w:rPr>
          <w:rFonts w:ascii="Arial" w:hAnsi="Arial" w:cs="Arial"/>
          <w:color w:val="000000" w:themeColor="text1"/>
          <w:sz w:val="22"/>
          <w:szCs w:val="22"/>
          <w:lang w:val="cy-GB"/>
        </w:rPr>
        <w:t xml:space="preserve"> Mae’r pwysigrwydd o ymgysylltu a rhyngweithio yn ystod gwers wedi cael eu hymchwilio mewn i mor gynnar ar 1972 a 1986 gan Vygotsky a Burner yn ôl eu trefn. O lenyddiaeth hon, wnaeth datganiad cael eu datblygu am y pwysigrwydd o siarad yn y dosbarth; mae’n datblygu meddylfryd a dysgu’r disgyblion</w:t>
      </w:r>
      <w:r w:rsidR="00765E65"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869272238"/>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Vyg72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(Vygotsky, 1972)</w:t>
          </w:r>
          <w:r w:rsidR="00765E65" w:rsidRPr="00765E65">
            <w:rPr>
              <w:rFonts w:ascii="Arial" w:hAnsi="Arial" w:cs="Arial"/>
              <w:color w:val="000000" w:themeColor="text1"/>
              <w:sz w:val="22"/>
              <w:szCs w:val="22"/>
              <w:lang w:val="cy-GB"/>
            </w:rPr>
            <w:fldChar w:fldCharType="end"/>
          </w:r>
        </w:sdtContent>
      </w:sdt>
      <w:sdt>
        <w:sdtPr>
          <w:rPr>
            <w:rFonts w:ascii="Arial" w:hAnsi="Arial" w:cs="Arial"/>
            <w:color w:val="000000" w:themeColor="text1"/>
            <w:sz w:val="22"/>
            <w:szCs w:val="22"/>
            <w:lang w:val="cy-GB"/>
          </w:rPr>
          <w:id w:val="-1497718743"/>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Bru86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 xml:space="preserve"> (Bruner, 1986)</w:t>
          </w:r>
          <w:r w:rsidR="00765E65" w:rsidRPr="00765E65">
            <w:rPr>
              <w:rFonts w:ascii="Arial" w:hAnsi="Arial" w:cs="Arial"/>
              <w:color w:val="000000" w:themeColor="text1"/>
              <w:sz w:val="22"/>
              <w:szCs w:val="22"/>
              <w:lang w:val="cy-GB"/>
            </w:rPr>
            <w:fldChar w:fldCharType="end"/>
          </w:r>
        </w:sdtContent>
      </w:sdt>
      <w:r w:rsidR="00765E65" w:rsidRPr="00765E65">
        <w:rPr>
          <w:rFonts w:ascii="Arial" w:hAnsi="Arial" w:cs="Arial"/>
          <w:color w:val="000000" w:themeColor="text1"/>
          <w:sz w:val="22"/>
          <w:szCs w:val="22"/>
          <w:lang w:val="cy-GB"/>
        </w:rPr>
        <w:t>.</w:t>
      </w:r>
      <w:r w:rsidR="00063EFF" w:rsidRPr="00765E65">
        <w:rPr>
          <w:rFonts w:ascii="Arial" w:hAnsi="Arial" w:cs="Arial"/>
          <w:b/>
          <w:bCs/>
          <w:color w:val="FF0000"/>
          <w:sz w:val="22"/>
          <w:szCs w:val="22"/>
          <w:lang w:val="cy-GB"/>
        </w:rPr>
        <w:t xml:space="preserve"> </w:t>
      </w:r>
      <w:r w:rsidR="00063EFF" w:rsidRPr="00765E65">
        <w:rPr>
          <w:rFonts w:ascii="Arial" w:hAnsi="Arial" w:cs="Arial"/>
          <w:color w:val="000000" w:themeColor="text1"/>
          <w:sz w:val="22"/>
          <w:szCs w:val="22"/>
          <w:lang w:val="cy-GB"/>
        </w:rPr>
        <w:t xml:space="preserve">Cafodd y gwaith yma dadansoddi </w:t>
      </w:r>
      <w:r w:rsidR="005F652E" w:rsidRPr="00765E65">
        <w:rPr>
          <w:rFonts w:ascii="Arial" w:hAnsi="Arial" w:cs="Arial"/>
          <w:color w:val="000000" w:themeColor="text1"/>
          <w:sz w:val="22"/>
          <w:szCs w:val="22"/>
          <w:lang w:val="cy-GB"/>
        </w:rPr>
        <w:t xml:space="preserve">ac eu ehangu </w:t>
      </w:r>
      <w:r w:rsidR="00063EFF" w:rsidRPr="00765E65">
        <w:rPr>
          <w:rFonts w:ascii="Arial" w:hAnsi="Arial" w:cs="Arial"/>
          <w:color w:val="000000" w:themeColor="text1"/>
          <w:sz w:val="22"/>
          <w:szCs w:val="22"/>
          <w:lang w:val="cy-GB"/>
        </w:rPr>
        <w:t>yn bellach</w:t>
      </w:r>
      <w:r w:rsidR="005F652E" w:rsidRPr="00765E65">
        <w:rPr>
          <w:rFonts w:ascii="Arial" w:hAnsi="Arial" w:cs="Arial"/>
          <w:color w:val="000000" w:themeColor="text1"/>
          <w:sz w:val="22"/>
          <w:szCs w:val="22"/>
          <w:lang w:val="cy-GB"/>
        </w:rPr>
        <w:t>, y canfyddiadau oedd; “Mae gwybodaeth yn cael ei hadeiladu gan yr unigolyn, trwy ryngweithiad  rhwng yr hyn sy'n hysbys eisoes a phrofiad newydd ... Mae siarad yn ganolog i'r farn hon o ddysgu a gwybod ... oherwydd ei fod yn helpu dysgwyr i wneud yn glir iddyn nhw eu hunain ac eraill yr hyn maen nhw'n ei wybod, deall ac yn gallu gwneud</w:t>
      </w:r>
      <w:r w:rsidR="00DF051A" w:rsidRPr="00765E65">
        <w:rPr>
          <w:rFonts w:ascii="Arial" w:hAnsi="Arial" w:cs="Arial"/>
          <w:color w:val="000000" w:themeColor="text1"/>
          <w:sz w:val="22"/>
          <w:szCs w:val="22"/>
          <w:lang w:val="cy-GB"/>
        </w:rPr>
        <w:t>”</w:t>
      </w:r>
      <w:sdt>
        <w:sdtPr>
          <w:rPr>
            <w:rFonts w:ascii="Arial" w:hAnsi="Arial" w:cs="Arial"/>
            <w:color w:val="000000" w:themeColor="text1"/>
            <w:sz w:val="22"/>
            <w:szCs w:val="22"/>
            <w:lang w:val="cy-GB"/>
          </w:rPr>
          <w:id w:val="-1739863744"/>
          <w:citation/>
        </w:sdtPr>
        <w:sdtContent>
          <w:r w:rsidR="00DF051A" w:rsidRPr="00765E65">
            <w:rPr>
              <w:rFonts w:ascii="Arial" w:hAnsi="Arial" w:cs="Arial"/>
              <w:color w:val="000000" w:themeColor="text1"/>
              <w:sz w:val="22"/>
              <w:szCs w:val="22"/>
              <w:lang w:val="cy-GB"/>
            </w:rPr>
            <w:fldChar w:fldCharType="begin"/>
          </w:r>
          <w:r w:rsidR="00DF051A" w:rsidRPr="00765E65">
            <w:rPr>
              <w:rFonts w:ascii="Arial" w:hAnsi="Arial" w:cs="Arial"/>
              <w:color w:val="000000" w:themeColor="text1"/>
              <w:sz w:val="22"/>
              <w:szCs w:val="22"/>
              <w:lang w:val="cy-GB"/>
            </w:rPr>
            <w:instrText xml:space="preserve"> CITATION Edw05 \l 1106 </w:instrText>
          </w:r>
          <w:r w:rsidR="00DF051A" w:rsidRPr="00765E65">
            <w:rPr>
              <w:rFonts w:ascii="Arial" w:hAnsi="Arial" w:cs="Arial"/>
              <w:color w:val="000000" w:themeColor="text1"/>
              <w:sz w:val="22"/>
              <w:szCs w:val="22"/>
              <w:lang w:val="cy-GB"/>
            </w:rPr>
            <w:fldChar w:fldCharType="separate"/>
          </w:r>
          <w:r w:rsidR="00DF051A" w:rsidRPr="00765E65">
            <w:rPr>
              <w:rFonts w:ascii="Arial" w:hAnsi="Arial" w:cs="Arial"/>
              <w:noProof/>
              <w:color w:val="000000" w:themeColor="text1"/>
              <w:sz w:val="22"/>
              <w:szCs w:val="22"/>
              <w:lang w:val="cy-GB"/>
            </w:rPr>
            <w:t xml:space="preserve"> (Edwards, 2005)</w:t>
          </w:r>
          <w:r w:rsidR="00DF051A" w:rsidRPr="00765E65">
            <w:rPr>
              <w:rFonts w:ascii="Arial" w:hAnsi="Arial" w:cs="Arial"/>
              <w:color w:val="000000" w:themeColor="text1"/>
              <w:sz w:val="22"/>
              <w:szCs w:val="22"/>
              <w:lang w:val="cy-GB"/>
            </w:rPr>
            <w:fldChar w:fldCharType="end"/>
          </w:r>
        </w:sdtContent>
      </w:sdt>
      <w:r w:rsidR="005F652E" w:rsidRPr="00765E65">
        <w:rPr>
          <w:rFonts w:ascii="Arial" w:hAnsi="Arial" w:cs="Arial"/>
          <w:b/>
          <w:bCs/>
          <w:color w:val="FF0000"/>
          <w:sz w:val="22"/>
          <w:szCs w:val="22"/>
          <w:lang w:val="cy-GB"/>
        </w:rPr>
        <w:t xml:space="preserve"> </w:t>
      </w:r>
    </w:p>
    <w:p w14:paraId="7AC8FEE8" w14:textId="7B5AD7FA" w:rsidR="002A2D7A" w:rsidRPr="00765E65" w:rsidRDefault="002A2D7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Gall defnydd o amseru yn y dosbarth dod ac elfen o addysgeg chwarae i'r lawr y dosbarth yn hawdd. Mae’r ymchwil yn dweud gall dysgu trwy chwarae creu profiad o ‘hwyl’ i’r rhai sy’n ymwneud â’i ymarfe</w:t>
      </w:r>
      <w:r w:rsidR="00765E65" w:rsidRPr="00765E65">
        <w:rPr>
          <w:rFonts w:ascii="Arial" w:hAnsi="Arial" w:cs="Arial"/>
          <w:color w:val="000000" w:themeColor="text1"/>
          <w:sz w:val="22"/>
          <w:szCs w:val="22"/>
          <w:lang w:val="cy-GB"/>
        </w:rPr>
        <w:t>r</w:t>
      </w:r>
      <w:sdt>
        <w:sdtPr>
          <w:rPr>
            <w:rFonts w:ascii="Arial" w:hAnsi="Arial" w:cs="Arial"/>
            <w:color w:val="000000" w:themeColor="text1"/>
            <w:sz w:val="22"/>
            <w:szCs w:val="22"/>
            <w:lang w:val="cy-GB"/>
          </w:rPr>
          <w:id w:val="-1661611806"/>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Pat20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 xml:space="preserve"> (Paterson, 2020)</w:t>
          </w:r>
          <w:r w:rsidR="00765E65" w:rsidRPr="00765E65">
            <w:rPr>
              <w:rFonts w:ascii="Arial" w:hAnsi="Arial" w:cs="Arial"/>
              <w:color w:val="000000" w:themeColor="text1"/>
              <w:sz w:val="22"/>
              <w:szCs w:val="22"/>
              <w:lang w:val="cy-GB"/>
            </w:rPr>
            <w:fldChar w:fldCharType="end"/>
          </w:r>
        </w:sdtContent>
      </w:sdt>
      <w:r w:rsidRPr="00765E65">
        <w:rPr>
          <w:rFonts w:ascii="Arial" w:hAnsi="Arial" w:cs="Arial"/>
          <w:color w:val="000000" w:themeColor="text1"/>
          <w:sz w:val="22"/>
          <w:szCs w:val="22"/>
          <w:lang w:val="cy-GB"/>
        </w:rPr>
        <w:t>. Mae'r cynhwysiad o chwarae a gweithgareddau sy'n hwyl ar lawr y dosbarth, Mae'n cynyddu amrywiaeth o agweddau yn ddatblygiad plentyn a pherfformiad academaidd; trwy wella iaith, creadigrwydd, hunanreoliad hefyd sgiliau gwybyddol a chymdeithasu.</w:t>
      </w:r>
    </w:p>
    <w:p w14:paraId="2288FBA7" w14:textId="77777777" w:rsidR="002A2D7A" w:rsidRPr="00765E65" w:rsidRDefault="002A2D7A" w:rsidP="00765E65">
      <w:pPr>
        <w:spacing w:line="360" w:lineRule="auto"/>
        <w:rPr>
          <w:rFonts w:ascii="Arial" w:hAnsi="Arial" w:cs="Arial"/>
          <w:color w:val="000000" w:themeColor="text1"/>
          <w:sz w:val="22"/>
          <w:szCs w:val="22"/>
          <w:lang w:val="cy-GB"/>
        </w:rPr>
      </w:pPr>
    </w:p>
    <w:p w14:paraId="0F1BCF1C" w14:textId="007A52DA" w:rsidR="00B00C0F" w:rsidRPr="00765E65" w:rsidRDefault="001B4DB8"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Cyfyngiadau o gynyddu “amser aros” yn y dosbarth yw, fod plant gallu uwch yn tueddu colli canolbwyntio a mynd bant o’r dasg.</w:t>
      </w:r>
      <w:r w:rsidR="00B00C0F" w:rsidRPr="00765E65">
        <w:rPr>
          <w:rFonts w:ascii="Arial" w:hAnsi="Arial" w:cs="Arial"/>
          <w:color w:val="000000" w:themeColor="text1"/>
          <w:sz w:val="22"/>
          <w:szCs w:val="22"/>
          <w:lang w:val="cy-GB"/>
        </w:rPr>
        <w:t xml:space="preserve"> Fordd i osgoi hyn yw</w:t>
      </w:r>
      <w:r w:rsidR="00E4290A" w:rsidRPr="00765E65">
        <w:rPr>
          <w:rFonts w:ascii="Arial" w:hAnsi="Arial" w:cs="Arial"/>
          <w:color w:val="000000" w:themeColor="text1"/>
          <w:sz w:val="22"/>
          <w:szCs w:val="22"/>
          <w:lang w:val="cy-GB"/>
        </w:rPr>
        <w:t xml:space="preserve">, </w:t>
      </w:r>
      <w:r w:rsidR="00B00C0F" w:rsidRPr="00765E65">
        <w:rPr>
          <w:rFonts w:ascii="Arial" w:hAnsi="Arial" w:cs="Arial"/>
          <w:color w:val="000000" w:themeColor="text1"/>
          <w:sz w:val="22"/>
          <w:szCs w:val="22"/>
          <w:lang w:val="cy-GB"/>
        </w:rPr>
        <w:t xml:space="preserve">newid </w:t>
      </w:r>
      <w:r w:rsidR="00ED289D" w:rsidRPr="00765E65">
        <w:rPr>
          <w:rFonts w:ascii="Arial" w:hAnsi="Arial" w:cs="Arial"/>
          <w:color w:val="000000" w:themeColor="text1"/>
          <w:sz w:val="22"/>
          <w:szCs w:val="22"/>
          <w:lang w:val="cy-GB"/>
        </w:rPr>
        <w:t xml:space="preserve">y </w:t>
      </w:r>
      <w:r w:rsidR="00B00C0F" w:rsidRPr="00765E65">
        <w:rPr>
          <w:rFonts w:ascii="Arial" w:hAnsi="Arial" w:cs="Arial"/>
          <w:color w:val="000000" w:themeColor="text1"/>
          <w:sz w:val="22"/>
          <w:szCs w:val="22"/>
          <w:lang w:val="cy-GB"/>
        </w:rPr>
        <w:t>cynllun eistedd dosbarth</w:t>
      </w:r>
      <w:r w:rsidR="00ED289D" w:rsidRPr="00765E65">
        <w:rPr>
          <w:rFonts w:ascii="Arial" w:hAnsi="Arial" w:cs="Arial"/>
          <w:color w:val="000000" w:themeColor="text1"/>
          <w:sz w:val="22"/>
          <w:szCs w:val="22"/>
          <w:lang w:val="cy-GB"/>
        </w:rPr>
        <w:t xml:space="preserve"> i gwahanu’r grwp isel i creu grwpiau gallu cymysg. </w:t>
      </w:r>
      <w:r w:rsidR="00B00C0F" w:rsidRPr="00765E65">
        <w:rPr>
          <w:rFonts w:ascii="Arial" w:hAnsi="Arial" w:cs="Arial"/>
          <w:color w:val="000000" w:themeColor="text1"/>
          <w:sz w:val="22"/>
          <w:szCs w:val="22"/>
          <w:lang w:val="cy-GB"/>
        </w:rPr>
        <w:t xml:space="preserve"> </w:t>
      </w:r>
    </w:p>
    <w:p w14:paraId="129D467F" w14:textId="77777777" w:rsidR="000951D1" w:rsidRPr="00765E65" w:rsidRDefault="000951D1" w:rsidP="00765E65">
      <w:pPr>
        <w:spacing w:line="360" w:lineRule="auto"/>
        <w:rPr>
          <w:rFonts w:ascii="Arial" w:hAnsi="Arial" w:cs="Arial"/>
          <w:color w:val="000000" w:themeColor="text1"/>
          <w:sz w:val="22"/>
          <w:szCs w:val="22"/>
          <w:lang w:val="cy-GB"/>
        </w:rPr>
      </w:pPr>
    </w:p>
    <w:p w14:paraId="1FB71DB0" w14:textId="44F0572D" w:rsidR="00B00C0F" w:rsidRPr="00765E65" w:rsidRDefault="00B00C0F" w:rsidP="00765E65">
      <w:pPr>
        <w:spacing w:line="360" w:lineRule="auto"/>
        <w:rPr>
          <w:rFonts w:ascii="Arial" w:hAnsi="Arial" w:cs="Arial"/>
          <w:b/>
          <w:bCs/>
          <w:color w:val="000000" w:themeColor="text1"/>
          <w:sz w:val="22"/>
          <w:szCs w:val="22"/>
          <w:lang w:val="cy-GB"/>
        </w:rPr>
      </w:pPr>
      <w:r w:rsidRPr="00765E65">
        <w:rPr>
          <w:rFonts w:ascii="Arial" w:hAnsi="Arial" w:cs="Arial"/>
          <w:color w:val="000000" w:themeColor="text1"/>
          <w:sz w:val="22"/>
          <w:szCs w:val="22"/>
          <w:lang w:val="cy-GB"/>
        </w:rPr>
        <w:t>Mae</w:t>
      </w:r>
      <w:r w:rsidR="00162930" w:rsidRPr="00765E65">
        <w:rPr>
          <w:rFonts w:ascii="Arial" w:hAnsi="Arial" w:cs="Arial"/>
          <w:color w:val="000000" w:themeColor="text1"/>
          <w:sz w:val="22"/>
          <w:szCs w:val="22"/>
          <w:lang w:val="cy-GB"/>
        </w:rPr>
        <w:t>’r effaith o</w:t>
      </w:r>
      <w:r w:rsidRPr="00765E65">
        <w:rPr>
          <w:rFonts w:ascii="Arial" w:hAnsi="Arial" w:cs="Arial"/>
          <w:color w:val="000000" w:themeColor="text1"/>
          <w:sz w:val="22"/>
          <w:szCs w:val="22"/>
          <w:lang w:val="cy-GB"/>
        </w:rPr>
        <w:t xml:space="preserve"> grwpio gallu cymysg </w:t>
      </w:r>
      <w:r w:rsidR="00162930" w:rsidRPr="00765E65">
        <w:rPr>
          <w:rFonts w:ascii="Arial" w:hAnsi="Arial" w:cs="Arial"/>
          <w:color w:val="000000" w:themeColor="text1"/>
          <w:sz w:val="22"/>
          <w:szCs w:val="22"/>
          <w:lang w:val="cy-GB"/>
        </w:rPr>
        <w:t xml:space="preserve">yn y dosbarth </w:t>
      </w:r>
      <w:r w:rsidRPr="00765E65">
        <w:rPr>
          <w:rFonts w:ascii="Arial" w:hAnsi="Arial" w:cs="Arial"/>
          <w:color w:val="000000" w:themeColor="text1"/>
          <w:sz w:val="22"/>
          <w:szCs w:val="22"/>
          <w:lang w:val="cy-GB"/>
        </w:rPr>
        <w:t xml:space="preserve">efo llywth o ymchwil cadarnhaol </w:t>
      </w:r>
      <w:r w:rsidR="00ED289D" w:rsidRPr="00765E65">
        <w:rPr>
          <w:rFonts w:ascii="Arial" w:hAnsi="Arial" w:cs="Arial"/>
          <w:color w:val="000000" w:themeColor="text1"/>
          <w:sz w:val="22"/>
          <w:szCs w:val="22"/>
          <w:lang w:val="cy-GB"/>
        </w:rPr>
        <w:t xml:space="preserve">sydd wedi cael eu chynal </w:t>
      </w:r>
      <w:r w:rsidR="00162930" w:rsidRPr="00765E65">
        <w:rPr>
          <w:rFonts w:ascii="Arial" w:hAnsi="Arial" w:cs="Arial"/>
          <w:color w:val="000000" w:themeColor="text1"/>
          <w:sz w:val="22"/>
          <w:szCs w:val="22"/>
          <w:lang w:val="cy-GB"/>
        </w:rPr>
        <w:t>dros y flynyddoedd diweddaf</w:t>
      </w:r>
      <w:sdt>
        <w:sdtPr>
          <w:rPr>
            <w:rFonts w:ascii="Arial" w:hAnsi="Arial" w:cs="Arial"/>
            <w:color w:val="000000" w:themeColor="text1"/>
            <w:sz w:val="22"/>
            <w:szCs w:val="22"/>
            <w:lang w:val="cy-GB"/>
          </w:rPr>
          <w:id w:val="-512533510"/>
          <w:citation/>
        </w:sdtPr>
        <w:sdtContent>
          <w:r w:rsidR="002C66BD" w:rsidRPr="00765E65">
            <w:rPr>
              <w:rFonts w:ascii="Arial" w:hAnsi="Arial" w:cs="Arial"/>
              <w:color w:val="000000" w:themeColor="text1"/>
              <w:sz w:val="22"/>
              <w:szCs w:val="22"/>
              <w:lang w:val="cy-GB"/>
            </w:rPr>
            <w:fldChar w:fldCharType="begin"/>
          </w:r>
          <w:r w:rsidR="002C66BD" w:rsidRPr="00765E65">
            <w:rPr>
              <w:rFonts w:ascii="Arial" w:hAnsi="Arial" w:cs="Arial"/>
              <w:color w:val="000000" w:themeColor="text1"/>
              <w:sz w:val="22"/>
              <w:szCs w:val="22"/>
              <w:lang w:val="cy-GB"/>
            </w:rPr>
            <w:instrText xml:space="preserve"> CITATION Whi01 \l 1106 </w:instrText>
          </w:r>
          <w:r w:rsidR="002C66BD" w:rsidRPr="00765E65">
            <w:rPr>
              <w:rFonts w:ascii="Arial" w:hAnsi="Arial" w:cs="Arial"/>
              <w:color w:val="000000" w:themeColor="text1"/>
              <w:sz w:val="22"/>
              <w:szCs w:val="22"/>
              <w:lang w:val="cy-GB"/>
            </w:rPr>
            <w:fldChar w:fldCharType="separate"/>
          </w:r>
          <w:r w:rsidR="002C66BD" w:rsidRPr="00765E65">
            <w:rPr>
              <w:rFonts w:ascii="Arial" w:hAnsi="Arial" w:cs="Arial"/>
              <w:noProof/>
              <w:color w:val="000000" w:themeColor="text1"/>
              <w:sz w:val="22"/>
              <w:szCs w:val="22"/>
              <w:lang w:val="cy-GB"/>
            </w:rPr>
            <w:t xml:space="preserve"> (Whitburn, 2001)</w:t>
          </w:r>
          <w:r w:rsidR="002C66BD" w:rsidRPr="00765E65">
            <w:rPr>
              <w:rFonts w:ascii="Arial" w:hAnsi="Arial" w:cs="Arial"/>
              <w:color w:val="000000" w:themeColor="text1"/>
              <w:sz w:val="22"/>
              <w:szCs w:val="22"/>
              <w:lang w:val="cy-GB"/>
            </w:rPr>
            <w:fldChar w:fldCharType="end"/>
          </w:r>
        </w:sdtContent>
      </w:sdt>
      <w:r w:rsidR="003D7A89"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1485584630"/>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Ven031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(Venkatakrishnan &amp; Wiliam, 2003)</w:t>
          </w:r>
          <w:r w:rsidR="00DD3FB3" w:rsidRPr="00765E65">
            <w:rPr>
              <w:rFonts w:ascii="Arial" w:hAnsi="Arial" w:cs="Arial"/>
              <w:color w:val="000000" w:themeColor="text1"/>
              <w:sz w:val="22"/>
              <w:szCs w:val="22"/>
              <w:lang w:val="cy-GB"/>
            </w:rPr>
            <w:fldChar w:fldCharType="end"/>
          </w:r>
        </w:sdtContent>
      </w:sdt>
      <w:r w:rsidR="00162930" w:rsidRPr="00765E65">
        <w:rPr>
          <w:rFonts w:ascii="Arial" w:hAnsi="Arial" w:cs="Arial"/>
          <w:color w:val="000000" w:themeColor="text1"/>
          <w:sz w:val="22"/>
          <w:szCs w:val="22"/>
          <w:lang w:val="cy-GB"/>
        </w:rPr>
        <w:t>.</w:t>
      </w:r>
      <w:r w:rsidR="00E4290A" w:rsidRPr="00765E65">
        <w:rPr>
          <w:rFonts w:ascii="Arial" w:hAnsi="Arial" w:cs="Arial"/>
          <w:color w:val="000000" w:themeColor="text1"/>
          <w:sz w:val="22"/>
          <w:szCs w:val="22"/>
          <w:lang w:val="cy-GB"/>
        </w:rPr>
        <w:t xml:space="preserve"> </w:t>
      </w:r>
      <w:r w:rsidR="000770C1" w:rsidRPr="00765E65">
        <w:rPr>
          <w:rFonts w:ascii="Arial" w:hAnsi="Arial" w:cs="Arial"/>
          <w:color w:val="000000" w:themeColor="text1"/>
          <w:sz w:val="22"/>
          <w:szCs w:val="22"/>
          <w:lang w:val="cy-GB"/>
        </w:rPr>
        <w:t xml:space="preserve">Y ffordd mae grwpio gallu cymysg yn gweithio yw; bod dim ymgais i rwpio'r myfyrwyr o allu tebyg wrth ffurfio grwpiau dosbarth </w:t>
      </w:r>
      <w:sdt>
        <w:sdtPr>
          <w:rPr>
            <w:rFonts w:ascii="Arial" w:hAnsi="Arial" w:cs="Arial"/>
            <w:color w:val="000000" w:themeColor="text1"/>
            <w:sz w:val="22"/>
            <w:szCs w:val="22"/>
            <w:lang w:val="cy-GB"/>
          </w:rPr>
          <w:id w:val="1452666072"/>
          <w:citation/>
        </w:sdtPr>
        <w:sdtContent>
          <w:r w:rsidR="00043571" w:rsidRPr="00765E65">
            <w:rPr>
              <w:rFonts w:ascii="Arial" w:hAnsi="Arial" w:cs="Arial"/>
              <w:color w:val="000000" w:themeColor="text1"/>
              <w:sz w:val="22"/>
              <w:szCs w:val="22"/>
              <w:lang w:val="cy-GB"/>
            </w:rPr>
            <w:fldChar w:fldCharType="begin"/>
          </w:r>
          <w:r w:rsidR="00043571" w:rsidRPr="00765E65">
            <w:rPr>
              <w:rFonts w:ascii="Arial" w:hAnsi="Arial" w:cs="Arial"/>
              <w:b/>
              <w:bCs/>
              <w:color w:val="000000" w:themeColor="text1"/>
              <w:sz w:val="22"/>
              <w:szCs w:val="22"/>
              <w:lang w:val="cy-GB"/>
            </w:rPr>
            <w:instrText xml:space="preserve"> CITATION Ire01 \l 1106 </w:instrText>
          </w:r>
          <w:r w:rsidR="00043571" w:rsidRPr="00765E65">
            <w:rPr>
              <w:rFonts w:ascii="Arial" w:hAnsi="Arial" w:cs="Arial"/>
              <w:color w:val="000000" w:themeColor="text1"/>
              <w:sz w:val="22"/>
              <w:szCs w:val="22"/>
              <w:lang w:val="cy-GB"/>
            </w:rPr>
            <w:fldChar w:fldCharType="separate"/>
          </w:r>
          <w:r w:rsidR="00043571" w:rsidRPr="00765E65">
            <w:rPr>
              <w:rFonts w:ascii="Arial" w:hAnsi="Arial" w:cs="Arial"/>
              <w:noProof/>
              <w:color w:val="000000" w:themeColor="text1"/>
              <w:sz w:val="22"/>
              <w:szCs w:val="22"/>
              <w:lang w:val="cy-GB"/>
            </w:rPr>
            <w:t>(Ireson, et al., 2001)</w:t>
          </w:r>
          <w:r w:rsidR="00043571" w:rsidRPr="00765E65">
            <w:rPr>
              <w:rFonts w:ascii="Arial" w:hAnsi="Arial" w:cs="Arial"/>
              <w:color w:val="000000" w:themeColor="text1"/>
              <w:sz w:val="22"/>
              <w:szCs w:val="22"/>
              <w:lang w:val="cy-GB"/>
            </w:rPr>
            <w:fldChar w:fldCharType="end"/>
          </w:r>
        </w:sdtContent>
      </w:sdt>
      <w:r w:rsidR="00043571" w:rsidRPr="00765E65">
        <w:rPr>
          <w:rFonts w:ascii="Arial" w:hAnsi="Arial" w:cs="Arial"/>
          <w:color w:val="000000" w:themeColor="text1"/>
          <w:sz w:val="22"/>
          <w:szCs w:val="22"/>
          <w:lang w:val="cy-GB"/>
        </w:rPr>
        <w:t xml:space="preserve">. </w:t>
      </w:r>
      <w:r w:rsidR="000770C1" w:rsidRPr="00765E65">
        <w:rPr>
          <w:rFonts w:ascii="Arial" w:hAnsi="Arial" w:cs="Arial"/>
          <w:color w:val="000000" w:themeColor="text1"/>
          <w:sz w:val="22"/>
          <w:szCs w:val="22"/>
          <w:lang w:val="cy-GB"/>
        </w:rPr>
        <w:t>Yn lle</w:t>
      </w:r>
      <w:r w:rsidR="008727DC" w:rsidRPr="00765E65">
        <w:rPr>
          <w:rFonts w:ascii="Arial" w:hAnsi="Arial" w:cs="Arial"/>
          <w:color w:val="000000" w:themeColor="text1"/>
          <w:sz w:val="22"/>
          <w:szCs w:val="22"/>
          <w:lang w:val="cy-GB"/>
        </w:rPr>
        <w:t>,</w:t>
      </w:r>
      <w:r w:rsidR="000770C1" w:rsidRPr="00765E65">
        <w:rPr>
          <w:rFonts w:ascii="Arial" w:hAnsi="Arial" w:cs="Arial"/>
          <w:color w:val="000000" w:themeColor="text1"/>
          <w:sz w:val="22"/>
          <w:szCs w:val="22"/>
          <w:lang w:val="cy-GB"/>
        </w:rPr>
        <w:t xml:space="preserve"> mae'r dosbarth yn cael eu ffurfio naill ai ar hap neu’n bwrpasol gyda’r bwriad y bydd pob grŵp yn cynnwys myfyrwyr ag ystod eang o alluoedd </w:t>
      </w:r>
      <w:sdt>
        <w:sdtPr>
          <w:rPr>
            <w:rFonts w:ascii="Arial" w:hAnsi="Arial" w:cs="Arial"/>
            <w:color w:val="000000" w:themeColor="text1"/>
            <w:sz w:val="22"/>
            <w:szCs w:val="22"/>
            <w:lang w:val="cy-GB"/>
          </w:rPr>
          <w:id w:val="-684598638"/>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b/>
              <w:bCs/>
              <w:color w:val="000000" w:themeColor="text1"/>
              <w:sz w:val="22"/>
              <w:szCs w:val="22"/>
              <w:lang w:val="cy-GB"/>
            </w:rPr>
            <w:instrText xml:space="preserve"> CITATION Fra19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(Francis, et al., 2019)</w:t>
          </w:r>
          <w:r w:rsidR="00765E65" w:rsidRPr="00765E65">
            <w:rPr>
              <w:rFonts w:ascii="Arial" w:hAnsi="Arial" w:cs="Arial"/>
              <w:color w:val="000000" w:themeColor="text1"/>
              <w:sz w:val="22"/>
              <w:szCs w:val="22"/>
              <w:lang w:val="cy-GB"/>
            </w:rPr>
            <w:fldChar w:fldCharType="end"/>
          </w:r>
        </w:sdtContent>
      </w:sdt>
      <w:r w:rsidR="00765E65" w:rsidRPr="00765E65">
        <w:rPr>
          <w:rFonts w:ascii="Arial" w:hAnsi="Arial" w:cs="Arial"/>
          <w:color w:val="000000" w:themeColor="text1"/>
          <w:sz w:val="22"/>
          <w:szCs w:val="22"/>
          <w:lang w:val="cy-GB"/>
        </w:rPr>
        <w:t xml:space="preserve"> </w:t>
      </w:r>
      <w:sdt>
        <w:sdtPr>
          <w:rPr>
            <w:rFonts w:ascii="Arial" w:hAnsi="Arial" w:cs="Arial"/>
            <w:b/>
            <w:bCs/>
            <w:color w:val="000000" w:themeColor="text1"/>
            <w:sz w:val="22"/>
            <w:szCs w:val="22"/>
            <w:lang w:val="cy-GB"/>
          </w:rPr>
          <w:id w:val="-178189713"/>
          <w:citation/>
        </w:sdtPr>
        <w:sdtContent>
          <w:r w:rsidR="00DF051A" w:rsidRPr="00765E65">
            <w:rPr>
              <w:rFonts w:ascii="Arial" w:hAnsi="Arial" w:cs="Arial"/>
              <w:b/>
              <w:bCs/>
              <w:color w:val="000000" w:themeColor="text1"/>
              <w:sz w:val="22"/>
              <w:szCs w:val="22"/>
              <w:lang w:val="cy-GB"/>
            </w:rPr>
            <w:fldChar w:fldCharType="begin"/>
          </w:r>
          <w:r w:rsidR="00DF051A" w:rsidRPr="00765E65">
            <w:rPr>
              <w:rFonts w:ascii="Arial" w:hAnsi="Arial" w:cs="Arial"/>
              <w:b/>
              <w:bCs/>
              <w:color w:val="000000" w:themeColor="text1"/>
              <w:sz w:val="22"/>
              <w:szCs w:val="22"/>
              <w:lang w:val="cy-GB"/>
            </w:rPr>
            <w:instrText xml:space="preserve"> CITATION Wil221 \l 1106 </w:instrText>
          </w:r>
          <w:r w:rsidR="00DF051A" w:rsidRPr="00765E65">
            <w:rPr>
              <w:rFonts w:ascii="Arial" w:hAnsi="Arial" w:cs="Arial"/>
              <w:b/>
              <w:bCs/>
              <w:color w:val="000000" w:themeColor="text1"/>
              <w:sz w:val="22"/>
              <w:szCs w:val="22"/>
              <w:lang w:val="cy-GB"/>
            </w:rPr>
            <w:fldChar w:fldCharType="separate"/>
          </w:r>
          <w:r w:rsidR="00DF051A" w:rsidRPr="00765E65">
            <w:rPr>
              <w:rFonts w:ascii="Arial" w:hAnsi="Arial" w:cs="Arial"/>
              <w:noProof/>
              <w:color w:val="000000" w:themeColor="text1"/>
              <w:sz w:val="22"/>
              <w:szCs w:val="22"/>
              <w:lang w:val="cy-GB"/>
            </w:rPr>
            <w:t>(Wilkinson &amp; Penney, 2022)</w:t>
          </w:r>
          <w:r w:rsidR="00DF051A" w:rsidRPr="00765E65">
            <w:rPr>
              <w:rFonts w:ascii="Arial" w:hAnsi="Arial" w:cs="Arial"/>
              <w:b/>
              <w:bCs/>
              <w:color w:val="000000" w:themeColor="text1"/>
              <w:sz w:val="22"/>
              <w:szCs w:val="22"/>
              <w:lang w:val="cy-GB"/>
            </w:rPr>
            <w:fldChar w:fldCharType="end"/>
          </w:r>
        </w:sdtContent>
      </w:sdt>
      <w:r w:rsidR="000770C1" w:rsidRPr="00765E65">
        <w:rPr>
          <w:rFonts w:ascii="Arial" w:hAnsi="Arial" w:cs="Arial"/>
          <w:b/>
          <w:bCs/>
          <w:color w:val="000000" w:themeColor="text1"/>
          <w:sz w:val="22"/>
          <w:szCs w:val="22"/>
          <w:lang w:val="cy-GB"/>
        </w:rPr>
        <w:t>.</w:t>
      </w:r>
      <w:r w:rsidR="008727DC" w:rsidRPr="00765E65">
        <w:rPr>
          <w:rFonts w:ascii="Arial" w:hAnsi="Arial" w:cs="Arial"/>
          <w:b/>
          <w:bCs/>
          <w:color w:val="000000" w:themeColor="text1"/>
          <w:sz w:val="22"/>
          <w:szCs w:val="22"/>
          <w:lang w:val="cy-GB"/>
        </w:rPr>
        <w:t xml:space="preserve"> </w:t>
      </w:r>
      <w:r w:rsidR="008727DC" w:rsidRPr="00765E65">
        <w:rPr>
          <w:rFonts w:ascii="Arial" w:hAnsi="Arial" w:cs="Arial"/>
          <w:color w:val="000000" w:themeColor="text1"/>
          <w:sz w:val="22"/>
          <w:szCs w:val="22"/>
          <w:lang w:val="cy-GB"/>
        </w:rPr>
        <w:t>Canfuwyd yn aml fod grwpiau gallu cymysg yn cael effeithiau cadarnhaol ar gyrhaeddiad myfyrwyr gallu isel, gydag effeithiau niwtral i gadarnhaol ar gyrhaeddiad myfyrwyr gallu fwy uche</w:t>
      </w:r>
      <w:r w:rsidR="00C02923" w:rsidRPr="00765E65">
        <w:rPr>
          <w:rFonts w:ascii="Arial" w:hAnsi="Arial" w:cs="Arial"/>
          <w:color w:val="000000" w:themeColor="text1"/>
          <w:sz w:val="22"/>
          <w:szCs w:val="22"/>
          <w:lang w:val="cy-GB"/>
        </w:rPr>
        <w:t xml:space="preserve">l </w:t>
      </w:r>
      <w:sdt>
        <w:sdtPr>
          <w:rPr>
            <w:rFonts w:ascii="Arial" w:hAnsi="Arial" w:cs="Arial"/>
            <w:color w:val="000000" w:themeColor="text1"/>
            <w:sz w:val="22"/>
            <w:szCs w:val="22"/>
            <w:lang w:val="cy-GB"/>
          </w:rPr>
          <w:id w:val="-352959725"/>
          <w:citation/>
        </w:sdtPr>
        <w:sdtContent>
          <w:r w:rsidR="00C02923" w:rsidRPr="00765E65">
            <w:rPr>
              <w:rFonts w:ascii="Arial" w:hAnsi="Arial" w:cs="Arial"/>
              <w:color w:val="000000" w:themeColor="text1"/>
              <w:sz w:val="22"/>
              <w:szCs w:val="22"/>
              <w:lang w:val="cy-GB"/>
            </w:rPr>
            <w:fldChar w:fldCharType="begin"/>
          </w:r>
          <w:r w:rsidR="00C02923" w:rsidRPr="00765E65">
            <w:rPr>
              <w:rFonts w:ascii="Arial" w:hAnsi="Arial" w:cs="Arial"/>
              <w:color w:val="000000" w:themeColor="text1"/>
              <w:sz w:val="22"/>
              <w:szCs w:val="22"/>
              <w:lang w:val="cy-GB"/>
            </w:rPr>
            <w:instrText xml:space="preserve"> CITATION Ire02 \l 1106 </w:instrText>
          </w:r>
          <w:r w:rsidR="00C02923" w:rsidRPr="00765E65">
            <w:rPr>
              <w:rFonts w:ascii="Arial" w:hAnsi="Arial" w:cs="Arial"/>
              <w:color w:val="000000" w:themeColor="text1"/>
              <w:sz w:val="22"/>
              <w:szCs w:val="22"/>
              <w:lang w:val="cy-GB"/>
            </w:rPr>
            <w:fldChar w:fldCharType="separate"/>
          </w:r>
          <w:r w:rsidR="00C02923" w:rsidRPr="00765E65">
            <w:rPr>
              <w:rFonts w:ascii="Arial" w:hAnsi="Arial" w:cs="Arial"/>
              <w:noProof/>
              <w:color w:val="000000" w:themeColor="text1"/>
              <w:sz w:val="22"/>
              <w:szCs w:val="22"/>
              <w:lang w:val="cy-GB"/>
            </w:rPr>
            <w:t>(Ireson, et al., 2002)</w:t>
          </w:r>
          <w:r w:rsidR="00C02923" w:rsidRPr="00765E65">
            <w:rPr>
              <w:rFonts w:ascii="Arial" w:hAnsi="Arial" w:cs="Arial"/>
              <w:color w:val="000000" w:themeColor="text1"/>
              <w:sz w:val="22"/>
              <w:szCs w:val="22"/>
              <w:lang w:val="cy-GB"/>
            </w:rPr>
            <w:fldChar w:fldCharType="end"/>
          </w:r>
        </w:sdtContent>
      </w:sdt>
      <w:r w:rsidR="00C02923" w:rsidRPr="00765E65">
        <w:rPr>
          <w:rFonts w:ascii="Arial" w:hAnsi="Arial" w:cs="Arial"/>
          <w:b/>
          <w:bCs/>
          <w:color w:val="000000" w:themeColor="text1"/>
          <w:sz w:val="22"/>
          <w:szCs w:val="22"/>
          <w:lang w:val="cy-GB"/>
        </w:rPr>
        <w:t>;</w:t>
      </w:r>
      <w:sdt>
        <w:sdtPr>
          <w:rPr>
            <w:rFonts w:ascii="Arial" w:hAnsi="Arial" w:cs="Arial"/>
            <w:b/>
            <w:bCs/>
            <w:color w:val="000000" w:themeColor="text1"/>
            <w:sz w:val="22"/>
            <w:szCs w:val="22"/>
            <w:lang w:val="cy-GB"/>
          </w:rPr>
          <w:id w:val="-192622441"/>
          <w:citation/>
        </w:sdtPr>
        <w:sdtContent>
          <w:r w:rsidR="00C02923" w:rsidRPr="00765E65">
            <w:rPr>
              <w:rFonts w:ascii="Arial" w:hAnsi="Arial" w:cs="Arial"/>
              <w:b/>
              <w:bCs/>
              <w:color w:val="000000" w:themeColor="text1"/>
              <w:sz w:val="22"/>
              <w:szCs w:val="22"/>
              <w:lang w:val="cy-GB"/>
            </w:rPr>
            <w:fldChar w:fldCharType="begin"/>
          </w:r>
          <w:r w:rsidR="00C02923" w:rsidRPr="00765E65">
            <w:rPr>
              <w:rFonts w:ascii="Arial" w:hAnsi="Arial" w:cs="Arial"/>
              <w:b/>
              <w:bCs/>
              <w:color w:val="000000" w:themeColor="text1"/>
              <w:sz w:val="22"/>
              <w:szCs w:val="22"/>
              <w:lang w:val="cy-GB"/>
            </w:rPr>
            <w:instrText xml:space="preserve"> CITATION Ven03 \l 1106 </w:instrText>
          </w:r>
          <w:r w:rsidR="00C02923" w:rsidRPr="00765E65">
            <w:rPr>
              <w:rFonts w:ascii="Arial" w:hAnsi="Arial" w:cs="Arial"/>
              <w:b/>
              <w:bCs/>
              <w:color w:val="000000" w:themeColor="text1"/>
              <w:sz w:val="22"/>
              <w:szCs w:val="22"/>
              <w:lang w:val="cy-GB"/>
            </w:rPr>
            <w:fldChar w:fldCharType="separate"/>
          </w:r>
          <w:r w:rsidR="00C02923" w:rsidRPr="00765E65">
            <w:rPr>
              <w:rFonts w:ascii="Arial" w:hAnsi="Arial" w:cs="Arial"/>
              <w:b/>
              <w:bCs/>
              <w:noProof/>
              <w:color w:val="000000" w:themeColor="text1"/>
              <w:sz w:val="22"/>
              <w:szCs w:val="22"/>
              <w:lang w:val="cy-GB"/>
            </w:rPr>
            <w:t xml:space="preserve"> </w:t>
          </w:r>
          <w:r w:rsidR="00C02923" w:rsidRPr="00765E65">
            <w:rPr>
              <w:rFonts w:ascii="Arial" w:hAnsi="Arial" w:cs="Arial"/>
              <w:noProof/>
              <w:color w:val="000000" w:themeColor="text1"/>
              <w:sz w:val="22"/>
              <w:szCs w:val="22"/>
              <w:lang w:val="cy-GB"/>
            </w:rPr>
            <w:t>(Venkatakrishnan &amp; Wiliam, 2003)</w:t>
          </w:r>
          <w:r w:rsidR="00C02923" w:rsidRPr="00765E65">
            <w:rPr>
              <w:rFonts w:ascii="Arial" w:hAnsi="Arial" w:cs="Arial"/>
              <w:b/>
              <w:bCs/>
              <w:color w:val="000000" w:themeColor="text1"/>
              <w:sz w:val="22"/>
              <w:szCs w:val="22"/>
              <w:lang w:val="cy-GB"/>
            </w:rPr>
            <w:fldChar w:fldCharType="end"/>
          </w:r>
        </w:sdtContent>
      </w:sdt>
      <w:r w:rsidR="00C02923" w:rsidRPr="00765E65">
        <w:rPr>
          <w:rFonts w:ascii="Arial" w:hAnsi="Arial" w:cs="Arial"/>
          <w:b/>
          <w:bCs/>
          <w:color w:val="000000" w:themeColor="text1"/>
          <w:sz w:val="22"/>
          <w:szCs w:val="22"/>
          <w:lang w:val="cy-GB"/>
        </w:rPr>
        <w:t xml:space="preserve">. </w:t>
      </w:r>
      <w:r w:rsidR="008727DC" w:rsidRPr="00765E65">
        <w:rPr>
          <w:rFonts w:ascii="Arial" w:hAnsi="Arial" w:cs="Arial"/>
          <w:color w:val="000000" w:themeColor="text1"/>
          <w:sz w:val="22"/>
          <w:szCs w:val="22"/>
          <w:lang w:val="cy-GB"/>
        </w:rPr>
        <w:t>Hefyd, gall grwpiau gallu cymysg feithrin mwy o hunanhyder a datblygu agweddau gwell tuag at ddysgu</w:t>
      </w:r>
      <w:r w:rsidR="00765E65" w:rsidRPr="00765E65">
        <w:rPr>
          <w:rFonts w:ascii="Arial" w:hAnsi="Arial" w:cs="Arial"/>
          <w:b/>
          <w:bCs/>
          <w:color w:val="000000" w:themeColor="text1"/>
          <w:sz w:val="22"/>
          <w:szCs w:val="22"/>
          <w:lang w:val="cy-GB"/>
        </w:rPr>
        <w:t xml:space="preserve"> </w:t>
      </w:r>
      <w:sdt>
        <w:sdtPr>
          <w:rPr>
            <w:rFonts w:ascii="Arial" w:hAnsi="Arial" w:cs="Arial"/>
            <w:b/>
            <w:bCs/>
            <w:color w:val="000000" w:themeColor="text1"/>
            <w:sz w:val="22"/>
            <w:szCs w:val="22"/>
            <w:lang w:val="cy-GB"/>
          </w:rPr>
          <w:id w:val="-91707039"/>
          <w:citation/>
        </w:sdtPr>
        <w:sdtContent>
          <w:r w:rsidR="00765E65" w:rsidRPr="00765E65">
            <w:rPr>
              <w:rFonts w:ascii="Arial" w:hAnsi="Arial" w:cs="Arial"/>
              <w:b/>
              <w:bCs/>
              <w:color w:val="000000" w:themeColor="text1"/>
              <w:sz w:val="22"/>
              <w:szCs w:val="22"/>
              <w:lang w:val="cy-GB"/>
            </w:rPr>
            <w:fldChar w:fldCharType="begin"/>
          </w:r>
          <w:r w:rsidR="00765E65" w:rsidRPr="00765E65">
            <w:rPr>
              <w:rFonts w:ascii="Arial" w:hAnsi="Arial" w:cs="Arial"/>
              <w:b/>
              <w:bCs/>
              <w:color w:val="000000" w:themeColor="text1"/>
              <w:sz w:val="22"/>
              <w:szCs w:val="22"/>
              <w:lang w:val="cy-GB"/>
            </w:rPr>
            <w:instrText xml:space="preserve"> CITATION Fra19 \l 1106 </w:instrText>
          </w:r>
          <w:r w:rsidR="00765E65" w:rsidRPr="00765E65">
            <w:rPr>
              <w:rFonts w:ascii="Arial" w:hAnsi="Arial" w:cs="Arial"/>
              <w:b/>
              <w:bCs/>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(Francis, et al., 2019)</w:t>
          </w:r>
          <w:r w:rsidR="00765E65" w:rsidRPr="00765E65">
            <w:rPr>
              <w:rFonts w:ascii="Arial" w:hAnsi="Arial" w:cs="Arial"/>
              <w:b/>
              <w:bCs/>
              <w:color w:val="000000" w:themeColor="text1"/>
              <w:sz w:val="22"/>
              <w:szCs w:val="22"/>
              <w:lang w:val="cy-GB"/>
            </w:rPr>
            <w:fldChar w:fldCharType="end"/>
          </w:r>
        </w:sdtContent>
      </w:sdt>
      <w:r w:rsidR="00765E65" w:rsidRPr="00765E65">
        <w:rPr>
          <w:rFonts w:ascii="Arial" w:hAnsi="Arial" w:cs="Arial"/>
          <w:b/>
          <w:bCs/>
          <w:color w:val="000000" w:themeColor="text1"/>
          <w:sz w:val="22"/>
          <w:szCs w:val="22"/>
          <w:lang w:val="cy-GB"/>
        </w:rPr>
        <w:t xml:space="preserve"> </w:t>
      </w:r>
      <w:sdt>
        <w:sdtPr>
          <w:rPr>
            <w:rFonts w:ascii="Arial" w:hAnsi="Arial" w:cs="Arial"/>
            <w:b/>
            <w:bCs/>
            <w:color w:val="000000" w:themeColor="text1"/>
            <w:sz w:val="22"/>
            <w:szCs w:val="22"/>
            <w:lang w:val="cy-GB"/>
          </w:rPr>
          <w:id w:val="966244679"/>
          <w:citation/>
        </w:sdtPr>
        <w:sdtContent>
          <w:r w:rsidR="00DF051A" w:rsidRPr="00765E65">
            <w:rPr>
              <w:rFonts w:ascii="Arial" w:hAnsi="Arial" w:cs="Arial"/>
              <w:b/>
              <w:bCs/>
              <w:color w:val="000000" w:themeColor="text1"/>
              <w:sz w:val="22"/>
              <w:szCs w:val="22"/>
              <w:lang w:val="cy-GB"/>
            </w:rPr>
            <w:fldChar w:fldCharType="begin"/>
          </w:r>
          <w:r w:rsidR="00DF051A" w:rsidRPr="00765E65">
            <w:rPr>
              <w:rFonts w:ascii="Arial" w:hAnsi="Arial" w:cs="Arial"/>
              <w:b/>
              <w:bCs/>
              <w:color w:val="000000" w:themeColor="text1"/>
              <w:sz w:val="22"/>
              <w:szCs w:val="22"/>
              <w:lang w:val="cy-GB"/>
            </w:rPr>
            <w:instrText xml:space="preserve"> CITATION Wil221 \l 1106 </w:instrText>
          </w:r>
          <w:r w:rsidR="00DF051A" w:rsidRPr="00765E65">
            <w:rPr>
              <w:rFonts w:ascii="Arial" w:hAnsi="Arial" w:cs="Arial"/>
              <w:b/>
              <w:bCs/>
              <w:color w:val="000000" w:themeColor="text1"/>
              <w:sz w:val="22"/>
              <w:szCs w:val="22"/>
              <w:lang w:val="cy-GB"/>
            </w:rPr>
            <w:fldChar w:fldCharType="separate"/>
          </w:r>
          <w:r w:rsidR="00DF051A" w:rsidRPr="00765E65">
            <w:rPr>
              <w:rFonts w:ascii="Arial" w:hAnsi="Arial" w:cs="Arial"/>
              <w:noProof/>
              <w:color w:val="000000" w:themeColor="text1"/>
              <w:sz w:val="22"/>
              <w:szCs w:val="22"/>
              <w:lang w:val="cy-GB"/>
            </w:rPr>
            <w:t>(Wilkinson &amp; Penney, 2022)</w:t>
          </w:r>
          <w:r w:rsidR="00DF051A" w:rsidRPr="00765E65">
            <w:rPr>
              <w:rFonts w:ascii="Arial" w:hAnsi="Arial" w:cs="Arial"/>
              <w:b/>
              <w:bCs/>
              <w:color w:val="000000" w:themeColor="text1"/>
              <w:sz w:val="22"/>
              <w:szCs w:val="22"/>
              <w:lang w:val="cy-GB"/>
            </w:rPr>
            <w:fldChar w:fldCharType="end"/>
          </w:r>
        </w:sdtContent>
      </w:sdt>
      <w:r w:rsidR="00DF051A" w:rsidRPr="00765E65">
        <w:rPr>
          <w:rFonts w:ascii="Arial" w:hAnsi="Arial" w:cs="Arial"/>
          <w:color w:val="000000" w:themeColor="text1"/>
          <w:sz w:val="22"/>
          <w:szCs w:val="22"/>
          <w:lang w:val="cy-GB"/>
        </w:rPr>
        <w:t xml:space="preserve">. </w:t>
      </w:r>
      <w:r w:rsidR="00E4290A" w:rsidRPr="00765E65">
        <w:rPr>
          <w:rFonts w:ascii="Arial" w:hAnsi="Arial" w:cs="Arial"/>
          <w:color w:val="000000" w:themeColor="text1"/>
          <w:sz w:val="22"/>
          <w:szCs w:val="22"/>
          <w:lang w:val="cy-GB"/>
        </w:rPr>
        <w:t>M</w:t>
      </w:r>
      <w:r w:rsidR="003D7A89" w:rsidRPr="00765E65">
        <w:rPr>
          <w:rFonts w:ascii="Arial" w:hAnsi="Arial" w:cs="Arial"/>
          <w:color w:val="000000" w:themeColor="text1"/>
          <w:sz w:val="22"/>
          <w:szCs w:val="22"/>
          <w:lang w:val="cy-GB"/>
        </w:rPr>
        <w:t xml:space="preserve">ae yna un darn o llenyddiaeth penodol sy’n perthnasol i’r digwyddiad </w:t>
      </w:r>
      <w:r w:rsidR="00DD7FED" w:rsidRPr="00765E65">
        <w:rPr>
          <w:rFonts w:ascii="Arial" w:hAnsi="Arial" w:cs="Arial"/>
          <w:color w:val="000000" w:themeColor="text1"/>
          <w:sz w:val="22"/>
          <w:szCs w:val="22"/>
          <w:lang w:val="cy-GB"/>
        </w:rPr>
        <w:lastRenderedPageBreak/>
        <w:t xml:space="preserve">critigol </w:t>
      </w:r>
      <w:r w:rsidR="003D7A89" w:rsidRPr="00765E65">
        <w:rPr>
          <w:rFonts w:ascii="Arial" w:hAnsi="Arial" w:cs="Arial"/>
          <w:color w:val="000000" w:themeColor="text1"/>
          <w:sz w:val="22"/>
          <w:szCs w:val="22"/>
          <w:lang w:val="cy-GB"/>
        </w:rPr>
        <w:t xml:space="preserve">a wnaeth ymchwilio mewn i'r effeithiau </w:t>
      </w:r>
      <w:r w:rsidR="00DD7FED" w:rsidRPr="00765E65">
        <w:rPr>
          <w:rFonts w:ascii="Arial" w:hAnsi="Arial" w:cs="Arial"/>
          <w:color w:val="000000" w:themeColor="text1"/>
          <w:sz w:val="22"/>
          <w:szCs w:val="22"/>
          <w:lang w:val="cy-GB"/>
        </w:rPr>
        <w:t>grwpiad gallu cymysg yn cyd-destun</w:t>
      </w:r>
      <w:r w:rsidR="003D7A89" w:rsidRPr="00765E65">
        <w:rPr>
          <w:rFonts w:ascii="Arial" w:hAnsi="Arial" w:cs="Arial"/>
          <w:color w:val="000000" w:themeColor="text1"/>
          <w:sz w:val="22"/>
          <w:szCs w:val="22"/>
          <w:lang w:val="cy-GB"/>
        </w:rPr>
        <w:t xml:space="preserve"> mathemateg ar gyflawniadau </w:t>
      </w:r>
      <w:r w:rsidR="00DD7FED" w:rsidRPr="00765E65">
        <w:rPr>
          <w:rFonts w:ascii="Arial" w:hAnsi="Arial" w:cs="Arial"/>
          <w:color w:val="000000" w:themeColor="text1"/>
          <w:sz w:val="22"/>
          <w:szCs w:val="22"/>
          <w:lang w:val="cy-GB"/>
        </w:rPr>
        <w:t xml:space="preserve">y </w:t>
      </w:r>
      <w:r w:rsidR="003D7A89" w:rsidRPr="00765E65">
        <w:rPr>
          <w:rFonts w:ascii="Arial" w:hAnsi="Arial" w:cs="Arial"/>
          <w:color w:val="000000" w:themeColor="text1"/>
          <w:sz w:val="22"/>
          <w:szCs w:val="22"/>
          <w:lang w:val="cy-GB"/>
        </w:rPr>
        <w:t xml:space="preserve">myfyrwyr. </w:t>
      </w:r>
      <w:r w:rsidR="007F716C" w:rsidRPr="00765E65">
        <w:rPr>
          <w:rFonts w:ascii="Arial" w:hAnsi="Arial" w:cs="Arial"/>
          <w:color w:val="000000" w:themeColor="text1"/>
          <w:sz w:val="22"/>
          <w:szCs w:val="22"/>
          <w:lang w:val="cy-GB"/>
        </w:rPr>
        <w:t>Canfyddiadau'r yr astudiaeth yn dangos roedd cyflawniadau yn fyfyrwyr canolig a gallu is yn sylweddol uwch o'u cymharu â'u cyfoedion yn y dosbarthiadau'r un gallu</w:t>
      </w:r>
      <w:r w:rsidR="000951D1" w:rsidRPr="00765E65">
        <w:rPr>
          <w:rFonts w:ascii="Arial" w:hAnsi="Arial" w:cs="Arial"/>
          <w:color w:val="000000" w:themeColor="text1"/>
          <w:sz w:val="22"/>
          <w:szCs w:val="22"/>
          <w:lang w:val="cy-GB"/>
        </w:rPr>
        <w:t xml:space="preserve">. A’r </w:t>
      </w:r>
      <w:r w:rsidR="007F716C" w:rsidRPr="00765E65">
        <w:rPr>
          <w:rFonts w:ascii="Arial" w:hAnsi="Arial" w:cs="Arial"/>
          <w:color w:val="000000" w:themeColor="text1"/>
          <w:sz w:val="22"/>
          <w:szCs w:val="22"/>
          <w:lang w:val="cy-GB"/>
        </w:rPr>
        <w:t xml:space="preserve">myfyrwyr gallu </w:t>
      </w:r>
      <w:r w:rsidR="000951D1" w:rsidRPr="00765E65">
        <w:rPr>
          <w:rFonts w:ascii="Arial" w:hAnsi="Arial" w:cs="Arial"/>
          <w:color w:val="000000" w:themeColor="text1"/>
          <w:sz w:val="22"/>
          <w:szCs w:val="22"/>
          <w:lang w:val="cy-GB"/>
        </w:rPr>
        <w:t xml:space="preserve">uchel </w:t>
      </w:r>
      <w:r w:rsidR="007F716C" w:rsidRPr="00765E65">
        <w:rPr>
          <w:rFonts w:ascii="Arial" w:hAnsi="Arial" w:cs="Arial"/>
          <w:color w:val="000000" w:themeColor="text1"/>
          <w:sz w:val="22"/>
          <w:szCs w:val="22"/>
          <w:lang w:val="cy-GB"/>
        </w:rPr>
        <w:t>yn perfformio tua'r un peth</w:t>
      </w:r>
      <w:r w:rsidR="00B31895"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394780719"/>
          <w:citation/>
        </w:sdtPr>
        <w:sdtContent>
          <w:r w:rsidR="00B31895" w:rsidRPr="00765E65">
            <w:rPr>
              <w:rFonts w:ascii="Arial" w:hAnsi="Arial" w:cs="Arial"/>
              <w:color w:val="000000" w:themeColor="text1"/>
              <w:sz w:val="22"/>
              <w:szCs w:val="22"/>
              <w:lang w:val="cy-GB"/>
            </w:rPr>
            <w:fldChar w:fldCharType="begin"/>
          </w:r>
          <w:r w:rsidR="00B31895" w:rsidRPr="00765E65">
            <w:rPr>
              <w:rFonts w:ascii="Arial" w:hAnsi="Arial" w:cs="Arial"/>
              <w:color w:val="000000" w:themeColor="text1"/>
              <w:sz w:val="22"/>
              <w:szCs w:val="22"/>
              <w:lang w:val="cy-GB"/>
            </w:rPr>
            <w:instrText xml:space="preserve"> CITATION Lin98 \l 1106 </w:instrText>
          </w:r>
          <w:r w:rsidR="00B31895" w:rsidRPr="00765E65">
            <w:rPr>
              <w:rFonts w:ascii="Arial" w:hAnsi="Arial" w:cs="Arial"/>
              <w:color w:val="000000" w:themeColor="text1"/>
              <w:sz w:val="22"/>
              <w:szCs w:val="22"/>
              <w:lang w:val="cy-GB"/>
            </w:rPr>
            <w:fldChar w:fldCharType="separate"/>
          </w:r>
          <w:r w:rsidR="00B31895" w:rsidRPr="00765E65">
            <w:rPr>
              <w:rFonts w:ascii="Arial" w:hAnsi="Arial" w:cs="Arial"/>
              <w:noProof/>
              <w:color w:val="000000" w:themeColor="text1"/>
              <w:sz w:val="22"/>
              <w:szCs w:val="22"/>
              <w:lang w:val="cy-GB"/>
            </w:rPr>
            <w:t>(Linchevski, 1998)</w:t>
          </w:r>
          <w:r w:rsidR="00B31895" w:rsidRPr="00765E65">
            <w:rPr>
              <w:rFonts w:ascii="Arial" w:hAnsi="Arial" w:cs="Arial"/>
              <w:color w:val="000000" w:themeColor="text1"/>
              <w:sz w:val="22"/>
              <w:szCs w:val="22"/>
              <w:lang w:val="cy-GB"/>
            </w:rPr>
            <w:fldChar w:fldCharType="end"/>
          </w:r>
        </w:sdtContent>
      </w:sdt>
      <w:r w:rsidR="007F716C" w:rsidRPr="00765E65">
        <w:rPr>
          <w:rFonts w:ascii="Arial" w:hAnsi="Arial" w:cs="Arial"/>
          <w:color w:val="000000" w:themeColor="text1"/>
          <w:sz w:val="22"/>
          <w:szCs w:val="22"/>
          <w:lang w:val="cy-GB"/>
        </w:rPr>
        <w:t xml:space="preserve">. </w:t>
      </w:r>
    </w:p>
    <w:p w14:paraId="32587A7F" w14:textId="77777777" w:rsidR="000F3B64" w:rsidRPr="00765E65" w:rsidRDefault="000F3B64" w:rsidP="00765E65">
      <w:pPr>
        <w:spacing w:line="360" w:lineRule="auto"/>
        <w:rPr>
          <w:rFonts w:ascii="Arial" w:hAnsi="Arial" w:cs="Arial"/>
          <w:color w:val="000000" w:themeColor="text1"/>
          <w:sz w:val="22"/>
          <w:szCs w:val="22"/>
          <w:lang w:val="cy-GB"/>
        </w:rPr>
      </w:pPr>
    </w:p>
    <w:p w14:paraId="0C7B884C" w14:textId="2B0F16B5" w:rsidR="000F3B64" w:rsidRPr="00765E65" w:rsidRDefault="00BF3456" w:rsidP="00765E65">
      <w:pPr>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Trwy cael grwpiau cymysg yn y dosbarth, mae’r parth datblygiad procsimol'r disgyblion yn fwy o faint. Mae'r parth datblygiad procsimol yn cael eu cyfeirio fel y gwahaniaeth sy'n gorwedd ar yr hyn y gall unigolion ei wneud heb unrhyw gymorth a'r hyn y gallant ei wneud gyda chymorth penodol. Mae'n ‘gwagle’ lle mae cymhwysedd gwybyddol yn cael ei ffurfio’n gyfan gwbl a sut mae’r datblygiad gwybyddol yn cael ei gefnogi. Y bwlch rhwng lefelau cymhwysedd sef gwirioneddol a phosibl yn broses a gynorthwyir sy'n cyd-fynd yn aml â goruchwylio ffigurau mwy cymwys, mewn cyd-destun dosbarth</w:t>
      </w:r>
      <w:r w:rsidR="00FB2556"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 xml:space="preserve">gall hyn fod yr athro neu ddisgybl arall sydd efo gallu uwch. </w:t>
      </w:r>
      <w:r w:rsidR="00FB2556" w:rsidRPr="00765E65">
        <w:rPr>
          <w:rFonts w:ascii="Arial" w:hAnsi="Arial" w:cs="Arial"/>
          <w:color w:val="000000" w:themeColor="text1"/>
          <w:sz w:val="22"/>
          <w:szCs w:val="22"/>
          <w:lang w:val="cy-GB"/>
        </w:rPr>
        <w:t>W</w:t>
      </w:r>
      <w:r w:rsidRPr="00765E65">
        <w:rPr>
          <w:rFonts w:ascii="Arial" w:hAnsi="Arial" w:cs="Arial"/>
          <w:color w:val="000000" w:themeColor="text1"/>
          <w:sz w:val="22"/>
          <w:szCs w:val="22"/>
          <w:lang w:val="cy-GB"/>
        </w:rPr>
        <w:t xml:space="preserve">naeth </w:t>
      </w:r>
      <w:r w:rsidR="00FB2556" w:rsidRPr="00765E65">
        <w:rPr>
          <w:rFonts w:ascii="Arial" w:hAnsi="Arial" w:cs="Arial"/>
          <w:color w:val="000000" w:themeColor="text1"/>
          <w:sz w:val="22"/>
          <w:szCs w:val="22"/>
          <w:lang w:val="cy-GB"/>
        </w:rPr>
        <w:t xml:space="preserve">Vygotsky </w:t>
      </w:r>
      <w:r w:rsidRPr="00765E65">
        <w:rPr>
          <w:rFonts w:ascii="Arial" w:hAnsi="Arial" w:cs="Arial"/>
          <w:color w:val="000000" w:themeColor="text1"/>
          <w:sz w:val="22"/>
          <w:szCs w:val="22"/>
          <w:lang w:val="cy-GB"/>
        </w:rPr>
        <w:t>credu bod proses ddysgu yn digwydd pan fydd plant yn gweithio ynghy</w:t>
      </w:r>
      <w:r w:rsidR="00967680" w:rsidRPr="00765E65">
        <w:rPr>
          <w:rFonts w:ascii="Arial" w:hAnsi="Arial" w:cs="Arial"/>
          <w:color w:val="000000" w:themeColor="text1"/>
          <w:sz w:val="22"/>
          <w:szCs w:val="22"/>
          <w:lang w:val="cy-GB"/>
        </w:rPr>
        <w:t xml:space="preserve">d </w:t>
      </w:r>
      <w:sdt>
        <w:sdtPr>
          <w:rPr>
            <w:rFonts w:ascii="Arial" w:hAnsi="Arial" w:cs="Arial"/>
            <w:color w:val="000000" w:themeColor="text1"/>
            <w:sz w:val="22"/>
            <w:szCs w:val="22"/>
            <w:lang w:val="cy-GB"/>
          </w:rPr>
          <w:id w:val="-1343162410"/>
          <w:citation/>
        </w:sdtPr>
        <w:sdtContent>
          <w:r w:rsidR="00967680" w:rsidRPr="00765E65">
            <w:rPr>
              <w:rFonts w:ascii="Arial" w:hAnsi="Arial" w:cs="Arial"/>
              <w:color w:val="000000" w:themeColor="text1"/>
              <w:sz w:val="22"/>
              <w:szCs w:val="22"/>
              <w:lang w:val="cy-GB"/>
            </w:rPr>
            <w:fldChar w:fldCharType="begin"/>
          </w:r>
          <w:r w:rsidR="00967680" w:rsidRPr="00765E65">
            <w:rPr>
              <w:rFonts w:ascii="Arial" w:hAnsi="Arial" w:cs="Arial"/>
              <w:color w:val="000000" w:themeColor="text1"/>
              <w:sz w:val="22"/>
              <w:szCs w:val="22"/>
              <w:lang w:val="cy-GB"/>
            </w:rPr>
            <w:instrText xml:space="preserve"> CITATION DPU21 \l 1106 </w:instrText>
          </w:r>
          <w:r w:rsidR="00967680" w:rsidRPr="00765E65">
            <w:rPr>
              <w:rFonts w:ascii="Arial" w:hAnsi="Arial" w:cs="Arial"/>
              <w:color w:val="000000" w:themeColor="text1"/>
              <w:sz w:val="22"/>
              <w:szCs w:val="22"/>
              <w:lang w:val="cy-GB"/>
            </w:rPr>
            <w:fldChar w:fldCharType="separate"/>
          </w:r>
          <w:r w:rsidR="00967680" w:rsidRPr="00765E65">
            <w:rPr>
              <w:rFonts w:ascii="Arial" w:hAnsi="Arial" w:cs="Arial"/>
              <w:noProof/>
              <w:color w:val="000000" w:themeColor="text1"/>
              <w:sz w:val="22"/>
              <w:szCs w:val="22"/>
              <w:lang w:val="cy-GB"/>
            </w:rPr>
            <w:t>(Utomo &amp; Santoso., 2021)</w:t>
          </w:r>
          <w:r w:rsidR="00967680" w:rsidRPr="00765E65">
            <w:rPr>
              <w:rFonts w:ascii="Arial" w:hAnsi="Arial" w:cs="Arial"/>
              <w:color w:val="000000" w:themeColor="text1"/>
              <w:sz w:val="22"/>
              <w:szCs w:val="22"/>
              <w:lang w:val="cy-GB"/>
            </w:rPr>
            <w:fldChar w:fldCharType="end"/>
          </w:r>
        </w:sdtContent>
      </w:sdt>
      <w:r w:rsidRPr="00765E65">
        <w:rPr>
          <w:rFonts w:ascii="Arial" w:hAnsi="Arial" w:cs="Arial"/>
          <w:b/>
          <w:bCs/>
          <w:color w:val="FF0000"/>
          <w:sz w:val="22"/>
          <w:szCs w:val="22"/>
          <w:lang w:val="cy-GB"/>
        </w:rPr>
        <w:t xml:space="preserve"> </w:t>
      </w:r>
      <w:r w:rsidR="00FB2556" w:rsidRPr="00765E65">
        <w:rPr>
          <w:rFonts w:ascii="Arial" w:hAnsi="Arial" w:cs="Arial"/>
          <w:color w:val="000000" w:themeColor="text1"/>
          <w:sz w:val="22"/>
          <w:szCs w:val="22"/>
          <w:lang w:val="cy-GB"/>
        </w:rPr>
        <w:t>Cafodd parth dat</w:t>
      </w:r>
      <w:r w:rsidR="009071E3" w:rsidRPr="00765E65">
        <w:rPr>
          <w:rFonts w:ascii="Arial" w:hAnsi="Arial" w:cs="Arial"/>
          <w:color w:val="000000" w:themeColor="text1"/>
          <w:sz w:val="22"/>
          <w:szCs w:val="22"/>
          <w:lang w:val="cy-GB"/>
        </w:rPr>
        <w:t xml:space="preserve">lygiad procsimol ymholi yn bellach gan Bruner a sefydlwyd y term </w:t>
      </w:r>
      <w:r w:rsidRPr="00765E65">
        <w:rPr>
          <w:rFonts w:ascii="Arial" w:hAnsi="Arial" w:cs="Arial"/>
          <w:color w:val="000000" w:themeColor="text1"/>
          <w:sz w:val="22"/>
          <w:szCs w:val="22"/>
          <w:lang w:val="cy-GB"/>
        </w:rPr>
        <w:t>‘scaffaldu’</w:t>
      </w:r>
      <w:r w:rsidR="00FB2556" w:rsidRPr="00765E65">
        <w:rPr>
          <w:rFonts w:ascii="Arial" w:hAnsi="Arial" w:cs="Arial"/>
          <w:color w:val="000000" w:themeColor="text1"/>
          <w:sz w:val="22"/>
          <w:szCs w:val="22"/>
          <w:lang w:val="cy-GB"/>
        </w:rPr>
        <w:t xml:space="preserve"> sef</w:t>
      </w:r>
      <w:r w:rsidR="00765E65" w:rsidRPr="00765E65">
        <w:rPr>
          <w:rFonts w:ascii="Arial" w:hAnsi="Arial" w:cs="Arial"/>
          <w:color w:val="000000" w:themeColor="text1"/>
          <w:sz w:val="22"/>
          <w:szCs w:val="22"/>
          <w:lang w:val="cy-GB"/>
        </w:rPr>
        <w:t xml:space="preserve">; </w:t>
      </w:r>
      <w:r w:rsidR="00765E65" w:rsidRPr="00765E65">
        <w:rPr>
          <w:rFonts w:ascii="Arial" w:hAnsi="Arial" w:cs="Arial"/>
          <w:color w:val="000000" w:themeColor="text1"/>
          <w:sz w:val="22"/>
          <w:szCs w:val="22"/>
          <w:lang w:val="cy-GB"/>
        </w:rPr>
        <w:t>Yr ymyriadau mae'r athro yn rhoi i'r myfyrwyr i hwyluso eu dysgu a gwella eu gwybodaeth a’u sgiliau. Gall sgaffaldu ddigwydd nid yn unig mewn deuad anghymesur (arbenigol-nofis), ond hefyd mewn deuadau cymesur (lefel gyfartal), fel pâr o fyfyrwyr yn gweithio ar dasg datrys problemau ar y cyd</w:t>
      </w:r>
      <w:sdt>
        <w:sdtPr>
          <w:rPr>
            <w:rFonts w:ascii="Arial" w:hAnsi="Arial" w:cs="Arial"/>
            <w:color w:val="000000" w:themeColor="text1"/>
            <w:sz w:val="22"/>
            <w:szCs w:val="22"/>
            <w:lang w:val="cy-GB"/>
          </w:rPr>
          <w:id w:val="-976288417"/>
          <w:citation/>
        </w:sdtPr>
        <w:sdtContent>
          <w:r w:rsidR="00765E65" w:rsidRPr="00765E65">
            <w:rPr>
              <w:rFonts w:ascii="Arial" w:hAnsi="Arial" w:cs="Arial"/>
              <w:color w:val="000000" w:themeColor="text1"/>
              <w:sz w:val="22"/>
              <w:szCs w:val="22"/>
              <w:lang w:val="cy-GB"/>
            </w:rPr>
            <w:fldChar w:fldCharType="begin"/>
          </w:r>
          <w:r w:rsidR="00765E65" w:rsidRPr="00765E65">
            <w:rPr>
              <w:rFonts w:ascii="Arial" w:hAnsi="Arial" w:cs="Arial"/>
              <w:color w:val="000000" w:themeColor="text1"/>
              <w:sz w:val="22"/>
              <w:szCs w:val="22"/>
              <w:lang w:val="cy-GB"/>
            </w:rPr>
            <w:instrText xml:space="preserve"> CITATION Gon18 \l 1106 </w:instrText>
          </w:r>
          <w:r w:rsidR="00765E65" w:rsidRPr="00765E65">
            <w:rPr>
              <w:rFonts w:ascii="Arial" w:hAnsi="Arial" w:cs="Arial"/>
              <w:color w:val="000000" w:themeColor="text1"/>
              <w:sz w:val="22"/>
              <w:szCs w:val="22"/>
              <w:lang w:val="cy-GB"/>
            </w:rPr>
            <w:fldChar w:fldCharType="separate"/>
          </w:r>
          <w:r w:rsidR="00765E65" w:rsidRPr="00765E65">
            <w:rPr>
              <w:rFonts w:ascii="Arial" w:hAnsi="Arial" w:cs="Arial"/>
              <w:noProof/>
              <w:color w:val="000000" w:themeColor="text1"/>
              <w:sz w:val="22"/>
              <w:szCs w:val="22"/>
              <w:lang w:val="cy-GB"/>
            </w:rPr>
            <w:t xml:space="preserve"> (Gonulal &amp; Loewen, 2018)</w:t>
          </w:r>
          <w:r w:rsidR="00765E65" w:rsidRPr="00765E65">
            <w:rPr>
              <w:rFonts w:ascii="Arial" w:hAnsi="Arial" w:cs="Arial"/>
              <w:color w:val="000000" w:themeColor="text1"/>
              <w:sz w:val="22"/>
              <w:szCs w:val="22"/>
              <w:lang w:val="cy-GB"/>
            </w:rPr>
            <w:fldChar w:fldCharType="end"/>
          </w:r>
        </w:sdtContent>
      </w:sdt>
      <w:r w:rsidR="00765E65" w:rsidRPr="00765E65">
        <w:rPr>
          <w:rFonts w:ascii="Arial" w:hAnsi="Arial" w:cs="Arial"/>
          <w:color w:val="000000" w:themeColor="text1"/>
          <w:sz w:val="22"/>
          <w:szCs w:val="22"/>
          <w:lang w:val="cy-GB"/>
        </w:rPr>
        <w:t xml:space="preserve">. </w:t>
      </w:r>
    </w:p>
    <w:p w14:paraId="00918A4B" w14:textId="77777777" w:rsidR="000F3B64" w:rsidRPr="00765E65" w:rsidRDefault="000F3B64" w:rsidP="00765E65">
      <w:pPr>
        <w:spacing w:line="360" w:lineRule="auto"/>
        <w:rPr>
          <w:rFonts w:ascii="Arial" w:hAnsi="Arial" w:cs="Arial"/>
          <w:color w:val="000000" w:themeColor="text1"/>
          <w:sz w:val="22"/>
          <w:szCs w:val="22"/>
          <w:lang w:val="cy-GB"/>
        </w:rPr>
      </w:pPr>
    </w:p>
    <w:p w14:paraId="7F2721FD" w14:textId="730DF959" w:rsidR="00B00C0F" w:rsidRPr="00765E65" w:rsidRDefault="00667C0A"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Oherwydd mae'r plant yn scaffaldu, i roi cymorth i'w gilydd mae yna llai o ‘surface learning’ sy'n golygu; dysgu heb ddeall. Os nad yw’r disgybl yn gallu esbonio'r cysyniad neu sut cawsant nhw'r ateb nhw, nad ydynt nhw wedi deall y dysgu. Mae llenyddiaeth yn dweud, “os ydym ni wir wedi deall rhywbeth medrwn ei egluro'r beth yna o fewn cyd-destun arall neu mewn geiriau eraill</w:t>
      </w:r>
      <w:r w:rsidR="00DD3FB3" w:rsidRPr="00765E65">
        <w:rPr>
          <w:rFonts w:ascii="Arial" w:hAnsi="Arial" w:cs="Arial"/>
          <w:color w:val="000000" w:themeColor="text1"/>
          <w:sz w:val="22"/>
          <w:szCs w:val="22"/>
          <w:lang w:val="cy-GB"/>
        </w:rPr>
        <w:t xml:space="preserve">” </w:t>
      </w:r>
      <w:sdt>
        <w:sdtPr>
          <w:rPr>
            <w:rFonts w:ascii="Arial" w:hAnsi="Arial" w:cs="Arial"/>
            <w:color w:val="000000" w:themeColor="text1"/>
            <w:sz w:val="22"/>
            <w:szCs w:val="22"/>
            <w:lang w:val="cy-GB"/>
          </w:rPr>
          <w:id w:val="-1404372859"/>
          <w:citation/>
        </w:sdtPr>
        <w:sdtContent>
          <w:r w:rsidR="00DD3FB3" w:rsidRPr="00765E65">
            <w:rPr>
              <w:rFonts w:ascii="Arial" w:hAnsi="Arial" w:cs="Arial"/>
              <w:color w:val="000000" w:themeColor="text1"/>
              <w:sz w:val="22"/>
              <w:szCs w:val="22"/>
              <w:lang w:val="cy-GB"/>
            </w:rPr>
            <w:fldChar w:fldCharType="begin"/>
          </w:r>
          <w:r w:rsidR="00DD3FB3" w:rsidRPr="00765E65">
            <w:rPr>
              <w:rFonts w:ascii="Arial" w:hAnsi="Arial" w:cs="Arial"/>
              <w:color w:val="000000" w:themeColor="text1"/>
              <w:sz w:val="22"/>
              <w:szCs w:val="22"/>
              <w:lang w:val="cy-GB"/>
            </w:rPr>
            <w:instrText xml:space="preserve"> CITATION Bow23 \l 1106 </w:instrText>
          </w:r>
          <w:r w:rsidR="00DD3FB3" w:rsidRPr="00765E65">
            <w:rPr>
              <w:rFonts w:ascii="Arial" w:hAnsi="Arial" w:cs="Arial"/>
              <w:color w:val="000000" w:themeColor="text1"/>
              <w:sz w:val="22"/>
              <w:szCs w:val="22"/>
              <w:lang w:val="cy-GB"/>
            </w:rPr>
            <w:fldChar w:fldCharType="separate"/>
          </w:r>
          <w:r w:rsidR="00DD3FB3" w:rsidRPr="00765E65">
            <w:rPr>
              <w:rFonts w:ascii="Arial" w:hAnsi="Arial" w:cs="Arial"/>
              <w:noProof/>
              <w:color w:val="000000" w:themeColor="text1"/>
              <w:sz w:val="22"/>
              <w:szCs w:val="22"/>
              <w:lang w:val="cy-GB"/>
            </w:rPr>
            <w:t>(Bowen, 2023)</w:t>
          </w:r>
          <w:r w:rsidR="00DD3FB3" w:rsidRPr="00765E65">
            <w:rPr>
              <w:rFonts w:ascii="Arial" w:hAnsi="Arial" w:cs="Arial"/>
              <w:color w:val="000000" w:themeColor="text1"/>
              <w:sz w:val="22"/>
              <w:szCs w:val="22"/>
              <w:lang w:val="cy-GB"/>
            </w:rPr>
            <w:fldChar w:fldCharType="end"/>
          </w:r>
        </w:sdtContent>
      </w:sdt>
      <w:r w:rsidR="00DD3FB3" w:rsidRPr="00765E65">
        <w:rPr>
          <w:rFonts w:ascii="Arial" w:hAnsi="Arial" w:cs="Arial"/>
          <w:color w:val="000000" w:themeColor="text1"/>
          <w:sz w:val="22"/>
          <w:szCs w:val="22"/>
          <w:lang w:val="cy-GB"/>
        </w:rPr>
        <w:t xml:space="preserve">. </w:t>
      </w:r>
      <w:r w:rsidRPr="00765E65">
        <w:rPr>
          <w:rFonts w:ascii="Arial" w:hAnsi="Arial" w:cs="Arial"/>
          <w:b/>
          <w:bCs/>
          <w:color w:val="FF0000"/>
          <w:sz w:val="22"/>
          <w:szCs w:val="22"/>
          <w:lang w:val="cy-GB"/>
        </w:rPr>
        <w:t xml:space="preserve"> </w:t>
      </w:r>
    </w:p>
    <w:p w14:paraId="264FDDDB" w14:textId="203A5DE9" w:rsidR="0046775B" w:rsidRPr="00765E65" w:rsidRDefault="0046775B"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 xml:space="preserve">Hefyd, trwy scaffaldu, mae’n clymu mewn efo’r 4 diben. Gall scaffaldu annog unigolion iach hyderus sy’n; </w:t>
      </w:r>
      <w:r w:rsidRPr="00765E65">
        <w:rPr>
          <w:rFonts w:ascii="Arial" w:hAnsi="Arial" w:cs="Arial"/>
          <w:color w:val="000000" w:themeColor="text1"/>
          <w:sz w:val="22"/>
          <w:szCs w:val="22"/>
          <w:lang w:val="cy-GB"/>
        </w:rPr>
        <w:t>F</w:t>
      </w:r>
      <w:r w:rsidRPr="00765E65">
        <w:rPr>
          <w:rFonts w:ascii="Arial" w:hAnsi="Arial" w:cs="Arial"/>
          <w:color w:val="000000" w:themeColor="text1"/>
          <w:sz w:val="22"/>
          <w:szCs w:val="22"/>
          <w:lang w:val="cy-GB"/>
        </w:rPr>
        <w:t>furfio perthnasoedd cadarnhaol wedi’u seilio ar ymddiriedaeth a pharch at ei gilydd</w:t>
      </w:r>
      <w:r w:rsidR="004E5ED3" w:rsidRPr="00765E65">
        <w:rPr>
          <w:rFonts w:ascii="Arial" w:hAnsi="Arial" w:cs="Arial"/>
          <w:color w:val="000000" w:themeColor="text1"/>
          <w:sz w:val="22"/>
          <w:szCs w:val="22"/>
          <w:lang w:val="cy-GB"/>
        </w:rPr>
        <w:t xml:space="preserve"> ac y</w:t>
      </w:r>
      <w:r w:rsidRPr="00765E65">
        <w:rPr>
          <w:rFonts w:ascii="Arial" w:hAnsi="Arial" w:cs="Arial"/>
          <w:color w:val="000000" w:themeColor="text1"/>
          <w:sz w:val="22"/>
          <w:szCs w:val="22"/>
          <w:lang w:val="cy-GB"/>
        </w:rPr>
        <w:t>n wynebu heriau ac yn eu trechu ac yn barod i fyw bywyd gan wireddu eu dyheadau fel aelodau gwerthfawr o gymdeithas. Mae</w:t>
      </w:r>
      <w:r w:rsidR="004E5ED3" w:rsidRPr="00765E65">
        <w:rPr>
          <w:rFonts w:ascii="Arial" w:hAnsi="Arial" w:cs="Arial"/>
          <w:color w:val="000000" w:themeColor="text1"/>
          <w:sz w:val="22"/>
          <w:szCs w:val="22"/>
          <w:lang w:val="cy-GB"/>
        </w:rPr>
        <w:t xml:space="preserve"> hefyd yn </w:t>
      </w:r>
      <w:r w:rsidRPr="00765E65">
        <w:rPr>
          <w:rFonts w:ascii="Arial" w:hAnsi="Arial" w:cs="Arial"/>
          <w:color w:val="000000" w:themeColor="text1"/>
          <w:sz w:val="22"/>
          <w:szCs w:val="22"/>
          <w:lang w:val="cy-GB"/>
        </w:rPr>
        <w:t xml:space="preserve">datblygu dinasyddion egwyddorol, gwybodus sy’n; </w:t>
      </w:r>
      <w:r w:rsidRPr="00765E65">
        <w:rPr>
          <w:rFonts w:ascii="Arial" w:hAnsi="Arial" w:cs="Arial"/>
          <w:color w:val="000000" w:themeColor="text1"/>
          <w:sz w:val="22"/>
          <w:szCs w:val="22"/>
          <w:lang w:val="cy-GB"/>
        </w:rPr>
        <w:t>C</w:t>
      </w:r>
      <w:r w:rsidRPr="00765E65">
        <w:rPr>
          <w:rFonts w:ascii="Arial" w:hAnsi="Arial" w:cs="Arial"/>
          <w:color w:val="000000" w:themeColor="text1"/>
          <w:sz w:val="22"/>
          <w:szCs w:val="22"/>
          <w:lang w:val="cy-GB"/>
        </w:rPr>
        <w:t>anfod, yn gwerthuso ac yn defnyddio tystiolaeth wrth ffurfio barn. Ac yn olaf, bydd y disgyblion yn gyfranwyr mentrus, creadigol sy'n barod i chwarae eu rhan yn llawn yn eu bywyd a’u gwaith oherwydd fydden nhw wedi datblygu sgiliau fel;</w:t>
      </w:r>
      <w:r w:rsidR="004E5ED3" w:rsidRPr="00765E65">
        <w:rPr>
          <w:rFonts w:ascii="Arial" w:hAnsi="Arial" w:cs="Arial"/>
          <w:color w:val="000000" w:themeColor="text1"/>
          <w:sz w:val="22"/>
          <w:szCs w:val="22"/>
          <w:lang w:val="cy-GB"/>
        </w:rPr>
        <w:t xml:space="preserve"> </w:t>
      </w:r>
      <w:r w:rsidRPr="00765E65">
        <w:rPr>
          <w:rFonts w:ascii="Arial" w:hAnsi="Arial" w:cs="Arial"/>
          <w:color w:val="000000" w:themeColor="text1"/>
          <w:sz w:val="22"/>
          <w:szCs w:val="22"/>
          <w:lang w:val="cy-GB"/>
        </w:rPr>
        <w:t>A</w:t>
      </w:r>
      <w:r w:rsidRPr="00765E65">
        <w:rPr>
          <w:rFonts w:ascii="Arial" w:hAnsi="Arial" w:cs="Arial"/>
          <w:color w:val="000000" w:themeColor="text1"/>
          <w:sz w:val="22"/>
          <w:szCs w:val="22"/>
          <w:lang w:val="cy-GB"/>
        </w:rPr>
        <w:t xml:space="preserve">rwain ac yn chwarae rolau gwahanol mewn timau’n effeithiol ac yn gyfrifol </w:t>
      </w:r>
      <w:r w:rsidR="004E5ED3" w:rsidRPr="00765E65">
        <w:rPr>
          <w:rFonts w:ascii="Arial" w:hAnsi="Arial" w:cs="Arial"/>
          <w:color w:val="000000" w:themeColor="text1"/>
          <w:sz w:val="22"/>
          <w:szCs w:val="22"/>
          <w:lang w:val="cy-GB"/>
        </w:rPr>
        <w:t>ac y</w:t>
      </w:r>
      <w:r w:rsidRPr="00765E65">
        <w:rPr>
          <w:rFonts w:ascii="Arial" w:hAnsi="Arial" w:cs="Arial"/>
          <w:color w:val="000000" w:themeColor="text1"/>
          <w:sz w:val="22"/>
          <w:szCs w:val="22"/>
          <w:lang w:val="cy-GB"/>
        </w:rPr>
        <w:t>n rhoi o’u hegni a’u sgiliau fel y bydd pobl eraill yn elwa.</w:t>
      </w:r>
    </w:p>
    <w:p w14:paraId="4D46764B" w14:textId="77777777" w:rsidR="004237A5" w:rsidRPr="00765E65" w:rsidRDefault="004237A5" w:rsidP="00765E65">
      <w:pPr>
        <w:spacing w:line="360" w:lineRule="auto"/>
        <w:rPr>
          <w:rFonts w:ascii="Arial" w:hAnsi="Arial" w:cs="Arial"/>
          <w:color w:val="000000" w:themeColor="text1"/>
          <w:sz w:val="22"/>
          <w:szCs w:val="22"/>
          <w:lang w:val="cy-GB"/>
        </w:rPr>
      </w:pPr>
    </w:p>
    <w:p w14:paraId="43012F46" w14:textId="7FB05C91" w:rsidR="004237A5" w:rsidRPr="00765E65" w:rsidRDefault="004237A5"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lastRenderedPageBreak/>
        <w:t>Mae grwpiau gallu cymysg hefyd yn cryfhau rhwydweithio a chymdeithasu rhwng y plant a gall ffurfio ffrindiau newydd yn ôl damcaniaeth Systemau Ecolegol Bronfenbrenner (1979) sy’n diffinio “haenau” cymhleth o amgylchedd plentyn, a pob un yn cael effaith ar ddatblygiad plentyn yna. Efallai bydd perthnasau yn ficrosystem y plentyn (teulu a ffrindiau agos) yn cryfhau neu bydd mwy o bobl mewn mesosystem y plentyn (teulu a ffrindiau estynedig ac athrawon) i roi cymorth i'r plentyn.</w:t>
      </w:r>
    </w:p>
    <w:p w14:paraId="7F60D25E" w14:textId="77777777" w:rsidR="00835BDE" w:rsidRPr="00765E65" w:rsidRDefault="00835BDE" w:rsidP="00765E65">
      <w:pPr>
        <w:spacing w:line="360" w:lineRule="auto"/>
        <w:rPr>
          <w:rFonts w:ascii="Arial" w:hAnsi="Arial" w:cs="Arial"/>
          <w:color w:val="000000" w:themeColor="text1"/>
          <w:sz w:val="22"/>
          <w:szCs w:val="22"/>
          <w:lang w:val="cy-GB"/>
        </w:rPr>
      </w:pPr>
    </w:p>
    <w:p w14:paraId="2E763ED5" w14:textId="77777777" w:rsidR="00AD1A56" w:rsidRPr="00765E65" w:rsidRDefault="00AD1A56" w:rsidP="00765E65">
      <w:pPr>
        <w:spacing w:line="360" w:lineRule="auto"/>
        <w:rPr>
          <w:rFonts w:ascii="Arial" w:hAnsi="Arial" w:cs="Arial"/>
          <w:b/>
          <w:bCs/>
          <w:color w:val="FF0000"/>
          <w:sz w:val="22"/>
          <w:szCs w:val="22"/>
          <w:lang w:val="cy-GB"/>
        </w:rPr>
      </w:pPr>
    </w:p>
    <w:p w14:paraId="1452D4D2" w14:textId="77777777" w:rsidR="00255806" w:rsidRPr="00765E65" w:rsidRDefault="00365DC4" w:rsidP="00765E65">
      <w:pPr>
        <w:spacing w:line="360" w:lineRule="auto"/>
        <w:rPr>
          <w:rFonts w:ascii="Arial" w:hAnsi="Arial" w:cs="Arial"/>
          <w:b/>
          <w:bCs/>
          <w:color w:val="000000" w:themeColor="text1"/>
          <w:sz w:val="22"/>
          <w:szCs w:val="22"/>
          <w:u w:val="single"/>
          <w:lang w:val="cy-GB"/>
        </w:rPr>
      </w:pPr>
      <w:r w:rsidRPr="00765E65">
        <w:rPr>
          <w:rFonts w:ascii="Arial" w:hAnsi="Arial" w:cs="Arial"/>
          <w:b/>
          <w:bCs/>
          <w:color w:val="000000" w:themeColor="text1"/>
          <w:sz w:val="22"/>
          <w:szCs w:val="22"/>
          <w:u w:val="single"/>
          <w:lang w:val="cy-GB"/>
        </w:rPr>
        <w:t>Sut i trosglwyddo casgliadau newydd i</w:t>
      </w:r>
      <w:r w:rsidR="00255806" w:rsidRPr="00765E65">
        <w:rPr>
          <w:rFonts w:ascii="Arial" w:hAnsi="Arial" w:cs="Arial"/>
          <w:b/>
          <w:bCs/>
          <w:color w:val="000000" w:themeColor="text1"/>
          <w:sz w:val="22"/>
          <w:szCs w:val="22"/>
          <w:u w:val="single"/>
          <w:lang w:val="cy-GB"/>
        </w:rPr>
        <w:t xml:space="preserve"> lawr y dosbarth –</w:t>
      </w:r>
    </w:p>
    <w:p w14:paraId="09D281D1" w14:textId="0C00C359" w:rsidR="00365DC4" w:rsidRPr="00765E65" w:rsidRDefault="00365DC4" w:rsidP="00765E65">
      <w:pPr>
        <w:spacing w:line="360" w:lineRule="auto"/>
        <w:rPr>
          <w:rFonts w:ascii="Arial" w:hAnsi="Arial" w:cs="Arial"/>
          <w:b/>
          <w:bCs/>
          <w:color w:val="000000" w:themeColor="text1"/>
          <w:sz w:val="22"/>
          <w:szCs w:val="22"/>
          <w:u w:val="single"/>
          <w:lang w:val="cy-GB"/>
        </w:rPr>
      </w:pPr>
      <w:r w:rsidRPr="00765E65">
        <w:rPr>
          <w:rFonts w:ascii="Arial" w:hAnsi="Arial" w:cs="Arial"/>
          <w:b/>
          <w:bCs/>
          <w:color w:val="000000" w:themeColor="text1"/>
          <w:sz w:val="22"/>
          <w:szCs w:val="22"/>
          <w:u w:val="single"/>
          <w:lang w:val="cy-GB"/>
        </w:rPr>
        <w:t xml:space="preserve"> </w:t>
      </w:r>
    </w:p>
    <w:p w14:paraId="5C8CE217" w14:textId="284825AA" w:rsidR="003A1A18" w:rsidRPr="00765E65" w:rsidRDefault="00F96CBB"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Yn gyntaf bydd rhaid newid y cynllun eistedd, i ail-osod y grwpiau. Bydd rhaid cael strwythur tu ôl y newidiadau, yn amlwg y beth pwysig i’w i gael cymysg o lefelau gallu yn y grwpiau. Wnaeth gwaith ymchwil edrych mewn i be sy angen i greu grwpiau gallu cymysg llwyddiannus, roedd y canlyniadau yn dangos fod, wnaeth pob aelod o’r grŵp cyflawni rôl. Roedd y rolau yma yn cynnwys; rheolwr grŵp, darparwr arweiniad tasg, a pherfformiwr tasg - ac roedd hyn yn fwyaf effeithiol wrth helpu ei gilydd i oresgyn anawsterau unigol.</w:t>
      </w:r>
    </w:p>
    <w:p w14:paraId="3CB987AD" w14:textId="2D5DD7B4" w:rsidR="00F96CBB" w:rsidRPr="00765E65" w:rsidRDefault="00F96CBB" w:rsidP="00765E65">
      <w:pPr>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 xml:space="preserve">Felly, bydd rhaid i’r athrawes dewis gyda rhesymwaith dda. </w:t>
      </w:r>
      <w:r w:rsidR="00A271C5" w:rsidRPr="00765E65">
        <w:rPr>
          <w:rFonts w:ascii="Arial" w:hAnsi="Arial" w:cs="Arial"/>
          <w:color w:val="000000" w:themeColor="text1"/>
          <w:sz w:val="22"/>
          <w:szCs w:val="22"/>
          <w:lang w:val="cy-GB"/>
        </w:rPr>
        <w:t xml:space="preserve">Er enghraifft, dewis plentyn sy’n hyderus ac efo sgilliau cyfarthebu a fydden nhw’n meddwl sy’n gallu arwain grŵp efo plentyn/plant sy’n gwrthwyneb i hyn. </w:t>
      </w:r>
    </w:p>
    <w:p w14:paraId="52F1ED11" w14:textId="77777777" w:rsidR="004E5ED3" w:rsidRPr="00765E65" w:rsidRDefault="004E5ED3" w:rsidP="00765E65">
      <w:pPr>
        <w:spacing w:line="360" w:lineRule="auto"/>
        <w:rPr>
          <w:rFonts w:ascii="Arial" w:hAnsi="Arial" w:cs="Arial"/>
          <w:b/>
          <w:bCs/>
          <w:color w:val="FF0000"/>
          <w:sz w:val="22"/>
          <w:szCs w:val="22"/>
          <w:lang w:val="cy-GB"/>
        </w:rPr>
      </w:pPr>
    </w:p>
    <w:p w14:paraId="4AC4EE39" w14:textId="77777777" w:rsidR="00ED3CA7" w:rsidRPr="00765E65" w:rsidRDefault="00ED3CA7"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Yn ail, mae rhaid cael mwy o strwythur gydag amseru yn y dosbarth. Mae cysondeb yn bwysig iawn, mae bod yn gyson yn meddwl fod yr athro yn cadw at yr un amserau rhwng gofyn y cwestiwn, fod yr athro yn gwneud e’n glir faint o amser sydd gyda’r plant i ateb.</w:t>
      </w:r>
    </w:p>
    <w:p w14:paraId="7FF3D9CB" w14:textId="0428D116" w:rsidR="00ED3CA7" w:rsidRPr="00765E65" w:rsidRDefault="00ED3CA7" w:rsidP="00765E65">
      <w:pPr>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 xml:space="preserve">Manteisiwn o amseru cyson yw, mae’n helpu’r plant i ddatblygu eu defnydd o amser a rheoli amser. </w:t>
      </w:r>
    </w:p>
    <w:p w14:paraId="71976271" w14:textId="48F73FD3" w:rsidR="00ED3CA7" w:rsidRPr="00765E65" w:rsidRDefault="00ED3CA7"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Yn ail, mae’n ffordd hawdd i’r athro asesu sut a faint o amser mae’n cymryd i blant prosesu’r cwestiwn. Gall hyn helpu o ran gwahaniaethu, i osod tasgau mwy penodol i ddisgyblion penodol. Hefyd mae’n gwneud e’n haws i weld sut mae’r plant sydd efo anghenion dysgu ychwanegol yn prosesu ac yn gweithio, mae hyn yn galluogi’r athro i gyning cymorth fwy personol ac i adnabod plant sydd o bosib efo ADY.</w:t>
      </w:r>
    </w:p>
    <w:p w14:paraId="03D054E7" w14:textId="0B688021" w:rsidR="00767FD7" w:rsidRPr="00765E65" w:rsidRDefault="00333573" w:rsidP="00765E65">
      <w:pPr>
        <w:spacing w:line="360" w:lineRule="auto"/>
        <w:rPr>
          <w:rFonts w:ascii="Arial" w:hAnsi="Arial" w:cs="Arial"/>
          <w:b/>
          <w:bCs/>
          <w:color w:val="FF0000"/>
          <w:sz w:val="22"/>
          <w:szCs w:val="22"/>
          <w:lang w:val="cy-GB"/>
        </w:rPr>
      </w:pPr>
      <w:r w:rsidRPr="00765E65">
        <w:rPr>
          <w:rFonts w:ascii="Arial" w:hAnsi="Arial" w:cs="Arial"/>
          <w:color w:val="000000" w:themeColor="text1"/>
          <w:sz w:val="22"/>
          <w:szCs w:val="22"/>
          <w:lang w:val="cy-GB"/>
        </w:rPr>
        <w:t>Gall amseru dod ac elfen o hwyl i'r dosbarth. Defnydd o amserydd gweledo</w:t>
      </w:r>
      <w:r w:rsidR="00765E65" w:rsidRPr="00765E65">
        <w:rPr>
          <w:rFonts w:ascii="Arial" w:hAnsi="Arial" w:cs="Arial"/>
          <w:color w:val="000000" w:themeColor="text1"/>
          <w:sz w:val="22"/>
          <w:szCs w:val="22"/>
          <w:lang w:val="cy-GB"/>
        </w:rPr>
        <w:t xml:space="preserve">l yn creu cyffro gyda’r plant ac yn </w:t>
      </w:r>
    </w:p>
    <w:p w14:paraId="7BDF5EBA" w14:textId="77777777" w:rsidR="00767FD7" w:rsidRPr="00765E65" w:rsidRDefault="00767FD7" w:rsidP="00765E65">
      <w:pPr>
        <w:spacing w:line="360" w:lineRule="auto"/>
        <w:rPr>
          <w:rFonts w:ascii="Arial" w:hAnsi="Arial" w:cs="Arial"/>
          <w:color w:val="000000" w:themeColor="text1"/>
          <w:sz w:val="22"/>
          <w:szCs w:val="22"/>
          <w:lang w:val="cy-GB"/>
        </w:rPr>
      </w:pPr>
    </w:p>
    <w:p w14:paraId="264F7F27" w14:textId="0BBBEC86" w:rsidR="00F96CBB" w:rsidRPr="00765E65" w:rsidRDefault="008E7766" w:rsidP="00765E65">
      <w:pPr>
        <w:spacing w:line="360" w:lineRule="auto"/>
        <w:rPr>
          <w:rFonts w:ascii="Arial" w:hAnsi="Arial" w:cs="Arial"/>
          <w:color w:val="000000" w:themeColor="text1"/>
          <w:sz w:val="22"/>
          <w:szCs w:val="22"/>
          <w:lang w:val="cy-GB"/>
        </w:rPr>
      </w:pPr>
      <w:r w:rsidRPr="00765E65">
        <w:rPr>
          <w:rFonts w:ascii="Arial" w:hAnsi="Arial" w:cs="Arial"/>
          <w:color w:val="000000" w:themeColor="text1"/>
          <w:sz w:val="22"/>
          <w:szCs w:val="22"/>
          <w:lang w:val="cy-GB"/>
        </w:rPr>
        <w:t>Yn olaf, mae rhaid i’r wers bod yn fwy hwyl ac yn berthnasol i’r plant. Gall yr athro o bosib defnyddio diddordebau’r plant fel cyd-destun i ddysgu am arian, bydd hyn yn ‘hook’ arbennig o dda ac felly, bydd yn dal sylw'r plant ac yn cynyddu'r rhyngweithiad ac ymgysylltiad yn y wers.</w:t>
      </w:r>
    </w:p>
    <w:p w14:paraId="70650DD9" w14:textId="2E6F66E8" w:rsidR="00255806" w:rsidRPr="00765E65" w:rsidRDefault="00255806" w:rsidP="00765E65">
      <w:pPr>
        <w:spacing w:line="360" w:lineRule="auto"/>
        <w:rPr>
          <w:rFonts w:ascii="Arial" w:hAnsi="Arial" w:cs="Arial"/>
          <w:b/>
          <w:bCs/>
          <w:color w:val="FF0000"/>
          <w:sz w:val="22"/>
          <w:szCs w:val="22"/>
          <w:lang w:val="cy-GB"/>
        </w:rPr>
      </w:pPr>
    </w:p>
    <w:p w14:paraId="6BD5340C" w14:textId="77777777" w:rsidR="00765E65" w:rsidRPr="00765E65" w:rsidRDefault="00765E65" w:rsidP="00765E65">
      <w:pPr>
        <w:spacing w:line="360" w:lineRule="auto"/>
        <w:rPr>
          <w:rFonts w:ascii="Arial" w:hAnsi="Arial" w:cs="Arial"/>
          <w:color w:val="000000" w:themeColor="text1"/>
          <w:sz w:val="22"/>
          <w:szCs w:val="22"/>
          <w:lang w:val="cy-GB"/>
        </w:rPr>
      </w:pPr>
    </w:p>
    <w:sdt>
      <w:sdtPr>
        <w:rPr>
          <w:rFonts w:ascii="Arial" w:hAnsi="Arial" w:cs="Arial"/>
          <w:sz w:val="22"/>
          <w:szCs w:val="22"/>
        </w:rPr>
        <w:id w:val="-591548836"/>
        <w:docPartObj>
          <w:docPartGallery w:val="Bibliographies"/>
          <w:docPartUnique/>
        </w:docPartObj>
      </w:sdtPr>
      <w:sdtEndPr>
        <w:rPr>
          <w:rFonts w:eastAsiaTheme="minorHAnsi"/>
          <w:color w:val="auto"/>
          <w:lang w:val="en-GB" w:bidi="ar-SA"/>
        </w:rPr>
      </w:sdtEndPr>
      <w:sdtContent>
        <w:p w14:paraId="66B55F21" w14:textId="10E158A5" w:rsidR="00765E65" w:rsidRPr="00765E65" w:rsidRDefault="00765E65" w:rsidP="00765E65">
          <w:pPr>
            <w:pStyle w:val="Heading1"/>
            <w:spacing w:line="360" w:lineRule="auto"/>
            <w:rPr>
              <w:rFonts w:ascii="Arial" w:hAnsi="Arial" w:cs="Arial"/>
              <w:sz w:val="22"/>
              <w:szCs w:val="22"/>
            </w:rPr>
          </w:pPr>
          <w:r w:rsidRPr="00765E65">
            <w:rPr>
              <w:rFonts w:ascii="Arial" w:hAnsi="Arial" w:cs="Arial"/>
              <w:sz w:val="22"/>
              <w:szCs w:val="22"/>
            </w:rPr>
            <w:t>Works Cited</w:t>
          </w:r>
        </w:p>
        <w:p w14:paraId="34A3ADB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sz w:val="22"/>
              <w:szCs w:val="22"/>
            </w:rPr>
            <w:fldChar w:fldCharType="begin"/>
          </w:r>
          <w:r w:rsidRPr="00765E65">
            <w:rPr>
              <w:rFonts w:ascii="Arial" w:hAnsi="Arial" w:cs="Arial"/>
              <w:sz w:val="22"/>
              <w:szCs w:val="22"/>
            </w:rPr>
            <w:instrText xml:space="preserve"> BIBLIOGRAPHY </w:instrText>
          </w:r>
          <w:r w:rsidRPr="00765E65">
            <w:rPr>
              <w:rFonts w:ascii="Arial" w:hAnsi="Arial" w:cs="Arial"/>
              <w:sz w:val="22"/>
              <w:szCs w:val="22"/>
            </w:rPr>
            <w:fldChar w:fldCharType="separate"/>
          </w:r>
          <w:r w:rsidRPr="00765E65">
            <w:rPr>
              <w:rFonts w:ascii="Arial" w:hAnsi="Arial" w:cs="Arial"/>
              <w:noProof/>
              <w:sz w:val="22"/>
              <w:szCs w:val="22"/>
              <w:lang w:val="en-US"/>
            </w:rPr>
            <w:t xml:space="preserve">BERA, 2018. </w:t>
          </w:r>
          <w:r w:rsidRPr="00765E65">
            <w:rPr>
              <w:rFonts w:ascii="Arial" w:hAnsi="Arial" w:cs="Arial"/>
              <w:i/>
              <w:iCs/>
              <w:noProof/>
              <w:sz w:val="22"/>
              <w:szCs w:val="22"/>
              <w:lang w:val="en-US"/>
            </w:rPr>
            <w:t xml:space="preserve">Ethical Guidelines for Educational Research. </w:t>
          </w:r>
          <w:r w:rsidRPr="00765E65">
            <w:rPr>
              <w:rFonts w:ascii="Arial" w:hAnsi="Arial" w:cs="Arial"/>
              <w:noProof/>
              <w:sz w:val="22"/>
              <w:szCs w:val="22"/>
              <w:lang w:val="en-US"/>
            </w:rPr>
            <w:t xml:space="preserve">[Online] </w:t>
          </w:r>
          <w:r w:rsidRPr="00765E65">
            <w:rPr>
              <w:rFonts w:ascii="Arial" w:hAnsi="Arial" w:cs="Arial"/>
              <w:noProof/>
              <w:sz w:val="22"/>
              <w:szCs w:val="22"/>
              <w:lang w:val="en-US"/>
            </w:rPr>
            <w:br/>
            <w:t xml:space="preserve">Available at: </w:t>
          </w:r>
          <w:r w:rsidRPr="00765E65">
            <w:rPr>
              <w:rFonts w:ascii="Arial" w:hAnsi="Arial" w:cs="Arial"/>
              <w:noProof/>
              <w:sz w:val="22"/>
              <w:szCs w:val="22"/>
              <w:u w:val="single"/>
              <w:lang w:val="en-US"/>
            </w:rPr>
            <w:t>https://www.bera.ac.uk/publication/ethical-guidelines-for-educational-research-2018-online</w:t>
          </w:r>
          <w:r w:rsidRPr="00765E65">
            <w:rPr>
              <w:rFonts w:ascii="Arial" w:hAnsi="Arial" w:cs="Arial"/>
              <w:noProof/>
              <w:sz w:val="22"/>
              <w:szCs w:val="22"/>
              <w:lang w:val="en-US"/>
            </w:rPr>
            <w:br/>
            <w:t>[Accessed 7 October 2023].</w:t>
          </w:r>
        </w:p>
        <w:p w14:paraId="08A16827" w14:textId="77777777" w:rsidR="00765E65" w:rsidRPr="00765E65" w:rsidRDefault="00765E65" w:rsidP="00765E65">
          <w:pPr>
            <w:spacing w:line="360" w:lineRule="auto"/>
            <w:rPr>
              <w:rFonts w:ascii="Arial" w:hAnsi="Arial" w:cs="Arial"/>
              <w:sz w:val="22"/>
              <w:szCs w:val="22"/>
              <w:lang w:val="en-US"/>
            </w:rPr>
          </w:pPr>
        </w:p>
        <w:p w14:paraId="064C2DC9"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Bowen, M., 2023. </w:t>
          </w:r>
          <w:r w:rsidRPr="00765E65">
            <w:rPr>
              <w:rFonts w:ascii="Arial" w:hAnsi="Arial" w:cs="Arial"/>
              <w:i/>
              <w:iCs/>
              <w:noProof/>
              <w:sz w:val="22"/>
              <w:szCs w:val="22"/>
              <w:lang w:val="en-US"/>
            </w:rPr>
            <w:t xml:space="preserve">Pwy ydw i'n ei addysgu? Who am I teaching? (ECAD6007-C). </w:t>
          </w:r>
          <w:r w:rsidRPr="00765E65">
            <w:rPr>
              <w:rFonts w:ascii="Arial" w:hAnsi="Arial" w:cs="Arial"/>
              <w:noProof/>
              <w:sz w:val="22"/>
              <w:szCs w:val="22"/>
              <w:lang w:val="en-US"/>
            </w:rPr>
            <w:t>Abertawe: UWTSD.</w:t>
          </w:r>
        </w:p>
        <w:p w14:paraId="399F3745" w14:textId="77777777" w:rsidR="00765E65" w:rsidRPr="00765E65" w:rsidRDefault="00765E65" w:rsidP="00765E65">
          <w:pPr>
            <w:spacing w:line="360" w:lineRule="auto"/>
            <w:rPr>
              <w:rFonts w:ascii="Arial" w:hAnsi="Arial" w:cs="Arial"/>
              <w:sz w:val="22"/>
              <w:szCs w:val="22"/>
              <w:lang w:val="en-US"/>
            </w:rPr>
          </w:pPr>
        </w:p>
        <w:p w14:paraId="33852581"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Bowen, M., 2023. </w:t>
          </w:r>
          <w:r w:rsidRPr="00765E65">
            <w:rPr>
              <w:rFonts w:ascii="Arial" w:hAnsi="Arial" w:cs="Arial"/>
              <w:i/>
              <w:iCs/>
              <w:noProof/>
              <w:sz w:val="22"/>
              <w:szCs w:val="22"/>
              <w:lang w:val="en-US"/>
            </w:rPr>
            <w:t xml:space="preserve">Pwy ydw i'n ei addysgu? Who am I teaching? (ECAD6007-C) TAR cynradd. </w:t>
          </w:r>
          <w:r w:rsidRPr="00765E65">
            <w:rPr>
              <w:rFonts w:ascii="Arial" w:hAnsi="Arial" w:cs="Arial"/>
              <w:noProof/>
              <w:sz w:val="22"/>
              <w:szCs w:val="22"/>
              <w:lang w:val="en-US"/>
            </w:rPr>
            <w:t>Swansea: UWTSD.</w:t>
          </w:r>
        </w:p>
        <w:p w14:paraId="35847E86" w14:textId="77777777" w:rsidR="00765E65" w:rsidRPr="00765E65" w:rsidRDefault="00765E65" w:rsidP="00765E65">
          <w:pPr>
            <w:spacing w:line="360" w:lineRule="auto"/>
            <w:rPr>
              <w:rFonts w:ascii="Arial" w:hAnsi="Arial" w:cs="Arial"/>
              <w:sz w:val="22"/>
              <w:szCs w:val="22"/>
              <w:lang w:val="en-US"/>
            </w:rPr>
          </w:pPr>
        </w:p>
        <w:p w14:paraId="15FC832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Bruner, J., 1986. </w:t>
          </w:r>
          <w:r w:rsidRPr="00765E65">
            <w:rPr>
              <w:rFonts w:ascii="Arial" w:hAnsi="Arial" w:cs="Arial"/>
              <w:i/>
              <w:iCs/>
              <w:noProof/>
              <w:sz w:val="22"/>
              <w:szCs w:val="22"/>
              <w:lang w:val="en-US"/>
            </w:rPr>
            <w:t xml:space="preserve">Actual minds, possible worlds. </w:t>
          </w:r>
          <w:r w:rsidRPr="00765E65">
            <w:rPr>
              <w:rFonts w:ascii="Arial" w:hAnsi="Arial" w:cs="Arial"/>
              <w:noProof/>
              <w:sz w:val="22"/>
              <w:szCs w:val="22"/>
              <w:lang w:val="en-US"/>
            </w:rPr>
            <w:t>1 ed. London : Harvard University Press.</w:t>
          </w:r>
        </w:p>
        <w:p w14:paraId="311C2821" w14:textId="77777777" w:rsidR="00765E65" w:rsidRPr="00765E65" w:rsidRDefault="00765E65" w:rsidP="00765E65">
          <w:pPr>
            <w:spacing w:line="360" w:lineRule="auto"/>
            <w:rPr>
              <w:rFonts w:ascii="Arial" w:hAnsi="Arial" w:cs="Arial"/>
              <w:sz w:val="22"/>
              <w:szCs w:val="22"/>
              <w:lang w:val="en-US"/>
            </w:rPr>
          </w:pPr>
        </w:p>
        <w:p w14:paraId="13405F57"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Bull, R. &amp; Johnston, R., 1997. Children's arithmetical difficulties: Contributions from processing speed, item identification, and short-term memory. </w:t>
          </w:r>
          <w:r w:rsidRPr="00765E65">
            <w:rPr>
              <w:rFonts w:ascii="Arial" w:hAnsi="Arial" w:cs="Arial"/>
              <w:i/>
              <w:iCs/>
              <w:noProof/>
              <w:sz w:val="22"/>
              <w:szCs w:val="22"/>
              <w:lang w:val="en-US"/>
            </w:rPr>
            <w:t xml:space="preserve">Journal of experimental child psychology, </w:t>
          </w:r>
          <w:r w:rsidRPr="00765E65">
            <w:rPr>
              <w:rFonts w:ascii="Arial" w:hAnsi="Arial" w:cs="Arial"/>
              <w:noProof/>
              <w:sz w:val="22"/>
              <w:szCs w:val="22"/>
              <w:lang w:val="en-US"/>
            </w:rPr>
            <w:t>65(1), pp. 1-24.</w:t>
          </w:r>
        </w:p>
        <w:p w14:paraId="421BA3B6" w14:textId="77777777" w:rsidR="00765E65" w:rsidRPr="00765E65" w:rsidRDefault="00765E65" w:rsidP="00765E65">
          <w:pPr>
            <w:spacing w:line="360" w:lineRule="auto"/>
            <w:rPr>
              <w:rFonts w:ascii="Arial" w:hAnsi="Arial" w:cs="Arial"/>
              <w:sz w:val="22"/>
              <w:szCs w:val="22"/>
              <w:lang w:val="en-US"/>
            </w:rPr>
          </w:pPr>
        </w:p>
        <w:p w14:paraId="27963CDC"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Chen, Q. &amp; Liu, R., 2018. </w:t>
          </w:r>
          <w:r w:rsidRPr="00765E65">
            <w:rPr>
              <w:rFonts w:ascii="Arial" w:hAnsi="Arial" w:cs="Arial"/>
              <w:i/>
              <w:iCs/>
              <w:noProof/>
              <w:sz w:val="22"/>
              <w:szCs w:val="22"/>
              <w:lang w:val="en-US"/>
            </w:rPr>
            <w:t xml:space="preserve">Contemporary Educational Psychology (3rd Edition). </w:t>
          </w:r>
          <w:r w:rsidRPr="00765E65">
            <w:rPr>
              <w:rFonts w:ascii="Arial" w:hAnsi="Arial" w:cs="Arial"/>
              <w:noProof/>
              <w:sz w:val="22"/>
              <w:szCs w:val="22"/>
              <w:lang w:val="en-US"/>
            </w:rPr>
            <w:t>3 ed. Beijing: Beijing Normal University Press.</w:t>
          </w:r>
        </w:p>
        <w:p w14:paraId="56F06320" w14:textId="77777777" w:rsidR="00765E65" w:rsidRPr="00765E65" w:rsidRDefault="00765E65" w:rsidP="00765E65">
          <w:pPr>
            <w:spacing w:line="360" w:lineRule="auto"/>
            <w:rPr>
              <w:rFonts w:ascii="Arial" w:hAnsi="Arial" w:cs="Arial"/>
              <w:sz w:val="22"/>
              <w:szCs w:val="22"/>
              <w:lang w:val="en-US"/>
            </w:rPr>
          </w:pPr>
        </w:p>
        <w:p w14:paraId="49A99CDD"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Dewey, J., 1933. </w:t>
          </w:r>
          <w:r w:rsidRPr="00765E65">
            <w:rPr>
              <w:rFonts w:ascii="Arial" w:hAnsi="Arial" w:cs="Arial"/>
              <w:i/>
              <w:iCs/>
              <w:noProof/>
              <w:sz w:val="22"/>
              <w:szCs w:val="22"/>
              <w:lang w:val="en-US"/>
            </w:rPr>
            <w:t xml:space="preserve">How we think. </w:t>
          </w:r>
          <w:r w:rsidRPr="00765E65">
            <w:rPr>
              <w:rFonts w:ascii="Arial" w:hAnsi="Arial" w:cs="Arial"/>
              <w:noProof/>
              <w:sz w:val="22"/>
              <w:szCs w:val="22"/>
              <w:lang w:val="en-US"/>
            </w:rPr>
            <w:t>2 ed. Boston: Prometheus Books.</w:t>
          </w:r>
        </w:p>
        <w:p w14:paraId="2B6C69C7" w14:textId="77777777" w:rsidR="00765E65" w:rsidRPr="00765E65" w:rsidRDefault="00765E65" w:rsidP="00765E65">
          <w:pPr>
            <w:spacing w:line="360" w:lineRule="auto"/>
            <w:rPr>
              <w:rFonts w:ascii="Arial" w:hAnsi="Arial" w:cs="Arial"/>
              <w:sz w:val="22"/>
              <w:szCs w:val="22"/>
              <w:lang w:val="en-US"/>
            </w:rPr>
          </w:pPr>
        </w:p>
        <w:p w14:paraId="0AF39511"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Edwards, A. a. W. D., 2005. </w:t>
          </w:r>
          <w:r w:rsidRPr="00765E65">
            <w:rPr>
              <w:rFonts w:ascii="Arial" w:hAnsi="Arial" w:cs="Arial"/>
              <w:i/>
              <w:iCs/>
              <w:noProof/>
              <w:sz w:val="22"/>
              <w:szCs w:val="22"/>
              <w:lang w:val="en-US"/>
            </w:rPr>
            <w:t xml:space="preserve">Investigating classroom talk. </w:t>
          </w:r>
          <w:r w:rsidRPr="00765E65">
            <w:rPr>
              <w:rFonts w:ascii="Arial" w:hAnsi="Arial" w:cs="Arial"/>
              <w:noProof/>
              <w:sz w:val="22"/>
              <w:szCs w:val="22"/>
              <w:lang w:val="en-US"/>
            </w:rPr>
            <w:t>13 ed. London: Routledge.</w:t>
          </w:r>
        </w:p>
        <w:p w14:paraId="46C0E267" w14:textId="77777777" w:rsidR="00765E65" w:rsidRPr="00765E65" w:rsidRDefault="00765E65" w:rsidP="00765E65">
          <w:pPr>
            <w:spacing w:line="360" w:lineRule="auto"/>
            <w:rPr>
              <w:rFonts w:ascii="Arial" w:hAnsi="Arial" w:cs="Arial"/>
              <w:sz w:val="22"/>
              <w:szCs w:val="22"/>
              <w:lang w:val="en-US"/>
            </w:rPr>
          </w:pPr>
        </w:p>
        <w:p w14:paraId="3DAA6B4B"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Estyn, 2018. </w:t>
          </w:r>
          <w:r w:rsidRPr="00765E65">
            <w:rPr>
              <w:rFonts w:ascii="Arial" w:hAnsi="Arial" w:cs="Arial"/>
              <w:i/>
              <w:iCs/>
              <w:noProof/>
              <w:sz w:val="22"/>
              <w:szCs w:val="22"/>
              <w:lang w:val="en-US"/>
            </w:rPr>
            <w:t xml:space="preserve">Adroddiad Estyn. </w:t>
          </w:r>
          <w:r w:rsidRPr="00765E65">
            <w:rPr>
              <w:rFonts w:ascii="Arial" w:hAnsi="Arial" w:cs="Arial"/>
              <w:noProof/>
              <w:sz w:val="22"/>
              <w:szCs w:val="22"/>
              <w:lang w:val="en-US"/>
            </w:rPr>
            <w:t xml:space="preserve">[Online] </w:t>
          </w:r>
          <w:r w:rsidRPr="00765E65">
            <w:rPr>
              <w:rFonts w:ascii="Arial" w:hAnsi="Arial" w:cs="Arial"/>
              <w:noProof/>
              <w:sz w:val="22"/>
              <w:szCs w:val="22"/>
              <w:lang w:val="en-US"/>
            </w:rPr>
            <w:br/>
            <w:t xml:space="preserve">Available at: </w:t>
          </w:r>
          <w:r w:rsidRPr="00765E65">
            <w:rPr>
              <w:rFonts w:ascii="Arial" w:hAnsi="Arial" w:cs="Arial"/>
              <w:noProof/>
              <w:sz w:val="22"/>
              <w:szCs w:val="22"/>
              <w:u w:val="single"/>
              <w:lang w:val="en-US"/>
            </w:rPr>
            <w:t>https://www.estyn.gov.wales/system/files/2021-08/Inspection%20report%20Ysgol%20Gynradd%20Gymraeg%20Lonlas%202018.pdf</w:t>
          </w:r>
          <w:r w:rsidRPr="00765E65">
            <w:rPr>
              <w:rFonts w:ascii="Arial" w:hAnsi="Arial" w:cs="Arial"/>
              <w:noProof/>
              <w:sz w:val="22"/>
              <w:szCs w:val="22"/>
              <w:lang w:val="en-US"/>
            </w:rPr>
            <w:br/>
            <w:t>[Accessed 12 October 2023].</w:t>
          </w:r>
        </w:p>
        <w:p w14:paraId="3C0E0F2A" w14:textId="77777777" w:rsidR="00765E65" w:rsidRPr="00765E65" w:rsidRDefault="00765E65" w:rsidP="00765E65">
          <w:pPr>
            <w:spacing w:line="360" w:lineRule="auto"/>
            <w:rPr>
              <w:rFonts w:ascii="Arial" w:hAnsi="Arial" w:cs="Arial"/>
              <w:sz w:val="22"/>
              <w:szCs w:val="22"/>
              <w:lang w:val="en-US"/>
            </w:rPr>
          </w:pPr>
        </w:p>
        <w:p w14:paraId="4DE2E5FA"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Francis, B., Taylor, B. &amp; Tereshchenko, A., 2019. </w:t>
          </w:r>
          <w:r w:rsidRPr="00765E65">
            <w:rPr>
              <w:rFonts w:ascii="Arial" w:hAnsi="Arial" w:cs="Arial"/>
              <w:i/>
              <w:iCs/>
              <w:noProof/>
              <w:sz w:val="22"/>
              <w:szCs w:val="22"/>
              <w:lang w:val="en-US"/>
            </w:rPr>
            <w:t xml:space="preserve">Reassessing 'ability' grouping: improving practice for equity and attainment.. </w:t>
          </w:r>
          <w:r w:rsidRPr="00765E65">
            <w:rPr>
              <w:rFonts w:ascii="Arial" w:hAnsi="Arial" w:cs="Arial"/>
              <w:noProof/>
              <w:sz w:val="22"/>
              <w:szCs w:val="22"/>
              <w:lang w:val="en-US"/>
            </w:rPr>
            <w:t>1 ed. London : Routledge.</w:t>
          </w:r>
        </w:p>
        <w:p w14:paraId="7EBFE9DC" w14:textId="77777777" w:rsidR="00765E65" w:rsidRPr="00765E65" w:rsidRDefault="00765E65" w:rsidP="00765E65">
          <w:pPr>
            <w:spacing w:line="360" w:lineRule="auto"/>
            <w:rPr>
              <w:rFonts w:ascii="Arial" w:hAnsi="Arial" w:cs="Arial"/>
              <w:sz w:val="22"/>
              <w:szCs w:val="22"/>
              <w:lang w:val="en-US"/>
            </w:rPr>
          </w:pPr>
        </w:p>
        <w:p w14:paraId="149D7779"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lastRenderedPageBreak/>
            <w:t xml:space="preserve">Güven, M. et al., 2023. What happens in 650 multicultural primary classrooms?: A critical incident technique. </w:t>
          </w:r>
          <w:r w:rsidRPr="00765E65">
            <w:rPr>
              <w:rFonts w:ascii="Arial" w:hAnsi="Arial" w:cs="Arial"/>
              <w:i/>
              <w:iCs/>
              <w:noProof/>
              <w:sz w:val="22"/>
              <w:szCs w:val="22"/>
              <w:lang w:val="en-US"/>
            </w:rPr>
            <w:t xml:space="preserve">Teaching and Teacher Education, </w:t>
          </w:r>
          <w:r w:rsidRPr="00765E65">
            <w:rPr>
              <w:rFonts w:ascii="Arial" w:hAnsi="Arial" w:cs="Arial"/>
              <w:noProof/>
              <w:sz w:val="22"/>
              <w:szCs w:val="22"/>
              <w:lang w:val="en-US"/>
            </w:rPr>
            <w:t>130(1 ), p. 104154.</w:t>
          </w:r>
        </w:p>
        <w:p w14:paraId="55569F2F" w14:textId="77777777" w:rsidR="00765E65" w:rsidRPr="00765E65" w:rsidRDefault="00765E65" w:rsidP="00765E65">
          <w:pPr>
            <w:spacing w:line="360" w:lineRule="auto"/>
            <w:rPr>
              <w:rFonts w:ascii="Arial" w:hAnsi="Arial" w:cs="Arial"/>
              <w:sz w:val="22"/>
              <w:szCs w:val="22"/>
              <w:lang w:val="en-US"/>
            </w:rPr>
          </w:pPr>
        </w:p>
        <w:p w14:paraId="77FD13A7"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Geary, D., Bow-Thomas, C. &amp; Yao, Y., 1992. Counting knowledge and skill in cognitive addition: A comparison of normal and mathematically disabled children. </w:t>
          </w:r>
          <w:r w:rsidRPr="00765E65">
            <w:rPr>
              <w:rFonts w:ascii="Arial" w:hAnsi="Arial" w:cs="Arial"/>
              <w:i/>
              <w:iCs/>
              <w:noProof/>
              <w:sz w:val="22"/>
              <w:szCs w:val="22"/>
              <w:lang w:val="en-US"/>
            </w:rPr>
            <w:t xml:space="preserve">Journal of experimental child psychology, </w:t>
          </w:r>
          <w:r w:rsidRPr="00765E65">
            <w:rPr>
              <w:rFonts w:ascii="Arial" w:hAnsi="Arial" w:cs="Arial"/>
              <w:noProof/>
              <w:sz w:val="22"/>
              <w:szCs w:val="22"/>
              <w:lang w:val="en-US"/>
            </w:rPr>
            <w:t>54(3), pp. 372-391.</w:t>
          </w:r>
        </w:p>
        <w:p w14:paraId="7A0F3488" w14:textId="77777777" w:rsidR="00765E65" w:rsidRPr="00765E65" w:rsidRDefault="00765E65" w:rsidP="00765E65">
          <w:pPr>
            <w:spacing w:line="360" w:lineRule="auto"/>
            <w:rPr>
              <w:rFonts w:ascii="Arial" w:hAnsi="Arial" w:cs="Arial"/>
              <w:sz w:val="22"/>
              <w:szCs w:val="22"/>
              <w:lang w:val="en-US"/>
            </w:rPr>
          </w:pPr>
        </w:p>
        <w:p w14:paraId="42E7DE6F"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Geary, D., Brown, S. &amp; Samaranayake, V., 1991. Cognitive addition: A short longitudinal study of strategy choice and speed-of-processing differences in normal and mathematically disabled children. </w:t>
          </w:r>
          <w:r w:rsidRPr="00765E65">
            <w:rPr>
              <w:rFonts w:ascii="Arial" w:hAnsi="Arial" w:cs="Arial"/>
              <w:i/>
              <w:iCs/>
              <w:noProof/>
              <w:sz w:val="22"/>
              <w:szCs w:val="22"/>
              <w:lang w:val="en-US"/>
            </w:rPr>
            <w:t xml:space="preserve">Developmental psychology, </w:t>
          </w:r>
          <w:r w:rsidRPr="00765E65">
            <w:rPr>
              <w:rFonts w:ascii="Arial" w:hAnsi="Arial" w:cs="Arial"/>
              <w:noProof/>
              <w:sz w:val="22"/>
              <w:szCs w:val="22"/>
              <w:lang w:val="en-US"/>
            </w:rPr>
            <w:t>27(5), p. 787.</w:t>
          </w:r>
        </w:p>
        <w:p w14:paraId="442C985F" w14:textId="77777777" w:rsidR="00765E65" w:rsidRPr="00765E65" w:rsidRDefault="00765E65" w:rsidP="00765E65">
          <w:pPr>
            <w:spacing w:line="360" w:lineRule="auto"/>
            <w:rPr>
              <w:rFonts w:ascii="Arial" w:hAnsi="Arial" w:cs="Arial"/>
              <w:sz w:val="22"/>
              <w:szCs w:val="22"/>
              <w:lang w:val="en-US"/>
            </w:rPr>
          </w:pPr>
        </w:p>
        <w:p w14:paraId="544D3066"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Gonulal, T. &amp; Loewen, S., 2018. Scaffolding technique. </w:t>
          </w:r>
          <w:r w:rsidRPr="00765E65">
            <w:rPr>
              <w:rFonts w:ascii="Arial" w:hAnsi="Arial" w:cs="Arial"/>
              <w:i/>
              <w:iCs/>
              <w:noProof/>
              <w:sz w:val="22"/>
              <w:szCs w:val="22"/>
              <w:lang w:val="en-US"/>
            </w:rPr>
            <w:t xml:space="preserve">The encyclopedia of English language teaching - TESOL, </w:t>
          </w:r>
          <w:r w:rsidRPr="00765E65">
            <w:rPr>
              <w:rFonts w:ascii="Arial" w:hAnsi="Arial" w:cs="Arial"/>
              <w:noProof/>
              <w:sz w:val="22"/>
              <w:szCs w:val="22"/>
              <w:lang w:val="en-US"/>
            </w:rPr>
            <w:t>13(1 ), pp. 1-5.</w:t>
          </w:r>
        </w:p>
        <w:p w14:paraId="51FB20B0" w14:textId="77777777" w:rsidR="00765E65" w:rsidRPr="00765E65" w:rsidRDefault="00765E65" w:rsidP="00765E65">
          <w:pPr>
            <w:spacing w:line="360" w:lineRule="auto"/>
            <w:rPr>
              <w:rFonts w:ascii="Arial" w:hAnsi="Arial" w:cs="Arial"/>
              <w:sz w:val="22"/>
              <w:szCs w:val="22"/>
              <w:lang w:val="en-US"/>
            </w:rPr>
          </w:pPr>
        </w:p>
        <w:p w14:paraId="30469E5C"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Goodell, J., 2006. Using critical incident reflections: A self-study as a mathematics teacher educator. </w:t>
          </w:r>
          <w:r w:rsidRPr="00765E65">
            <w:rPr>
              <w:rFonts w:ascii="Arial" w:hAnsi="Arial" w:cs="Arial"/>
              <w:i/>
              <w:iCs/>
              <w:noProof/>
              <w:sz w:val="22"/>
              <w:szCs w:val="22"/>
              <w:lang w:val="en-US"/>
            </w:rPr>
            <w:t xml:space="preserve">Journal of Mathematics Teacher Education, </w:t>
          </w:r>
          <w:r w:rsidRPr="00765E65">
            <w:rPr>
              <w:rFonts w:ascii="Arial" w:hAnsi="Arial" w:cs="Arial"/>
              <w:noProof/>
              <w:sz w:val="22"/>
              <w:szCs w:val="22"/>
              <w:lang w:val="en-US"/>
            </w:rPr>
            <w:t>9(3), pp. 221-248.</w:t>
          </w:r>
        </w:p>
        <w:p w14:paraId="72A356D2" w14:textId="77777777" w:rsidR="00765E65" w:rsidRPr="00765E65" w:rsidRDefault="00765E65" w:rsidP="00765E65">
          <w:pPr>
            <w:spacing w:line="360" w:lineRule="auto"/>
            <w:rPr>
              <w:rFonts w:ascii="Arial" w:hAnsi="Arial" w:cs="Arial"/>
              <w:sz w:val="22"/>
              <w:szCs w:val="22"/>
              <w:lang w:val="en-US"/>
            </w:rPr>
          </w:pPr>
        </w:p>
        <w:p w14:paraId="2035F914"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Haigh, S. et al., 2018. Processing speed is impaired in adults with autism spectrum disorder, and relates to social communication abilities. </w:t>
          </w:r>
          <w:r w:rsidRPr="00765E65">
            <w:rPr>
              <w:rFonts w:ascii="Arial" w:hAnsi="Arial" w:cs="Arial"/>
              <w:i/>
              <w:iCs/>
              <w:noProof/>
              <w:sz w:val="22"/>
              <w:szCs w:val="22"/>
              <w:lang w:val="en-US"/>
            </w:rPr>
            <w:t xml:space="preserve">Journal of autism and developmental disorders, </w:t>
          </w:r>
          <w:r w:rsidRPr="00765E65">
            <w:rPr>
              <w:rFonts w:ascii="Arial" w:hAnsi="Arial" w:cs="Arial"/>
              <w:noProof/>
              <w:sz w:val="22"/>
              <w:szCs w:val="22"/>
              <w:lang w:val="en-US"/>
            </w:rPr>
            <w:t>48(1), pp. 2653-2662.</w:t>
          </w:r>
        </w:p>
        <w:p w14:paraId="54B1AA17" w14:textId="77777777" w:rsidR="00765E65" w:rsidRPr="00765E65" w:rsidRDefault="00765E65" w:rsidP="00765E65">
          <w:pPr>
            <w:spacing w:line="360" w:lineRule="auto"/>
            <w:rPr>
              <w:rFonts w:ascii="Arial" w:hAnsi="Arial" w:cs="Arial"/>
              <w:sz w:val="22"/>
              <w:szCs w:val="22"/>
              <w:lang w:val="en-US"/>
            </w:rPr>
          </w:pPr>
        </w:p>
        <w:p w14:paraId="51A13CF2"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Harmer, J., 1998. </w:t>
          </w:r>
          <w:r w:rsidRPr="00765E65">
            <w:rPr>
              <w:rFonts w:ascii="Arial" w:hAnsi="Arial" w:cs="Arial"/>
              <w:i/>
              <w:iCs/>
              <w:noProof/>
              <w:sz w:val="22"/>
              <w:szCs w:val="22"/>
              <w:lang w:val="en-US"/>
            </w:rPr>
            <w:t xml:space="preserve">How to Teach English. </w:t>
          </w:r>
          <w:r w:rsidRPr="00765E65">
            <w:rPr>
              <w:rFonts w:ascii="Arial" w:hAnsi="Arial" w:cs="Arial"/>
              <w:noProof/>
              <w:sz w:val="22"/>
              <w:szCs w:val="22"/>
              <w:lang w:val="en-US"/>
            </w:rPr>
            <w:t>1 ed. London: Addition Wesley Longman Limited.</w:t>
          </w:r>
        </w:p>
        <w:p w14:paraId="31ABF119"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Hergenhanh, B. &amp; Olson-Matthew, H., 1997. </w:t>
          </w:r>
          <w:r w:rsidRPr="00765E65">
            <w:rPr>
              <w:rFonts w:ascii="Arial" w:hAnsi="Arial" w:cs="Arial"/>
              <w:i/>
              <w:iCs/>
              <w:noProof/>
              <w:sz w:val="22"/>
              <w:szCs w:val="22"/>
              <w:lang w:val="en-US"/>
            </w:rPr>
            <w:t xml:space="preserve">An Introduction to Theories of Learning. </w:t>
          </w:r>
          <w:r w:rsidRPr="00765E65">
            <w:rPr>
              <w:rFonts w:ascii="Arial" w:hAnsi="Arial" w:cs="Arial"/>
              <w:noProof/>
              <w:sz w:val="22"/>
              <w:szCs w:val="22"/>
              <w:lang w:val="en-US"/>
            </w:rPr>
            <w:t>5 ed. New York: Prentice Hall Inc.</w:t>
          </w:r>
        </w:p>
        <w:p w14:paraId="5EA0FF4C" w14:textId="77777777" w:rsidR="00765E65" w:rsidRPr="00765E65" w:rsidRDefault="00765E65" w:rsidP="00765E65">
          <w:pPr>
            <w:spacing w:line="360" w:lineRule="auto"/>
            <w:rPr>
              <w:rFonts w:ascii="Arial" w:hAnsi="Arial" w:cs="Arial"/>
              <w:sz w:val="22"/>
              <w:szCs w:val="22"/>
              <w:lang w:val="en-US"/>
            </w:rPr>
          </w:pPr>
        </w:p>
        <w:p w14:paraId="2C4D161D"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Hogan-Brown, A., Hoedemaker, R., Gordon, P. &amp; Losh, M., 2014. Eye-voice span during rapid automatized naming: evidence of reduced automaticity in individuals with autism spectrum disorder and their siblings. </w:t>
          </w:r>
          <w:r w:rsidRPr="00765E65">
            <w:rPr>
              <w:rFonts w:ascii="Arial" w:hAnsi="Arial" w:cs="Arial"/>
              <w:i/>
              <w:iCs/>
              <w:noProof/>
              <w:sz w:val="22"/>
              <w:szCs w:val="22"/>
              <w:lang w:val="en-US"/>
            </w:rPr>
            <w:t xml:space="preserve">Journal of neurodevelopmental disorders, </w:t>
          </w:r>
          <w:r w:rsidRPr="00765E65">
            <w:rPr>
              <w:rFonts w:ascii="Arial" w:hAnsi="Arial" w:cs="Arial"/>
              <w:noProof/>
              <w:sz w:val="22"/>
              <w:szCs w:val="22"/>
              <w:lang w:val="en-US"/>
            </w:rPr>
            <w:t>6(1), pp. 1-11.</w:t>
          </w:r>
        </w:p>
        <w:p w14:paraId="7582EF00" w14:textId="77777777" w:rsidR="00765E65" w:rsidRPr="00765E65" w:rsidRDefault="00765E65" w:rsidP="00765E65">
          <w:pPr>
            <w:spacing w:line="360" w:lineRule="auto"/>
            <w:rPr>
              <w:rFonts w:ascii="Arial" w:hAnsi="Arial" w:cs="Arial"/>
              <w:sz w:val="22"/>
              <w:szCs w:val="22"/>
              <w:lang w:val="en-US"/>
            </w:rPr>
          </w:pPr>
        </w:p>
        <w:p w14:paraId="24561BB2"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Holmqvist, M., Thor, J. R. A. &amp; Johansson, L., 2021. Evaluation of older persons’ medications: a critical incident technique study exploring healthcare professionals’ experiences and actions. </w:t>
          </w:r>
          <w:r w:rsidRPr="00765E65">
            <w:rPr>
              <w:rFonts w:ascii="Arial" w:hAnsi="Arial" w:cs="Arial"/>
              <w:i/>
              <w:iCs/>
              <w:noProof/>
              <w:sz w:val="22"/>
              <w:szCs w:val="22"/>
              <w:lang w:val="en-US"/>
            </w:rPr>
            <w:t xml:space="preserve">BMC Health Services Research, </w:t>
          </w:r>
          <w:r w:rsidRPr="00765E65">
            <w:rPr>
              <w:rFonts w:ascii="Arial" w:hAnsi="Arial" w:cs="Arial"/>
              <w:noProof/>
              <w:sz w:val="22"/>
              <w:szCs w:val="22"/>
              <w:lang w:val="en-US"/>
            </w:rPr>
            <w:t>21(1), pp. 1-10.</w:t>
          </w:r>
        </w:p>
        <w:p w14:paraId="17E6B37E" w14:textId="77777777" w:rsidR="00765E65" w:rsidRPr="00765E65" w:rsidRDefault="00765E65" w:rsidP="00765E65">
          <w:pPr>
            <w:spacing w:line="360" w:lineRule="auto"/>
            <w:rPr>
              <w:rFonts w:ascii="Arial" w:hAnsi="Arial" w:cs="Arial"/>
              <w:sz w:val="22"/>
              <w:szCs w:val="22"/>
              <w:lang w:val="en-US"/>
            </w:rPr>
          </w:pPr>
        </w:p>
        <w:p w14:paraId="1671483E"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Ingram, I. &amp; Elliott, V., 2016. A critical analysis of the role of wait time in classroom interactions and the effects on student and teacher interactional behaviours. </w:t>
          </w:r>
          <w:r w:rsidRPr="00765E65">
            <w:rPr>
              <w:rFonts w:ascii="Arial" w:hAnsi="Arial" w:cs="Arial"/>
              <w:i/>
              <w:iCs/>
              <w:noProof/>
              <w:sz w:val="22"/>
              <w:szCs w:val="22"/>
              <w:lang w:val="en-US"/>
            </w:rPr>
            <w:t xml:space="preserve">Cambridge Journal of Education, </w:t>
          </w:r>
          <w:r w:rsidRPr="00765E65">
            <w:rPr>
              <w:rFonts w:ascii="Arial" w:hAnsi="Arial" w:cs="Arial"/>
              <w:noProof/>
              <w:sz w:val="22"/>
              <w:szCs w:val="22"/>
              <w:lang w:val="en-US"/>
            </w:rPr>
            <w:t>46(1), pp. 37-53.</w:t>
          </w:r>
        </w:p>
        <w:p w14:paraId="487B7A7C" w14:textId="77777777" w:rsidR="00765E65" w:rsidRPr="00765E65" w:rsidRDefault="00765E65" w:rsidP="00765E65">
          <w:pPr>
            <w:spacing w:line="360" w:lineRule="auto"/>
            <w:rPr>
              <w:rFonts w:ascii="Arial" w:hAnsi="Arial" w:cs="Arial"/>
              <w:sz w:val="22"/>
              <w:szCs w:val="22"/>
              <w:lang w:val="en-US"/>
            </w:rPr>
          </w:pPr>
        </w:p>
        <w:p w14:paraId="12ED3E6E"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Ireson, J. et al., 2002. Ability grouping in English secondary schools: effects on attainment in English, mathematics and science. </w:t>
          </w:r>
          <w:r w:rsidRPr="00765E65">
            <w:rPr>
              <w:rFonts w:ascii="Arial" w:hAnsi="Arial" w:cs="Arial"/>
              <w:i/>
              <w:iCs/>
              <w:noProof/>
              <w:sz w:val="22"/>
              <w:szCs w:val="22"/>
              <w:lang w:val="en-US"/>
            </w:rPr>
            <w:t xml:space="preserve">Educational Research and Evaluation, </w:t>
          </w:r>
          <w:r w:rsidRPr="00765E65">
            <w:rPr>
              <w:rFonts w:ascii="Arial" w:hAnsi="Arial" w:cs="Arial"/>
              <w:noProof/>
              <w:sz w:val="22"/>
              <w:szCs w:val="22"/>
              <w:lang w:val="en-US"/>
            </w:rPr>
            <w:t>8(3), pp. 299-318.</w:t>
          </w:r>
        </w:p>
        <w:p w14:paraId="35B0D022" w14:textId="77777777" w:rsidR="00765E65" w:rsidRPr="00765E65" w:rsidRDefault="00765E65" w:rsidP="00765E65">
          <w:pPr>
            <w:spacing w:line="360" w:lineRule="auto"/>
            <w:rPr>
              <w:rFonts w:ascii="Arial" w:hAnsi="Arial" w:cs="Arial"/>
              <w:sz w:val="22"/>
              <w:szCs w:val="22"/>
              <w:lang w:val="en-US"/>
            </w:rPr>
          </w:pPr>
        </w:p>
        <w:p w14:paraId="3280B583"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Ireson, J., Hallam, S. &amp; Plewis, I., 2001. Ability grouping in secondary schools: Effects on pupils’ self</w:t>
          </w:r>
          <w:r w:rsidRPr="00765E65">
            <w:rPr>
              <w:rFonts w:ascii="Cambria Math" w:hAnsi="Cambria Math" w:cs="Cambria Math"/>
              <w:noProof/>
              <w:sz w:val="22"/>
              <w:szCs w:val="22"/>
              <w:lang w:val="en-US"/>
            </w:rPr>
            <w:t>‐</w:t>
          </w:r>
          <w:r w:rsidRPr="00765E65">
            <w:rPr>
              <w:rFonts w:ascii="Arial" w:hAnsi="Arial" w:cs="Arial"/>
              <w:noProof/>
              <w:sz w:val="22"/>
              <w:szCs w:val="22"/>
              <w:lang w:val="en-US"/>
            </w:rPr>
            <w:t xml:space="preserve">concepts. </w:t>
          </w:r>
          <w:r w:rsidRPr="00765E65">
            <w:rPr>
              <w:rFonts w:ascii="Arial" w:hAnsi="Arial" w:cs="Arial"/>
              <w:i/>
              <w:iCs/>
              <w:noProof/>
              <w:sz w:val="22"/>
              <w:szCs w:val="22"/>
              <w:lang w:val="en-US"/>
            </w:rPr>
            <w:t xml:space="preserve">British Journal of Educational Psychology, </w:t>
          </w:r>
          <w:r w:rsidRPr="00765E65">
            <w:rPr>
              <w:rFonts w:ascii="Arial" w:hAnsi="Arial" w:cs="Arial"/>
              <w:noProof/>
              <w:sz w:val="22"/>
              <w:szCs w:val="22"/>
              <w:lang w:val="en-US"/>
            </w:rPr>
            <w:t>71(2), pp. 315-326.</w:t>
          </w:r>
        </w:p>
        <w:p w14:paraId="797E5F46" w14:textId="77777777" w:rsidR="00765E65" w:rsidRPr="00765E65" w:rsidRDefault="00765E65" w:rsidP="00765E65">
          <w:pPr>
            <w:spacing w:line="360" w:lineRule="auto"/>
            <w:rPr>
              <w:rFonts w:ascii="Arial" w:hAnsi="Arial" w:cs="Arial"/>
              <w:sz w:val="22"/>
              <w:szCs w:val="22"/>
              <w:lang w:val="en-US"/>
            </w:rPr>
          </w:pPr>
        </w:p>
        <w:p w14:paraId="0EC03B3C"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Linchevski, L. a. K. B., 1998. Tell me with whom you're learning, and I'll tell you how much you've learned: Mixed-ability versus same-ability grouping in mathematics. </w:t>
          </w:r>
          <w:r w:rsidRPr="00765E65">
            <w:rPr>
              <w:rFonts w:ascii="Arial" w:hAnsi="Arial" w:cs="Arial"/>
              <w:i/>
              <w:iCs/>
              <w:noProof/>
              <w:sz w:val="22"/>
              <w:szCs w:val="22"/>
              <w:lang w:val="en-US"/>
            </w:rPr>
            <w:t xml:space="preserve">Journal for research in mathematics education, </w:t>
          </w:r>
          <w:r w:rsidRPr="00765E65">
            <w:rPr>
              <w:rFonts w:ascii="Arial" w:hAnsi="Arial" w:cs="Arial"/>
              <w:noProof/>
              <w:sz w:val="22"/>
              <w:szCs w:val="22"/>
              <w:lang w:val="en-US"/>
            </w:rPr>
            <w:t>29(5), pp. 533-554.</w:t>
          </w:r>
        </w:p>
        <w:p w14:paraId="0112B31E" w14:textId="77777777" w:rsidR="00765E65" w:rsidRPr="00765E65" w:rsidRDefault="00765E65" w:rsidP="00765E65">
          <w:pPr>
            <w:spacing w:line="360" w:lineRule="auto"/>
            <w:rPr>
              <w:rFonts w:ascii="Arial" w:hAnsi="Arial" w:cs="Arial"/>
              <w:sz w:val="22"/>
              <w:szCs w:val="22"/>
              <w:lang w:val="en-US"/>
            </w:rPr>
          </w:pPr>
        </w:p>
        <w:p w14:paraId="7FAD1BB3"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Llywodraeth Cymru, 2023. </w:t>
          </w:r>
          <w:r w:rsidRPr="00765E65">
            <w:rPr>
              <w:rFonts w:ascii="Arial" w:hAnsi="Arial" w:cs="Arial"/>
              <w:i/>
              <w:iCs/>
              <w:noProof/>
              <w:sz w:val="22"/>
              <w:szCs w:val="22"/>
              <w:lang w:val="en-US"/>
            </w:rPr>
            <w:t xml:space="preserve">My local school. </w:t>
          </w:r>
          <w:r w:rsidRPr="00765E65">
            <w:rPr>
              <w:rFonts w:ascii="Arial" w:hAnsi="Arial" w:cs="Arial"/>
              <w:noProof/>
              <w:sz w:val="22"/>
              <w:szCs w:val="22"/>
              <w:lang w:val="en-US"/>
            </w:rPr>
            <w:t xml:space="preserve">[Online] </w:t>
          </w:r>
          <w:r w:rsidRPr="00765E65">
            <w:rPr>
              <w:rFonts w:ascii="Arial" w:hAnsi="Arial" w:cs="Arial"/>
              <w:noProof/>
              <w:sz w:val="22"/>
              <w:szCs w:val="22"/>
              <w:lang w:val="en-US"/>
            </w:rPr>
            <w:br/>
            <w:t xml:space="preserve">Available at: </w:t>
          </w:r>
          <w:r w:rsidRPr="00765E65">
            <w:rPr>
              <w:rFonts w:ascii="Arial" w:hAnsi="Arial" w:cs="Arial"/>
              <w:noProof/>
              <w:sz w:val="22"/>
              <w:szCs w:val="22"/>
              <w:u w:val="single"/>
              <w:lang w:val="en-US"/>
            </w:rPr>
            <w:t>https://mylocalschool.gov.wales/School/6702036</w:t>
          </w:r>
          <w:r w:rsidRPr="00765E65">
            <w:rPr>
              <w:rFonts w:ascii="Arial" w:hAnsi="Arial" w:cs="Arial"/>
              <w:noProof/>
              <w:sz w:val="22"/>
              <w:szCs w:val="22"/>
              <w:lang w:val="en-US"/>
            </w:rPr>
            <w:br/>
            <w:t>[Accessed 12th October 2023].</w:t>
          </w:r>
        </w:p>
        <w:p w14:paraId="2F1229A4" w14:textId="77777777" w:rsidR="00765E65" w:rsidRPr="00765E65" w:rsidRDefault="00765E65" w:rsidP="00765E65">
          <w:pPr>
            <w:spacing w:line="360" w:lineRule="auto"/>
            <w:rPr>
              <w:rFonts w:ascii="Arial" w:hAnsi="Arial" w:cs="Arial"/>
              <w:sz w:val="22"/>
              <w:szCs w:val="22"/>
              <w:lang w:val="en-US"/>
            </w:rPr>
          </w:pPr>
        </w:p>
        <w:p w14:paraId="2F0C96FE"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Ma, C., 2001. Thorndike’s Laws of Learning and Its Implications. </w:t>
          </w:r>
          <w:r w:rsidRPr="00765E65">
            <w:rPr>
              <w:rFonts w:ascii="Arial" w:hAnsi="Arial" w:cs="Arial"/>
              <w:i/>
              <w:iCs/>
              <w:noProof/>
              <w:sz w:val="22"/>
              <w:szCs w:val="22"/>
              <w:lang w:val="en-US"/>
            </w:rPr>
            <w:t xml:space="preserve">Journal of Changshu College, </w:t>
          </w:r>
          <w:r w:rsidRPr="00765E65">
            <w:rPr>
              <w:rFonts w:ascii="Arial" w:hAnsi="Arial" w:cs="Arial"/>
              <w:noProof/>
              <w:sz w:val="22"/>
              <w:szCs w:val="22"/>
              <w:lang w:val="en-US"/>
            </w:rPr>
            <w:t>3(1), pp. 68-70.</w:t>
          </w:r>
        </w:p>
        <w:p w14:paraId="764BB401" w14:textId="77777777" w:rsidR="00765E65" w:rsidRPr="00765E65" w:rsidRDefault="00765E65" w:rsidP="00765E65">
          <w:pPr>
            <w:spacing w:line="360" w:lineRule="auto"/>
            <w:rPr>
              <w:rFonts w:ascii="Arial" w:hAnsi="Arial" w:cs="Arial"/>
              <w:sz w:val="22"/>
              <w:szCs w:val="22"/>
              <w:lang w:val="en-US"/>
            </w:rPr>
          </w:pPr>
        </w:p>
        <w:p w14:paraId="11095695"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Morris, T., 2020. Experiential learning–a systematic review and revision of Kolb’s model. </w:t>
          </w:r>
          <w:r w:rsidRPr="00765E65">
            <w:rPr>
              <w:rFonts w:ascii="Arial" w:hAnsi="Arial" w:cs="Arial"/>
              <w:i/>
              <w:iCs/>
              <w:noProof/>
              <w:sz w:val="22"/>
              <w:szCs w:val="22"/>
              <w:lang w:val="en-US"/>
            </w:rPr>
            <w:t xml:space="preserve">Interactive learning environments, </w:t>
          </w:r>
          <w:r w:rsidRPr="00765E65">
            <w:rPr>
              <w:rFonts w:ascii="Arial" w:hAnsi="Arial" w:cs="Arial"/>
              <w:noProof/>
              <w:sz w:val="22"/>
              <w:szCs w:val="22"/>
              <w:lang w:val="en-US"/>
            </w:rPr>
            <w:t>28(8), pp. 1064-1077.</w:t>
          </w:r>
        </w:p>
        <w:p w14:paraId="7080756C" w14:textId="77777777" w:rsidR="00765E65" w:rsidRPr="00765E65" w:rsidRDefault="00765E65" w:rsidP="00765E65">
          <w:pPr>
            <w:spacing w:line="360" w:lineRule="auto"/>
            <w:rPr>
              <w:rFonts w:ascii="Arial" w:hAnsi="Arial" w:cs="Arial"/>
              <w:sz w:val="22"/>
              <w:szCs w:val="22"/>
              <w:lang w:val="en-US"/>
            </w:rPr>
          </w:pPr>
        </w:p>
        <w:p w14:paraId="2E4B507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Mussolin, C. &amp; Noël, M., 2008. Specific retrieval deficit from long-term memory in children with poor arithmetic facts abilities. </w:t>
          </w:r>
          <w:r w:rsidRPr="00765E65">
            <w:rPr>
              <w:rFonts w:ascii="Arial" w:hAnsi="Arial" w:cs="Arial"/>
              <w:i/>
              <w:iCs/>
              <w:noProof/>
              <w:sz w:val="22"/>
              <w:szCs w:val="22"/>
              <w:lang w:val="en-US"/>
            </w:rPr>
            <w:t xml:space="preserve">The Open Psychology Journal, </w:t>
          </w:r>
          <w:r w:rsidRPr="00765E65">
            <w:rPr>
              <w:rFonts w:ascii="Arial" w:hAnsi="Arial" w:cs="Arial"/>
              <w:noProof/>
              <w:sz w:val="22"/>
              <w:szCs w:val="22"/>
              <w:lang w:val="en-US"/>
            </w:rPr>
            <w:t>1(1), pp. 1-12.</w:t>
          </w:r>
        </w:p>
        <w:p w14:paraId="3E1FBF55" w14:textId="77777777" w:rsidR="00765E65" w:rsidRPr="00765E65" w:rsidRDefault="00765E65" w:rsidP="00765E65">
          <w:pPr>
            <w:spacing w:line="360" w:lineRule="auto"/>
            <w:rPr>
              <w:rFonts w:ascii="Arial" w:hAnsi="Arial" w:cs="Arial"/>
              <w:sz w:val="22"/>
              <w:szCs w:val="22"/>
              <w:lang w:val="en-US"/>
            </w:rPr>
          </w:pPr>
        </w:p>
        <w:p w14:paraId="1A5AEA3B" w14:textId="62FBEC2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Ni, Y. &amp; Lu, J., 2020. Research on Junior High School English Reading Class Based on the Principle of Timing and Thorndike's Three Laws of Learning. </w:t>
          </w:r>
          <w:r w:rsidRPr="00765E65">
            <w:rPr>
              <w:rFonts w:ascii="Arial" w:hAnsi="Arial" w:cs="Arial"/>
              <w:i/>
              <w:iCs/>
              <w:noProof/>
              <w:sz w:val="22"/>
              <w:szCs w:val="22"/>
              <w:lang w:val="en-US"/>
            </w:rPr>
            <w:t xml:space="preserve">Journal of Language Teaching and Research , </w:t>
          </w:r>
          <w:r w:rsidRPr="00765E65">
            <w:rPr>
              <w:rFonts w:ascii="Arial" w:hAnsi="Arial" w:cs="Arial"/>
              <w:noProof/>
              <w:sz w:val="22"/>
              <w:szCs w:val="22"/>
              <w:lang w:val="en-US"/>
            </w:rPr>
            <w:t>11(6), pp. 962-969.</w:t>
          </w:r>
        </w:p>
        <w:p w14:paraId="05879823" w14:textId="77777777" w:rsidR="00765E65" w:rsidRPr="00765E65" w:rsidRDefault="00765E65" w:rsidP="00765E65">
          <w:pPr>
            <w:spacing w:line="360" w:lineRule="auto"/>
            <w:rPr>
              <w:rFonts w:ascii="Arial" w:hAnsi="Arial" w:cs="Arial"/>
              <w:sz w:val="22"/>
              <w:szCs w:val="22"/>
              <w:lang w:val="en-US"/>
            </w:rPr>
          </w:pPr>
        </w:p>
        <w:p w14:paraId="2CD89CB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Paterson, A., 2020. The Play Paradox: A Systematic Literature Review of Play-Based Pedagogy Applied in the Classroom. </w:t>
          </w:r>
          <w:r w:rsidRPr="00765E65">
            <w:rPr>
              <w:rFonts w:ascii="Arial" w:hAnsi="Arial" w:cs="Arial"/>
              <w:i/>
              <w:iCs/>
              <w:noProof/>
              <w:sz w:val="22"/>
              <w:szCs w:val="22"/>
              <w:lang w:val="en-US"/>
            </w:rPr>
            <w:t xml:space="preserve">Educational &amp; Child Psychology, </w:t>
          </w:r>
          <w:r w:rsidRPr="00765E65">
            <w:rPr>
              <w:rFonts w:ascii="Arial" w:hAnsi="Arial" w:cs="Arial"/>
              <w:noProof/>
              <w:sz w:val="22"/>
              <w:szCs w:val="22"/>
              <w:lang w:val="en-US"/>
            </w:rPr>
            <w:t>37(4), pp. 96-114.</w:t>
          </w:r>
        </w:p>
        <w:p w14:paraId="74CBF020" w14:textId="77777777" w:rsidR="00765E65" w:rsidRPr="00765E65" w:rsidRDefault="00765E65" w:rsidP="00765E65">
          <w:pPr>
            <w:spacing w:line="360" w:lineRule="auto"/>
            <w:rPr>
              <w:rFonts w:ascii="Arial" w:hAnsi="Arial" w:cs="Arial"/>
              <w:sz w:val="22"/>
              <w:szCs w:val="22"/>
              <w:lang w:val="en-US"/>
            </w:rPr>
          </w:pPr>
        </w:p>
        <w:p w14:paraId="0D011D0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Preskill, H., 1997. Using Critical Incidents to Model Effective Evaluation Practice in the Teaching of Evaluation. </w:t>
          </w:r>
          <w:r w:rsidRPr="00765E65">
            <w:rPr>
              <w:rFonts w:ascii="Arial" w:hAnsi="Arial" w:cs="Arial"/>
              <w:i/>
              <w:iCs/>
              <w:noProof/>
              <w:sz w:val="22"/>
              <w:szCs w:val="22"/>
              <w:lang w:val="en-US"/>
            </w:rPr>
            <w:t xml:space="preserve">Evaluation practice, </w:t>
          </w:r>
          <w:r w:rsidRPr="00765E65">
            <w:rPr>
              <w:rFonts w:ascii="Arial" w:hAnsi="Arial" w:cs="Arial"/>
              <w:noProof/>
              <w:sz w:val="22"/>
              <w:szCs w:val="22"/>
              <w:lang w:val="en-US"/>
            </w:rPr>
            <w:t>18(1), p. 65–71.</w:t>
          </w:r>
        </w:p>
        <w:p w14:paraId="68400F55" w14:textId="77777777" w:rsidR="00765E65" w:rsidRPr="00765E65" w:rsidRDefault="00765E65" w:rsidP="00765E65">
          <w:pPr>
            <w:spacing w:line="360" w:lineRule="auto"/>
            <w:rPr>
              <w:rFonts w:ascii="Arial" w:hAnsi="Arial" w:cs="Arial"/>
              <w:sz w:val="22"/>
              <w:szCs w:val="22"/>
              <w:lang w:val="en-US"/>
            </w:rPr>
          </w:pPr>
        </w:p>
        <w:p w14:paraId="7EC37BBE"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Rademacher, R., Simpson, D. &amp; Marcdante, K., 2010. Critical incidents as a technique for teaching professionalism. </w:t>
          </w:r>
          <w:r w:rsidRPr="00765E65">
            <w:rPr>
              <w:rFonts w:ascii="Arial" w:hAnsi="Arial" w:cs="Arial"/>
              <w:i/>
              <w:iCs/>
              <w:noProof/>
              <w:sz w:val="22"/>
              <w:szCs w:val="22"/>
              <w:lang w:val="en-US"/>
            </w:rPr>
            <w:t xml:space="preserve">Medical teacher, </w:t>
          </w:r>
          <w:r w:rsidRPr="00765E65">
            <w:rPr>
              <w:rFonts w:ascii="Arial" w:hAnsi="Arial" w:cs="Arial"/>
              <w:noProof/>
              <w:sz w:val="22"/>
              <w:szCs w:val="22"/>
              <w:lang w:val="en-US"/>
            </w:rPr>
            <w:t>32(2), p. 244–249.</w:t>
          </w:r>
        </w:p>
        <w:p w14:paraId="16C601A1" w14:textId="77777777" w:rsidR="00765E65" w:rsidRPr="00765E65" w:rsidRDefault="00765E65" w:rsidP="00765E65">
          <w:pPr>
            <w:spacing w:line="360" w:lineRule="auto"/>
            <w:rPr>
              <w:rFonts w:ascii="Arial" w:hAnsi="Arial" w:cs="Arial"/>
              <w:sz w:val="22"/>
              <w:szCs w:val="22"/>
              <w:lang w:val="en-US"/>
            </w:rPr>
          </w:pPr>
        </w:p>
        <w:p w14:paraId="2C6F1EF0"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lastRenderedPageBreak/>
            <w:t xml:space="preserve">Ramseook-Munhurrun, P., 2016. A critical incident technique investigation of customers’ waiting experiences in service encounters. </w:t>
          </w:r>
          <w:r w:rsidRPr="00765E65">
            <w:rPr>
              <w:rFonts w:ascii="Arial" w:hAnsi="Arial" w:cs="Arial"/>
              <w:i/>
              <w:iCs/>
              <w:noProof/>
              <w:sz w:val="22"/>
              <w:szCs w:val="22"/>
              <w:lang w:val="en-US"/>
            </w:rPr>
            <w:t xml:space="preserve">Journal of Service Theory and Practice, </w:t>
          </w:r>
          <w:r w:rsidRPr="00765E65">
            <w:rPr>
              <w:rFonts w:ascii="Arial" w:hAnsi="Arial" w:cs="Arial"/>
              <w:noProof/>
              <w:sz w:val="22"/>
              <w:szCs w:val="22"/>
              <w:lang w:val="en-US"/>
            </w:rPr>
            <w:t>26(3), p. 246–272.</w:t>
          </w:r>
        </w:p>
        <w:p w14:paraId="409C286F" w14:textId="77777777" w:rsidR="00765E65" w:rsidRPr="00765E65" w:rsidRDefault="00765E65" w:rsidP="00765E65">
          <w:pPr>
            <w:spacing w:line="360" w:lineRule="auto"/>
            <w:rPr>
              <w:rFonts w:ascii="Arial" w:hAnsi="Arial" w:cs="Arial"/>
              <w:sz w:val="22"/>
              <w:szCs w:val="22"/>
              <w:lang w:val="en-US"/>
            </w:rPr>
          </w:pPr>
        </w:p>
        <w:p w14:paraId="3E029ADB"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Roberts, T. et al., 2011. Auditory magnetic mismatch field latency: a biomarker for language impairment in autism. </w:t>
          </w:r>
          <w:r w:rsidRPr="00765E65">
            <w:rPr>
              <w:rFonts w:ascii="Arial" w:hAnsi="Arial" w:cs="Arial"/>
              <w:i/>
              <w:iCs/>
              <w:noProof/>
              <w:sz w:val="22"/>
              <w:szCs w:val="22"/>
              <w:lang w:val="en-US"/>
            </w:rPr>
            <w:t xml:space="preserve">Biological psychiatry, </w:t>
          </w:r>
          <w:r w:rsidRPr="00765E65">
            <w:rPr>
              <w:rFonts w:ascii="Arial" w:hAnsi="Arial" w:cs="Arial"/>
              <w:noProof/>
              <w:sz w:val="22"/>
              <w:szCs w:val="22"/>
              <w:lang w:val="en-US"/>
            </w:rPr>
            <w:t>70(3), pp. 263-269.</w:t>
          </w:r>
        </w:p>
        <w:p w14:paraId="30E755D8" w14:textId="77777777" w:rsidR="00765E65" w:rsidRPr="00765E65" w:rsidRDefault="00765E65" w:rsidP="00765E65">
          <w:pPr>
            <w:spacing w:line="360" w:lineRule="auto"/>
            <w:rPr>
              <w:rFonts w:ascii="Arial" w:hAnsi="Arial" w:cs="Arial"/>
              <w:sz w:val="22"/>
              <w:szCs w:val="22"/>
              <w:lang w:val="en-US"/>
            </w:rPr>
          </w:pPr>
        </w:p>
        <w:p w14:paraId="04FB89D8" w14:textId="39A041EA"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Rowe, M., 1974. Pausing phenomena: Influence on the quality of instruction. </w:t>
          </w:r>
          <w:r w:rsidRPr="00765E65">
            <w:rPr>
              <w:rFonts w:ascii="Arial" w:hAnsi="Arial" w:cs="Arial"/>
              <w:i/>
              <w:iCs/>
              <w:noProof/>
              <w:sz w:val="22"/>
              <w:szCs w:val="22"/>
              <w:lang w:val="en-US"/>
            </w:rPr>
            <w:t xml:space="preserve">Journal of Psycholinguistic Research, </w:t>
          </w:r>
          <w:r w:rsidRPr="00765E65">
            <w:rPr>
              <w:rFonts w:ascii="Arial" w:hAnsi="Arial" w:cs="Arial"/>
              <w:noProof/>
              <w:sz w:val="22"/>
              <w:szCs w:val="22"/>
              <w:lang w:val="en-US"/>
            </w:rPr>
            <w:t>3(3), pp. 203-224.</w:t>
          </w:r>
        </w:p>
        <w:p w14:paraId="4BA038B7" w14:textId="77777777" w:rsidR="00765E65" w:rsidRPr="00765E65" w:rsidRDefault="00765E65" w:rsidP="00765E65">
          <w:pPr>
            <w:spacing w:line="360" w:lineRule="auto"/>
            <w:rPr>
              <w:rFonts w:ascii="Arial" w:hAnsi="Arial" w:cs="Arial"/>
              <w:sz w:val="22"/>
              <w:szCs w:val="22"/>
              <w:lang w:val="en-US"/>
            </w:rPr>
          </w:pPr>
        </w:p>
        <w:p w14:paraId="40E3E57B" w14:textId="540D8AD8"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Rowe, M. B.</w:t>
          </w:r>
          <w:r>
            <w:rPr>
              <w:rFonts w:ascii="Arial" w:hAnsi="Arial" w:cs="Arial"/>
              <w:noProof/>
              <w:sz w:val="22"/>
              <w:szCs w:val="22"/>
              <w:lang w:val="en-US"/>
            </w:rPr>
            <w:t xml:space="preserve">, </w:t>
          </w:r>
          <w:r w:rsidRPr="00765E65">
            <w:rPr>
              <w:rFonts w:ascii="Arial" w:hAnsi="Arial" w:cs="Arial"/>
              <w:noProof/>
              <w:sz w:val="22"/>
              <w:szCs w:val="22"/>
              <w:lang w:val="en-US"/>
            </w:rPr>
            <w:t xml:space="preserve">1986. Wait Time: Slowing Down May Be A Way of Speeding Up!. </w:t>
          </w:r>
          <w:r w:rsidRPr="00765E65">
            <w:rPr>
              <w:rFonts w:ascii="Arial" w:hAnsi="Arial" w:cs="Arial"/>
              <w:i/>
              <w:iCs/>
              <w:noProof/>
              <w:sz w:val="22"/>
              <w:szCs w:val="22"/>
              <w:lang w:val="en-US"/>
            </w:rPr>
            <w:t xml:space="preserve">Journal of Teacher Education, </w:t>
          </w:r>
          <w:r w:rsidRPr="00765E65">
            <w:rPr>
              <w:rFonts w:ascii="Arial" w:hAnsi="Arial" w:cs="Arial"/>
              <w:noProof/>
              <w:sz w:val="22"/>
              <w:szCs w:val="22"/>
              <w:lang w:val="en-US"/>
            </w:rPr>
            <w:t>37(1), pp. 43-50.</w:t>
          </w:r>
        </w:p>
        <w:p w14:paraId="65F4B971" w14:textId="77777777" w:rsidR="00765E65" w:rsidRPr="00765E65" w:rsidRDefault="00765E65" w:rsidP="00765E65">
          <w:pPr>
            <w:spacing w:line="360" w:lineRule="auto"/>
            <w:rPr>
              <w:rFonts w:ascii="Arial" w:hAnsi="Arial" w:cs="Arial"/>
              <w:sz w:val="22"/>
              <w:szCs w:val="22"/>
              <w:lang w:val="en-US"/>
            </w:rPr>
          </w:pPr>
        </w:p>
        <w:p w14:paraId="01E77A80" w14:textId="77790C64"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Tripp, D.</w:t>
          </w:r>
          <w:r>
            <w:rPr>
              <w:rFonts w:ascii="Arial" w:hAnsi="Arial" w:cs="Arial"/>
              <w:noProof/>
              <w:sz w:val="22"/>
              <w:szCs w:val="22"/>
              <w:lang w:val="en-US"/>
            </w:rPr>
            <w:t>,</w:t>
          </w:r>
          <w:r w:rsidRPr="00765E65">
            <w:rPr>
              <w:rFonts w:ascii="Arial" w:hAnsi="Arial" w:cs="Arial"/>
              <w:noProof/>
              <w:sz w:val="22"/>
              <w:szCs w:val="22"/>
              <w:lang w:val="en-US"/>
            </w:rPr>
            <w:t xml:space="preserve"> 2012. </w:t>
          </w:r>
          <w:r w:rsidRPr="00765E65">
            <w:rPr>
              <w:rFonts w:ascii="Arial" w:hAnsi="Arial" w:cs="Arial"/>
              <w:i/>
              <w:iCs/>
              <w:noProof/>
              <w:sz w:val="22"/>
              <w:szCs w:val="22"/>
              <w:lang w:val="en-US"/>
            </w:rPr>
            <w:t xml:space="preserve">Critical incidents in teaching : developing professional judgement. </w:t>
          </w:r>
          <w:r w:rsidRPr="00765E65">
            <w:rPr>
              <w:rFonts w:ascii="Arial" w:hAnsi="Arial" w:cs="Arial"/>
              <w:noProof/>
              <w:sz w:val="22"/>
              <w:szCs w:val="22"/>
              <w:lang w:val="en-US"/>
            </w:rPr>
            <w:t>London : Routledge.</w:t>
          </w:r>
        </w:p>
        <w:p w14:paraId="234DCFC6" w14:textId="77777777" w:rsidR="00765E65" w:rsidRPr="00765E65" w:rsidRDefault="00765E65" w:rsidP="00765E65">
          <w:pPr>
            <w:spacing w:line="360" w:lineRule="auto"/>
            <w:rPr>
              <w:rFonts w:ascii="Arial" w:hAnsi="Arial" w:cs="Arial"/>
              <w:sz w:val="22"/>
              <w:szCs w:val="22"/>
              <w:lang w:val="en-US"/>
            </w:rPr>
          </w:pPr>
        </w:p>
        <w:p w14:paraId="285339AC"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Utomo, D. P. &amp; Santoso., T., 2021. Zone of proximal development and scaffolding required by junior high school students in solving mathematical problems. </w:t>
          </w:r>
          <w:r w:rsidRPr="00765E65">
            <w:rPr>
              <w:rFonts w:ascii="Arial" w:hAnsi="Arial" w:cs="Arial"/>
              <w:i/>
              <w:iCs/>
              <w:noProof/>
              <w:sz w:val="22"/>
              <w:szCs w:val="22"/>
              <w:lang w:val="en-US"/>
            </w:rPr>
            <w:t xml:space="preserve">Obrazovanie i nauka, </w:t>
          </w:r>
          <w:r w:rsidRPr="00765E65">
            <w:rPr>
              <w:rFonts w:ascii="Arial" w:hAnsi="Arial" w:cs="Arial"/>
              <w:noProof/>
              <w:sz w:val="22"/>
              <w:szCs w:val="22"/>
              <w:lang w:val="en-US"/>
            </w:rPr>
            <w:t>23(9), p. 186–202.</w:t>
          </w:r>
        </w:p>
        <w:p w14:paraId="3D7E7BC3" w14:textId="77777777" w:rsidR="00765E65" w:rsidRPr="00765E65" w:rsidRDefault="00765E65" w:rsidP="00765E65">
          <w:pPr>
            <w:spacing w:line="360" w:lineRule="auto"/>
            <w:rPr>
              <w:rFonts w:ascii="Arial" w:hAnsi="Arial" w:cs="Arial"/>
              <w:sz w:val="22"/>
              <w:szCs w:val="22"/>
              <w:lang w:val="en-US"/>
            </w:rPr>
          </w:pPr>
        </w:p>
        <w:p w14:paraId="1BD845AB"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Venkatakrishnan, H. &amp; Wiliam, D., 2003. Tracking and mixed-ability grouping in secondary school mathematics classrooms: A case study 1. </w:t>
          </w:r>
          <w:r w:rsidRPr="00765E65">
            <w:rPr>
              <w:rFonts w:ascii="Arial" w:hAnsi="Arial" w:cs="Arial"/>
              <w:i/>
              <w:iCs/>
              <w:noProof/>
              <w:sz w:val="22"/>
              <w:szCs w:val="22"/>
              <w:lang w:val="en-US"/>
            </w:rPr>
            <w:t xml:space="preserve">British Educational Research Journal, </w:t>
          </w:r>
          <w:r w:rsidRPr="00765E65">
            <w:rPr>
              <w:rFonts w:ascii="Arial" w:hAnsi="Arial" w:cs="Arial"/>
              <w:noProof/>
              <w:sz w:val="22"/>
              <w:szCs w:val="22"/>
              <w:lang w:val="en-US"/>
            </w:rPr>
            <w:t>29(3), pp. 189-204.</w:t>
          </w:r>
        </w:p>
        <w:p w14:paraId="24FFAFFB" w14:textId="77777777" w:rsidR="00765E65" w:rsidRPr="00765E65" w:rsidRDefault="00765E65" w:rsidP="00765E65">
          <w:pPr>
            <w:spacing w:line="360" w:lineRule="auto"/>
            <w:rPr>
              <w:rFonts w:ascii="Arial" w:hAnsi="Arial" w:cs="Arial"/>
              <w:sz w:val="22"/>
              <w:szCs w:val="22"/>
              <w:lang w:val="en-US"/>
            </w:rPr>
          </w:pPr>
        </w:p>
        <w:p w14:paraId="52F574DB"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Venkatakrishnan, H. &amp; Wiliam, D., 2003. Tracking and mixed-ability grouping in secondary school mathematics classrooms: A case study 1. </w:t>
          </w:r>
          <w:r w:rsidRPr="00765E65">
            <w:rPr>
              <w:rFonts w:ascii="Arial" w:hAnsi="Arial" w:cs="Arial"/>
              <w:i/>
              <w:iCs/>
              <w:noProof/>
              <w:sz w:val="22"/>
              <w:szCs w:val="22"/>
              <w:lang w:val="en-US"/>
            </w:rPr>
            <w:t xml:space="preserve">British Educational Research Journal, </w:t>
          </w:r>
          <w:r w:rsidRPr="00765E65">
            <w:rPr>
              <w:rFonts w:ascii="Arial" w:hAnsi="Arial" w:cs="Arial"/>
              <w:noProof/>
              <w:sz w:val="22"/>
              <w:szCs w:val="22"/>
              <w:lang w:val="en-US"/>
            </w:rPr>
            <w:t>29(2), pp. 189-204.</w:t>
          </w:r>
        </w:p>
        <w:p w14:paraId="5A42CDE5" w14:textId="77777777" w:rsidR="00765E65" w:rsidRPr="00765E65" w:rsidRDefault="00765E65" w:rsidP="00765E65">
          <w:pPr>
            <w:spacing w:line="360" w:lineRule="auto"/>
            <w:rPr>
              <w:rFonts w:ascii="Arial" w:hAnsi="Arial" w:cs="Arial"/>
              <w:sz w:val="22"/>
              <w:szCs w:val="22"/>
              <w:lang w:val="en-US"/>
            </w:rPr>
          </w:pPr>
        </w:p>
        <w:p w14:paraId="2D90D731"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Vygotsky, L., 1972. </w:t>
          </w:r>
          <w:r w:rsidRPr="00765E65">
            <w:rPr>
              <w:rFonts w:ascii="Arial" w:hAnsi="Arial" w:cs="Arial"/>
              <w:i/>
              <w:iCs/>
              <w:noProof/>
              <w:sz w:val="22"/>
              <w:szCs w:val="22"/>
              <w:lang w:val="en-US"/>
            </w:rPr>
            <w:t xml:space="preserve">Thought and language. </w:t>
          </w:r>
          <w:r w:rsidRPr="00765E65">
            <w:rPr>
              <w:rFonts w:ascii="Arial" w:hAnsi="Arial" w:cs="Arial"/>
              <w:noProof/>
              <w:sz w:val="22"/>
              <w:szCs w:val="22"/>
              <w:lang w:val="en-US"/>
            </w:rPr>
            <w:t>1 ed. Massachusetts,: MIT.</w:t>
          </w:r>
        </w:p>
        <w:p w14:paraId="220A9BED" w14:textId="77777777" w:rsidR="00765E65" w:rsidRPr="00765E65" w:rsidRDefault="00765E65" w:rsidP="00765E65">
          <w:pPr>
            <w:spacing w:line="360" w:lineRule="auto"/>
            <w:rPr>
              <w:rFonts w:ascii="Arial" w:hAnsi="Arial" w:cs="Arial"/>
              <w:sz w:val="22"/>
              <w:szCs w:val="22"/>
              <w:lang w:val="en-US"/>
            </w:rPr>
          </w:pPr>
        </w:p>
        <w:p w14:paraId="289C4047"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Whitburn, J., 2001. Effective Classroom Organisation in Primary Schools: Mathematics. </w:t>
          </w:r>
          <w:r w:rsidRPr="00765E65">
            <w:rPr>
              <w:rFonts w:ascii="Arial" w:hAnsi="Arial" w:cs="Arial"/>
              <w:i/>
              <w:iCs/>
              <w:noProof/>
              <w:sz w:val="22"/>
              <w:szCs w:val="22"/>
              <w:lang w:val="en-US"/>
            </w:rPr>
            <w:t xml:space="preserve">Oxford review of education, </w:t>
          </w:r>
          <w:r w:rsidRPr="00765E65">
            <w:rPr>
              <w:rFonts w:ascii="Arial" w:hAnsi="Arial" w:cs="Arial"/>
              <w:noProof/>
              <w:sz w:val="22"/>
              <w:szCs w:val="22"/>
              <w:lang w:val="en-US"/>
            </w:rPr>
            <w:t>27(3), p. 411–428.</w:t>
          </w:r>
        </w:p>
        <w:p w14:paraId="5CDD6A29" w14:textId="77777777" w:rsidR="00765E65" w:rsidRPr="00765E65" w:rsidRDefault="00765E65" w:rsidP="00765E65">
          <w:pPr>
            <w:spacing w:line="360" w:lineRule="auto"/>
            <w:rPr>
              <w:rFonts w:ascii="Arial" w:hAnsi="Arial" w:cs="Arial"/>
              <w:sz w:val="22"/>
              <w:szCs w:val="22"/>
              <w:lang w:val="en-US"/>
            </w:rPr>
          </w:pPr>
        </w:p>
        <w:p w14:paraId="0D5AB69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Wilkinson, S. &amp; Penney, D., 2022. The participation group means that I'm low ability’: Students’ perspectives on the enactment of ‘mixed</w:t>
          </w:r>
          <w:r w:rsidRPr="00765E65">
            <w:rPr>
              <w:rFonts w:ascii="Cambria Math" w:hAnsi="Cambria Math" w:cs="Cambria Math"/>
              <w:noProof/>
              <w:sz w:val="22"/>
              <w:szCs w:val="22"/>
              <w:lang w:val="en-US"/>
            </w:rPr>
            <w:t>‐</w:t>
          </w:r>
          <w:r w:rsidRPr="00765E65">
            <w:rPr>
              <w:rFonts w:ascii="Arial" w:hAnsi="Arial" w:cs="Arial"/>
              <w:noProof/>
              <w:sz w:val="22"/>
              <w:szCs w:val="22"/>
              <w:lang w:val="en-US"/>
            </w:rPr>
            <w:t xml:space="preserve">ability’grouping in secondary school physical education. </w:t>
          </w:r>
          <w:r w:rsidRPr="00765E65">
            <w:rPr>
              <w:rFonts w:ascii="Arial" w:hAnsi="Arial" w:cs="Arial"/>
              <w:i/>
              <w:iCs/>
              <w:noProof/>
              <w:sz w:val="22"/>
              <w:szCs w:val="22"/>
              <w:lang w:val="en-US"/>
            </w:rPr>
            <w:t xml:space="preserve">British Educational Research Journal, </w:t>
          </w:r>
          <w:r w:rsidRPr="00765E65">
            <w:rPr>
              <w:rFonts w:ascii="Arial" w:hAnsi="Arial" w:cs="Arial"/>
              <w:noProof/>
              <w:sz w:val="22"/>
              <w:szCs w:val="22"/>
              <w:lang w:val="en-US"/>
            </w:rPr>
            <w:t>48(5), pp. 932-951.</w:t>
          </w:r>
        </w:p>
        <w:p w14:paraId="3C1F43FA" w14:textId="77777777" w:rsidR="00765E65" w:rsidRPr="00765E65" w:rsidRDefault="00765E65" w:rsidP="00765E65">
          <w:pPr>
            <w:spacing w:line="360" w:lineRule="auto"/>
            <w:rPr>
              <w:rFonts w:ascii="Arial" w:hAnsi="Arial" w:cs="Arial"/>
              <w:sz w:val="22"/>
              <w:szCs w:val="22"/>
              <w:lang w:val="en-US"/>
            </w:rPr>
          </w:pPr>
        </w:p>
        <w:p w14:paraId="6C1B8DAD"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lastRenderedPageBreak/>
            <w:t xml:space="preserve">Winch, C., 2013. Curriculum design and epistemic ascent. </w:t>
          </w:r>
          <w:r w:rsidRPr="00765E65">
            <w:rPr>
              <w:rFonts w:ascii="Arial" w:hAnsi="Arial" w:cs="Arial"/>
              <w:i/>
              <w:iCs/>
              <w:noProof/>
              <w:sz w:val="22"/>
              <w:szCs w:val="22"/>
              <w:lang w:val="en-US"/>
            </w:rPr>
            <w:t xml:space="preserve">Journal of Philosophy of Education, </w:t>
          </w:r>
          <w:r w:rsidRPr="00765E65">
            <w:rPr>
              <w:rFonts w:ascii="Arial" w:hAnsi="Arial" w:cs="Arial"/>
              <w:noProof/>
              <w:sz w:val="22"/>
              <w:szCs w:val="22"/>
              <w:lang w:val="en-US"/>
            </w:rPr>
            <w:t>47(1), pp. 128-146.</w:t>
          </w:r>
        </w:p>
        <w:p w14:paraId="36D79807" w14:textId="77777777" w:rsidR="00765E65" w:rsidRPr="00765E65" w:rsidRDefault="00765E65" w:rsidP="00765E65">
          <w:pPr>
            <w:spacing w:line="360" w:lineRule="auto"/>
            <w:rPr>
              <w:rFonts w:ascii="Arial" w:hAnsi="Arial" w:cs="Arial"/>
              <w:sz w:val="22"/>
              <w:szCs w:val="22"/>
              <w:lang w:val="en-US"/>
            </w:rPr>
          </w:pPr>
        </w:p>
        <w:p w14:paraId="78172958" w14:textId="77777777" w:rsidR="00765E65" w:rsidRPr="00765E65" w:rsidRDefault="00765E65" w:rsidP="00765E65">
          <w:pPr>
            <w:pStyle w:val="Bibliography"/>
            <w:spacing w:line="360" w:lineRule="auto"/>
            <w:rPr>
              <w:rFonts w:ascii="Arial" w:hAnsi="Arial" w:cs="Arial"/>
              <w:noProof/>
              <w:sz w:val="22"/>
              <w:szCs w:val="22"/>
              <w:lang w:val="en-US"/>
            </w:rPr>
          </w:pPr>
          <w:r w:rsidRPr="00765E65">
            <w:rPr>
              <w:rFonts w:ascii="Arial" w:hAnsi="Arial" w:cs="Arial"/>
              <w:noProof/>
              <w:sz w:val="22"/>
              <w:szCs w:val="22"/>
              <w:lang w:val="en-US"/>
            </w:rPr>
            <w:t xml:space="preserve">Ysgol-A, 2022. </w:t>
          </w:r>
          <w:r w:rsidRPr="00765E65">
            <w:rPr>
              <w:rFonts w:ascii="Arial" w:hAnsi="Arial" w:cs="Arial"/>
              <w:i/>
              <w:iCs/>
              <w:noProof/>
              <w:sz w:val="22"/>
              <w:szCs w:val="22"/>
              <w:lang w:val="en-US"/>
            </w:rPr>
            <w:t xml:space="preserve">Gweledigaeth a Gwerthoedd. </w:t>
          </w:r>
          <w:r w:rsidRPr="00765E65">
            <w:rPr>
              <w:rFonts w:ascii="Arial" w:hAnsi="Arial" w:cs="Arial"/>
              <w:noProof/>
              <w:sz w:val="22"/>
              <w:szCs w:val="22"/>
              <w:lang w:val="en-US"/>
            </w:rPr>
            <w:t xml:space="preserve">[Online] </w:t>
          </w:r>
          <w:r w:rsidRPr="00765E65">
            <w:rPr>
              <w:rFonts w:ascii="Arial" w:hAnsi="Arial" w:cs="Arial"/>
              <w:noProof/>
              <w:sz w:val="22"/>
              <w:szCs w:val="22"/>
              <w:lang w:val="en-US"/>
            </w:rPr>
            <w:br/>
            <w:t xml:space="preserve">Available at: </w:t>
          </w:r>
          <w:r w:rsidRPr="00765E65">
            <w:rPr>
              <w:rFonts w:ascii="Arial" w:hAnsi="Arial" w:cs="Arial"/>
              <w:noProof/>
              <w:sz w:val="22"/>
              <w:szCs w:val="22"/>
              <w:u w:val="single"/>
              <w:lang w:val="en-US"/>
            </w:rPr>
            <w:t>https://www.ygglonlas.co.uk/gweledigaeth-a-gwerthoedd-visions-and-values/</w:t>
          </w:r>
          <w:r w:rsidRPr="00765E65">
            <w:rPr>
              <w:rFonts w:ascii="Arial" w:hAnsi="Arial" w:cs="Arial"/>
              <w:noProof/>
              <w:sz w:val="22"/>
              <w:szCs w:val="22"/>
              <w:lang w:val="en-US"/>
            </w:rPr>
            <w:br/>
            <w:t>[Accessed 12 October 2023].</w:t>
          </w:r>
        </w:p>
        <w:p w14:paraId="570F7351" w14:textId="3C79348A" w:rsidR="00765E65" w:rsidRPr="00765E65" w:rsidRDefault="00765E65" w:rsidP="00765E65">
          <w:pPr>
            <w:spacing w:line="360" w:lineRule="auto"/>
            <w:rPr>
              <w:rFonts w:ascii="Arial" w:hAnsi="Arial" w:cs="Arial"/>
              <w:sz w:val="22"/>
              <w:szCs w:val="22"/>
            </w:rPr>
          </w:pPr>
          <w:r w:rsidRPr="00765E65">
            <w:rPr>
              <w:rFonts w:ascii="Arial" w:hAnsi="Arial" w:cs="Arial"/>
              <w:b/>
              <w:bCs/>
              <w:sz w:val="22"/>
              <w:szCs w:val="22"/>
            </w:rPr>
            <w:fldChar w:fldCharType="end"/>
          </w:r>
        </w:p>
      </w:sdtContent>
    </w:sdt>
    <w:p w14:paraId="7FF8F19B" w14:textId="77777777" w:rsidR="00765E65" w:rsidRPr="00765E65" w:rsidRDefault="00765E65" w:rsidP="00765E65">
      <w:pPr>
        <w:spacing w:line="360" w:lineRule="auto"/>
        <w:rPr>
          <w:rFonts w:ascii="Arial" w:hAnsi="Arial" w:cs="Arial"/>
          <w:color w:val="000000" w:themeColor="text1"/>
          <w:sz w:val="22"/>
          <w:szCs w:val="22"/>
          <w:lang w:val="cy-GB"/>
        </w:rPr>
      </w:pPr>
    </w:p>
    <w:sectPr w:rsidR="00765E65" w:rsidRPr="00765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F60DB"/>
    <w:multiLevelType w:val="hybridMultilevel"/>
    <w:tmpl w:val="4544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B03837"/>
    <w:multiLevelType w:val="hybridMultilevel"/>
    <w:tmpl w:val="B368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673A15"/>
    <w:multiLevelType w:val="hybridMultilevel"/>
    <w:tmpl w:val="E258D242"/>
    <w:lvl w:ilvl="0" w:tplc="E23C9538">
      <w:start w:val="1"/>
      <w:numFmt w:val="bullet"/>
      <w:lvlText w:val="•"/>
      <w:lvlJc w:val="left"/>
      <w:pPr>
        <w:tabs>
          <w:tab w:val="num" w:pos="720"/>
        </w:tabs>
        <w:ind w:left="720" w:hanging="360"/>
      </w:pPr>
      <w:rPr>
        <w:rFonts w:ascii="Arial" w:hAnsi="Arial" w:hint="default"/>
      </w:rPr>
    </w:lvl>
    <w:lvl w:ilvl="1" w:tplc="129AE0D2" w:tentative="1">
      <w:start w:val="1"/>
      <w:numFmt w:val="bullet"/>
      <w:lvlText w:val="•"/>
      <w:lvlJc w:val="left"/>
      <w:pPr>
        <w:tabs>
          <w:tab w:val="num" w:pos="1440"/>
        </w:tabs>
        <w:ind w:left="1440" w:hanging="360"/>
      </w:pPr>
      <w:rPr>
        <w:rFonts w:ascii="Arial" w:hAnsi="Arial" w:hint="default"/>
      </w:rPr>
    </w:lvl>
    <w:lvl w:ilvl="2" w:tplc="6470B680" w:tentative="1">
      <w:start w:val="1"/>
      <w:numFmt w:val="bullet"/>
      <w:lvlText w:val="•"/>
      <w:lvlJc w:val="left"/>
      <w:pPr>
        <w:tabs>
          <w:tab w:val="num" w:pos="2160"/>
        </w:tabs>
        <w:ind w:left="2160" w:hanging="360"/>
      </w:pPr>
      <w:rPr>
        <w:rFonts w:ascii="Arial" w:hAnsi="Arial" w:hint="default"/>
      </w:rPr>
    </w:lvl>
    <w:lvl w:ilvl="3" w:tplc="CFE6403A" w:tentative="1">
      <w:start w:val="1"/>
      <w:numFmt w:val="bullet"/>
      <w:lvlText w:val="•"/>
      <w:lvlJc w:val="left"/>
      <w:pPr>
        <w:tabs>
          <w:tab w:val="num" w:pos="2880"/>
        </w:tabs>
        <w:ind w:left="2880" w:hanging="360"/>
      </w:pPr>
      <w:rPr>
        <w:rFonts w:ascii="Arial" w:hAnsi="Arial" w:hint="default"/>
      </w:rPr>
    </w:lvl>
    <w:lvl w:ilvl="4" w:tplc="4146977C" w:tentative="1">
      <w:start w:val="1"/>
      <w:numFmt w:val="bullet"/>
      <w:lvlText w:val="•"/>
      <w:lvlJc w:val="left"/>
      <w:pPr>
        <w:tabs>
          <w:tab w:val="num" w:pos="3600"/>
        </w:tabs>
        <w:ind w:left="3600" w:hanging="360"/>
      </w:pPr>
      <w:rPr>
        <w:rFonts w:ascii="Arial" w:hAnsi="Arial" w:hint="default"/>
      </w:rPr>
    </w:lvl>
    <w:lvl w:ilvl="5" w:tplc="F9DE3BB4" w:tentative="1">
      <w:start w:val="1"/>
      <w:numFmt w:val="bullet"/>
      <w:lvlText w:val="•"/>
      <w:lvlJc w:val="left"/>
      <w:pPr>
        <w:tabs>
          <w:tab w:val="num" w:pos="4320"/>
        </w:tabs>
        <w:ind w:left="4320" w:hanging="360"/>
      </w:pPr>
      <w:rPr>
        <w:rFonts w:ascii="Arial" w:hAnsi="Arial" w:hint="default"/>
      </w:rPr>
    </w:lvl>
    <w:lvl w:ilvl="6" w:tplc="C5E0ACEA" w:tentative="1">
      <w:start w:val="1"/>
      <w:numFmt w:val="bullet"/>
      <w:lvlText w:val="•"/>
      <w:lvlJc w:val="left"/>
      <w:pPr>
        <w:tabs>
          <w:tab w:val="num" w:pos="5040"/>
        </w:tabs>
        <w:ind w:left="5040" w:hanging="360"/>
      </w:pPr>
      <w:rPr>
        <w:rFonts w:ascii="Arial" w:hAnsi="Arial" w:hint="default"/>
      </w:rPr>
    </w:lvl>
    <w:lvl w:ilvl="7" w:tplc="0D980368" w:tentative="1">
      <w:start w:val="1"/>
      <w:numFmt w:val="bullet"/>
      <w:lvlText w:val="•"/>
      <w:lvlJc w:val="left"/>
      <w:pPr>
        <w:tabs>
          <w:tab w:val="num" w:pos="5760"/>
        </w:tabs>
        <w:ind w:left="5760" w:hanging="360"/>
      </w:pPr>
      <w:rPr>
        <w:rFonts w:ascii="Arial" w:hAnsi="Arial" w:hint="default"/>
      </w:rPr>
    </w:lvl>
    <w:lvl w:ilvl="8" w:tplc="2EC828A0" w:tentative="1">
      <w:start w:val="1"/>
      <w:numFmt w:val="bullet"/>
      <w:lvlText w:val="•"/>
      <w:lvlJc w:val="left"/>
      <w:pPr>
        <w:tabs>
          <w:tab w:val="num" w:pos="6480"/>
        </w:tabs>
        <w:ind w:left="6480" w:hanging="360"/>
      </w:pPr>
      <w:rPr>
        <w:rFonts w:ascii="Arial" w:hAnsi="Arial" w:hint="default"/>
      </w:rPr>
    </w:lvl>
  </w:abstractNum>
  <w:num w:numId="1" w16cid:durableId="416172455">
    <w:abstractNumId w:val="2"/>
  </w:num>
  <w:num w:numId="2" w16cid:durableId="920408014">
    <w:abstractNumId w:val="1"/>
  </w:num>
  <w:num w:numId="3" w16cid:durableId="111944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F22"/>
    <w:rsid w:val="00011844"/>
    <w:rsid w:val="00017321"/>
    <w:rsid w:val="00024A6C"/>
    <w:rsid w:val="000428C2"/>
    <w:rsid w:val="00043571"/>
    <w:rsid w:val="00063EFF"/>
    <w:rsid w:val="000770C1"/>
    <w:rsid w:val="00085C54"/>
    <w:rsid w:val="000905D3"/>
    <w:rsid w:val="000951D1"/>
    <w:rsid w:val="000C4E7E"/>
    <w:rsid w:val="000D06D2"/>
    <w:rsid w:val="000D3B0D"/>
    <w:rsid w:val="000E13BE"/>
    <w:rsid w:val="000F3B64"/>
    <w:rsid w:val="000F7C7B"/>
    <w:rsid w:val="001057E1"/>
    <w:rsid w:val="0010700F"/>
    <w:rsid w:val="001136C2"/>
    <w:rsid w:val="001241B0"/>
    <w:rsid w:val="00162930"/>
    <w:rsid w:val="00180450"/>
    <w:rsid w:val="001939D2"/>
    <w:rsid w:val="00193A5D"/>
    <w:rsid w:val="001B4DB8"/>
    <w:rsid w:val="001B4F79"/>
    <w:rsid w:val="001C7FD3"/>
    <w:rsid w:val="001D2F55"/>
    <w:rsid w:val="001D6ABD"/>
    <w:rsid w:val="001D6F46"/>
    <w:rsid w:val="001D7BEE"/>
    <w:rsid w:val="001E0F1E"/>
    <w:rsid w:val="0024251B"/>
    <w:rsid w:val="00243DBA"/>
    <w:rsid w:val="00246DF1"/>
    <w:rsid w:val="00255806"/>
    <w:rsid w:val="002566B0"/>
    <w:rsid w:val="00260866"/>
    <w:rsid w:val="00264A41"/>
    <w:rsid w:val="002748A8"/>
    <w:rsid w:val="002835CC"/>
    <w:rsid w:val="00290F88"/>
    <w:rsid w:val="00297F64"/>
    <w:rsid w:val="002A2D7A"/>
    <w:rsid w:val="002B5437"/>
    <w:rsid w:val="002C66BD"/>
    <w:rsid w:val="002E6160"/>
    <w:rsid w:val="002F49B0"/>
    <w:rsid w:val="002F7AB5"/>
    <w:rsid w:val="003078BE"/>
    <w:rsid w:val="003149DD"/>
    <w:rsid w:val="00333573"/>
    <w:rsid w:val="0035773C"/>
    <w:rsid w:val="0036179A"/>
    <w:rsid w:val="00365DC4"/>
    <w:rsid w:val="00376BD3"/>
    <w:rsid w:val="00391CE8"/>
    <w:rsid w:val="00392975"/>
    <w:rsid w:val="003A1A18"/>
    <w:rsid w:val="003C617F"/>
    <w:rsid w:val="003C6A05"/>
    <w:rsid w:val="003D7A89"/>
    <w:rsid w:val="003E051A"/>
    <w:rsid w:val="003E13A6"/>
    <w:rsid w:val="003E331B"/>
    <w:rsid w:val="003F08BB"/>
    <w:rsid w:val="003F516D"/>
    <w:rsid w:val="00400EC3"/>
    <w:rsid w:val="004036D5"/>
    <w:rsid w:val="00412F8A"/>
    <w:rsid w:val="004237A5"/>
    <w:rsid w:val="00423A53"/>
    <w:rsid w:val="00425040"/>
    <w:rsid w:val="004263A3"/>
    <w:rsid w:val="004420B3"/>
    <w:rsid w:val="00456D8F"/>
    <w:rsid w:val="004671B7"/>
    <w:rsid w:val="004674DD"/>
    <w:rsid w:val="0046775B"/>
    <w:rsid w:val="004726F6"/>
    <w:rsid w:val="00477D86"/>
    <w:rsid w:val="004A0532"/>
    <w:rsid w:val="004A399C"/>
    <w:rsid w:val="004E1B61"/>
    <w:rsid w:val="004E5ED3"/>
    <w:rsid w:val="004E723F"/>
    <w:rsid w:val="00504BE2"/>
    <w:rsid w:val="00511735"/>
    <w:rsid w:val="0055621B"/>
    <w:rsid w:val="0058548F"/>
    <w:rsid w:val="00597FA6"/>
    <w:rsid w:val="005B0540"/>
    <w:rsid w:val="005B37AF"/>
    <w:rsid w:val="005B497F"/>
    <w:rsid w:val="005C62D3"/>
    <w:rsid w:val="005F652E"/>
    <w:rsid w:val="00621C5D"/>
    <w:rsid w:val="00621CD5"/>
    <w:rsid w:val="00637311"/>
    <w:rsid w:val="0064262F"/>
    <w:rsid w:val="00643F38"/>
    <w:rsid w:val="006519EC"/>
    <w:rsid w:val="00653E87"/>
    <w:rsid w:val="00667C0A"/>
    <w:rsid w:val="00685963"/>
    <w:rsid w:val="00686BB1"/>
    <w:rsid w:val="006A6CC0"/>
    <w:rsid w:val="006C21E2"/>
    <w:rsid w:val="006C6F22"/>
    <w:rsid w:val="006D31E0"/>
    <w:rsid w:val="006D3723"/>
    <w:rsid w:val="006F3F9A"/>
    <w:rsid w:val="006F60B9"/>
    <w:rsid w:val="006F6F51"/>
    <w:rsid w:val="00716CB2"/>
    <w:rsid w:val="00717CDD"/>
    <w:rsid w:val="00745774"/>
    <w:rsid w:val="0076169A"/>
    <w:rsid w:val="00765E65"/>
    <w:rsid w:val="00767FD7"/>
    <w:rsid w:val="00784F2A"/>
    <w:rsid w:val="007860BE"/>
    <w:rsid w:val="007915A6"/>
    <w:rsid w:val="007B10CF"/>
    <w:rsid w:val="007D75F2"/>
    <w:rsid w:val="007F716C"/>
    <w:rsid w:val="00800977"/>
    <w:rsid w:val="00812137"/>
    <w:rsid w:val="008316E0"/>
    <w:rsid w:val="00833DCA"/>
    <w:rsid w:val="008348F5"/>
    <w:rsid w:val="00834988"/>
    <w:rsid w:val="00835BDE"/>
    <w:rsid w:val="00840039"/>
    <w:rsid w:val="008727DC"/>
    <w:rsid w:val="0087786F"/>
    <w:rsid w:val="008865C0"/>
    <w:rsid w:val="008A439E"/>
    <w:rsid w:val="008C1E3D"/>
    <w:rsid w:val="008E7766"/>
    <w:rsid w:val="008F335F"/>
    <w:rsid w:val="008F4983"/>
    <w:rsid w:val="009071E3"/>
    <w:rsid w:val="009365AB"/>
    <w:rsid w:val="00955AFA"/>
    <w:rsid w:val="00967680"/>
    <w:rsid w:val="0097089B"/>
    <w:rsid w:val="00984908"/>
    <w:rsid w:val="009867C9"/>
    <w:rsid w:val="0099114E"/>
    <w:rsid w:val="00992DAA"/>
    <w:rsid w:val="00992F9A"/>
    <w:rsid w:val="009B588E"/>
    <w:rsid w:val="009C4BE5"/>
    <w:rsid w:val="009C7611"/>
    <w:rsid w:val="009D001E"/>
    <w:rsid w:val="009D2945"/>
    <w:rsid w:val="00A03448"/>
    <w:rsid w:val="00A14793"/>
    <w:rsid w:val="00A23717"/>
    <w:rsid w:val="00A271C5"/>
    <w:rsid w:val="00A60CC2"/>
    <w:rsid w:val="00A7351D"/>
    <w:rsid w:val="00A76159"/>
    <w:rsid w:val="00AA215B"/>
    <w:rsid w:val="00AA6C47"/>
    <w:rsid w:val="00AC3361"/>
    <w:rsid w:val="00AD1A56"/>
    <w:rsid w:val="00AE5345"/>
    <w:rsid w:val="00AE568B"/>
    <w:rsid w:val="00B00C0F"/>
    <w:rsid w:val="00B26CDA"/>
    <w:rsid w:val="00B31895"/>
    <w:rsid w:val="00BB4BA5"/>
    <w:rsid w:val="00BC3F64"/>
    <w:rsid w:val="00BD0A0C"/>
    <w:rsid w:val="00BD2604"/>
    <w:rsid w:val="00BD4FDA"/>
    <w:rsid w:val="00BE65C2"/>
    <w:rsid w:val="00BE7DDD"/>
    <w:rsid w:val="00BF3230"/>
    <w:rsid w:val="00BF3456"/>
    <w:rsid w:val="00C014A7"/>
    <w:rsid w:val="00C02923"/>
    <w:rsid w:val="00C27886"/>
    <w:rsid w:val="00C747C1"/>
    <w:rsid w:val="00C75ABB"/>
    <w:rsid w:val="00CE7BC5"/>
    <w:rsid w:val="00CF6B31"/>
    <w:rsid w:val="00D16400"/>
    <w:rsid w:val="00D34BE1"/>
    <w:rsid w:val="00D81C99"/>
    <w:rsid w:val="00DA269B"/>
    <w:rsid w:val="00DA5CAC"/>
    <w:rsid w:val="00DC6D7C"/>
    <w:rsid w:val="00DD3FB3"/>
    <w:rsid w:val="00DD7FED"/>
    <w:rsid w:val="00DF051A"/>
    <w:rsid w:val="00E06B56"/>
    <w:rsid w:val="00E2381B"/>
    <w:rsid w:val="00E4290A"/>
    <w:rsid w:val="00E6305A"/>
    <w:rsid w:val="00E83D3E"/>
    <w:rsid w:val="00E87652"/>
    <w:rsid w:val="00E972A0"/>
    <w:rsid w:val="00EA0BEA"/>
    <w:rsid w:val="00EB573B"/>
    <w:rsid w:val="00ED289D"/>
    <w:rsid w:val="00ED3CA7"/>
    <w:rsid w:val="00EE634B"/>
    <w:rsid w:val="00F17213"/>
    <w:rsid w:val="00F24446"/>
    <w:rsid w:val="00F312A0"/>
    <w:rsid w:val="00F40DA2"/>
    <w:rsid w:val="00F43A22"/>
    <w:rsid w:val="00F44F62"/>
    <w:rsid w:val="00F53C74"/>
    <w:rsid w:val="00F5489D"/>
    <w:rsid w:val="00F60D9E"/>
    <w:rsid w:val="00F738BC"/>
    <w:rsid w:val="00F76F64"/>
    <w:rsid w:val="00F81244"/>
    <w:rsid w:val="00F930F2"/>
    <w:rsid w:val="00F96CBB"/>
    <w:rsid w:val="00FB2556"/>
    <w:rsid w:val="00FC1282"/>
    <w:rsid w:val="00FC75C3"/>
    <w:rsid w:val="00FC7CE4"/>
    <w:rsid w:val="00FF08B3"/>
    <w:rsid w:val="00FF2D05"/>
    <w:rsid w:val="00FF4896"/>
    <w:rsid w:val="00FF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DC047F"/>
  <w15:chartTrackingRefBased/>
  <w15:docId w15:val="{D14379A6-293A-ED4F-B571-D02239F2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E6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DCA"/>
    <w:pPr>
      <w:ind w:left="720"/>
      <w:contextualSpacing/>
    </w:pPr>
  </w:style>
  <w:style w:type="character" w:customStyle="1" w:styleId="Heading1Char">
    <w:name w:val="Heading 1 Char"/>
    <w:basedOn w:val="DefaultParagraphFont"/>
    <w:link w:val="Heading1"/>
    <w:uiPriority w:val="9"/>
    <w:rsid w:val="00765E6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65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707">
      <w:bodyDiv w:val="1"/>
      <w:marLeft w:val="0"/>
      <w:marRight w:val="0"/>
      <w:marTop w:val="0"/>
      <w:marBottom w:val="0"/>
      <w:divBdr>
        <w:top w:val="none" w:sz="0" w:space="0" w:color="auto"/>
        <w:left w:val="none" w:sz="0" w:space="0" w:color="auto"/>
        <w:bottom w:val="none" w:sz="0" w:space="0" w:color="auto"/>
        <w:right w:val="none" w:sz="0" w:space="0" w:color="auto"/>
      </w:divBdr>
    </w:div>
    <w:div w:id="2244353">
      <w:bodyDiv w:val="1"/>
      <w:marLeft w:val="0"/>
      <w:marRight w:val="0"/>
      <w:marTop w:val="0"/>
      <w:marBottom w:val="0"/>
      <w:divBdr>
        <w:top w:val="none" w:sz="0" w:space="0" w:color="auto"/>
        <w:left w:val="none" w:sz="0" w:space="0" w:color="auto"/>
        <w:bottom w:val="none" w:sz="0" w:space="0" w:color="auto"/>
        <w:right w:val="none" w:sz="0" w:space="0" w:color="auto"/>
      </w:divBdr>
    </w:div>
    <w:div w:id="4288142">
      <w:bodyDiv w:val="1"/>
      <w:marLeft w:val="0"/>
      <w:marRight w:val="0"/>
      <w:marTop w:val="0"/>
      <w:marBottom w:val="0"/>
      <w:divBdr>
        <w:top w:val="none" w:sz="0" w:space="0" w:color="auto"/>
        <w:left w:val="none" w:sz="0" w:space="0" w:color="auto"/>
        <w:bottom w:val="none" w:sz="0" w:space="0" w:color="auto"/>
        <w:right w:val="none" w:sz="0" w:space="0" w:color="auto"/>
      </w:divBdr>
      <w:divsChild>
        <w:div w:id="1596010933">
          <w:marLeft w:val="14"/>
          <w:marRight w:val="259"/>
          <w:marTop w:val="85"/>
          <w:marBottom w:val="0"/>
          <w:divBdr>
            <w:top w:val="none" w:sz="0" w:space="0" w:color="auto"/>
            <w:left w:val="none" w:sz="0" w:space="0" w:color="auto"/>
            <w:bottom w:val="none" w:sz="0" w:space="0" w:color="auto"/>
            <w:right w:val="none" w:sz="0" w:space="0" w:color="auto"/>
          </w:divBdr>
        </w:div>
        <w:div w:id="1485513687">
          <w:marLeft w:val="14"/>
          <w:marRight w:val="14"/>
          <w:marTop w:val="201"/>
          <w:marBottom w:val="0"/>
          <w:divBdr>
            <w:top w:val="none" w:sz="0" w:space="0" w:color="auto"/>
            <w:left w:val="none" w:sz="0" w:space="0" w:color="auto"/>
            <w:bottom w:val="none" w:sz="0" w:space="0" w:color="auto"/>
            <w:right w:val="none" w:sz="0" w:space="0" w:color="auto"/>
          </w:divBdr>
        </w:div>
      </w:divsChild>
    </w:div>
    <w:div w:id="55709149">
      <w:bodyDiv w:val="1"/>
      <w:marLeft w:val="0"/>
      <w:marRight w:val="0"/>
      <w:marTop w:val="0"/>
      <w:marBottom w:val="0"/>
      <w:divBdr>
        <w:top w:val="none" w:sz="0" w:space="0" w:color="auto"/>
        <w:left w:val="none" w:sz="0" w:space="0" w:color="auto"/>
        <w:bottom w:val="none" w:sz="0" w:space="0" w:color="auto"/>
        <w:right w:val="none" w:sz="0" w:space="0" w:color="auto"/>
      </w:divBdr>
      <w:divsChild>
        <w:div w:id="865949562">
          <w:marLeft w:val="0"/>
          <w:marRight w:val="0"/>
          <w:marTop w:val="0"/>
          <w:marBottom w:val="0"/>
          <w:divBdr>
            <w:top w:val="none" w:sz="0" w:space="0" w:color="auto"/>
            <w:left w:val="none" w:sz="0" w:space="0" w:color="auto"/>
            <w:bottom w:val="none" w:sz="0" w:space="0" w:color="auto"/>
            <w:right w:val="none" w:sz="0" w:space="0" w:color="auto"/>
          </w:divBdr>
          <w:divsChild>
            <w:div w:id="1091656134">
              <w:marLeft w:val="0"/>
              <w:marRight w:val="0"/>
              <w:marTop w:val="0"/>
              <w:marBottom w:val="0"/>
              <w:divBdr>
                <w:top w:val="none" w:sz="0" w:space="0" w:color="auto"/>
                <w:left w:val="none" w:sz="0" w:space="0" w:color="auto"/>
                <w:bottom w:val="none" w:sz="0" w:space="0" w:color="auto"/>
                <w:right w:val="none" w:sz="0" w:space="0" w:color="auto"/>
              </w:divBdr>
              <w:divsChild>
                <w:div w:id="1218929426">
                  <w:marLeft w:val="0"/>
                  <w:marRight w:val="0"/>
                  <w:marTop w:val="0"/>
                  <w:marBottom w:val="0"/>
                  <w:divBdr>
                    <w:top w:val="none" w:sz="0" w:space="0" w:color="auto"/>
                    <w:left w:val="none" w:sz="0" w:space="0" w:color="auto"/>
                    <w:bottom w:val="none" w:sz="0" w:space="0" w:color="auto"/>
                    <w:right w:val="none" w:sz="0" w:space="0" w:color="auto"/>
                  </w:divBdr>
                  <w:divsChild>
                    <w:div w:id="39658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6701">
      <w:bodyDiv w:val="1"/>
      <w:marLeft w:val="0"/>
      <w:marRight w:val="0"/>
      <w:marTop w:val="0"/>
      <w:marBottom w:val="0"/>
      <w:divBdr>
        <w:top w:val="none" w:sz="0" w:space="0" w:color="auto"/>
        <w:left w:val="none" w:sz="0" w:space="0" w:color="auto"/>
        <w:bottom w:val="none" w:sz="0" w:space="0" w:color="auto"/>
        <w:right w:val="none" w:sz="0" w:space="0" w:color="auto"/>
      </w:divBdr>
    </w:div>
    <w:div w:id="110560865">
      <w:bodyDiv w:val="1"/>
      <w:marLeft w:val="0"/>
      <w:marRight w:val="0"/>
      <w:marTop w:val="0"/>
      <w:marBottom w:val="0"/>
      <w:divBdr>
        <w:top w:val="none" w:sz="0" w:space="0" w:color="auto"/>
        <w:left w:val="none" w:sz="0" w:space="0" w:color="auto"/>
        <w:bottom w:val="none" w:sz="0" w:space="0" w:color="auto"/>
        <w:right w:val="none" w:sz="0" w:space="0" w:color="auto"/>
      </w:divBdr>
    </w:div>
    <w:div w:id="114059296">
      <w:bodyDiv w:val="1"/>
      <w:marLeft w:val="0"/>
      <w:marRight w:val="0"/>
      <w:marTop w:val="0"/>
      <w:marBottom w:val="0"/>
      <w:divBdr>
        <w:top w:val="none" w:sz="0" w:space="0" w:color="auto"/>
        <w:left w:val="none" w:sz="0" w:space="0" w:color="auto"/>
        <w:bottom w:val="none" w:sz="0" w:space="0" w:color="auto"/>
        <w:right w:val="none" w:sz="0" w:space="0" w:color="auto"/>
      </w:divBdr>
    </w:div>
    <w:div w:id="132332238">
      <w:bodyDiv w:val="1"/>
      <w:marLeft w:val="0"/>
      <w:marRight w:val="0"/>
      <w:marTop w:val="0"/>
      <w:marBottom w:val="0"/>
      <w:divBdr>
        <w:top w:val="none" w:sz="0" w:space="0" w:color="auto"/>
        <w:left w:val="none" w:sz="0" w:space="0" w:color="auto"/>
        <w:bottom w:val="none" w:sz="0" w:space="0" w:color="auto"/>
        <w:right w:val="none" w:sz="0" w:space="0" w:color="auto"/>
      </w:divBdr>
    </w:div>
    <w:div w:id="166139248">
      <w:bodyDiv w:val="1"/>
      <w:marLeft w:val="0"/>
      <w:marRight w:val="0"/>
      <w:marTop w:val="0"/>
      <w:marBottom w:val="0"/>
      <w:divBdr>
        <w:top w:val="none" w:sz="0" w:space="0" w:color="auto"/>
        <w:left w:val="none" w:sz="0" w:space="0" w:color="auto"/>
        <w:bottom w:val="none" w:sz="0" w:space="0" w:color="auto"/>
        <w:right w:val="none" w:sz="0" w:space="0" w:color="auto"/>
      </w:divBdr>
    </w:div>
    <w:div w:id="239563816">
      <w:bodyDiv w:val="1"/>
      <w:marLeft w:val="0"/>
      <w:marRight w:val="0"/>
      <w:marTop w:val="0"/>
      <w:marBottom w:val="0"/>
      <w:divBdr>
        <w:top w:val="none" w:sz="0" w:space="0" w:color="auto"/>
        <w:left w:val="none" w:sz="0" w:space="0" w:color="auto"/>
        <w:bottom w:val="none" w:sz="0" w:space="0" w:color="auto"/>
        <w:right w:val="none" w:sz="0" w:space="0" w:color="auto"/>
      </w:divBdr>
    </w:div>
    <w:div w:id="260571811">
      <w:bodyDiv w:val="1"/>
      <w:marLeft w:val="0"/>
      <w:marRight w:val="0"/>
      <w:marTop w:val="0"/>
      <w:marBottom w:val="0"/>
      <w:divBdr>
        <w:top w:val="none" w:sz="0" w:space="0" w:color="auto"/>
        <w:left w:val="none" w:sz="0" w:space="0" w:color="auto"/>
        <w:bottom w:val="none" w:sz="0" w:space="0" w:color="auto"/>
        <w:right w:val="none" w:sz="0" w:space="0" w:color="auto"/>
      </w:divBdr>
    </w:div>
    <w:div w:id="285546746">
      <w:bodyDiv w:val="1"/>
      <w:marLeft w:val="0"/>
      <w:marRight w:val="0"/>
      <w:marTop w:val="0"/>
      <w:marBottom w:val="0"/>
      <w:divBdr>
        <w:top w:val="none" w:sz="0" w:space="0" w:color="auto"/>
        <w:left w:val="none" w:sz="0" w:space="0" w:color="auto"/>
        <w:bottom w:val="none" w:sz="0" w:space="0" w:color="auto"/>
        <w:right w:val="none" w:sz="0" w:space="0" w:color="auto"/>
      </w:divBdr>
    </w:div>
    <w:div w:id="329603020">
      <w:bodyDiv w:val="1"/>
      <w:marLeft w:val="0"/>
      <w:marRight w:val="0"/>
      <w:marTop w:val="0"/>
      <w:marBottom w:val="0"/>
      <w:divBdr>
        <w:top w:val="none" w:sz="0" w:space="0" w:color="auto"/>
        <w:left w:val="none" w:sz="0" w:space="0" w:color="auto"/>
        <w:bottom w:val="none" w:sz="0" w:space="0" w:color="auto"/>
        <w:right w:val="none" w:sz="0" w:space="0" w:color="auto"/>
      </w:divBdr>
    </w:div>
    <w:div w:id="367225626">
      <w:bodyDiv w:val="1"/>
      <w:marLeft w:val="0"/>
      <w:marRight w:val="0"/>
      <w:marTop w:val="0"/>
      <w:marBottom w:val="0"/>
      <w:divBdr>
        <w:top w:val="none" w:sz="0" w:space="0" w:color="auto"/>
        <w:left w:val="none" w:sz="0" w:space="0" w:color="auto"/>
        <w:bottom w:val="none" w:sz="0" w:space="0" w:color="auto"/>
        <w:right w:val="none" w:sz="0" w:space="0" w:color="auto"/>
      </w:divBdr>
    </w:div>
    <w:div w:id="372849463">
      <w:bodyDiv w:val="1"/>
      <w:marLeft w:val="0"/>
      <w:marRight w:val="0"/>
      <w:marTop w:val="0"/>
      <w:marBottom w:val="0"/>
      <w:divBdr>
        <w:top w:val="none" w:sz="0" w:space="0" w:color="auto"/>
        <w:left w:val="none" w:sz="0" w:space="0" w:color="auto"/>
        <w:bottom w:val="none" w:sz="0" w:space="0" w:color="auto"/>
        <w:right w:val="none" w:sz="0" w:space="0" w:color="auto"/>
      </w:divBdr>
    </w:div>
    <w:div w:id="394547179">
      <w:bodyDiv w:val="1"/>
      <w:marLeft w:val="0"/>
      <w:marRight w:val="0"/>
      <w:marTop w:val="0"/>
      <w:marBottom w:val="0"/>
      <w:divBdr>
        <w:top w:val="none" w:sz="0" w:space="0" w:color="auto"/>
        <w:left w:val="none" w:sz="0" w:space="0" w:color="auto"/>
        <w:bottom w:val="none" w:sz="0" w:space="0" w:color="auto"/>
        <w:right w:val="none" w:sz="0" w:space="0" w:color="auto"/>
      </w:divBdr>
    </w:div>
    <w:div w:id="401876340">
      <w:bodyDiv w:val="1"/>
      <w:marLeft w:val="0"/>
      <w:marRight w:val="0"/>
      <w:marTop w:val="0"/>
      <w:marBottom w:val="0"/>
      <w:divBdr>
        <w:top w:val="none" w:sz="0" w:space="0" w:color="auto"/>
        <w:left w:val="none" w:sz="0" w:space="0" w:color="auto"/>
        <w:bottom w:val="none" w:sz="0" w:space="0" w:color="auto"/>
        <w:right w:val="none" w:sz="0" w:space="0" w:color="auto"/>
      </w:divBdr>
    </w:div>
    <w:div w:id="416630325">
      <w:bodyDiv w:val="1"/>
      <w:marLeft w:val="0"/>
      <w:marRight w:val="0"/>
      <w:marTop w:val="0"/>
      <w:marBottom w:val="0"/>
      <w:divBdr>
        <w:top w:val="none" w:sz="0" w:space="0" w:color="auto"/>
        <w:left w:val="none" w:sz="0" w:space="0" w:color="auto"/>
        <w:bottom w:val="none" w:sz="0" w:space="0" w:color="auto"/>
        <w:right w:val="none" w:sz="0" w:space="0" w:color="auto"/>
      </w:divBdr>
    </w:div>
    <w:div w:id="459416480">
      <w:bodyDiv w:val="1"/>
      <w:marLeft w:val="0"/>
      <w:marRight w:val="0"/>
      <w:marTop w:val="0"/>
      <w:marBottom w:val="0"/>
      <w:divBdr>
        <w:top w:val="none" w:sz="0" w:space="0" w:color="auto"/>
        <w:left w:val="none" w:sz="0" w:space="0" w:color="auto"/>
        <w:bottom w:val="none" w:sz="0" w:space="0" w:color="auto"/>
        <w:right w:val="none" w:sz="0" w:space="0" w:color="auto"/>
      </w:divBdr>
      <w:divsChild>
        <w:div w:id="1315792527">
          <w:marLeft w:val="0"/>
          <w:marRight w:val="0"/>
          <w:marTop w:val="0"/>
          <w:marBottom w:val="0"/>
          <w:divBdr>
            <w:top w:val="none" w:sz="0" w:space="0" w:color="auto"/>
            <w:left w:val="none" w:sz="0" w:space="0" w:color="auto"/>
            <w:bottom w:val="none" w:sz="0" w:space="0" w:color="auto"/>
            <w:right w:val="none" w:sz="0" w:space="0" w:color="auto"/>
          </w:divBdr>
          <w:divsChild>
            <w:div w:id="1880780846">
              <w:marLeft w:val="0"/>
              <w:marRight w:val="0"/>
              <w:marTop w:val="0"/>
              <w:marBottom w:val="0"/>
              <w:divBdr>
                <w:top w:val="none" w:sz="0" w:space="0" w:color="auto"/>
                <w:left w:val="none" w:sz="0" w:space="0" w:color="auto"/>
                <w:bottom w:val="none" w:sz="0" w:space="0" w:color="auto"/>
                <w:right w:val="none" w:sz="0" w:space="0" w:color="auto"/>
              </w:divBdr>
              <w:divsChild>
                <w:div w:id="396585701">
                  <w:marLeft w:val="0"/>
                  <w:marRight w:val="0"/>
                  <w:marTop w:val="0"/>
                  <w:marBottom w:val="0"/>
                  <w:divBdr>
                    <w:top w:val="none" w:sz="0" w:space="0" w:color="auto"/>
                    <w:left w:val="none" w:sz="0" w:space="0" w:color="auto"/>
                    <w:bottom w:val="none" w:sz="0" w:space="0" w:color="auto"/>
                    <w:right w:val="none" w:sz="0" w:space="0" w:color="auto"/>
                  </w:divBdr>
                  <w:divsChild>
                    <w:div w:id="1467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073823">
      <w:bodyDiv w:val="1"/>
      <w:marLeft w:val="0"/>
      <w:marRight w:val="0"/>
      <w:marTop w:val="0"/>
      <w:marBottom w:val="0"/>
      <w:divBdr>
        <w:top w:val="none" w:sz="0" w:space="0" w:color="auto"/>
        <w:left w:val="none" w:sz="0" w:space="0" w:color="auto"/>
        <w:bottom w:val="none" w:sz="0" w:space="0" w:color="auto"/>
        <w:right w:val="none" w:sz="0" w:space="0" w:color="auto"/>
      </w:divBdr>
    </w:div>
    <w:div w:id="478959600">
      <w:bodyDiv w:val="1"/>
      <w:marLeft w:val="0"/>
      <w:marRight w:val="0"/>
      <w:marTop w:val="0"/>
      <w:marBottom w:val="0"/>
      <w:divBdr>
        <w:top w:val="none" w:sz="0" w:space="0" w:color="auto"/>
        <w:left w:val="none" w:sz="0" w:space="0" w:color="auto"/>
        <w:bottom w:val="none" w:sz="0" w:space="0" w:color="auto"/>
        <w:right w:val="none" w:sz="0" w:space="0" w:color="auto"/>
      </w:divBdr>
    </w:div>
    <w:div w:id="495657427">
      <w:bodyDiv w:val="1"/>
      <w:marLeft w:val="0"/>
      <w:marRight w:val="0"/>
      <w:marTop w:val="0"/>
      <w:marBottom w:val="0"/>
      <w:divBdr>
        <w:top w:val="none" w:sz="0" w:space="0" w:color="auto"/>
        <w:left w:val="none" w:sz="0" w:space="0" w:color="auto"/>
        <w:bottom w:val="none" w:sz="0" w:space="0" w:color="auto"/>
        <w:right w:val="none" w:sz="0" w:space="0" w:color="auto"/>
      </w:divBdr>
    </w:div>
    <w:div w:id="563223321">
      <w:bodyDiv w:val="1"/>
      <w:marLeft w:val="0"/>
      <w:marRight w:val="0"/>
      <w:marTop w:val="0"/>
      <w:marBottom w:val="0"/>
      <w:divBdr>
        <w:top w:val="none" w:sz="0" w:space="0" w:color="auto"/>
        <w:left w:val="none" w:sz="0" w:space="0" w:color="auto"/>
        <w:bottom w:val="none" w:sz="0" w:space="0" w:color="auto"/>
        <w:right w:val="none" w:sz="0" w:space="0" w:color="auto"/>
      </w:divBdr>
    </w:div>
    <w:div w:id="575552151">
      <w:bodyDiv w:val="1"/>
      <w:marLeft w:val="0"/>
      <w:marRight w:val="0"/>
      <w:marTop w:val="0"/>
      <w:marBottom w:val="0"/>
      <w:divBdr>
        <w:top w:val="none" w:sz="0" w:space="0" w:color="auto"/>
        <w:left w:val="none" w:sz="0" w:space="0" w:color="auto"/>
        <w:bottom w:val="none" w:sz="0" w:space="0" w:color="auto"/>
        <w:right w:val="none" w:sz="0" w:space="0" w:color="auto"/>
      </w:divBdr>
      <w:divsChild>
        <w:div w:id="174417481">
          <w:marLeft w:val="0"/>
          <w:marRight w:val="0"/>
          <w:marTop w:val="0"/>
          <w:marBottom w:val="0"/>
          <w:divBdr>
            <w:top w:val="none" w:sz="0" w:space="0" w:color="auto"/>
            <w:left w:val="none" w:sz="0" w:space="0" w:color="auto"/>
            <w:bottom w:val="none" w:sz="0" w:space="0" w:color="auto"/>
            <w:right w:val="none" w:sz="0" w:space="0" w:color="auto"/>
          </w:divBdr>
          <w:divsChild>
            <w:div w:id="1101991490">
              <w:marLeft w:val="0"/>
              <w:marRight w:val="0"/>
              <w:marTop w:val="0"/>
              <w:marBottom w:val="0"/>
              <w:divBdr>
                <w:top w:val="none" w:sz="0" w:space="0" w:color="auto"/>
                <w:left w:val="none" w:sz="0" w:space="0" w:color="auto"/>
                <w:bottom w:val="none" w:sz="0" w:space="0" w:color="auto"/>
                <w:right w:val="none" w:sz="0" w:space="0" w:color="auto"/>
              </w:divBdr>
              <w:divsChild>
                <w:div w:id="1878464185">
                  <w:marLeft w:val="0"/>
                  <w:marRight w:val="0"/>
                  <w:marTop w:val="0"/>
                  <w:marBottom w:val="0"/>
                  <w:divBdr>
                    <w:top w:val="none" w:sz="0" w:space="0" w:color="auto"/>
                    <w:left w:val="none" w:sz="0" w:space="0" w:color="auto"/>
                    <w:bottom w:val="none" w:sz="0" w:space="0" w:color="auto"/>
                    <w:right w:val="none" w:sz="0" w:space="0" w:color="auto"/>
                  </w:divBdr>
                  <w:divsChild>
                    <w:div w:id="6415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787871">
      <w:bodyDiv w:val="1"/>
      <w:marLeft w:val="0"/>
      <w:marRight w:val="0"/>
      <w:marTop w:val="0"/>
      <w:marBottom w:val="0"/>
      <w:divBdr>
        <w:top w:val="none" w:sz="0" w:space="0" w:color="auto"/>
        <w:left w:val="none" w:sz="0" w:space="0" w:color="auto"/>
        <w:bottom w:val="none" w:sz="0" w:space="0" w:color="auto"/>
        <w:right w:val="none" w:sz="0" w:space="0" w:color="auto"/>
      </w:divBdr>
    </w:div>
    <w:div w:id="591936555">
      <w:bodyDiv w:val="1"/>
      <w:marLeft w:val="0"/>
      <w:marRight w:val="0"/>
      <w:marTop w:val="0"/>
      <w:marBottom w:val="0"/>
      <w:divBdr>
        <w:top w:val="none" w:sz="0" w:space="0" w:color="auto"/>
        <w:left w:val="none" w:sz="0" w:space="0" w:color="auto"/>
        <w:bottom w:val="none" w:sz="0" w:space="0" w:color="auto"/>
        <w:right w:val="none" w:sz="0" w:space="0" w:color="auto"/>
      </w:divBdr>
    </w:div>
    <w:div w:id="608515100">
      <w:bodyDiv w:val="1"/>
      <w:marLeft w:val="0"/>
      <w:marRight w:val="0"/>
      <w:marTop w:val="0"/>
      <w:marBottom w:val="0"/>
      <w:divBdr>
        <w:top w:val="none" w:sz="0" w:space="0" w:color="auto"/>
        <w:left w:val="none" w:sz="0" w:space="0" w:color="auto"/>
        <w:bottom w:val="none" w:sz="0" w:space="0" w:color="auto"/>
        <w:right w:val="none" w:sz="0" w:space="0" w:color="auto"/>
      </w:divBdr>
    </w:div>
    <w:div w:id="662121101">
      <w:bodyDiv w:val="1"/>
      <w:marLeft w:val="0"/>
      <w:marRight w:val="0"/>
      <w:marTop w:val="0"/>
      <w:marBottom w:val="0"/>
      <w:divBdr>
        <w:top w:val="none" w:sz="0" w:space="0" w:color="auto"/>
        <w:left w:val="none" w:sz="0" w:space="0" w:color="auto"/>
        <w:bottom w:val="none" w:sz="0" w:space="0" w:color="auto"/>
        <w:right w:val="none" w:sz="0" w:space="0" w:color="auto"/>
      </w:divBdr>
      <w:divsChild>
        <w:div w:id="1793211467">
          <w:marLeft w:val="0"/>
          <w:marRight w:val="0"/>
          <w:marTop w:val="0"/>
          <w:marBottom w:val="0"/>
          <w:divBdr>
            <w:top w:val="none" w:sz="0" w:space="0" w:color="auto"/>
            <w:left w:val="none" w:sz="0" w:space="0" w:color="auto"/>
            <w:bottom w:val="none" w:sz="0" w:space="0" w:color="auto"/>
            <w:right w:val="none" w:sz="0" w:space="0" w:color="auto"/>
          </w:divBdr>
          <w:divsChild>
            <w:div w:id="2125418845">
              <w:marLeft w:val="0"/>
              <w:marRight w:val="0"/>
              <w:marTop w:val="0"/>
              <w:marBottom w:val="0"/>
              <w:divBdr>
                <w:top w:val="none" w:sz="0" w:space="0" w:color="auto"/>
                <w:left w:val="none" w:sz="0" w:space="0" w:color="auto"/>
                <w:bottom w:val="none" w:sz="0" w:space="0" w:color="auto"/>
                <w:right w:val="none" w:sz="0" w:space="0" w:color="auto"/>
              </w:divBdr>
              <w:divsChild>
                <w:div w:id="79107263">
                  <w:marLeft w:val="0"/>
                  <w:marRight w:val="0"/>
                  <w:marTop w:val="0"/>
                  <w:marBottom w:val="0"/>
                  <w:divBdr>
                    <w:top w:val="none" w:sz="0" w:space="0" w:color="auto"/>
                    <w:left w:val="none" w:sz="0" w:space="0" w:color="auto"/>
                    <w:bottom w:val="none" w:sz="0" w:space="0" w:color="auto"/>
                    <w:right w:val="none" w:sz="0" w:space="0" w:color="auto"/>
                  </w:divBdr>
                  <w:divsChild>
                    <w:div w:id="16026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045938">
      <w:bodyDiv w:val="1"/>
      <w:marLeft w:val="0"/>
      <w:marRight w:val="0"/>
      <w:marTop w:val="0"/>
      <w:marBottom w:val="0"/>
      <w:divBdr>
        <w:top w:val="none" w:sz="0" w:space="0" w:color="auto"/>
        <w:left w:val="none" w:sz="0" w:space="0" w:color="auto"/>
        <w:bottom w:val="none" w:sz="0" w:space="0" w:color="auto"/>
        <w:right w:val="none" w:sz="0" w:space="0" w:color="auto"/>
      </w:divBdr>
    </w:div>
    <w:div w:id="693923878">
      <w:bodyDiv w:val="1"/>
      <w:marLeft w:val="0"/>
      <w:marRight w:val="0"/>
      <w:marTop w:val="0"/>
      <w:marBottom w:val="0"/>
      <w:divBdr>
        <w:top w:val="none" w:sz="0" w:space="0" w:color="auto"/>
        <w:left w:val="none" w:sz="0" w:space="0" w:color="auto"/>
        <w:bottom w:val="none" w:sz="0" w:space="0" w:color="auto"/>
        <w:right w:val="none" w:sz="0" w:space="0" w:color="auto"/>
      </w:divBdr>
    </w:div>
    <w:div w:id="790048428">
      <w:bodyDiv w:val="1"/>
      <w:marLeft w:val="0"/>
      <w:marRight w:val="0"/>
      <w:marTop w:val="0"/>
      <w:marBottom w:val="0"/>
      <w:divBdr>
        <w:top w:val="none" w:sz="0" w:space="0" w:color="auto"/>
        <w:left w:val="none" w:sz="0" w:space="0" w:color="auto"/>
        <w:bottom w:val="none" w:sz="0" w:space="0" w:color="auto"/>
        <w:right w:val="none" w:sz="0" w:space="0" w:color="auto"/>
      </w:divBdr>
    </w:div>
    <w:div w:id="794443567">
      <w:bodyDiv w:val="1"/>
      <w:marLeft w:val="0"/>
      <w:marRight w:val="0"/>
      <w:marTop w:val="0"/>
      <w:marBottom w:val="0"/>
      <w:divBdr>
        <w:top w:val="none" w:sz="0" w:space="0" w:color="auto"/>
        <w:left w:val="none" w:sz="0" w:space="0" w:color="auto"/>
        <w:bottom w:val="none" w:sz="0" w:space="0" w:color="auto"/>
        <w:right w:val="none" w:sz="0" w:space="0" w:color="auto"/>
      </w:divBdr>
    </w:div>
    <w:div w:id="822157033">
      <w:bodyDiv w:val="1"/>
      <w:marLeft w:val="0"/>
      <w:marRight w:val="0"/>
      <w:marTop w:val="0"/>
      <w:marBottom w:val="0"/>
      <w:divBdr>
        <w:top w:val="none" w:sz="0" w:space="0" w:color="auto"/>
        <w:left w:val="none" w:sz="0" w:space="0" w:color="auto"/>
        <w:bottom w:val="none" w:sz="0" w:space="0" w:color="auto"/>
        <w:right w:val="none" w:sz="0" w:space="0" w:color="auto"/>
      </w:divBdr>
    </w:div>
    <w:div w:id="925724369">
      <w:bodyDiv w:val="1"/>
      <w:marLeft w:val="0"/>
      <w:marRight w:val="0"/>
      <w:marTop w:val="0"/>
      <w:marBottom w:val="0"/>
      <w:divBdr>
        <w:top w:val="none" w:sz="0" w:space="0" w:color="auto"/>
        <w:left w:val="none" w:sz="0" w:space="0" w:color="auto"/>
        <w:bottom w:val="none" w:sz="0" w:space="0" w:color="auto"/>
        <w:right w:val="none" w:sz="0" w:space="0" w:color="auto"/>
      </w:divBdr>
    </w:div>
    <w:div w:id="938827628">
      <w:bodyDiv w:val="1"/>
      <w:marLeft w:val="0"/>
      <w:marRight w:val="0"/>
      <w:marTop w:val="0"/>
      <w:marBottom w:val="0"/>
      <w:divBdr>
        <w:top w:val="none" w:sz="0" w:space="0" w:color="auto"/>
        <w:left w:val="none" w:sz="0" w:space="0" w:color="auto"/>
        <w:bottom w:val="none" w:sz="0" w:space="0" w:color="auto"/>
        <w:right w:val="none" w:sz="0" w:space="0" w:color="auto"/>
      </w:divBdr>
    </w:div>
    <w:div w:id="947546495">
      <w:bodyDiv w:val="1"/>
      <w:marLeft w:val="0"/>
      <w:marRight w:val="0"/>
      <w:marTop w:val="0"/>
      <w:marBottom w:val="0"/>
      <w:divBdr>
        <w:top w:val="none" w:sz="0" w:space="0" w:color="auto"/>
        <w:left w:val="none" w:sz="0" w:space="0" w:color="auto"/>
        <w:bottom w:val="none" w:sz="0" w:space="0" w:color="auto"/>
        <w:right w:val="none" w:sz="0" w:space="0" w:color="auto"/>
      </w:divBdr>
    </w:div>
    <w:div w:id="984896373">
      <w:bodyDiv w:val="1"/>
      <w:marLeft w:val="0"/>
      <w:marRight w:val="0"/>
      <w:marTop w:val="0"/>
      <w:marBottom w:val="0"/>
      <w:divBdr>
        <w:top w:val="none" w:sz="0" w:space="0" w:color="auto"/>
        <w:left w:val="none" w:sz="0" w:space="0" w:color="auto"/>
        <w:bottom w:val="none" w:sz="0" w:space="0" w:color="auto"/>
        <w:right w:val="none" w:sz="0" w:space="0" w:color="auto"/>
      </w:divBdr>
    </w:div>
    <w:div w:id="1001783813">
      <w:bodyDiv w:val="1"/>
      <w:marLeft w:val="0"/>
      <w:marRight w:val="0"/>
      <w:marTop w:val="0"/>
      <w:marBottom w:val="0"/>
      <w:divBdr>
        <w:top w:val="none" w:sz="0" w:space="0" w:color="auto"/>
        <w:left w:val="none" w:sz="0" w:space="0" w:color="auto"/>
        <w:bottom w:val="none" w:sz="0" w:space="0" w:color="auto"/>
        <w:right w:val="none" w:sz="0" w:space="0" w:color="auto"/>
      </w:divBdr>
    </w:div>
    <w:div w:id="1038243995">
      <w:bodyDiv w:val="1"/>
      <w:marLeft w:val="0"/>
      <w:marRight w:val="0"/>
      <w:marTop w:val="0"/>
      <w:marBottom w:val="0"/>
      <w:divBdr>
        <w:top w:val="none" w:sz="0" w:space="0" w:color="auto"/>
        <w:left w:val="none" w:sz="0" w:space="0" w:color="auto"/>
        <w:bottom w:val="none" w:sz="0" w:space="0" w:color="auto"/>
        <w:right w:val="none" w:sz="0" w:space="0" w:color="auto"/>
      </w:divBdr>
    </w:div>
    <w:div w:id="1062024160">
      <w:bodyDiv w:val="1"/>
      <w:marLeft w:val="0"/>
      <w:marRight w:val="0"/>
      <w:marTop w:val="0"/>
      <w:marBottom w:val="0"/>
      <w:divBdr>
        <w:top w:val="none" w:sz="0" w:space="0" w:color="auto"/>
        <w:left w:val="none" w:sz="0" w:space="0" w:color="auto"/>
        <w:bottom w:val="none" w:sz="0" w:space="0" w:color="auto"/>
        <w:right w:val="none" w:sz="0" w:space="0" w:color="auto"/>
      </w:divBdr>
    </w:div>
    <w:div w:id="1074662164">
      <w:bodyDiv w:val="1"/>
      <w:marLeft w:val="0"/>
      <w:marRight w:val="0"/>
      <w:marTop w:val="0"/>
      <w:marBottom w:val="0"/>
      <w:divBdr>
        <w:top w:val="none" w:sz="0" w:space="0" w:color="auto"/>
        <w:left w:val="none" w:sz="0" w:space="0" w:color="auto"/>
        <w:bottom w:val="none" w:sz="0" w:space="0" w:color="auto"/>
        <w:right w:val="none" w:sz="0" w:space="0" w:color="auto"/>
      </w:divBdr>
    </w:div>
    <w:div w:id="1084374507">
      <w:bodyDiv w:val="1"/>
      <w:marLeft w:val="0"/>
      <w:marRight w:val="0"/>
      <w:marTop w:val="0"/>
      <w:marBottom w:val="0"/>
      <w:divBdr>
        <w:top w:val="none" w:sz="0" w:space="0" w:color="auto"/>
        <w:left w:val="none" w:sz="0" w:space="0" w:color="auto"/>
        <w:bottom w:val="none" w:sz="0" w:space="0" w:color="auto"/>
        <w:right w:val="none" w:sz="0" w:space="0" w:color="auto"/>
      </w:divBdr>
    </w:div>
    <w:div w:id="1134445166">
      <w:bodyDiv w:val="1"/>
      <w:marLeft w:val="0"/>
      <w:marRight w:val="0"/>
      <w:marTop w:val="0"/>
      <w:marBottom w:val="0"/>
      <w:divBdr>
        <w:top w:val="none" w:sz="0" w:space="0" w:color="auto"/>
        <w:left w:val="none" w:sz="0" w:space="0" w:color="auto"/>
        <w:bottom w:val="none" w:sz="0" w:space="0" w:color="auto"/>
        <w:right w:val="none" w:sz="0" w:space="0" w:color="auto"/>
      </w:divBdr>
    </w:div>
    <w:div w:id="1155493701">
      <w:bodyDiv w:val="1"/>
      <w:marLeft w:val="0"/>
      <w:marRight w:val="0"/>
      <w:marTop w:val="0"/>
      <w:marBottom w:val="0"/>
      <w:divBdr>
        <w:top w:val="none" w:sz="0" w:space="0" w:color="auto"/>
        <w:left w:val="none" w:sz="0" w:space="0" w:color="auto"/>
        <w:bottom w:val="none" w:sz="0" w:space="0" w:color="auto"/>
        <w:right w:val="none" w:sz="0" w:space="0" w:color="auto"/>
      </w:divBdr>
    </w:div>
    <w:div w:id="1161853264">
      <w:bodyDiv w:val="1"/>
      <w:marLeft w:val="0"/>
      <w:marRight w:val="0"/>
      <w:marTop w:val="0"/>
      <w:marBottom w:val="0"/>
      <w:divBdr>
        <w:top w:val="none" w:sz="0" w:space="0" w:color="auto"/>
        <w:left w:val="none" w:sz="0" w:space="0" w:color="auto"/>
        <w:bottom w:val="none" w:sz="0" w:space="0" w:color="auto"/>
        <w:right w:val="none" w:sz="0" w:space="0" w:color="auto"/>
      </w:divBdr>
    </w:div>
    <w:div w:id="1169711412">
      <w:bodyDiv w:val="1"/>
      <w:marLeft w:val="0"/>
      <w:marRight w:val="0"/>
      <w:marTop w:val="0"/>
      <w:marBottom w:val="0"/>
      <w:divBdr>
        <w:top w:val="none" w:sz="0" w:space="0" w:color="auto"/>
        <w:left w:val="none" w:sz="0" w:space="0" w:color="auto"/>
        <w:bottom w:val="none" w:sz="0" w:space="0" w:color="auto"/>
        <w:right w:val="none" w:sz="0" w:space="0" w:color="auto"/>
      </w:divBdr>
    </w:div>
    <w:div w:id="1212687879">
      <w:bodyDiv w:val="1"/>
      <w:marLeft w:val="0"/>
      <w:marRight w:val="0"/>
      <w:marTop w:val="0"/>
      <w:marBottom w:val="0"/>
      <w:divBdr>
        <w:top w:val="none" w:sz="0" w:space="0" w:color="auto"/>
        <w:left w:val="none" w:sz="0" w:space="0" w:color="auto"/>
        <w:bottom w:val="none" w:sz="0" w:space="0" w:color="auto"/>
        <w:right w:val="none" w:sz="0" w:space="0" w:color="auto"/>
      </w:divBdr>
    </w:div>
    <w:div w:id="1213348618">
      <w:bodyDiv w:val="1"/>
      <w:marLeft w:val="0"/>
      <w:marRight w:val="0"/>
      <w:marTop w:val="0"/>
      <w:marBottom w:val="0"/>
      <w:divBdr>
        <w:top w:val="none" w:sz="0" w:space="0" w:color="auto"/>
        <w:left w:val="none" w:sz="0" w:space="0" w:color="auto"/>
        <w:bottom w:val="none" w:sz="0" w:space="0" w:color="auto"/>
        <w:right w:val="none" w:sz="0" w:space="0" w:color="auto"/>
      </w:divBdr>
    </w:div>
    <w:div w:id="1216356826">
      <w:bodyDiv w:val="1"/>
      <w:marLeft w:val="0"/>
      <w:marRight w:val="0"/>
      <w:marTop w:val="0"/>
      <w:marBottom w:val="0"/>
      <w:divBdr>
        <w:top w:val="none" w:sz="0" w:space="0" w:color="auto"/>
        <w:left w:val="none" w:sz="0" w:space="0" w:color="auto"/>
        <w:bottom w:val="none" w:sz="0" w:space="0" w:color="auto"/>
        <w:right w:val="none" w:sz="0" w:space="0" w:color="auto"/>
      </w:divBdr>
    </w:div>
    <w:div w:id="1235747361">
      <w:bodyDiv w:val="1"/>
      <w:marLeft w:val="0"/>
      <w:marRight w:val="0"/>
      <w:marTop w:val="0"/>
      <w:marBottom w:val="0"/>
      <w:divBdr>
        <w:top w:val="none" w:sz="0" w:space="0" w:color="auto"/>
        <w:left w:val="none" w:sz="0" w:space="0" w:color="auto"/>
        <w:bottom w:val="none" w:sz="0" w:space="0" w:color="auto"/>
        <w:right w:val="none" w:sz="0" w:space="0" w:color="auto"/>
      </w:divBdr>
    </w:div>
    <w:div w:id="1247151048">
      <w:bodyDiv w:val="1"/>
      <w:marLeft w:val="0"/>
      <w:marRight w:val="0"/>
      <w:marTop w:val="0"/>
      <w:marBottom w:val="0"/>
      <w:divBdr>
        <w:top w:val="none" w:sz="0" w:space="0" w:color="auto"/>
        <w:left w:val="none" w:sz="0" w:space="0" w:color="auto"/>
        <w:bottom w:val="none" w:sz="0" w:space="0" w:color="auto"/>
        <w:right w:val="none" w:sz="0" w:space="0" w:color="auto"/>
      </w:divBdr>
      <w:divsChild>
        <w:div w:id="1099716042">
          <w:marLeft w:val="0"/>
          <w:marRight w:val="0"/>
          <w:marTop w:val="0"/>
          <w:marBottom w:val="0"/>
          <w:divBdr>
            <w:top w:val="none" w:sz="0" w:space="0" w:color="auto"/>
            <w:left w:val="none" w:sz="0" w:space="0" w:color="auto"/>
            <w:bottom w:val="none" w:sz="0" w:space="0" w:color="auto"/>
            <w:right w:val="none" w:sz="0" w:space="0" w:color="auto"/>
          </w:divBdr>
          <w:divsChild>
            <w:div w:id="855849062">
              <w:marLeft w:val="0"/>
              <w:marRight w:val="0"/>
              <w:marTop w:val="0"/>
              <w:marBottom w:val="0"/>
              <w:divBdr>
                <w:top w:val="none" w:sz="0" w:space="0" w:color="auto"/>
                <w:left w:val="none" w:sz="0" w:space="0" w:color="auto"/>
                <w:bottom w:val="none" w:sz="0" w:space="0" w:color="auto"/>
                <w:right w:val="none" w:sz="0" w:space="0" w:color="auto"/>
              </w:divBdr>
              <w:divsChild>
                <w:div w:id="131375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66079">
      <w:bodyDiv w:val="1"/>
      <w:marLeft w:val="0"/>
      <w:marRight w:val="0"/>
      <w:marTop w:val="0"/>
      <w:marBottom w:val="0"/>
      <w:divBdr>
        <w:top w:val="none" w:sz="0" w:space="0" w:color="auto"/>
        <w:left w:val="none" w:sz="0" w:space="0" w:color="auto"/>
        <w:bottom w:val="none" w:sz="0" w:space="0" w:color="auto"/>
        <w:right w:val="none" w:sz="0" w:space="0" w:color="auto"/>
      </w:divBdr>
    </w:div>
    <w:div w:id="1354576841">
      <w:bodyDiv w:val="1"/>
      <w:marLeft w:val="0"/>
      <w:marRight w:val="0"/>
      <w:marTop w:val="0"/>
      <w:marBottom w:val="0"/>
      <w:divBdr>
        <w:top w:val="none" w:sz="0" w:space="0" w:color="auto"/>
        <w:left w:val="none" w:sz="0" w:space="0" w:color="auto"/>
        <w:bottom w:val="none" w:sz="0" w:space="0" w:color="auto"/>
        <w:right w:val="none" w:sz="0" w:space="0" w:color="auto"/>
      </w:divBdr>
    </w:div>
    <w:div w:id="1360929831">
      <w:bodyDiv w:val="1"/>
      <w:marLeft w:val="0"/>
      <w:marRight w:val="0"/>
      <w:marTop w:val="0"/>
      <w:marBottom w:val="0"/>
      <w:divBdr>
        <w:top w:val="none" w:sz="0" w:space="0" w:color="auto"/>
        <w:left w:val="none" w:sz="0" w:space="0" w:color="auto"/>
        <w:bottom w:val="none" w:sz="0" w:space="0" w:color="auto"/>
        <w:right w:val="none" w:sz="0" w:space="0" w:color="auto"/>
      </w:divBdr>
    </w:div>
    <w:div w:id="1383865540">
      <w:bodyDiv w:val="1"/>
      <w:marLeft w:val="0"/>
      <w:marRight w:val="0"/>
      <w:marTop w:val="0"/>
      <w:marBottom w:val="0"/>
      <w:divBdr>
        <w:top w:val="none" w:sz="0" w:space="0" w:color="auto"/>
        <w:left w:val="none" w:sz="0" w:space="0" w:color="auto"/>
        <w:bottom w:val="none" w:sz="0" w:space="0" w:color="auto"/>
        <w:right w:val="none" w:sz="0" w:space="0" w:color="auto"/>
      </w:divBdr>
    </w:div>
    <w:div w:id="1391074423">
      <w:bodyDiv w:val="1"/>
      <w:marLeft w:val="0"/>
      <w:marRight w:val="0"/>
      <w:marTop w:val="0"/>
      <w:marBottom w:val="0"/>
      <w:divBdr>
        <w:top w:val="none" w:sz="0" w:space="0" w:color="auto"/>
        <w:left w:val="none" w:sz="0" w:space="0" w:color="auto"/>
        <w:bottom w:val="none" w:sz="0" w:space="0" w:color="auto"/>
        <w:right w:val="none" w:sz="0" w:space="0" w:color="auto"/>
      </w:divBdr>
    </w:div>
    <w:div w:id="1394356411">
      <w:bodyDiv w:val="1"/>
      <w:marLeft w:val="0"/>
      <w:marRight w:val="0"/>
      <w:marTop w:val="0"/>
      <w:marBottom w:val="0"/>
      <w:divBdr>
        <w:top w:val="none" w:sz="0" w:space="0" w:color="auto"/>
        <w:left w:val="none" w:sz="0" w:space="0" w:color="auto"/>
        <w:bottom w:val="none" w:sz="0" w:space="0" w:color="auto"/>
        <w:right w:val="none" w:sz="0" w:space="0" w:color="auto"/>
      </w:divBdr>
    </w:div>
    <w:div w:id="1439061774">
      <w:bodyDiv w:val="1"/>
      <w:marLeft w:val="0"/>
      <w:marRight w:val="0"/>
      <w:marTop w:val="0"/>
      <w:marBottom w:val="0"/>
      <w:divBdr>
        <w:top w:val="none" w:sz="0" w:space="0" w:color="auto"/>
        <w:left w:val="none" w:sz="0" w:space="0" w:color="auto"/>
        <w:bottom w:val="none" w:sz="0" w:space="0" w:color="auto"/>
        <w:right w:val="none" w:sz="0" w:space="0" w:color="auto"/>
      </w:divBdr>
    </w:div>
    <w:div w:id="1460369771">
      <w:bodyDiv w:val="1"/>
      <w:marLeft w:val="0"/>
      <w:marRight w:val="0"/>
      <w:marTop w:val="0"/>
      <w:marBottom w:val="0"/>
      <w:divBdr>
        <w:top w:val="none" w:sz="0" w:space="0" w:color="auto"/>
        <w:left w:val="none" w:sz="0" w:space="0" w:color="auto"/>
        <w:bottom w:val="none" w:sz="0" w:space="0" w:color="auto"/>
        <w:right w:val="none" w:sz="0" w:space="0" w:color="auto"/>
      </w:divBdr>
    </w:div>
    <w:div w:id="1506481638">
      <w:bodyDiv w:val="1"/>
      <w:marLeft w:val="0"/>
      <w:marRight w:val="0"/>
      <w:marTop w:val="0"/>
      <w:marBottom w:val="0"/>
      <w:divBdr>
        <w:top w:val="none" w:sz="0" w:space="0" w:color="auto"/>
        <w:left w:val="none" w:sz="0" w:space="0" w:color="auto"/>
        <w:bottom w:val="none" w:sz="0" w:space="0" w:color="auto"/>
        <w:right w:val="none" w:sz="0" w:space="0" w:color="auto"/>
      </w:divBdr>
    </w:div>
    <w:div w:id="1526869434">
      <w:bodyDiv w:val="1"/>
      <w:marLeft w:val="0"/>
      <w:marRight w:val="0"/>
      <w:marTop w:val="0"/>
      <w:marBottom w:val="0"/>
      <w:divBdr>
        <w:top w:val="none" w:sz="0" w:space="0" w:color="auto"/>
        <w:left w:val="none" w:sz="0" w:space="0" w:color="auto"/>
        <w:bottom w:val="none" w:sz="0" w:space="0" w:color="auto"/>
        <w:right w:val="none" w:sz="0" w:space="0" w:color="auto"/>
      </w:divBdr>
    </w:div>
    <w:div w:id="1549875391">
      <w:bodyDiv w:val="1"/>
      <w:marLeft w:val="0"/>
      <w:marRight w:val="0"/>
      <w:marTop w:val="0"/>
      <w:marBottom w:val="0"/>
      <w:divBdr>
        <w:top w:val="none" w:sz="0" w:space="0" w:color="auto"/>
        <w:left w:val="none" w:sz="0" w:space="0" w:color="auto"/>
        <w:bottom w:val="none" w:sz="0" w:space="0" w:color="auto"/>
        <w:right w:val="none" w:sz="0" w:space="0" w:color="auto"/>
      </w:divBdr>
    </w:div>
    <w:div w:id="1571114267">
      <w:bodyDiv w:val="1"/>
      <w:marLeft w:val="0"/>
      <w:marRight w:val="0"/>
      <w:marTop w:val="0"/>
      <w:marBottom w:val="0"/>
      <w:divBdr>
        <w:top w:val="none" w:sz="0" w:space="0" w:color="auto"/>
        <w:left w:val="none" w:sz="0" w:space="0" w:color="auto"/>
        <w:bottom w:val="none" w:sz="0" w:space="0" w:color="auto"/>
        <w:right w:val="none" w:sz="0" w:space="0" w:color="auto"/>
      </w:divBdr>
    </w:div>
    <w:div w:id="1616250268">
      <w:bodyDiv w:val="1"/>
      <w:marLeft w:val="0"/>
      <w:marRight w:val="0"/>
      <w:marTop w:val="0"/>
      <w:marBottom w:val="0"/>
      <w:divBdr>
        <w:top w:val="none" w:sz="0" w:space="0" w:color="auto"/>
        <w:left w:val="none" w:sz="0" w:space="0" w:color="auto"/>
        <w:bottom w:val="none" w:sz="0" w:space="0" w:color="auto"/>
        <w:right w:val="none" w:sz="0" w:space="0" w:color="auto"/>
      </w:divBdr>
    </w:div>
    <w:div w:id="1625111262">
      <w:bodyDiv w:val="1"/>
      <w:marLeft w:val="0"/>
      <w:marRight w:val="0"/>
      <w:marTop w:val="0"/>
      <w:marBottom w:val="0"/>
      <w:divBdr>
        <w:top w:val="none" w:sz="0" w:space="0" w:color="auto"/>
        <w:left w:val="none" w:sz="0" w:space="0" w:color="auto"/>
        <w:bottom w:val="none" w:sz="0" w:space="0" w:color="auto"/>
        <w:right w:val="none" w:sz="0" w:space="0" w:color="auto"/>
      </w:divBdr>
    </w:div>
    <w:div w:id="1653487036">
      <w:bodyDiv w:val="1"/>
      <w:marLeft w:val="0"/>
      <w:marRight w:val="0"/>
      <w:marTop w:val="0"/>
      <w:marBottom w:val="0"/>
      <w:divBdr>
        <w:top w:val="none" w:sz="0" w:space="0" w:color="auto"/>
        <w:left w:val="none" w:sz="0" w:space="0" w:color="auto"/>
        <w:bottom w:val="none" w:sz="0" w:space="0" w:color="auto"/>
        <w:right w:val="none" w:sz="0" w:space="0" w:color="auto"/>
      </w:divBdr>
    </w:div>
    <w:div w:id="1779444001">
      <w:bodyDiv w:val="1"/>
      <w:marLeft w:val="0"/>
      <w:marRight w:val="0"/>
      <w:marTop w:val="0"/>
      <w:marBottom w:val="0"/>
      <w:divBdr>
        <w:top w:val="none" w:sz="0" w:space="0" w:color="auto"/>
        <w:left w:val="none" w:sz="0" w:space="0" w:color="auto"/>
        <w:bottom w:val="none" w:sz="0" w:space="0" w:color="auto"/>
        <w:right w:val="none" w:sz="0" w:space="0" w:color="auto"/>
      </w:divBdr>
    </w:div>
    <w:div w:id="1799569841">
      <w:bodyDiv w:val="1"/>
      <w:marLeft w:val="0"/>
      <w:marRight w:val="0"/>
      <w:marTop w:val="0"/>
      <w:marBottom w:val="0"/>
      <w:divBdr>
        <w:top w:val="none" w:sz="0" w:space="0" w:color="auto"/>
        <w:left w:val="none" w:sz="0" w:space="0" w:color="auto"/>
        <w:bottom w:val="none" w:sz="0" w:space="0" w:color="auto"/>
        <w:right w:val="none" w:sz="0" w:space="0" w:color="auto"/>
      </w:divBdr>
    </w:div>
    <w:div w:id="1811483244">
      <w:bodyDiv w:val="1"/>
      <w:marLeft w:val="0"/>
      <w:marRight w:val="0"/>
      <w:marTop w:val="0"/>
      <w:marBottom w:val="0"/>
      <w:divBdr>
        <w:top w:val="none" w:sz="0" w:space="0" w:color="auto"/>
        <w:left w:val="none" w:sz="0" w:space="0" w:color="auto"/>
        <w:bottom w:val="none" w:sz="0" w:space="0" w:color="auto"/>
        <w:right w:val="none" w:sz="0" w:space="0" w:color="auto"/>
      </w:divBdr>
      <w:divsChild>
        <w:div w:id="380716026">
          <w:marLeft w:val="0"/>
          <w:marRight w:val="0"/>
          <w:marTop w:val="0"/>
          <w:marBottom w:val="0"/>
          <w:divBdr>
            <w:top w:val="none" w:sz="0" w:space="0" w:color="auto"/>
            <w:left w:val="none" w:sz="0" w:space="0" w:color="auto"/>
            <w:bottom w:val="none" w:sz="0" w:space="0" w:color="auto"/>
            <w:right w:val="none" w:sz="0" w:space="0" w:color="auto"/>
          </w:divBdr>
          <w:divsChild>
            <w:div w:id="1806582195">
              <w:marLeft w:val="0"/>
              <w:marRight w:val="0"/>
              <w:marTop w:val="0"/>
              <w:marBottom w:val="0"/>
              <w:divBdr>
                <w:top w:val="none" w:sz="0" w:space="0" w:color="auto"/>
                <w:left w:val="none" w:sz="0" w:space="0" w:color="auto"/>
                <w:bottom w:val="none" w:sz="0" w:space="0" w:color="auto"/>
                <w:right w:val="none" w:sz="0" w:space="0" w:color="auto"/>
              </w:divBdr>
              <w:divsChild>
                <w:div w:id="1907255072">
                  <w:marLeft w:val="0"/>
                  <w:marRight w:val="0"/>
                  <w:marTop w:val="0"/>
                  <w:marBottom w:val="0"/>
                  <w:divBdr>
                    <w:top w:val="none" w:sz="0" w:space="0" w:color="auto"/>
                    <w:left w:val="none" w:sz="0" w:space="0" w:color="auto"/>
                    <w:bottom w:val="none" w:sz="0" w:space="0" w:color="auto"/>
                    <w:right w:val="none" w:sz="0" w:space="0" w:color="auto"/>
                  </w:divBdr>
                  <w:divsChild>
                    <w:div w:id="146709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216479">
      <w:bodyDiv w:val="1"/>
      <w:marLeft w:val="0"/>
      <w:marRight w:val="0"/>
      <w:marTop w:val="0"/>
      <w:marBottom w:val="0"/>
      <w:divBdr>
        <w:top w:val="none" w:sz="0" w:space="0" w:color="auto"/>
        <w:left w:val="none" w:sz="0" w:space="0" w:color="auto"/>
        <w:bottom w:val="none" w:sz="0" w:space="0" w:color="auto"/>
        <w:right w:val="none" w:sz="0" w:space="0" w:color="auto"/>
      </w:divBdr>
    </w:div>
    <w:div w:id="1870340630">
      <w:bodyDiv w:val="1"/>
      <w:marLeft w:val="0"/>
      <w:marRight w:val="0"/>
      <w:marTop w:val="0"/>
      <w:marBottom w:val="0"/>
      <w:divBdr>
        <w:top w:val="none" w:sz="0" w:space="0" w:color="auto"/>
        <w:left w:val="none" w:sz="0" w:space="0" w:color="auto"/>
        <w:bottom w:val="none" w:sz="0" w:space="0" w:color="auto"/>
        <w:right w:val="none" w:sz="0" w:space="0" w:color="auto"/>
      </w:divBdr>
    </w:div>
    <w:div w:id="1882280795">
      <w:bodyDiv w:val="1"/>
      <w:marLeft w:val="0"/>
      <w:marRight w:val="0"/>
      <w:marTop w:val="0"/>
      <w:marBottom w:val="0"/>
      <w:divBdr>
        <w:top w:val="none" w:sz="0" w:space="0" w:color="auto"/>
        <w:left w:val="none" w:sz="0" w:space="0" w:color="auto"/>
        <w:bottom w:val="none" w:sz="0" w:space="0" w:color="auto"/>
        <w:right w:val="none" w:sz="0" w:space="0" w:color="auto"/>
      </w:divBdr>
    </w:div>
    <w:div w:id="1882546062">
      <w:bodyDiv w:val="1"/>
      <w:marLeft w:val="0"/>
      <w:marRight w:val="0"/>
      <w:marTop w:val="0"/>
      <w:marBottom w:val="0"/>
      <w:divBdr>
        <w:top w:val="none" w:sz="0" w:space="0" w:color="auto"/>
        <w:left w:val="none" w:sz="0" w:space="0" w:color="auto"/>
        <w:bottom w:val="none" w:sz="0" w:space="0" w:color="auto"/>
        <w:right w:val="none" w:sz="0" w:space="0" w:color="auto"/>
      </w:divBdr>
    </w:div>
    <w:div w:id="1889492444">
      <w:bodyDiv w:val="1"/>
      <w:marLeft w:val="0"/>
      <w:marRight w:val="0"/>
      <w:marTop w:val="0"/>
      <w:marBottom w:val="0"/>
      <w:divBdr>
        <w:top w:val="none" w:sz="0" w:space="0" w:color="auto"/>
        <w:left w:val="none" w:sz="0" w:space="0" w:color="auto"/>
        <w:bottom w:val="none" w:sz="0" w:space="0" w:color="auto"/>
        <w:right w:val="none" w:sz="0" w:space="0" w:color="auto"/>
      </w:divBdr>
      <w:divsChild>
        <w:div w:id="10761202">
          <w:marLeft w:val="0"/>
          <w:marRight w:val="0"/>
          <w:marTop w:val="0"/>
          <w:marBottom w:val="0"/>
          <w:divBdr>
            <w:top w:val="none" w:sz="0" w:space="0" w:color="auto"/>
            <w:left w:val="none" w:sz="0" w:space="0" w:color="auto"/>
            <w:bottom w:val="none" w:sz="0" w:space="0" w:color="auto"/>
            <w:right w:val="none" w:sz="0" w:space="0" w:color="auto"/>
          </w:divBdr>
          <w:divsChild>
            <w:div w:id="1002242812">
              <w:marLeft w:val="0"/>
              <w:marRight w:val="0"/>
              <w:marTop w:val="0"/>
              <w:marBottom w:val="0"/>
              <w:divBdr>
                <w:top w:val="none" w:sz="0" w:space="0" w:color="auto"/>
                <w:left w:val="none" w:sz="0" w:space="0" w:color="auto"/>
                <w:bottom w:val="none" w:sz="0" w:space="0" w:color="auto"/>
                <w:right w:val="none" w:sz="0" w:space="0" w:color="auto"/>
              </w:divBdr>
              <w:divsChild>
                <w:div w:id="280233732">
                  <w:marLeft w:val="0"/>
                  <w:marRight w:val="0"/>
                  <w:marTop w:val="0"/>
                  <w:marBottom w:val="0"/>
                  <w:divBdr>
                    <w:top w:val="none" w:sz="0" w:space="0" w:color="auto"/>
                    <w:left w:val="none" w:sz="0" w:space="0" w:color="auto"/>
                    <w:bottom w:val="none" w:sz="0" w:space="0" w:color="auto"/>
                    <w:right w:val="none" w:sz="0" w:space="0" w:color="auto"/>
                  </w:divBdr>
                  <w:divsChild>
                    <w:div w:id="12819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269922">
      <w:bodyDiv w:val="1"/>
      <w:marLeft w:val="0"/>
      <w:marRight w:val="0"/>
      <w:marTop w:val="0"/>
      <w:marBottom w:val="0"/>
      <w:divBdr>
        <w:top w:val="none" w:sz="0" w:space="0" w:color="auto"/>
        <w:left w:val="none" w:sz="0" w:space="0" w:color="auto"/>
        <w:bottom w:val="none" w:sz="0" w:space="0" w:color="auto"/>
        <w:right w:val="none" w:sz="0" w:space="0" w:color="auto"/>
      </w:divBdr>
    </w:div>
    <w:div w:id="1938556503">
      <w:bodyDiv w:val="1"/>
      <w:marLeft w:val="0"/>
      <w:marRight w:val="0"/>
      <w:marTop w:val="0"/>
      <w:marBottom w:val="0"/>
      <w:divBdr>
        <w:top w:val="none" w:sz="0" w:space="0" w:color="auto"/>
        <w:left w:val="none" w:sz="0" w:space="0" w:color="auto"/>
        <w:bottom w:val="none" w:sz="0" w:space="0" w:color="auto"/>
        <w:right w:val="none" w:sz="0" w:space="0" w:color="auto"/>
      </w:divBdr>
    </w:div>
    <w:div w:id="1977374894">
      <w:bodyDiv w:val="1"/>
      <w:marLeft w:val="0"/>
      <w:marRight w:val="0"/>
      <w:marTop w:val="0"/>
      <w:marBottom w:val="0"/>
      <w:divBdr>
        <w:top w:val="none" w:sz="0" w:space="0" w:color="auto"/>
        <w:left w:val="none" w:sz="0" w:space="0" w:color="auto"/>
        <w:bottom w:val="none" w:sz="0" w:space="0" w:color="auto"/>
        <w:right w:val="none" w:sz="0" w:space="0" w:color="auto"/>
      </w:divBdr>
    </w:div>
    <w:div w:id="2053729074">
      <w:bodyDiv w:val="1"/>
      <w:marLeft w:val="0"/>
      <w:marRight w:val="0"/>
      <w:marTop w:val="0"/>
      <w:marBottom w:val="0"/>
      <w:divBdr>
        <w:top w:val="none" w:sz="0" w:space="0" w:color="auto"/>
        <w:left w:val="none" w:sz="0" w:space="0" w:color="auto"/>
        <w:bottom w:val="none" w:sz="0" w:space="0" w:color="auto"/>
        <w:right w:val="none" w:sz="0" w:space="0" w:color="auto"/>
      </w:divBdr>
    </w:div>
    <w:div w:id="2055738045">
      <w:bodyDiv w:val="1"/>
      <w:marLeft w:val="0"/>
      <w:marRight w:val="0"/>
      <w:marTop w:val="0"/>
      <w:marBottom w:val="0"/>
      <w:divBdr>
        <w:top w:val="none" w:sz="0" w:space="0" w:color="auto"/>
        <w:left w:val="none" w:sz="0" w:space="0" w:color="auto"/>
        <w:bottom w:val="none" w:sz="0" w:space="0" w:color="auto"/>
        <w:right w:val="none" w:sz="0" w:space="0" w:color="auto"/>
      </w:divBdr>
    </w:div>
    <w:div w:id="2057467331">
      <w:bodyDiv w:val="1"/>
      <w:marLeft w:val="0"/>
      <w:marRight w:val="0"/>
      <w:marTop w:val="0"/>
      <w:marBottom w:val="0"/>
      <w:divBdr>
        <w:top w:val="none" w:sz="0" w:space="0" w:color="auto"/>
        <w:left w:val="none" w:sz="0" w:space="0" w:color="auto"/>
        <w:bottom w:val="none" w:sz="0" w:space="0" w:color="auto"/>
        <w:right w:val="none" w:sz="0" w:space="0" w:color="auto"/>
      </w:divBdr>
    </w:div>
    <w:div w:id="21298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Tri12</b:Tag>
    <b:SourceType>Book</b:SourceType>
    <b:Guid>{16820C52-3CD3-154F-8C46-4767DC6DC5D3}</b:Guid>
    <b:Author>
      <b:Author>
        <b:NameList>
          <b:Person>
            <b:Last>Tripp</b:Last>
            <b:First>D.</b:First>
          </b:Person>
        </b:NameList>
      </b:Author>
    </b:Author>
    <b:Title>Critical incidents in teaching : developing professional judgement.</b:Title>
    <b:Year>2012</b:Year>
    <b:City>London </b:City>
    <b:Publisher>Routledge</b:Publisher>
    <b:RefOrder>1</b:RefOrder>
  </b:Source>
  <b:Source>
    <b:Tag>Ysg22</b:Tag>
    <b:SourceType>DocumentFromInternetSite</b:SourceType>
    <b:Guid>{F5691F34-F1C7-464A-8C9A-CE282EC51DB5}</b:Guid>
    <b:Author>
      <b:Author>
        <b:NameList>
          <b:Person>
            <b:Last>Ysgol-A</b:Last>
          </b:Person>
        </b:NameList>
      </b:Author>
    </b:Author>
    <b:Title>Gweledigaeth a Gwerthoedd</b:Title>
    <b:URL>https://www.ygglonlas.co.uk/gweledigaeth-a-gwerthoedd-visions-and-values/</b:URL>
    <b:Year>2022</b:Year>
    <b:Month>September </b:Month>
    <b:YearAccessed>2023</b:YearAccessed>
    <b:MonthAccessed>October </b:MonthAccessed>
    <b:DayAccessed>12</b:DayAccessed>
    <b:RefOrder>14</b:RefOrder>
  </b:Source>
  <b:Source>
    <b:Tag>NiY20</b:Tag>
    <b:SourceType>JournalArticle</b:SourceType>
    <b:Guid>{173702D4-2045-DF43-A621-5E4AFCA1BA16}</b:Guid>
    <b:Author>
      <b:Author>
        <b:NameList>
          <b:Person>
            <b:Last>Ni</b:Last>
            <b:First>Y.</b:First>
          </b:Person>
          <b:Person>
            <b:Last>Lu</b:Last>
            <b:First>J.</b:First>
          </b:Person>
        </b:NameList>
      </b:Author>
    </b:Author>
    <b:Title>Research on Junior High School English Reading Class Based on the Principle of Timing and Thorndike's Three Laws of Learning.</b:Title>
    <b:Year>2020</b:Year>
    <b:JournalName>Journal of Language Teaching and Research </b:JournalName>
    <b:Volume>11</b:Volume>
    <b:Issue>6</b:Issue>
    <b:Pages>962-969</b:Pages>
    <b:RefOrder>26</b:RefOrder>
  </b:Source>
  <b:Source>
    <b:Tag>Row74</b:Tag>
    <b:SourceType>JournalArticle</b:SourceType>
    <b:Guid>{56348CEA-7350-C34C-8123-0285FF91AA64}</b:Guid>
    <b:Author>
      <b:Author>
        <b:NameList>
          <b:Person>
            <b:Last>Rowe</b:Last>
            <b:First>M.B.</b:First>
          </b:Person>
        </b:NameList>
      </b:Author>
    </b:Author>
    <b:Title>Pausing phenomena: Influence on the quality of instruction</b:Title>
    <b:JournalName>Journal of Psycholinguistic Research</b:JournalName>
    <b:Year>1974</b:Year>
    <b:Volume>3</b:Volume>
    <b:Issue>3</b:Issue>
    <b:Pages>203-224</b:Pages>
    <b:RefOrder>27</b:RefOrder>
  </b:Source>
  <b:Source>
    <b:Tag>Ire01</b:Tag>
    <b:SourceType>JournalArticle</b:SourceType>
    <b:Guid>{C025C2C2-593B-B644-BA43-969FBA9C6311}</b:Guid>
    <b:Author>
      <b:Author>
        <b:NameList>
          <b:Person>
            <b:Last>Ireson</b:Last>
            <b:First>J.</b:First>
          </b:Person>
          <b:Person>
            <b:Last>Hallam</b:Last>
            <b:First>S.</b:First>
          </b:Person>
          <b:Person>
            <b:Last>Plewis</b:Last>
            <b:First>I.</b:First>
          </b:Person>
        </b:NameList>
      </b:Author>
    </b:Author>
    <b:Title>Ability grouping in secondary schools: Effects on pupils’ self‐concepts</b:Title>
    <b:JournalName>British Journal of Educational Psychology</b:JournalName>
    <b:Year>2001</b:Year>
    <b:Volume>71</b:Volume>
    <b:Issue>2</b:Issue>
    <b:Pages>315-326</b:Pages>
    <b:RefOrder>36</b:RefOrder>
  </b:Source>
  <b:Source>
    <b:Tag>Wil221</b:Tag>
    <b:SourceType>JournalArticle</b:SourceType>
    <b:Guid>{BD3A5CDB-8DED-E14F-B944-76AFE65875DD}</b:Guid>
    <b:Author>
      <b:Author>
        <b:NameList>
          <b:Person>
            <b:Last>Wilkinson</b:Last>
            <b:First>S.D.</b:First>
          </b:Person>
          <b:Person>
            <b:Last>Penney</b:Last>
            <b:First>D.</b:First>
          </b:Person>
        </b:NameList>
      </b:Author>
    </b:Author>
    <b:Title>The participation group means that I'm low ability’: Students’ perspectives on the enactment of ‘mixed‐ability’grouping in secondary school physical education</b:Title>
    <b:JournalName>British Educational Research Journal</b:JournalName>
    <b:Year>2022</b:Year>
    <b:Volume>48</b:Volume>
    <b:Issue>5</b:Issue>
    <b:Pages>932-951</b:Pages>
    <b:RefOrder>38</b:RefOrder>
  </b:Source>
  <b:Source>
    <b:Tag>Edw05</b:Tag>
    <b:SourceType>Book</b:SourceType>
    <b:Guid>{4D486C5B-EFFD-A745-BA51-C76B099EFD22}</b:Guid>
    <b:Author>
      <b:Author>
        <b:NameList>
          <b:Person>
            <b:Last>Edwards</b:Last>
            <b:First>A.</b:First>
            <b:Middle>and Westgate, D.P.</b:Middle>
          </b:Person>
        </b:NameList>
      </b:Author>
    </b:Author>
    <b:Title>Investigating classroom talk</b:Title>
    <b:Year>2005</b:Year>
    <b:City>London</b:City>
    <b:Publisher>Routledge</b:Publisher>
    <b:Edition>13</b:Edition>
    <b:RefOrder>32</b:RefOrder>
  </b:Source>
  <b:Source>
    <b:Tag>Lin98</b:Tag>
    <b:SourceType>JournalArticle</b:SourceType>
    <b:Guid>{F341336C-877B-A241-A1C7-B3E3698DC08F}</b:Guid>
    <b:Author>
      <b:Author>
        <b:NameList>
          <b:Person>
            <b:Last>Linchevski</b:Last>
            <b:First>L.</b:First>
            <b:Middle>and Kutscher, B.</b:Middle>
          </b:Person>
        </b:NameList>
      </b:Author>
    </b:Author>
    <b:Title>Tell me with whom you're learning, and I'll tell you how much you've learned: Mixed-ability versus same-ability grouping in mathematics</b:Title>
    <b:Year>1998</b:Year>
    <b:JournalName>Journal for research in mathematics education</b:JournalName>
    <b:Volume>29</b:Volume>
    <b:Issue>5</b:Issue>
    <b:Pages>533-554</b:Pages>
    <b:RefOrder>41</b:RefOrder>
  </b:Source>
  <b:Source>
    <b:Tag>DPU21</b:Tag>
    <b:SourceType>JournalArticle</b:SourceType>
    <b:Guid>{07721314-4B0E-CF44-9E48-D32FEEAF109E}</b:Guid>
    <b:Author>
      <b:Author>
        <b:NameList>
          <b:Person>
            <b:Last>Utomo</b:Last>
            <b:First>D.</b:First>
            <b:Middle>P.</b:Middle>
          </b:Person>
          <b:Person>
            <b:Last>Santoso.</b:Last>
            <b:First>T.</b:First>
          </b:Person>
        </b:NameList>
      </b:Author>
    </b:Author>
    <b:Title>Zone of proximal development and scaffolding required by junior high school students in solving mathematical problems</b:Title>
    <b:JournalName>Obrazovanie i nauka</b:JournalName>
    <b:Year>2021</b:Year>
    <b:Volume>23</b:Volume>
    <b:Issue>9</b:Issue>
    <b:Pages>186–202</b:Pages>
    <b:RefOrder>42</b:RefOrder>
  </b:Source>
  <b:Source>
    <b:Tag>Win13</b:Tag>
    <b:SourceType>JournalArticle</b:SourceType>
    <b:Guid>{A3336A00-59CA-7147-A0C7-C0230194FAC0}</b:Guid>
    <b:Author>
      <b:Author>
        <b:NameList>
          <b:Person>
            <b:Last>Winch</b:Last>
            <b:First>C.</b:First>
          </b:Person>
        </b:NameList>
      </b:Author>
    </b:Author>
    <b:Title>Curriculum design and epistemic ascent</b:Title>
    <b:JournalName>Journal of Philosophy of Education</b:JournalName>
    <b:Year>2013</b:Year>
    <b:Volume>47</b:Volume>
    <b:Issue>1</b:Issue>
    <b:Pages>128-146</b:Pages>
    <b:RefOrder>11</b:RefOrder>
  </b:Source>
  <b:Source>
    <b:Tag>Bul97</b:Tag>
    <b:SourceType>JournalArticle</b:SourceType>
    <b:Guid>{8083B1F7-805A-C947-8F3A-83C451D76329}</b:Guid>
    <b:Author>
      <b:Author>
        <b:NameList>
          <b:Person>
            <b:Last>Bull</b:Last>
            <b:First>R.</b:First>
          </b:Person>
          <b:Person>
            <b:Last>Johnston</b:Last>
            <b:First>R.S</b:First>
          </b:Person>
        </b:NameList>
      </b:Author>
    </b:Author>
    <b:Title>Children's arithmetical difficulties: Contributions from processing speed, item identification, and short-term memory</b:Title>
    <b:JournalName>Journal of experimental child psychology</b:JournalName>
    <b:Year>1997</b:Year>
    <b:Volume>65</b:Volume>
    <b:Issue>1</b:Issue>
    <b:Pages>1-24</b:Pages>
    <b:RefOrder>15</b:RefOrder>
  </b:Source>
  <b:Source>
    <b:Tag>Gea91</b:Tag>
    <b:SourceType>JournalArticle</b:SourceType>
    <b:Guid>{59355D3C-1EDF-0743-8473-50A044E5BEAA}</b:Guid>
    <b:Author>
      <b:Author>
        <b:NameList>
          <b:Person>
            <b:Last>Geary</b:Last>
            <b:First>D.C.</b:First>
          </b:Person>
          <b:Person>
            <b:Last>Brown</b:Last>
            <b:First>S.C.</b:First>
          </b:Person>
          <b:Person>
            <b:Last>Samaranayake</b:Last>
            <b:First>V.A.</b:First>
          </b:Person>
        </b:NameList>
      </b:Author>
    </b:Author>
    <b:Title>Cognitive addition: A short longitudinal study of strategy choice and speed-of-processing differences in normal and mathematically disabled children</b:Title>
    <b:JournalName>Developmental psychology</b:JournalName>
    <b:Year>1991</b:Year>
    <b:Volume>27</b:Volume>
    <b:Issue>5</b:Issue>
    <b:Pages>787</b:Pages>
    <b:RefOrder>16</b:RefOrder>
  </b:Source>
  <b:Source>
    <b:Tag>Ire02</b:Tag>
    <b:SourceType>JournalArticle</b:SourceType>
    <b:Guid>{45EBF2D1-B168-9741-8559-8842D6012163}</b:Guid>
    <b:Author>
      <b:Author>
        <b:NameList>
          <b:Person>
            <b:Last>Ireson</b:Last>
            <b:First>J.</b:First>
          </b:Person>
          <b:Person>
            <b:Last>Hallam</b:Last>
            <b:First>S.</b:First>
          </b:Person>
          <b:Person>
            <b:Last>Hack</b:Last>
            <b:First>S.</b:First>
          </b:Person>
          <b:Person>
            <b:Last>Clark</b:Last>
            <b:First>H.</b:First>
          </b:Person>
          <b:Person>
            <b:Last>Plewis</b:Last>
            <b:First>I</b:First>
          </b:Person>
        </b:NameList>
      </b:Author>
    </b:Author>
    <b:Title>Ability grouping in English secondary schools: effects on attainment in English, mathematics and science</b:Title>
    <b:JournalName>Educational Research and Evaluation</b:JournalName>
    <b:Year>2002</b:Year>
    <b:Volume>8</b:Volume>
    <b:Issue>3</b:Issue>
    <b:Pages>299-318</b:Pages>
    <b:RefOrder>39</b:RefOrder>
  </b:Source>
  <b:Source>
    <b:Tag>Lly23</b:Tag>
    <b:SourceType>DocumentFromInternetSite</b:SourceType>
    <b:Guid>{B2C67701-BE18-6C41-AEF3-468D33D72499}</b:Guid>
    <b:Author>
      <b:Author>
        <b:Corporate>Llywodraeth Cymru</b:Corporate>
      </b:Author>
    </b:Author>
    <b:Title>My local school</b:Title>
    <b:URL>https://mylocalschool.gov.wales/School/6702036</b:URL>
    <b:Year>2023</b:Year>
    <b:Month>September</b:Month>
    <b:YearAccessed>2023</b:YearAccessed>
    <b:MonthAccessed>October</b:MonthAccessed>
    <b:DayAccessed>12th</b:DayAccessed>
    <b:RefOrder>13</b:RefOrder>
  </b:Source>
  <b:Source>
    <b:Tag>Est181</b:Tag>
    <b:SourceType>DocumentFromInternetSite</b:SourceType>
    <b:Guid>{7D889356-BDC0-9948-BDC8-50794801C2DB}</b:Guid>
    <b:Author>
      <b:Author>
        <b:Corporate>Estyn</b:Corporate>
      </b:Author>
    </b:Author>
    <b:Title>Adroddiad Estyn</b:Title>
    <b:URL>https://www.estyn.gov.wales/system/files/2021-08/Inspection%20report%20Ysgol%20Gynradd%20Gymraeg%20Lonlas%202018.pdf</b:URL>
    <b:Year>2018</b:Year>
    <b:Month>September</b:Month>
    <b:YearAccessed>2023</b:YearAccessed>
    <b:MonthAccessed>October</b:MonthAccessed>
    <b:DayAccessed>12</b:DayAccessed>
    <b:RefOrder>12</b:RefOrder>
  </b:Source>
  <b:Source>
    <b:Tag>Mus08</b:Tag>
    <b:SourceType>JournalArticle</b:SourceType>
    <b:Guid>{CA54C07B-1277-0D44-9798-D46008A59025}</b:Guid>
    <b:Author>
      <b:Author>
        <b:NameList>
          <b:Person>
            <b:Last>Mussolin</b:Last>
            <b:First>C.</b:First>
          </b:Person>
          <b:Person>
            <b:Last>Noël</b:Last>
            <b:First>M.P</b:First>
          </b:Person>
        </b:NameList>
      </b:Author>
    </b:Author>
    <b:Title>Specific retrieval deficit from long-term memory in children with poor arithmetic facts abilities</b:Title>
    <b:JournalName>The Open Psychology Journal</b:JournalName>
    <b:Year>2008</b:Year>
    <b:Volume>1</b:Volume>
    <b:Issue>1</b:Issue>
    <b:Pages>1-12</b:Pages>
    <b:RefOrder>17</b:RefOrder>
  </b:Source>
  <b:Source>
    <b:Tag>Gea92</b:Tag>
    <b:SourceType>JournalArticle</b:SourceType>
    <b:Guid>{06898C62-635C-6348-AC82-0353B0B749CE}</b:Guid>
    <b:Author>
      <b:Author>
        <b:NameList>
          <b:Person>
            <b:Last>Geary</b:Last>
            <b:First>D.C.</b:First>
          </b:Person>
          <b:Person>
            <b:Last>Bow-Thomas</b:Last>
            <b:First>C.C.</b:First>
          </b:Person>
          <b:Person>
            <b:Last>Yao</b:Last>
            <b:First>Y.</b:First>
          </b:Person>
        </b:NameList>
      </b:Author>
    </b:Author>
    <b:Title>Counting knowledge and skill in cognitive addition: A comparison of normal and mathematically disabled children</b:Title>
    <b:JournalName>Journal of experimental child psychology</b:JournalName>
    <b:Year>1992</b:Year>
    <b:Volume>54</b:Volume>
    <b:Issue>3</b:Issue>
    <b:Pages>372-391</b:Pages>
    <b:RefOrder>18</b:RefOrder>
  </b:Source>
  <b:Source>
    <b:Tag>Ven03</b:Tag>
    <b:SourceType>JournalArticle</b:SourceType>
    <b:Guid>{1F58A8CE-62FF-4B44-9048-35D6CD8D24AE}</b:Guid>
    <b:Author>
      <b:Author>
        <b:NameList>
          <b:Person>
            <b:Last>Venkatakrishnan</b:Last>
            <b:First>H.</b:First>
          </b:Person>
          <b:Person>
            <b:Last>Wiliam</b:Last>
            <b:First>D.</b:First>
          </b:Person>
        </b:NameList>
      </b:Author>
    </b:Author>
    <b:Title> Tracking and mixed-ability grouping in secondary school mathematics classrooms: A case study 1</b:Title>
    <b:JournalName>British Educational Research Journal</b:JournalName>
    <b:Year>2003</b:Year>
    <b:Volume>29</b:Volume>
    <b:Issue>3</b:Issue>
    <b:Pages>189-204</b:Pages>
    <b:RefOrder>40</b:RefOrder>
  </b:Source>
  <b:Source>
    <b:Tag>Pre97</b:Tag>
    <b:SourceType>JournalArticle</b:SourceType>
    <b:Guid>{6FF892CE-8126-194E-A8D8-E15EAD79A2B8}</b:Guid>
    <b:Author>
      <b:Author>
        <b:NameList>
          <b:Person>
            <b:Last>Preskill</b:Last>
            <b:First>H.</b:First>
          </b:Person>
        </b:NameList>
      </b:Author>
    </b:Author>
    <b:Title>Using Critical Incidents to Model Effective Evaluation Practice in the Teaching of Evaluation</b:Title>
    <b:JournalName>Evaluation practice</b:JournalName>
    <b:Year>1997</b:Year>
    <b:Volume>18</b:Volume>
    <b:Issue>1</b:Issue>
    <b:Pages>65–71</b:Pages>
    <b:RefOrder>5</b:RefOrder>
  </b:Source>
  <b:Source>
    <b:Tag>Rad10</b:Tag>
    <b:SourceType>JournalArticle</b:SourceType>
    <b:Guid>{A0F9EDB7-E9B6-AD43-A9E1-A68664AF2254}</b:Guid>
    <b:Author>
      <b:Author>
        <b:NameList>
          <b:Person>
            <b:Last>Rademacher</b:Last>
            <b:First>R.</b:First>
          </b:Person>
          <b:Person>
            <b:Last>Simpson</b:Last>
            <b:First>D.</b:First>
          </b:Person>
          <b:Person>
            <b:Last>Marcdante</b:Last>
            <b:First>K.</b:First>
          </b:Person>
        </b:NameList>
      </b:Author>
    </b:Author>
    <b:Title>Critical incidents as a technique for teaching professionalism</b:Title>
    <b:JournalName>Medical teacher</b:JournalName>
    <b:Year>2010</b:Year>
    <b:Volume>32</b:Volume>
    <b:Issue>2</b:Issue>
    <b:Pages>244–249</b:Pages>
    <b:RefOrder>6</b:RefOrder>
  </b:Source>
  <b:Source>
    <b:Tag>Row86</b:Tag>
    <b:SourceType>JournalArticle</b:SourceType>
    <b:Guid>{C79C230A-7F77-9B48-8F00-DB5FED7F6F2A}</b:Guid>
    <b:Author>
      <b:Author>
        <b:NameList>
          <b:Person>
            <b:Last>Rowe</b:Last>
            <b:First>M.</b:First>
            <b:Middle>B.</b:Middle>
          </b:Person>
        </b:NameList>
      </b:Author>
    </b:Author>
    <b:Title>Wait Time: Slowing Down May Be A Way of Speeding Up!</b:Title>
    <b:JournalName>Journal of Teacher Education</b:JournalName>
    <b:Year>1986</b:Year>
    <b:Volume>37</b:Volume>
    <b:Issue>1</b:Issue>
    <b:Pages>43-50</b:Pages>
    <b:RefOrder>28</b:RefOrder>
  </b:Source>
  <b:Source>
    <b:Tag>Ing</b:Tag>
    <b:SourceType>JournalArticle</b:SourceType>
    <b:Guid>{48EEB086-7C0E-FC43-8422-D6DA246083B9}</b:Guid>
    <b:Author>
      <b:Author>
        <b:NameList>
          <b:Person>
            <b:Last>Ingram</b:Last>
            <b:First>I.</b:First>
          </b:Person>
          <b:Person>
            <b:Last>Elliott</b:Last>
            <b:First>V.</b:First>
          </b:Person>
        </b:NameList>
      </b:Author>
    </b:Author>
    <b:Title>A critical analysis of the role of wait time in classroom interactions and the effects on student and teacher interactional behaviours</b:Title>
    <b:JournalName>Cambridge Journal of Education</b:JournalName>
    <b:Year>2016</b:Year>
    <b:Volume>46</b:Volume>
    <b:Issue>1</b:Issue>
    <b:Pages>37-53</b:Pages>
    <b:RefOrder>29</b:RefOrder>
  </b:Source>
  <b:Source>
    <b:Tag>Whi01</b:Tag>
    <b:SourceType>JournalArticle</b:SourceType>
    <b:Guid>{CFBCE1D7-2486-8F4A-B923-07F653C57E5E}</b:Guid>
    <b:Author>
      <b:Author>
        <b:NameList>
          <b:Person>
            <b:Last>Whitburn</b:Last>
            <b:First>J.</b:First>
          </b:Person>
        </b:NameList>
      </b:Author>
    </b:Author>
    <b:Title>Effective Classroom Organisation in Primary Schools: Mathematics</b:Title>
    <b:JournalName>Oxford review of education</b:JournalName>
    <b:Year>2001</b:Year>
    <b:Volume>27</b:Volume>
    <b:Issue>3</b:Issue>
    <b:Pages>411–428</b:Pages>
    <b:RefOrder>34</b:RefOrder>
  </b:Source>
  <b:Source>
    <b:Tag>Güv23</b:Tag>
    <b:SourceType>JournalArticle</b:SourceType>
    <b:Guid>{60D94108-B0AF-0D4E-9CB3-F46FEFCB0F0F}</b:Guid>
    <b:Author>
      <b:Author>
        <b:NameList>
          <b:Person>
            <b:Last>Güven</b:Last>
            <b:First>M.</b:First>
          </b:Person>
          <b:Person>
            <b:Last>Babayiğit</b:Last>
            <b:First>B.</b:First>
          </b:Person>
          <b:Person>
            <b:Last>Sever</b:Last>
            <b:First>D.</b:First>
          </b:Person>
          <b:Person>
            <b:Last>Aktaş</b:Last>
            <b:First>B.Ç.</b:First>
          </b:Person>
          <b:Person>
            <b:Last>Kayabaş</b:Last>
            <b:First>B.K.</b:First>
          </b:Person>
          <b:Person>
            <b:Last>Şenel</b:Last>
            <b:First>E.A.</b:First>
          </b:Person>
        </b:NameList>
      </b:Author>
    </b:Author>
    <b:Title>What happens in 650 multicultural primary classrooms?: A critical incident technique</b:Title>
    <b:JournalName>Teaching and Teacher Education</b:JournalName>
    <b:Year>2023</b:Year>
    <b:Volume>130</b:Volume>
    <b:Issue>1 </b:Issue>
    <b:Pages>104154</b:Pages>
    <b:RefOrder>3</b:RefOrder>
  </b:Source>
  <b:Source>
    <b:Tag>Ven031</b:Tag>
    <b:SourceType>JournalArticle</b:SourceType>
    <b:Guid>{A7BABF93-9AC7-7449-9FAE-77ACE774CC32}</b:Guid>
    <b:Author>
      <b:Author>
        <b:NameList>
          <b:Person>
            <b:Last>Venkatakrishnan</b:Last>
            <b:First>H.</b:First>
          </b:Person>
          <b:Person>
            <b:Last>Wiliam</b:Last>
            <b:First>D.</b:First>
          </b:Person>
        </b:NameList>
      </b:Author>
    </b:Author>
    <b:Title>Tracking and mixed-ability grouping in secondary school mathematics classrooms: A case study 1</b:Title>
    <b:JournalName>British Educational Research Journal</b:JournalName>
    <b:Year>2003</b:Year>
    <b:Volume>29</b:Volume>
    <b:Issue>2</b:Issue>
    <b:Pages>189-204</b:Pages>
    <b:RefOrder>35</b:RefOrder>
  </b:Source>
  <b:Source>
    <b:Tag>Bow23</b:Tag>
    <b:SourceType>Misc</b:SourceType>
    <b:Guid>{C4EE014A-07F7-F04C-B21A-B990934294EE}</b:Guid>
    <b:Title>Pwy ydw i'n ei addysgu? Who am I teaching? (ECAD6007-C) TAR cynradd </b:Title>
    <b:Year>2023</b:Year>
    <b:Author>
      <b:Author>
        <b:NameList>
          <b:Person>
            <b:Last>Bowen</b:Last>
            <b:First>M.</b:First>
          </b:Person>
        </b:NameList>
      </b:Author>
    </b:Author>
    <b:City>Swansea</b:City>
    <b:Publisher>UWTSD</b:Publisher>
    <b:RefOrder>44</b:RefOrder>
  </b:Source>
  <b:Source>
    <b:Tag>MaC01</b:Tag>
    <b:SourceType>JournalArticle</b:SourceType>
    <b:Guid>{73EE0F90-3F85-704B-AC9B-2EBDCDDCDDCF}</b:Guid>
    <b:Author>
      <b:Author>
        <b:NameList>
          <b:Person>
            <b:Last>Ma</b:Last>
            <b:First>C.H.</b:First>
          </b:Person>
        </b:NameList>
      </b:Author>
    </b:Author>
    <b:Title>Thorndike’s Laws of Learning and Its Implications</b:Title>
    <b:Year>2001</b:Year>
    <b:JournalName>Journal of Changshu College</b:JournalName>
    <b:Volume>3</b:Volume>
    <b:Issue>1</b:Issue>
    <b:Pages>68-70</b:Pages>
    <b:RefOrder>22</b:RefOrder>
  </b:Source>
  <b:Source>
    <b:Tag>Che18</b:Tag>
    <b:SourceType>Book</b:SourceType>
    <b:Guid>{55149C2A-9A74-974A-8EC6-0544CC875EC9}</b:Guid>
    <b:Author>
      <b:Author>
        <b:NameList>
          <b:Person>
            <b:Last>Chen</b:Last>
            <b:First>Q.</b:First>
          </b:Person>
          <b:Person>
            <b:Last>Liu</b:Last>
            <b:First>R.D</b:First>
          </b:Person>
        </b:NameList>
      </b:Author>
    </b:Author>
    <b:Title>Contemporary Educational Psychology (3rd Edition)</b:Title>
    <b:Year>2018</b:Year>
    <b:City>Beijing</b:City>
    <b:Publisher>Beijing Normal University Press</b:Publisher>
    <b:Edition>3</b:Edition>
    <b:RefOrder>23</b:RefOrder>
  </b:Source>
  <b:Source>
    <b:Tag>Har98</b:Tag>
    <b:SourceType>Book</b:SourceType>
    <b:Guid>{8312CE11-FD7C-1048-A242-691DD446A433}</b:Guid>
    <b:Author>
      <b:Author>
        <b:NameList>
          <b:Person>
            <b:Last>Harmer</b:Last>
            <b:First>J.</b:First>
          </b:Person>
        </b:NameList>
      </b:Author>
    </b:Author>
    <b:Title>How to Teach English</b:Title>
    <b:City>London</b:City>
    <b:Publisher>Addition Wesley Longman Limited</b:Publisher>
    <b:Year>1998</b:Year>
    <b:Edition>1</b:Edition>
    <b:RefOrder>24</b:RefOrder>
  </b:Source>
  <b:Source>
    <b:Tag>Hai18</b:Tag>
    <b:SourceType>JournalArticle</b:SourceType>
    <b:Guid>{FBE371B0-94C0-FB4E-86CB-621005C4A53C}</b:Guid>
    <b:Author>
      <b:Author>
        <b:NameList>
          <b:Person>
            <b:Last>Haigh</b:Last>
            <b:First>S.M.</b:First>
          </b:Person>
          <b:Person>
            <b:Last>Walsh</b:Last>
            <b:First>J.A.</b:First>
          </b:Person>
          <b:Person>
            <b:Last>Mazefsky</b:Last>
            <b:First>C.A.</b:First>
          </b:Person>
          <b:Person>
            <b:Last>Minshew</b:Last>
            <b:First>N.J.</b:First>
          </b:Person>
          <b:Person>
            <b:Last>Eack</b:Last>
            <b:First>S.M.</b:First>
          </b:Person>
        </b:NameList>
      </b:Author>
    </b:Author>
    <b:Title>Processing speed is impaired in adults with autism spectrum disorder, and relates to social communication abilities</b:Title>
    <b:Year>2018</b:Year>
    <b:JournalName>Journal of autism and developmental disorders</b:JournalName>
    <b:Volume>48</b:Volume>
    <b:Issue>1</b:Issue>
    <b:Pages>2653-2662</b:Pages>
    <b:RefOrder>19</b:RefOrder>
  </b:Source>
  <b:Source>
    <b:Tag>Hog14</b:Tag>
    <b:SourceType>JournalArticle</b:SourceType>
    <b:Guid>{DBDE735C-AA4D-FF46-B367-49424F75827A}</b:Guid>
    <b:Author>
      <b:Author>
        <b:NameList>
          <b:Person>
            <b:Last>Hogan-Brown</b:Last>
            <b:First>A.L.</b:First>
          </b:Person>
          <b:Person>
            <b:Last>Hoedemaker</b:Last>
            <b:First>R.S.</b:First>
          </b:Person>
          <b:Person>
            <b:Last>Gordon</b:Last>
            <b:First>P.C.</b:First>
          </b:Person>
          <b:Person>
            <b:Last>Losh</b:Last>
            <b:First>M</b:First>
          </b:Person>
        </b:NameList>
      </b:Author>
    </b:Author>
    <b:Title>Eye-voice span during rapid automatized naming: evidence of reduced automaticity in individuals with autism spectrum disorder and their siblings</b:Title>
    <b:JournalName>Journal of neurodevelopmental disorders</b:JournalName>
    <b:Year>2014</b:Year>
    <b:Volume>6</b:Volume>
    <b:Issue>1</b:Issue>
    <b:Pages>1-11</b:Pages>
    <b:RefOrder>21</b:RefOrder>
  </b:Source>
  <b:Source>
    <b:Tag>Rob11</b:Tag>
    <b:SourceType>JournalArticle</b:SourceType>
    <b:Guid>{E3804BAE-20EE-0946-842E-809887B4C414}</b:Guid>
    <b:Author>
      <b:Author>
        <b:NameList>
          <b:Person>
            <b:Last>Roberts</b:Last>
            <b:First>T.P.</b:First>
          </b:Person>
          <b:Person>
            <b:Last>Cannon</b:Last>
            <b:First>K.M.</b:First>
          </b:Person>
          <b:Person>
            <b:Last>Tavabi</b:Last>
            <b:First>K.</b:First>
          </b:Person>
          <b:Person>
            <b:Last>Blaskey</b:Last>
            <b:First>L.</b:First>
          </b:Person>
          <b:Person>
            <b:Last>Khan</b:Last>
            <b:First>S.Y.</b:First>
          </b:Person>
          <b:Person>
            <b:Last>Monroe</b:Last>
            <b:First>J.F.</b:First>
          </b:Person>
          <b:Person>
            <b:Last>Qasmieh</b:Last>
            <b:First>S.</b:First>
          </b:Person>
          <b:Person>
            <b:Last>Levy</b:Last>
            <b:First>S.E.</b:First>
          </b:Person>
          <b:Person>
            <b:Last>Edgar</b:Last>
            <b:First>J.C.</b:First>
          </b:Person>
        </b:NameList>
      </b:Author>
    </b:Author>
    <b:Title>Auditory magnetic mismatch field latency: a biomarker for language impairment in autism</b:Title>
    <b:JournalName>Biological psychiatry</b:JournalName>
    <b:Year>2011</b:Year>
    <b:Volume>70</b:Volume>
    <b:Issue>3</b:Issue>
    <b:Pages>263-269</b:Pages>
    <b:RefOrder>20</b:RefOrder>
  </b:Source>
  <b:Source>
    <b:Tag>Goo06</b:Tag>
    <b:SourceType>JournalArticle</b:SourceType>
    <b:Guid>{8E8DB640-6D06-7F4F-B179-3378E4D34244}</b:Guid>
    <b:Author>
      <b:Author>
        <b:NameList>
          <b:Person>
            <b:Last>Goodell</b:Last>
            <b:First>J.E.</b:First>
          </b:Person>
        </b:NameList>
      </b:Author>
    </b:Author>
    <b:Title>Using critical incident reflections: A self-study as a mathematics teacher educator</b:Title>
    <b:JournalName>Journal of Mathematics Teacher Education</b:JournalName>
    <b:Year>2006</b:Year>
    <b:Volume>9</b:Volume>
    <b:Issue>3</b:Issue>
    <b:Pages>221-248</b:Pages>
    <b:RefOrder>7</b:RefOrder>
  </b:Source>
  <b:Source>
    <b:Tag>Hol21</b:Tag>
    <b:SourceType>JournalArticle</b:SourceType>
    <b:Guid>{FFB6EEAB-1099-404C-8845-9B8BD5A2616C}</b:Guid>
    <b:Author>
      <b:Author>
        <b:NameList>
          <b:Person>
            <b:Last>Holmqvist</b:Last>
            <b:First>M.</b:First>
          </b:Person>
          <b:Person>
            <b:Last>Thor</b:Last>
            <b:First>J.,</b:First>
            <b:Middle>Ros, A.</b:Middle>
          </b:Person>
          <b:Person>
            <b:Last>Johansson</b:Last>
            <b:First>L.</b:First>
          </b:Person>
        </b:NameList>
      </b:Author>
    </b:Author>
    <b:Title>Evaluation of older persons’ medications: a critical incident technique study exploring healthcare professionals’ experiences and actions</b:Title>
    <b:JournalName>BMC Health Services Research</b:JournalName>
    <b:Year>2021</b:Year>
    <b:Volume>21</b:Volume>
    <b:Issue>1</b:Issue>
    <b:Pages>1-10</b:Pages>
    <b:RefOrder>2</b:RefOrder>
  </b:Source>
  <b:Source>
    <b:Tag>Ram16</b:Tag>
    <b:SourceType>JournalArticle</b:SourceType>
    <b:Guid>{0F016466-1655-054B-893D-8A701E01F36B}</b:Guid>
    <b:Author>
      <b:Author>
        <b:NameList>
          <b:Person>
            <b:Last>Ramseook-Munhurrun</b:Last>
            <b:First>P.</b:First>
          </b:Person>
        </b:NameList>
      </b:Author>
    </b:Author>
    <b:Title>A critical incident technique investigation of customers’ waiting experiences in service encounters</b:Title>
    <b:JournalName>Journal of Service Theory and Practice</b:JournalName>
    <b:Year>2016</b:Year>
    <b:Volume>26</b:Volume>
    <b:Issue>3</b:Issue>
    <b:Pages>246–272</b:Pages>
    <b:RefOrder>4</b:RefOrder>
  </b:Source>
  <b:Source>
    <b:Tag>Dew33</b:Tag>
    <b:SourceType>Book</b:SourceType>
    <b:Guid>{47CFA383-1B45-4041-A3B3-58B988E6B415}</b:Guid>
    <b:Author>
      <b:Author>
        <b:NameList>
          <b:Person>
            <b:Last>Dewey</b:Last>
            <b:First>J.</b:First>
          </b:Person>
        </b:NameList>
      </b:Author>
    </b:Author>
    <b:Title>How we think </b:Title>
    <b:Year>1933</b:Year>
    <b:City>Boston</b:City>
    <b:Publisher>Prometheus Books</b:Publisher>
    <b:Edition>2</b:Edition>
    <b:RefOrder>9</b:RefOrder>
  </b:Source>
  <b:Source>
    <b:Tag>Vyg72</b:Tag>
    <b:SourceType>Book</b:SourceType>
    <b:Guid>{3839F473-1831-E64E-8917-3D7978B149CF}</b:Guid>
    <b:Author>
      <b:Author>
        <b:NameList>
          <b:Person>
            <b:Last>Vygotsky</b:Last>
            <b:First>L.</b:First>
          </b:Person>
        </b:NameList>
      </b:Author>
    </b:Author>
    <b:Title>Thought and language</b:Title>
    <b:City>Massachusetts,</b:City>
    <b:Publisher>MIT</b:Publisher>
    <b:Year>1972</b:Year>
    <b:Edition>1</b:Edition>
    <b:RefOrder>30</b:RefOrder>
  </b:Source>
  <b:Source>
    <b:Tag>Bru86</b:Tag>
    <b:SourceType>Book</b:SourceType>
    <b:Guid>{C94081AF-2568-FD4B-A6D8-0DE461664D37}</b:Guid>
    <b:Author>
      <b:Author>
        <b:NameList>
          <b:Person>
            <b:Last>Bruner</b:Last>
            <b:First>J.</b:First>
          </b:Person>
        </b:NameList>
      </b:Author>
    </b:Author>
    <b:Title>Actual minds, possible worlds</b:Title>
    <b:City>London </b:City>
    <b:Publisher>Harvard University Press</b:Publisher>
    <b:Year>1986</b:Year>
    <b:Edition>1</b:Edition>
    <b:RefOrder>31</b:RefOrder>
  </b:Source>
  <b:Source>
    <b:Tag>Pat20</b:Tag>
    <b:SourceType>JournalArticle</b:SourceType>
    <b:Guid>{F8F900AA-61EA-FC41-B353-7ABF7CAEAE50}</b:Guid>
    <b:Author>
      <b:Author>
        <b:NameList>
          <b:Person>
            <b:Last>Paterson</b:Last>
            <b:First>A.</b:First>
          </b:Person>
        </b:NameList>
      </b:Author>
    </b:Author>
    <b:Title>The Play Paradox: A Systematic Literature Review of Play-Based Pedagogy Applied in the Classroom</b:Title>
    <b:Year>2020</b:Year>
    <b:JournalName>Educational &amp; Child Psychology</b:JournalName>
    <b:Volume>37</b:Volume>
    <b:Issue>4</b:Issue>
    <b:Pages>96-114</b:Pages>
    <b:RefOrder>33</b:RefOrder>
  </b:Source>
  <b:Source>
    <b:Tag>BER18</b:Tag>
    <b:SourceType>InternetSite</b:SourceType>
    <b:Guid>{410D8DAA-BA46-B344-AFF0-CE0284142EF1}</b:Guid>
    <b:Author>
      <b:Author>
        <b:Corporate>BERA</b:Corporate>
      </b:Author>
    </b:Author>
    <b:Title>Ethical Guidelines for Educational Research</b:Title>
    <b:Year>2018</b:Year>
    <b:URL>https://www.bera.ac.uk/publication/ethical-guidelines-for-educational-research-2018-online</b:URL>
    <b:YearAccessed>2023</b:YearAccessed>
    <b:MonthAccessed>October </b:MonthAccessed>
    <b:DayAccessed>7</b:DayAccessed>
    <b:RefOrder>45</b:RefOrder>
  </b:Source>
  <b:Source>
    <b:Tag>Bow231</b:Tag>
    <b:SourceType>Misc</b:SourceType>
    <b:Guid>{E24ABA14-ACC4-A947-852F-2FDF99B4864B}</b:Guid>
    <b:Title>Pwy ydw i'n ei addysgu? Who am I teaching? (ECAD6007-C)</b:Title>
    <b:Year>2023</b:Year>
    <b:Author>
      <b:Author>
        <b:NameList>
          <b:Person>
            <b:Last>Bowen</b:Last>
            <b:First>M.</b:First>
          </b:Person>
        </b:NameList>
      </b:Author>
    </b:Author>
    <b:City>Abertawe</b:City>
    <b:Publisher>UWTSD</b:Publisher>
    <b:RefOrder>8</b:RefOrder>
  </b:Source>
  <b:Source>
    <b:Tag>Her97</b:Tag>
    <b:SourceType>Book</b:SourceType>
    <b:Guid>{6C324D8D-279D-A24C-B141-571E46E2B92D}</b:Guid>
    <b:Author>
      <b:Author>
        <b:NameList>
          <b:Person>
            <b:Last>Hergenhanh</b:Last>
            <b:First>B.R.</b:First>
          </b:Person>
          <b:Person>
            <b:Last>Olson-Matthew</b:Last>
            <b:First>H</b:First>
          </b:Person>
        </b:NameList>
      </b:Author>
    </b:Author>
    <b:Title>An Introduction to Theories of Learning</b:Title>
    <b:Year>1997</b:Year>
    <b:City>New York</b:City>
    <b:Publisher>Prentice Hall Inc</b:Publisher>
    <b:Edition>5</b:Edition>
    <b:RefOrder>25</b:RefOrder>
  </b:Source>
  <b:Source>
    <b:Tag>Fra19</b:Tag>
    <b:SourceType>Book</b:SourceType>
    <b:Guid>{AD7C25DA-4133-F94D-8792-9F4AEC30740A}</b:Guid>
    <b:Author>
      <b:Author>
        <b:NameList>
          <b:Person>
            <b:Last>Francis</b:Last>
            <b:First>B.</b:First>
          </b:Person>
          <b:Person>
            <b:Last>Taylor</b:Last>
            <b:First>B.</b:First>
          </b:Person>
          <b:Person>
            <b:Last>Tereshchenko</b:Last>
            <b:First>A.</b:First>
          </b:Person>
        </b:NameList>
      </b:Author>
    </b:Author>
    <b:Title>Reassessing 'ability' grouping: improving practice for equity and attainment.</b:Title>
    <b:City>London </b:City>
    <b:Publisher>Routledge</b:Publisher>
    <b:Year>2019</b:Year>
    <b:Edition>1</b:Edition>
    <b:RefOrder>37</b:RefOrder>
  </b:Source>
  <b:Source>
    <b:Tag>Mor20</b:Tag>
    <b:SourceType>JournalArticle</b:SourceType>
    <b:Guid>{EE287615-3EE5-BB48-AB9F-2D59A68CFDBC}</b:Guid>
    <b:Author>
      <b:Author>
        <b:NameList>
          <b:Person>
            <b:Last>Morris</b:Last>
            <b:First>T.H.</b:First>
          </b:Person>
        </b:NameList>
      </b:Author>
    </b:Author>
    <b:Title>Experiential learning–a systematic review and revision of Kolb’s model</b:Title>
    <b:Year>2020</b:Year>
    <b:JournalName>Interactive learning environments</b:JournalName>
    <b:Volume>28</b:Volume>
    <b:Issue>8</b:Issue>
    <b:Pages>1064-1077</b:Pages>
    <b:RefOrder>10</b:RefOrder>
  </b:Source>
  <b:Source>
    <b:Tag>Gon18</b:Tag>
    <b:SourceType>JournalArticle</b:SourceType>
    <b:Guid>{F2564FCD-711E-864D-A6AE-885E0D712600}</b:Guid>
    <b:Author>
      <b:Author>
        <b:NameList>
          <b:Person>
            <b:Last>Gonulal</b:Last>
            <b:First>T.</b:First>
          </b:Person>
          <b:Person>
            <b:Last>Loewen</b:Last>
            <b:First>S.</b:First>
          </b:Person>
        </b:NameList>
      </b:Author>
    </b:Author>
    <b:Title>Scaffolding technique</b:Title>
    <b:JournalName>The encyclopedia of English language teaching - TESOL</b:JournalName>
    <b:Year>2018</b:Year>
    <b:Volume>13</b:Volume>
    <b:Issue>1 </b:Issue>
    <b:Pages>1-5</b:Pages>
    <b:RefOrder>43</b:RefOrder>
  </b:Source>
</b:Sources>
</file>

<file path=customXml/itemProps1.xml><?xml version="1.0" encoding="utf-8"?>
<ds:datastoreItem xmlns:ds="http://schemas.openxmlformats.org/officeDocument/2006/customXml" ds:itemID="{EC2B9D84-D7F5-C64A-A14C-181CC2BB9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4924</Words>
  <Characters>28069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Iles (1902292)</dc:creator>
  <cp:keywords/>
  <dc:description/>
  <cp:lastModifiedBy>Matthew Iles (1902292)</cp:lastModifiedBy>
  <cp:revision>4</cp:revision>
  <dcterms:created xsi:type="dcterms:W3CDTF">2023-11-05T22:10:00Z</dcterms:created>
  <dcterms:modified xsi:type="dcterms:W3CDTF">2023-11-05T22:44:00Z</dcterms:modified>
</cp:coreProperties>
</file>