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9D5E6" w14:textId="77777777" w:rsidR="00AA71E4" w:rsidRDefault="001F5003" w:rsidP="001F5003">
      <w:pPr>
        <w:spacing w:line="259" w:lineRule="auto"/>
        <w:jc w:val="center"/>
        <w:rPr>
          <w:rFonts w:ascii="Times New Roman" w:hAnsi="Times New Roman" w:cs="Times New Roman"/>
          <w:color w:val="000000"/>
          <w:sz w:val="28"/>
          <w:szCs w:val="28"/>
          <w:shd w:val="clear" w:color="auto" w:fill="FFFFFF"/>
        </w:rPr>
      </w:pPr>
      <w:r w:rsidRPr="001F5003">
        <w:rPr>
          <w:rFonts w:ascii="Times New Roman" w:hAnsi="Times New Roman" w:cs="Times New Roman"/>
          <w:sz w:val="28"/>
          <w:szCs w:val="28"/>
        </w:rPr>
        <w:t xml:space="preserve">Commentary: </w:t>
      </w:r>
      <w:r w:rsidRPr="001F5003">
        <w:rPr>
          <w:rFonts w:ascii="Times New Roman" w:hAnsi="Times New Roman" w:cs="Times New Roman"/>
          <w:color w:val="000000"/>
          <w:sz w:val="28"/>
          <w:szCs w:val="28"/>
          <w:shd w:val="clear" w:color="auto" w:fill="FFFFFF"/>
        </w:rPr>
        <w:t>The Dukes of York, Gloucester and Ireland dine with Richard II.</w:t>
      </w:r>
    </w:p>
    <w:p w14:paraId="4574339B" w14:textId="2FB81843" w:rsidR="005E2F25" w:rsidRDefault="00AA71E4" w:rsidP="001F5003">
      <w:pPr>
        <w:spacing w:line="259" w:lineRule="auto"/>
        <w:jc w:val="center"/>
        <w:rPr>
          <w:rFonts w:ascii="Times New Roman" w:hAnsi="Times New Roman" w:cs="Times New Roman"/>
          <w:color w:val="000000"/>
          <w:sz w:val="24"/>
          <w:szCs w:val="24"/>
          <w:shd w:val="clear" w:color="auto" w:fill="FFFFFF"/>
        </w:rPr>
      </w:pPr>
      <w:r w:rsidRPr="002D6B76">
        <w:rPr>
          <w:rFonts w:ascii="Times New Roman" w:hAnsi="Times New Roman" w:cs="Times New Roman"/>
          <w:color w:val="000000"/>
          <w:sz w:val="24"/>
          <w:szCs w:val="24"/>
          <w:shd w:val="clear" w:color="auto" w:fill="FFFFFF"/>
        </w:rPr>
        <w:t xml:space="preserve">From </w:t>
      </w:r>
      <w:r w:rsidR="005E2F25" w:rsidRPr="002D6B76">
        <w:rPr>
          <w:rFonts w:ascii="Times New Roman" w:hAnsi="Times New Roman" w:cs="Times New Roman"/>
          <w:color w:val="000000"/>
          <w:sz w:val="24"/>
          <w:szCs w:val="24"/>
          <w:shd w:val="clear" w:color="auto" w:fill="FFFFFF"/>
        </w:rPr>
        <w:t xml:space="preserve">Anciennes et </w:t>
      </w:r>
      <w:r w:rsidR="00727FF9" w:rsidRPr="002D6B76">
        <w:rPr>
          <w:rFonts w:ascii="Times New Roman" w:hAnsi="Times New Roman" w:cs="Times New Roman"/>
          <w:color w:val="000000"/>
          <w:sz w:val="24"/>
          <w:szCs w:val="24"/>
          <w:shd w:val="clear" w:color="auto" w:fill="FFFFFF"/>
        </w:rPr>
        <w:t>n</w:t>
      </w:r>
      <w:r w:rsidR="005E2F25" w:rsidRPr="002D6B76">
        <w:rPr>
          <w:rFonts w:ascii="Times New Roman" w:hAnsi="Times New Roman" w:cs="Times New Roman"/>
          <w:color w:val="000000"/>
          <w:sz w:val="24"/>
          <w:szCs w:val="24"/>
          <w:shd w:val="clear" w:color="auto" w:fill="FFFFFF"/>
        </w:rPr>
        <w:t xml:space="preserve">ouvelles </w:t>
      </w:r>
      <w:r w:rsidR="00727FF9" w:rsidRPr="002D6B76">
        <w:rPr>
          <w:rFonts w:ascii="Times New Roman" w:hAnsi="Times New Roman" w:cs="Times New Roman"/>
          <w:color w:val="000000"/>
          <w:sz w:val="24"/>
          <w:szCs w:val="24"/>
          <w:shd w:val="clear" w:color="auto" w:fill="FFFFFF"/>
        </w:rPr>
        <w:t xml:space="preserve">chroniques d’Angleterre, Jehan de Wavrin, </w:t>
      </w:r>
      <w:r w:rsidR="002D6B76" w:rsidRPr="002D6B76">
        <w:rPr>
          <w:rFonts w:ascii="Times New Roman" w:hAnsi="Times New Roman" w:cs="Times New Roman"/>
          <w:color w:val="000000"/>
          <w:sz w:val="24"/>
          <w:szCs w:val="24"/>
          <w:shd w:val="clear" w:color="auto" w:fill="FFFFFF"/>
        </w:rPr>
        <w:t>c.</w:t>
      </w:r>
      <w:r w:rsidR="00727FF9" w:rsidRPr="002D6B76">
        <w:rPr>
          <w:rFonts w:ascii="Times New Roman" w:hAnsi="Times New Roman" w:cs="Times New Roman"/>
          <w:color w:val="000000"/>
          <w:sz w:val="24"/>
          <w:szCs w:val="24"/>
          <w:shd w:val="clear" w:color="auto" w:fill="FFFFFF"/>
        </w:rPr>
        <w:t>1470-</w:t>
      </w:r>
      <w:r w:rsidR="002D6B76" w:rsidRPr="002D6B76">
        <w:rPr>
          <w:rFonts w:ascii="Times New Roman" w:hAnsi="Times New Roman" w:cs="Times New Roman"/>
          <w:color w:val="000000"/>
          <w:sz w:val="24"/>
          <w:szCs w:val="24"/>
          <w:shd w:val="clear" w:color="auto" w:fill="FFFFFF"/>
        </w:rPr>
        <w:t xml:space="preserve"> c.1480.</w:t>
      </w:r>
    </w:p>
    <w:p w14:paraId="4487A1CC" w14:textId="3548D7D6" w:rsidR="002D6B76" w:rsidRPr="00B879EC" w:rsidRDefault="002D6B76" w:rsidP="001F5003">
      <w:pPr>
        <w:spacing w:line="259" w:lineRule="auto"/>
        <w:jc w:val="center"/>
        <w:rPr>
          <w:rFonts w:ascii="Times New Roman" w:hAnsi="Times New Roman" w:cs="Times New Roman"/>
          <w:color w:val="000000"/>
          <w:sz w:val="20"/>
          <w:szCs w:val="20"/>
          <w:shd w:val="clear" w:color="auto" w:fill="FFFFFF"/>
        </w:rPr>
      </w:pPr>
      <w:r w:rsidRPr="00B879EC">
        <w:rPr>
          <w:rFonts w:ascii="Times New Roman" w:hAnsi="Times New Roman" w:cs="Times New Roman"/>
          <w:color w:val="000000"/>
          <w:sz w:val="20"/>
          <w:szCs w:val="20"/>
          <w:shd w:val="clear" w:color="auto" w:fill="FFFFFF"/>
        </w:rPr>
        <w:t>BL MS Royal 14 E IV f.265v.</w:t>
      </w:r>
    </w:p>
    <w:p w14:paraId="0EA3511E" w14:textId="06E21BD4" w:rsidR="001F5003" w:rsidRPr="001F5003" w:rsidRDefault="001F5003" w:rsidP="001F5003">
      <w:pPr>
        <w:spacing w:line="259" w:lineRule="auto"/>
        <w:jc w:val="center"/>
        <w:rPr>
          <w:rFonts w:ascii="Times New Roman" w:hAnsi="Times New Roman" w:cs="Times New Roman"/>
          <w:color w:val="000000"/>
          <w:sz w:val="28"/>
          <w:szCs w:val="28"/>
          <w:shd w:val="clear" w:color="auto" w:fill="FFFFFF"/>
        </w:rPr>
      </w:pPr>
      <w:r>
        <w:rPr>
          <w:noProof/>
        </w:rPr>
        <w:drawing>
          <wp:inline distT="0" distB="0" distL="0" distR="0" wp14:anchorId="553B22B4" wp14:editId="24A49A0A">
            <wp:extent cx="5731510" cy="46367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8814" t="1880" r="4718" b="42927"/>
                    <a:stretch/>
                  </pic:blipFill>
                  <pic:spPr bwMode="auto">
                    <a:xfrm>
                      <a:off x="0" y="0"/>
                      <a:ext cx="5731510" cy="4636770"/>
                    </a:xfrm>
                    <a:prstGeom prst="rect">
                      <a:avLst/>
                    </a:prstGeom>
                    <a:noFill/>
                    <a:ln>
                      <a:noFill/>
                    </a:ln>
                    <a:extLst>
                      <a:ext uri="{53640926-AAD7-44D8-BBD7-CCE9431645EC}">
                        <a14:shadowObscured xmlns:a14="http://schemas.microsoft.com/office/drawing/2010/main"/>
                      </a:ext>
                    </a:extLst>
                  </pic:spPr>
                </pic:pic>
              </a:graphicData>
            </a:graphic>
          </wp:inline>
        </w:drawing>
      </w:r>
      <w:r w:rsidRPr="001F5003">
        <w:rPr>
          <w:rFonts w:ascii="Times New Roman" w:hAnsi="Times New Roman" w:cs="Times New Roman"/>
          <w:sz w:val="20"/>
          <w:szCs w:val="20"/>
        </w:rPr>
        <w:t xml:space="preserve">1: The Dukes of York, Gloucester and Ireland dine with Richard II, </w:t>
      </w:r>
      <w:r w:rsidRPr="001F5003">
        <w:rPr>
          <w:rFonts w:ascii="Times New Roman" w:eastAsia="Times New Roman" w:hAnsi="Times New Roman" w:cs="Times New Roman"/>
          <w:color w:val="000000"/>
          <w:sz w:val="20"/>
          <w:szCs w:val="20"/>
          <w:lang w:eastAsia="en-GB"/>
        </w:rPr>
        <w:t xml:space="preserve">Royal MS 14 E IV, </w:t>
      </w:r>
      <w:r w:rsidRPr="001F5003">
        <w:rPr>
          <w:rFonts w:ascii="Times New Roman" w:hAnsi="Times New Roman" w:cs="Times New Roman"/>
          <w:color w:val="000000"/>
          <w:sz w:val="20"/>
          <w:szCs w:val="20"/>
          <w:shd w:val="clear" w:color="auto" w:fill="FFFFFF"/>
        </w:rPr>
        <w:t>Jehan de Wavrin</w:t>
      </w:r>
      <w:r w:rsidRPr="001F5003">
        <w:rPr>
          <w:rFonts w:ascii="Times New Roman" w:hAnsi="Times New Roman" w:cs="Times New Roman"/>
          <w:i/>
          <w:iCs/>
          <w:color w:val="000000"/>
          <w:sz w:val="20"/>
          <w:szCs w:val="20"/>
          <w:shd w:val="clear" w:color="auto" w:fill="FFFFFF"/>
        </w:rPr>
        <w:t>, Anciennes et nouvelles chroniques d'Angleterre</w:t>
      </w:r>
      <w:r w:rsidRPr="001F5003">
        <w:rPr>
          <w:rFonts w:ascii="Times New Roman" w:hAnsi="Times New Roman" w:cs="Times New Roman"/>
          <w:color w:val="000000"/>
          <w:sz w:val="20"/>
          <w:szCs w:val="20"/>
          <w:shd w:val="clear" w:color="auto" w:fill="FFFFFF"/>
        </w:rPr>
        <w:t xml:space="preserve"> c. 1470-1480, f. 265 v.</w:t>
      </w:r>
      <w:r w:rsidRPr="001F5003">
        <w:rPr>
          <w:rFonts w:ascii="Times New Roman" w:hAnsi="Times New Roman" w:cs="Times New Roman"/>
          <w:sz w:val="24"/>
          <w:szCs w:val="24"/>
          <w:vertAlign w:val="superscript"/>
        </w:rPr>
        <w:footnoteReference w:id="1"/>
      </w:r>
    </w:p>
    <w:p w14:paraId="797631E2" w14:textId="77777777" w:rsidR="006C3877" w:rsidRDefault="006C3877" w:rsidP="008E2C92">
      <w:pPr>
        <w:spacing w:line="360" w:lineRule="auto"/>
        <w:rPr>
          <w:rFonts w:ascii="Times New Roman" w:hAnsi="Times New Roman" w:cs="Times New Roman"/>
          <w:sz w:val="24"/>
          <w:szCs w:val="24"/>
        </w:rPr>
      </w:pPr>
    </w:p>
    <w:p w14:paraId="6B9D63FA" w14:textId="62665C52" w:rsidR="008E2C92" w:rsidRDefault="00CD5020" w:rsidP="008E2C92">
      <w:pPr>
        <w:spacing w:line="360" w:lineRule="auto"/>
        <w:rPr>
          <w:rFonts w:ascii="Times New Roman" w:hAnsi="Times New Roman" w:cs="Times New Roman"/>
          <w:sz w:val="24"/>
          <w:szCs w:val="24"/>
        </w:rPr>
      </w:pPr>
      <w:r w:rsidRPr="00A56385">
        <w:rPr>
          <w:rFonts w:ascii="Times New Roman" w:hAnsi="Times New Roman" w:cs="Times New Roman"/>
          <w:sz w:val="24"/>
          <w:szCs w:val="24"/>
        </w:rPr>
        <w:t>This is one of thirty-three pages with miniatures which begin chapters in a chronicle,</w:t>
      </w:r>
      <w:r w:rsidRPr="00605A41">
        <w:rPr>
          <w:rFonts w:ascii="Times New Roman" w:hAnsi="Times New Roman" w:cs="Times New Roman"/>
          <w:i/>
          <w:iCs/>
          <w:color w:val="202122"/>
          <w:sz w:val="24"/>
          <w:szCs w:val="24"/>
          <w:shd w:val="clear" w:color="auto" w:fill="FFFFFF"/>
        </w:rPr>
        <w:t xml:space="preserve"> </w:t>
      </w:r>
      <w:r w:rsidR="003019C5" w:rsidRPr="00A56385">
        <w:rPr>
          <w:rFonts w:ascii="Times New Roman" w:hAnsi="Times New Roman" w:cs="Times New Roman"/>
          <w:i/>
          <w:iCs/>
          <w:color w:val="202122"/>
          <w:sz w:val="24"/>
          <w:szCs w:val="24"/>
          <w:shd w:val="clear" w:color="auto" w:fill="FFFFFF"/>
        </w:rPr>
        <w:t>Anciennes et Nouvelles chroniques d’Angleterre</w:t>
      </w:r>
      <w:r w:rsidR="003019C5" w:rsidRPr="00EE7D26">
        <w:rPr>
          <w:rFonts w:ascii="Times New Roman" w:hAnsi="Times New Roman" w:cs="Times New Roman"/>
          <w:i/>
          <w:iCs/>
          <w:color w:val="202122"/>
          <w:sz w:val="24"/>
          <w:szCs w:val="24"/>
          <w:shd w:val="clear" w:color="auto" w:fill="FFFFFF"/>
        </w:rPr>
        <w:t xml:space="preserve"> </w:t>
      </w:r>
      <w:r w:rsidRPr="00A56385">
        <w:rPr>
          <w:rFonts w:ascii="Times New Roman" w:hAnsi="Times New Roman" w:cs="Times New Roman"/>
          <w:color w:val="202122"/>
          <w:sz w:val="24"/>
          <w:szCs w:val="24"/>
          <w:shd w:val="clear" w:color="auto" w:fill="FFFFFF"/>
        </w:rPr>
        <w:t>(</w:t>
      </w:r>
      <w:r w:rsidR="00EB0693">
        <w:rPr>
          <w:rFonts w:ascii="Times New Roman" w:hAnsi="Times New Roman" w:cs="Times New Roman"/>
          <w:color w:val="202122"/>
          <w:sz w:val="24"/>
          <w:szCs w:val="24"/>
          <w:shd w:val="clear" w:color="auto" w:fill="FFFFFF"/>
        </w:rPr>
        <w:t xml:space="preserve">otherwise </w:t>
      </w:r>
      <w:r w:rsidR="003019C5" w:rsidRPr="00EE7D26">
        <w:rPr>
          <w:rFonts w:ascii="Times New Roman" w:hAnsi="Times New Roman" w:cs="Times New Roman"/>
          <w:i/>
          <w:iCs/>
          <w:color w:val="202122"/>
          <w:sz w:val="24"/>
          <w:szCs w:val="24"/>
          <w:shd w:val="clear" w:color="auto" w:fill="FFFFFF"/>
        </w:rPr>
        <w:t>Recueil des croniques et anchiennes istories de la Grant Bretaigne</w:t>
      </w:r>
      <w:r w:rsidRPr="00A56385">
        <w:rPr>
          <w:rFonts w:ascii="Times New Roman" w:hAnsi="Times New Roman" w:cs="Times New Roman"/>
          <w:i/>
          <w:iCs/>
          <w:color w:val="202122"/>
          <w:sz w:val="24"/>
          <w:szCs w:val="24"/>
          <w:shd w:val="clear" w:color="auto" w:fill="FFFFFF"/>
        </w:rPr>
        <w:t xml:space="preserve">), </w:t>
      </w:r>
      <w:r w:rsidRPr="00A56385">
        <w:rPr>
          <w:rFonts w:ascii="Times New Roman" w:hAnsi="Times New Roman" w:cs="Times New Roman"/>
          <w:sz w:val="24"/>
          <w:szCs w:val="24"/>
        </w:rPr>
        <w:t>written in the late fifteenth century and telling the story of Richard II from his coronation in 1377 until 1387.</w:t>
      </w:r>
      <w:r w:rsidRPr="00A56385">
        <w:rPr>
          <w:rFonts w:ascii="Times New Roman" w:hAnsi="Times New Roman" w:cs="Times New Roman"/>
          <w:sz w:val="24"/>
          <w:szCs w:val="24"/>
          <w:vertAlign w:val="superscript"/>
        </w:rPr>
        <w:footnoteReference w:id="2"/>
      </w:r>
      <w:r w:rsidRPr="00A56385">
        <w:rPr>
          <w:rFonts w:ascii="Times New Roman" w:hAnsi="Times New Roman" w:cs="Times New Roman"/>
          <w:sz w:val="24"/>
          <w:szCs w:val="24"/>
        </w:rPr>
        <w:t xml:space="preserve"> </w:t>
      </w:r>
      <w:r w:rsidR="00F20E3E">
        <w:rPr>
          <w:rFonts w:ascii="Times New Roman" w:hAnsi="Times New Roman" w:cs="Times New Roman"/>
          <w:sz w:val="24"/>
          <w:szCs w:val="24"/>
        </w:rPr>
        <w:t>Here</w:t>
      </w:r>
      <w:r w:rsidRPr="00A56385">
        <w:rPr>
          <w:rFonts w:ascii="Times New Roman" w:hAnsi="Times New Roman" w:cs="Times New Roman"/>
          <w:sz w:val="24"/>
          <w:szCs w:val="24"/>
        </w:rPr>
        <w:t xml:space="preserve"> a group of men, dressed in high status clothes, sit around a table attended by two younger men in fashionable</w:t>
      </w:r>
      <w:r w:rsidR="00574709">
        <w:rPr>
          <w:rFonts w:ascii="Times New Roman" w:hAnsi="Times New Roman" w:cs="Times New Roman"/>
          <w:sz w:val="24"/>
          <w:szCs w:val="24"/>
        </w:rPr>
        <w:t>;</w:t>
      </w:r>
      <w:r w:rsidRPr="00A56385">
        <w:rPr>
          <w:rFonts w:ascii="Times New Roman" w:hAnsi="Times New Roman" w:cs="Times New Roman"/>
          <w:sz w:val="24"/>
          <w:szCs w:val="24"/>
        </w:rPr>
        <w:t xml:space="preserve"> a third man, possibly a steward, and with presumably two of the king’s personal attendants </w:t>
      </w:r>
      <w:r w:rsidR="008E2C92">
        <w:rPr>
          <w:rFonts w:ascii="Times New Roman" w:hAnsi="Times New Roman" w:cs="Times New Roman"/>
          <w:sz w:val="24"/>
          <w:szCs w:val="24"/>
        </w:rPr>
        <w:t xml:space="preserve">directly </w:t>
      </w:r>
      <w:r w:rsidR="008E2C92">
        <w:rPr>
          <w:rFonts w:ascii="Times New Roman" w:hAnsi="Times New Roman" w:cs="Times New Roman"/>
          <w:sz w:val="24"/>
          <w:szCs w:val="24"/>
        </w:rPr>
        <w:lastRenderedPageBreak/>
        <w:t xml:space="preserve">behind </w:t>
      </w:r>
      <w:r w:rsidR="006C3877">
        <w:rPr>
          <w:rFonts w:ascii="Times New Roman" w:hAnsi="Times New Roman" w:cs="Times New Roman"/>
          <w:sz w:val="24"/>
          <w:szCs w:val="24"/>
        </w:rPr>
        <w:t>the central figure</w:t>
      </w:r>
      <w:r w:rsidR="008E2C92">
        <w:rPr>
          <w:rFonts w:ascii="Times New Roman" w:hAnsi="Times New Roman" w:cs="Times New Roman"/>
          <w:sz w:val="24"/>
          <w:szCs w:val="24"/>
        </w:rPr>
        <w:t>.</w:t>
      </w:r>
      <w:r w:rsidR="006C3877">
        <w:rPr>
          <w:rFonts w:ascii="Times New Roman" w:hAnsi="Times New Roman" w:cs="Times New Roman"/>
          <w:sz w:val="24"/>
          <w:szCs w:val="24"/>
        </w:rPr>
        <w:t xml:space="preserve"> This man is shown in middle age: he has a grey beard and carries a mace.</w:t>
      </w:r>
      <w:r w:rsidR="008E2C92">
        <w:rPr>
          <w:rFonts w:ascii="Times New Roman" w:hAnsi="Times New Roman" w:cs="Times New Roman"/>
          <w:sz w:val="24"/>
          <w:szCs w:val="24"/>
        </w:rPr>
        <w:t xml:space="preserve"> On the cloth-covered table dishes hold the remains of sucking pigs and to the rear is a buffet bearing silverware. Two musicians play buisines and an open door leads out to a garden. Behind the central figure hangs a</w:t>
      </w:r>
      <w:r w:rsidR="00484082">
        <w:rPr>
          <w:rFonts w:ascii="Times New Roman" w:hAnsi="Times New Roman" w:cs="Times New Roman"/>
          <w:sz w:val="24"/>
          <w:szCs w:val="24"/>
        </w:rPr>
        <w:t xml:space="preserve"> sumptuous</w:t>
      </w:r>
      <w:r w:rsidR="008E2C92">
        <w:rPr>
          <w:rFonts w:ascii="Times New Roman" w:hAnsi="Times New Roman" w:cs="Times New Roman"/>
          <w:sz w:val="24"/>
          <w:szCs w:val="24"/>
        </w:rPr>
        <w:t xml:space="preserve"> canopy bearing a coat of arms. </w:t>
      </w:r>
      <w:r w:rsidR="00023C9F">
        <w:rPr>
          <w:rFonts w:ascii="Times New Roman" w:hAnsi="Times New Roman" w:cs="Times New Roman"/>
          <w:sz w:val="24"/>
          <w:szCs w:val="24"/>
        </w:rPr>
        <w:t>One</w:t>
      </w:r>
      <w:r w:rsidR="008E2C92">
        <w:rPr>
          <w:rFonts w:ascii="Times New Roman" w:hAnsi="Times New Roman" w:cs="Times New Roman"/>
          <w:sz w:val="24"/>
          <w:szCs w:val="24"/>
        </w:rPr>
        <w:t xml:space="preserve"> young attendant carries a golden ship. The miniature is very richly coloured and speaks of wealth, luxury, and power. </w:t>
      </w:r>
      <w:r w:rsidR="00023C9F">
        <w:rPr>
          <w:rFonts w:ascii="Times New Roman" w:hAnsi="Times New Roman" w:cs="Times New Roman"/>
          <w:sz w:val="24"/>
          <w:szCs w:val="24"/>
        </w:rPr>
        <w:t>Interestingly there are no women,</w:t>
      </w:r>
      <w:r w:rsidR="008E2C92">
        <w:rPr>
          <w:rFonts w:ascii="Times New Roman" w:hAnsi="Times New Roman" w:cs="Times New Roman"/>
          <w:sz w:val="24"/>
          <w:szCs w:val="24"/>
        </w:rPr>
        <w:t xml:space="preserve"> making the banquet seem, perhaps, also a business meeting. This miniature is full of interest. From the clothes and food to the stone walls behind the draperies, every feature is worthy of consideration.</w:t>
      </w:r>
    </w:p>
    <w:p w14:paraId="270FA309" w14:textId="79928C7F" w:rsidR="006C3877" w:rsidRPr="006C3877" w:rsidRDefault="006C3877" w:rsidP="006C3877">
      <w:pPr>
        <w:spacing w:line="360" w:lineRule="auto"/>
        <w:rPr>
          <w:rFonts w:ascii="Times New Roman" w:hAnsi="Times New Roman" w:cs="Times New Roman"/>
          <w:sz w:val="24"/>
          <w:szCs w:val="24"/>
        </w:rPr>
      </w:pPr>
      <w:r w:rsidRPr="006C3877">
        <w:rPr>
          <w:rFonts w:ascii="Times New Roman" w:hAnsi="Times New Roman" w:cs="Times New Roman"/>
          <w:sz w:val="24"/>
          <w:szCs w:val="24"/>
        </w:rPr>
        <w:t>Th</w:t>
      </w:r>
      <w:r w:rsidR="00A213B6">
        <w:rPr>
          <w:rFonts w:ascii="Times New Roman" w:hAnsi="Times New Roman" w:cs="Times New Roman"/>
          <w:sz w:val="24"/>
          <w:szCs w:val="24"/>
        </w:rPr>
        <w:t>e</w:t>
      </w:r>
      <w:r w:rsidRPr="006C3877">
        <w:rPr>
          <w:rFonts w:ascii="Times New Roman" w:hAnsi="Times New Roman" w:cs="Times New Roman"/>
          <w:sz w:val="24"/>
          <w:szCs w:val="24"/>
        </w:rPr>
        <w:t xml:space="preserve"> miniature appears in the third of three volumes, this one held at the British Library. The chronicle was written in French by Jehan de Wavrin, first name sometimes Jean and surname also de Waurin, a Burgundian</w:t>
      </w:r>
      <w:r w:rsidR="00A06B2F">
        <w:rPr>
          <w:rFonts w:ascii="Times New Roman" w:hAnsi="Times New Roman" w:cs="Times New Roman"/>
          <w:sz w:val="24"/>
          <w:szCs w:val="24"/>
        </w:rPr>
        <w:t xml:space="preserve"> courtier</w:t>
      </w:r>
      <w:r w:rsidR="00E82DD1">
        <w:rPr>
          <w:rFonts w:ascii="Times New Roman" w:hAnsi="Times New Roman" w:cs="Times New Roman"/>
          <w:sz w:val="24"/>
          <w:szCs w:val="24"/>
        </w:rPr>
        <w:t>,</w:t>
      </w:r>
      <w:r w:rsidRPr="006C3877">
        <w:rPr>
          <w:rFonts w:ascii="Times New Roman" w:hAnsi="Times New Roman" w:cs="Times New Roman"/>
          <w:sz w:val="24"/>
          <w:szCs w:val="24"/>
        </w:rPr>
        <w:t xml:space="preserve"> chronicler</w:t>
      </w:r>
      <w:r w:rsidR="00E82DD1">
        <w:rPr>
          <w:rFonts w:ascii="Times New Roman" w:hAnsi="Times New Roman" w:cs="Times New Roman"/>
          <w:sz w:val="24"/>
          <w:szCs w:val="24"/>
        </w:rPr>
        <w:t>,</w:t>
      </w:r>
      <w:r w:rsidRPr="006C3877">
        <w:rPr>
          <w:rFonts w:ascii="Times New Roman" w:hAnsi="Times New Roman" w:cs="Times New Roman"/>
          <w:sz w:val="24"/>
          <w:szCs w:val="24"/>
        </w:rPr>
        <w:t xml:space="preserve"> politician, </w:t>
      </w:r>
      <w:r w:rsidR="00E82DD1">
        <w:rPr>
          <w:rFonts w:ascii="Times New Roman" w:hAnsi="Times New Roman" w:cs="Times New Roman"/>
          <w:sz w:val="24"/>
          <w:szCs w:val="24"/>
        </w:rPr>
        <w:t>and veteran of Agincourt</w:t>
      </w:r>
      <w:r w:rsidR="00BE00AE">
        <w:rPr>
          <w:rFonts w:ascii="Times New Roman" w:hAnsi="Times New Roman" w:cs="Times New Roman"/>
          <w:sz w:val="24"/>
          <w:szCs w:val="24"/>
        </w:rPr>
        <w:t xml:space="preserve"> who, by this time, had distinct pro-English sympathies</w:t>
      </w:r>
      <w:r w:rsidR="003F6007">
        <w:rPr>
          <w:rFonts w:ascii="Times New Roman" w:hAnsi="Times New Roman" w:cs="Times New Roman"/>
          <w:sz w:val="24"/>
          <w:szCs w:val="24"/>
        </w:rPr>
        <w:t>.</w:t>
      </w:r>
      <w:r w:rsidR="000B04EB">
        <w:rPr>
          <w:rFonts w:ascii="Times New Roman" w:hAnsi="Times New Roman" w:cs="Times New Roman"/>
          <w:sz w:val="24"/>
          <w:szCs w:val="24"/>
        </w:rPr>
        <w:t xml:space="preserve"> T</w:t>
      </w:r>
      <w:r w:rsidRPr="006C3877">
        <w:rPr>
          <w:rFonts w:ascii="Times New Roman" w:hAnsi="Times New Roman" w:cs="Times New Roman"/>
          <w:sz w:val="24"/>
          <w:szCs w:val="24"/>
        </w:rPr>
        <w:t>his copy was made in 1475 in Bruges</w:t>
      </w:r>
      <w:r w:rsidR="000B04EB">
        <w:rPr>
          <w:rFonts w:ascii="Times New Roman" w:hAnsi="Times New Roman" w:cs="Times New Roman"/>
          <w:sz w:val="24"/>
          <w:szCs w:val="24"/>
        </w:rPr>
        <w:t xml:space="preserve"> and Lille</w:t>
      </w:r>
      <w:r w:rsidRPr="006C3877">
        <w:rPr>
          <w:rFonts w:ascii="Times New Roman" w:hAnsi="Times New Roman" w:cs="Times New Roman"/>
          <w:sz w:val="24"/>
          <w:szCs w:val="24"/>
        </w:rPr>
        <w:t xml:space="preserve"> for Edward IV</w:t>
      </w:r>
      <w:r w:rsidR="000B04EB">
        <w:rPr>
          <w:rFonts w:ascii="Times New Roman" w:hAnsi="Times New Roman" w:cs="Times New Roman"/>
          <w:sz w:val="24"/>
          <w:szCs w:val="24"/>
        </w:rPr>
        <w:t xml:space="preserve"> of England</w:t>
      </w:r>
      <w:r w:rsidRPr="006C3877">
        <w:rPr>
          <w:rFonts w:ascii="Times New Roman" w:hAnsi="Times New Roman" w:cs="Times New Roman"/>
          <w:sz w:val="24"/>
          <w:szCs w:val="24"/>
        </w:rPr>
        <w:t>.</w:t>
      </w:r>
      <w:r w:rsidRPr="006C3877">
        <w:rPr>
          <w:rFonts w:ascii="Times New Roman" w:hAnsi="Times New Roman" w:cs="Times New Roman"/>
          <w:sz w:val="24"/>
          <w:szCs w:val="24"/>
          <w:vertAlign w:val="superscript"/>
        </w:rPr>
        <w:footnoteReference w:id="3"/>
      </w:r>
      <w:r w:rsidR="006A07CC">
        <w:rPr>
          <w:rFonts w:ascii="Times New Roman" w:hAnsi="Times New Roman" w:cs="Times New Roman"/>
          <w:sz w:val="24"/>
          <w:szCs w:val="24"/>
        </w:rPr>
        <w:t xml:space="preserve"> Edward’s younger sister Anne was the wife of the Duke of Burgundy and relations between Burgundy and England were good at this time. Indeed</w:t>
      </w:r>
      <w:r w:rsidR="00630000">
        <w:rPr>
          <w:rFonts w:ascii="Times New Roman" w:hAnsi="Times New Roman" w:cs="Times New Roman"/>
          <w:sz w:val="24"/>
          <w:szCs w:val="24"/>
        </w:rPr>
        <w:t xml:space="preserve"> Edward had lived at the court of Burgundy during</w:t>
      </w:r>
      <w:r w:rsidR="00EA2C86">
        <w:rPr>
          <w:rFonts w:ascii="Times New Roman" w:hAnsi="Times New Roman" w:cs="Times New Roman"/>
          <w:sz w:val="24"/>
          <w:szCs w:val="24"/>
        </w:rPr>
        <w:t xml:space="preserve"> some of</w:t>
      </w:r>
      <w:r w:rsidR="00630000">
        <w:rPr>
          <w:rFonts w:ascii="Times New Roman" w:hAnsi="Times New Roman" w:cs="Times New Roman"/>
          <w:sz w:val="24"/>
          <w:szCs w:val="24"/>
        </w:rPr>
        <w:t xml:space="preserve"> his exile of 1470-71 and on his return to England had brought many books with him.</w:t>
      </w:r>
      <w:r w:rsidR="00630000">
        <w:rPr>
          <w:rStyle w:val="FootnoteReference"/>
          <w:rFonts w:ascii="Times New Roman" w:hAnsi="Times New Roman" w:cs="Times New Roman"/>
          <w:sz w:val="24"/>
          <w:szCs w:val="24"/>
        </w:rPr>
        <w:footnoteReference w:id="4"/>
      </w:r>
      <w:r w:rsidR="00B46C60">
        <w:rPr>
          <w:rFonts w:ascii="Times New Roman" w:hAnsi="Times New Roman" w:cs="Times New Roman"/>
          <w:sz w:val="24"/>
          <w:szCs w:val="24"/>
        </w:rPr>
        <w:t xml:space="preserve"> A</w:t>
      </w:r>
      <w:r w:rsidRPr="006C3877">
        <w:rPr>
          <w:rFonts w:ascii="Times New Roman" w:hAnsi="Times New Roman" w:cs="Times New Roman"/>
          <w:sz w:val="24"/>
          <w:szCs w:val="24"/>
        </w:rPr>
        <w:t xml:space="preserve">lthough much of de Wavrin’s writing on this period is taken from </w:t>
      </w:r>
      <w:r w:rsidR="00B46C60">
        <w:rPr>
          <w:rFonts w:ascii="Times New Roman" w:hAnsi="Times New Roman" w:cs="Times New Roman"/>
          <w:sz w:val="24"/>
          <w:szCs w:val="24"/>
        </w:rPr>
        <w:t xml:space="preserve">the earlier French chronicler </w:t>
      </w:r>
      <w:r w:rsidRPr="006C3877">
        <w:rPr>
          <w:rFonts w:ascii="Times New Roman" w:hAnsi="Times New Roman" w:cs="Times New Roman"/>
          <w:sz w:val="24"/>
          <w:szCs w:val="24"/>
        </w:rPr>
        <w:t>Froissart, this episode is not mentioned in Froissart’s Chronicles.</w:t>
      </w:r>
      <w:r w:rsidRPr="006C3877">
        <w:rPr>
          <w:rFonts w:ascii="Times New Roman" w:hAnsi="Times New Roman" w:cs="Times New Roman"/>
          <w:sz w:val="24"/>
          <w:szCs w:val="24"/>
          <w:vertAlign w:val="superscript"/>
        </w:rPr>
        <w:footnoteReference w:id="5"/>
      </w:r>
      <w:r w:rsidRPr="006C3877">
        <w:rPr>
          <w:rFonts w:ascii="Times New Roman" w:hAnsi="Times New Roman" w:cs="Times New Roman"/>
          <w:sz w:val="24"/>
          <w:szCs w:val="24"/>
        </w:rPr>
        <w:t xml:space="preserve"> De Wavrin is considered unreliable as to dates and other facts, and so although the events detailed in this chapter actually took place, the banquet shown may be purely speculative.</w:t>
      </w:r>
      <w:r w:rsidRPr="006C3877">
        <w:rPr>
          <w:rFonts w:ascii="Times New Roman" w:hAnsi="Times New Roman" w:cs="Times New Roman"/>
          <w:sz w:val="24"/>
          <w:szCs w:val="24"/>
          <w:vertAlign w:val="superscript"/>
        </w:rPr>
        <w:footnoteReference w:id="6"/>
      </w:r>
      <w:r w:rsidRPr="006C3877">
        <w:rPr>
          <w:rFonts w:ascii="Times New Roman" w:hAnsi="Times New Roman" w:cs="Times New Roman"/>
          <w:sz w:val="24"/>
          <w:szCs w:val="24"/>
        </w:rPr>
        <w:t xml:space="preserve"> Th</w:t>
      </w:r>
      <w:r w:rsidR="000C193F">
        <w:rPr>
          <w:rFonts w:ascii="Times New Roman" w:hAnsi="Times New Roman" w:cs="Times New Roman"/>
          <w:sz w:val="24"/>
          <w:szCs w:val="24"/>
        </w:rPr>
        <w:t>is</w:t>
      </w:r>
      <w:r w:rsidRPr="006C3877">
        <w:rPr>
          <w:rFonts w:ascii="Times New Roman" w:hAnsi="Times New Roman" w:cs="Times New Roman"/>
          <w:sz w:val="24"/>
          <w:szCs w:val="24"/>
        </w:rPr>
        <w:t xml:space="preserve"> illumination </w:t>
      </w:r>
      <w:r w:rsidR="000C193F">
        <w:rPr>
          <w:rFonts w:ascii="Times New Roman" w:hAnsi="Times New Roman" w:cs="Times New Roman"/>
          <w:sz w:val="24"/>
          <w:szCs w:val="24"/>
        </w:rPr>
        <w:t>is</w:t>
      </w:r>
      <w:r w:rsidRPr="006C3877">
        <w:rPr>
          <w:rFonts w:ascii="Times New Roman" w:hAnsi="Times New Roman" w:cs="Times New Roman"/>
          <w:sz w:val="24"/>
          <w:szCs w:val="24"/>
        </w:rPr>
        <w:t xml:space="preserve"> by the Master of the London Wavrin </w:t>
      </w:r>
      <w:r w:rsidR="000C193F" w:rsidRPr="000C193F">
        <w:rPr>
          <w:rFonts w:ascii="Times New Roman" w:hAnsi="Times New Roman" w:cs="Times New Roman"/>
          <w:sz w:val="24"/>
          <w:szCs w:val="24"/>
        </w:rPr>
        <w:t>although other artists also worked on this codex</w:t>
      </w:r>
      <w:r w:rsidRPr="006C3877">
        <w:rPr>
          <w:rFonts w:ascii="Times New Roman" w:hAnsi="Times New Roman" w:cs="Times New Roman"/>
          <w:sz w:val="24"/>
          <w:szCs w:val="24"/>
        </w:rPr>
        <w:t>.</w:t>
      </w:r>
      <w:r w:rsidRPr="006C3877">
        <w:rPr>
          <w:rFonts w:ascii="Times New Roman" w:hAnsi="Times New Roman" w:cs="Times New Roman"/>
          <w:sz w:val="24"/>
          <w:szCs w:val="24"/>
          <w:vertAlign w:val="superscript"/>
        </w:rPr>
        <w:footnoteReference w:id="7"/>
      </w:r>
    </w:p>
    <w:p w14:paraId="1B6306F2" w14:textId="66BCC25D" w:rsidR="002410DD" w:rsidRPr="002410DD" w:rsidRDefault="002A1132" w:rsidP="00794A0C">
      <w:pPr>
        <w:spacing w:line="360" w:lineRule="auto"/>
        <w:rPr>
          <w:rFonts w:ascii="Times New Roman" w:hAnsi="Times New Roman" w:cs="Times New Roman"/>
          <w:b/>
          <w:bCs/>
          <w:sz w:val="24"/>
          <w:szCs w:val="24"/>
        </w:rPr>
      </w:pPr>
      <w:r>
        <w:rPr>
          <w:rFonts w:ascii="Times New Roman" w:hAnsi="Times New Roman" w:cs="Times New Roman"/>
          <w:sz w:val="24"/>
          <w:szCs w:val="24"/>
        </w:rPr>
        <w:t>The codex</w:t>
      </w:r>
      <w:r w:rsidR="00793BB6">
        <w:rPr>
          <w:rFonts w:ascii="Times New Roman" w:hAnsi="Times New Roman" w:cs="Times New Roman"/>
          <w:sz w:val="24"/>
          <w:szCs w:val="24"/>
        </w:rPr>
        <w:t xml:space="preserve"> </w:t>
      </w:r>
      <w:r w:rsidR="00793BB6" w:rsidRPr="00770383">
        <w:rPr>
          <w:rFonts w:ascii="Times New Roman" w:hAnsi="Times New Roman" w:cs="Times New Roman"/>
          <w:sz w:val="24"/>
          <w:szCs w:val="24"/>
        </w:rPr>
        <w:t>wa</w:t>
      </w:r>
      <w:r w:rsidRPr="00770383">
        <w:rPr>
          <w:rFonts w:ascii="Times New Roman" w:hAnsi="Times New Roman" w:cs="Times New Roman"/>
          <w:sz w:val="24"/>
          <w:szCs w:val="24"/>
        </w:rPr>
        <w:t xml:space="preserve">s </w:t>
      </w:r>
      <w:r w:rsidR="00793BB6" w:rsidRPr="00770383">
        <w:rPr>
          <w:rFonts w:ascii="Times New Roman" w:hAnsi="Times New Roman" w:cs="Times New Roman"/>
          <w:sz w:val="24"/>
          <w:szCs w:val="24"/>
        </w:rPr>
        <w:t>copied in Lille</w:t>
      </w:r>
      <w:r w:rsidRPr="00770383">
        <w:rPr>
          <w:rFonts w:ascii="Times New Roman" w:hAnsi="Times New Roman" w:cs="Times New Roman"/>
          <w:sz w:val="24"/>
          <w:szCs w:val="24"/>
        </w:rPr>
        <w:t xml:space="preserve"> in a legible </w:t>
      </w:r>
      <w:r w:rsidR="00770383">
        <w:rPr>
          <w:rFonts w:ascii="Times New Roman" w:hAnsi="Times New Roman" w:cs="Times New Roman"/>
          <w:sz w:val="24"/>
          <w:szCs w:val="24"/>
        </w:rPr>
        <w:t xml:space="preserve">gothic hybrid </w:t>
      </w:r>
      <w:r w:rsidRPr="00770383">
        <w:rPr>
          <w:rFonts w:ascii="Times New Roman" w:hAnsi="Times New Roman" w:cs="Times New Roman"/>
          <w:sz w:val="24"/>
          <w:szCs w:val="24"/>
        </w:rPr>
        <w:t>hand</w:t>
      </w:r>
      <w:r w:rsidR="000C193F" w:rsidRPr="00770383">
        <w:rPr>
          <w:rFonts w:ascii="Times New Roman" w:hAnsi="Times New Roman" w:cs="Times New Roman"/>
          <w:sz w:val="24"/>
          <w:szCs w:val="24"/>
        </w:rPr>
        <w:t xml:space="preserve"> by the scribe Jan Du Quesne</w:t>
      </w:r>
      <w:r w:rsidRPr="00770383">
        <w:rPr>
          <w:rFonts w:ascii="Times New Roman" w:hAnsi="Times New Roman" w:cs="Times New Roman"/>
          <w:sz w:val="24"/>
          <w:szCs w:val="24"/>
        </w:rPr>
        <w:t xml:space="preserve"> on parchment</w:t>
      </w:r>
      <w:r w:rsidR="00770383" w:rsidRPr="00770383">
        <w:rPr>
          <w:rFonts w:ascii="Times New Roman" w:hAnsi="Times New Roman" w:cs="Times New Roman"/>
          <w:sz w:val="24"/>
          <w:szCs w:val="24"/>
        </w:rPr>
        <w:t xml:space="preserve">, the book being </w:t>
      </w:r>
      <w:r w:rsidR="00770383" w:rsidRPr="00770383">
        <w:rPr>
          <w:rFonts w:ascii="Times New Roman" w:hAnsi="Times New Roman" w:cs="Times New Roman"/>
          <w:color w:val="32322F"/>
          <w:sz w:val="24"/>
          <w:szCs w:val="24"/>
          <w:shd w:val="clear" w:color="auto" w:fill="FFFFFF"/>
        </w:rPr>
        <w:t>460 x 330 mm and made up of 329 folios.</w:t>
      </w:r>
      <w:r w:rsidR="00770383">
        <w:rPr>
          <w:rStyle w:val="FootnoteReference"/>
          <w:rFonts w:ascii="Times New Roman" w:hAnsi="Times New Roman" w:cs="Times New Roman"/>
          <w:color w:val="32322F"/>
          <w:sz w:val="24"/>
          <w:szCs w:val="24"/>
          <w:shd w:val="clear" w:color="auto" w:fill="FFFFFF"/>
        </w:rPr>
        <w:footnoteReference w:id="8"/>
      </w:r>
      <w:r w:rsidR="00770383">
        <w:rPr>
          <w:rFonts w:ascii="Arial" w:hAnsi="Arial" w:cs="Arial"/>
          <w:color w:val="32322F"/>
          <w:sz w:val="21"/>
          <w:szCs w:val="21"/>
          <w:shd w:val="clear" w:color="auto" w:fill="FFFFFF"/>
        </w:rPr>
        <w:t> </w:t>
      </w:r>
      <w:r w:rsidR="00770383">
        <w:rPr>
          <w:rFonts w:ascii="Times New Roman" w:hAnsi="Times New Roman" w:cs="Times New Roman"/>
          <w:sz w:val="24"/>
          <w:szCs w:val="24"/>
        </w:rPr>
        <w:t>It is</w:t>
      </w:r>
      <w:r>
        <w:rPr>
          <w:rFonts w:ascii="Times New Roman" w:hAnsi="Times New Roman" w:cs="Times New Roman"/>
          <w:sz w:val="24"/>
          <w:szCs w:val="24"/>
        </w:rPr>
        <w:t xml:space="preserve"> illuminated in vibrant colours, featuring a deep blue in many of the garments. This is probably ultramarine; a pigment made from ground lapis lazuli and very expensive. While many books of the period used</w:t>
      </w:r>
      <w:r w:rsidR="008D46E2">
        <w:rPr>
          <w:rFonts w:ascii="Times New Roman" w:hAnsi="Times New Roman" w:cs="Times New Roman"/>
          <w:sz w:val="24"/>
          <w:szCs w:val="24"/>
        </w:rPr>
        <w:t xml:space="preserve"> the less expensive</w:t>
      </w:r>
      <w:r>
        <w:rPr>
          <w:rFonts w:ascii="Times New Roman" w:hAnsi="Times New Roman" w:cs="Times New Roman"/>
          <w:sz w:val="24"/>
          <w:szCs w:val="24"/>
        </w:rPr>
        <w:t xml:space="preserve"> azurine for blue, since this was created for a king it is likely that the more expensive mineral was used. </w:t>
      </w:r>
      <w:r w:rsidR="008B3AFF">
        <w:rPr>
          <w:rFonts w:ascii="Times New Roman" w:hAnsi="Times New Roman" w:cs="Times New Roman"/>
          <w:sz w:val="24"/>
          <w:szCs w:val="24"/>
        </w:rPr>
        <w:t>U</w:t>
      </w:r>
      <w:r w:rsidR="008D46E2">
        <w:rPr>
          <w:rFonts w:ascii="Times New Roman" w:hAnsi="Times New Roman" w:cs="Times New Roman"/>
          <w:sz w:val="24"/>
          <w:szCs w:val="24"/>
        </w:rPr>
        <w:t>ltramarine means ‘beyond the sea’</w:t>
      </w:r>
      <w:r w:rsidR="008B3AFF">
        <w:rPr>
          <w:rFonts w:ascii="Times New Roman" w:hAnsi="Times New Roman" w:cs="Times New Roman"/>
          <w:sz w:val="24"/>
          <w:szCs w:val="24"/>
        </w:rPr>
        <w:t>,</w:t>
      </w:r>
      <w:r w:rsidR="008D46E2">
        <w:rPr>
          <w:rFonts w:ascii="Times New Roman" w:hAnsi="Times New Roman" w:cs="Times New Roman"/>
          <w:sz w:val="24"/>
          <w:szCs w:val="24"/>
        </w:rPr>
        <w:t xml:space="preserve"> </w:t>
      </w:r>
      <w:r w:rsidR="008B3AFF">
        <w:rPr>
          <w:rFonts w:ascii="Times New Roman" w:hAnsi="Times New Roman" w:cs="Times New Roman"/>
          <w:sz w:val="24"/>
          <w:szCs w:val="24"/>
        </w:rPr>
        <w:t>hinting at</w:t>
      </w:r>
      <w:r w:rsidR="008D46E2">
        <w:rPr>
          <w:rFonts w:ascii="Times New Roman" w:hAnsi="Times New Roman" w:cs="Times New Roman"/>
          <w:sz w:val="24"/>
          <w:szCs w:val="24"/>
        </w:rPr>
        <w:t xml:space="preserve"> the </w:t>
      </w:r>
      <w:r w:rsidR="008D46E2">
        <w:rPr>
          <w:rFonts w:ascii="Times New Roman" w:hAnsi="Times New Roman" w:cs="Times New Roman"/>
          <w:sz w:val="24"/>
          <w:szCs w:val="24"/>
        </w:rPr>
        <w:lastRenderedPageBreak/>
        <w:t xml:space="preserve">difficulty in obtaining it and its perceived value. </w:t>
      </w:r>
      <w:r>
        <w:rPr>
          <w:rFonts w:ascii="Times New Roman" w:hAnsi="Times New Roman" w:cs="Times New Roman"/>
          <w:sz w:val="24"/>
          <w:szCs w:val="24"/>
        </w:rPr>
        <w:t>The gold details on textiles are a paint known as shell gold. This was ground gold in a suspension of gum arabic, often held in a mussel shell, hence its name.</w:t>
      </w:r>
      <w:r>
        <w:rPr>
          <w:rStyle w:val="FootnoteReference"/>
          <w:rFonts w:ascii="Times New Roman" w:hAnsi="Times New Roman" w:cs="Times New Roman"/>
          <w:sz w:val="24"/>
          <w:szCs w:val="24"/>
        </w:rPr>
        <w:footnoteReference w:id="9"/>
      </w:r>
      <w:r w:rsidR="0005598D">
        <w:rPr>
          <w:rFonts w:ascii="Times New Roman" w:hAnsi="Times New Roman" w:cs="Times New Roman"/>
          <w:sz w:val="24"/>
          <w:szCs w:val="24"/>
        </w:rPr>
        <w:t xml:space="preserve"> This use of expensive media speaks of </w:t>
      </w:r>
      <w:r w:rsidR="00946EC2">
        <w:rPr>
          <w:rFonts w:ascii="Times New Roman" w:hAnsi="Times New Roman" w:cs="Times New Roman"/>
          <w:sz w:val="24"/>
          <w:szCs w:val="24"/>
        </w:rPr>
        <w:t>wealth: in this case, the wealth of a king.</w:t>
      </w:r>
      <w:r w:rsidR="00847814">
        <w:rPr>
          <w:rFonts w:ascii="Times New Roman" w:hAnsi="Times New Roman" w:cs="Times New Roman"/>
          <w:sz w:val="24"/>
          <w:szCs w:val="24"/>
        </w:rPr>
        <w:t xml:space="preserve"> This codex was part of Edward IV’s </w:t>
      </w:r>
      <w:r w:rsidR="00794A0C">
        <w:rPr>
          <w:rFonts w:ascii="Times New Roman" w:hAnsi="Times New Roman" w:cs="Times New Roman"/>
          <w:sz w:val="24"/>
          <w:szCs w:val="24"/>
        </w:rPr>
        <w:t>personal library and thus not for public consumption, but for the use of the king and those closest to him.</w:t>
      </w:r>
    </w:p>
    <w:p w14:paraId="7AA32C2B" w14:textId="4434E936" w:rsidR="006C3877" w:rsidRPr="006C3877" w:rsidRDefault="006C3877" w:rsidP="006C3877">
      <w:pPr>
        <w:spacing w:line="360" w:lineRule="auto"/>
        <w:rPr>
          <w:rFonts w:ascii="Times New Roman" w:hAnsi="Times New Roman" w:cs="Times New Roman"/>
          <w:sz w:val="24"/>
          <w:szCs w:val="24"/>
        </w:rPr>
      </w:pPr>
      <w:r w:rsidRPr="006C3877">
        <w:rPr>
          <w:rFonts w:ascii="Times New Roman" w:hAnsi="Times New Roman" w:cs="Times New Roman"/>
          <w:sz w:val="24"/>
          <w:szCs w:val="24"/>
        </w:rPr>
        <w:t xml:space="preserve">The </w:t>
      </w:r>
      <w:r w:rsidRPr="006C3877">
        <w:rPr>
          <w:rFonts w:ascii="Times New Roman" w:hAnsi="Times New Roman" w:cs="Times New Roman"/>
          <w:i/>
          <w:iCs/>
          <w:sz w:val="24"/>
          <w:szCs w:val="24"/>
        </w:rPr>
        <w:t>dramatis personae</w:t>
      </w:r>
      <w:r w:rsidRPr="006C3877">
        <w:rPr>
          <w:rFonts w:ascii="Times New Roman" w:hAnsi="Times New Roman" w:cs="Times New Roman"/>
          <w:sz w:val="24"/>
          <w:szCs w:val="24"/>
        </w:rPr>
        <w:t xml:space="preserve"> are from the highest nobility. Richard sits between three of his Dukes: Ireland, Gloucester and York, respectively Robert de Vere, ninth Earl of Oxford; Thomas of Woodstock</w:t>
      </w:r>
      <w:r w:rsidR="00651B80">
        <w:rPr>
          <w:rFonts w:ascii="Times New Roman" w:hAnsi="Times New Roman" w:cs="Times New Roman"/>
          <w:sz w:val="24"/>
          <w:szCs w:val="24"/>
        </w:rPr>
        <w:t>, Earl of Buckingham</w:t>
      </w:r>
      <w:r w:rsidR="0065716B">
        <w:rPr>
          <w:rFonts w:ascii="Times New Roman" w:hAnsi="Times New Roman" w:cs="Times New Roman"/>
          <w:sz w:val="24"/>
          <w:szCs w:val="24"/>
        </w:rPr>
        <w:t>,</w:t>
      </w:r>
      <w:r w:rsidRPr="006C3877">
        <w:rPr>
          <w:rFonts w:ascii="Times New Roman" w:hAnsi="Times New Roman" w:cs="Times New Roman"/>
          <w:sz w:val="24"/>
          <w:szCs w:val="24"/>
        </w:rPr>
        <w:t xml:space="preserve"> and Edmund of Langley</w:t>
      </w:r>
      <w:r w:rsidR="0065716B">
        <w:rPr>
          <w:rFonts w:ascii="Times New Roman" w:hAnsi="Times New Roman" w:cs="Times New Roman"/>
          <w:sz w:val="24"/>
          <w:szCs w:val="24"/>
        </w:rPr>
        <w:t>, Earl of Cambridge</w:t>
      </w:r>
      <w:r w:rsidRPr="006C3877">
        <w:rPr>
          <w:rFonts w:ascii="Times New Roman" w:hAnsi="Times New Roman" w:cs="Times New Roman"/>
          <w:sz w:val="24"/>
          <w:szCs w:val="24"/>
        </w:rPr>
        <w:t>.</w:t>
      </w:r>
      <w:r w:rsidRPr="006C3877">
        <w:rPr>
          <w:rFonts w:ascii="Times New Roman" w:hAnsi="Times New Roman" w:cs="Times New Roman"/>
          <w:sz w:val="24"/>
          <w:szCs w:val="24"/>
          <w:vertAlign w:val="superscript"/>
        </w:rPr>
        <w:footnoteReference w:id="10"/>
      </w:r>
      <w:r w:rsidRPr="006C3877">
        <w:rPr>
          <w:rFonts w:ascii="Times New Roman" w:hAnsi="Times New Roman" w:cs="Times New Roman"/>
          <w:sz w:val="24"/>
          <w:szCs w:val="24"/>
        </w:rPr>
        <w:t xml:space="preserve"> The names of the others </w:t>
      </w:r>
      <w:r w:rsidR="00180540">
        <w:rPr>
          <w:rFonts w:ascii="Times New Roman" w:hAnsi="Times New Roman" w:cs="Times New Roman"/>
          <w:sz w:val="24"/>
          <w:szCs w:val="24"/>
        </w:rPr>
        <w:t xml:space="preserve">shown </w:t>
      </w:r>
      <w:r w:rsidRPr="006C3877">
        <w:rPr>
          <w:rFonts w:ascii="Times New Roman" w:hAnsi="Times New Roman" w:cs="Times New Roman"/>
          <w:sz w:val="24"/>
          <w:szCs w:val="24"/>
        </w:rPr>
        <w:t>are lost, but</w:t>
      </w:r>
      <w:r w:rsidR="00DB736E">
        <w:rPr>
          <w:rFonts w:ascii="Times New Roman" w:hAnsi="Times New Roman" w:cs="Times New Roman"/>
          <w:sz w:val="24"/>
          <w:szCs w:val="24"/>
        </w:rPr>
        <w:t xml:space="preserve"> they </w:t>
      </w:r>
      <w:r w:rsidRPr="006C3877">
        <w:rPr>
          <w:rFonts w:ascii="Times New Roman" w:hAnsi="Times New Roman" w:cs="Times New Roman"/>
          <w:sz w:val="24"/>
          <w:szCs w:val="24"/>
        </w:rPr>
        <w:t>must be of a similar status or only a little lowe</w:t>
      </w:r>
      <w:r w:rsidR="005148A2">
        <w:rPr>
          <w:rFonts w:ascii="Times New Roman" w:hAnsi="Times New Roman" w:cs="Times New Roman"/>
          <w:sz w:val="24"/>
          <w:szCs w:val="24"/>
        </w:rPr>
        <w:t>r.</w:t>
      </w:r>
      <w:r w:rsidRPr="006C3877">
        <w:rPr>
          <w:rFonts w:ascii="Times New Roman" w:hAnsi="Times New Roman" w:cs="Times New Roman"/>
          <w:sz w:val="24"/>
          <w:szCs w:val="24"/>
        </w:rPr>
        <w:t xml:space="preserve"> The </w:t>
      </w:r>
      <w:r w:rsidR="00B73AEC">
        <w:rPr>
          <w:rFonts w:ascii="Times New Roman" w:hAnsi="Times New Roman" w:cs="Times New Roman"/>
          <w:sz w:val="24"/>
          <w:szCs w:val="24"/>
        </w:rPr>
        <w:t xml:space="preserve">fashionably dressed </w:t>
      </w:r>
      <w:r w:rsidRPr="006C3877">
        <w:rPr>
          <w:rFonts w:ascii="Times New Roman" w:hAnsi="Times New Roman" w:cs="Times New Roman"/>
          <w:sz w:val="24"/>
          <w:szCs w:val="24"/>
        </w:rPr>
        <w:t>attendants must also be from the upper echelons of society. The rubricated text directly below the miniature says:</w:t>
      </w:r>
    </w:p>
    <w:p w14:paraId="60E27577" w14:textId="77777777" w:rsidR="006C3877" w:rsidRPr="006C3877" w:rsidRDefault="006C3877" w:rsidP="006C3877">
      <w:pPr>
        <w:spacing w:line="240" w:lineRule="auto"/>
        <w:ind w:left="720"/>
        <w:rPr>
          <w:rFonts w:ascii="Times New Roman" w:hAnsi="Times New Roman" w:cs="Times New Roman"/>
          <w:i/>
          <w:iCs/>
          <w:sz w:val="24"/>
          <w:szCs w:val="24"/>
        </w:rPr>
      </w:pPr>
      <w:r w:rsidRPr="006C3877">
        <w:rPr>
          <w:rFonts w:ascii="Times New Roman" w:hAnsi="Times New Roman" w:cs="Times New Roman"/>
          <w:i/>
          <w:iCs/>
          <w:sz w:val="24"/>
          <w:szCs w:val="24"/>
        </w:rPr>
        <w:t xml:space="preserve">Cy parle dune grant feste que le Roy Richard dengleterre fist a Londres </w:t>
      </w:r>
    </w:p>
    <w:p w14:paraId="6AC13C35" w14:textId="77777777" w:rsidR="006C3877" w:rsidRPr="006C3877" w:rsidRDefault="006C3877" w:rsidP="006C3877">
      <w:pPr>
        <w:spacing w:line="240" w:lineRule="auto"/>
        <w:ind w:left="720"/>
        <w:rPr>
          <w:rFonts w:ascii="Times New Roman" w:hAnsi="Times New Roman" w:cs="Times New Roman"/>
          <w:i/>
          <w:iCs/>
          <w:sz w:val="24"/>
          <w:szCs w:val="24"/>
        </w:rPr>
      </w:pPr>
      <w:r w:rsidRPr="006C3877">
        <w:rPr>
          <w:rFonts w:ascii="Times New Roman" w:hAnsi="Times New Roman" w:cs="Times New Roman"/>
          <w:i/>
          <w:iCs/>
          <w:sz w:val="24"/>
          <w:szCs w:val="24"/>
        </w:rPr>
        <w:t xml:space="preserve">A laquelle furent le pluspart de la chevallerie du Roiuame </w:t>
      </w:r>
    </w:p>
    <w:p w14:paraId="122F9F43" w14:textId="77777777" w:rsidR="006C3877" w:rsidRPr="006C3877" w:rsidRDefault="006C3877" w:rsidP="006C3877">
      <w:pPr>
        <w:spacing w:line="240" w:lineRule="auto"/>
        <w:ind w:left="720"/>
        <w:rPr>
          <w:rFonts w:ascii="Times New Roman" w:hAnsi="Times New Roman" w:cs="Times New Roman"/>
          <w:i/>
          <w:iCs/>
          <w:sz w:val="24"/>
          <w:szCs w:val="24"/>
        </w:rPr>
      </w:pPr>
      <w:r w:rsidRPr="006C3877">
        <w:rPr>
          <w:rFonts w:ascii="Times New Roman" w:hAnsi="Times New Roman" w:cs="Times New Roman"/>
          <w:i/>
          <w:iCs/>
          <w:sz w:val="24"/>
          <w:szCs w:val="24"/>
        </w:rPr>
        <w:t>Et y fist le Roy trois ducs.</w:t>
      </w:r>
    </w:p>
    <w:p w14:paraId="5FE27910" w14:textId="00039526" w:rsidR="00417C86" w:rsidRPr="00A86BDB" w:rsidRDefault="00417C86" w:rsidP="00417C86">
      <w:pPr>
        <w:spacing w:line="360" w:lineRule="auto"/>
        <w:jc w:val="center"/>
        <w:rPr>
          <w:rFonts w:ascii="Times New Roman" w:hAnsi="Times New Roman" w:cs="Times New Roman"/>
          <w:sz w:val="24"/>
          <w:szCs w:val="24"/>
        </w:rPr>
      </w:pPr>
      <w:r>
        <w:rPr>
          <w:noProof/>
        </w:rPr>
        <w:drawing>
          <wp:inline distT="0" distB="0" distL="0" distR="0" wp14:anchorId="49931BC9" wp14:editId="0A7F9B3C">
            <wp:extent cx="5731510" cy="7308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869" t="55698" r="2636" b="35343"/>
                    <a:stretch/>
                  </pic:blipFill>
                  <pic:spPr bwMode="auto">
                    <a:xfrm>
                      <a:off x="0" y="0"/>
                      <a:ext cx="5731510" cy="730885"/>
                    </a:xfrm>
                    <a:prstGeom prst="rect">
                      <a:avLst/>
                    </a:prstGeom>
                    <a:noFill/>
                    <a:ln>
                      <a:noFill/>
                    </a:ln>
                    <a:extLst>
                      <a:ext uri="{53640926-AAD7-44D8-BBD7-CCE9431645EC}">
                        <a14:shadowObscured xmlns:a14="http://schemas.microsoft.com/office/drawing/2010/main"/>
                      </a:ext>
                    </a:extLst>
                  </pic:spPr>
                </pic:pic>
              </a:graphicData>
            </a:graphic>
          </wp:inline>
        </w:drawing>
      </w:r>
      <w:r w:rsidRPr="00A86BDB">
        <w:rPr>
          <w:rFonts w:ascii="Times New Roman" w:hAnsi="Times New Roman" w:cs="Times New Roman"/>
          <w:sz w:val="20"/>
          <w:szCs w:val="20"/>
        </w:rPr>
        <w:t xml:space="preserve">2: </w:t>
      </w:r>
      <w:r w:rsidR="00573E58">
        <w:rPr>
          <w:rFonts w:ascii="Times New Roman" w:hAnsi="Times New Roman" w:cs="Times New Roman"/>
          <w:sz w:val="20"/>
          <w:szCs w:val="20"/>
        </w:rPr>
        <w:t>T</w:t>
      </w:r>
      <w:r w:rsidRPr="00A86BDB">
        <w:rPr>
          <w:rFonts w:ascii="Times New Roman" w:hAnsi="Times New Roman" w:cs="Times New Roman"/>
          <w:sz w:val="20"/>
          <w:szCs w:val="20"/>
        </w:rPr>
        <w:t>he rubricated text below the miniature.</w:t>
      </w:r>
    </w:p>
    <w:p w14:paraId="26706BB6" w14:textId="4C13582E" w:rsidR="006C3877" w:rsidRPr="008E2C92" w:rsidRDefault="006C3877" w:rsidP="008E2C92">
      <w:pPr>
        <w:spacing w:line="360" w:lineRule="auto"/>
        <w:rPr>
          <w:rFonts w:ascii="Times New Roman" w:hAnsi="Times New Roman" w:cs="Times New Roman"/>
          <w:sz w:val="24"/>
          <w:szCs w:val="24"/>
        </w:rPr>
      </w:pPr>
      <w:r w:rsidRPr="006C3877">
        <w:rPr>
          <w:rFonts w:ascii="Times New Roman" w:hAnsi="Times New Roman" w:cs="Times New Roman"/>
          <w:sz w:val="24"/>
          <w:szCs w:val="24"/>
        </w:rPr>
        <w:t>Roughly translated, this tells us of a great feast that Richard held at London with the best part of the chivalry of the realm and created three dukes. If these are</w:t>
      </w:r>
      <w:r w:rsidR="000F5AB6">
        <w:rPr>
          <w:rFonts w:ascii="Times New Roman" w:hAnsi="Times New Roman" w:cs="Times New Roman"/>
          <w:sz w:val="24"/>
          <w:szCs w:val="24"/>
        </w:rPr>
        <w:t xml:space="preserve"> newly created </w:t>
      </w:r>
      <w:r w:rsidRPr="006C3877">
        <w:rPr>
          <w:rFonts w:ascii="Times New Roman" w:hAnsi="Times New Roman" w:cs="Times New Roman"/>
          <w:sz w:val="24"/>
          <w:szCs w:val="24"/>
        </w:rPr>
        <w:t>the Dukes of Gloucester, York, and Ireland, then there is a very short period in which this scene could have happened. Thomas of Woodstock and Edmund of Langley were Richard’s two youngest paternal uncles, and were made Dukes of Gloucester and York respectively in 1385, and Robert de Vere confirmed as Duke of Ireland in 1386.</w:t>
      </w:r>
      <w:r w:rsidRPr="006C3877">
        <w:rPr>
          <w:rFonts w:ascii="Times New Roman" w:hAnsi="Times New Roman" w:cs="Times New Roman"/>
          <w:sz w:val="24"/>
          <w:szCs w:val="24"/>
          <w:vertAlign w:val="superscript"/>
        </w:rPr>
        <w:footnoteReference w:id="11"/>
      </w:r>
      <w:r w:rsidRPr="006C3877">
        <w:rPr>
          <w:rFonts w:ascii="Times New Roman" w:hAnsi="Times New Roman" w:cs="Times New Roman"/>
          <w:sz w:val="24"/>
          <w:szCs w:val="24"/>
        </w:rPr>
        <w:t xml:space="preserve"> Since by</w:t>
      </w:r>
      <w:r w:rsidR="008E2796">
        <w:rPr>
          <w:rFonts w:ascii="Times New Roman" w:hAnsi="Times New Roman" w:cs="Times New Roman"/>
          <w:sz w:val="24"/>
          <w:szCs w:val="24"/>
        </w:rPr>
        <w:t xml:space="preserve"> late</w:t>
      </w:r>
      <w:r w:rsidRPr="006C3877">
        <w:rPr>
          <w:rFonts w:ascii="Times New Roman" w:hAnsi="Times New Roman" w:cs="Times New Roman"/>
          <w:sz w:val="24"/>
          <w:szCs w:val="24"/>
        </w:rPr>
        <w:t xml:space="preserve"> 1387 the two </w:t>
      </w:r>
      <w:r w:rsidR="00573346">
        <w:rPr>
          <w:rFonts w:ascii="Times New Roman" w:hAnsi="Times New Roman" w:cs="Times New Roman"/>
          <w:sz w:val="24"/>
          <w:szCs w:val="24"/>
        </w:rPr>
        <w:t>uncles</w:t>
      </w:r>
      <w:r w:rsidRPr="006C3877">
        <w:rPr>
          <w:rFonts w:ascii="Times New Roman" w:hAnsi="Times New Roman" w:cs="Times New Roman"/>
          <w:sz w:val="24"/>
          <w:szCs w:val="24"/>
        </w:rPr>
        <w:t xml:space="preserve"> </w:t>
      </w:r>
      <w:r w:rsidR="00B52334">
        <w:rPr>
          <w:rFonts w:ascii="Times New Roman" w:hAnsi="Times New Roman" w:cs="Times New Roman"/>
          <w:sz w:val="24"/>
          <w:szCs w:val="24"/>
        </w:rPr>
        <w:t>were</w:t>
      </w:r>
      <w:r w:rsidRPr="006C3877">
        <w:rPr>
          <w:rFonts w:ascii="Times New Roman" w:hAnsi="Times New Roman" w:cs="Times New Roman"/>
          <w:sz w:val="24"/>
          <w:szCs w:val="24"/>
        </w:rPr>
        <w:t xml:space="preserve"> in opposition to Richard and de Vere, this scene </w:t>
      </w:r>
      <w:r w:rsidR="00417C86">
        <w:rPr>
          <w:rFonts w:ascii="Times New Roman" w:hAnsi="Times New Roman" w:cs="Times New Roman"/>
          <w:sz w:val="24"/>
          <w:szCs w:val="24"/>
        </w:rPr>
        <w:t>must be</w:t>
      </w:r>
      <w:r w:rsidRPr="006C3877">
        <w:rPr>
          <w:rFonts w:ascii="Times New Roman" w:hAnsi="Times New Roman" w:cs="Times New Roman"/>
          <w:sz w:val="24"/>
          <w:szCs w:val="24"/>
        </w:rPr>
        <w:t xml:space="preserve"> set before this </w:t>
      </w:r>
      <w:r w:rsidR="00C72DDC">
        <w:rPr>
          <w:rFonts w:ascii="Times New Roman" w:hAnsi="Times New Roman" w:cs="Times New Roman"/>
          <w:sz w:val="24"/>
          <w:szCs w:val="24"/>
        </w:rPr>
        <w:t>disagreement</w:t>
      </w:r>
      <w:r w:rsidRPr="006C3877">
        <w:rPr>
          <w:rFonts w:ascii="Times New Roman" w:hAnsi="Times New Roman" w:cs="Times New Roman"/>
          <w:sz w:val="24"/>
          <w:szCs w:val="24"/>
        </w:rPr>
        <w:t>. Richard had tried to raise de Vere to the title of Duke at the same time as he gave his uncles their dukedoms but caused an uproar by so doing.</w:t>
      </w:r>
      <w:r w:rsidR="005A4301">
        <w:rPr>
          <w:rStyle w:val="FootnoteReference"/>
          <w:rFonts w:ascii="Times New Roman" w:hAnsi="Times New Roman" w:cs="Times New Roman"/>
          <w:sz w:val="24"/>
          <w:szCs w:val="24"/>
        </w:rPr>
        <w:footnoteReference w:id="12"/>
      </w:r>
      <w:r w:rsidR="00DF2144">
        <w:rPr>
          <w:rFonts w:ascii="Times New Roman" w:hAnsi="Times New Roman" w:cs="Times New Roman"/>
          <w:sz w:val="24"/>
          <w:szCs w:val="24"/>
        </w:rPr>
        <w:t xml:space="preserve"> </w:t>
      </w:r>
      <w:r w:rsidR="00A86BDB" w:rsidRPr="00A86BDB">
        <w:rPr>
          <w:rFonts w:ascii="Times New Roman" w:hAnsi="Times New Roman" w:cs="Times New Roman"/>
          <w:sz w:val="24"/>
          <w:szCs w:val="24"/>
        </w:rPr>
        <w:t xml:space="preserve">The section of text immediately following the rubricated text tells of news of a ‘broken voyage’ </w:t>
      </w:r>
      <w:r w:rsidR="00117284">
        <w:rPr>
          <w:rFonts w:ascii="Times New Roman" w:hAnsi="Times New Roman" w:cs="Times New Roman"/>
          <w:sz w:val="24"/>
          <w:szCs w:val="24"/>
        </w:rPr>
        <w:t>(</w:t>
      </w:r>
      <w:r w:rsidR="00117284" w:rsidRPr="00117284">
        <w:rPr>
          <w:rFonts w:ascii="Times New Roman" w:hAnsi="Times New Roman" w:cs="Times New Roman"/>
          <w:i/>
          <w:iCs/>
          <w:sz w:val="24"/>
          <w:szCs w:val="24"/>
        </w:rPr>
        <w:t xml:space="preserve">voyage </w:t>
      </w:r>
      <w:r w:rsidR="00D20042">
        <w:rPr>
          <w:rFonts w:ascii="Times New Roman" w:hAnsi="Times New Roman" w:cs="Times New Roman"/>
          <w:i/>
          <w:iCs/>
          <w:sz w:val="24"/>
          <w:szCs w:val="24"/>
        </w:rPr>
        <w:t>rompu</w:t>
      </w:r>
      <w:r w:rsidR="00117284">
        <w:rPr>
          <w:rFonts w:ascii="Times New Roman" w:hAnsi="Times New Roman" w:cs="Times New Roman"/>
          <w:sz w:val="24"/>
          <w:szCs w:val="24"/>
        </w:rPr>
        <w:t>)</w:t>
      </w:r>
      <w:r w:rsidR="00D20042">
        <w:rPr>
          <w:rFonts w:ascii="Times New Roman" w:hAnsi="Times New Roman" w:cs="Times New Roman"/>
          <w:sz w:val="24"/>
          <w:szCs w:val="24"/>
        </w:rPr>
        <w:t xml:space="preserve"> </w:t>
      </w:r>
      <w:r w:rsidR="00A86BDB" w:rsidRPr="00A86BDB">
        <w:rPr>
          <w:rFonts w:ascii="Times New Roman" w:hAnsi="Times New Roman" w:cs="Times New Roman"/>
          <w:sz w:val="24"/>
          <w:szCs w:val="24"/>
        </w:rPr>
        <w:t xml:space="preserve">on the part of </w:t>
      </w:r>
      <w:r w:rsidR="00A86BDB" w:rsidRPr="00A86BDB">
        <w:rPr>
          <w:rFonts w:ascii="Times New Roman" w:hAnsi="Times New Roman" w:cs="Times New Roman"/>
          <w:sz w:val="24"/>
          <w:szCs w:val="24"/>
        </w:rPr>
        <w:lastRenderedPageBreak/>
        <w:t>France</w:t>
      </w:r>
      <w:r w:rsidR="001E666D">
        <w:rPr>
          <w:rFonts w:ascii="Times New Roman" w:hAnsi="Times New Roman" w:cs="Times New Roman"/>
          <w:sz w:val="24"/>
          <w:szCs w:val="24"/>
        </w:rPr>
        <w:t>,</w:t>
      </w:r>
      <w:r w:rsidR="00A86BDB" w:rsidRPr="00A86BDB">
        <w:rPr>
          <w:rFonts w:ascii="Times New Roman" w:hAnsi="Times New Roman" w:cs="Times New Roman"/>
          <w:sz w:val="24"/>
          <w:szCs w:val="24"/>
        </w:rPr>
        <w:t xml:space="preserve"> </w:t>
      </w:r>
      <w:r w:rsidR="001E666D">
        <w:rPr>
          <w:rFonts w:ascii="Times New Roman" w:hAnsi="Times New Roman" w:cs="Times New Roman"/>
          <w:sz w:val="24"/>
          <w:szCs w:val="24"/>
        </w:rPr>
        <w:t>p</w:t>
      </w:r>
      <w:r w:rsidR="00A86BDB" w:rsidRPr="00A86BDB">
        <w:rPr>
          <w:rFonts w:ascii="Times New Roman" w:hAnsi="Times New Roman" w:cs="Times New Roman"/>
          <w:sz w:val="24"/>
          <w:szCs w:val="24"/>
        </w:rPr>
        <w:t>resumably the abortive French attempt to invade England, described by Froissart in Book three of his Chronicles.</w:t>
      </w:r>
      <w:r w:rsidR="001E666D">
        <w:rPr>
          <w:rStyle w:val="FootnoteReference"/>
          <w:rFonts w:ascii="Times New Roman" w:hAnsi="Times New Roman" w:cs="Times New Roman"/>
          <w:sz w:val="24"/>
          <w:szCs w:val="24"/>
        </w:rPr>
        <w:footnoteReference w:id="13"/>
      </w:r>
      <w:r w:rsidR="00A86BDB" w:rsidRPr="00A86BDB">
        <w:rPr>
          <w:rFonts w:ascii="Times New Roman" w:hAnsi="Times New Roman" w:cs="Times New Roman"/>
          <w:sz w:val="24"/>
          <w:szCs w:val="24"/>
        </w:rPr>
        <w:t xml:space="preserve"> Thus, we may assume that, if the banquet took place at all, it was during the winter of 1386.</w:t>
      </w:r>
    </w:p>
    <w:p w14:paraId="0B9DA427" w14:textId="400865EB" w:rsidR="00A86BDB" w:rsidRDefault="00A86BDB" w:rsidP="00A86BDB">
      <w:pPr>
        <w:spacing w:line="360" w:lineRule="auto"/>
        <w:jc w:val="center"/>
        <w:rPr>
          <w:rFonts w:ascii="Times New Roman" w:hAnsi="Times New Roman" w:cs="Times New Roman"/>
          <w:sz w:val="24"/>
          <w:szCs w:val="24"/>
        </w:rPr>
      </w:pPr>
      <w:r>
        <w:rPr>
          <w:noProof/>
        </w:rPr>
        <w:drawing>
          <wp:inline distT="0" distB="0" distL="0" distR="0" wp14:anchorId="3B98529D" wp14:editId="66D5D7F7">
            <wp:extent cx="3572539" cy="5217319"/>
            <wp:effectExtent l="0" t="0" r="889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38410" t="2554" r="38562" b="3251"/>
                    <a:stretch/>
                  </pic:blipFill>
                  <pic:spPr bwMode="auto">
                    <a:xfrm>
                      <a:off x="0" y="0"/>
                      <a:ext cx="3609395" cy="5271143"/>
                    </a:xfrm>
                    <a:prstGeom prst="rect">
                      <a:avLst/>
                    </a:prstGeom>
                    <a:noFill/>
                    <a:ln>
                      <a:noFill/>
                    </a:ln>
                    <a:extLst>
                      <a:ext uri="{53640926-AAD7-44D8-BBD7-CCE9431645EC}">
                        <a14:shadowObscured xmlns:a14="http://schemas.microsoft.com/office/drawing/2010/main"/>
                      </a:ext>
                    </a:extLst>
                  </pic:spPr>
                </pic:pic>
              </a:graphicData>
            </a:graphic>
          </wp:inline>
        </w:drawing>
      </w:r>
    </w:p>
    <w:p w14:paraId="1D3AC86E" w14:textId="16C629DA" w:rsidR="004205B2" w:rsidRPr="004205B2" w:rsidRDefault="00CD6251" w:rsidP="00A86BDB">
      <w:pPr>
        <w:spacing w:line="360" w:lineRule="auto"/>
        <w:jc w:val="center"/>
        <w:rPr>
          <w:rFonts w:ascii="Times New Roman" w:hAnsi="Times New Roman" w:cs="Times New Roman"/>
          <w:sz w:val="20"/>
          <w:szCs w:val="20"/>
        </w:rPr>
      </w:pPr>
      <w:r>
        <w:rPr>
          <w:rFonts w:ascii="Times New Roman" w:hAnsi="Times New Roman" w:cs="Times New Roman"/>
          <w:sz w:val="20"/>
          <w:szCs w:val="20"/>
        </w:rPr>
        <w:t xml:space="preserve">3: </w:t>
      </w:r>
      <w:r w:rsidR="00147668">
        <w:rPr>
          <w:rFonts w:ascii="Times New Roman" w:hAnsi="Times New Roman" w:cs="Times New Roman"/>
          <w:sz w:val="20"/>
          <w:szCs w:val="20"/>
        </w:rPr>
        <w:t>The coronation of Richard II.</w:t>
      </w:r>
      <w:r w:rsidR="004205B2" w:rsidRPr="004205B2">
        <w:rPr>
          <w:rFonts w:ascii="Times New Roman" w:hAnsi="Times New Roman" w:cs="Times New Roman"/>
          <w:sz w:val="20"/>
          <w:szCs w:val="20"/>
        </w:rPr>
        <w:t xml:space="preserve"> BL Royal MS 14 E f. 10r.</w:t>
      </w:r>
      <w:r w:rsidR="002937C2">
        <w:rPr>
          <w:rStyle w:val="FootnoteReference"/>
          <w:rFonts w:ascii="Times New Roman" w:hAnsi="Times New Roman" w:cs="Times New Roman"/>
          <w:sz w:val="20"/>
          <w:szCs w:val="20"/>
        </w:rPr>
        <w:footnoteReference w:id="14"/>
      </w:r>
    </w:p>
    <w:p w14:paraId="644B61D0" w14:textId="0E555C48" w:rsidR="00BA2FA2" w:rsidRDefault="00770383" w:rsidP="008E2C92">
      <w:pPr>
        <w:spacing w:line="360" w:lineRule="auto"/>
        <w:rPr>
          <w:rFonts w:ascii="Times New Roman" w:hAnsi="Times New Roman" w:cs="Times New Roman"/>
          <w:sz w:val="24"/>
          <w:szCs w:val="24"/>
        </w:rPr>
      </w:pPr>
      <w:r>
        <w:rPr>
          <w:rFonts w:ascii="Times New Roman" w:hAnsi="Times New Roman" w:cs="Times New Roman"/>
          <w:sz w:val="24"/>
          <w:szCs w:val="24"/>
        </w:rPr>
        <w:t>The codex opens with</w:t>
      </w:r>
      <w:r w:rsidR="002A1132">
        <w:rPr>
          <w:rFonts w:ascii="Times New Roman" w:hAnsi="Times New Roman" w:cs="Times New Roman"/>
          <w:sz w:val="24"/>
          <w:szCs w:val="24"/>
        </w:rPr>
        <w:t xml:space="preserve"> this </w:t>
      </w:r>
      <w:r w:rsidR="00CD16DE">
        <w:rPr>
          <w:rFonts w:ascii="Times New Roman" w:hAnsi="Times New Roman" w:cs="Times New Roman"/>
          <w:sz w:val="24"/>
          <w:szCs w:val="24"/>
        </w:rPr>
        <w:t>large</w:t>
      </w:r>
      <w:r w:rsidR="002A1132">
        <w:rPr>
          <w:rFonts w:ascii="Times New Roman" w:hAnsi="Times New Roman" w:cs="Times New Roman"/>
          <w:sz w:val="24"/>
          <w:szCs w:val="24"/>
        </w:rPr>
        <w:t xml:space="preserve"> miniature </w:t>
      </w:r>
      <w:r w:rsidR="0044089C">
        <w:rPr>
          <w:rFonts w:ascii="Times New Roman" w:hAnsi="Times New Roman" w:cs="Times New Roman"/>
          <w:sz w:val="24"/>
          <w:szCs w:val="24"/>
        </w:rPr>
        <w:t xml:space="preserve">of </w:t>
      </w:r>
      <w:r w:rsidR="002A1132">
        <w:rPr>
          <w:rFonts w:ascii="Times New Roman" w:hAnsi="Times New Roman" w:cs="Times New Roman"/>
          <w:sz w:val="24"/>
          <w:szCs w:val="24"/>
        </w:rPr>
        <w:t xml:space="preserve">Richard’s coronation. He is clearly a boy </w:t>
      </w:r>
      <w:r w:rsidR="006B3C6B">
        <w:rPr>
          <w:rFonts w:ascii="Times New Roman" w:hAnsi="Times New Roman" w:cs="Times New Roman"/>
          <w:sz w:val="24"/>
          <w:szCs w:val="24"/>
        </w:rPr>
        <w:t>which</w:t>
      </w:r>
      <w:r w:rsidR="002A1132">
        <w:rPr>
          <w:rFonts w:ascii="Times New Roman" w:hAnsi="Times New Roman" w:cs="Times New Roman"/>
          <w:sz w:val="24"/>
          <w:szCs w:val="24"/>
        </w:rPr>
        <w:t xml:space="preserve"> should be borne in mind when looking at our chosen miniature, a scene occurring only ten years later when he seems to be a mature</w:t>
      </w:r>
      <w:r w:rsidR="006B3C6B">
        <w:rPr>
          <w:rFonts w:ascii="Times New Roman" w:hAnsi="Times New Roman" w:cs="Times New Roman"/>
          <w:sz w:val="24"/>
          <w:szCs w:val="24"/>
        </w:rPr>
        <w:t xml:space="preserve"> </w:t>
      </w:r>
      <w:r w:rsidR="002A1132">
        <w:rPr>
          <w:rFonts w:ascii="Times New Roman" w:hAnsi="Times New Roman" w:cs="Times New Roman"/>
          <w:sz w:val="24"/>
          <w:szCs w:val="24"/>
        </w:rPr>
        <w:t>man.</w:t>
      </w:r>
      <w:r w:rsidR="003F6D96">
        <w:rPr>
          <w:rFonts w:ascii="Times New Roman" w:hAnsi="Times New Roman" w:cs="Times New Roman"/>
          <w:sz w:val="24"/>
          <w:szCs w:val="24"/>
        </w:rPr>
        <w:t xml:space="preserve"> </w:t>
      </w:r>
      <w:r w:rsidR="0099568E">
        <w:rPr>
          <w:rFonts w:ascii="Times New Roman" w:hAnsi="Times New Roman" w:cs="Times New Roman"/>
          <w:sz w:val="24"/>
          <w:szCs w:val="24"/>
        </w:rPr>
        <w:t>Th</w:t>
      </w:r>
      <w:r w:rsidR="003F6D96">
        <w:rPr>
          <w:rFonts w:ascii="Times New Roman" w:hAnsi="Times New Roman" w:cs="Times New Roman"/>
          <w:sz w:val="24"/>
          <w:szCs w:val="24"/>
        </w:rPr>
        <w:t>e</w:t>
      </w:r>
      <w:r w:rsidR="0099568E">
        <w:rPr>
          <w:rFonts w:ascii="Times New Roman" w:hAnsi="Times New Roman" w:cs="Times New Roman"/>
          <w:sz w:val="24"/>
          <w:szCs w:val="24"/>
        </w:rPr>
        <w:t xml:space="preserve"> miniature</w:t>
      </w:r>
      <w:r w:rsidR="003F6D96">
        <w:rPr>
          <w:rFonts w:ascii="Times New Roman" w:hAnsi="Times New Roman" w:cs="Times New Roman"/>
          <w:sz w:val="24"/>
          <w:szCs w:val="24"/>
        </w:rPr>
        <w:t xml:space="preserve"> showing the dinner</w:t>
      </w:r>
      <w:r w:rsidR="0099568E">
        <w:rPr>
          <w:rFonts w:ascii="Times New Roman" w:hAnsi="Times New Roman" w:cs="Times New Roman"/>
          <w:sz w:val="24"/>
          <w:szCs w:val="24"/>
        </w:rPr>
        <w:t xml:space="preserve"> holds objects </w:t>
      </w:r>
      <w:r w:rsidR="005C12AF">
        <w:rPr>
          <w:rFonts w:ascii="Times New Roman" w:hAnsi="Times New Roman" w:cs="Times New Roman"/>
          <w:sz w:val="24"/>
          <w:szCs w:val="24"/>
        </w:rPr>
        <w:t>symbolising</w:t>
      </w:r>
      <w:r w:rsidR="0099568E">
        <w:rPr>
          <w:rFonts w:ascii="Times New Roman" w:hAnsi="Times New Roman" w:cs="Times New Roman"/>
          <w:sz w:val="24"/>
          <w:szCs w:val="24"/>
        </w:rPr>
        <w:t xml:space="preserve"> kingly attributes, </w:t>
      </w:r>
      <w:r w:rsidR="005C12AF">
        <w:rPr>
          <w:rFonts w:ascii="Times New Roman" w:hAnsi="Times New Roman" w:cs="Times New Roman"/>
          <w:sz w:val="24"/>
          <w:szCs w:val="24"/>
        </w:rPr>
        <w:t>those</w:t>
      </w:r>
      <w:r w:rsidR="0099568E">
        <w:rPr>
          <w:rFonts w:ascii="Times New Roman" w:hAnsi="Times New Roman" w:cs="Times New Roman"/>
          <w:sz w:val="24"/>
          <w:szCs w:val="24"/>
        </w:rPr>
        <w:t xml:space="preserve"> traits which make a man a king. Since this book was commissioned by Edward IV, it was in his interest to make Richard appear a better king,</w:t>
      </w:r>
      <w:r w:rsidR="000922EA">
        <w:rPr>
          <w:rFonts w:ascii="Times New Roman" w:hAnsi="Times New Roman" w:cs="Times New Roman"/>
          <w:sz w:val="24"/>
          <w:szCs w:val="24"/>
        </w:rPr>
        <w:t xml:space="preserve"> </w:t>
      </w:r>
      <w:r w:rsidR="0099568E">
        <w:rPr>
          <w:rFonts w:ascii="Times New Roman" w:hAnsi="Times New Roman" w:cs="Times New Roman"/>
          <w:sz w:val="24"/>
          <w:szCs w:val="24"/>
        </w:rPr>
        <w:lastRenderedPageBreak/>
        <w:t xml:space="preserve">invalidating Henry of Lancaster’s seizure of the throne. </w:t>
      </w:r>
      <w:r w:rsidR="000922EA">
        <w:rPr>
          <w:rFonts w:ascii="Times New Roman" w:hAnsi="Times New Roman" w:cs="Times New Roman"/>
          <w:sz w:val="24"/>
          <w:szCs w:val="24"/>
        </w:rPr>
        <w:t>The</w:t>
      </w:r>
      <w:r w:rsidR="0099568E">
        <w:rPr>
          <w:rFonts w:ascii="Times New Roman" w:hAnsi="Times New Roman" w:cs="Times New Roman"/>
          <w:sz w:val="24"/>
          <w:szCs w:val="24"/>
        </w:rPr>
        <w:t xml:space="preserve"> rehabilitation of a man considered to have been an incompetent monarch </w:t>
      </w:r>
      <w:r w:rsidR="00AD051C">
        <w:rPr>
          <w:rFonts w:ascii="Times New Roman" w:hAnsi="Times New Roman" w:cs="Times New Roman"/>
          <w:sz w:val="24"/>
          <w:szCs w:val="24"/>
        </w:rPr>
        <w:t>would</w:t>
      </w:r>
      <w:r w:rsidR="0099568E">
        <w:rPr>
          <w:rFonts w:ascii="Times New Roman" w:hAnsi="Times New Roman" w:cs="Times New Roman"/>
          <w:sz w:val="24"/>
          <w:szCs w:val="24"/>
        </w:rPr>
        <w:t xml:space="preserve"> Edward’s situation, having taken the throne from Henry VI on </w:t>
      </w:r>
      <w:r w:rsidR="0099568E" w:rsidRPr="008131C5">
        <w:rPr>
          <w:rFonts w:ascii="Times New Roman" w:hAnsi="Times New Roman" w:cs="Times New Roman"/>
          <w:sz w:val="24"/>
          <w:szCs w:val="24"/>
        </w:rPr>
        <w:t xml:space="preserve">the grounds of </w:t>
      </w:r>
      <w:r w:rsidR="008131C5" w:rsidRPr="008131C5">
        <w:rPr>
          <w:rFonts w:ascii="Times New Roman" w:hAnsi="Times New Roman" w:cs="Times New Roman"/>
          <w:sz w:val="24"/>
          <w:szCs w:val="24"/>
        </w:rPr>
        <w:t>primogeniture</w:t>
      </w:r>
      <w:r w:rsidR="0099568E" w:rsidRPr="008131C5">
        <w:rPr>
          <w:rFonts w:ascii="Times New Roman" w:hAnsi="Times New Roman" w:cs="Times New Roman"/>
          <w:sz w:val="24"/>
          <w:szCs w:val="24"/>
        </w:rPr>
        <w:t>.</w:t>
      </w:r>
    </w:p>
    <w:p w14:paraId="3B603375" w14:textId="35399E72" w:rsidR="00286636" w:rsidRPr="008E2C92" w:rsidRDefault="00F56905" w:rsidP="008E2C92">
      <w:pPr>
        <w:spacing w:line="360" w:lineRule="auto"/>
        <w:rPr>
          <w:rFonts w:ascii="Times New Roman" w:hAnsi="Times New Roman" w:cs="Times New Roman"/>
          <w:sz w:val="24"/>
          <w:szCs w:val="24"/>
        </w:rPr>
      </w:pPr>
      <w:r>
        <w:rPr>
          <w:rFonts w:ascii="Times New Roman" w:hAnsi="Times New Roman" w:cs="Times New Roman"/>
          <w:sz w:val="24"/>
          <w:szCs w:val="24"/>
        </w:rPr>
        <w:t xml:space="preserve">I must </w:t>
      </w:r>
      <w:r w:rsidRPr="00513FB3">
        <w:rPr>
          <w:rFonts w:ascii="Times New Roman" w:hAnsi="Times New Roman" w:cs="Times New Roman"/>
          <w:sz w:val="24"/>
          <w:szCs w:val="24"/>
        </w:rPr>
        <w:t>add a</w:t>
      </w:r>
      <w:r w:rsidR="003B6F47" w:rsidRPr="00513FB3">
        <w:rPr>
          <w:rFonts w:ascii="Times New Roman" w:hAnsi="Times New Roman" w:cs="Times New Roman"/>
          <w:sz w:val="24"/>
          <w:szCs w:val="24"/>
        </w:rPr>
        <w:t xml:space="preserve"> brief note on the clothing in the miniature</w:t>
      </w:r>
      <w:r w:rsidR="00A03804" w:rsidRPr="00513FB3">
        <w:rPr>
          <w:rFonts w:ascii="Times New Roman" w:hAnsi="Times New Roman" w:cs="Times New Roman"/>
          <w:sz w:val="24"/>
          <w:szCs w:val="24"/>
        </w:rPr>
        <w:t>. Here</w:t>
      </w:r>
      <w:r w:rsidR="003B6F47" w:rsidRPr="00513FB3">
        <w:rPr>
          <w:rFonts w:ascii="Times New Roman" w:hAnsi="Times New Roman" w:cs="Times New Roman"/>
          <w:sz w:val="24"/>
          <w:szCs w:val="24"/>
        </w:rPr>
        <w:t xml:space="preserve">, as in medieval life, clothing </w:t>
      </w:r>
      <w:r w:rsidR="00AD051C" w:rsidRPr="00513FB3">
        <w:rPr>
          <w:rFonts w:ascii="Times New Roman" w:hAnsi="Times New Roman" w:cs="Times New Roman"/>
          <w:sz w:val="24"/>
          <w:szCs w:val="24"/>
        </w:rPr>
        <w:t>indicates</w:t>
      </w:r>
      <w:r w:rsidR="003B6F47" w:rsidRPr="00513FB3">
        <w:rPr>
          <w:rFonts w:ascii="Times New Roman" w:hAnsi="Times New Roman" w:cs="Times New Roman"/>
          <w:sz w:val="24"/>
          <w:szCs w:val="24"/>
        </w:rPr>
        <w:t xml:space="preserve"> status. The king and his dukes wear ermine</w:t>
      </w:r>
      <w:r w:rsidR="00C40773" w:rsidRPr="00C40773">
        <w:rPr>
          <w:rFonts w:ascii="Times New Roman" w:hAnsi="Times New Roman" w:cs="Times New Roman"/>
          <w:sz w:val="24"/>
          <w:szCs w:val="24"/>
        </w:rPr>
        <w:t xml:space="preserve"> </w:t>
      </w:r>
      <w:r w:rsidR="00C40773">
        <w:rPr>
          <w:rFonts w:ascii="Times New Roman" w:hAnsi="Times New Roman" w:cs="Times New Roman"/>
          <w:sz w:val="24"/>
          <w:szCs w:val="24"/>
        </w:rPr>
        <w:t>and have fabrics decorated with gold</w:t>
      </w:r>
      <w:r w:rsidR="00DC46CE">
        <w:rPr>
          <w:rFonts w:ascii="Times New Roman" w:hAnsi="Times New Roman" w:cs="Times New Roman"/>
          <w:sz w:val="24"/>
          <w:szCs w:val="24"/>
        </w:rPr>
        <w:t xml:space="preserve">. Such </w:t>
      </w:r>
      <w:r w:rsidR="006B4DD0">
        <w:rPr>
          <w:rFonts w:ascii="Times New Roman" w:hAnsi="Times New Roman" w:cs="Times New Roman"/>
          <w:sz w:val="24"/>
          <w:szCs w:val="24"/>
        </w:rPr>
        <w:t>sumptuous clothing was permitted only to the highest</w:t>
      </w:r>
      <w:r w:rsidR="008161A9" w:rsidRPr="00513FB3">
        <w:rPr>
          <w:rFonts w:ascii="Times New Roman" w:hAnsi="Times New Roman" w:cs="Times New Roman"/>
          <w:sz w:val="24"/>
          <w:szCs w:val="24"/>
        </w:rPr>
        <w:t xml:space="preserve"> </w:t>
      </w:r>
      <w:r w:rsidR="006B4DD0">
        <w:rPr>
          <w:rFonts w:ascii="Times New Roman" w:hAnsi="Times New Roman" w:cs="Times New Roman"/>
          <w:sz w:val="24"/>
          <w:szCs w:val="24"/>
        </w:rPr>
        <w:t>under</w:t>
      </w:r>
      <w:r w:rsidR="003B6F47" w:rsidRPr="00513FB3">
        <w:rPr>
          <w:rFonts w:ascii="Times New Roman" w:hAnsi="Times New Roman" w:cs="Times New Roman"/>
          <w:sz w:val="24"/>
          <w:szCs w:val="24"/>
        </w:rPr>
        <w:t xml:space="preserve"> sumptuary law</w:t>
      </w:r>
      <w:r w:rsidR="006B4DD0">
        <w:rPr>
          <w:rFonts w:ascii="Times New Roman" w:hAnsi="Times New Roman" w:cs="Times New Roman"/>
          <w:sz w:val="24"/>
          <w:szCs w:val="24"/>
        </w:rPr>
        <w:t>s enacted throughout the medieval period to curb excesses in not only clothing but also food</w:t>
      </w:r>
      <w:r w:rsidR="003B6F47" w:rsidRPr="00513FB3">
        <w:rPr>
          <w:rFonts w:ascii="Times New Roman" w:hAnsi="Times New Roman" w:cs="Times New Roman"/>
          <w:sz w:val="24"/>
          <w:szCs w:val="24"/>
        </w:rPr>
        <w:t>.</w:t>
      </w:r>
      <w:r w:rsidR="00A03804" w:rsidRPr="00513FB3">
        <w:rPr>
          <w:rStyle w:val="FootnoteReference"/>
          <w:rFonts w:ascii="Times New Roman" w:hAnsi="Times New Roman" w:cs="Times New Roman"/>
          <w:sz w:val="24"/>
          <w:szCs w:val="24"/>
        </w:rPr>
        <w:footnoteReference w:id="15"/>
      </w:r>
      <w:r w:rsidR="003B6F47" w:rsidRPr="00513FB3">
        <w:rPr>
          <w:rFonts w:ascii="Times New Roman" w:hAnsi="Times New Roman" w:cs="Times New Roman"/>
          <w:sz w:val="24"/>
          <w:szCs w:val="24"/>
        </w:rPr>
        <w:t xml:space="preserve"> Other types of fur </w:t>
      </w:r>
      <w:r w:rsidR="003C309F" w:rsidRPr="00513FB3">
        <w:rPr>
          <w:rFonts w:ascii="Times New Roman" w:hAnsi="Times New Roman" w:cs="Times New Roman"/>
          <w:sz w:val="24"/>
          <w:szCs w:val="24"/>
        </w:rPr>
        <w:t>appear,</w:t>
      </w:r>
      <w:r w:rsidR="008161A9" w:rsidRPr="00513FB3">
        <w:rPr>
          <w:rFonts w:ascii="Times New Roman" w:hAnsi="Times New Roman" w:cs="Times New Roman"/>
          <w:sz w:val="24"/>
          <w:szCs w:val="24"/>
        </w:rPr>
        <w:t xml:space="preserve"> and </w:t>
      </w:r>
      <w:r w:rsidR="003B6F47" w:rsidRPr="00513FB3">
        <w:rPr>
          <w:rFonts w:ascii="Times New Roman" w:hAnsi="Times New Roman" w:cs="Times New Roman"/>
          <w:sz w:val="24"/>
          <w:szCs w:val="24"/>
        </w:rPr>
        <w:t>the sitting m</w:t>
      </w:r>
      <w:r w:rsidR="003C309F" w:rsidRPr="00513FB3">
        <w:rPr>
          <w:rFonts w:ascii="Times New Roman" w:hAnsi="Times New Roman" w:cs="Times New Roman"/>
          <w:sz w:val="24"/>
          <w:szCs w:val="24"/>
        </w:rPr>
        <w:t>en</w:t>
      </w:r>
      <w:r w:rsidR="003B6F47" w:rsidRPr="00513FB3">
        <w:rPr>
          <w:rFonts w:ascii="Times New Roman" w:hAnsi="Times New Roman" w:cs="Times New Roman"/>
          <w:sz w:val="24"/>
          <w:szCs w:val="24"/>
        </w:rPr>
        <w:t xml:space="preserve"> </w:t>
      </w:r>
      <w:r w:rsidR="008161A9" w:rsidRPr="00513FB3">
        <w:rPr>
          <w:rFonts w:ascii="Times New Roman" w:hAnsi="Times New Roman" w:cs="Times New Roman"/>
          <w:sz w:val="24"/>
          <w:szCs w:val="24"/>
        </w:rPr>
        <w:t>wear</w:t>
      </w:r>
      <w:r w:rsidR="003B6F47" w:rsidRPr="00513FB3">
        <w:rPr>
          <w:rFonts w:ascii="Times New Roman" w:hAnsi="Times New Roman" w:cs="Times New Roman"/>
          <w:sz w:val="24"/>
          <w:szCs w:val="24"/>
        </w:rPr>
        <w:t xml:space="preserve"> cloth decorated with gold, probably woven </w:t>
      </w:r>
      <w:r w:rsidR="003C309F" w:rsidRPr="00513FB3">
        <w:rPr>
          <w:rFonts w:ascii="Times New Roman" w:hAnsi="Times New Roman" w:cs="Times New Roman"/>
          <w:sz w:val="24"/>
          <w:szCs w:val="24"/>
        </w:rPr>
        <w:t>in</w:t>
      </w:r>
      <w:r w:rsidR="003B6F47" w:rsidRPr="00513FB3">
        <w:rPr>
          <w:rFonts w:ascii="Times New Roman" w:hAnsi="Times New Roman" w:cs="Times New Roman"/>
          <w:sz w:val="24"/>
          <w:szCs w:val="24"/>
        </w:rPr>
        <w:t xml:space="preserve"> rather than embroidered. The two young men at the front wear clothes of the highest fashion. </w:t>
      </w:r>
      <w:r w:rsidR="003B6F47" w:rsidRPr="00513FB3">
        <w:rPr>
          <w:rFonts w:ascii="Times New Roman" w:eastAsia="Times New Roman" w:hAnsi="Times New Roman" w:cs="Times New Roman"/>
          <w:color w:val="000000"/>
          <w:sz w:val="24"/>
          <w:szCs w:val="24"/>
          <w:lang w:eastAsia="en-GB"/>
        </w:rPr>
        <w:t>Many wear chains or collars about their shoulders.</w:t>
      </w:r>
      <w:r w:rsidR="00677698" w:rsidRPr="00513FB3">
        <w:rPr>
          <w:rFonts w:ascii="Times New Roman" w:eastAsia="Times New Roman" w:hAnsi="Times New Roman" w:cs="Times New Roman"/>
          <w:color w:val="000000"/>
          <w:sz w:val="24"/>
          <w:szCs w:val="24"/>
          <w:lang w:eastAsia="en-GB"/>
        </w:rPr>
        <w:t xml:space="preserve"> These are </w:t>
      </w:r>
      <w:r w:rsidR="00E96264">
        <w:rPr>
          <w:rFonts w:ascii="Times New Roman" w:eastAsia="Times New Roman" w:hAnsi="Times New Roman" w:cs="Times New Roman"/>
          <w:color w:val="000000"/>
          <w:sz w:val="24"/>
          <w:szCs w:val="24"/>
          <w:lang w:eastAsia="en-GB"/>
        </w:rPr>
        <w:t xml:space="preserve">livery collars, </w:t>
      </w:r>
      <w:r w:rsidR="00677698" w:rsidRPr="00513FB3">
        <w:rPr>
          <w:rFonts w:ascii="Times New Roman" w:eastAsia="Times New Roman" w:hAnsi="Times New Roman" w:cs="Times New Roman"/>
          <w:color w:val="000000"/>
          <w:sz w:val="24"/>
          <w:szCs w:val="24"/>
          <w:lang w:eastAsia="en-GB"/>
        </w:rPr>
        <w:t xml:space="preserve">not purely decorative, but demonstrate allegiance to a house, such as the </w:t>
      </w:r>
      <w:r w:rsidR="00E96264">
        <w:rPr>
          <w:rFonts w:ascii="Times New Roman" w:eastAsia="Times New Roman" w:hAnsi="Times New Roman" w:cs="Times New Roman"/>
          <w:color w:val="000000"/>
          <w:sz w:val="24"/>
          <w:szCs w:val="24"/>
          <w:lang w:eastAsia="en-GB"/>
        </w:rPr>
        <w:t>collar</w:t>
      </w:r>
      <w:r w:rsidR="00677698" w:rsidRPr="00513FB3">
        <w:rPr>
          <w:rFonts w:ascii="Times New Roman" w:eastAsia="Times New Roman" w:hAnsi="Times New Roman" w:cs="Times New Roman"/>
          <w:color w:val="000000"/>
          <w:sz w:val="24"/>
          <w:szCs w:val="24"/>
          <w:lang w:eastAsia="en-GB"/>
        </w:rPr>
        <w:t xml:space="preserve"> of S’s </w:t>
      </w:r>
      <w:r w:rsidR="00E96264">
        <w:rPr>
          <w:rFonts w:ascii="Times New Roman" w:eastAsia="Times New Roman" w:hAnsi="Times New Roman" w:cs="Times New Roman"/>
          <w:color w:val="000000"/>
          <w:sz w:val="24"/>
          <w:szCs w:val="24"/>
          <w:lang w:eastAsia="en-GB"/>
        </w:rPr>
        <w:t>denoting allegiance to</w:t>
      </w:r>
      <w:r w:rsidR="00705584" w:rsidRPr="00513FB3">
        <w:rPr>
          <w:rFonts w:ascii="Times New Roman" w:eastAsia="Times New Roman" w:hAnsi="Times New Roman" w:cs="Times New Roman"/>
          <w:color w:val="000000"/>
          <w:sz w:val="24"/>
          <w:szCs w:val="24"/>
          <w:lang w:eastAsia="en-GB"/>
        </w:rPr>
        <w:t xml:space="preserve"> the House of Lancaster.</w:t>
      </w:r>
      <w:r w:rsidRPr="00513FB3">
        <w:rPr>
          <w:rStyle w:val="FootnoteReference"/>
          <w:rFonts w:ascii="Times New Roman" w:eastAsia="Times New Roman" w:hAnsi="Times New Roman" w:cs="Times New Roman"/>
          <w:color w:val="000000"/>
          <w:sz w:val="24"/>
          <w:szCs w:val="24"/>
          <w:lang w:eastAsia="en-GB"/>
        </w:rPr>
        <w:footnoteReference w:id="16"/>
      </w:r>
    </w:p>
    <w:p w14:paraId="174AE5FF" w14:textId="7581504B" w:rsidR="00BA2FA2" w:rsidRDefault="00CD6251" w:rsidP="008E2C92">
      <w:pPr>
        <w:spacing w:line="360" w:lineRule="auto"/>
        <w:rPr>
          <w:rFonts w:ascii="Times New Roman" w:hAnsi="Times New Roman" w:cs="Times New Roman"/>
          <w:sz w:val="24"/>
          <w:szCs w:val="24"/>
        </w:rPr>
      </w:pPr>
      <w:r>
        <w:rPr>
          <w:noProof/>
        </w:rPr>
        <w:drawing>
          <wp:inline distT="0" distB="0" distL="0" distR="0" wp14:anchorId="55289355" wp14:editId="10A900A5">
            <wp:extent cx="1536441" cy="145714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1969" t="6545" r="25166" b="82569"/>
                    <a:stretch/>
                  </pic:blipFill>
                  <pic:spPr bwMode="auto">
                    <a:xfrm>
                      <a:off x="0" y="0"/>
                      <a:ext cx="1538266" cy="1458871"/>
                    </a:xfrm>
                    <a:prstGeom prst="rect">
                      <a:avLst/>
                    </a:prstGeom>
                    <a:noFill/>
                    <a:ln>
                      <a:noFill/>
                    </a:ln>
                    <a:extLst>
                      <a:ext uri="{53640926-AAD7-44D8-BBD7-CCE9431645EC}">
                        <a14:shadowObscured xmlns:a14="http://schemas.microsoft.com/office/drawing/2010/main"/>
                      </a:ext>
                    </a:extLst>
                  </pic:spPr>
                </pic:pic>
              </a:graphicData>
            </a:graphic>
          </wp:inline>
        </w:drawing>
      </w:r>
    </w:p>
    <w:p w14:paraId="7E08F147" w14:textId="12CC1C44" w:rsidR="00CD6251" w:rsidRPr="003A6FB9" w:rsidRDefault="00CD6251" w:rsidP="008E2C92">
      <w:pPr>
        <w:spacing w:line="360" w:lineRule="auto"/>
        <w:rPr>
          <w:rFonts w:ascii="Times New Roman" w:hAnsi="Times New Roman" w:cs="Times New Roman"/>
          <w:sz w:val="20"/>
          <w:szCs w:val="20"/>
        </w:rPr>
      </w:pPr>
      <w:r w:rsidRPr="003A6FB9">
        <w:rPr>
          <w:rFonts w:ascii="Times New Roman" w:hAnsi="Times New Roman" w:cs="Times New Roman"/>
          <w:sz w:val="20"/>
          <w:szCs w:val="20"/>
        </w:rPr>
        <w:t>4: The chess board</w:t>
      </w:r>
    </w:p>
    <w:p w14:paraId="08E1C0D4" w14:textId="107E6D17" w:rsidR="00CD6251" w:rsidRDefault="00CD6251" w:rsidP="008E2C92">
      <w:pPr>
        <w:spacing w:line="360" w:lineRule="auto"/>
        <w:rPr>
          <w:rFonts w:ascii="Times New Roman" w:hAnsi="Times New Roman" w:cs="Times New Roman"/>
          <w:sz w:val="24"/>
          <w:szCs w:val="24"/>
        </w:rPr>
      </w:pPr>
      <w:r>
        <w:rPr>
          <w:rFonts w:ascii="Times New Roman" w:hAnsi="Times New Roman" w:cs="Times New Roman"/>
          <w:sz w:val="24"/>
          <w:szCs w:val="24"/>
        </w:rPr>
        <w:t>Behind the king’s left shoulder hangs a chess board, symbolizing tactical ability and forethought.</w:t>
      </w:r>
      <w:r w:rsidR="00DE53EB">
        <w:rPr>
          <w:rFonts w:ascii="Times New Roman" w:hAnsi="Times New Roman" w:cs="Times New Roman"/>
          <w:sz w:val="24"/>
          <w:szCs w:val="24"/>
        </w:rPr>
        <w:t xml:space="preserve"> These traits are not usually associated with Richard, b</w:t>
      </w:r>
      <w:r w:rsidR="00286636">
        <w:rPr>
          <w:rFonts w:ascii="Times New Roman" w:hAnsi="Times New Roman" w:cs="Times New Roman"/>
          <w:sz w:val="24"/>
          <w:szCs w:val="24"/>
        </w:rPr>
        <w:t>ut</w:t>
      </w:r>
      <w:r w:rsidR="00DE53EB">
        <w:rPr>
          <w:rFonts w:ascii="Times New Roman" w:hAnsi="Times New Roman" w:cs="Times New Roman"/>
          <w:sz w:val="24"/>
          <w:szCs w:val="24"/>
        </w:rPr>
        <w:t xml:space="preserve"> the ability to prosecute a war and see it through to a successful outcome were essential for any monarch.</w:t>
      </w:r>
      <w:r w:rsidR="00C839D4">
        <w:rPr>
          <w:rStyle w:val="FootnoteReference"/>
          <w:rFonts w:ascii="Times New Roman" w:hAnsi="Times New Roman" w:cs="Times New Roman"/>
          <w:sz w:val="24"/>
          <w:szCs w:val="24"/>
        </w:rPr>
        <w:footnoteReference w:id="17"/>
      </w:r>
    </w:p>
    <w:p w14:paraId="533683FD" w14:textId="08E0D389" w:rsidR="00CF19B6" w:rsidRDefault="00CF19B6" w:rsidP="008E2C92">
      <w:pPr>
        <w:spacing w:line="360" w:lineRule="auto"/>
        <w:rPr>
          <w:rFonts w:ascii="Times New Roman" w:hAnsi="Times New Roman" w:cs="Times New Roman"/>
          <w:sz w:val="24"/>
          <w:szCs w:val="24"/>
        </w:rPr>
      </w:pPr>
      <w:r>
        <w:rPr>
          <w:noProof/>
        </w:rPr>
        <w:lastRenderedPageBreak/>
        <w:drawing>
          <wp:inline distT="0" distB="0" distL="0" distR="0" wp14:anchorId="79B3B3F9" wp14:editId="37D0C4E7">
            <wp:extent cx="1368056" cy="1791962"/>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4348" t="6520" r="48938" b="85633"/>
                    <a:stretch/>
                  </pic:blipFill>
                  <pic:spPr bwMode="auto">
                    <a:xfrm>
                      <a:off x="0" y="0"/>
                      <a:ext cx="1370839" cy="1795607"/>
                    </a:xfrm>
                    <a:prstGeom prst="rect">
                      <a:avLst/>
                    </a:prstGeom>
                    <a:noFill/>
                    <a:ln>
                      <a:noFill/>
                    </a:ln>
                    <a:extLst>
                      <a:ext uri="{53640926-AAD7-44D8-BBD7-CCE9431645EC}">
                        <a14:shadowObscured xmlns:a14="http://schemas.microsoft.com/office/drawing/2010/main"/>
                      </a:ext>
                    </a:extLst>
                  </pic:spPr>
                </pic:pic>
              </a:graphicData>
            </a:graphic>
          </wp:inline>
        </w:drawing>
      </w:r>
    </w:p>
    <w:p w14:paraId="361A89E0" w14:textId="7CB570ED" w:rsidR="00CF19B6" w:rsidRPr="003A6FB9" w:rsidRDefault="00CF19B6" w:rsidP="008E2C92">
      <w:pPr>
        <w:spacing w:line="360" w:lineRule="auto"/>
        <w:rPr>
          <w:rFonts w:ascii="Times New Roman" w:hAnsi="Times New Roman" w:cs="Times New Roman"/>
          <w:sz w:val="20"/>
          <w:szCs w:val="20"/>
        </w:rPr>
      </w:pPr>
      <w:r w:rsidRPr="003A6FB9">
        <w:rPr>
          <w:rFonts w:ascii="Times New Roman" w:hAnsi="Times New Roman" w:cs="Times New Roman"/>
          <w:sz w:val="20"/>
          <w:szCs w:val="20"/>
        </w:rPr>
        <w:t xml:space="preserve">5: </w:t>
      </w:r>
      <w:r w:rsidR="00573E58">
        <w:rPr>
          <w:rFonts w:ascii="Times New Roman" w:hAnsi="Times New Roman" w:cs="Times New Roman"/>
          <w:sz w:val="20"/>
          <w:szCs w:val="20"/>
        </w:rPr>
        <w:t>T</w:t>
      </w:r>
      <w:r w:rsidRPr="003A6FB9">
        <w:rPr>
          <w:rFonts w:ascii="Times New Roman" w:hAnsi="Times New Roman" w:cs="Times New Roman"/>
          <w:sz w:val="20"/>
          <w:szCs w:val="20"/>
        </w:rPr>
        <w:t>he brush and writing kit</w:t>
      </w:r>
      <w:r w:rsidR="00D9259E">
        <w:rPr>
          <w:rFonts w:ascii="Times New Roman" w:hAnsi="Times New Roman" w:cs="Times New Roman"/>
          <w:sz w:val="20"/>
          <w:szCs w:val="20"/>
        </w:rPr>
        <w:t>.</w:t>
      </w:r>
    </w:p>
    <w:p w14:paraId="488A61CA" w14:textId="3879ECD4" w:rsidR="00CF19B6" w:rsidRDefault="00CF19B6" w:rsidP="008E2C92">
      <w:pPr>
        <w:spacing w:line="360" w:lineRule="auto"/>
        <w:rPr>
          <w:rFonts w:ascii="Times New Roman" w:hAnsi="Times New Roman" w:cs="Times New Roman"/>
          <w:sz w:val="24"/>
          <w:szCs w:val="24"/>
        </w:rPr>
      </w:pPr>
      <w:r>
        <w:rPr>
          <w:rFonts w:ascii="Times New Roman" w:hAnsi="Times New Roman" w:cs="Times New Roman"/>
          <w:sz w:val="24"/>
          <w:szCs w:val="24"/>
        </w:rPr>
        <w:t xml:space="preserve">At Richard’s right shoulder hangs what at first appears to be a brush for sweeping crumbs from the table. </w:t>
      </w:r>
      <w:r w:rsidR="002941D1">
        <w:rPr>
          <w:rFonts w:ascii="Times New Roman" w:hAnsi="Times New Roman" w:cs="Times New Roman"/>
          <w:sz w:val="24"/>
          <w:szCs w:val="24"/>
        </w:rPr>
        <w:t>O</w:t>
      </w:r>
      <w:r>
        <w:rPr>
          <w:rFonts w:ascii="Times New Roman" w:hAnsi="Times New Roman" w:cs="Times New Roman"/>
          <w:sz w:val="24"/>
          <w:szCs w:val="24"/>
        </w:rPr>
        <w:t xml:space="preserve">n closer inspection, this has other items with it: a small flask and a cylindrical object. These are probably a </w:t>
      </w:r>
      <w:r w:rsidR="00DC39A1">
        <w:rPr>
          <w:rFonts w:ascii="Times New Roman" w:hAnsi="Times New Roman" w:cs="Times New Roman"/>
          <w:sz w:val="24"/>
          <w:szCs w:val="24"/>
        </w:rPr>
        <w:t>container for ink and a penknife</w:t>
      </w:r>
      <w:r w:rsidR="009B7B36">
        <w:rPr>
          <w:rFonts w:ascii="Times New Roman" w:hAnsi="Times New Roman" w:cs="Times New Roman"/>
          <w:sz w:val="24"/>
          <w:szCs w:val="24"/>
        </w:rPr>
        <w:t>, the whole</w:t>
      </w:r>
      <w:r w:rsidR="00DC39A1">
        <w:rPr>
          <w:rFonts w:ascii="Times New Roman" w:hAnsi="Times New Roman" w:cs="Times New Roman"/>
          <w:sz w:val="24"/>
          <w:szCs w:val="24"/>
        </w:rPr>
        <w:t xml:space="preserve"> indicating learning and wisdom.</w:t>
      </w:r>
    </w:p>
    <w:p w14:paraId="346B3574" w14:textId="0FEE66BB" w:rsidR="00490855" w:rsidRDefault="00490855" w:rsidP="008E2C92">
      <w:pPr>
        <w:spacing w:line="360" w:lineRule="auto"/>
        <w:rPr>
          <w:rFonts w:ascii="Times New Roman" w:hAnsi="Times New Roman" w:cs="Times New Roman"/>
          <w:sz w:val="24"/>
          <w:szCs w:val="24"/>
        </w:rPr>
      </w:pPr>
      <w:r>
        <w:rPr>
          <w:noProof/>
        </w:rPr>
        <w:drawing>
          <wp:inline distT="0" distB="0" distL="0" distR="0" wp14:anchorId="4199346E" wp14:editId="57F11DC5">
            <wp:extent cx="2109651" cy="2440482"/>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4919" t="30757" r="27071" b="50654"/>
                    <a:stretch/>
                  </pic:blipFill>
                  <pic:spPr bwMode="auto">
                    <a:xfrm>
                      <a:off x="0" y="0"/>
                      <a:ext cx="2118896" cy="2451177"/>
                    </a:xfrm>
                    <a:prstGeom prst="rect">
                      <a:avLst/>
                    </a:prstGeom>
                    <a:noFill/>
                    <a:ln>
                      <a:noFill/>
                    </a:ln>
                    <a:extLst>
                      <a:ext uri="{53640926-AAD7-44D8-BBD7-CCE9431645EC}">
                        <a14:shadowObscured xmlns:a14="http://schemas.microsoft.com/office/drawing/2010/main"/>
                      </a:ext>
                    </a:extLst>
                  </pic:spPr>
                </pic:pic>
              </a:graphicData>
            </a:graphic>
          </wp:inline>
        </w:drawing>
      </w:r>
    </w:p>
    <w:p w14:paraId="293044CC" w14:textId="2F51F063" w:rsidR="00490855" w:rsidRPr="003A6FB9" w:rsidRDefault="008A26E6" w:rsidP="00490855">
      <w:pPr>
        <w:spacing w:line="360" w:lineRule="auto"/>
        <w:rPr>
          <w:rFonts w:ascii="Times New Roman" w:hAnsi="Times New Roman" w:cs="Times New Roman"/>
          <w:sz w:val="20"/>
          <w:szCs w:val="20"/>
        </w:rPr>
      </w:pPr>
      <w:r>
        <w:rPr>
          <w:rFonts w:ascii="Times New Roman" w:hAnsi="Times New Roman" w:cs="Times New Roman"/>
          <w:sz w:val="20"/>
          <w:szCs w:val="20"/>
        </w:rPr>
        <w:t>6</w:t>
      </w:r>
      <w:r w:rsidR="00490855" w:rsidRPr="003A6FB9">
        <w:rPr>
          <w:rFonts w:ascii="Times New Roman" w:hAnsi="Times New Roman" w:cs="Times New Roman"/>
          <w:sz w:val="20"/>
          <w:szCs w:val="20"/>
        </w:rPr>
        <w:t xml:space="preserve">: </w:t>
      </w:r>
      <w:r w:rsidR="00573E58">
        <w:rPr>
          <w:rFonts w:ascii="Times New Roman" w:hAnsi="Times New Roman" w:cs="Times New Roman"/>
          <w:sz w:val="20"/>
          <w:szCs w:val="20"/>
        </w:rPr>
        <w:t>T</w:t>
      </w:r>
      <w:r w:rsidR="00490855" w:rsidRPr="003A6FB9">
        <w:rPr>
          <w:rFonts w:ascii="Times New Roman" w:hAnsi="Times New Roman" w:cs="Times New Roman"/>
          <w:sz w:val="20"/>
          <w:szCs w:val="20"/>
        </w:rPr>
        <w:t>he young man bearing a golden ship at the front of the miniature.</w:t>
      </w:r>
    </w:p>
    <w:p w14:paraId="3BCC1A41" w14:textId="06A493F0" w:rsidR="00490855" w:rsidRDefault="00490855" w:rsidP="00490855">
      <w:pPr>
        <w:spacing w:line="360" w:lineRule="auto"/>
        <w:rPr>
          <w:rFonts w:ascii="Times New Roman" w:hAnsi="Times New Roman" w:cs="Times New Roman"/>
          <w:sz w:val="24"/>
          <w:szCs w:val="24"/>
        </w:rPr>
      </w:pPr>
      <w:r w:rsidRPr="00490855">
        <w:rPr>
          <w:rFonts w:ascii="Times New Roman" w:hAnsi="Times New Roman" w:cs="Times New Roman"/>
          <w:sz w:val="24"/>
          <w:szCs w:val="24"/>
        </w:rPr>
        <w:t xml:space="preserve">Although the British Library states that this is a ship made of sugar paste (a subtlety, the climax to each course of a banquet), a credible explanation, this </w:t>
      </w:r>
      <w:r w:rsidR="00C839D4">
        <w:rPr>
          <w:rFonts w:ascii="Times New Roman" w:hAnsi="Times New Roman" w:cs="Times New Roman"/>
          <w:sz w:val="24"/>
          <w:szCs w:val="24"/>
        </w:rPr>
        <w:t>could also</w:t>
      </w:r>
      <w:r w:rsidRPr="00490855">
        <w:rPr>
          <w:rFonts w:ascii="Times New Roman" w:hAnsi="Times New Roman" w:cs="Times New Roman"/>
          <w:sz w:val="24"/>
          <w:szCs w:val="24"/>
        </w:rPr>
        <w:t xml:space="preserve"> be a nef, a ship made of gold or other precious metal and jewels, sometimes used to hold salt.</w:t>
      </w:r>
      <w:r w:rsidRPr="00490855">
        <w:rPr>
          <w:rFonts w:ascii="Times New Roman" w:hAnsi="Times New Roman" w:cs="Times New Roman"/>
          <w:sz w:val="24"/>
          <w:szCs w:val="24"/>
          <w:vertAlign w:val="superscript"/>
        </w:rPr>
        <w:footnoteReference w:id="18"/>
      </w:r>
      <w:r w:rsidRPr="00490855">
        <w:rPr>
          <w:rFonts w:ascii="Times New Roman" w:hAnsi="Times New Roman" w:cs="Times New Roman"/>
          <w:sz w:val="24"/>
          <w:szCs w:val="24"/>
        </w:rPr>
        <w:t xml:space="preserve"> In </w:t>
      </w:r>
      <w:r w:rsidRPr="00490855">
        <w:rPr>
          <w:rFonts w:ascii="Times New Roman" w:hAnsi="Times New Roman" w:cs="Times New Roman"/>
          <w:i/>
          <w:iCs/>
          <w:sz w:val="24"/>
          <w:szCs w:val="24"/>
        </w:rPr>
        <w:t>Richard II and the English Royal Treasure</w:t>
      </w:r>
      <w:r w:rsidRPr="00490855">
        <w:rPr>
          <w:rFonts w:ascii="Times New Roman" w:hAnsi="Times New Roman" w:cs="Times New Roman"/>
          <w:sz w:val="24"/>
          <w:szCs w:val="24"/>
        </w:rPr>
        <w:t xml:space="preserve"> Jenny Stratford includes a description of a nef made in 1395 for Jean Duc de Berry to give to Charles VI of France</w:t>
      </w:r>
      <w:r w:rsidR="008A3945">
        <w:rPr>
          <w:rFonts w:ascii="Times New Roman" w:hAnsi="Times New Roman" w:cs="Times New Roman"/>
          <w:sz w:val="24"/>
          <w:szCs w:val="24"/>
        </w:rPr>
        <w:t xml:space="preserve"> who he</w:t>
      </w:r>
      <w:r w:rsidRPr="00490855">
        <w:rPr>
          <w:rFonts w:ascii="Times New Roman" w:hAnsi="Times New Roman" w:cs="Times New Roman"/>
          <w:sz w:val="24"/>
          <w:szCs w:val="24"/>
        </w:rPr>
        <w:t xml:space="preserve"> later gave </w:t>
      </w:r>
      <w:r w:rsidR="008A3945">
        <w:rPr>
          <w:rFonts w:ascii="Times New Roman" w:hAnsi="Times New Roman" w:cs="Times New Roman"/>
          <w:sz w:val="24"/>
          <w:szCs w:val="24"/>
        </w:rPr>
        <w:t>it</w:t>
      </w:r>
      <w:r w:rsidRPr="00490855">
        <w:rPr>
          <w:rFonts w:ascii="Times New Roman" w:hAnsi="Times New Roman" w:cs="Times New Roman"/>
          <w:sz w:val="24"/>
          <w:szCs w:val="24"/>
        </w:rPr>
        <w:t xml:space="preserve"> to Richard II as a </w:t>
      </w:r>
      <w:r w:rsidRPr="00490855">
        <w:rPr>
          <w:rFonts w:ascii="Times New Roman" w:hAnsi="Times New Roman" w:cs="Times New Roman"/>
          <w:sz w:val="24"/>
          <w:szCs w:val="24"/>
        </w:rPr>
        <w:lastRenderedPageBreak/>
        <w:t>wedding present.</w:t>
      </w:r>
      <w:r w:rsidRPr="00490855">
        <w:rPr>
          <w:rFonts w:ascii="Times New Roman" w:hAnsi="Times New Roman" w:cs="Times New Roman"/>
          <w:sz w:val="24"/>
          <w:szCs w:val="24"/>
          <w:vertAlign w:val="superscript"/>
        </w:rPr>
        <w:footnoteReference w:id="19"/>
      </w:r>
      <w:r w:rsidRPr="00490855">
        <w:rPr>
          <w:rFonts w:ascii="Times New Roman" w:hAnsi="Times New Roman" w:cs="Times New Roman"/>
          <w:sz w:val="24"/>
          <w:szCs w:val="24"/>
        </w:rPr>
        <w:t xml:space="preserve"> </w:t>
      </w:r>
      <w:r w:rsidR="008A3945">
        <w:rPr>
          <w:rFonts w:ascii="Times New Roman" w:hAnsi="Times New Roman" w:cs="Times New Roman"/>
          <w:sz w:val="24"/>
          <w:szCs w:val="24"/>
        </w:rPr>
        <w:t>That cannot be</w:t>
      </w:r>
      <w:r w:rsidRPr="00490855">
        <w:rPr>
          <w:rFonts w:ascii="Times New Roman" w:hAnsi="Times New Roman" w:cs="Times New Roman"/>
          <w:sz w:val="24"/>
          <w:szCs w:val="24"/>
        </w:rPr>
        <w:t xml:space="preserve"> the one shown in this miniature: the described vessel had tigers gazing into mirrors and many other ornaments. This much plainer piece</w:t>
      </w:r>
      <w:r w:rsidR="001535EA">
        <w:rPr>
          <w:rFonts w:ascii="Times New Roman" w:hAnsi="Times New Roman" w:cs="Times New Roman"/>
          <w:sz w:val="24"/>
          <w:szCs w:val="24"/>
        </w:rPr>
        <w:t xml:space="preserve"> was</w:t>
      </w:r>
      <w:r w:rsidR="002552D0">
        <w:rPr>
          <w:rFonts w:ascii="Times New Roman" w:hAnsi="Times New Roman" w:cs="Times New Roman"/>
          <w:sz w:val="24"/>
          <w:szCs w:val="24"/>
        </w:rPr>
        <w:t xml:space="preserve"> still</w:t>
      </w:r>
      <w:r w:rsidRPr="00490855">
        <w:rPr>
          <w:rFonts w:ascii="Times New Roman" w:hAnsi="Times New Roman" w:cs="Times New Roman"/>
          <w:sz w:val="24"/>
          <w:szCs w:val="24"/>
        </w:rPr>
        <w:t xml:space="preserve"> a statement of wealth, a centrepiece for only the wealthiest tables.</w:t>
      </w:r>
    </w:p>
    <w:p w14:paraId="7F8A265B" w14:textId="676E2809" w:rsidR="00490855" w:rsidRPr="00490855" w:rsidRDefault="00490855" w:rsidP="00490855">
      <w:pPr>
        <w:spacing w:line="360" w:lineRule="auto"/>
        <w:rPr>
          <w:rFonts w:ascii="Times New Roman" w:hAnsi="Times New Roman" w:cs="Times New Roman"/>
          <w:sz w:val="24"/>
          <w:szCs w:val="24"/>
        </w:rPr>
      </w:pPr>
      <w:r>
        <w:rPr>
          <w:noProof/>
        </w:rPr>
        <w:drawing>
          <wp:inline distT="0" distB="0" distL="0" distR="0" wp14:anchorId="0802D483" wp14:editId="6F9F6700">
            <wp:extent cx="3212273" cy="374078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4797" t="2325" r="29471" b="70942"/>
                    <a:stretch/>
                  </pic:blipFill>
                  <pic:spPr bwMode="auto">
                    <a:xfrm>
                      <a:off x="0" y="0"/>
                      <a:ext cx="3217436" cy="3746798"/>
                    </a:xfrm>
                    <a:prstGeom prst="rect">
                      <a:avLst/>
                    </a:prstGeom>
                    <a:noFill/>
                    <a:ln>
                      <a:noFill/>
                    </a:ln>
                    <a:extLst>
                      <a:ext uri="{53640926-AAD7-44D8-BBD7-CCE9431645EC}">
                        <a14:shadowObscured xmlns:a14="http://schemas.microsoft.com/office/drawing/2010/main"/>
                      </a:ext>
                    </a:extLst>
                  </pic:spPr>
                </pic:pic>
              </a:graphicData>
            </a:graphic>
          </wp:inline>
        </w:drawing>
      </w:r>
    </w:p>
    <w:p w14:paraId="6FE45E4F" w14:textId="63056D32" w:rsidR="00490855" w:rsidRPr="00490855" w:rsidRDefault="008A26E6" w:rsidP="00490855">
      <w:pPr>
        <w:spacing w:line="360" w:lineRule="auto"/>
        <w:rPr>
          <w:rFonts w:ascii="Times New Roman" w:hAnsi="Times New Roman" w:cs="Times New Roman"/>
          <w:sz w:val="20"/>
          <w:szCs w:val="20"/>
        </w:rPr>
      </w:pPr>
      <w:r>
        <w:rPr>
          <w:rFonts w:ascii="Times New Roman" w:hAnsi="Times New Roman" w:cs="Times New Roman"/>
          <w:sz w:val="20"/>
          <w:szCs w:val="20"/>
        </w:rPr>
        <w:t>7</w:t>
      </w:r>
      <w:r w:rsidR="00490855" w:rsidRPr="00490855">
        <w:rPr>
          <w:rFonts w:ascii="Times New Roman" w:hAnsi="Times New Roman" w:cs="Times New Roman"/>
          <w:sz w:val="20"/>
          <w:szCs w:val="20"/>
        </w:rPr>
        <w:t xml:space="preserve">: </w:t>
      </w:r>
      <w:r w:rsidR="00573E58">
        <w:rPr>
          <w:rFonts w:ascii="Times New Roman" w:hAnsi="Times New Roman" w:cs="Times New Roman"/>
          <w:sz w:val="20"/>
          <w:szCs w:val="20"/>
        </w:rPr>
        <w:t>T</w:t>
      </w:r>
      <w:r w:rsidR="00490855" w:rsidRPr="00490855">
        <w:rPr>
          <w:rFonts w:ascii="Times New Roman" w:hAnsi="Times New Roman" w:cs="Times New Roman"/>
          <w:sz w:val="20"/>
          <w:szCs w:val="20"/>
        </w:rPr>
        <w:t>he tester canopy above the king.</w:t>
      </w:r>
    </w:p>
    <w:p w14:paraId="2702FEA0" w14:textId="53D6CF22" w:rsidR="00490855" w:rsidRDefault="00490855" w:rsidP="00490855">
      <w:pPr>
        <w:spacing w:line="360" w:lineRule="auto"/>
        <w:rPr>
          <w:rFonts w:ascii="Times New Roman" w:hAnsi="Times New Roman" w:cs="Times New Roman"/>
          <w:sz w:val="24"/>
          <w:szCs w:val="24"/>
        </w:rPr>
      </w:pPr>
      <w:r w:rsidRPr="00490855">
        <w:rPr>
          <w:rFonts w:ascii="Times New Roman" w:hAnsi="Times New Roman" w:cs="Times New Roman"/>
          <w:sz w:val="24"/>
          <w:szCs w:val="24"/>
        </w:rPr>
        <w:t>The central figure is Richard II himself</w:t>
      </w:r>
      <w:r w:rsidR="00B707B6">
        <w:rPr>
          <w:rFonts w:ascii="Times New Roman" w:hAnsi="Times New Roman" w:cs="Times New Roman"/>
          <w:sz w:val="24"/>
          <w:szCs w:val="24"/>
        </w:rPr>
        <w:t>,</w:t>
      </w:r>
      <w:r w:rsidRPr="00490855">
        <w:rPr>
          <w:rFonts w:ascii="Times New Roman" w:hAnsi="Times New Roman" w:cs="Times New Roman"/>
          <w:sz w:val="24"/>
          <w:szCs w:val="24"/>
        </w:rPr>
        <w:t xml:space="preserve"> wear</w:t>
      </w:r>
      <w:r w:rsidR="00B707B6">
        <w:rPr>
          <w:rFonts w:ascii="Times New Roman" w:hAnsi="Times New Roman" w:cs="Times New Roman"/>
          <w:sz w:val="24"/>
          <w:szCs w:val="24"/>
        </w:rPr>
        <w:t>ing</w:t>
      </w:r>
      <w:r w:rsidRPr="00490855">
        <w:rPr>
          <w:rFonts w:ascii="Times New Roman" w:hAnsi="Times New Roman" w:cs="Times New Roman"/>
          <w:sz w:val="24"/>
          <w:szCs w:val="24"/>
        </w:rPr>
        <w:t xml:space="preserve"> not a crown, but a hat: crowns were reserved for </w:t>
      </w:r>
      <w:r w:rsidR="000C5E81">
        <w:rPr>
          <w:rFonts w:ascii="Times New Roman" w:hAnsi="Times New Roman" w:cs="Times New Roman"/>
          <w:sz w:val="24"/>
          <w:szCs w:val="24"/>
        </w:rPr>
        <w:t>the most important state</w:t>
      </w:r>
      <w:r w:rsidRPr="00490855">
        <w:rPr>
          <w:rFonts w:ascii="Times New Roman" w:hAnsi="Times New Roman" w:cs="Times New Roman"/>
          <w:sz w:val="24"/>
          <w:szCs w:val="24"/>
        </w:rPr>
        <w:t xml:space="preserve"> occasions. However, he carries a sceptre, denoting a degree of formality to this occasion. He wears an ermine shouldered cloak, heavily decorated in gold, and sits before a canopy</w:t>
      </w:r>
      <w:r w:rsidR="00A363F6">
        <w:rPr>
          <w:rFonts w:ascii="Times New Roman" w:hAnsi="Times New Roman" w:cs="Times New Roman"/>
          <w:sz w:val="24"/>
          <w:szCs w:val="24"/>
        </w:rPr>
        <w:t xml:space="preserve"> or cloth of estate</w:t>
      </w:r>
      <w:r w:rsidRPr="00490855">
        <w:rPr>
          <w:rFonts w:ascii="Times New Roman" w:hAnsi="Times New Roman" w:cs="Times New Roman"/>
          <w:sz w:val="24"/>
          <w:szCs w:val="24"/>
        </w:rPr>
        <w:t xml:space="preserve"> of sumptuous </w:t>
      </w:r>
      <w:r w:rsidR="00951102">
        <w:rPr>
          <w:rFonts w:ascii="Times New Roman" w:hAnsi="Times New Roman" w:cs="Times New Roman"/>
          <w:sz w:val="24"/>
          <w:szCs w:val="24"/>
        </w:rPr>
        <w:t xml:space="preserve">gold decorated </w:t>
      </w:r>
      <w:r w:rsidRPr="00490855">
        <w:rPr>
          <w:rFonts w:ascii="Times New Roman" w:hAnsi="Times New Roman" w:cs="Times New Roman"/>
          <w:sz w:val="24"/>
          <w:szCs w:val="24"/>
        </w:rPr>
        <w:t>red cloth</w:t>
      </w:r>
      <w:r w:rsidR="00807C3B">
        <w:rPr>
          <w:rFonts w:ascii="Times New Roman" w:hAnsi="Times New Roman" w:cs="Times New Roman"/>
          <w:sz w:val="24"/>
          <w:szCs w:val="24"/>
        </w:rPr>
        <w:t xml:space="preserve">. This seat below the canopy </w:t>
      </w:r>
      <w:r w:rsidR="00951102">
        <w:rPr>
          <w:rFonts w:ascii="Times New Roman" w:hAnsi="Times New Roman" w:cs="Times New Roman"/>
          <w:sz w:val="24"/>
          <w:szCs w:val="24"/>
        </w:rPr>
        <w:t>is for</w:t>
      </w:r>
      <w:r w:rsidR="00807C3B">
        <w:rPr>
          <w:rFonts w:ascii="Times New Roman" w:hAnsi="Times New Roman" w:cs="Times New Roman"/>
          <w:sz w:val="24"/>
          <w:szCs w:val="24"/>
        </w:rPr>
        <w:t xml:space="preserve"> the master of a house or his representative.</w:t>
      </w:r>
      <w:r w:rsidR="00D96A5D">
        <w:rPr>
          <w:rStyle w:val="FootnoteReference"/>
          <w:rFonts w:ascii="Times New Roman" w:hAnsi="Times New Roman" w:cs="Times New Roman"/>
          <w:sz w:val="24"/>
          <w:szCs w:val="24"/>
        </w:rPr>
        <w:footnoteReference w:id="20"/>
      </w:r>
      <w:r w:rsidRPr="00490855">
        <w:rPr>
          <w:rFonts w:ascii="Times New Roman" w:hAnsi="Times New Roman" w:cs="Times New Roman"/>
          <w:sz w:val="24"/>
          <w:szCs w:val="24"/>
        </w:rPr>
        <w:t xml:space="preserve"> Directly over him the front edge of the canopy holds a red shield with three gold lions.</w:t>
      </w:r>
      <w:r w:rsidRPr="00490855">
        <w:rPr>
          <w:rFonts w:ascii="Times New Roman" w:hAnsi="Times New Roman" w:cs="Times New Roman"/>
          <w:sz w:val="24"/>
          <w:szCs w:val="24"/>
          <w:vertAlign w:val="superscript"/>
        </w:rPr>
        <w:footnoteReference w:id="21"/>
      </w:r>
      <w:r w:rsidRPr="00490855">
        <w:rPr>
          <w:rFonts w:ascii="Times New Roman" w:hAnsi="Times New Roman" w:cs="Times New Roman"/>
          <w:sz w:val="24"/>
          <w:szCs w:val="24"/>
        </w:rPr>
        <w:t xml:space="preserve"> </w:t>
      </w:r>
      <w:r w:rsidR="00E57922">
        <w:rPr>
          <w:rFonts w:ascii="Times New Roman" w:hAnsi="Times New Roman" w:cs="Times New Roman"/>
          <w:sz w:val="24"/>
          <w:szCs w:val="24"/>
        </w:rPr>
        <w:t xml:space="preserve">By this time the three lions were quartered with the </w:t>
      </w:r>
      <w:r w:rsidR="00CD3E2F">
        <w:rPr>
          <w:rFonts w:ascii="Times New Roman" w:hAnsi="Times New Roman" w:cs="Times New Roman"/>
          <w:sz w:val="24"/>
          <w:szCs w:val="24"/>
        </w:rPr>
        <w:t>fleurs de lys of France, but this may be a reference to Richard I.</w:t>
      </w:r>
      <w:r w:rsidR="00CD3E2F">
        <w:rPr>
          <w:rStyle w:val="FootnoteReference"/>
          <w:rFonts w:ascii="Times New Roman" w:hAnsi="Times New Roman" w:cs="Times New Roman"/>
          <w:sz w:val="24"/>
          <w:szCs w:val="24"/>
        </w:rPr>
        <w:footnoteReference w:id="22"/>
      </w:r>
      <w:r w:rsidR="00CD3E2F">
        <w:rPr>
          <w:rFonts w:ascii="Times New Roman" w:hAnsi="Times New Roman" w:cs="Times New Roman"/>
          <w:sz w:val="24"/>
          <w:szCs w:val="24"/>
        </w:rPr>
        <w:t xml:space="preserve"> </w:t>
      </w:r>
      <w:r w:rsidR="00436162">
        <w:rPr>
          <w:rFonts w:ascii="Times New Roman" w:hAnsi="Times New Roman" w:cs="Times New Roman"/>
          <w:sz w:val="24"/>
          <w:szCs w:val="24"/>
        </w:rPr>
        <w:t xml:space="preserve">Only the king could have sat in this place of honour: the royal arms indicas that this is the rightful king, a point to which we will return. </w:t>
      </w:r>
      <w:r w:rsidRPr="00490855">
        <w:rPr>
          <w:rFonts w:ascii="Times New Roman" w:hAnsi="Times New Roman" w:cs="Times New Roman"/>
          <w:sz w:val="24"/>
          <w:szCs w:val="24"/>
        </w:rPr>
        <w:t xml:space="preserve">Attendants stand behind him. He is shown here </w:t>
      </w:r>
      <w:r w:rsidRPr="00490855">
        <w:rPr>
          <w:rFonts w:ascii="Times New Roman" w:hAnsi="Times New Roman" w:cs="Times New Roman"/>
          <w:sz w:val="24"/>
          <w:szCs w:val="24"/>
        </w:rPr>
        <w:lastRenderedPageBreak/>
        <w:t>with black hair but a pointed grey beard: if this miniature represents events which happened before 1387, when Richard was barely more than a beardless boy, the beard symbolises wisdom: not a trait usually associated with this wayward monarch.</w:t>
      </w:r>
      <w:r w:rsidR="00436162">
        <w:rPr>
          <w:rFonts w:ascii="Times New Roman" w:hAnsi="Times New Roman" w:cs="Times New Roman"/>
          <w:sz w:val="24"/>
          <w:szCs w:val="24"/>
        </w:rPr>
        <w:t xml:space="preserve"> </w:t>
      </w:r>
    </w:p>
    <w:p w14:paraId="39EF6EC6" w14:textId="77777777" w:rsidR="008C3C96" w:rsidRDefault="00490855" w:rsidP="008E2C92">
      <w:pPr>
        <w:spacing w:line="360" w:lineRule="auto"/>
        <w:rPr>
          <w:rFonts w:ascii="Times New Roman" w:hAnsi="Times New Roman" w:cs="Times New Roman"/>
          <w:sz w:val="20"/>
          <w:szCs w:val="20"/>
        </w:rPr>
      </w:pPr>
      <w:r>
        <w:rPr>
          <w:noProof/>
        </w:rPr>
        <w:drawing>
          <wp:inline distT="0" distB="0" distL="0" distR="0" wp14:anchorId="38D4FC73" wp14:editId="5DE58BBC">
            <wp:extent cx="2164559" cy="1653441"/>
            <wp:effectExtent l="0" t="0" r="762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4713" t="4746" r="53122" b="80148"/>
                    <a:stretch/>
                  </pic:blipFill>
                  <pic:spPr bwMode="auto">
                    <a:xfrm>
                      <a:off x="0" y="0"/>
                      <a:ext cx="2166885" cy="1655218"/>
                    </a:xfrm>
                    <a:prstGeom prst="rect">
                      <a:avLst/>
                    </a:prstGeom>
                    <a:noFill/>
                    <a:ln>
                      <a:noFill/>
                    </a:ln>
                    <a:extLst>
                      <a:ext uri="{53640926-AAD7-44D8-BBD7-CCE9431645EC}">
                        <a14:shadowObscured xmlns:a14="http://schemas.microsoft.com/office/drawing/2010/main"/>
                      </a:ext>
                    </a:extLst>
                  </pic:spPr>
                </pic:pic>
              </a:graphicData>
            </a:graphic>
          </wp:inline>
        </w:drawing>
      </w:r>
    </w:p>
    <w:p w14:paraId="5003D97A" w14:textId="2E878E09" w:rsidR="00490855" w:rsidRPr="008A26E6" w:rsidRDefault="008C3C96" w:rsidP="008E2C92">
      <w:pPr>
        <w:spacing w:line="360" w:lineRule="auto"/>
        <w:rPr>
          <w:rFonts w:ascii="Times New Roman" w:hAnsi="Times New Roman" w:cs="Times New Roman"/>
          <w:sz w:val="24"/>
          <w:szCs w:val="24"/>
        </w:rPr>
      </w:pPr>
      <w:r>
        <w:rPr>
          <w:rFonts w:ascii="Times New Roman" w:hAnsi="Times New Roman" w:cs="Times New Roman"/>
          <w:sz w:val="20"/>
          <w:szCs w:val="20"/>
        </w:rPr>
        <w:t>8</w:t>
      </w:r>
      <w:r w:rsidR="00490855" w:rsidRPr="003A6FB9">
        <w:rPr>
          <w:rFonts w:ascii="Times New Roman" w:hAnsi="Times New Roman" w:cs="Times New Roman"/>
          <w:sz w:val="20"/>
          <w:szCs w:val="20"/>
        </w:rPr>
        <w:t xml:space="preserve">: </w:t>
      </w:r>
      <w:r w:rsidR="008A26E6">
        <w:rPr>
          <w:rFonts w:ascii="Times New Roman" w:hAnsi="Times New Roman" w:cs="Times New Roman"/>
          <w:sz w:val="20"/>
          <w:szCs w:val="20"/>
        </w:rPr>
        <w:t>T</w:t>
      </w:r>
      <w:r w:rsidR="00490855" w:rsidRPr="003A6FB9">
        <w:rPr>
          <w:rFonts w:ascii="Times New Roman" w:hAnsi="Times New Roman" w:cs="Times New Roman"/>
          <w:sz w:val="20"/>
          <w:szCs w:val="20"/>
        </w:rPr>
        <w:t>he buisines</w:t>
      </w:r>
    </w:p>
    <w:p w14:paraId="0264B837" w14:textId="12E2585C" w:rsidR="006D6D12" w:rsidRPr="008E2C92" w:rsidRDefault="006D6D12" w:rsidP="008E2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loud instruments </w:t>
      </w:r>
      <w:r w:rsidR="006F65E7">
        <w:rPr>
          <w:rFonts w:ascii="Times New Roman" w:hAnsi="Times New Roman" w:cs="Times New Roman"/>
          <w:sz w:val="24"/>
          <w:szCs w:val="24"/>
        </w:rPr>
        <w:t>were used largely in ceremonial settings and are not suited to an intimate occasion such as this.</w:t>
      </w:r>
      <w:r w:rsidR="006F65E7">
        <w:rPr>
          <w:rStyle w:val="FootnoteReference"/>
          <w:rFonts w:ascii="Times New Roman" w:hAnsi="Times New Roman" w:cs="Times New Roman"/>
          <w:sz w:val="24"/>
          <w:szCs w:val="24"/>
        </w:rPr>
        <w:footnoteReference w:id="23"/>
      </w:r>
      <w:r w:rsidR="006F65E7">
        <w:rPr>
          <w:rFonts w:ascii="Times New Roman" w:hAnsi="Times New Roman" w:cs="Times New Roman"/>
          <w:sz w:val="24"/>
          <w:szCs w:val="24"/>
        </w:rPr>
        <w:t xml:space="preserve"> It is not possible to play them quietly! They were also used in battle and indicate not only ceremony but a martial nature.</w:t>
      </w:r>
      <w:r w:rsidR="008B620F" w:rsidRPr="00BF5C1B">
        <w:rPr>
          <w:rFonts w:ascii="Times New Roman" w:hAnsi="Times New Roman" w:cs="Times New Roman"/>
          <w:sz w:val="24"/>
          <w:szCs w:val="24"/>
        </w:rPr>
        <w:t xml:space="preserve"> </w:t>
      </w:r>
      <w:r w:rsidR="00DA2918">
        <w:rPr>
          <w:rFonts w:ascii="Times New Roman" w:hAnsi="Times New Roman" w:cs="Times New Roman"/>
          <w:sz w:val="24"/>
          <w:szCs w:val="24"/>
        </w:rPr>
        <w:t xml:space="preserve">Unlike his father the Black Prince, </w:t>
      </w:r>
      <w:r w:rsidR="008B620F" w:rsidRPr="00BF5C1B">
        <w:rPr>
          <w:rFonts w:ascii="Times New Roman" w:hAnsi="Times New Roman" w:cs="Times New Roman"/>
          <w:sz w:val="24"/>
          <w:szCs w:val="24"/>
        </w:rPr>
        <w:t xml:space="preserve">Richard was not the most martial of kings: </w:t>
      </w:r>
      <w:r w:rsidR="0009722B">
        <w:rPr>
          <w:rFonts w:ascii="Times New Roman" w:hAnsi="Times New Roman" w:cs="Times New Roman"/>
          <w:sz w:val="24"/>
          <w:szCs w:val="24"/>
        </w:rPr>
        <w:t>in an age when kings were expected to participate in battle</w:t>
      </w:r>
      <w:r w:rsidR="00AD380D">
        <w:rPr>
          <w:rFonts w:ascii="Times New Roman" w:hAnsi="Times New Roman" w:cs="Times New Roman"/>
          <w:sz w:val="24"/>
          <w:szCs w:val="24"/>
        </w:rPr>
        <w:t xml:space="preserve"> and the tourney</w:t>
      </w:r>
      <w:r w:rsidR="0009722B">
        <w:rPr>
          <w:rFonts w:ascii="Times New Roman" w:hAnsi="Times New Roman" w:cs="Times New Roman"/>
          <w:sz w:val="24"/>
          <w:szCs w:val="24"/>
        </w:rPr>
        <w:t>,</w:t>
      </w:r>
      <w:r w:rsidR="001C0411">
        <w:rPr>
          <w:rFonts w:ascii="Times New Roman" w:hAnsi="Times New Roman" w:cs="Times New Roman"/>
          <w:sz w:val="24"/>
          <w:szCs w:val="24"/>
        </w:rPr>
        <w:t xml:space="preserve"> </w:t>
      </w:r>
      <w:r w:rsidR="008B620F" w:rsidRPr="00BF5C1B">
        <w:rPr>
          <w:rFonts w:ascii="Times New Roman" w:hAnsi="Times New Roman" w:cs="Times New Roman"/>
          <w:sz w:val="24"/>
          <w:szCs w:val="24"/>
        </w:rPr>
        <w:t xml:space="preserve">he seems to have disliked the joust and fought shy of </w:t>
      </w:r>
      <w:r w:rsidR="0009722B">
        <w:rPr>
          <w:rFonts w:ascii="Times New Roman" w:hAnsi="Times New Roman" w:cs="Times New Roman"/>
          <w:sz w:val="24"/>
          <w:szCs w:val="24"/>
        </w:rPr>
        <w:t>war</w:t>
      </w:r>
      <w:r w:rsidR="008B620F" w:rsidRPr="00BF5C1B">
        <w:rPr>
          <w:rFonts w:ascii="Times New Roman" w:hAnsi="Times New Roman" w:cs="Times New Roman"/>
          <w:sz w:val="24"/>
          <w:szCs w:val="24"/>
        </w:rPr>
        <w:t>.</w:t>
      </w:r>
      <w:r w:rsidR="00BF5C1B" w:rsidRPr="00BF5C1B">
        <w:rPr>
          <w:rStyle w:val="FootnoteReference"/>
          <w:rFonts w:ascii="Times New Roman" w:hAnsi="Times New Roman" w:cs="Times New Roman"/>
          <w:sz w:val="24"/>
          <w:szCs w:val="24"/>
        </w:rPr>
        <w:footnoteReference w:id="24"/>
      </w:r>
    </w:p>
    <w:p w14:paraId="7B6A365C" w14:textId="07FC4459" w:rsidR="00BA2FA2" w:rsidRDefault="00B3741B" w:rsidP="008E2C92">
      <w:pPr>
        <w:spacing w:line="360" w:lineRule="auto"/>
        <w:rPr>
          <w:rFonts w:ascii="Times New Roman" w:hAnsi="Times New Roman" w:cs="Times New Roman"/>
          <w:sz w:val="24"/>
          <w:szCs w:val="24"/>
        </w:rPr>
      </w:pPr>
      <w:r>
        <w:rPr>
          <w:rFonts w:ascii="Times New Roman" w:hAnsi="Times New Roman" w:cs="Times New Roman"/>
          <w:sz w:val="24"/>
          <w:szCs w:val="24"/>
        </w:rPr>
        <w:t>This miniature has</w:t>
      </w:r>
      <w:r w:rsidR="006D6D12">
        <w:rPr>
          <w:rFonts w:ascii="Times New Roman" w:hAnsi="Times New Roman" w:cs="Times New Roman"/>
          <w:sz w:val="24"/>
          <w:szCs w:val="24"/>
        </w:rPr>
        <w:t xml:space="preserve"> many</w:t>
      </w:r>
      <w:r>
        <w:rPr>
          <w:rFonts w:ascii="Times New Roman" w:hAnsi="Times New Roman" w:cs="Times New Roman"/>
          <w:sz w:val="24"/>
          <w:szCs w:val="24"/>
        </w:rPr>
        <w:t xml:space="preserve"> </w:t>
      </w:r>
      <w:r w:rsidR="00A048F2">
        <w:rPr>
          <w:rFonts w:ascii="Times New Roman" w:hAnsi="Times New Roman" w:cs="Times New Roman"/>
          <w:sz w:val="24"/>
          <w:szCs w:val="24"/>
        </w:rPr>
        <w:t xml:space="preserve">apparently </w:t>
      </w:r>
      <w:r>
        <w:rPr>
          <w:rFonts w:ascii="Times New Roman" w:hAnsi="Times New Roman" w:cs="Times New Roman"/>
          <w:sz w:val="24"/>
          <w:szCs w:val="24"/>
        </w:rPr>
        <w:t xml:space="preserve">puzzling features. The king is shown as a middle-aged man, and yet we know that Richard died at the age of only thirty-three, having been deposed by his cousin Henry, Duke of Lancaster, more often known as Henry Bolingbroke. </w:t>
      </w:r>
      <w:r w:rsidR="00F00A59">
        <w:rPr>
          <w:rFonts w:ascii="Times New Roman" w:hAnsi="Times New Roman" w:cs="Times New Roman"/>
          <w:sz w:val="24"/>
          <w:szCs w:val="24"/>
        </w:rPr>
        <w:t xml:space="preserve">Richard sits in state, surrounded by symbols of kingly attributes: the chess board hinting at tactical ability; the writing equipment for learning; the nef demonstrating wealth; the buisines for a martial man and chiefly the tester canopy with </w:t>
      </w:r>
      <w:r w:rsidR="00B7068E">
        <w:rPr>
          <w:rFonts w:ascii="Times New Roman" w:hAnsi="Times New Roman" w:cs="Times New Roman"/>
          <w:sz w:val="24"/>
          <w:szCs w:val="24"/>
        </w:rPr>
        <w:t>the three lions of the king of England. The owner of the codex, Edward IV, traced his own lineage back to Richard’s eldest uncle, Lionel, Duke of Clarence through his typically complex family tree while the man he replaced on the throne, Henry VI, de</w:t>
      </w:r>
      <w:r w:rsidR="00086F0F">
        <w:rPr>
          <w:rFonts w:ascii="Times New Roman" w:hAnsi="Times New Roman" w:cs="Times New Roman"/>
          <w:sz w:val="24"/>
          <w:szCs w:val="24"/>
        </w:rPr>
        <w:t>scend</w:t>
      </w:r>
      <w:r w:rsidR="00B7068E">
        <w:rPr>
          <w:rFonts w:ascii="Times New Roman" w:hAnsi="Times New Roman" w:cs="Times New Roman"/>
          <w:sz w:val="24"/>
          <w:szCs w:val="24"/>
        </w:rPr>
        <w:t>ed only from the next eldest, John of Gaunt</w:t>
      </w:r>
      <w:r w:rsidR="00284593">
        <w:rPr>
          <w:rFonts w:ascii="Times New Roman" w:hAnsi="Times New Roman" w:cs="Times New Roman"/>
          <w:sz w:val="24"/>
          <w:szCs w:val="24"/>
        </w:rPr>
        <w:t>.</w:t>
      </w:r>
      <w:r w:rsidR="00A048F2">
        <w:rPr>
          <w:rFonts w:ascii="Times New Roman" w:hAnsi="Times New Roman" w:cs="Times New Roman"/>
          <w:sz w:val="24"/>
          <w:szCs w:val="24"/>
        </w:rPr>
        <w:t xml:space="preserve"> Following this line of thought we see that this miniature is more about Edward’s right to reign than about his predecessor</w:t>
      </w:r>
      <w:r w:rsidR="00E330AA">
        <w:rPr>
          <w:rFonts w:ascii="Times New Roman" w:hAnsi="Times New Roman" w:cs="Times New Roman"/>
          <w:sz w:val="24"/>
          <w:szCs w:val="24"/>
        </w:rPr>
        <w:t xml:space="preserve"> whose mismanagement of the country was one of the causes of the strife which </w:t>
      </w:r>
      <w:r w:rsidR="003925F9">
        <w:rPr>
          <w:rFonts w:ascii="Times New Roman" w:hAnsi="Times New Roman" w:cs="Times New Roman"/>
          <w:sz w:val="24"/>
          <w:szCs w:val="24"/>
        </w:rPr>
        <w:t>consumed England in the mid-fifteenth century in the form of the Wars of the Roses.</w:t>
      </w:r>
    </w:p>
    <w:p w14:paraId="04E8B92F" w14:textId="37E558CA" w:rsidR="005F1871" w:rsidRDefault="005F1871" w:rsidP="00284593">
      <w:pPr>
        <w:spacing w:line="360" w:lineRule="auto"/>
        <w:jc w:val="center"/>
        <w:rPr>
          <w:rFonts w:ascii="Times New Roman" w:hAnsi="Times New Roman" w:cs="Times New Roman"/>
          <w:sz w:val="24"/>
          <w:szCs w:val="24"/>
        </w:rPr>
      </w:pPr>
      <w:r>
        <w:rPr>
          <w:noProof/>
        </w:rPr>
        <w:lastRenderedPageBreak/>
        <w:drawing>
          <wp:inline distT="0" distB="0" distL="0" distR="0" wp14:anchorId="30651AE6" wp14:editId="7AA0ED6C">
            <wp:extent cx="5635256" cy="3631781"/>
            <wp:effectExtent l="0" t="0" r="3810" b="6985"/>
            <wp:docPr id="1" name="Picture 1" descr="Pin on Histo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n on Histor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9282" cy="3660155"/>
                    </a:xfrm>
                    <a:prstGeom prst="rect">
                      <a:avLst/>
                    </a:prstGeom>
                    <a:noFill/>
                    <a:ln>
                      <a:noFill/>
                    </a:ln>
                  </pic:spPr>
                </pic:pic>
              </a:graphicData>
            </a:graphic>
          </wp:inline>
        </w:drawing>
      </w:r>
    </w:p>
    <w:p w14:paraId="52346B9F" w14:textId="57EEBC9F" w:rsidR="00284593" w:rsidRPr="00284593" w:rsidRDefault="008C3C96" w:rsidP="00284593">
      <w:pPr>
        <w:spacing w:line="360" w:lineRule="auto"/>
        <w:jc w:val="center"/>
        <w:rPr>
          <w:rFonts w:ascii="Times New Roman" w:hAnsi="Times New Roman" w:cs="Times New Roman"/>
          <w:sz w:val="20"/>
          <w:szCs w:val="20"/>
        </w:rPr>
      </w:pPr>
      <w:r>
        <w:rPr>
          <w:rFonts w:ascii="Times New Roman" w:hAnsi="Times New Roman" w:cs="Times New Roman"/>
          <w:sz w:val="20"/>
          <w:szCs w:val="20"/>
        </w:rPr>
        <w:t>9</w:t>
      </w:r>
      <w:r w:rsidR="008A26E6">
        <w:rPr>
          <w:rFonts w:ascii="Times New Roman" w:hAnsi="Times New Roman" w:cs="Times New Roman"/>
          <w:sz w:val="20"/>
          <w:szCs w:val="20"/>
        </w:rPr>
        <w:t xml:space="preserve">: </w:t>
      </w:r>
      <w:r w:rsidR="00284593" w:rsidRPr="00284593">
        <w:rPr>
          <w:rFonts w:ascii="Times New Roman" w:hAnsi="Times New Roman" w:cs="Times New Roman"/>
          <w:sz w:val="20"/>
          <w:szCs w:val="20"/>
        </w:rPr>
        <w:t>The family tree of the two factions of the Wars of the Roses showing lines of descent for Edward IV and Henry VI.</w:t>
      </w:r>
      <w:r w:rsidR="00284593">
        <w:rPr>
          <w:rStyle w:val="FootnoteReference"/>
          <w:rFonts w:ascii="Times New Roman" w:hAnsi="Times New Roman" w:cs="Times New Roman"/>
          <w:sz w:val="20"/>
          <w:szCs w:val="20"/>
        </w:rPr>
        <w:footnoteReference w:id="25"/>
      </w:r>
    </w:p>
    <w:p w14:paraId="5290DA38" w14:textId="77777777" w:rsidR="00213417" w:rsidRDefault="00213417">
      <w:pPr>
        <w:spacing w:line="259" w:lineRule="auto"/>
        <w:rPr>
          <w:rFonts w:ascii="Times New Roman" w:hAnsi="Times New Roman" w:cs="Times New Roman"/>
          <w:sz w:val="20"/>
          <w:szCs w:val="20"/>
        </w:rPr>
      </w:pPr>
      <w:r>
        <w:rPr>
          <w:rFonts w:ascii="Times New Roman" w:hAnsi="Times New Roman" w:cs="Times New Roman"/>
          <w:sz w:val="20"/>
          <w:szCs w:val="20"/>
        </w:rPr>
        <w:br w:type="page"/>
      </w:r>
    </w:p>
    <w:p w14:paraId="4D8174B6" w14:textId="648161C6"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lastRenderedPageBreak/>
        <w:t>BIBLIOGRAPHY</w:t>
      </w:r>
    </w:p>
    <w:p w14:paraId="7A67503E"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Primary sources:</w:t>
      </w:r>
    </w:p>
    <w:p w14:paraId="687E4A77" w14:textId="77777777" w:rsidR="00213417" w:rsidRPr="00213417" w:rsidRDefault="00213417" w:rsidP="00213417">
      <w:pPr>
        <w:shd w:val="clear" w:color="auto" w:fill="FFFFFF"/>
        <w:spacing w:after="0" w:line="240" w:lineRule="auto"/>
        <w:ind w:firstLine="720"/>
        <w:rPr>
          <w:rFonts w:ascii="Times New Roman" w:eastAsia="Times New Roman" w:hAnsi="Times New Roman" w:cs="Times New Roman"/>
          <w:color w:val="000000"/>
          <w:sz w:val="20"/>
          <w:szCs w:val="20"/>
          <w:lang w:eastAsia="en-GB"/>
        </w:rPr>
      </w:pPr>
      <w:r w:rsidRPr="00213417">
        <w:rPr>
          <w:rFonts w:ascii="Times New Roman" w:eastAsia="Times New Roman" w:hAnsi="Times New Roman" w:cs="Times New Roman"/>
          <w:color w:val="000000"/>
          <w:sz w:val="20"/>
          <w:szCs w:val="20"/>
          <w:lang w:eastAsia="en-GB"/>
        </w:rPr>
        <w:t>London</w:t>
      </w:r>
    </w:p>
    <w:p w14:paraId="4FFB9F74" w14:textId="77777777" w:rsidR="00213417" w:rsidRPr="00213417" w:rsidRDefault="00213417" w:rsidP="00213417">
      <w:pPr>
        <w:shd w:val="clear" w:color="auto" w:fill="FFFFFF"/>
        <w:spacing w:after="0" w:line="240" w:lineRule="auto"/>
        <w:ind w:firstLine="720"/>
        <w:rPr>
          <w:rFonts w:ascii="Times New Roman" w:eastAsia="Times New Roman" w:hAnsi="Times New Roman" w:cs="Times New Roman"/>
          <w:color w:val="000000"/>
          <w:sz w:val="20"/>
          <w:szCs w:val="20"/>
          <w:lang w:eastAsia="en-GB"/>
        </w:rPr>
      </w:pPr>
      <w:r w:rsidRPr="00213417">
        <w:rPr>
          <w:rFonts w:ascii="Times New Roman" w:eastAsia="Times New Roman" w:hAnsi="Times New Roman" w:cs="Times New Roman"/>
          <w:color w:val="000000"/>
          <w:sz w:val="20"/>
          <w:szCs w:val="20"/>
          <w:lang w:eastAsia="en-GB"/>
        </w:rPr>
        <w:t xml:space="preserve">     The British Library</w:t>
      </w:r>
    </w:p>
    <w:p w14:paraId="03211862" w14:textId="77777777" w:rsidR="00213417" w:rsidRPr="00213417" w:rsidRDefault="00213417" w:rsidP="00213417">
      <w:pPr>
        <w:shd w:val="clear" w:color="auto" w:fill="FFFFFF"/>
        <w:spacing w:after="0" w:line="240" w:lineRule="auto"/>
        <w:ind w:firstLine="720"/>
        <w:rPr>
          <w:rFonts w:ascii="Times New Roman" w:hAnsi="Times New Roman" w:cs="Times New Roman"/>
          <w:i/>
          <w:iCs/>
          <w:color w:val="000000"/>
          <w:sz w:val="20"/>
          <w:szCs w:val="20"/>
          <w:shd w:val="clear" w:color="auto" w:fill="FFFFFF"/>
        </w:rPr>
      </w:pPr>
      <w:r w:rsidRPr="00213417">
        <w:rPr>
          <w:rFonts w:ascii="Times New Roman" w:eastAsia="Times New Roman" w:hAnsi="Times New Roman" w:cs="Times New Roman"/>
          <w:color w:val="000000"/>
          <w:sz w:val="20"/>
          <w:szCs w:val="20"/>
          <w:lang w:eastAsia="en-GB"/>
        </w:rPr>
        <w:t xml:space="preserve">          Royal MS 14 E IV </w:t>
      </w:r>
      <w:r w:rsidRPr="00213417">
        <w:rPr>
          <w:rFonts w:ascii="Times New Roman" w:hAnsi="Times New Roman" w:cs="Times New Roman"/>
          <w:i/>
          <w:iCs/>
          <w:color w:val="000000"/>
          <w:sz w:val="20"/>
          <w:szCs w:val="20"/>
          <w:shd w:val="clear" w:color="auto" w:fill="FFFFFF"/>
        </w:rPr>
        <w:t xml:space="preserve">Jehan de Wavrin, Anciennes et nouvelles chroniques </w:t>
      </w:r>
      <w:r w:rsidRPr="00213417">
        <w:rPr>
          <w:rFonts w:ascii="Times New Roman" w:hAnsi="Times New Roman" w:cs="Times New Roman"/>
          <w:i/>
          <w:iCs/>
          <w:color w:val="000000"/>
          <w:sz w:val="20"/>
          <w:szCs w:val="20"/>
          <w:shd w:val="clear" w:color="auto" w:fill="FFFFFF"/>
        </w:rPr>
        <w:tab/>
        <w:t xml:space="preserve">          </w:t>
      </w:r>
    </w:p>
    <w:p w14:paraId="27B12904" w14:textId="77777777" w:rsidR="00213417" w:rsidRPr="00213417" w:rsidRDefault="00213417" w:rsidP="00213417">
      <w:pPr>
        <w:shd w:val="clear" w:color="auto" w:fill="FFFFFF"/>
        <w:spacing w:after="0" w:line="240" w:lineRule="auto"/>
        <w:ind w:firstLine="720"/>
        <w:rPr>
          <w:rFonts w:ascii="Times New Roman" w:eastAsia="Times New Roman" w:hAnsi="Times New Roman" w:cs="Times New Roman"/>
          <w:color w:val="000000"/>
          <w:sz w:val="20"/>
          <w:szCs w:val="20"/>
          <w:lang w:eastAsia="en-GB"/>
        </w:rPr>
      </w:pPr>
      <w:r w:rsidRPr="00213417">
        <w:rPr>
          <w:rFonts w:ascii="Times New Roman" w:hAnsi="Times New Roman" w:cs="Times New Roman"/>
          <w:i/>
          <w:iCs/>
          <w:color w:val="000000"/>
          <w:sz w:val="20"/>
          <w:szCs w:val="20"/>
          <w:shd w:val="clear" w:color="auto" w:fill="FFFFFF"/>
        </w:rPr>
        <w:t xml:space="preserve">          d'Angleterre</w:t>
      </w:r>
      <w:r w:rsidRPr="00213417">
        <w:rPr>
          <w:rFonts w:ascii="Times New Roman" w:hAnsi="Times New Roman" w:cs="Times New Roman"/>
          <w:color w:val="000000"/>
          <w:sz w:val="20"/>
          <w:szCs w:val="20"/>
          <w:shd w:val="clear" w:color="auto" w:fill="FFFFFF"/>
        </w:rPr>
        <w:t xml:space="preserve"> c. 1470-1480, f. 265 v.</w:t>
      </w:r>
    </w:p>
    <w:p w14:paraId="527F47E2" w14:textId="77777777" w:rsidR="00213417" w:rsidRPr="00213417" w:rsidRDefault="00213417" w:rsidP="00213417">
      <w:pPr>
        <w:spacing w:line="259" w:lineRule="auto"/>
        <w:rPr>
          <w:rFonts w:ascii="Times New Roman" w:hAnsi="Times New Roman" w:cs="Times New Roman"/>
          <w:sz w:val="20"/>
          <w:szCs w:val="20"/>
        </w:rPr>
      </w:pPr>
      <w:r w:rsidRPr="00213417">
        <w:rPr>
          <w:sz w:val="20"/>
          <w:szCs w:val="20"/>
        </w:rPr>
        <w:tab/>
      </w:r>
      <w:hyperlink r:id="rId11" w:history="1">
        <w:r w:rsidRPr="00213417">
          <w:rPr>
            <w:rFonts w:ascii="Times New Roman" w:hAnsi="Times New Roman" w:cs="Times New Roman"/>
            <w:color w:val="0563C1" w:themeColor="hyperlink"/>
            <w:sz w:val="20"/>
            <w:szCs w:val="20"/>
            <w:u w:val="single"/>
          </w:rPr>
          <w:t>http://www.bl.uk/manuscripts/FullDisplay.aspx?ref=Royal_MS_14_E_IV</w:t>
        </w:r>
      </w:hyperlink>
    </w:p>
    <w:p w14:paraId="77F59A3D" w14:textId="77777777" w:rsidR="00213417" w:rsidRPr="00213417" w:rsidRDefault="00213417" w:rsidP="00213417">
      <w:pPr>
        <w:spacing w:line="360" w:lineRule="auto"/>
        <w:rPr>
          <w:rFonts w:ascii="Times New Roman" w:hAnsi="Times New Roman" w:cs="Times New Roman"/>
          <w:sz w:val="20"/>
          <w:szCs w:val="20"/>
        </w:rPr>
      </w:pPr>
      <w:r w:rsidRPr="00213417">
        <w:tab/>
      </w:r>
      <w:hyperlink r:id="rId12" w:history="1">
        <w:r w:rsidRPr="00213417">
          <w:rPr>
            <w:rFonts w:ascii="Times New Roman" w:hAnsi="Times New Roman" w:cs="Times New Roman"/>
            <w:color w:val="0563C1" w:themeColor="hyperlink"/>
            <w:sz w:val="20"/>
            <w:szCs w:val="20"/>
            <w:u w:val="single"/>
          </w:rPr>
          <w:t>https://www.bl.uk/collection-items/miniature-of-richard-ii-dining-with-the-dukes-of-york-gloucester-and-ireland</w:t>
        </w:r>
      </w:hyperlink>
    </w:p>
    <w:p w14:paraId="242B2101"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Froissart, </w:t>
      </w:r>
      <w:r w:rsidRPr="00213417">
        <w:rPr>
          <w:rFonts w:ascii="Times New Roman" w:hAnsi="Times New Roman" w:cs="Times New Roman"/>
          <w:i/>
          <w:iCs/>
          <w:sz w:val="20"/>
          <w:szCs w:val="20"/>
        </w:rPr>
        <w:t>Chronicles,</w:t>
      </w:r>
      <w:r w:rsidRPr="00213417">
        <w:rPr>
          <w:rFonts w:ascii="Times New Roman" w:hAnsi="Times New Roman" w:cs="Times New Roman"/>
          <w:sz w:val="20"/>
          <w:szCs w:val="20"/>
        </w:rPr>
        <w:t xml:space="preserve"> selected, ed. &amp; trans. Geoffrey Brereton (London: Penguin Books Ltd., 1968)</w:t>
      </w:r>
    </w:p>
    <w:p w14:paraId="259DED2B"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Secondary sources:</w:t>
      </w:r>
    </w:p>
    <w:p w14:paraId="36A0613D"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Backhouse, Janet, </w:t>
      </w:r>
      <w:r w:rsidRPr="00213417">
        <w:rPr>
          <w:rFonts w:ascii="Times New Roman" w:hAnsi="Times New Roman" w:cs="Times New Roman"/>
          <w:i/>
          <w:iCs/>
          <w:sz w:val="20"/>
          <w:szCs w:val="20"/>
        </w:rPr>
        <w:t>The Illuminated Page: ten centuries of manuscript painting</w:t>
      </w:r>
      <w:r w:rsidRPr="00213417">
        <w:rPr>
          <w:rFonts w:ascii="Times New Roman" w:hAnsi="Times New Roman" w:cs="Times New Roman"/>
          <w:sz w:val="20"/>
          <w:szCs w:val="20"/>
        </w:rPr>
        <w:t xml:space="preserve"> (London: The British Library, </w:t>
      </w:r>
      <w:r w:rsidRPr="00213417">
        <w:rPr>
          <w:rFonts w:ascii="Times New Roman" w:hAnsi="Times New Roman" w:cs="Times New Roman"/>
          <w:sz w:val="20"/>
          <w:szCs w:val="20"/>
        </w:rPr>
        <w:tab/>
        <w:t>1997)</w:t>
      </w:r>
    </w:p>
    <w:p w14:paraId="41BF3A1A" w14:textId="77777777" w:rsidR="00213417" w:rsidRPr="00213417" w:rsidRDefault="00213417" w:rsidP="00213417">
      <w:pPr>
        <w:spacing w:line="360" w:lineRule="auto"/>
        <w:rPr>
          <w:rFonts w:ascii="Times New Roman" w:hAnsi="Times New Roman" w:cs="Times New Roman"/>
          <w:i/>
          <w:iCs/>
          <w:sz w:val="20"/>
          <w:szCs w:val="20"/>
        </w:rPr>
      </w:pPr>
      <w:r w:rsidRPr="00213417">
        <w:rPr>
          <w:rFonts w:ascii="Times New Roman" w:hAnsi="Times New Roman" w:cs="Times New Roman"/>
          <w:sz w:val="20"/>
          <w:szCs w:val="20"/>
        </w:rPr>
        <w:t xml:space="preserve">Barber, Richard, </w:t>
      </w:r>
      <w:r w:rsidRPr="00213417">
        <w:rPr>
          <w:rFonts w:ascii="Times New Roman" w:hAnsi="Times New Roman" w:cs="Times New Roman"/>
          <w:i/>
          <w:iCs/>
          <w:sz w:val="20"/>
          <w:szCs w:val="20"/>
        </w:rPr>
        <w:t xml:space="preserve">Magnificence and Princely Splendour in the Middle Ages, </w:t>
      </w:r>
      <w:r w:rsidRPr="00213417">
        <w:rPr>
          <w:rFonts w:ascii="Times New Roman" w:hAnsi="Times New Roman" w:cs="Times New Roman"/>
          <w:sz w:val="20"/>
          <w:szCs w:val="20"/>
        </w:rPr>
        <w:t>(Woodbridge: Boydell Press, 2020)</w:t>
      </w:r>
    </w:p>
    <w:p w14:paraId="6024C239" w14:textId="7E27D2F0" w:rsid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De Hamel, Christopher,</w:t>
      </w:r>
      <w:r w:rsidRPr="00213417">
        <w:rPr>
          <w:rFonts w:ascii="Times New Roman" w:hAnsi="Times New Roman" w:cs="Times New Roman"/>
          <w:i/>
          <w:iCs/>
          <w:sz w:val="20"/>
          <w:szCs w:val="20"/>
        </w:rPr>
        <w:t xml:space="preserve"> Scribes and Illuminators </w:t>
      </w:r>
      <w:r w:rsidRPr="00213417">
        <w:rPr>
          <w:rFonts w:ascii="Times New Roman" w:hAnsi="Times New Roman" w:cs="Times New Roman"/>
          <w:sz w:val="20"/>
          <w:szCs w:val="20"/>
        </w:rPr>
        <w:t>(London: The British Museum Press, 1992)</w:t>
      </w:r>
    </w:p>
    <w:p w14:paraId="58D430AE" w14:textId="4EDBFCC1" w:rsidR="00A363F6" w:rsidRDefault="00A363F6" w:rsidP="00213417">
      <w:pPr>
        <w:spacing w:line="360" w:lineRule="auto"/>
        <w:rPr>
          <w:rFonts w:ascii="Times New Roman" w:hAnsi="Times New Roman" w:cs="Times New Roman"/>
          <w:sz w:val="20"/>
          <w:szCs w:val="20"/>
        </w:rPr>
      </w:pPr>
      <w:bookmarkStart w:id="3" w:name="_Hlk59105728"/>
      <w:r>
        <w:rPr>
          <w:rFonts w:ascii="Times New Roman" w:hAnsi="Times New Roman" w:cs="Times New Roman"/>
          <w:sz w:val="20"/>
          <w:szCs w:val="20"/>
        </w:rPr>
        <w:t xml:space="preserve">Eames, Penelope, </w:t>
      </w:r>
      <w:r w:rsidR="006F65E7">
        <w:rPr>
          <w:rFonts w:ascii="Times New Roman" w:hAnsi="Times New Roman" w:cs="Times New Roman"/>
          <w:sz w:val="20"/>
          <w:szCs w:val="20"/>
        </w:rPr>
        <w:t>‘Documentary Evidence Concerning the Character and Use of Domestic Furnishings in</w:t>
      </w:r>
      <w:r w:rsidR="006F65E7">
        <w:rPr>
          <w:rFonts w:ascii="Times New Roman" w:hAnsi="Times New Roman" w:cs="Times New Roman"/>
          <w:sz w:val="20"/>
          <w:szCs w:val="20"/>
        </w:rPr>
        <w:tab/>
      </w:r>
      <w:r w:rsidR="006F65E7">
        <w:rPr>
          <w:rFonts w:ascii="Times New Roman" w:hAnsi="Times New Roman" w:cs="Times New Roman"/>
          <w:sz w:val="20"/>
          <w:szCs w:val="20"/>
        </w:rPr>
        <w:tab/>
        <w:t xml:space="preserve">England in the Fourteenth and Fifteenth Centuries’, </w:t>
      </w:r>
      <w:r w:rsidR="006F65E7" w:rsidRPr="006F65E7">
        <w:rPr>
          <w:rFonts w:ascii="Times New Roman" w:hAnsi="Times New Roman" w:cs="Times New Roman"/>
          <w:i/>
          <w:iCs/>
          <w:sz w:val="20"/>
          <w:szCs w:val="20"/>
        </w:rPr>
        <w:t>Furniture History</w:t>
      </w:r>
      <w:r w:rsidR="006F65E7">
        <w:rPr>
          <w:rFonts w:ascii="Times New Roman" w:hAnsi="Times New Roman" w:cs="Times New Roman"/>
          <w:sz w:val="20"/>
          <w:szCs w:val="20"/>
        </w:rPr>
        <w:t>, Vol. 7 (1971) pp. 41-60</w:t>
      </w:r>
    </w:p>
    <w:bookmarkEnd w:id="3"/>
    <w:p w14:paraId="3802975F" w14:textId="306D09EC" w:rsidR="005042C6" w:rsidRDefault="00041B37" w:rsidP="00213417">
      <w:pPr>
        <w:spacing w:line="360" w:lineRule="auto"/>
        <w:rPr>
          <w:rFonts w:ascii="Times New Roman" w:hAnsi="Times New Roman" w:cs="Times New Roman"/>
          <w:sz w:val="20"/>
          <w:szCs w:val="20"/>
        </w:rPr>
      </w:pPr>
      <w:r>
        <w:rPr>
          <w:rFonts w:ascii="Times New Roman" w:hAnsi="Times New Roman" w:cs="Times New Roman"/>
          <w:sz w:val="20"/>
          <w:szCs w:val="20"/>
        </w:rPr>
        <w:t>Hunt, A</w:t>
      </w:r>
      <w:r w:rsidR="005B5B12">
        <w:rPr>
          <w:rFonts w:ascii="Times New Roman" w:hAnsi="Times New Roman" w:cs="Times New Roman"/>
          <w:sz w:val="20"/>
          <w:szCs w:val="20"/>
        </w:rPr>
        <w:t>lan</w:t>
      </w:r>
      <w:r>
        <w:rPr>
          <w:rFonts w:ascii="Times New Roman" w:hAnsi="Times New Roman" w:cs="Times New Roman"/>
          <w:sz w:val="20"/>
          <w:szCs w:val="20"/>
        </w:rPr>
        <w:t xml:space="preserve">, </w:t>
      </w:r>
      <w:r w:rsidRPr="005B5B12">
        <w:rPr>
          <w:rFonts w:ascii="Times New Roman" w:hAnsi="Times New Roman" w:cs="Times New Roman"/>
          <w:i/>
          <w:iCs/>
          <w:sz w:val="20"/>
          <w:szCs w:val="20"/>
        </w:rPr>
        <w:t xml:space="preserve">Governance of </w:t>
      </w:r>
      <w:r w:rsidR="00FA721D">
        <w:rPr>
          <w:rFonts w:ascii="Times New Roman" w:hAnsi="Times New Roman" w:cs="Times New Roman"/>
          <w:i/>
          <w:iCs/>
          <w:sz w:val="20"/>
          <w:szCs w:val="20"/>
        </w:rPr>
        <w:t xml:space="preserve">the </w:t>
      </w:r>
      <w:r w:rsidRPr="005B5B12">
        <w:rPr>
          <w:rFonts w:ascii="Times New Roman" w:hAnsi="Times New Roman" w:cs="Times New Roman"/>
          <w:i/>
          <w:iCs/>
          <w:sz w:val="20"/>
          <w:szCs w:val="20"/>
        </w:rPr>
        <w:t>Cons</w:t>
      </w:r>
      <w:r w:rsidR="005B5B12" w:rsidRPr="005B5B12">
        <w:rPr>
          <w:rFonts w:ascii="Times New Roman" w:hAnsi="Times New Roman" w:cs="Times New Roman"/>
          <w:i/>
          <w:iCs/>
          <w:sz w:val="20"/>
          <w:szCs w:val="20"/>
        </w:rPr>
        <w:t>uming</w:t>
      </w:r>
      <w:r w:rsidRPr="005B5B12">
        <w:rPr>
          <w:rFonts w:ascii="Times New Roman" w:hAnsi="Times New Roman" w:cs="Times New Roman"/>
          <w:i/>
          <w:iCs/>
          <w:sz w:val="20"/>
          <w:szCs w:val="20"/>
        </w:rPr>
        <w:t xml:space="preserve"> Passion</w:t>
      </w:r>
      <w:r w:rsidR="00FA721D">
        <w:rPr>
          <w:rFonts w:ascii="Times New Roman" w:hAnsi="Times New Roman" w:cs="Times New Roman"/>
          <w:i/>
          <w:iCs/>
          <w:sz w:val="20"/>
          <w:szCs w:val="20"/>
        </w:rPr>
        <w:t>s</w:t>
      </w:r>
      <w:r w:rsidRPr="005B5B12">
        <w:rPr>
          <w:rFonts w:ascii="Times New Roman" w:hAnsi="Times New Roman" w:cs="Times New Roman"/>
          <w:i/>
          <w:iCs/>
          <w:sz w:val="20"/>
          <w:szCs w:val="20"/>
        </w:rPr>
        <w:t>: A History of Sumptuary Law</w:t>
      </w:r>
      <w:r>
        <w:rPr>
          <w:rFonts w:ascii="Times New Roman" w:hAnsi="Times New Roman" w:cs="Times New Roman"/>
          <w:sz w:val="20"/>
          <w:szCs w:val="20"/>
        </w:rPr>
        <w:t xml:space="preserve"> (</w:t>
      </w:r>
      <w:r w:rsidR="00142003">
        <w:rPr>
          <w:rFonts w:ascii="Times New Roman" w:hAnsi="Times New Roman" w:cs="Times New Roman"/>
          <w:sz w:val="20"/>
          <w:szCs w:val="20"/>
        </w:rPr>
        <w:t xml:space="preserve">Basingstoke: Palgrave </w:t>
      </w:r>
      <w:r w:rsidR="00142003">
        <w:rPr>
          <w:rFonts w:ascii="Times New Roman" w:hAnsi="Times New Roman" w:cs="Times New Roman"/>
          <w:sz w:val="20"/>
          <w:szCs w:val="20"/>
        </w:rPr>
        <w:tab/>
        <w:t>Macmillan, 1996)</w:t>
      </w:r>
    </w:p>
    <w:p w14:paraId="49C6BEAD" w14:textId="2392CF63" w:rsidR="00BD1816" w:rsidRPr="00213417" w:rsidRDefault="00BD1816" w:rsidP="00213417">
      <w:pPr>
        <w:spacing w:line="360" w:lineRule="auto"/>
        <w:rPr>
          <w:rFonts w:ascii="Times New Roman" w:hAnsi="Times New Roman" w:cs="Times New Roman"/>
          <w:sz w:val="20"/>
          <w:szCs w:val="20"/>
        </w:rPr>
      </w:pPr>
      <w:r>
        <w:rPr>
          <w:rFonts w:ascii="Times New Roman" w:hAnsi="Times New Roman" w:cs="Times New Roman"/>
          <w:sz w:val="20"/>
          <w:szCs w:val="20"/>
        </w:rPr>
        <w:t xml:space="preserve">Kren, Thomas &amp; McKendrick, Scot, </w:t>
      </w:r>
      <w:r w:rsidR="00E32D09" w:rsidRPr="00C272E1">
        <w:rPr>
          <w:rFonts w:ascii="Times New Roman" w:hAnsi="Times New Roman" w:cs="Times New Roman"/>
          <w:i/>
          <w:iCs/>
          <w:sz w:val="20"/>
          <w:szCs w:val="20"/>
        </w:rPr>
        <w:t xml:space="preserve">Illuminating the renaissance: The Triumph of Flemish Manuscript Painting </w:t>
      </w:r>
      <w:r w:rsidR="008F16B4">
        <w:rPr>
          <w:rFonts w:ascii="Times New Roman" w:hAnsi="Times New Roman" w:cs="Times New Roman"/>
          <w:i/>
          <w:iCs/>
          <w:sz w:val="20"/>
          <w:szCs w:val="20"/>
        </w:rPr>
        <w:tab/>
      </w:r>
      <w:r w:rsidR="00E32D09" w:rsidRPr="00C272E1">
        <w:rPr>
          <w:rFonts w:ascii="Times New Roman" w:hAnsi="Times New Roman" w:cs="Times New Roman"/>
          <w:i/>
          <w:iCs/>
          <w:sz w:val="20"/>
          <w:szCs w:val="20"/>
        </w:rPr>
        <w:t>in Europe</w:t>
      </w:r>
      <w:r w:rsidR="00C272E1">
        <w:rPr>
          <w:rFonts w:ascii="Times New Roman" w:hAnsi="Times New Roman" w:cs="Times New Roman"/>
          <w:i/>
          <w:iCs/>
          <w:sz w:val="20"/>
          <w:szCs w:val="20"/>
        </w:rPr>
        <w:t xml:space="preserve"> </w:t>
      </w:r>
      <w:r w:rsidR="00C272E1">
        <w:rPr>
          <w:rFonts w:ascii="Times New Roman" w:hAnsi="Times New Roman" w:cs="Times New Roman"/>
          <w:sz w:val="20"/>
          <w:szCs w:val="20"/>
        </w:rPr>
        <w:t>(</w:t>
      </w:r>
      <w:r w:rsidR="008F16B4">
        <w:rPr>
          <w:rFonts w:ascii="Times New Roman" w:hAnsi="Times New Roman" w:cs="Times New Roman"/>
          <w:sz w:val="20"/>
          <w:szCs w:val="20"/>
        </w:rPr>
        <w:t>Los Angeles: The J Paul Getty Museum,</w:t>
      </w:r>
      <w:r w:rsidR="00D470C9">
        <w:rPr>
          <w:rFonts w:ascii="Times New Roman" w:hAnsi="Times New Roman" w:cs="Times New Roman"/>
          <w:sz w:val="20"/>
          <w:szCs w:val="20"/>
        </w:rPr>
        <w:t xml:space="preserve"> 2003)</w:t>
      </w:r>
    </w:p>
    <w:p w14:paraId="7D3BE92F"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Mortimer, Ian, </w:t>
      </w:r>
      <w:r w:rsidRPr="00213417">
        <w:rPr>
          <w:rFonts w:ascii="Times New Roman" w:hAnsi="Times New Roman" w:cs="Times New Roman"/>
          <w:i/>
          <w:iCs/>
          <w:sz w:val="20"/>
          <w:szCs w:val="20"/>
        </w:rPr>
        <w:t>The Fears of Henry IV: the Life of England’s Self-Made King</w:t>
      </w:r>
      <w:r w:rsidRPr="00213417">
        <w:rPr>
          <w:rFonts w:ascii="Times New Roman" w:hAnsi="Times New Roman" w:cs="Times New Roman"/>
          <w:sz w:val="20"/>
          <w:szCs w:val="20"/>
        </w:rPr>
        <w:t xml:space="preserve"> (London: Jonathan Cape, 2007)</w:t>
      </w:r>
    </w:p>
    <w:p w14:paraId="7E6DA02A"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Reynolds, E E, </w:t>
      </w:r>
      <w:r w:rsidRPr="00213417">
        <w:rPr>
          <w:rFonts w:ascii="Times New Roman" w:hAnsi="Times New Roman" w:cs="Times New Roman"/>
          <w:i/>
          <w:iCs/>
          <w:sz w:val="20"/>
          <w:szCs w:val="20"/>
        </w:rPr>
        <w:t>Introduction to Heraldry</w:t>
      </w:r>
      <w:r w:rsidRPr="00213417">
        <w:rPr>
          <w:rFonts w:ascii="Times New Roman" w:hAnsi="Times New Roman" w:cs="Times New Roman"/>
          <w:sz w:val="20"/>
          <w:szCs w:val="20"/>
        </w:rPr>
        <w:t xml:space="preserve"> (London: Methuen &amp; Co. Ltd., 1940)</w:t>
      </w:r>
    </w:p>
    <w:p w14:paraId="4EA66145"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Ross, Charles, </w:t>
      </w:r>
      <w:r w:rsidRPr="00213417">
        <w:rPr>
          <w:rFonts w:ascii="Times New Roman" w:hAnsi="Times New Roman" w:cs="Times New Roman"/>
          <w:i/>
          <w:iCs/>
          <w:sz w:val="20"/>
          <w:szCs w:val="20"/>
        </w:rPr>
        <w:t>Edward IV</w:t>
      </w:r>
      <w:r w:rsidRPr="00213417">
        <w:rPr>
          <w:rFonts w:ascii="Times New Roman" w:hAnsi="Times New Roman" w:cs="Times New Roman"/>
          <w:sz w:val="20"/>
          <w:szCs w:val="20"/>
        </w:rPr>
        <w:t xml:space="preserve"> (New Haven: Yale University Press, 1997)</w:t>
      </w:r>
    </w:p>
    <w:p w14:paraId="5FEE7133"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Saul, Nigel, </w:t>
      </w:r>
      <w:r w:rsidRPr="00213417">
        <w:rPr>
          <w:rFonts w:ascii="Times New Roman" w:hAnsi="Times New Roman" w:cs="Times New Roman"/>
          <w:i/>
          <w:iCs/>
          <w:sz w:val="20"/>
          <w:szCs w:val="20"/>
        </w:rPr>
        <w:t>For Honour and Fame: Chivalry in England 1066 – 1500</w:t>
      </w:r>
      <w:r w:rsidRPr="00213417">
        <w:rPr>
          <w:rFonts w:ascii="Times New Roman" w:hAnsi="Times New Roman" w:cs="Times New Roman"/>
          <w:sz w:val="20"/>
          <w:szCs w:val="20"/>
        </w:rPr>
        <w:t xml:space="preserve"> (London: Pimlico, 2012)</w:t>
      </w:r>
    </w:p>
    <w:p w14:paraId="5979A943" w14:textId="77777777" w:rsidR="00213417" w:rsidRP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Saul, Nigel, </w:t>
      </w:r>
      <w:r w:rsidRPr="00213417">
        <w:rPr>
          <w:rFonts w:ascii="Times New Roman" w:hAnsi="Times New Roman" w:cs="Times New Roman"/>
          <w:i/>
          <w:iCs/>
          <w:sz w:val="20"/>
          <w:szCs w:val="20"/>
        </w:rPr>
        <w:t>Richard II</w:t>
      </w:r>
      <w:r w:rsidRPr="00213417">
        <w:rPr>
          <w:rFonts w:ascii="Times New Roman" w:hAnsi="Times New Roman" w:cs="Times New Roman"/>
          <w:sz w:val="20"/>
          <w:szCs w:val="20"/>
        </w:rPr>
        <w:t xml:space="preserve"> </w:t>
      </w:r>
      <w:bookmarkStart w:id="4" w:name="_Hlk58673594"/>
      <w:r w:rsidRPr="00213417">
        <w:rPr>
          <w:rFonts w:ascii="Times New Roman" w:hAnsi="Times New Roman" w:cs="Times New Roman"/>
          <w:sz w:val="20"/>
          <w:szCs w:val="20"/>
        </w:rPr>
        <w:t>(New Haven: Yale University Press, 1997)</w:t>
      </w:r>
      <w:bookmarkEnd w:id="4"/>
    </w:p>
    <w:p w14:paraId="2B5F5339" w14:textId="3CDC7F95" w:rsidR="00213417" w:rsidRDefault="00213417" w:rsidP="00213417">
      <w:pPr>
        <w:spacing w:line="360" w:lineRule="auto"/>
        <w:rPr>
          <w:rFonts w:ascii="Times New Roman" w:hAnsi="Times New Roman" w:cs="Times New Roman"/>
          <w:sz w:val="20"/>
          <w:szCs w:val="20"/>
        </w:rPr>
      </w:pPr>
      <w:r w:rsidRPr="00213417">
        <w:rPr>
          <w:rFonts w:ascii="Times New Roman" w:hAnsi="Times New Roman" w:cs="Times New Roman"/>
          <w:sz w:val="20"/>
          <w:szCs w:val="20"/>
        </w:rPr>
        <w:t xml:space="preserve">Voronova, Tamara &amp; Sterligov, Andrei, </w:t>
      </w:r>
      <w:r w:rsidRPr="00213417">
        <w:rPr>
          <w:rFonts w:ascii="Times New Roman" w:hAnsi="Times New Roman" w:cs="Times New Roman"/>
          <w:i/>
          <w:iCs/>
          <w:sz w:val="20"/>
          <w:szCs w:val="20"/>
        </w:rPr>
        <w:t>Western European Illuminated Manuscripts 8</w:t>
      </w:r>
      <w:r w:rsidRPr="00213417">
        <w:rPr>
          <w:rFonts w:ascii="Times New Roman" w:hAnsi="Times New Roman" w:cs="Times New Roman"/>
          <w:i/>
          <w:iCs/>
          <w:sz w:val="20"/>
          <w:szCs w:val="20"/>
          <w:vertAlign w:val="superscript"/>
        </w:rPr>
        <w:t>th</w:t>
      </w:r>
      <w:r w:rsidRPr="00213417">
        <w:rPr>
          <w:rFonts w:ascii="Times New Roman" w:hAnsi="Times New Roman" w:cs="Times New Roman"/>
          <w:i/>
          <w:iCs/>
          <w:sz w:val="20"/>
          <w:szCs w:val="20"/>
        </w:rPr>
        <w:t xml:space="preserve"> to 16</w:t>
      </w:r>
      <w:r w:rsidRPr="00213417">
        <w:rPr>
          <w:rFonts w:ascii="Times New Roman" w:hAnsi="Times New Roman" w:cs="Times New Roman"/>
          <w:i/>
          <w:iCs/>
          <w:sz w:val="20"/>
          <w:szCs w:val="20"/>
          <w:vertAlign w:val="superscript"/>
        </w:rPr>
        <w:t>th</w:t>
      </w:r>
      <w:r w:rsidRPr="00213417">
        <w:rPr>
          <w:rFonts w:ascii="Times New Roman" w:hAnsi="Times New Roman" w:cs="Times New Roman"/>
          <w:i/>
          <w:iCs/>
          <w:sz w:val="20"/>
          <w:szCs w:val="20"/>
        </w:rPr>
        <w:t xml:space="preserve"> centuries</w:t>
      </w:r>
      <w:r w:rsidR="00827C9A">
        <w:rPr>
          <w:rFonts w:ascii="Times New Roman" w:hAnsi="Times New Roman" w:cs="Times New Roman"/>
          <w:i/>
          <w:iCs/>
          <w:sz w:val="20"/>
          <w:szCs w:val="20"/>
        </w:rPr>
        <w:tab/>
      </w:r>
      <w:r w:rsidR="00827C9A">
        <w:rPr>
          <w:rFonts w:ascii="Times New Roman" w:hAnsi="Times New Roman" w:cs="Times New Roman"/>
          <w:i/>
          <w:iCs/>
          <w:sz w:val="20"/>
          <w:szCs w:val="20"/>
        </w:rPr>
        <w:tab/>
      </w:r>
      <w:r w:rsidRPr="00213417">
        <w:rPr>
          <w:rFonts w:ascii="Times New Roman" w:hAnsi="Times New Roman" w:cs="Times New Roman"/>
          <w:sz w:val="20"/>
          <w:szCs w:val="20"/>
        </w:rPr>
        <w:t xml:space="preserve"> (London: Sirrocco, 2003)</w:t>
      </w:r>
    </w:p>
    <w:p w14:paraId="72175B88" w14:textId="526F1791" w:rsidR="00827C9A" w:rsidRPr="00213417" w:rsidRDefault="00827C9A" w:rsidP="00213417">
      <w:pPr>
        <w:spacing w:line="360" w:lineRule="auto"/>
        <w:rPr>
          <w:rFonts w:ascii="Times New Roman" w:hAnsi="Times New Roman" w:cs="Times New Roman"/>
          <w:sz w:val="20"/>
          <w:szCs w:val="20"/>
        </w:rPr>
      </w:pPr>
      <w:r>
        <w:rPr>
          <w:rFonts w:ascii="Times New Roman" w:hAnsi="Times New Roman" w:cs="Times New Roman"/>
          <w:sz w:val="20"/>
          <w:szCs w:val="20"/>
        </w:rPr>
        <w:t xml:space="preserve">Ward, Matthew, </w:t>
      </w:r>
      <w:r w:rsidRPr="00827C9A">
        <w:rPr>
          <w:rFonts w:ascii="Times New Roman" w:hAnsi="Times New Roman" w:cs="Times New Roman"/>
          <w:i/>
          <w:iCs/>
          <w:sz w:val="20"/>
          <w:szCs w:val="20"/>
        </w:rPr>
        <w:t>The Livery Collar in Late Medieval England and Wales: Politics, Identity and Affinity</w:t>
      </w:r>
      <w:r>
        <w:rPr>
          <w:rFonts w:ascii="Times New Roman" w:hAnsi="Times New Roman" w:cs="Times New Roman"/>
          <w:sz w:val="20"/>
          <w:szCs w:val="20"/>
        </w:rPr>
        <w:t xml:space="preserve"> </w:t>
      </w:r>
      <w:r>
        <w:rPr>
          <w:rFonts w:ascii="Times New Roman" w:hAnsi="Times New Roman" w:cs="Times New Roman"/>
          <w:sz w:val="20"/>
          <w:szCs w:val="20"/>
        </w:rPr>
        <w:tab/>
        <w:t>(Woodbridge: Boydell, 2016)</w:t>
      </w:r>
    </w:p>
    <w:p w14:paraId="104B0075" w14:textId="44BD9D64" w:rsidR="00BA2FA2" w:rsidRPr="00CD425A" w:rsidRDefault="00213417" w:rsidP="008E2C92">
      <w:pPr>
        <w:spacing w:line="360" w:lineRule="auto"/>
        <w:rPr>
          <w:rFonts w:ascii="Times New Roman" w:hAnsi="Times New Roman" w:cs="Times New Roman"/>
          <w:sz w:val="20"/>
          <w:szCs w:val="20"/>
        </w:rPr>
      </w:pPr>
      <w:bookmarkStart w:id="5" w:name="_Hlk59106065"/>
      <w:r w:rsidRPr="00213417">
        <w:rPr>
          <w:rFonts w:ascii="Times New Roman" w:hAnsi="Times New Roman" w:cs="Times New Roman"/>
          <w:sz w:val="20"/>
          <w:szCs w:val="20"/>
        </w:rPr>
        <w:t xml:space="preserve">Webb, John, ‘The Billingsgate Trumpet’, </w:t>
      </w:r>
      <w:r w:rsidRPr="00213417">
        <w:rPr>
          <w:rFonts w:ascii="Times New Roman" w:eastAsia="Times New Roman" w:hAnsi="Times New Roman" w:cs="Times New Roman"/>
          <w:i/>
          <w:iCs/>
          <w:color w:val="000000"/>
          <w:spacing w:val="-5"/>
          <w:sz w:val="20"/>
          <w:szCs w:val="20"/>
          <w:lang w:eastAsia="en-GB"/>
        </w:rPr>
        <w:t xml:space="preserve">The Galpin Society Journal, </w:t>
      </w:r>
      <w:r w:rsidRPr="00213417">
        <w:rPr>
          <w:rFonts w:ascii="Times New Roman" w:eastAsia="Times New Roman" w:hAnsi="Times New Roman" w:cs="Times New Roman"/>
          <w:color w:val="000000"/>
          <w:spacing w:val="-5"/>
          <w:sz w:val="20"/>
          <w:szCs w:val="20"/>
          <w:lang w:eastAsia="en-GB"/>
        </w:rPr>
        <w:t>Vol. 41 (Oct., 1988) pp. 59-62</w:t>
      </w:r>
      <w:r w:rsidRPr="00213417">
        <w:rPr>
          <w:rFonts w:ascii="Times New Roman" w:hAnsi="Times New Roman" w:cs="Times New Roman"/>
          <w:sz w:val="20"/>
          <w:szCs w:val="20"/>
        </w:rPr>
        <w:t xml:space="preserve"> </w:t>
      </w:r>
      <w:bookmarkEnd w:id="5"/>
      <w:r w:rsidRPr="00213417">
        <w:fldChar w:fldCharType="begin"/>
      </w:r>
      <w:r w:rsidRPr="00213417">
        <w:instrText xml:space="preserve"> HYPERLINK "https://www-jstor-org.ezproxy.uwtsd.ac.uk/stable/842708?seq=1" \l "metadata_info_tab_contents" </w:instrText>
      </w:r>
      <w:r w:rsidRPr="00213417">
        <w:fldChar w:fldCharType="separate"/>
      </w:r>
      <w:r w:rsidRPr="00213417">
        <w:rPr>
          <w:rFonts w:ascii="Times New Roman" w:hAnsi="Times New Roman" w:cs="Times New Roman"/>
          <w:color w:val="0563C1" w:themeColor="hyperlink"/>
          <w:sz w:val="20"/>
          <w:szCs w:val="20"/>
          <w:u w:val="single"/>
        </w:rPr>
        <w:t>https://www-jstor-org.ezproxy.uwtsd.ac.uk/stable/842708?seq=1#metadata_info_tab_contents</w:t>
      </w:r>
      <w:r w:rsidRPr="00213417">
        <w:rPr>
          <w:rFonts w:ascii="Times New Roman" w:hAnsi="Times New Roman" w:cs="Times New Roman"/>
          <w:color w:val="0563C1" w:themeColor="hyperlink"/>
          <w:sz w:val="20"/>
          <w:szCs w:val="20"/>
          <w:u w:val="single"/>
        </w:rPr>
        <w:fldChar w:fldCharType="end"/>
      </w:r>
      <w:r w:rsidRPr="00213417">
        <w:rPr>
          <w:rFonts w:ascii="Times New Roman" w:hAnsi="Times New Roman" w:cs="Times New Roman"/>
          <w:sz w:val="20"/>
          <w:szCs w:val="20"/>
        </w:rPr>
        <w:t xml:space="preserve"> Accessed 12/11/2020</w:t>
      </w:r>
    </w:p>
    <w:sectPr w:rsidR="00BA2FA2" w:rsidRPr="00CD425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94CF3" w14:textId="77777777" w:rsidR="00135197" w:rsidRDefault="00135197" w:rsidP="008E2C92">
      <w:pPr>
        <w:spacing w:after="0" w:line="240" w:lineRule="auto"/>
      </w:pPr>
      <w:r>
        <w:separator/>
      </w:r>
    </w:p>
  </w:endnote>
  <w:endnote w:type="continuationSeparator" w:id="0">
    <w:p w14:paraId="08EEE574" w14:textId="77777777" w:rsidR="00135197" w:rsidRDefault="00135197" w:rsidP="008E2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0580185"/>
      <w:docPartObj>
        <w:docPartGallery w:val="Page Numbers (Bottom of Page)"/>
        <w:docPartUnique/>
      </w:docPartObj>
    </w:sdtPr>
    <w:sdtEndPr>
      <w:rPr>
        <w:noProof/>
      </w:rPr>
    </w:sdtEndPr>
    <w:sdtContent>
      <w:p w14:paraId="2B928097" w14:textId="19C44F4E" w:rsidR="001F5003" w:rsidRDefault="001F50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D0EAC0" w14:textId="77777777" w:rsidR="001F5003" w:rsidRDefault="001F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602BB9" w14:textId="77777777" w:rsidR="00135197" w:rsidRDefault="00135197" w:rsidP="008E2C92">
      <w:pPr>
        <w:spacing w:after="0" w:line="240" w:lineRule="auto"/>
      </w:pPr>
      <w:r>
        <w:separator/>
      </w:r>
    </w:p>
  </w:footnote>
  <w:footnote w:type="continuationSeparator" w:id="0">
    <w:p w14:paraId="1C26794A" w14:textId="77777777" w:rsidR="00135197" w:rsidRDefault="00135197" w:rsidP="008E2C92">
      <w:pPr>
        <w:spacing w:after="0" w:line="240" w:lineRule="auto"/>
      </w:pPr>
      <w:r>
        <w:continuationSeparator/>
      </w:r>
    </w:p>
  </w:footnote>
  <w:footnote w:id="1">
    <w:p w14:paraId="7F5D8591" w14:textId="478383B2" w:rsidR="001F5003" w:rsidRPr="00CD425A" w:rsidRDefault="001F5003" w:rsidP="001F5003">
      <w:pPr>
        <w:pStyle w:val="FootnoteText"/>
        <w:rPr>
          <w:rFonts w:ascii="Times New Roman" w:hAnsi="Times New Roman" w:cs="Times New Roman"/>
        </w:rPr>
      </w:pPr>
      <w:r w:rsidRPr="00CD425A">
        <w:rPr>
          <w:rStyle w:val="FootnoteReference"/>
          <w:rFonts w:ascii="Times New Roman" w:hAnsi="Times New Roman" w:cs="Times New Roman"/>
        </w:rPr>
        <w:footnoteRef/>
      </w:r>
      <w:r w:rsidRPr="00CD425A">
        <w:rPr>
          <w:rFonts w:ascii="Times New Roman" w:hAnsi="Times New Roman" w:cs="Times New Roman"/>
        </w:rPr>
        <w:t xml:space="preserve"> </w:t>
      </w:r>
      <w:hyperlink r:id="rId1" w:history="1">
        <w:r w:rsidR="00D9259E" w:rsidRPr="00427A02">
          <w:rPr>
            <w:rStyle w:val="Hyperlink"/>
            <w:rFonts w:ascii="Times New Roman" w:hAnsi="Times New Roman" w:cs="Times New Roman"/>
          </w:rPr>
          <w:t>https://www.bl.uk/collection-items/miniature-of-richard-ii-dining-with-the-dukes-of-york-gloucester-and-ireland Accessed 01/12/2020</w:t>
        </w:r>
      </w:hyperlink>
      <w:r w:rsidR="00D9259E" w:rsidRPr="00427A02">
        <w:rPr>
          <w:rFonts w:ascii="Times New Roman" w:hAnsi="Times New Roman" w:cs="Times New Roman"/>
        </w:rPr>
        <w:t xml:space="preserve">. </w:t>
      </w:r>
      <w:r w:rsidR="00D9259E">
        <w:rPr>
          <w:rFonts w:ascii="Times New Roman" w:hAnsi="Times New Roman" w:cs="Times New Roman"/>
        </w:rPr>
        <w:t>With the exception of no. 3 a</w:t>
      </w:r>
      <w:r w:rsidR="00D9259E" w:rsidRPr="00427A02">
        <w:rPr>
          <w:rFonts w:ascii="Times New Roman" w:hAnsi="Times New Roman" w:cs="Times New Roman"/>
        </w:rPr>
        <w:t>ll other illustrations in this assignment</w:t>
      </w:r>
      <w:r w:rsidR="00D9259E">
        <w:rPr>
          <w:rFonts w:ascii="Times New Roman" w:hAnsi="Times New Roman" w:cs="Times New Roman"/>
        </w:rPr>
        <w:t xml:space="preserve"> are</w:t>
      </w:r>
      <w:r w:rsidR="00D9259E" w:rsidRPr="00427A02">
        <w:rPr>
          <w:rFonts w:ascii="Times New Roman" w:hAnsi="Times New Roman" w:cs="Times New Roman"/>
        </w:rPr>
        <w:t xml:space="preserve"> taken from this miniature</w:t>
      </w:r>
      <w:bookmarkStart w:id="0" w:name="_Hlk58753560"/>
      <w:r w:rsidR="00D9259E">
        <w:rPr>
          <w:rFonts w:ascii="Times New Roman" w:hAnsi="Times New Roman" w:cs="Times New Roman"/>
        </w:rPr>
        <w:t xml:space="preserve">, </w:t>
      </w:r>
      <w:r w:rsidR="00D9259E" w:rsidRPr="00427A02">
        <w:rPr>
          <w:rFonts w:ascii="Times New Roman" w:hAnsi="Times New Roman" w:cs="Times New Roman"/>
        </w:rPr>
        <w:t>BL Royal MS 14 E IV f. 265v.</w:t>
      </w:r>
      <w:bookmarkEnd w:id="0"/>
    </w:p>
  </w:footnote>
  <w:footnote w:id="2">
    <w:p w14:paraId="44D45421" w14:textId="77777777" w:rsidR="00CD5020" w:rsidRDefault="00CD5020" w:rsidP="00CD5020">
      <w:pPr>
        <w:pStyle w:val="FootnoteText"/>
      </w:pPr>
      <w:r w:rsidRPr="00CD425A">
        <w:rPr>
          <w:rStyle w:val="FootnoteReference"/>
          <w:rFonts w:ascii="Times New Roman" w:hAnsi="Times New Roman" w:cs="Times New Roman"/>
        </w:rPr>
        <w:footnoteRef/>
      </w:r>
      <w:r w:rsidRPr="00CD425A">
        <w:rPr>
          <w:rFonts w:ascii="Times New Roman" w:hAnsi="Times New Roman" w:cs="Times New Roman"/>
        </w:rPr>
        <w:t xml:space="preserve"> There is a description of the entire volume in the online catalogue of the British Library: </w:t>
      </w:r>
      <w:hyperlink r:id="rId2" w:history="1">
        <w:r w:rsidRPr="00CD425A">
          <w:rPr>
            <w:rStyle w:val="Hyperlink"/>
            <w:rFonts w:ascii="Times New Roman" w:hAnsi="Times New Roman" w:cs="Times New Roman"/>
          </w:rPr>
          <w:t>http://www.bl.uk/manuscripts/FullDisplay.aspx?ref=Royal_MS_14_E_IV</w:t>
        </w:r>
      </w:hyperlink>
      <w:r w:rsidRPr="00CD425A">
        <w:rPr>
          <w:rFonts w:ascii="Times New Roman" w:hAnsi="Times New Roman" w:cs="Times New Roman"/>
        </w:rPr>
        <w:t xml:space="preserve"> Accessed 16/11/2020.</w:t>
      </w:r>
    </w:p>
  </w:footnote>
  <w:footnote w:id="3">
    <w:p w14:paraId="1DEE5AE7" w14:textId="25937081" w:rsidR="006C3877" w:rsidRPr="00444121" w:rsidRDefault="006C3877" w:rsidP="006C3877">
      <w:pPr>
        <w:pStyle w:val="FootnoteText"/>
        <w:rPr>
          <w:rFonts w:ascii="Times New Roman" w:hAnsi="Times New Roman" w:cs="Times New Roman"/>
        </w:rPr>
      </w:pPr>
      <w:r w:rsidRPr="00444121">
        <w:rPr>
          <w:rStyle w:val="FootnoteReference"/>
          <w:rFonts w:ascii="Times New Roman" w:hAnsi="Times New Roman" w:cs="Times New Roman"/>
        </w:rPr>
        <w:footnoteRef/>
      </w:r>
      <w:r w:rsidRPr="00444121">
        <w:rPr>
          <w:rFonts w:ascii="Times New Roman" w:hAnsi="Times New Roman" w:cs="Times New Roman"/>
        </w:rPr>
        <w:t xml:space="preserve"> Oxford Dictionary of National Biography Online:  </w:t>
      </w:r>
      <w:hyperlink r:id="rId3" w:history="1">
        <w:r w:rsidRPr="00444121">
          <w:rPr>
            <w:rStyle w:val="Hyperlink"/>
            <w:rFonts w:ascii="Times New Roman" w:hAnsi="Times New Roman" w:cs="Times New Roman"/>
          </w:rPr>
          <w:t>https://www.oxforddnb.com/view/10.1093/ref:odnb/9780198614128.001.0001/odnb-9780198614128-e-54420;jsessionid=86B7000070DC2100E1326D4109A576B9</w:t>
        </w:r>
      </w:hyperlink>
      <w:r w:rsidRPr="00444121">
        <w:rPr>
          <w:rFonts w:ascii="Times New Roman" w:hAnsi="Times New Roman" w:cs="Times New Roman"/>
        </w:rPr>
        <w:t xml:space="preserve"> </w:t>
      </w:r>
      <w:r w:rsidR="0021174E">
        <w:rPr>
          <w:rFonts w:ascii="Times New Roman" w:hAnsi="Times New Roman" w:cs="Times New Roman"/>
        </w:rPr>
        <w:t>Accessed 01/2020</w:t>
      </w:r>
    </w:p>
  </w:footnote>
  <w:footnote w:id="4">
    <w:p w14:paraId="70BB479E" w14:textId="7DF4E078" w:rsidR="00630000" w:rsidRPr="00444121" w:rsidRDefault="00630000">
      <w:pPr>
        <w:pStyle w:val="FootnoteText"/>
        <w:rPr>
          <w:rFonts w:ascii="Times New Roman" w:hAnsi="Times New Roman" w:cs="Times New Roman"/>
        </w:rPr>
      </w:pPr>
      <w:r w:rsidRPr="00444121">
        <w:rPr>
          <w:rStyle w:val="FootnoteReference"/>
          <w:rFonts w:ascii="Times New Roman" w:hAnsi="Times New Roman" w:cs="Times New Roman"/>
        </w:rPr>
        <w:footnoteRef/>
      </w:r>
      <w:r w:rsidRPr="00444121">
        <w:rPr>
          <w:rFonts w:ascii="Times New Roman" w:hAnsi="Times New Roman" w:cs="Times New Roman"/>
        </w:rPr>
        <w:t xml:space="preserve"> </w:t>
      </w:r>
      <w:r w:rsidR="0049391D" w:rsidRPr="00444121">
        <w:rPr>
          <w:rFonts w:ascii="Times New Roman" w:hAnsi="Times New Roman" w:cs="Times New Roman"/>
        </w:rPr>
        <w:t xml:space="preserve">Charles Ross, </w:t>
      </w:r>
      <w:bookmarkStart w:id="1" w:name="_Hlk59095980"/>
      <w:r w:rsidR="00444121" w:rsidRPr="00444121">
        <w:rPr>
          <w:rFonts w:ascii="Times New Roman" w:hAnsi="Times New Roman" w:cs="Times New Roman"/>
          <w:i/>
          <w:iCs/>
        </w:rPr>
        <w:t>Edward IV</w:t>
      </w:r>
      <w:r w:rsidR="00444121" w:rsidRPr="00444121">
        <w:rPr>
          <w:rFonts w:ascii="Times New Roman" w:hAnsi="Times New Roman" w:cs="Times New Roman"/>
        </w:rPr>
        <w:t xml:space="preserve"> </w:t>
      </w:r>
      <w:bookmarkEnd w:id="1"/>
      <w:r w:rsidR="00444121" w:rsidRPr="00444121">
        <w:rPr>
          <w:rFonts w:ascii="Times New Roman" w:hAnsi="Times New Roman" w:cs="Times New Roman"/>
        </w:rPr>
        <w:t>(New Haven: Yale University Press, 1997) p. 264</w:t>
      </w:r>
    </w:p>
  </w:footnote>
  <w:footnote w:id="5">
    <w:p w14:paraId="5C220018" w14:textId="77777777" w:rsidR="006C3877" w:rsidRPr="007245B9" w:rsidRDefault="006C3877" w:rsidP="006C3877">
      <w:pPr>
        <w:pStyle w:val="FootnoteText"/>
        <w:rPr>
          <w:rFonts w:ascii="Times New Roman" w:hAnsi="Times New Roman" w:cs="Times New Roman"/>
        </w:rPr>
      </w:pPr>
      <w:r w:rsidRPr="00444121">
        <w:rPr>
          <w:rStyle w:val="FootnoteReference"/>
          <w:rFonts w:ascii="Times New Roman" w:hAnsi="Times New Roman" w:cs="Times New Roman"/>
        </w:rPr>
        <w:footnoteRef/>
      </w:r>
      <w:r w:rsidRPr="00444121">
        <w:rPr>
          <w:rFonts w:ascii="Times New Roman" w:hAnsi="Times New Roman" w:cs="Times New Roman"/>
        </w:rPr>
        <w:t xml:space="preserve"> Froissart Chron intro p. 25</w:t>
      </w:r>
    </w:p>
  </w:footnote>
  <w:footnote w:id="6">
    <w:p w14:paraId="1F6A910E" w14:textId="2738C062" w:rsidR="006C3877" w:rsidRPr="007245B9" w:rsidRDefault="006C3877" w:rsidP="006C3877">
      <w:pPr>
        <w:pStyle w:val="FootnoteText"/>
        <w:rPr>
          <w:rFonts w:ascii="Times New Roman" w:hAnsi="Times New Roman" w:cs="Times New Roman"/>
        </w:rPr>
      </w:pPr>
      <w:r w:rsidRPr="007245B9">
        <w:rPr>
          <w:rStyle w:val="FootnoteReference"/>
          <w:rFonts w:ascii="Times New Roman" w:hAnsi="Times New Roman" w:cs="Times New Roman"/>
        </w:rPr>
        <w:footnoteRef/>
      </w:r>
      <w:r w:rsidRPr="007245B9">
        <w:rPr>
          <w:rFonts w:ascii="Times New Roman" w:hAnsi="Times New Roman" w:cs="Times New Roman"/>
        </w:rPr>
        <w:t xml:space="preserve"> </w:t>
      </w:r>
      <w:r w:rsidR="00FA3E5D">
        <w:rPr>
          <w:rFonts w:ascii="Times New Roman" w:hAnsi="Times New Roman" w:cs="Times New Roman"/>
        </w:rPr>
        <w:t>Ross</w:t>
      </w:r>
      <w:r w:rsidRPr="007245B9">
        <w:rPr>
          <w:rFonts w:ascii="Times New Roman" w:hAnsi="Times New Roman" w:cs="Times New Roman"/>
        </w:rPr>
        <w:t xml:space="preserve"> </w:t>
      </w:r>
      <w:r w:rsidR="00FA3E5D" w:rsidRPr="00444121">
        <w:rPr>
          <w:rFonts w:ascii="Times New Roman" w:hAnsi="Times New Roman" w:cs="Times New Roman"/>
          <w:i/>
          <w:iCs/>
        </w:rPr>
        <w:t>Edward IV</w:t>
      </w:r>
      <w:r w:rsidR="00FA3E5D" w:rsidRPr="00444121">
        <w:rPr>
          <w:rFonts w:ascii="Times New Roman" w:hAnsi="Times New Roman" w:cs="Times New Roman"/>
        </w:rPr>
        <w:t xml:space="preserve"> </w:t>
      </w:r>
      <w:r w:rsidRPr="007245B9">
        <w:rPr>
          <w:rFonts w:ascii="Times New Roman" w:hAnsi="Times New Roman" w:cs="Times New Roman"/>
        </w:rPr>
        <w:t>p. 434</w:t>
      </w:r>
      <w:r w:rsidRPr="007245B9">
        <w:rPr>
          <w:rFonts w:ascii="Times New Roman" w:hAnsi="Times New Roman" w:cs="Times New Roman"/>
        </w:rPr>
        <w:tab/>
      </w:r>
    </w:p>
  </w:footnote>
  <w:footnote w:id="7">
    <w:p w14:paraId="564B94FC" w14:textId="2A113C79" w:rsidR="006C3877" w:rsidRPr="007245B9" w:rsidRDefault="006C3877" w:rsidP="006C3877">
      <w:pPr>
        <w:pStyle w:val="FootnoteText"/>
        <w:rPr>
          <w:rFonts w:ascii="Times New Roman" w:hAnsi="Times New Roman" w:cs="Times New Roman"/>
        </w:rPr>
      </w:pPr>
      <w:r w:rsidRPr="007245B9">
        <w:rPr>
          <w:rStyle w:val="FootnoteReference"/>
          <w:rFonts w:ascii="Times New Roman" w:hAnsi="Times New Roman" w:cs="Times New Roman"/>
        </w:rPr>
        <w:footnoteRef/>
      </w:r>
      <w:r w:rsidRPr="007245B9">
        <w:rPr>
          <w:rFonts w:ascii="Times New Roman" w:hAnsi="Times New Roman" w:cs="Times New Roman"/>
        </w:rPr>
        <w:t xml:space="preserve"> </w:t>
      </w:r>
      <w:hyperlink r:id="rId4" w:history="1">
        <w:r w:rsidR="00DA43A9" w:rsidRPr="00970D75">
          <w:rPr>
            <w:rStyle w:val="Hyperlink"/>
            <w:rFonts w:ascii="Times New Roman" w:hAnsi="Times New Roman" w:cs="Times New Roman"/>
          </w:rPr>
          <w:t>http://www.bl.uk/manuscripts/FullDisplay.aspx?ref=Royal_MS_14_E_IV</w:t>
        </w:r>
      </w:hyperlink>
      <w:r w:rsidR="00DA43A9">
        <w:rPr>
          <w:rFonts w:ascii="Times New Roman" w:hAnsi="Times New Roman" w:cs="Times New Roman"/>
        </w:rPr>
        <w:t xml:space="preserve"> Accessed </w:t>
      </w:r>
      <w:r w:rsidR="00941D6B">
        <w:rPr>
          <w:rFonts w:ascii="Times New Roman" w:hAnsi="Times New Roman" w:cs="Times New Roman"/>
        </w:rPr>
        <w:t>15/12/2020</w:t>
      </w:r>
    </w:p>
  </w:footnote>
  <w:footnote w:id="8">
    <w:p w14:paraId="3E7FCC8B" w14:textId="09B2CEC8" w:rsidR="00770383" w:rsidRPr="00770383" w:rsidRDefault="00770383">
      <w:pPr>
        <w:pStyle w:val="FootnoteText"/>
        <w:rPr>
          <w:rFonts w:ascii="Times New Roman" w:hAnsi="Times New Roman" w:cs="Times New Roman"/>
        </w:rPr>
      </w:pPr>
      <w:r w:rsidRPr="00770383">
        <w:rPr>
          <w:rStyle w:val="FootnoteReference"/>
          <w:rFonts w:ascii="Times New Roman" w:hAnsi="Times New Roman" w:cs="Times New Roman"/>
        </w:rPr>
        <w:footnoteRef/>
      </w:r>
      <w:r w:rsidRPr="00770383">
        <w:rPr>
          <w:rFonts w:ascii="Times New Roman" w:hAnsi="Times New Roman" w:cs="Times New Roman"/>
        </w:rPr>
        <w:t xml:space="preserve"> </w:t>
      </w:r>
      <w:hyperlink r:id="rId5" w:history="1">
        <w:r w:rsidR="0021174E" w:rsidRPr="00970D75">
          <w:rPr>
            <w:rStyle w:val="Hyperlink"/>
            <w:rFonts w:ascii="Times New Roman" w:hAnsi="Times New Roman" w:cs="Times New Roman"/>
          </w:rPr>
          <w:t>http://searcharchives.bl.uk/primo_library/libweb/action/dlDisplay.do?docId=IAMS040-002107005&amp;fn=permalink&amp;vid=IAMS_VU2</w:t>
        </w:r>
      </w:hyperlink>
      <w:r w:rsidR="0021174E">
        <w:rPr>
          <w:rFonts w:ascii="Times New Roman" w:hAnsi="Times New Roman" w:cs="Times New Roman"/>
        </w:rPr>
        <w:t xml:space="preserve">  Accessed 15/12/2020</w:t>
      </w:r>
    </w:p>
  </w:footnote>
  <w:footnote w:id="9">
    <w:p w14:paraId="63ED0882" w14:textId="5C187331" w:rsidR="002A1132" w:rsidRPr="00CD425A" w:rsidRDefault="002A1132" w:rsidP="00CD425A">
      <w:pPr>
        <w:spacing w:line="240" w:lineRule="auto"/>
        <w:rPr>
          <w:rFonts w:ascii="Times New Roman" w:hAnsi="Times New Roman" w:cs="Times New Roman"/>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w:t>
      </w:r>
      <w:r w:rsidR="00C02044" w:rsidRPr="00CD425A">
        <w:rPr>
          <w:rFonts w:ascii="Times New Roman" w:hAnsi="Times New Roman" w:cs="Times New Roman"/>
          <w:sz w:val="20"/>
          <w:szCs w:val="20"/>
        </w:rPr>
        <w:t xml:space="preserve">Christopher de Hamel, </w:t>
      </w:r>
      <w:r w:rsidR="00E1588C" w:rsidRPr="00CD425A">
        <w:rPr>
          <w:rFonts w:ascii="Times New Roman" w:hAnsi="Times New Roman" w:cs="Times New Roman"/>
          <w:i/>
          <w:iCs/>
          <w:sz w:val="20"/>
          <w:szCs w:val="20"/>
        </w:rPr>
        <w:t xml:space="preserve">Scribes and Illuminators, </w:t>
      </w:r>
      <w:r w:rsidR="00E1588C" w:rsidRPr="00CD425A">
        <w:rPr>
          <w:rFonts w:ascii="Times New Roman" w:hAnsi="Times New Roman" w:cs="Times New Roman"/>
          <w:sz w:val="20"/>
          <w:szCs w:val="20"/>
        </w:rPr>
        <w:t>(London: The British Museum Press, 1992)</w:t>
      </w:r>
      <w:r w:rsidRPr="00CD425A">
        <w:rPr>
          <w:rFonts w:ascii="Times New Roman" w:hAnsi="Times New Roman" w:cs="Times New Roman"/>
          <w:sz w:val="20"/>
          <w:szCs w:val="20"/>
        </w:rPr>
        <w:t xml:space="preserve"> p. </w:t>
      </w:r>
      <w:r w:rsidR="0083050D" w:rsidRPr="00CD425A">
        <w:rPr>
          <w:rFonts w:ascii="Times New Roman" w:hAnsi="Times New Roman" w:cs="Times New Roman"/>
          <w:sz w:val="20"/>
          <w:szCs w:val="20"/>
        </w:rPr>
        <w:t>57</w:t>
      </w:r>
    </w:p>
  </w:footnote>
  <w:footnote w:id="10">
    <w:p w14:paraId="66A1FCCC" w14:textId="561D4D76" w:rsidR="006C3877" w:rsidRPr="00CD425A" w:rsidRDefault="006C3877" w:rsidP="00CD425A">
      <w:pPr>
        <w:spacing w:line="240" w:lineRule="auto"/>
        <w:rPr>
          <w:rFonts w:ascii="Times New Roman" w:hAnsi="Times New Roman" w:cs="Times New Roman"/>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w:t>
      </w:r>
      <w:r w:rsidR="00BA4BBD" w:rsidRPr="00CD425A">
        <w:rPr>
          <w:rFonts w:ascii="Times New Roman" w:hAnsi="Times New Roman" w:cs="Times New Roman"/>
          <w:sz w:val="20"/>
          <w:szCs w:val="20"/>
        </w:rPr>
        <w:t xml:space="preserve">Ian Mortimer, </w:t>
      </w:r>
      <w:bookmarkStart w:id="2" w:name="_Hlk59096213"/>
      <w:r w:rsidR="00BA4BBD" w:rsidRPr="00CD425A">
        <w:rPr>
          <w:rFonts w:ascii="Times New Roman" w:hAnsi="Times New Roman" w:cs="Times New Roman"/>
          <w:i/>
          <w:iCs/>
          <w:sz w:val="20"/>
          <w:szCs w:val="20"/>
        </w:rPr>
        <w:t>The Fears of Henry IV</w:t>
      </w:r>
      <w:bookmarkEnd w:id="2"/>
      <w:r w:rsidR="00BA4BBD" w:rsidRPr="00CD425A">
        <w:rPr>
          <w:rFonts w:ascii="Times New Roman" w:hAnsi="Times New Roman" w:cs="Times New Roman"/>
          <w:i/>
          <w:iCs/>
          <w:sz w:val="20"/>
          <w:szCs w:val="20"/>
        </w:rPr>
        <w:t>: the Life of England’s Self-Made King</w:t>
      </w:r>
      <w:r w:rsidR="00BA4BBD" w:rsidRPr="00CD425A">
        <w:rPr>
          <w:rFonts w:ascii="Times New Roman" w:hAnsi="Times New Roman" w:cs="Times New Roman"/>
          <w:sz w:val="20"/>
          <w:szCs w:val="20"/>
        </w:rPr>
        <w:t xml:space="preserve"> (London: Jonathan Cape, 2007) </w:t>
      </w:r>
      <w:r w:rsidR="00433B53" w:rsidRPr="00CD425A">
        <w:rPr>
          <w:rFonts w:ascii="Times New Roman" w:hAnsi="Times New Roman" w:cs="Times New Roman"/>
          <w:sz w:val="20"/>
          <w:szCs w:val="20"/>
        </w:rPr>
        <w:tab/>
      </w:r>
      <w:r w:rsidR="00BA4BBD" w:rsidRPr="00CD425A">
        <w:rPr>
          <w:rFonts w:ascii="Times New Roman" w:hAnsi="Times New Roman" w:cs="Times New Roman"/>
          <w:sz w:val="20"/>
          <w:szCs w:val="20"/>
        </w:rPr>
        <w:t xml:space="preserve">p. </w:t>
      </w:r>
      <w:r w:rsidR="00433B53" w:rsidRPr="00CD425A">
        <w:rPr>
          <w:rFonts w:ascii="Times New Roman" w:hAnsi="Times New Roman" w:cs="Times New Roman"/>
          <w:sz w:val="20"/>
          <w:szCs w:val="20"/>
        </w:rPr>
        <w:t>467</w:t>
      </w:r>
    </w:p>
  </w:footnote>
  <w:footnote w:id="11">
    <w:p w14:paraId="443AF307" w14:textId="4DFD98A6" w:rsidR="006C3877" w:rsidRPr="003E3BC5" w:rsidRDefault="006C3877" w:rsidP="00CD425A">
      <w:pPr>
        <w:pStyle w:val="FootnoteText"/>
        <w:rPr>
          <w:rFonts w:ascii="Times New Roman" w:hAnsi="Times New Roman" w:cs="Times New Roman"/>
        </w:rPr>
      </w:pPr>
      <w:r w:rsidRPr="00CD425A">
        <w:rPr>
          <w:rStyle w:val="FootnoteReference"/>
          <w:rFonts w:ascii="Times New Roman" w:hAnsi="Times New Roman" w:cs="Times New Roman"/>
        </w:rPr>
        <w:footnoteRef/>
      </w:r>
      <w:r w:rsidRPr="00CD425A">
        <w:rPr>
          <w:rFonts w:ascii="Times New Roman" w:hAnsi="Times New Roman" w:cs="Times New Roman"/>
        </w:rPr>
        <w:t xml:space="preserve"> Mortimer</w:t>
      </w:r>
      <w:r w:rsidR="003E3BC5" w:rsidRPr="00CD425A">
        <w:rPr>
          <w:rFonts w:ascii="Times New Roman" w:hAnsi="Times New Roman" w:cs="Times New Roman"/>
        </w:rPr>
        <w:t>,</w:t>
      </w:r>
      <w:r w:rsidRPr="00CD425A">
        <w:rPr>
          <w:rFonts w:ascii="Times New Roman" w:hAnsi="Times New Roman" w:cs="Times New Roman"/>
        </w:rPr>
        <w:t xml:space="preserve"> </w:t>
      </w:r>
      <w:r w:rsidR="003E3BC5" w:rsidRPr="00CD425A">
        <w:rPr>
          <w:rFonts w:ascii="Times New Roman" w:hAnsi="Times New Roman" w:cs="Times New Roman"/>
          <w:i/>
          <w:iCs/>
        </w:rPr>
        <w:t>The Fears of Henry IV</w:t>
      </w:r>
      <w:r w:rsidR="003E3BC5" w:rsidRPr="00CD425A">
        <w:rPr>
          <w:rFonts w:ascii="Times New Roman" w:hAnsi="Times New Roman" w:cs="Times New Roman"/>
        </w:rPr>
        <w:t xml:space="preserve">, p. </w:t>
      </w:r>
      <w:r w:rsidR="00606518" w:rsidRPr="00CD425A">
        <w:rPr>
          <w:rFonts w:ascii="Times New Roman" w:hAnsi="Times New Roman" w:cs="Times New Roman"/>
        </w:rPr>
        <w:t>66.</w:t>
      </w:r>
    </w:p>
  </w:footnote>
  <w:footnote w:id="12">
    <w:p w14:paraId="7D824D9A" w14:textId="362E95E4" w:rsidR="005A4301" w:rsidRPr="00DE361B" w:rsidRDefault="005A4301" w:rsidP="00DE361B">
      <w:pPr>
        <w:pStyle w:val="FootnoteText"/>
        <w:rPr>
          <w:rFonts w:ascii="Times New Roman" w:hAnsi="Times New Roman" w:cs="Times New Roman"/>
        </w:rPr>
      </w:pPr>
      <w:r w:rsidRPr="00DE361B">
        <w:rPr>
          <w:rStyle w:val="FootnoteReference"/>
          <w:rFonts w:ascii="Times New Roman" w:hAnsi="Times New Roman" w:cs="Times New Roman"/>
        </w:rPr>
        <w:footnoteRef/>
      </w:r>
      <w:r w:rsidRPr="00DE361B">
        <w:rPr>
          <w:rFonts w:ascii="Times New Roman" w:hAnsi="Times New Roman" w:cs="Times New Roman"/>
        </w:rPr>
        <w:t xml:space="preserve"> </w:t>
      </w:r>
      <w:r w:rsidR="006100A2" w:rsidRPr="00DE361B">
        <w:rPr>
          <w:rFonts w:ascii="Times New Roman" w:hAnsi="Times New Roman" w:cs="Times New Roman"/>
        </w:rPr>
        <w:t xml:space="preserve">Mortimer, </w:t>
      </w:r>
      <w:r w:rsidR="006100A2" w:rsidRPr="00DE361B">
        <w:rPr>
          <w:rFonts w:ascii="Times New Roman" w:hAnsi="Times New Roman" w:cs="Times New Roman"/>
          <w:i/>
          <w:iCs/>
        </w:rPr>
        <w:t>The Fears of Henry IV</w:t>
      </w:r>
      <w:r w:rsidR="006100A2" w:rsidRPr="00DE361B">
        <w:rPr>
          <w:rFonts w:ascii="Times New Roman" w:hAnsi="Times New Roman" w:cs="Times New Roman"/>
        </w:rPr>
        <w:t>, p. 6</w:t>
      </w:r>
      <w:r w:rsidR="00077629" w:rsidRPr="00DE361B">
        <w:rPr>
          <w:rFonts w:ascii="Times New Roman" w:hAnsi="Times New Roman" w:cs="Times New Roman"/>
        </w:rPr>
        <w:t>1</w:t>
      </w:r>
      <w:r w:rsidR="006100A2" w:rsidRPr="00DE361B">
        <w:rPr>
          <w:rFonts w:ascii="Times New Roman" w:hAnsi="Times New Roman" w:cs="Times New Roman"/>
        </w:rPr>
        <w:t>.</w:t>
      </w:r>
    </w:p>
  </w:footnote>
  <w:footnote w:id="13">
    <w:p w14:paraId="7F96DB22" w14:textId="5C981425" w:rsidR="001E666D" w:rsidRPr="00DE361B" w:rsidRDefault="001E666D" w:rsidP="00DE361B">
      <w:pPr>
        <w:spacing w:line="240" w:lineRule="auto"/>
        <w:rPr>
          <w:rFonts w:ascii="Times New Roman" w:hAnsi="Times New Roman" w:cs="Times New Roman"/>
          <w:sz w:val="20"/>
          <w:szCs w:val="20"/>
        </w:rPr>
      </w:pPr>
      <w:r w:rsidRPr="00DE361B">
        <w:rPr>
          <w:rStyle w:val="FootnoteReference"/>
          <w:rFonts w:ascii="Times New Roman" w:hAnsi="Times New Roman" w:cs="Times New Roman"/>
          <w:sz w:val="20"/>
          <w:szCs w:val="20"/>
        </w:rPr>
        <w:footnoteRef/>
      </w:r>
      <w:r w:rsidRPr="00DE361B">
        <w:rPr>
          <w:rFonts w:ascii="Times New Roman" w:hAnsi="Times New Roman" w:cs="Times New Roman"/>
          <w:sz w:val="20"/>
          <w:szCs w:val="20"/>
        </w:rPr>
        <w:t xml:space="preserve"> </w:t>
      </w:r>
      <w:r w:rsidR="00D65B78" w:rsidRPr="00DE361B">
        <w:rPr>
          <w:rFonts w:ascii="Times New Roman" w:hAnsi="Times New Roman" w:cs="Times New Roman"/>
          <w:sz w:val="20"/>
          <w:szCs w:val="20"/>
        </w:rPr>
        <w:t xml:space="preserve">Froissart, </w:t>
      </w:r>
      <w:r w:rsidR="00D65B78" w:rsidRPr="00DE361B">
        <w:rPr>
          <w:rFonts w:ascii="Times New Roman" w:hAnsi="Times New Roman" w:cs="Times New Roman"/>
          <w:i/>
          <w:iCs/>
          <w:sz w:val="20"/>
          <w:szCs w:val="20"/>
        </w:rPr>
        <w:t>Chronicles,</w:t>
      </w:r>
      <w:r w:rsidR="00D65B78" w:rsidRPr="00DE361B">
        <w:rPr>
          <w:rFonts w:ascii="Times New Roman" w:hAnsi="Times New Roman" w:cs="Times New Roman"/>
          <w:sz w:val="20"/>
          <w:szCs w:val="20"/>
        </w:rPr>
        <w:t xml:space="preserve"> selected, ed. &amp; trans. Geoffrey Brereton (London: Penguin Books Ltd., 1968)</w:t>
      </w:r>
      <w:r w:rsidR="00BA2B5B" w:rsidRPr="00DE361B">
        <w:rPr>
          <w:rFonts w:ascii="Times New Roman" w:hAnsi="Times New Roman" w:cs="Times New Roman"/>
          <w:sz w:val="20"/>
          <w:szCs w:val="20"/>
        </w:rPr>
        <w:t xml:space="preserve"> pp. 303 - </w:t>
      </w:r>
      <w:r w:rsidR="00D65B78" w:rsidRPr="00DE361B">
        <w:rPr>
          <w:rFonts w:ascii="Times New Roman" w:hAnsi="Times New Roman" w:cs="Times New Roman"/>
          <w:sz w:val="20"/>
          <w:szCs w:val="20"/>
        </w:rPr>
        <w:tab/>
      </w:r>
      <w:r w:rsidR="00BA2B5B" w:rsidRPr="00DE361B">
        <w:rPr>
          <w:rFonts w:ascii="Times New Roman" w:hAnsi="Times New Roman" w:cs="Times New Roman"/>
          <w:sz w:val="20"/>
          <w:szCs w:val="20"/>
        </w:rPr>
        <w:t>308</w:t>
      </w:r>
    </w:p>
  </w:footnote>
  <w:footnote w:id="14">
    <w:p w14:paraId="21BE7D63" w14:textId="6AEEA8FB" w:rsidR="002937C2" w:rsidRPr="00DE361B" w:rsidRDefault="002937C2" w:rsidP="00DE361B">
      <w:pPr>
        <w:pStyle w:val="FootnoteText"/>
        <w:rPr>
          <w:rFonts w:ascii="Times New Roman" w:hAnsi="Times New Roman" w:cs="Times New Roman"/>
        </w:rPr>
      </w:pPr>
      <w:r w:rsidRPr="00DE361B">
        <w:rPr>
          <w:rStyle w:val="FootnoteReference"/>
          <w:rFonts w:ascii="Times New Roman" w:hAnsi="Times New Roman" w:cs="Times New Roman"/>
        </w:rPr>
        <w:footnoteRef/>
      </w:r>
      <w:r w:rsidRPr="00DE361B">
        <w:rPr>
          <w:rFonts w:ascii="Times New Roman" w:hAnsi="Times New Roman" w:cs="Times New Roman"/>
        </w:rPr>
        <w:t xml:space="preserve"> </w:t>
      </w:r>
      <w:hyperlink r:id="rId6" w:history="1">
        <w:r w:rsidR="00DE361B" w:rsidRPr="00DE361B">
          <w:rPr>
            <w:rStyle w:val="Hyperlink"/>
            <w:rFonts w:ascii="Times New Roman" w:hAnsi="Times New Roman" w:cs="Times New Roman"/>
          </w:rPr>
          <w:t>http://www.bl.uk/manuscripts/Viewer.aspx?ref=royal_ms_14_e_iv_fs001r</w:t>
        </w:r>
      </w:hyperlink>
      <w:r w:rsidR="00DE361B" w:rsidRPr="00DE361B">
        <w:rPr>
          <w:rFonts w:ascii="Times New Roman" w:hAnsi="Times New Roman" w:cs="Times New Roman"/>
        </w:rPr>
        <w:t xml:space="preserve"> Accessed 10/12/2020</w:t>
      </w:r>
    </w:p>
  </w:footnote>
  <w:footnote w:id="15">
    <w:p w14:paraId="3F22C314" w14:textId="3F41C405" w:rsidR="00A03804" w:rsidRPr="00CD425A" w:rsidRDefault="00A03804" w:rsidP="00827C9A">
      <w:pPr>
        <w:pStyle w:val="FootnoteText"/>
        <w:rPr>
          <w:rFonts w:ascii="Times New Roman" w:hAnsi="Times New Roman" w:cs="Times New Roman"/>
        </w:rPr>
      </w:pPr>
      <w:r w:rsidRPr="00CD425A">
        <w:rPr>
          <w:rStyle w:val="FootnoteReference"/>
          <w:rFonts w:ascii="Times New Roman" w:hAnsi="Times New Roman" w:cs="Times New Roman"/>
        </w:rPr>
        <w:footnoteRef/>
      </w:r>
      <w:r w:rsidRPr="00CD425A">
        <w:rPr>
          <w:rFonts w:ascii="Times New Roman" w:hAnsi="Times New Roman" w:cs="Times New Roman"/>
        </w:rPr>
        <w:t xml:space="preserve"> </w:t>
      </w:r>
      <w:r w:rsidR="00471C31" w:rsidRPr="00CD425A">
        <w:rPr>
          <w:rFonts w:ascii="Times New Roman" w:hAnsi="Times New Roman" w:cs="Times New Roman"/>
        </w:rPr>
        <w:t>A</w:t>
      </w:r>
      <w:r w:rsidR="00A91316" w:rsidRPr="00CD425A">
        <w:rPr>
          <w:rFonts w:ascii="Times New Roman" w:hAnsi="Times New Roman" w:cs="Times New Roman"/>
        </w:rPr>
        <w:t>lan</w:t>
      </w:r>
      <w:r w:rsidR="00471C31" w:rsidRPr="00CD425A">
        <w:rPr>
          <w:rFonts w:ascii="Times New Roman" w:hAnsi="Times New Roman" w:cs="Times New Roman"/>
        </w:rPr>
        <w:t xml:space="preserve"> Hunt</w:t>
      </w:r>
      <w:r w:rsidR="006670EA" w:rsidRPr="00CD425A">
        <w:rPr>
          <w:rFonts w:ascii="Times New Roman" w:hAnsi="Times New Roman" w:cs="Times New Roman"/>
        </w:rPr>
        <w:t xml:space="preserve">, </w:t>
      </w:r>
      <w:r w:rsidR="009F5F07" w:rsidRPr="00CD425A">
        <w:rPr>
          <w:rFonts w:ascii="Times New Roman" w:hAnsi="Times New Roman" w:cs="Times New Roman"/>
          <w:i/>
          <w:iCs/>
        </w:rPr>
        <w:t>Governance of</w:t>
      </w:r>
      <w:r w:rsidR="00142003" w:rsidRPr="00CD425A">
        <w:rPr>
          <w:rFonts w:ascii="Times New Roman" w:hAnsi="Times New Roman" w:cs="Times New Roman"/>
          <w:i/>
          <w:iCs/>
        </w:rPr>
        <w:t xml:space="preserve"> the</w:t>
      </w:r>
      <w:r w:rsidR="009F5F07" w:rsidRPr="00CD425A">
        <w:rPr>
          <w:rFonts w:ascii="Times New Roman" w:hAnsi="Times New Roman" w:cs="Times New Roman"/>
          <w:i/>
          <w:iCs/>
        </w:rPr>
        <w:t xml:space="preserve"> Cons</w:t>
      </w:r>
      <w:r w:rsidR="005B5B12" w:rsidRPr="00CD425A">
        <w:rPr>
          <w:rFonts w:ascii="Times New Roman" w:hAnsi="Times New Roman" w:cs="Times New Roman"/>
          <w:i/>
          <w:iCs/>
        </w:rPr>
        <w:t>uming</w:t>
      </w:r>
      <w:r w:rsidR="009F5F07" w:rsidRPr="00CD425A">
        <w:rPr>
          <w:rFonts w:ascii="Times New Roman" w:hAnsi="Times New Roman" w:cs="Times New Roman"/>
          <w:i/>
          <w:iCs/>
        </w:rPr>
        <w:t xml:space="preserve"> Passion</w:t>
      </w:r>
      <w:r w:rsidR="00142003" w:rsidRPr="00CD425A">
        <w:rPr>
          <w:rFonts w:ascii="Times New Roman" w:hAnsi="Times New Roman" w:cs="Times New Roman"/>
          <w:i/>
          <w:iCs/>
        </w:rPr>
        <w:t>s</w:t>
      </w:r>
      <w:r w:rsidR="009F5F07" w:rsidRPr="00CD425A">
        <w:rPr>
          <w:rFonts w:ascii="Times New Roman" w:hAnsi="Times New Roman" w:cs="Times New Roman"/>
          <w:i/>
          <w:iCs/>
        </w:rPr>
        <w:t>: A History of Sumptuary Law</w:t>
      </w:r>
      <w:r w:rsidR="00F1695E" w:rsidRPr="00CD425A">
        <w:rPr>
          <w:rFonts w:ascii="Times New Roman" w:hAnsi="Times New Roman" w:cs="Times New Roman"/>
        </w:rPr>
        <w:t xml:space="preserve"> </w:t>
      </w:r>
      <w:r w:rsidR="000175E5" w:rsidRPr="00CD425A">
        <w:rPr>
          <w:rFonts w:ascii="Times New Roman" w:hAnsi="Times New Roman" w:cs="Times New Roman"/>
        </w:rPr>
        <w:t>(</w:t>
      </w:r>
      <w:r w:rsidR="00142003" w:rsidRPr="00CD425A">
        <w:rPr>
          <w:rFonts w:ascii="Times New Roman" w:hAnsi="Times New Roman" w:cs="Times New Roman"/>
        </w:rPr>
        <w:t>Basingstoke:</w:t>
      </w:r>
      <w:r w:rsidR="002435DE" w:rsidRPr="00CD425A">
        <w:rPr>
          <w:rFonts w:ascii="Times New Roman" w:hAnsi="Times New Roman" w:cs="Times New Roman"/>
        </w:rPr>
        <w:t xml:space="preserve"> Palgrave </w:t>
      </w:r>
      <w:r w:rsidR="00142003" w:rsidRPr="00CD425A">
        <w:rPr>
          <w:rFonts w:ascii="Times New Roman" w:hAnsi="Times New Roman" w:cs="Times New Roman"/>
        </w:rPr>
        <w:tab/>
      </w:r>
      <w:r w:rsidR="002435DE" w:rsidRPr="00CD425A">
        <w:rPr>
          <w:rFonts w:ascii="Times New Roman" w:hAnsi="Times New Roman" w:cs="Times New Roman"/>
        </w:rPr>
        <w:t>Macmillan,</w:t>
      </w:r>
      <w:r w:rsidR="000175E5" w:rsidRPr="00CD425A">
        <w:rPr>
          <w:rFonts w:ascii="Times New Roman" w:hAnsi="Times New Roman" w:cs="Times New Roman"/>
        </w:rPr>
        <w:t xml:space="preserve"> 1996) </w:t>
      </w:r>
      <w:r w:rsidR="00471C31" w:rsidRPr="00CD425A">
        <w:rPr>
          <w:rFonts w:ascii="Times New Roman" w:hAnsi="Times New Roman" w:cs="Times New Roman"/>
        </w:rPr>
        <w:t>p. 304</w:t>
      </w:r>
    </w:p>
  </w:footnote>
  <w:footnote w:id="16">
    <w:p w14:paraId="04E129CF" w14:textId="03E85C68" w:rsidR="00F56905" w:rsidRPr="00CD425A" w:rsidRDefault="00F56905" w:rsidP="00827C9A">
      <w:pPr>
        <w:spacing w:line="240" w:lineRule="auto"/>
        <w:rPr>
          <w:rFonts w:ascii="Times New Roman" w:hAnsi="Times New Roman" w:cs="Times New Roman"/>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w:t>
      </w:r>
      <w:r w:rsidR="00827C9A" w:rsidRPr="00CD425A">
        <w:rPr>
          <w:rFonts w:ascii="Times New Roman" w:hAnsi="Times New Roman" w:cs="Times New Roman"/>
          <w:sz w:val="20"/>
          <w:szCs w:val="20"/>
        </w:rPr>
        <w:t xml:space="preserve">Matthew Ward, </w:t>
      </w:r>
      <w:r w:rsidR="00827C9A" w:rsidRPr="00CD425A">
        <w:rPr>
          <w:rFonts w:ascii="Times New Roman" w:hAnsi="Times New Roman" w:cs="Times New Roman"/>
          <w:i/>
          <w:iCs/>
          <w:sz w:val="20"/>
          <w:szCs w:val="20"/>
        </w:rPr>
        <w:t>The Livery Collar in Late Medieval England and Wales: Politics, Identity and Affinity</w:t>
      </w:r>
      <w:r w:rsidR="00827C9A" w:rsidRPr="00CD425A">
        <w:rPr>
          <w:rFonts w:ascii="Times New Roman" w:hAnsi="Times New Roman" w:cs="Times New Roman"/>
          <w:sz w:val="20"/>
          <w:szCs w:val="20"/>
        </w:rPr>
        <w:t xml:space="preserve"> </w:t>
      </w:r>
      <w:r w:rsidR="00827C9A" w:rsidRPr="00CD425A">
        <w:rPr>
          <w:rFonts w:ascii="Times New Roman" w:hAnsi="Times New Roman" w:cs="Times New Roman"/>
          <w:sz w:val="20"/>
          <w:szCs w:val="20"/>
        </w:rPr>
        <w:tab/>
        <w:t>(Woodbridge: Boydell, 2016) p. 44</w:t>
      </w:r>
    </w:p>
  </w:footnote>
  <w:footnote w:id="17">
    <w:p w14:paraId="05F24391" w14:textId="57088D76" w:rsidR="00C839D4" w:rsidRDefault="00C839D4">
      <w:pPr>
        <w:pStyle w:val="FootnoteText"/>
      </w:pPr>
    </w:p>
  </w:footnote>
  <w:footnote w:id="18">
    <w:p w14:paraId="092501D3" w14:textId="2BC14E64" w:rsidR="0039403C" w:rsidRPr="00CD425A" w:rsidRDefault="00490855" w:rsidP="00A40A72">
      <w:pPr>
        <w:spacing w:line="240" w:lineRule="auto"/>
        <w:rPr>
          <w:rFonts w:ascii="Times New Roman" w:hAnsi="Times New Roman" w:cs="Times New Roman"/>
          <w:i/>
          <w:iCs/>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w:t>
      </w:r>
      <w:r w:rsidR="00A40A72" w:rsidRPr="00CD425A">
        <w:rPr>
          <w:rFonts w:ascii="Times New Roman" w:hAnsi="Times New Roman" w:cs="Times New Roman"/>
          <w:sz w:val="20"/>
          <w:szCs w:val="20"/>
        </w:rPr>
        <w:t xml:space="preserve">Richard </w:t>
      </w:r>
      <w:r w:rsidR="0039403C" w:rsidRPr="00CD425A">
        <w:rPr>
          <w:rFonts w:ascii="Times New Roman" w:hAnsi="Times New Roman" w:cs="Times New Roman"/>
          <w:sz w:val="20"/>
          <w:szCs w:val="20"/>
        </w:rPr>
        <w:t xml:space="preserve">Barber, </w:t>
      </w:r>
      <w:r w:rsidR="0039403C" w:rsidRPr="00CD425A">
        <w:rPr>
          <w:rFonts w:ascii="Times New Roman" w:hAnsi="Times New Roman" w:cs="Times New Roman"/>
          <w:i/>
          <w:iCs/>
          <w:sz w:val="20"/>
          <w:szCs w:val="20"/>
        </w:rPr>
        <w:t xml:space="preserve">Magnificence and Princely Splendour in the Middle Ages, </w:t>
      </w:r>
      <w:r w:rsidR="0039403C" w:rsidRPr="00CD425A">
        <w:rPr>
          <w:rFonts w:ascii="Times New Roman" w:hAnsi="Times New Roman" w:cs="Times New Roman"/>
          <w:sz w:val="20"/>
          <w:szCs w:val="20"/>
        </w:rPr>
        <w:t xml:space="preserve">(Woodbridge: Boydell Press, </w:t>
      </w:r>
      <w:r w:rsidR="00A40A72" w:rsidRPr="00CD425A">
        <w:rPr>
          <w:rFonts w:ascii="Times New Roman" w:hAnsi="Times New Roman" w:cs="Times New Roman"/>
          <w:sz w:val="20"/>
          <w:szCs w:val="20"/>
        </w:rPr>
        <w:tab/>
      </w:r>
      <w:r w:rsidR="0039403C" w:rsidRPr="00CD425A">
        <w:rPr>
          <w:rFonts w:ascii="Times New Roman" w:hAnsi="Times New Roman" w:cs="Times New Roman"/>
          <w:sz w:val="20"/>
          <w:szCs w:val="20"/>
        </w:rPr>
        <w:t>2020)</w:t>
      </w:r>
      <w:r w:rsidR="00A40A72" w:rsidRPr="00CD425A">
        <w:rPr>
          <w:rFonts w:ascii="Times New Roman" w:hAnsi="Times New Roman" w:cs="Times New Roman"/>
          <w:sz w:val="20"/>
          <w:szCs w:val="20"/>
        </w:rPr>
        <w:t>, p. 245</w:t>
      </w:r>
    </w:p>
    <w:p w14:paraId="38C0E3F0" w14:textId="6BC3A802" w:rsidR="00490855" w:rsidRDefault="00490855" w:rsidP="00490855">
      <w:pPr>
        <w:pStyle w:val="FootnoteText"/>
      </w:pPr>
    </w:p>
  </w:footnote>
  <w:footnote w:id="19">
    <w:p w14:paraId="5AF5390A" w14:textId="749F0A60" w:rsidR="00490855" w:rsidRPr="00CD425A" w:rsidRDefault="00490855" w:rsidP="006F65E7">
      <w:pPr>
        <w:spacing w:line="240" w:lineRule="auto"/>
        <w:rPr>
          <w:rFonts w:ascii="Times New Roman" w:hAnsi="Times New Roman" w:cs="Times New Roman"/>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Jenny Stratford, </w:t>
      </w:r>
      <w:r w:rsidRPr="00CD425A">
        <w:rPr>
          <w:rFonts w:ascii="Times New Roman" w:hAnsi="Times New Roman" w:cs="Times New Roman"/>
          <w:i/>
          <w:iCs/>
          <w:sz w:val="20"/>
          <w:szCs w:val="20"/>
        </w:rPr>
        <w:t xml:space="preserve">Richard II and the English Royal Treasure, </w:t>
      </w:r>
      <w:r w:rsidRPr="00CD425A">
        <w:rPr>
          <w:rFonts w:ascii="Times New Roman" w:hAnsi="Times New Roman" w:cs="Times New Roman"/>
          <w:sz w:val="20"/>
          <w:szCs w:val="20"/>
        </w:rPr>
        <w:t>(Woodbridge: Boydell Press, 2012)</w:t>
      </w:r>
      <w:r w:rsidRPr="00CD425A">
        <w:rPr>
          <w:rFonts w:ascii="Times New Roman" w:hAnsi="Times New Roman" w:cs="Times New Roman"/>
          <w:i/>
          <w:iCs/>
          <w:sz w:val="20"/>
          <w:szCs w:val="20"/>
        </w:rPr>
        <w:t xml:space="preserve"> </w:t>
      </w:r>
      <w:r w:rsidRPr="00CD425A">
        <w:rPr>
          <w:rFonts w:ascii="Times New Roman" w:hAnsi="Times New Roman" w:cs="Times New Roman"/>
          <w:sz w:val="20"/>
          <w:szCs w:val="20"/>
        </w:rPr>
        <w:t>p. 286,</w:t>
      </w:r>
      <w:r w:rsidR="00CD425A" w:rsidRPr="00CD425A">
        <w:rPr>
          <w:rFonts w:ascii="Times New Roman" w:hAnsi="Times New Roman" w:cs="Times New Roman"/>
          <w:sz w:val="20"/>
          <w:szCs w:val="20"/>
        </w:rPr>
        <w:tab/>
      </w:r>
      <w:r w:rsidR="00CD425A" w:rsidRPr="00CD425A">
        <w:rPr>
          <w:rFonts w:ascii="Times New Roman" w:hAnsi="Times New Roman" w:cs="Times New Roman"/>
          <w:sz w:val="20"/>
          <w:szCs w:val="20"/>
        </w:rPr>
        <w:tab/>
      </w:r>
      <w:r w:rsidRPr="00CD425A">
        <w:rPr>
          <w:rFonts w:ascii="Times New Roman" w:hAnsi="Times New Roman" w:cs="Times New Roman"/>
          <w:sz w:val="20"/>
          <w:szCs w:val="20"/>
        </w:rPr>
        <w:t xml:space="preserve"> quoted by Richard Barber in </w:t>
      </w:r>
      <w:r w:rsidRPr="00CD425A">
        <w:rPr>
          <w:rFonts w:ascii="Times New Roman" w:hAnsi="Times New Roman" w:cs="Times New Roman"/>
          <w:i/>
          <w:iCs/>
          <w:sz w:val="20"/>
          <w:szCs w:val="20"/>
        </w:rPr>
        <w:t xml:space="preserve">Magnificence </w:t>
      </w:r>
      <w:r w:rsidRPr="00CD425A">
        <w:rPr>
          <w:rFonts w:ascii="Times New Roman" w:hAnsi="Times New Roman" w:cs="Times New Roman"/>
          <w:sz w:val="20"/>
          <w:szCs w:val="20"/>
        </w:rPr>
        <w:t>(Woodbridge: Boydell Press, 2020)</w:t>
      </w:r>
      <w:r w:rsidRPr="00CD425A">
        <w:rPr>
          <w:rFonts w:ascii="Times New Roman" w:hAnsi="Times New Roman" w:cs="Times New Roman"/>
          <w:i/>
          <w:iCs/>
          <w:sz w:val="20"/>
          <w:szCs w:val="20"/>
        </w:rPr>
        <w:t xml:space="preserve"> </w:t>
      </w:r>
      <w:r w:rsidRPr="00CD425A">
        <w:rPr>
          <w:rFonts w:ascii="Times New Roman" w:hAnsi="Times New Roman" w:cs="Times New Roman"/>
          <w:sz w:val="20"/>
          <w:szCs w:val="20"/>
        </w:rPr>
        <w:t>p. 246</w:t>
      </w:r>
    </w:p>
  </w:footnote>
  <w:footnote w:id="20">
    <w:p w14:paraId="0D203A34" w14:textId="3F9D93FC" w:rsidR="00D96A5D" w:rsidRPr="00CD425A" w:rsidRDefault="00D96A5D" w:rsidP="006F65E7">
      <w:pPr>
        <w:spacing w:line="240" w:lineRule="auto"/>
        <w:rPr>
          <w:rFonts w:ascii="Times New Roman" w:hAnsi="Times New Roman" w:cs="Times New Roman"/>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w:t>
      </w:r>
      <w:r w:rsidR="006F65E7" w:rsidRPr="00CD425A">
        <w:rPr>
          <w:rFonts w:ascii="Times New Roman" w:hAnsi="Times New Roman" w:cs="Times New Roman"/>
          <w:sz w:val="20"/>
          <w:szCs w:val="20"/>
        </w:rPr>
        <w:t>Penelope Eames, ‘Documentary Evidence Concerning the Character and Use of Domestic Furnishings in</w:t>
      </w:r>
      <w:r w:rsidR="006F65E7" w:rsidRPr="00CD425A">
        <w:rPr>
          <w:rFonts w:ascii="Times New Roman" w:hAnsi="Times New Roman" w:cs="Times New Roman"/>
          <w:sz w:val="20"/>
          <w:szCs w:val="20"/>
        </w:rPr>
        <w:tab/>
      </w:r>
      <w:r w:rsidR="006F65E7" w:rsidRPr="00CD425A">
        <w:rPr>
          <w:rFonts w:ascii="Times New Roman" w:hAnsi="Times New Roman" w:cs="Times New Roman"/>
          <w:sz w:val="20"/>
          <w:szCs w:val="20"/>
        </w:rPr>
        <w:tab/>
        <w:t xml:space="preserve">England in the Fourteenth and Fifteenth Centuries’, </w:t>
      </w:r>
      <w:r w:rsidR="006F65E7" w:rsidRPr="00CD425A">
        <w:rPr>
          <w:rFonts w:ascii="Times New Roman" w:hAnsi="Times New Roman" w:cs="Times New Roman"/>
          <w:i/>
          <w:iCs/>
          <w:sz w:val="20"/>
          <w:szCs w:val="20"/>
        </w:rPr>
        <w:t>Furniture History</w:t>
      </w:r>
      <w:r w:rsidR="006F65E7" w:rsidRPr="00CD425A">
        <w:rPr>
          <w:rFonts w:ascii="Times New Roman" w:hAnsi="Times New Roman" w:cs="Times New Roman"/>
          <w:sz w:val="20"/>
          <w:szCs w:val="20"/>
        </w:rPr>
        <w:t>, Vol. 7 (1971) p. 50</w:t>
      </w:r>
    </w:p>
  </w:footnote>
  <w:footnote w:id="21">
    <w:p w14:paraId="5D9DAC8E" w14:textId="5FE0F401" w:rsidR="00490855" w:rsidRPr="00CD425A" w:rsidRDefault="00490855" w:rsidP="006F65E7">
      <w:pPr>
        <w:pStyle w:val="FootnoteText"/>
        <w:rPr>
          <w:rFonts w:ascii="Times New Roman" w:hAnsi="Times New Roman" w:cs="Times New Roman"/>
        </w:rPr>
      </w:pPr>
      <w:r w:rsidRPr="00CD425A">
        <w:rPr>
          <w:rStyle w:val="FootnoteReference"/>
          <w:rFonts w:ascii="Times New Roman" w:hAnsi="Times New Roman" w:cs="Times New Roman"/>
        </w:rPr>
        <w:footnoteRef/>
      </w:r>
      <w:r w:rsidRPr="00CD425A">
        <w:rPr>
          <w:rFonts w:ascii="Times New Roman" w:hAnsi="Times New Roman" w:cs="Times New Roman"/>
        </w:rPr>
        <w:t xml:space="preserve"> </w:t>
      </w:r>
      <w:r w:rsidR="00E766A6" w:rsidRPr="00CD425A">
        <w:rPr>
          <w:rFonts w:ascii="Times New Roman" w:hAnsi="Times New Roman" w:cs="Times New Roman"/>
        </w:rPr>
        <w:t xml:space="preserve">E E Reynolds, </w:t>
      </w:r>
      <w:r w:rsidR="00E766A6" w:rsidRPr="00CD425A">
        <w:rPr>
          <w:rFonts w:ascii="Times New Roman" w:hAnsi="Times New Roman" w:cs="Times New Roman"/>
          <w:i/>
          <w:iCs/>
        </w:rPr>
        <w:t>Introduction to Heraldry</w:t>
      </w:r>
      <w:r w:rsidR="00E766A6" w:rsidRPr="00CD425A">
        <w:rPr>
          <w:rFonts w:ascii="Times New Roman" w:hAnsi="Times New Roman" w:cs="Times New Roman"/>
        </w:rPr>
        <w:t xml:space="preserve"> (London: Methuen &amp; Co. Ltd., 1940) p. 110</w:t>
      </w:r>
    </w:p>
  </w:footnote>
  <w:footnote w:id="22">
    <w:p w14:paraId="4C26410E" w14:textId="32B92EFB" w:rsidR="00CD3E2F" w:rsidRPr="00C1717E" w:rsidRDefault="00CD3E2F" w:rsidP="006F65E7">
      <w:pPr>
        <w:spacing w:line="240" w:lineRule="auto"/>
        <w:rPr>
          <w:rFonts w:ascii="Times New Roman" w:hAnsi="Times New Roman" w:cs="Times New Roman"/>
          <w:sz w:val="20"/>
          <w:szCs w:val="20"/>
        </w:rPr>
      </w:pPr>
      <w:r w:rsidRPr="00CD425A">
        <w:rPr>
          <w:rStyle w:val="FootnoteReference"/>
          <w:rFonts w:ascii="Times New Roman" w:hAnsi="Times New Roman" w:cs="Times New Roman"/>
          <w:sz w:val="20"/>
          <w:szCs w:val="20"/>
        </w:rPr>
        <w:footnoteRef/>
      </w:r>
      <w:r w:rsidRPr="00CD425A">
        <w:rPr>
          <w:rFonts w:ascii="Times New Roman" w:hAnsi="Times New Roman" w:cs="Times New Roman"/>
          <w:sz w:val="20"/>
          <w:szCs w:val="20"/>
        </w:rPr>
        <w:t xml:space="preserve"> </w:t>
      </w:r>
      <w:r w:rsidR="00E766A6" w:rsidRPr="00CD425A">
        <w:rPr>
          <w:rFonts w:ascii="Times New Roman" w:hAnsi="Times New Roman" w:cs="Times New Roman"/>
          <w:sz w:val="20"/>
          <w:szCs w:val="20"/>
        </w:rPr>
        <w:t xml:space="preserve">Reynolds, </w:t>
      </w:r>
      <w:r w:rsidR="00E766A6" w:rsidRPr="00CD425A">
        <w:rPr>
          <w:rFonts w:ascii="Times New Roman" w:hAnsi="Times New Roman" w:cs="Times New Roman"/>
          <w:i/>
          <w:iCs/>
          <w:sz w:val="20"/>
          <w:szCs w:val="20"/>
        </w:rPr>
        <w:t>Heraldry</w:t>
      </w:r>
      <w:r w:rsidR="00E766A6" w:rsidRPr="00CD425A">
        <w:rPr>
          <w:rFonts w:ascii="Times New Roman" w:hAnsi="Times New Roman" w:cs="Times New Roman"/>
          <w:sz w:val="20"/>
          <w:szCs w:val="20"/>
        </w:rPr>
        <w:t xml:space="preserve"> p. 112</w:t>
      </w:r>
    </w:p>
  </w:footnote>
  <w:footnote w:id="23">
    <w:p w14:paraId="10646EC2" w14:textId="689B235D" w:rsidR="006F65E7" w:rsidRPr="00CD425A" w:rsidRDefault="006F65E7">
      <w:pPr>
        <w:pStyle w:val="FootnoteText"/>
        <w:rPr>
          <w:rFonts w:ascii="Times New Roman" w:hAnsi="Times New Roman" w:cs="Times New Roman"/>
        </w:rPr>
      </w:pPr>
      <w:r w:rsidRPr="00CD425A">
        <w:rPr>
          <w:rStyle w:val="FootnoteReference"/>
          <w:rFonts w:ascii="Times New Roman" w:hAnsi="Times New Roman" w:cs="Times New Roman"/>
        </w:rPr>
        <w:footnoteRef/>
      </w:r>
      <w:r w:rsidRPr="00CD425A">
        <w:rPr>
          <w:rFonts w:ascii="Times New Roman" w:hAnsi="Times New Roman" w:cs="Times New Roman"/>
        </w:rPr>
        <w:t xml:space="preserve"> John </w:t>
      </w:r>
      <w:r w:rsidRPr="00213417">
        <w:rPr>
          <w:rFonts w:ascii="Times New Roman" w:hAnsi="Times New Roman" w:cs="Times New Roman"/>
        </w:rPr>
        <w:t xml:space="preserve">Webb, ‘The Billingsgate Trumpet’, </w:t>
      </w:r>
      <w:r w:rsidRPr="00213417">
        <w:rPr>
          <w:rFonts w:ascii="Times New Roman" w:eastAsia="Times New Roman" w:hAnsi="Times New Roman" w:cs="Times New Roman"/>
          <w:i/>
          <w:iCs/>
          <w:color w:val="000000"/>
          <w:spacing w:val="-5"/>
          <w:lang w:eastAsia="en-GB"/>
        </w:rPr>
        <w:t xml:space="preserve">The Galpin Society Journal, </w:t>
      </w:r>
      <w:r w:rsidRPr="00213417">
        <w:rPr>
          <w:rFonts w:ascii="Times New Roman" w:eastAsia="Times New Roman" w:hAnsi="Times New Roman" w:cs="Times New Roman"/>
          <w:color w:val="000000"/>
          <w:spacing w:val="-5"/>
          <w:lang w:eastAsia="en-GB"/>
        </w:rPr>
        <w:t>Vol. 41 (Oct., 1988) p. 59</w:t>
      </w:r>
    </w:p>
  </w:footnote>
  <w:footnote w:id="24">
    <w:p w14:paraId="36240E4D" w14:textId="59124DB6" w:rsidR="00BF5C1B" w:rsidRDefault="00BF5C1B" w:rsidP="00E766A6">
      <w:pPr>
        <w:pStyle w:val="FootnoteText"/>
      </w:pPr>
      <w:r w:rsidRPr="00CD425A">
        <w:rPr>
          <w:rStyle w:val="FootnoteReference"/>
          <w:rFonts w:ascii="Times New Roman" w:hAnsi="Times New Roman" w:cs="Times New Roman"/>
        </w:rPr>
        <w:footnoteRef/>
      </w:r>
      <w:r w:rsidRPr="00CD425A">
        <w:rPr>
          <w:rFonts w:ascii="Times New Roman" w:hAnsi="Times New Roman" w:cs="Times New Roman"/>
        </w:rPr>
        <w:t xml:space="preserve"> </w:t>
      </w:r>
      <w:r w:rsidR="002A48CA" w:rsidRPr="00CD425A">
        <w:rPr>
          <w:rFonts w:ascii="Times New Roman" w:hAnsi="Times New Roman" w:cs="Times New Roman"/>
        </w:rPr>
        <w:t xml:space="preserve">Nigel Saul, </w:t>
      </w:r>
      <w:r w:rsidR="002A48CA" w:rsidRPr="00CD425A">
        <w:rPr>
          <w:rFonts w:ascii="Times New Roman" w:hAnsi="Times New Roman" w:cs="Times New Roman"/>
          <w:i/>
          <w:iCs/>
        </w:rPr>
        <w:t>Richard II</w:t>
      </w:r>
      <w:r w:rsidR="002A48CA" w:rsidRPr="00CD425A">
        <w:rPr>
          <w:rFonts w:ascii="Times New Roman" w:hAnsi="Times New Roman" w:cs="Times New Roman"/>
        </w:rPr>
        <w:t xml:space="preserve"> </w:t>
      </w:r>
      <w:r w:rsidR="00D56A60" w:rsidRPr="00213417">
        <w:rPr>
          <w:rFonts w:ascii="Times New Roman" w:hAnsi="Times New Roman" w:cs="Times New Roman"/>
        </w:rPr>
        <w:t>(New Haven: Yale University Press, 1997)</w:t>
      </w:r>
      <w:r w:rsidR="00D56A60" w:rsidRPr="00CD425A">
        <w:rPr>
          <w:rFonts w:ascii="Times New Roman" w:hAnsi="Times New Roman" w:cs="Times New Roman"/>
        </w:rPr>
        <w:t xml:space="preserve"> </w:t>
      </w:r>
      <w:r w:rsidR="002A48CA" w:rsidRPr="00CD425A">
        <w:rPr>
          <w:rFonts w:ascii="Times New Roman" w:hAnsi="Times New Roman" w:cs="Times New Roman"/>
        </w:rPr>
        <w:t xml:space="preserve">p. </w:t>
      </w:r>
      <w:r w:rsidR="00D56A60" w:rsidRPr="00CD425A">
        <w:rPr>
          <w:rFonts w:ascii="Times New Roman" w:hAnsi="Times New Roman" w:cs="Times New Roman"/>
        </w:rPr>
        <w:t>45</w:t>
      </w:r>
      <w:r w:rsidR="00A363F6" w:rsidRPr="00CD425A">
        <w:rPr>
          <w:rFonts w:ascii="Times New Roman" w:hAnsi="Times New Roman" w:cs="Times New Roman"/>
        </w:rPr>
        <w:t>8</w:t>
      </w:r>
    </w:p>
  </w:footnote>
  <w:footnote w:id="25">
    <w:p w14:paraId="7204CA80" w14:textId="288B2B1B" w:rsidR="00284593" w:rsidRPr="00A10E2A" w:rsidRDefault="00284593">
      <w:pPr>
        <w:pStyle w:val="FootnoteText"/>
        <w:rPr>
          <w:rFonts w:ascii="Times New Roman" w:hAnsi="Times New Roman" w:cs="Times New Roman"/>
        </w:rPr>
      </w:pPr>
      <w:r w:rsidRPr="00284593">
        <w:rPr>
          <w:rStyle w:val="FootnoteReference"/>
          <w:rFonts w:ascii="Times New Roman" w:hAnsi="Times New Roman" w:cs="Times New Roman"/>
        </w:rPr>
        <w:footnoteRef/>
      </w:r>
      <w:r w:rsidRPr="00284593">
        <w:rPr>
          <w:rFonts w:ascii="Times New Roman" w:hAnsi="Times New Roman" w:cs="Times New Roman"/>
        </w:rPr>
        <w:t xml:space="preserve"> </w:t>
      </w:r>
      <w:hyperlink r:id="rId7" w:history="1">
        <w:r w:rsidRPr="00284593">
          <w:rPr>
            <w:rStyle w:val="Hyperlink"/>
            <w:rFonts w:ascii="Times New Roman" w:hAnsi="Times New Roman" w:cs="Times New Roman"/>
          </w:rPr>
          <w:t>http://www.edstephan.org/Rulers/lancaster.html</w:t>
        </w:r>
      </w:hyperlink>
      <w:r w:rsidR="00A10E2A">
        <w:rPr>
          <w:rStyle w:val="Hyperlink"/>
          <w:rFonts w:ascii="Times New Roman" w:hAnsi="Times New Roman" w:cs="Times New Roman"/>
          <w:color w:val="auto"/>
          <w:u w:val="none"/>
        </w:rPr>
        <w:t xml:space="preserve"> </w:t>
      </w:r>
      <w:r w:rsidR="00A10E2A" w:rsidRPr="00A10E2A">
        <w:rPr>
          <w:rStyle w:val="Hyperlink"/>
          <w:rFonts w:ascii="Times New Roman" w:hAnsi="Times New Roman" w:cs="Times New Roman"/>
          <w:color w:val="auto"/>
          <w:u w:val="none"/>
        </w:rPr>
        <w:t>Accessed 15/12/2020</w:t>
      </w:r>
      <w:r w:rsidR="00BA3781" w:rsidRPr="00A10E2A">
        <w:rPr>
          <w:rStyle w:val="Hyperlink"/>
          <w:rFonts w:ascii="Times New Roman" w:hAnsi="Times New Roman" w:cs="Times New Roman"/>
          <w:color w:val="auto"/>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0D2F67" w14:textId="0E0E4D5D" w:rsidR="001F5003" w:rsidRDefault="001F5003">
    <w:pPr>
      <w:pStyle w:val="Header"/>
    </w:pPr>
    <w:r>
      <w:t>HPMS4007</w:t>
    </w:r>
    <w:r>
      <w:ptab w:relativeTo="margin" w:alignment="center" w:leader="none"/>
    </w:r>
    <w:r>
      <w:t>Natasha Coombs</w:t>
    </w:r>
    <w:r>
      <w:ptab w:relativeTo="margin" w:alignment="right" w:leader="none"/>
    </w:r>
    <w:r>
      <w:t>1402066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FA2"/>
    <w:rsid w:val="000175E5"/>
    <w:rsid w:val="00023C9F"/>
    <w:rsid w:val="00041B37"/>
    <w:rsid w:val="00053B6D"/>
    <w:rsid w:val="0005598D"/>
    <w:rsid w:val="00072751"/>
    <w:rsid w:val="00077629"/>
    <w:rsid w:val="00086F0F"/>
    <w:rsid w:val="000922EA"/>
    <w:rsid w:val="0009722B"/>
    <w:rsid w:val="000B04EB"/>
    <w:rsid w:val="000C193F"/>
    <w:rsid w:val="000C5E81"/>
    <w:rsid w:val="000F5AB6"/>
    <w:rsid w:val="00117284"/>
    <w:rsid w:val="0012627B"/>
    <w:rsid w:val="00135197"/>
    <w:rsid w:val="00142003"/>
    <w:rsid w:val="00147668"/>
    <w:rsid w:val="001535EA"/>
    <w:rsid w:val="00180540"/>
    <w:rsid w:val="001A5D4D"/>
    <w:rsid w:val="001C0411"/>
    <w:rsid w:val="001C36A5"/>
    <w:rsid w:val="001C5C24"/>
    <w:rsid w:val="001E666D"/>
    <w:rsid w:val="001E71A2"/>
    <w:rsid w:val="001F5003"/>
    <w:rsid w:val="0021174E"/>
    <w:rsid w:val="00213417"/>
    <w:rsid w:val="00213E1B"/>
    <w:rsid w:val="00224BB3"/>
    <w:rsid w:val="002410DD"/>
    <w:rsid w:val="002435DE"/>
    <w:rsid w:val="0025240C"/>
    <w:rsid w:val="002552D0"/>
    <w:rsid w:val="0026117A"/>
    <w:rsid w:val="00284593"/>
    <w:rsid w:val="00286636"/>
    <w:rsid w:val="002937C2"/>
    <w:rsid w:val="002941D1"/>
    <w:rsid w:val="002A1132"/>
    <w:rsid w:val="002A48CA"/>
    <w:rsid w:val="002B7C80"/>
    <w:rsid w:val="002D6B76"/>
    <w:rsid w:val="003019C5"/>
    <w:rsid w:val="00316BD0"/>
    <w:rsid w:val="003925F9"/>
    <w:rsid w:val="0039403C"/>
    <w:rsid w:val="00396977"/>
    <w:rsid w:val="003A6FB9"/>
    <w:rsid w:val="003B6F47"/>
    <w:rsid w:val="003C309F"/>
    <w:rsid w:val="003E3BC5"/>
    <w:rsid w:val="003E749E"/>
    <w:rsid w:val="003F6007"/>
    <w:rsid w:val="003F6D96"/>
    <w:rsid w:val="00417C86"/>
    <w:rsid w:val="004205B2"/>
    <w:rsid w:val="00433B53"/>
    <w:rsid w:val="00436162"/>
    <w:rsid w:val="0044089C"/>
    <w:rsid w:val="00444121"/>
    <w:rsid w:val="00471C31"/>
    <w:rsid w:val="004832A5"/>
    <w:rsid w:val="00484082"/>
    <w:rsid w:val="00490855"/>
    <w:rsid w:val="0049391D"/>
    <w:rsid w:val="005042C6"/>
    <w:rsid w:val="00513FB3"/>
    <w:rsid w:val="005148A2"/>
    <w:rsid w:val="00525347"/>
    <w:rsid w:val="00573346"/>
    <w:rsid w:val="00573E58"/>
    <w:rsid w:val="00574709"/>
    <w:rsid w:val="005A4301"/>
    <w:rsid w:val="005B5B12"/>
    <w:rsid w:val="005C12AF"/>
    <w:rsid w:val="005D3743"/>
    <w:rsid w:val="005E2F25"/>
    <w:rsid w:val="005F1871"/>
    <w:rsid w:val="00606518"/>
    <w:rsid w:val="006100A2"/>
    <w:rsid w:val="006122C9"/>
    <w:rsid w:val="00630000"/>
    <w:rsid w:val="00651B80"/>
    <w:rsid w:val="0065716B"/>
    <w:rsid w:val="00657325"/>
    <w:rsid w:val="00663A77"/>
    <w:rsid w:val="00666FF6"/>
    <w:rsid w:val="006670EA"/>
    <w:rsid w:val="00677698"/>
    <w:rsid w:val="00696553"/>
    <w:rsid w:val="006A07CC"/>
    <w:rsid w:val="006B3C6B"/>
    <w:rsid w:val="006B4DD0"/>
    <w:rsid w:val="006C11D6"/>
    <w:rsid w:val="006C3877"/>
    <w:rsid w:val="006D6D12"/>
    <w:rsid w:val="006F46FD"/>
    <w:rsid w:val="006F65E7"/>
    <w:rsid w:val="00705584"/>
    <w:rsid w:val="00727FF9"/>
    <w:rsid w:val="00737A13"/>
    <w:rsid w:val="00770383"/>
    <w:rsid w:val="00783896"/>
    <w:rsid w:val="00793BB6"/>
    <w:rsid w:val="00794A0C"/>
    <w:rsid w:val="007D0CA0"/>
    <w:rsid w:val="007E6772"/>
    <w:rsid w:val="00807C3B"/>
    <w:rsid w:val="008131C5"/>
    <w:rsid w:val="008161A9"/>
    <w:rsid w:val="00827C9A"/>
    <w:rsid w:val="0083050D"/>
    <w:rsid w:val="00847814"/>
    <w:rsid w:val="008570AE"/>
    <w:rsid w:val="00857DD8"/>
    <w:rsid w:val="008A26E6"/>
    <w:rsid w:val="008A3945"/>
    <w:rsid w:val="008B3AFF"/>
    <w:rsid w:val="008B620F"/>
    <w:rsid w:val="008C3C96"/>
    <w:rsid w:val="008D46E2"/>
    <w:rsid w:val="008D6805"/>
    <w:rsid w:val="008E2796"/>
    <w:rsid w:val="008E2C92"/>
    <w:rsid w:val="008F16B4"/>
    <w:rsid w:val="009259EA"/>
    <w:rsid w:val="00941D6B"/>
    <w:rsid w:val="00946EC2"/>
    <w:rsid w:val="00951102"/>
    <w:rsid w:val="0099568E"/>
    <w:rsid w:val="009B7B36"/>
    <w:rsid w:val="009D72E4"/>
    <w:rsid w:val="009E2919"/>
    <w:rsid w:val="009F1AFD"/>
    <w:rsid w:val="009F5F07"/>
    <w:rsid w:val="00A03804"/>
    <w:rsid w:val="00A048F2"/>
    <w:rsid w:val="00A06B2F"/>
    <w:rsid w:val="00A10E2A"/>
    <w:rsid w:val="00A213B6"/>
    <w:rsid w:val="00A363F6"/>
    <w:rsid w:val="00A40A72"/>
    <w:rsid w:val="00A4697A"/>
    <w:rsid w:val="00A54A14"/>
    <w:rsid w:val="00A815AB"/>
    <w:rsid w:val="00A83697"/>
    <w:rsid w:val="00A86BDB"/>
    <w:rsid w:val="00A87D72"/>
    <w:rsid w:val="00A91316"/>
    <w:rsid w:val="00AA2707"/>
    <w:rsid w:val="00AA71E4"/>
    <w:rsid w:val="00AD051C"/>
    <w:rsid w:val="00AD380D"/>
    <w:rsid w:val="00B3741B"/>
    <w:rsid w:val="00B46C60"/>
    <w:rsid w:val="00B52334"/>
    <w:rsid w:val="00B7068E"/>
    <w:rsid w:val="00B707B6"/>
    <w:rsid w:val="00B73AEC"/>
    <w:rsid w:val="00B879EC"/>
    <w:rsid w:val="00BA2B5B"/>
    <w:rsid w:val="00BA2CDB"/>
    <w:rsid w:val="00BA2FA2"/>
    <w:rsid w:val="00BA3781"/>
    <w:rsid w:val="00BA4BBD"/>
    <w:rsid w:val="00BD1816"/>
    <w:rsid w:val="00BE00AE"/>
    <w:rsid w:val="00BF2834"/>
    <w:rsid w:val="00BF5C1B"/>
    <w:rsid w:val="00C02044"/>
    <w:rsid w:val="00C1717E"/>
    <w:rsid w:val="00C25C78"/>
    <w:rsid w:val="00C272E1"/>
    <w:rsid w:val="00C40773"/>
    <w:rsid w:val="00C52C08"/>
    <w:rsid w:val="00C72DDC"/>
    <w:rsid w:val="00C839D4"/>
    <w:rsid w:val="00CD16DE"/>
    <w:rsid w:val="00CD3E2F"/>
    <w:rsid w:val="00CD425A"/>
    <w:rsid w:val="00CD5020"/>
    <w:rsid w:val="00CD6251"/>
    <w:rsid w:val="00CF19B6"/>
    <w:rsid w:val="00D20042"/>
    <w:rsid w:val="00D470C9"/>
    <w:rsid w:val="00D56A60"/>
    <w:rsid w:val="00D65B78"/>
    <w:rsid w:val="00D9259E"/>
    <w:rsid w:val="00D96A5D"/>
    <w:rsid w:val="00DA2918"/>
    <w:rsid w:val="00DA43A9"/>
    <w:rsid w:val="00DA68B5"/>
    <w:rsid w:val="00DB2075"/>
    <w:rsid w:val="00DB736E"/>
    <w:rsid w:val="00DC39A1"/>
    <w:rsid w:val="00DC46CE"/>
    <w:rsid w:val="00DE361B"/>
    <w:rsid w:val="00DE53EB"/>
    <w:rsid w:val="00DF2144"/>
    <w:rsid w:val="00E0015F"/>
    <w:rsid w:val="00E003DE"/>
    <w:rsid w:val="00E14266"/>
    <w:rsid w:val="00E1588C"/>
    <w:rsid w:val="00E32D09"/>
    <w:rsid w:val="00E330AA"/>
    <w:rsid w:val="00E57922"/>
    <w:rsid w:val="00E766A6"/>
    <w:rsid w:val="00E82DD1"/>
    <w:rsid w:val="00E85646"/>
    <w:rsid w:val="00E96264"/>
    <w:rsid w:val="00EA2C86"/>
    <w:rsid w:val="00EA7693"/>
    <w:rsid w:val="00EB0693"/>
    <w:rsid w:val="00F00A59"/>
    <w:rsid w:val="00F1695E"/>
    <w:rsid w:val="00F20E3E"/>
    <w:rsid w:val="00F2192E"/>
    <w:rsid w:val="00F27834"/>
    <w:rsid w:val="00F56905"/>
    <w:rsid w:val="00F858F0"/>
    <w:rsid w:val="00F952CE"/>
    <w:rsid w:val="00FA3E5D"/>
    <w:rsid w:val="00FA721D"/>
    <w:rsid w:val="00FC3493"/>
    <w:rsid w:val="00FD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903E4D"/>
  <w15:chartTrackingRefBased/>
  <w15:docId w15:val="{8E58FD0A-C1D2-4957-A436-BB0D1FDD6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FA2"/>
    <w:pPr>
      <w:spacing w:line="256" w:lineRule="auto"/>
    </w:pPr>
  </w:style>
  <w:style w:type="paragraph" w:styleId="Heading1">
    <w:name w:val="heading 1"/>
    <w:basedOn w:val="Normal"/>
    <w:next w:val="Normal"/>
    <w:link w:val="Heading1Char"/>
    <w:uiPriority w:val="9"/>
    <w:qFormat/>
    <w:rsid w:val="00041B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2C92"/>
    <w:rPr>
      <w:color w:val="0563C1" w:themeColor="hyperlink"/>
      <w:u w:val="single"/>
    </w:rPr>
  </w:style>
  <w:style w:type="paragraph" w:styleId="FootnoteText">
    <w:name w:val="footnote text"/>
    <w:basedOn w:val="Normal"/>
    <w:link w:val="FootnoteTextChar"/>
    <w:uiPriority w:val="99"/>
    <w:semiHidden/>
    <w:unhideWhenUsed/>
    <w:rsid w:val="008E2C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2C92"/>
    <w:rPr>
      <w:sz w:val="20"/>
      <w:szCs w:val="20"/>
    </w:rPr>
  </w:style>
  <w:style w:type="character" w:styleId="FootnoteReference">
    <w:name w:val="footnote reference"/>
    <w:basedOn w:val="DefaultParagraphFont"/>
    <w:uiPriority w:val="99"/>
    <w:semiHidden/>
    <w:unhideWhenUsed/>
    <w:rsid w:val="008E2C92"/>
    <w:rPr>
      <w:vertAlign w:val="superscript"/>
    </w:rPr>
  </w:style>
  <w:style w:type="paragraph" w:styleId="Header">
    <w:name w:val="header"/>
    <w:basedOn w:val="Normal"/>
    <w:link w:val="HeaderChar"/>
    <w:uiPriority w:val="99"/>
    <w:unhideWhenUsed/>
    <w:rsid w:val="001F5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003"/>
  </w:style>
  <w:style w:type="paragraph" w:styleId="Footer">
    <w:name w:val="footer"/>
    <w:basedOn w:val="Normal"/>
    <w:link w:val="FooterChar"/>
    <w:uiPriority w:val="99"/>
    <w:unhideWhenUsed/>
    <w:rsid w:val="001F5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003"/>
  </w:style>
  <w:style w:type="character" w:styleId="UnresolvedMention">
    <w:name w:val="Unresolved Mention"/>
    <w:basedOn w:val="DefaultParagraphFont"/>
    <w:uiPriority w:val="99"/>
    <w:semiHidden/>
    <w:unhideWhenUsed/>
    <w:rsid w:val="00284593"/>
    <w:rPr>
      <w:color w:val="605E5C"/>
      <w:shd w:val="clear" w:color="auto" w:fill="E1DFDD"/>
    </w:rPr>
  </w:style>
  <w:style w:type="character" w:customStyle="1" w:styleId="Heading1Char">
    <w:name w:val="Heading 1 Char"/>
    <w:basedOn w:val="DefaultParagraphFont"/>
    <w:link w:val="Heading1"/>
    <w:uiPriority w:val="9"/>
    <w:rsid w:val="00041B3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6285471">
      <w:bodyDiv w:val="1"/>
      <w:marLeft w:val="0"/>
      <w:marRight w:val="0"/>
      <w:marTop w:val="0"/>
      <w:marBottom w:val="0"/>
      <w:divBdr>
        <w:top w:val="none" w:sz="0" w:space="0" w:color="auto"/>
        <w:left w:val="none" w:sz="0" w:space="0" w:color="auto"/>
        <w:bottom w:val="none" w:sz="0" w:space="0" w:color="auto"/>
        <w:right w:val="none" w:sz="0" w:space="0" w:color="auto"/>
      </w:divBdr>
    </w:div>
    <w:div w:id="1321740027">
      <w:bodyDiv w:val="1"/>
      <w:marLeft w:val="0"/>
      <w:marRight w:val="0"/>
      <w:marTop w:val="0"/>
      <w:marBottom w:val="0"/>
      <w:divBdr>
        <w:top w:val="none" w:sz="0" w:space="0" w:color="auto"/>
        <w:left w:val="none" w:sz="0" w:space="0" w:color="auto"/>
        <w:bottom w:val="none" w:sz="0" w:space="0" w:color="auto"/>
        <w:right w:val="none" w:sz="0" w:space="0" w:color="auto"/>
      </w:divBdr>
    </w:div>
    <w:div w:id="162499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l.uk/collection-items/miniature-of-richard-ii-dining-with-the-dukes-of-york-gloucester-and-irelan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l.uk/manuscripts/FullDisplay.aspx?ref=Royal_MS_14_E_IV"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gi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oxforddnb.com/view/10.1093/ref:odnb/9780198614128.001.0001/odnb-9780198614128-e-54420;jsessionid=86B7000070DC2100E1326D4109A576B9" TargetMode="External"/><Relationship Id="rId7" Type="http://schemas.openxmlformats.org/officeDocument/2006/relationships/hyperlink" Target="http://www.edstephan.org/Rulers/lancaster.html" TargetMode="External"/><Relationship Id="rId2" Type="http://schemas.openxmlformats.org/officeDocument/2006/relationships/hyperlink" Target="http://www.bl.uk/manuscripts/FullDisplay.aspx?ref=Royal_MS_14_E_IV" TargetMode="External"/><Relationship Id="rId1" Type="http://schemas.openxmlformats.org/officeDocument/2006/relationships/hyperlink" Target="https://www.bl.uk/collection-items/miniature-of-richard-ii-dining-with-the-dukes-of-york-gloucester-and-ireland%20Accessed%2001/12/2020" TargetMode="External"/><Relationship Id="rId6" Type="http://schemas.openxmlformats.org/officeDocument/2006/relationships/hyperlink" Target="http://www.bl.uk/manuscripts/Viewer.aspx?ref=royal_ms_14_e_iv_fs001r" TargetMode="External"/><Relationship Id="rId5" Type="http://schemas.openxmlformats.org/officeDocument/2006/relationships/hyperlink" Target="http://searcharchives.bl.uk/primo_library/libweb/action/dlDisplay.do?docId=IAMS040-002107005&amp;fn=permalink&amp;vid=IAMS_VU2" TargetMode="External"/><Relationship Id="rId4" Type="http://schemas.openxmlformats.org/officeDocument/2006/relationships/hyperlink" Target="http://www.bl.uk/manuscripts/FullDisplay.aspx?ref=Royal_MS_14_E_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2FDFA724-B532-4FD3-8CDD-923183D4B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10</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dc:creator>
  <cp:keywords/>
  <dc:description/>
  <cp:lastModifiedBy>Natasha Coombs</cp:lastModifiedBy>
  <cp:revision>123</cp:revision>
  <dcterms:created xsi:type="dcterms:W3CDTF">2020-12-17T10:43:00Z</dcterms:created>
  <dcterms:modified xsi:type="dcterms:W3CDTF">2020-12-18T11:31:00Z</dcterms:modified>
</cp:coreProperties>
</file>