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52E104" w14:textId="77777777" w:rsidR="004B38D9" w:rsidRDefault="004B38D9">
      <w:pPr>
        <w:spacing w:line="480" w:lineRule="auto"/>
        <w:jc w:val="both"/>
        <w:rPr>
          <w:rFonts w:ascii="Times New Roman" w:hAnsi="Times New Roman" w:cs="Times New Roman"/>
          <w:b/>
          <w:bCs/>
          <w:color w:val="000000" w:themeColor="text1"/>
          <w:sz w:val="24"/>
          <w:szCs w:val="24"/>
        </w:rPr>
      </w:pPr>
    </w:p>
    <w:p w14:paraId="648F4905" w14:textId="77777777" w:rsidR="004B38D9" w:rsidRDefault="004B38D9">
      <w:pPr>
        <w:spacing w:line="480" w:lineRule="auto"/>
        <w:jc w:val="both"/>
        <w:rPr>
          <w:rFonts w:ascii="Times New Roman" w:hAnsi="Times New Roman" w:cs="Times New Roman"/>
          <w:b/>
          <w:bCs/>
          <w:color w:val="000000" w:themeColor="text1"/>
          <w:sz w:val="24"/>
          <w:szCs w:val="24"/>
        </w:rPr>
      </w:pPr>
    </w:p>
    <w:p w14:paraId="67F11FDA" w14:textId="77777777" w:rsidR="004B38D9" w:rsidRDefault="004B38D9">
      <w:pPr>
        <w:spacing w:line="480" w:lineRule="auto"/>
        <w:jc w:val="both"/>
        <w:rPr>
          <w:rFonts w:ascii="Times New Roman" w:hAnsi="Times New Roman" w:cs="Times New Roman"/>
          <w:b/>
          <w:bCs/>
          <w:color w:val="000000" w:themeColor="text1"/>
          <w:sz w:val="24"/>
          <w:szCs w:val="24"/>
        </w:rPr>
      </w:pPr>
    </w:p>
    <w:p w14:paraId="285FE2A3" w14:textId="77777777" w:rsidR="004B38D9" w:rsidRDefault="004B38D9">
      <w:pPr>
        <w:spacing w:line="480" w:lineRule="auto"/>
        <w:jc w:val="both"/>
        <w:rPr>
          <w:rFonts w:ascii="Times New Roman" w:hAnsi="Times New Roman" w:cs="Times New Roman"/>
          <w:b/>
          <w:bCs/>
          <w:color w:val="000000" w:themeColor="text1"/>
          <w:sz w:val="24"/>
          <w:szCs w:val="24"/>
        </w:rPr>
      </w:pPr>
    </w:p>
    <w:p w14:paraId="01864509" w14:textId="77777777" w:rsidR="004B38D9" w:rsidRDefault="004B38D9">
      <w:pPr>
        <w:spacing w:line="480" w:lineRule="auto"/>
        <w:jc w:val="both"/>
        <w:rPr>
          <w:rFonts w:ascii="Times New Roman" w:hAnsi="Times New Roman" w:cs="Times New Roman"/>
          <w:b/>
          <w:bCs/>
          <w:color w:val="000000" w:themeColor="text1"/>
          <w:sz w:val="24"/>
          <w:szCs w:val="24"/>
        </w:rPr>
      </w:pPr>
    </w:p>
    <w:p w14:paraId="17131821" w14:textId="77777777" w:rsidR="004B38D9" w:rsidRDefault="004B38D9">
      <w:pPr>
        <w:spacing w:line="480" w:lineRule="auto"/>
        <w:jc w:val="both"/>
        <w:rPr>
          <w:rFonts w:ascii="Times New Roman" w:hAnsi="Times New Roman" w:cs="Times New Roman"/>
          <w:b/>
          <w:bCs/>
          <w:color w:val="000000" w:themeColor="text1"/>
          <w:sz w:val="24"/>
          <w:szCs w:val="24"/>
        </w:rPr>
      </w:pPr>
    </w:p>
    <w:p w14:paraId="529163C2" w14:textId="77777777" w:rsidR="004B38D9" w:rsidRDefault="004B38D9">
      <w:pPr>
        <w:spacing w:line="480" w:lineRule="auto"/>
        <w:jc w:val="both"/>
        <w:rPr>
          <w:rFonts w:ascii="Times New Roman" w:hAnsi="Times New Roman" w:cs="Times New Roman"/>
          <w:b/>
          <w:bCs/>
          <w:color w:val="000000" w:themeColor="text1"/>
          <w:sz w:val="24"/>
          <w:szCs w:val="24"/>
        </w:rPr>
      </w:pPr>
    </w:p>
    <w:p w14:paraId="2EACF08B" w14:textId="77777777" w:rsidR="004B38D9" w:rsidRDefault="004B38D9">
      <w:pPr>
        <w:spacing w:line="480" w:lineRule="auto"/>
        <w:jc w:val="both"/>
        <w:rPr>
          <w:rFonts w:ascii="Times New Roman" w:hAnsi="Times New Roman" w:cs="Times New Roman"/>
          <w:b/>
          <w:bCs/>
          <w:color w:val="000000" w:themeColor="text1"/>
          <w:sz w:val="24"/>
          <w:szCs w:val="24"/>
        </w:rPr>
      </w:pPr>
    </w:p>
    <w:p w14:paraId="3B94C53C" w14:textId="77777777" w:rsidR="004B38D9" w:rsidRDefault="004B38D9">
      <w:pPr>
        <w:spacing w:line="480" w:lineRule="auto"/>
        <w:jc w:val="both"/>
        <w:rPr>
          <w:rFonts w:ascii="Times New Roman" w:hAnsi="Times New Roman" w:cs="Times New Roman"/>
          <w:b/>
          <w:bCs/>
          <w:color w:val="000000" w:themeColor="text1"/>
          <w:sz w:val="24"/>
          <w:szCs w:val="24"/>
        </w:rPr>
      </w:pPr>
    </w:p>
    <w:p w14:paraId="555F663D" w14:textId="77777777" w:rsidR="004B38D9" w:rsidRDefault="004B38D9">
      <w:pPr>
        <w:spacing w:line="480" w:lineRule="auto"/>
        <w:jc w:val="both"/>
        <w:rPr>
          <w:rFonts w:ascii="Times New Roman" w:hAnsi="Times New Roman" w:cs="Times New Roman"/>
          <w:b/>
          <w:bCs/>
          <w:color w:val="000000" w:themeColor="text1"/>
          <w:sz w:val="24"/>
          <w:szCs w:val="24"/>
        </w:rPr>
      </w:pPr>
    </w:p>
    <w:p w14:paraId="47E20B06" w14:textId="77777777" w:rsidR="004B38D9" w:rsidRDefault="004B38D9">
      <w:pPr>
        <w:spacing w:line="480" w:lineRule="auto"/>
        <w:jc w:val="center"/>
        <w:rPr>
          <w:rFonts w:ascii="Times New Roman" w:hAnsi="Times New Roman" w:cs="Times New Roman"/>
          <w:b/>
          <w:bCs/>
          <w:color w:val="000000" w:themeColor="text1"/>
          <w:sz w:val="28"/>
          <w:szCs w:val="28"/>
        </w:rPr>
      </w:pPr>
    </w:p>
    <w:p w14:paraId="45CDCF5A" w14:textId="30E71A72" w:rsidR="004B38D9" w:rsidRDefault="004B38D9">
      <w:pPr>
        <w:spacing w:line="480" w:lineRule="auto"/>
        <w:jc w:val="center"/>
        <w:rPr>
          <w:rFonts w:ascii="Times New Roman" w:hAnsi="Times New Roman" w:cs="Times New Roman"/>
          <w:b/>
          <w:bCs/>
          <w:color w:val="000000" w:themeColor="text1"/>
          <w:sz w:val="28"/>
          <w:szCs w:val="28"/>
        </w:rPr>
      </w:pPr>
    </w:p>
    <w:p w14:paraId="0398984D" w14:textId="77777777" w:rsidR="004B38D9" w:rsidRDefault="004B38D9">
      <w:pPr>
        <w:spacing w:line="480" w:lineRule="auto"/>
        <w:jc w:val="both"/>
        <w:rPr>
          <w:rFonts w:ascii="Times New Roman" w:hAnsi="Times New Roman" w:cs="Times New Roman"/>
          <w:b/>
          <w:bCs/>
          <w:color w:val="000000" w:themeColor="text1"/>
          <w:sz w:val="24"/>
          <w:szCs w:val="24"/>
        </w:rPr>
      </w:pPr>
    </w:p>
    <w:p w14:paraId="2C3C457D" w14:textId="61B719F5" w:rsidR="00EC5FB8" w:rsidRDefault="00CB76A0">
      <w:pPr>
        <w:spacing w:line="48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NAME: SHAZEEDA </w:t>
      </w:r>
      <w:r w:rsidR="00EC5FB8">
        <w:rPr>
          <w:rFonts w:ascii="Times New Roman" w:hAnsi="Times New Roman" w:cs="Times New Roman"/>
          <w:b/>
          <w:bCs/>
          <w:color w:val="000000" w:themeColor="text1"/>
          <w:sz w:val="24"/>
          <w:szCs w:val="24"/>
        </w:rPr>
        <w:t>HUSSAIN</w:t>
      </w:r>
    </w:p>
    <w:p w14:paraId="486BAE4F" w14:textId="6FA7EBA7" w:rsidR="00EC5FB8" w:rsidRDefault="00EC5FB8">
      <w:pPr>
        <w:spacing w:line="48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STUDENT ID:2229663</w:t>
      </w:r>
    </w:p>
    <w:p w14:paraId="18084CFF" w14:textId="1B01FD44" w:rsidR="00EC5FB8" w:rsidRDefault="00EC5FB8">
      <w:pPr>
        <w:spacing w:line="48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MODULE CODE: LCHS4002</w:t>
      </w:r>
    </w:p>
    <w:p w14:paraId="365DE2AF" w14:textId="63009BAA" w:rsidR="00EC5FB8" w:rsidRDefault="00EC5FB8">
      <w:pPr>
        <w:spacing w:line="48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ASSINGNMENT SECTION: RESEARCH REPORT</w:t>
      </w:r>
    </w:p>
    <w:p w14:paraId="2960B182" w14:textId="7140A57D" w:rsidR="00EC5FB8" w:rsidRDefault="00EC5FB8">
      <w:pPr>
        <w:spacing w:line="48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LECTURES NAME: AZIDA ZAINOL</w:t>
      </w:r>
    </w:p>
    <w:p w14:paraId="585E91CB" w14:textId="77777777" w:rsidR="00EC5FB8" w:rsidRDefault="00EC5FB8">
      <w:pPr>
        <w:spacing w:line="480" w:lineRule="auto"/>
        <w:jc w:val="both"/>
        <w:rPr>
          <w:rFonts w:ascii="Times New Roman" w:hAnsi="Times New Roman" w:cs="Times New Roman"/>
          <w:b/>
          <w:bCs/>
          <w:color w:val="000000" w:themeColor="text1"/>
          <w:sz w:val="24"/>
          <w:szCs w:val="24"/>
        </w:rPr>
      </w:pPr>
    </w:p>
    <w:p w14:paraId="1A2AE787" w14:textId="77777777" w:rsidR="00EC5FB8" w:rsidRDefault="00EC5FB8">
      <w:pPr>
        <w:spacing w:line="480" w:lineRule="auto"/>
        <w:jc w:val="both"/>
        <w:rPr>
          <w:rFonts w:ascii="Times New Roman" w:hAnsi="Times New Roman" w:cs="Times New Roman"/>
          <w:b/>
          <w:bCs/>
          <w:color w:val="000000" w:themeColor="text1"/>
          <w:sz w:val="24"/>
          <w:szCs w:val="24"/>
        </w:rPr>
      </w:pPr>
    </w:p>
    <w:p w14:paraId="6C892AE6" w14:textId="77777777" w:rsidR="004B38D9" w:rsidRDefault="004B38D9">
      <w:pPr>
        <w:spacing w:line="480" w:lineRule="auto"/>
        <w:jc w:val="both"/>
        <w:rPr>
          <w:rFonts w:ascii="Times New Roman" w:hAnsi="Times New Roman" w:cs="Times New Roman"/>
          <w:b/>
          <w:bCs/>
          <w:color w:val="000000" w:themeColor="text1"/>
          <w:sz w:val="24"/>
          <w:szCs w:val="24"/>
        </w:rPr>
      </w:pPr>
    </w:p>
    <w:p w14:paraId="653FAB38" w14:textId="77777777" w:rsidR="004B38D9" w:rsidRDefault="004B38D9">
      <w:pPr>
        <w:spacing w:line="480" w:lineRule="auto"/>
        <w:jc w:val="both"/>
        <w:rPr>
          <w:rFonts w:ascii="Times New Roman" w:hAnsi="Times New Roman" w:cs="Times New Roman"/>
          <w:b/>
          <w:bCs/>
          <w:color w:val="000000" w:themeColor="text1"/>
          <w:sz w:val="24"/>
          <w:szCs w:val="24"/>
        </w:rPr>
      </w:pPr>
    </w:p>
    <w:p w14:paraId="56987250" w14:textId="77777777" w:rsidR="004B38D9" w:rsidRDefault="004B38D9">
      <w:pPr>
        <w:spacing w:line="480" w:lineRule="auto"/>
        <w:jc w:val="both"/>
        <w:rPr>
          <w:rFonts w:ascii="Times New Roman" w:hAnsi="Times New Roman" w:cs="Times New Roman"/>
          <w:b/>
          <w:bCs/>
          <w:color w:val="000000" w:themeColor="text1"/>
          <w:sz w:val="24"/>
          <w:szCs w:val="24"/>
        </w:rPr>
      </w:pPr>
    </w:p>
    <w:p w14:paraId="31664147" w14:textId="77777777" w:rsidR="004B38D9" w:rsidRDefault="004B38D9">
      <w:pPr>
        <w:spacing w:line="480" w:lineRule="auto"/>
        <w:jc w:val="both"/>
        <w:rPr>
          <w:rFonts w:ascii="Times New Roman" w:hAnsi="Times New Roman" w:cs="Times New Roman"/>
          <w:b/>
          <w:bCs/>
          <w:color w:val="000000" w:themeColor="text1"/>
          <w:sz w:val="24"/>
          <w:szCs w:val="24"/>
        </w:rPr>
      </w:pPr>
    </w:p>
    <w:p w14:paraId="3AE30EF2" w14:textId="77777777" w:rsidR="004B38D9" w:rsidRDefault="004B38D9">
      <w:pPr>
        <w:spacing w:line="480" w:lineRule="auto"/>
        <w:jc w:val="both"/>
        <w:rPr>
          <w:rFonts w:ascii="Times New Roman" w:hAnsi="Times New Roman" w:cs="Times New Roman"/>
          <w:b/>
          <w:bCs/>
          <w:color w:val="000000" w:themeColor="text1"/>
          <w:sz w:val="24"/>
          <w:szCs w:val="24"/>
        </w:rPr>
      </w:pPr>
    </w:p>
    <w:p w14:paraId="33C11EB3" w14:textId="77777777" w:rsidR="004B38D9" w:rsidRDefault="004B38D9">
      <w:pPr>
        <w:spacing w:line="480" w:lineRule="auto"/>
        <w:jc w:val="both"/>
        <w:rPr>
          <w:rFonts w:ascii="Times New Roman" w:hAnsi="Times New Roman" w:cs="Times New Roman"/>
          <w:b/>
          <w:bCs/>
          <w:color w:val="000000" w:themeColor="text1"/>
          <w:sz w:val="24"/>
          <w:szCs w:val="24"/>
        </w:rPr>
      </w:pPr>
    </w:p>
    <w:p w14:paraId="12C38921" w14:textId="77777777" w:rsidR="004B38D9" w:rsidRDefault="004B38D9">
      <w:pPr>
        <w:spacing w:line="480" w:lineRule="auto"/>
        <w:jc w:val="both"/>
        <w:rPr>
          <w:rFonts w:ascii="Times New Roman" w:hAnsi="Times New Roman" w:cs="Times New Roman"/>
          <w:b/>
          <w:bCs/>
          <w:color w:val="000000" w:themeColor="text1"/>
          <w:sz w:val="24"/>
          <w:szCs w:val="24"/>
        </w:rPr>
      </w:pPr>
    </w:p>
    <w:p w14:paraId="72707121" w14:textId="77777777" w:rsidR="004B38D9" w:rsidRDefault="004B38D9">
      <w:pPr>
        <w:spacing w:line="480" w:lineRule="auto"/>
        <w:jc w:val="both"/>
        <w:rPr>
          <w:rFonts w:ascii="Times New Roman" w:hAnsi="Times New Roman" w:cs="Times New Roman"/>
          <w:b/>
          <w:bCs/>
          <w:color w:val="000000" w:themeColor="text1"/>
          <w:sz w:val="24"/>
          <w:szCs w:val="24"/>
        </w:rPr>
      </w:pPr>
    </w:p>
    <w:p w14:paraId="5EB0FD64" w14:textId="77777777" w:rsidR="004B38D9" w:rsidRDefault="004B38D9">
      <w:pPr>
        <w:spacing w:line="480" w:lineRule="auto"/>
        <w:jc w:val="both"/>
        <w:rPr>
          <w:rFonts w:ascii="Times New Roman" w:hAnsi="Times New Roman" w:cs="Times New Roman"/>
          <w:b/>
          <w:bCs/>
          <w:color w:val="000000" w:themeColor="text1"/>
          <w:sz w:val="24"/>
          <w:szCs w:val="24"/>
        </w:rPr>
      </w:pPr>
    </w:p>
    <w:p w14:paraId="46F5CFA7" w14:textId="77777777" w:rsidR="004B38D9" w:rsidRDefault="004B38D9">
      <w:pPr>
        <w:spacing w:line="480" w:lineRule="auto"/>
        <w:jc w:val="both"/>
        <w:rPr>
          <w:rFonts w:ascii="Times New Roman" w:hAnsi="Times New Roman" w:cs="Times New Roman"/>
          <w:b/>
          <w:bCs/>
          <w:color w:val="000000" w:themeColor="text1"/>
          <w:sz w:val="24"/>
          <w:szCs w:val="24"/>
        </w:rPr>
      </w:pPr>
    </w:p>
    <w:p w14:paraId="5F2C09D7" w14:textId="77777777" w:rsidR="004B38D9" w:rsidRDefault="004B38D9">
      <w:pPr>
        <w:spacing w:line="480" w:lineRule="auto"/>
        <w:jc w:val="both"/>
        <w:rPr>
          <w:rFonts w:ascii="Times New Roman" w:hAnsi="Times New Roman" w:cs="Times New Roman"/>
          <w:b/>
          <w:bCs/>
          <w:color w:val="000000" w:themeColor="text1"/>
          <w:sz w:val="24"/>
          <w:szCs w:val="24"/>
        </w:rPr>
      </w:pPr>
    </w:p>
    <w:p w14:paraId="37826495" w14:textId="77777777" w:rsidR="004B38D9" w:rsidRDefault="00CB76A0">
      <w:pPr>
        <w:spacing w:line="48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Introduction </w:t>
      </w:r>
    </w:p>
    <w:p w14:paraId="20597C0D" w14:textId="77777777" w:rsidR="004B38D9" w:rsidRDefault="00CB76A0">
      <w:pPr>
        <w:pStyle w:val="NormalWeb"/>
        <w:spacing w:beforeAutospacing="0" w:afterAutospacing="0" w:line="480" w:lineRule="auto"/>
        <w:jc w:val="both"/>
        <w:rPr>
          <w:color w:val="0E101A"/>
        </w:rPr>
      </w:pPr>
      <w:r>
        <w:rPr>
          <w:color w:val="0E101A"/>
        </w:rPr>
        <w:t>People's ways of learning have changed a lot since online education started. Instead of having students sit in front of a teacher face-to-face, a teacher can give lessons using internet tools in a "virtual classroom." Thanks to communication and information technology improvements, kids today have the same chances to study at home as in a traditional classroom. In educational institutions, V.L.E.s are being merged. Because of this, it seems pointless to question whether or not they are real. The challenge is ensuring they have the most effect on student achievement possible. Identifying all students and analyzing their impact on the learning potential is exceptionally challenging due to the various factors influencing student performance. Students at a University can't learn in person because of COVID-19 rules. Instead, they use an online platform called Moodle to complete their coursework. In this study, we'll examine how our students' views on online learning changed after using Moodle.</w:t>
      </w:r>
    </w:p>
    <w:p w14:paraId="23F8C2FC" w14:textId="77777777" w:rsidR="004B38D9" w:rsidRDefault="00CB76A0">
      <w:pPr>
        <w:pStyle w:val="NormalWeb"/>
        <w:spacing w:beforeAutospacing="0" w:afterAutospacing="0" w:line="480" w:lineRule="auto"/>
        <w:jc w:val="both"/>
        <w:rPr>
          <w:color w:val="0E101A"/>
        </w:rPr>
      </w:pPr>
      <w:r>
        <w:rPr>
          <w:rStyle w:val="Strong"/>
          <w:color w:val="0E101A"/>
        </w:rPr>
        <w:t>Background </w:t>
      </w:r>
    </w:p>
    <w:p w14:paraId="195D033C" w14:textId="77777777" w:rsidR="004B38D9" w:rsidRDefault="00CB76A0">
      <w:pPr>
        <w:pStyle w:val="NormalWeb"/>
        <w:spacing w:beforeAutospacing="0" w:afterAutospacing="0" w:line="480" w:lineRule="auto"/>
        <w:jc w:val="both"/>
        <w:rPr>
          <w:color w:val="0E101A"/>
        </w:rPr>
      </w:pPr>
      <w:r>
        <w:rPr>
          <w:rStyle w:val="Strong"/>
          <w:color w:val="0E101A"/>
        </w:rPr>
        <w:t>Literature review</w:t>
      </w:r>
    </w:p>
    <w:p w14:paraId="2051C56D" w14:textId="77777777" w:rsidR="004B38D9" w:rsidRDefault="00CB76A0">
      <w:pPr>
        <w:pStyle w:val="NormalWeb"/>
        <w:spacing w:beforeAutospacing="0" w:afterAutospacing="0" w:line="480" w:lineRule="auto"/>
        <w:jc w:val="both"/>
        <w:rPr>
          <w:color w:val="0E101A"/>
        </w:rPr>
      </w:pPr>
      <w:r>
        <w:rPr>
          <w:color w:val="0E101A"/>
        </w:rPr>
        <w:t xml:space="preserve">Virtual learning environments are now used a lot in formal education. They make it easier for teachers, students, and institutions to talk to each other. Virtual learning environments that use the Internet are getting more and more attention from teachers, students, and parents. The idea of a virtual learning environment (V.L.E.) is flexible </w:t>
      </w:r>
      <w:r>
        <w:rPr>
          <w:color w:val="0E101A"/>
        </w:rPr>
        <w:lastRenderedPageBreak/>
        <w:t>because digital technology, its features and possibilities, and the importance of such settings in the learning process are constantly changing (</w:t>
      </w:r>
      <w:r>
        <w:rPr>
          <w:color w:val="000000" w:themeColor="text1"/>
          <w:shd w:val="clear" w:color="auto" w:fill="FFFFFF"/>
        </w:rPr>
        <w:t>Alves, et al., 2017)</w:t>
      </w:r>
      <w:r>
        <w:rPr>
          <w:color w:val="0E101A"/>
        </w:rPr>
        <w:t>. More and more schools and organizations are using web-based educational systems, not just to add online technology to regular classroom instruction. Students can use the information collected by these systems to think about their education and the effects of online and tech-enhanced classrooms. This is because they make it easy for people to talk and interact with each other all the time. This leads to more learning, meaning-making, and habit formation for all learners in a shared setting.</w:t>
      </w:r>
    </w:p>
    <w:p w14:paraId="7C0FBC03" w14:textId="77777777" w:rsidR="004B38D9" w:rsidRDefault="00CB76A0">
      <w:pPr>
        <w:pStyle w:val="NormalWeb"/>
        <w:spacing w:beforeAutospacing="0" w:afterAutospacing="0" w:line="480" w:lineRule="auto"/>
        <w:jc w:val="both"/>
        <w:rPr>
          <w:color w:val="0E101A"/>
        </w:rPr>
      </w:pPr>
      <w:r>
        <w:rPr>
          <w:color w:val="0E101A"/>
        </w:rPr>
        <w:t>To use virtual learning environments, you need to know their main features and what they can do in each situation. Learning contexts and settings are the ideas that come out of the new educational ideas and activities that happen in the digital society. They are dynamic and have many different parts. V.L.E.s have been around for a while, but people have yet to learn how long. Open University in the U.K. has been using computers in the classroom since the 1970s, but the commercial V.L.E. "Board" wasn't set up until 2000. In 2010, Board software was used by more than 3700 schools in over 60 countries. Moodle, which came out in 2001, is the second most popular V.L.E.</w:t>
      </w:r>
    </w:p>
    <w:p w14:paraId="02ACC1FE" w14:textId="77777777" w:rsidR="004B38D9" w:rsidRDefault="00CB76A0">
      <w:pPr>
        <w:pStyle w:val="NormalWeb"/>
        <w:spacing w:beforeAutospacing="0" w:afterAutospacing="0" w:line="480" w:lineRule="auto"/>
        <w:jc w:val="both"/>
        <w:rPr>
          <w:color w:val="0E101A"/>
        </w:rPr>
      </w:pPr>
      <w:r>
        <w:rPr>
          <w:color w:val="0E101A"/>
        </w:rPr>
        <w:t xml:space="preserve">By 2011, Moodle was used to help teachers build online courses focusing on collaboration and communication in over 75 languages and 212 countries. Because this is where the standards and curriculum of each country are put into place, virtual educational environments have been very important for improving and promoting formal education. But if you look at V.L.E.s from the point of view of change and innovation, they could be significant for learning in informal and non-formal settings. In today's world, the word "innovation" means trying new things and improving things. The learning environments affect the link between students' V.L.E. activity data and their school performance. The same researchers used a regression model to find </w:t>
      </w:r>
      <w:r>
        <w:rPr>
          <w:color w:val="0E101A"/>
        </w:rPr>
        <w:lastRenderedPageBreak/>
        <w:t>connections between nine different academic programs' variables. Based on their research, they concluded that only the variables "number of logs," "number of operations conducted in forums," and "resources" were good predictors of how well students did. Together, these three variables explained 21% of the difference in how well students did. A poll found that students were more interested in participating when they knew their comments would be seen by their classmates and when they were given chances to do so through collaborative methods like class meetings. Students often say that taking classes online saves them time. </w:t>
      </w:r>
    </w:p>
    <w:p w14:paraId="389AED57" w14:textId="77777777" w:rsidR="004B38D9" w:rsidRDefault="00CB76A0">
      <w:pPr>
        <w:pStyle w:val="NormalWeb"/>
        <w:spacing w:beforeAutospacing="0" w:afterAutospacing="0" w:line="480" w:lineRule="auto"/>
        <w:jc w:val="both"/>
        <w:rPr>
          <w:color w:val="0E101A"/>
        </w:rPr>
      </w:pPr>
      <w:r>
        <w:rPr>
          <w:color w:val="0E101A"/>
        </w:rPr>
        <w:t>As each country's standards and curriculum have been implemented in formal education, formal education is the most important thing to promote and support in virtual learning environments. But from the point of view of change and innovation, virtual learning environments (V.L.E.s) may play an essential role in helping people learn in both formal and informal settings. In the world we live in now, to innovate means to make a significant change, improvement, or new product. How and when student V.L.E. activity and student performance data are put together is based on the instructional context (</w:t>
      </w:r>
      <w:r>
        <w:rPr>
          <w:color w:val="000000" w:themeColor="text1"/>
          <w:shd w:val="clear" w:color="auto" w:fill="FFFFFF"/>
        </w:rPr>
        <w:t>Barker, 2013)</w:t>
      </w:r>
      <w:r>
        <w:rPr>
          <w:color w:val="0E101A"/>
        </w:rPr>
        <w:t xml:space="preserve">. Before the information logs can be used to make models that predict how well students will do, more attention needs to be paid to how students use V.L.E.s and other technologies. Depending on whether or not the context of instruction is considered, the effect of V.L.E. components on students' learning outcomes may need to be more stated or understated. This has more significant consequences for schools trying to set up ways to find students who are at risk. Using virtual computers that track students' actions, data-driven machine learning algorithms are applied to student profiles and log files stored in Learning Management System (L.M.S.) databases to find at-risk students early on. Data on how a student interacts with their coursework and </w:t>
      </w:r>
      <w:r>
        <w:rPr>
          <w:color w:val="0E101A"/>
        </w:rPr>
        <w:lastRenderedPageBreak/>
        <w:t>school can be used to determine how involved the student is and how likely it is that the student will drop out (</w:t>
      </w:r>
      <w:r>
        <w:rPr>
          <w:color w:val="000000" w:themeColor="text1"/>
          <w:shd w:val="clear" w:color="auto" w:fill="FFFFFF"/>
        </w:rPr>
        <w:t>Jain, 2022)</w:t>
      </w:r>
      <w:r>
        <w:rPr>
          <w:color w:val="0E101A"/>
        </w:rPr>
        <w:t>.</w:t>
      </w:r>
    </w:p>
    <w:p w14:paraId="2A8FE1B3" w14:textId="77777777" w:rsidR="004B38D9" w:rsidRDefault="00CB76A0">
      <w:pPr>
        <w:pStyle w:val="NormalWeb"/>
        <w:spacing w:beforeAutospacing="0" w:afterAutospacing="0" w:line="480" w:lineRule="auto"/>
        <w:jc w:val="both"/>
        <w:rPr>
          <w:color w:val="0E101A"/>
        </w:rPr>
      </w:pPr>
      <w:r>
        <w:rPr>
          <w:rStyle w:val="Strong"/>
          <w:color w:val="0E101A"/>
        </w:rPr>
        <w:t>Aims and objectives </w:t>
      </w:r>
    </w:p>
    <w:p w14:paraId="6CD25841" w14:textId="77777777" w:rsidR="004B38D9" w:rsidRDefault="00CB76A0">
      <w:pPr>
        <w:pStyle w:val="NormalWeb"/>
        <w:spacing w:beforeAutospacing="0" w:afterAutospacing="0" w:line="480" w:lineRule="auto"/>
        <w:jc w:val="both"/>
        <w:rPr>
          <w:color w:val="0E101A"/>
        </w:rPr>
      </w:pPr>
      <w:r>
        <w:rPr>
          <w:color w:val="0E101A"/>
        </w:rPr>
        <w:t>The main topic of this study is how using V.L.E.s can improve education at the university level.</w:t>
      </w:r>
    </w:p>
    <w:p w14:paraId="5C90B9B6" w14:textId="77777777" w:rsidR="004B38D9" w:rsidRDefault="00CB76A0">
      <w:pPr>
        <w:pStyle w:val="NormalWeb"/>
        <w:spacing w:beforeAutospacing="0" w:afterAutospacing="0" w:line="480" w:lineRule="auto"/>
        <w:jc w:val="both"/>
        <w:rPr>
          <w:color w:val="0E101A"/>
        </w:rPr>
      </w:pPr>
      <w:r>
        <w:rPr>
          <w:color w:val="0E101A"/>
        </w:rPr>
        <w:t>The goal is to determine how often students use their school's V.L.E. (virtual learning environment).</w:t>
      </w:r>
    </w:p>
    <w:p w14:paraId="37315DF3" w14:textId="77777777" w:rsidR="004B38D9" w:rsidRDefault="00CB76A0">
      <w:pPr>
        <w:pStyle w:val="NormalWeb"/>
        <w:spacing w:beforeAutospacing="0" w:afterAutospacing="0" w:line="480" w:lineRule="auto"/>
        <w:jc w:val="both"/>
        <w:rPr>
          <w:color w:val="0E101A"/>
        </w:rPr>
      </w:pPr>
      <w:r>
        <w:rPr>
          <w:color w:val="0E101A"/>
        </w:rPr>
        <w:t>To shed some light on how students' use of the V.L.E. affects their grades.</w:t>
      </w:r>
    </w:p>
    <w:p w14:paraId="7BEDFD27" w14:textId="77777777" w:rsidR="004B38D9" w:rsidRDefault="00CB76A0">
      <w:pPr>
        <w:pStyle w:val="NormalWeb"/>
        <w:spacing w:beforeAutospacing="0" w:afterAutospacing="0" w:line="480" w:lineRule="auto"/>
        <w:jc w:val="both"/>
        <w:rPr>
          <w:color w:val="0E101A"/>
        </w:rPr>
      </w:pPr>
      <w:r>
        <w:rPr>
          <w:color w:val="0E101A"/>
        </w:rPr>
        <w:t>Find out how V.L.E.s affect the education of students.</w:t>
      </w:r>
    </w:p>
    <w:p w14:paraId="7415C51D" w14:textId="77777777" w:rsidR="004B38D9" w:rsidRDefault="00CB76A0">
      <w:pPr>
        <w:pStyle w:val="NormalWeb"/>
        <w:spacing w:beforeAutospacing="0" w:afterAutospacing="0" w:line="480" w:lineRule="auto"/>
        <w:jc w:val="both"/>
        <w:rPr>
          <w:color w:val="0E101A"/>
        </w:rPr>
      </w:pPr>
      <w:r>
        <w:rPr>
          <w:color w:val="0E101A"/>
        </w:rPr>
        <w:t>Give ways to make the most of these sound effects.</w:t>
      </w:r>
    </w:p>
    <w:p w14:paraId="0237E4CC" w14:textId="77777777" w:rsidR="004B38D9" w:rsidRDefault="00CB76A0">
      <w:pPr>
        <w:pStyle w:val="NormalWeb"/>
        <w:spacing w:beforeAutospacing="0" w:afterAutospacing="0" w:line="480" w:lineRule="auto"/>
        <w:jc w:val="both"/>
        <w:rPr>
          <w:color w:val="0E101A"/>
        </w:rPr>
      </w:pPr>
      <w:r>
        <w:rPr>
          <w:rStyle w:val="Strong"/>
          <w:color w:val="0E101A"/>
        </w:rPr>
        <w:t>Research questions</w:t>
      </w:r>
    </w:p>
    <w:p w14:paraId="355111F2" w14:textId="77777777" w:rsidR="004B38D9" w:rsidRDefault="00CB76A0">
      <w:pPr>
        <w:pStyle w:val="NormalWeb"/>
        <w:spacing w:beforeAutospacing="0" w:afterAutospacing="0" w:line="480" w:lineRule="auto"/>
        <w:jc w:val="both"/>
        <w:rPr>
          <w:color w:val="0E101A"/>
        </w:rPr>
      </w:pPr>
      <w:r>
        <w:rPr>
          <w:color w:val="0E101A"/>
        </w:rPr>
        <w:t>1. How frequently do students visit the V.L.E. at the University</w:t>
      </w:r>
    </w:p>
    <w:p w14:paraId="022A2E5D" w14:textId="77777777" w:rsidR="004B38D9" w:rsidRDefault="00CB76A0">
      <w:pPr>
        <w:pStyle w:val="NormalWeb"/>
        <w:spacing w:beforeAutospacing="0" w:afterAutospacing="0" w:line="480" w:lineRule="auto"/>
        <w:jc w:val="both"/>
        <w:rPr>
          <w:color w:val="0E101A"/>
        </w:rPr>
      </w:pPr>
      <w:r>
        <w:rPr>
          <w:color w:val="0E101A"/>
        </w:rPr>
        <w:t>2. Compared to students who access their V.L.E. less frequently, how do they fare in their classes?</w:t>
      </w:r>
    </w:p>
    <w:p w14:paraId="274147CE" w14:textId="77777777" w:rsidR="004B38D9" w:rsidRDefault="00CB76A0">
      <w:pPr>
        <w:pStyle w:val="NormalWeb"/>
        <w:spacing w:beforeAutospacing="0" w:afterAutospacing="0" w:line="480" w:lineRule="auto"/>
        <w:jc w:val="both"/>
        <w:rPr>
          <w:color w:val="0E101A"/>
        </w:rPr>
      </w:pPr>
      <w:r>
        <w:rPr>
          <w:color w:val="0E101A"/>
        </w:rPr>
        <w:t>3. Thirdly, how does the V.L.E. affect the student's education?</w:t>
      </w:r>
    </w:p>
    <w:p w14:paraId="0E6C6F26" w14:textId="77777777" w:rsidR="004B38D9" w:rsidRDefault="00CB76A0">
      <w:pPr>
        <w:pStyle w:val="NormalWeb"/>
        <w:spacing w:beforeAutospacing="0" w:afterAutospacing="0" w:line="480" w:lineRule="auto"/>
        <w:jc w:val="both"/>
        <w:rPr>
          <w:color w:val="0E101A"/>
        </w:rPr>
      </w:pPr>
      <w:r>
        <w:rPr>
          <w:rStyle w:val="Strong"/>
          <w:color w:val="0E101A"/>
        </w:rPr>
        <w:t>Methodology </w:t>
      </w:r>
    </w:p>
    <w:p w14:paraId="70F0CFF5" w14:textId="77777777" w:rsidR="004B38D9" w:rsidRDefault="00CB76A0">
      <w:pPr>
        <w:pStyle w:val="NormalWeb"/>
        <w:spacing w:beforeAutospacing="0" w:afterAutospacing="0" w:line="480" w:lineRule="auto"/>
        <w:jc w:val="both"/>
        <w:rPr>
          <w:color w:val="000000" w:themeColor="text1"/>
        </w:rPr>
      </w:pPr>
      <w:r>
        <w:rPr>
          <w:color w:val="0E101A"/>
        </w:rPr>
        <w:t xml:space="preserve">This study, like many others in the field of e-learning, used qualitative and quantitative methods. We used a phenomenon-based survey design, which puts a lot of weight on what people think, does, and say about themselves. The online survey had both open and closed questions. The online survey tool Survey Monkey, which works with Excel, was used to collect quantitative data for the study. We told people about the survey through WhatsApp. We sent out the survey this way to be as efficient as possible. Twelve first-year students from the University's London Campus were chosen to fill out the survey. After being reminded of the test during group lessons, students were strongly urged to finish it independently. An analysis of a sample size calculation was </w:t>
      </w:r>
      <w:r>
        <w:rPr>
          <w:color w:val="0E101A"/>
        </w:rPr>
        <w:lastRenderedPageBreak/>
        <w:t>done to figure out the size of a base delegate test. Agents got results with a 37% response rate and a minimum sample size of 10. Before the review was done, the people who took part were told that the results needed to be kept secret (</w:t>
      </w:r>
      <w:r>
        <w:rPr>
          <w:color w:val="000000" w:themeColor="text1"/>
          <w:shd w:val="clear" w:color="auto" w:fill="FFFFFF"/>
        </w:rPr>
        <w:t>Stricker, et al., 2011)</w:t>
      </w:r>
      <w:r>
        <w:rPr>
          <w:color w:val="0E101A"/>
        </w:rPr>
        <w:t>. By taking the survey, people agreed that the information they gave could be used. Several messages were sent to remind people that the final data collection is in two and a half weeks. The analysis is mostly about what happened. Descriptive statistics are given for the topic questions, while the answers to the other questions are left in their raw form so they can be described.</w:t>
      </w:r>
    </w:p>
    <w:p w14:paraId="6166CAF6" w14:textId="77777777" w:rsidR="004B38D9" w:rsidRDefault="00CB76A0">
      <w:pPr>
        <w:spacing w:line="480" w:lineRule="auto"/>
        <w:jc w:val="both"/>
        <w:rPr>
          <w:rFonts w:ascii="Times New Roman" w:eastAsia="SimSun" w:hAnsi="Times New Roman" w:cs="Times New Roman"/>
          <w:b/>
          <w:bCs/>
          <w:color w:val="000000" w:themeColor="text1"/>
          <w:sz w:val="24"/>
          <w:szCs w:val="24"/>
        </w:rPr>
      </w:pPr>
      <w:r>
        <w:rPr>
          <w:rFonts w:ascii="Times New Roman" w:eastAsia="SimSun" w:hAnsi="Times New Roman" w:cs="Times New Roman"/>
          <w:b/>
          <w:bCs/>
          <w:color w:val="000000" w:themeColor="text1"/>
          <w:sz w:val="24"/>
          <w:szCs w:val="24"/>
        </w:rPr>
        <w:t xml:space="preserve">Results </w:t>
      </w:r>
    </w:p>
    <w:p w14:paraId="3F851B01" w14:textId="77777777" w:rsidR="004B38D9" w:rsidRDefault="00CB76A0">
      <w:pPr>
        <w:spacing w:line="48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114300" distR="114300" wp14:anchorId="57EBDC08" wp14:editId="0E6513A6">
            <wp:extent cx="5269230" cy="2350770"/>
            <wp:effectExtent l="0" t="0" r="7620" b="11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stretch>
                      <a:fillRect/>
                    </a:stretch>
                  </pic:blipFill>
                  <pic:spPr>
                    <a:xfrm>
                      <a:off x="0" y="0"/>
                      <a:ext cx="5269230" cy="2350770"/>
                    </a:xfrm>
                    <a:prstGeom prst="rect">
                      <a:avLst/>
                    </a:prstGeom>
                    <a:noFill/>
                    <a:ln>
                      <a:noFill/>
                    </a:ln>
                  </pic:spPr>
                </pic:pic>
              </a:graphicData>
            </a:graphic>
          </wp:inline>
        </w:drawing>
      </w:r>
    </w:p>
    <w:p w14:paraId="7069D4D2" w14:textId="77777777" w:rsidR="004B38D9" w:rsidRDefault="00CB76A0">
      <w:pPr>
        <w:spacing w:line="48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114300" distR="114300" wp14:anchorId="56AF7AA1" wp14:editId="25005C97">
            <wp:extent cx="5269230" cy="1403985"/>
            <wp:effectExtent l="0" t="0" r="762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6"/>
                    <a:stretch>
                      <a:fillRect/>
                    </a:stretch>
                  </pic:blipFill>
                  <pic:spPr>
                    <a:xfrm>
                      <a:off x="0" y="0"/>
                      <a:ext cx="5269230" cy="1403985"/>
                    </a:xfrm>
                    <a:prstGeom prst="rect">
                      <a:avLst/>
                    </a:prstGeom>
                    <a:noFill/>
                    <a:ln>
                      <a:noFill/>
                    </a:ln>
                  </pic:spPr>
                </pic:pic>
              </a:graphicData>
            </a:graphic>
          </wp:inline>
        </w:drawing>
      </w:r>
    </w:p>
    <w:p w14:paraId="271665DD" w14:textId="77777777" w:rsidR="004B38D9" w:rsidRDefault="00CB76A0">
      <w:pPr>
        <w:spacing w:line="48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Discussion </w:t>
      </w:r>
    </w:p>
    <w:p w14:paraId="214EA694" w14:textId="77777777" w:rsidR="004B38D9" w:rsidRDefault="00CB76A0">
      <w:pPr>
        <w:pStyle w:val="NormalWeb"/>
        <w:spacing w:beforeAutospacing="0" w:afterAutospacing="0" w:line="480" w:lineRule="auto"/>
        <w:jc w:val="both"/>
        <w:rPr>
          <w:color w:val="0E101A"/>
        </w:rPr>
      </w:pPr>
      <w:r>
        <w:rPr>
          <w:color w:val="0E101A"/>
        </w:rPr>
        <w:t xml:space="preserve">Based on the survey results, 90percent of students use Moodle for school every day, while 10% use it less often. This is because they make it easy for people to talk and interact with each other all the time. This leads to more learning, meaning-making, and habit formation for all learners in a shared setting. Almost half of the people polled </w:t>
      </w:r>
      <w:r>
        <w:rPr>
          <w:color w:val="0E101A"/>
        </w:rPr>
        <w:lastRenderedPageBreak/>
        <w:t>(50%) agreed that Moodle is easy to use, and the other half (40%) did agree. 10% of the people in the sample didn't care one way or the other. Moodle was made to help teachers create online learning environments where students can work together and share information. Thirty percent of the respondents said they strongly agreed, and 50% agreed, saying they learn a lot more with Moodle than they would have without it. Twenty percent of the people who answered the survey said no. But if you look at V.L.E.s from the point of view of change and innovation, they could be significant for learning in informal and non-formal settings. Still, these results show that only some students like V.L.E.s. Forty percent of the people who answered gave a very positive answer, and thirty percent responded positively.</w:t>
      </w:r>
    </w:p>
    <w:p w14:paraId="615946B1" w14:textId="77777777" w:rsidR="004B38D9" w:rsidRDefault="00CB76A0">
      <w:pPr>
        <w:pStyle w:val="NormalWeb"/>
        <w:spacing w:beforeAutospacing="0" w:afterAutospacing="0" w:line="480" w:lineRule="auto"/>
        <w:jc w:val="both"/>
        <w:rPr>
          <w:color w:val="0E101A"/>
        </w:rPr>
      </w:pPr>
      <w:r>
        <w:rPr>
          <w:color w:val="0E101A"/>
        </w:rPr>
        <w:t>Twenty percent of the people polled didn't agree with the claim, and another ten percent didn't have an opinion one way or the other. More and more schools and organizations are using web-based educational systems, not just to add online technology to regular classroom instruction. Students can use the information collected by these systems to think about their education and the effects of online and tech-enhanced classrooms (</w:t>
      </w:r>
      <w:r>
        <w:rPr>
          <w:color w:val="000000" w:themeColor="text1"/>
          <w:shd w:val="clear" w:color="auto" w:fill="FFFFFF"/>
        </w:rPr>
        <w:t>Sneha, et al., 2014)</w:t>
      </w:r>
      <w:r>
        <w:rPr>
          <w:color w:val="0E101A"/>
        </w:rPr>
        <w:t xml:space="preserve">. Half of the polled people believed that Moodle was a good thing for their education, and a third agreed very strongly. Fifteen percent of the people who answered were agnostic, while five percent strongly disagreed. Data on how a student interacts with their coursework and school can be used to determine how involved the student is and how likely it is that the student will drop out. Seventy percent of the people polled thought that using Moodle had made them better students, and twenty percent said this was true in a compelling way. 10% of the trainees felt they had to disagree with the claim. A poll found that students were more motivated when their peers could see their comments and were more interested in class when they could post on forums. Students often say that taking classes online saves them time. Ninety percent </w:t>
      </w:r>
      <w:r>
        <w:rPr>
          <w:color w:val="0E101A"/>
        </w:rPr>
        <w:lastRenderedPageBreak/>
        <w:t>of the people who filled out the survey strongly agreed that they could use Moodle to learn whenever they wanted to. 10% of all the opinions were neutral. Seventy percent of those polled agreed that Moodle helps people learn independently, and 20% strongly agreed. Only 10% of the people asked thought the statement needed to be revised. Half of the polled people believed that Moodle helped them with their schoolwork, and 20% felt that it did. One-third of the class didn't care much about either side. To use virtual learning environments, you need to know their main features and what they can do in each situation. Education settings and contexts are the ideas that come out of modern teaching ideas and activities that happen in a digital society. They are dynamic and have many different parts.</w:t>
      </w:r>
    </w:p>
    <w:p w14:paraId="38F9E6B8" w14:textId="77777777" w:rsidR="004B38D9" w:rsidRDefault="00CB76A0">
      <w:pPr>
        <w:pStyle w:val="NormalWeb"/>
        <w:spacing w:beforeAutospacing="0" w:afterAutospacing="0" w:line="480" w:lineRule="auto"/>
        <w:jc w:val="both"/>
        <w:rPr>
          <w:color w:val="0E101A"/>
        </w:rPr>
      </w:pPr>
      <w:r>
        <w:rPr>
          <w:rStyle w:val="Strong"/>
          <w:color w:val="0E101A"/>
        </w:rPr>
        <w:t>Conclusion </w:t>
      </w:r>
    </w:p>
    <w:p w14:paraId="6614E254" w14:textId="77777777" w:rsidR="004B38D9" w:rsidRDefault="00CB76A0">
      <w:pPr>
        <w:pStyle w:val="NormalWeb"/>
        <w:spacing w:beforeAutospacing="0" w:afterAutospacing="0" w:line="480" w:lineRule="auto"/>
        <w:jc w:val="both"/>
        <w:rPr>
          <w:color w:val="0E101A"/>
        </w:rPr>
      </w:pPr>
      <w:r>
        <w:rPr>
          <w:color w:val="0E101A"/>
        </w:rPr>
        <w:t>Data that backs up the research questions are looked for in the literature, which helps form hypotheses. This research shows that using a V.L.E. helps students learn independently because it gives them the freedom to do assignments when it works best for them, even with busy schedules. The writing focus shows that when students use a virtual learning environment (V.L.E.), their writing skills improve, and their ability to work together and understand each other grows. They get very motivating feedback right away. The results of this study demonstrate that Moodle can help students learn; however, it would be fascinating to examine if different fields of study have other effects on students' progress. For example, finding out which part of the V.L.E. (forums, quizzes, or course handouts) helps students learn the most would be interesting. On the other hand, the data analysis has found some important things, but it needs to be more detailed because of time constraints and the optimistic approach.</w:t>
      </w:r>
    </w:p>
    <w:p w14:paraId="4A3BA747" w14:textId="77777777" w:rsidR="004B38D9" w:rsidRDefault="004B38D9">
      <w:pPr>
        <w:spacing w:line="480" w:lineRule="auto"/>
        <w:jc w:val="both"/>
        <w:rPr>
          <w:rFonts w:ascii="Times New Roman" w:eastAsia="SimSun" w:hAnsi="Times New Roman" w:cs="Times New Roman"/>
          <w:color w:val="000000" w:themeColor="text1"/>
          <w:sz w:val="24"/>
          <w:szCs w:val="24"/>
        </w:rPr>
      </w:pPr>
    </w:p>
    <w:p w14:paraId="6D8D24CF" w14:textId="77777777" w:rsidR="004B38D9" w:rsidRDefault="004B38D9">
      <w:pPr>
        <w:spacing w:line="480" w:lineRule="auto"/>
        <w:jc w:val="both"/>
        <w:rPr>
          <w:rFonts w:ascii="Times New Roman" w:eastAsia="SimSun" w:hAnsi="Times New Roman" w:cs="Times New Roman"/>
          <w:color w:val="000000" w:themeColor="text1"/>
          <w:sz w:val="24"/>
          <w:szCs w:val="24"/>
        </w:rPr>
      </w:pPr>
    </w:p>
    <w:p w14:paraId="5ACA071E" w14:textId="77777777" w:rsidR="004B38D9" w:rsidRDefault="004B38D9">
      <w:pPr>
        <w:spacing w:line="480" w:lineRule="auto"/>
        <w:jc w:val="both"/>
        <w:rPr>
          <w:rFonts w:ascii="Times New Roman" w:eastAsia="SimSun" w:hAnsi="Times New Roman" w:cs="Times New Roman"/>
          <w:color w:val="000000" w:themeColor="text1"/>
          <w:sz w:val="24"/>
          <w:szCs w:val="24"/>
        </w:rPr>
      </w:pPr>
    </w:p>
    <w:p w14:paraId="137FF5B9" w14:textId="77777777" w:rsidR="004B38D9" w:rsidRDefault="004B38D9">
      <w:pPr>
        <w:spacing w:line="480" w:lineRule="auto"/>
        <w:jc w:val="both"/>
        <w:rPr>
          <w:rFonts w:ascii="Times New Roman" w:eastAsia="SimSun" w:hAnsi="Times New Roman" w:cs="Times New Roman"/>
          <w:color w:val="000000" w:themeColor="text1"/>
          <w:sz w:val="24"/>
          <w:szCs w:val="24"/>
        </w:rPr>
      </w:pPr>
    </w:p>
    <w:p w14:paraId="2F027C4C" w14:textId="77777777" w:rsidR="004B38D9" w:rsidRDefault="004B38D9">
      <w:pPr>
        <w:spacing w:line="480" w:lineRule="auto"/>
        <w:jc w:val="both"/>
        <w:rPr>
          <w:rFonts w:ascii="Times New Roman" w:eastAsia="SimSun" w:hAnsi="Times New Roman" w:cs="Times New Roman"/>
          <w:color w:val="000000" w:themeColor="text1"/>
          <w:sz w:val="24"/>
          <w:szCs w:val="24"/>
        </w:rPr>
      </w:pPr>
    </w:p>
    <w:p w14:paraId="0D672B08" w14:textId="77777777" w:rsidR="004B38D9" w:rsidRDefault="004B38D9">
      <w:pPr>
        <w:spacing w:line="480" w:lineRule="auto"/>
        <w:jc w:val="both"/>
        <w:rPr>
          <w:rFonts w:ascii="Times New Roman" w:eastAsia="SimSun" w:hAnsi="Times New Roman" w:cs="Times New Roman"/>
          <w:color w:val="000000" w:themeColor="text1"/>
          <w:sz w:val="24"/>
          <w:szCs w:val="24"/>
        </w:rPr>
      </w:pPr>
    </w:p>
    <w:p w14:paraId="49EA86F5" w14:textId="77777777" w:rsidR="004B38D9" w:rsidRDefault="004B38D9">
      <w:pPr>
        <w:spacing w:line="480" w:lineRule="auto"/>
        <w:jc w:val="both"/>
        <w:rPr>
          <w:rFonts w:ascii="Times New Roman" w:eastAsia="SimSun" w:hAnsi="Times New Roman" w:cs="Times New Roman"/>
          <w:color w:val="000000" w:themeColor="text1"/>
          <w:sz w:val="24"/>
          <w:szCs w:val="24"/>
        </w:rPr>
      </w:pPr>
    </w:p>
    <w:p w14:paraId="45482F8F" w14:textId="77777777" w:rsidR="004B38D9" w:rsidRDefault="00CB76A0">
      <w:pPr>
        <w:spacing w:line="480" w:lineRule="auto"/>
        <w:jc w:val="both"/>
        <w:rPr>
          <w:rFonts w:ascii="Times New Roman" w:eastAsia="SimSun" w:hAnsi="Times New Roman" w:cs="Times New Roman"/>
          <w:b/>
          <w:bCs/>
          <w:color w:val="000000" w:themeColor="text1"/>
          <w:sz w:val="24"/>
          <w:szCs w:val="24"/>
        </w:rPr>
      </w:pPr>
      <w:r>
        <w:rPr>
          <w:rFonts w:ascii="Times New Roman" w:eastAsia="SimSun" w:hAnsi="Times New Roman" w:cs="Times New Roman"/>
          <w:b/>
          <w:bCs/>
          <w:color w:val="000000" w:themeColor="text1"/>
          <w:sz w:val="24"/>
          <w:szCs w:val="24"/>
        </w:rPr>
        <w:t xml:space="preserve">References </w:t>
      </w:r>
    </w:p>
    <w:p w14:paraId="7D555085" w14:textId="77777777" w:rsidR="004B38D9" w:rsidRDefault="00CB76A0">
      <w:pPr>
        <w:numPr>
          <w:ilvl w:val="0"/>
          <w:numId w:val="1"/>
        </w:numPr>
        <w:spacing w:line="480" w:lineRule="auto"/>
        <w:jc w:val="both"/>
        <w:rPr>
          <w:rFonts w:ascii="Times New Roman" w:eastAsia="SimSun" w:hAnsi="Times New Roman" w:cs="Times New Roman"/>
          <w:color w:val="000000" w:themeColor="text1"/>
          <w:sz w:val="24"/>
          <w:szCs w:val="24"/>
          <w:shd w:val="clear" w:color="auto" w:fill="FFFFFF"/>
        </w:rPr>
      </w:pPr>
      <w:r>
        <w:rPr>
          <w:rFonts w:ascii="Times New Roman" w:eastAsia="SimSun" w:hAnsi="Times New Roman" w:cs="Times New Roman"/>
          <w:color w:val="000000" w:themeColor="text1"/>
          <w:sz w:val="24"/>
          <w:szCs w:val="24"/>
          <w:shd w:val="clear" w:color="auto" w:fill="FFFFFF"/>
        </w:rPr>
        <w:t xml:space="preserve">Alves, P., Miranda, L., &amp; </w:t>
      </w:r>
      <w:proofErr w:type="spellStart"/>
      <w:r>
        <w:rPr>
          <w:rFonts w:ascii="Times New Roman" w:eastAsia="SimSun" w:hAnsi="Times New Roman" w:cs="Times New Roman"/>
          <w:color w:val="000000" w:themeColor="text1"/>
          <w:sz w:val="24"/>
          <w:szCs w:val="24"/>
          <w:shd w:val="clear" w:color="auto" w:fill="FFFFFF"/>
        </w:rPr>
        <w:t>Morais</w:t>
      </w:r>
      <w:proofErr w:type="spellEnd"/>
      <w:r>
        <w:rPr>
          <w:rFonts w:ascii="Times New Roman" w:eastAsia="SimSun" w:hAnsi="Times New Roman" w:cs="Times New Roman"/>
          <w:color w:val="000000" w:themeColor="text1"/>
          <w:sz w:val="24"/>
          <w:szCs w:val="24"/>
          <w:shd w:val="clear" w:color="auto" w:fill="FFFFFF"/>
        </w:rPr>
        <w:t>, C. (2017). The influence of virtual learning environments in students’ performance. </w:t>
      </w:r>
      <w:r>
        <w:rPr>
          <w:rFonts w:ascii="Times New Roman" w:eastAsia="SimSun" w:hAnsi="Times New Roman" w:cs="Times New Roman"/>
          <w:i/>
          <w:iCs/>
          <w:color w:val="000000" w:themeColor="text1"/>
          <w:sz w:val="24"/>
          <w:szCs w:val="24"/>
          <w:shd w:val="clear" w:color="auto" w:fill="FFFFFF"/>
        </w:rPr>
        <w:t>Universal Journal of Educational Research</w:t>
      </w:r>
      <w:r>
        <w:rPr>
          <w:rFonts w:ascii="Times New Roman" w:eastAsia="SimSun" w:hAnsi="Times New Roman" w:cs="Times New Roman"/>
          <w:color w:val="000000" w:themeColor="text1"/>
          <w:sz w:val="24"/>
          <w:szCs w:val="24"/>
          <w:shd w:val="clear" w:color="auto" w:fill="FFFFFF"/>
        </w:rPr>
        <w:t>, </w:t>
      </w:r>
      <w:r>
        <w:rPr>
          <w:rFonts w:ascii="Times New Roman" w:eastAsia="SimSun" w:hAnsi="Times New Roman" w:cs="Times New Roman"/>
          <w:i/>
          <w:iCs/>
          <w:color w:val="000000" w:themeColor="text1"/>
          <w:sz w:val="24"/>
          <w:szCs w:val="24"/>
          <w:shd w:val="clear" w:color="auto" w:fill="FFFFFF"/>
        </w:rPr>
        <w:t>5</w:t>
      </w:r>
      <w:r>
        <w:rPr>
          <w:rFonts w:ascii="Times New Roman" w:eastAsia="SimSun" w:hAnsi="Times New Roman" w:cs="Times New Roman"/>
          <w:color w:val="000000" w:themeColor="text1"/>
          <w:sz w:val="24"/>
          <w:szCs w:val="24"/>
          <w:shd w:val="clear" w:color="auto" w:fill="FFFFFF"/>
        </w:rPr>
        <w:t>(3), 517-527.</w:t>
      </w:r>
    </w:p>
    <w:p w14:paraId="4CFEFAC6" w14:textId="77777777" w:rsidR="004B38D9" w:rsidRDefault="00CB76A0">
      <w:pPr>
        <w:numPr>
          <w:ilvl w:val="0"/>
          <w:numId w:val="1"/>
        </w:numPr>
        <w:spacing w:line="480" w:lineRule="auto"/>
        <w:jc w:val="both"/>
        <w:rPr>
          <w:rFonts w:ascii="Times New Roman" w:eastAsia="SimSun" w:hAnsi="Times New Roman" w:cs="Times New Roman"/>
          <w:color w:val="000000" w:themeColor="text1"/>
          <w:sz w:val="24"/>
          <w:szCs w:val="24"/>
          <w:shd w:val="clear" w:color="auto" w:fill="FFFFFF"/>
        </w:rPr>
      </w:pPr>
      <w:r>
        <w:rPr>
          <w:rFonts w:ascii="Times New Roman" w:eastAsia="SimSun" w:hAnsi="Times New Roman" w:cs="Times New Roman"/>
          <w:color w:val="000000" w:themeColor="text1"/>
          <w:sz w:val="24"/>
          <w:szCs w:val="24"/>
          <w:shd w:val="clear" w:color="auto" w:fill="FFFFFF"/>
        </w:rPr>
        <w:t xml:space="preserve">Barker, J., &amp; </w:t>
      </w:r>
      <w:proofErr w:type="spellStart"/>
      <w:r>
        <w:rPr>
          <w:rFonts w:ascii="Times New Roman" w:eastAsia="SimSun" w:hAnsi="Times New Roman" w:cs="Times New Roman"/>
          <w:color w:val="000000" w:themeColor="text1"/>
          <w:sz w:val="24"/>
          <w:szCs w:val="24"/>
          <w:shd w:val="clear" w:color="auto" w:fill="FFFFFF"/>
        </w:rPr>
        <w:t>Gossman</w:t>
      </w:r>
      <w:proofErr w:type="spellEnd"/>
      <w:r>
        <w:rPr>
          <w:rFonts w:ascii="Times New Roman" w:eastAsia="SimSun" w:hAnsi="Times New Roman" w:cs="Times New Roman"/>
          <w:color w:val="000000" w:themeColor="text1"/>
          <w:sz w:val="24"/>
          <w:szCs w:val="24"/>
          <w:shd w:val="clear" w:color="auto" w:fill="FFFFFF"/>
        </w:rPr>
        <w:t>, P. (2013). The learning impact of a virtual learning environment: students’ views. </w:t>
      </w:r>
      <w:r>
        <w:rPr>
          <w:rFonts w:ascii="Times New Roman" w:eastAsia="SimSun" w:hAnsi="Times New Roman" w:cs="Times New Roman"/>
          <w:i/>
          <w:iCs/>
          <w:color w:val="000000" w:themeColor="text1"/>
          <w:sz w:val="24"/>
          <w:szCs w:val="24"/>
          <w:shd w:val="clear" w:color="auto" w:fill="FFFFFF"/>
        </w:rPr>
        <w:t>Teacher education advancement network journal (TEAN)</w:t>
      </w:r>
      <w:r>
        <w:rPr>
          <w:rFonts w:ascii="Times New Roman" w:eastAsia="SimSun" w:hAnsi="Times New Roman" w:cs="Times New Roman"/>
          <w:color w:val="000000" w:themeColor="text1"/>
          <w:sz w:val="24"/>
          <w:szCs w:val="24"/>
          <w:shd w:val="clear" w:color="auto" w:fill="FFFFFF"/>
        </w:rPr>
        <w:t>, </w:t>
      </w:r>
      <w:r>
        <w:rPr>
          <w:rFonts w:ascii="Times New Roman" w:eastAsia="SimSun" w:hAnsi="Times New Roman" w:cs="Times New Roman"/>
          <w:i/>
          <w:iCs/>
          <w:color w:val="000000" w:themeColor="text1"/>
          <w:sz w:val="24"/>
          <w:szCs w:val="24"/>
          <w:shd w:val="clear" w:color="auto" w:fill="FFFFFF"/>
        </w:rPr>
        <w:t>5</w:t>
      </w:r>
      <w:r>
        <w:rPr>
          <w:rFonts w:ascii="Times New Roman" w:eastAsia="SimSun" w:hAnsi="Times New Roman" w:cs="Times New Roman"/>
          <w:color w:val="000000" w:themeColor="text1"/>
          <w:sz w:val="24"/>
          <w:szCs w:val="24"/>
          <w:shd w:val="clear" w:color="auto" w:fill="FFFFFF"/>
        </w:rPr>
        <w:t>(2), 19-38.</w:t>
      </w:r>
    </w:p>
    <w:p w14:paraId="6CE74C87" w14:textId="77777777" w:rsidR="004B38D9" w:rsidRDefault="00CB76A0">
      <w:pPr>
        <w:numPr>
          <w:ilvl w:val="0"/>
          <w:numId w:val="1"/>
        </w:numPr>
        <w:spacing w:line="480" w:lineRule="auto"/>
        <w:jc w:val="both"/>
        <w:rPr>
          <w:rFonts w:ascii="Times New Roman" w:eastAsia="SimSun" w:hAnsi="Times New Roman" w:cs="Times New Roman"/>
          <w:color w:val="000000" w:themeColor="text1"/>
          <w:sz w:val="24"/>
          <w:szCs w:val="24"/>
          <w:shd w:val="clear" w:color="auto" w:fill="FFFFFF"/>
        </w:rPr>
      </w:pPr>
      <w:r>
        <w:rPr>
          <w:rFonts w:ascii="Times New Roman" w:eastAsia="SimSun" w:hAnsi="Times New Roman" w:cs="Times New Roman"/>
          <w:color w:val="000000" w:themeColor="text1"/>
          <w:sz w:val="24"/>
          <w:szCs w:val="24"/>
          <w:shd w:val="clear" w:color="auto" w:fill="FFFFFF"/>
        </w:rPr>
        <w:t>Jain, V., &amp; Jain, P. (2022). From Industry 4.0 to Education 4.0: acceptance and use of videoconferencing applications in higher education of Oman. </w:t>
      </w:r>
      <w:r>
        <w:rPr>
          <w:rFonts w:ascii="Times New Roman" w:eastAsia="SimSun" w:hAnsi="Times New Roman" w:cs="Times New Roman"/>
          <w:i/>
          <w:iCs/>
          <w:color w:val="000000" w:themeColor="text1"/>
          <w:sz w:val="24"/>
          <w:szCs w:val="24"/>
          <w:shd w:val="clear" w:color="auto" w:fill="FFFFFF"/>
        </w:rPr>
        <w:t>Journal of Applied Research in Higher Education</w:t>
      </w:r>
      <w:r>
        <w:rPr>
          <w:rFonts w:ascii="Times New Roman" w:eastAsia="SimSun" w:hAnsi="Times New Roman" w:cs="Times New Roman"/>
          <w:color w:val="000000" w:themeColor="text1"/>
          <w:sz w:val="24"/>
          <w:szCs w:val="24"/>
          <w:shd w:val="clear" w:color="auto" w:fill="FFFFFF"/>
        </w:rPr>
        <w:t>, </w:t>
      </w:r>
      <w:r>
        <w:rPr>
          <w:rFonts w:ascii="Times New Roman" w:eastAsia="SimSun" w:hAnsi="Times New Roman" w:cs="Times New Roman"/>
          <w:i/>
          <w:iCs/>
          <w:color w:val="000000" w:themeColor="text1"/>
          <w:sz w:val="24"/>
          <w:szCs w:val="24"/>
          <w:shd w:val="clear" w:color="auto" w:fill="FFFFFF"/>
        </w:rPr>
        <w:t>14</w:t>
      </w:r>
      <w:r>
        <w:rPr>
          <w:rFonts w:ascii="Times New Roman" w:eastAsia="SimSun" w:hAnsi="Times New Roman" w:cs="Times New Roman"/>
          <w:color w:val="000000" w:themeColor="text1"/>
          <w:sz w:val="24"/>
          <w:szCs w:val="24"/>
          <w:shd w:val="clear" w:color="auto" w:fill="FFFFFF"/>
        </w:rPr>
        <w:t>(3), 1079-1098.</w:t>
      </w:r>
    </w:p>
    <w:p w14:paraId="006FC5A4" w14:textId="77777777" w:rsidR="004B38D9" w:rsidRDefault="00CB76A0">
      <w:pPr>
        <w:numPr>
          <w:ilvl w:val="0"/>
          <w:numId w:val="1"/>
        </w:numPr>
        <w:spacing w:line="480" w:lineRule="auto"/>
        <w:jc w:val="both"/>
        <w:rPr>
          <w:rFonts w:ascii="Times New Roman" w:eastAsia="SimSun" w:hAnsi="Times New Roman" w:cs="Times New Roman"/>
          <w:color w:val="000000" w:themeColor="text1"/>
          <w:sz w:val="24"/>
          <w:szCs w:val="24"/>
          <w:shd w:val="clear" w:color="auto" w:fill="FFFFFF"/>
        </w:rPr>
      </w:pPr>
      <w:r>
        <w:rPr>
          <w:rFonts w:ascii="Times New Roman" w:eastAsia="SimSun" w:hAnsi="Times New Roman" w:cs="Times New Roman"/>
          <w:color w:val="000000" w:themeColor="text1"/>
          <w:sz w:val="24"/>
          <w:szCs w:val="24"/>
          <w:shd w:val="clear" w:color="auto" w:fill="FFFFFF"/>
        </w:rPr>
        <w:t xml:space="preserve">Stricker, D., Weibel, D., &amp; </w:t>
      </w:r>
      <w:proofErr w:type="spellStart"/>
      <w:r>
        <w:rPr>
          <w:rFonts w:ascii="Times New Roman" w:eastAsia="SimSun" w:hAnsi="Times New Roman" w:cs="Times New Roman"/>
          <w:color w:val="000000" w:themeColor="text1"/>
          <w:sz w:val="24"/>
          <w:szCs w:val="24"/>
          <w:shd w:val="clear" w:color="auto" w:fill="FFFFFF"/>
        </w:rPr>
        <w:t>Wissmath</w:t>
      </w:r>
      <w:proofErr w:type="spellEnd"/>
      <w:r>
        <w:rPr>
          <w:rFonts w:ascii="Times New Roman" w:eastAsia="SimSun" w:hAnsi="Times New Roman" w:cs="Times New Roman"/>
          <w:color w:val="000000" w:themeColor="text1"/>
          <w:sz w:val="24"/>
          <w:szCs w:val="24"/>
          <w:shd w:val="clear" w:color="auto" w:fill="FFFFFF"/>
        </w:rPr>
        <w:t>, B. (2011). Efficient learning using a virtual learning environment in a university class. </w:t>
      </w:r>
      <w:r>
        <w:rPr>
          <w:rFonts w:ascii="Times New Roman" w:eastAsia="SimSun" w:hAnsi="Times New Roman" w:cs="Times New Roman"/>
          <w:i/>
          <w:iCs/>
          <w:color w:val="000000" w:themeColor="text1"/>
          <w:sz w:val="24"/>
          <w:szCs w:val="24"/>
          <w:shd w:val="clear" w:color="auto" w:fill="FFFFFF"/>
        </w:rPr>
        <w:t>Computers &amp; education</w:t>
      </w:r>
      <w:r>
        <w:rPr>
          <w:rFonts w:ascii="Times New Roman" w:eastAsia="SimSun" w:hAnsi="Times New Roman" w:cs="Times New Roman"/>
          <w:color w:val="000000" w:themeColor="text1"/>
          <w:sz w:val="24"/>
          <w:szCs w:val="24"/>
          <w:shd w:val="clear" w:color="auto" w:fill="FFFFFF"/>
        </w:rPr>
        <w:t>, </w:t>
      </w:r>
      <w:r>
        <w:rPr>
          <w:rFonts w:ascii="Times New Roman" w:eastAsia="SimSun" w:hAnsi="Times New Roman" w:cs="Times New Roman"/>
          <w:i/>
          <w:iCs/>
          <w:color w:val="000000" w:themeColor="text1"/>
          <w:sz w:val="24"/>
          <w:szCs w:val="24"/>
          <w:shd w:val="clear" w:color="auto" w:fill="FFFFFF"/>
        </w:rPr>
        <w:t>56</w:t>
      </w:r>
      <w:r>
        <w:rPr>
          <w:rFonts w:ascii="Times New Roman" w:eastAsia="SimSun" w:hAnsi="Times New Roman" w:cs="Times New Roman"/>
          <w:color w:val="000000" w:themeColor="text1"/>
          <w:sz w:val="24"/>
          <w:szCs w:val="24"/>
          <w:shd w:val="clear" w:color="auto" w:fill="FFFFFF"/>
        </w:rPr>
        <w:t>(2), 495-504.</w:t>
      </w:r>
    </w:p>
    <w:p w14:paraId="5AFDDBF3" w14:textId="77777777" w:rsidR="004B38D9" w:rsidRDefault="00CB76A0">
      <w:pPr>
        <w:numPr>
          <w:ilvl w:val="0"/>
          <w:numId w:val="1"/>
        </w:numPr>
        <w:spacing w:line="480" w:lineRule="auto"/>
        <w:jc w:val="both"/>
        <w:rPr>
          <w:rFonts w:ascii="Arial" w:eastAsia="SimSun" w:hAnsi="Arial" w:cs="Arial"/>
          <w:color w:val="222222"/>
          <w:sz w:val="19"/>
          <w:szCs w:val="19"/>
          <w:shd w:val="clear" w:color="auto" w:fill="FFFFFF"/>
        </w:rPr>
      </w:pPr>
      <w:r>
        <w:rPr>
          <w:rFonts w:ascii="Times New Roman" w:eastAsia="SimSun" w:hAnsi="Times New Roman" w:cs="Times New Roman"/>
          <w:color w:val="000000" w:themeColor="text1"/>
          <w:sz w:val="24"/>
          <w:szCs w:val="24"/>
          <w:shd w:val="clear" w:color="auto" w:fill="FFFFFF"/>
        </w:rPr>
        <w:t xml:space="preserve">Sneha, J. M., &amp; </w:t>
      </w:r>
      <w:proofErr w:type="spellStart"/>
      <w:r>
        <w:rPr>
          <w:rFonts w:ascii="Times New Roman" w:eastAsia="SimSun" w:hAnsi="Times New Roman" w:cs="Times New Roman"/>
          <w:color w:val="000000" w:themeColor="text1"/>
          <w:sz w:val="24"/>
          <w:szCs w:val="24"/>
          <w:shd w:val="clear" w:color="auto" w:fill="FFFFFF"/>
        </w:rPr>
        <w:t>Nagaraja</w:t>
      </w:r>
      <w:proofErr w:type="spellEnd"/>
      <w:r>
        <w:rPr>
          <w:rFonts w:ascii="Times New Roman" w:eastAsia="SimSun" w:hAnsi="Times New Roman" w:cs="Times New Roman"/>
          <w:color w:val="000000" w:themeColor="text1"/>
          <w:sz w:val="24"/>
          <w:szCs w:val="24"/>
          <w:shd w:val="clear" w:color="auto" w:fill="FFFFFF"/>
        </w:rPr>
        <w:t>, G. S. (2014). Virtual learning environments-a survey. </w:t>
      </w:r>
      <w:proofErr w:type="spellStart"/>
      <w:r>
        <w:rPr>
          <w:rFonts w:ascii="Times New Roman" w:eastAsia="SimSun" w:hAnsi="Times New Roman" w:cs="Times New Roman"/>
          <w:i/>
          <w:iCs/>
          <w:color w:val="000000" w:themeColor="text1"/>
          <w:sz w:val="24"/>
          <w:szCs w:val="24"/>
          <w:shd w:val="clear" w:color="auto" w:fill="FFFFFF"/>
        </w:rPr>
        <w:t>arXiv</w:t>
      </w:r>
      <w:proofErr w:type="spellEnd"/>
      <w:r>
        <w:rPr>
          <w:rFonts w:ascii="Times New Roman" w:eastAsia="SimSun" w:hAnsi="Times New Roman" w:cs="Times New Roman"/>
          <w:i/>
          <w:iCs/>
          <w:color w:val="000000" w:themeColor="text1"/>
          <w:sz w:val="24"/>
          <w:szCs w:val="24"/>
          <w:shd w:val="clear" w:color="auto" w:fill="FFFFFF"/>
        </w:rPr>
        <w:t xml:space="preserve"> preprint arXiv:1402.2404</w:t>
      </w:r>
      <w:r>
        <w:rPr>
          <w:rFonts w:ascii="Times New Roman" w:eastAsia="SimSun" w:hAnsi="Times New Roman" w:cs="Times New Roman"/>
          <w:color w:val="000000" w:themeColor="text1"/>
          <w:sz w:val="24"/>
          <w:szCs w:val="24"/>
          <w:shd w:val="clear" w:color="auto" w:fill="FFFFFF"/>
        </w:rPr>
        <w:t>.</w:t>
      </w:r>
    </w:p>
    <w:sectPr w:rsidR="004B38D9">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DC32D092"/>
    <w:multiLevelType w:val="singleLevel"/>
    <w:tmpl w:val="DC32D092"/>
    <w:lvl w:ilvl="0">
      <w:start w:val="1"/>
      <w:numFmt w:val="bullet"/>
      <w:lvlText w:val=""/>
      <w:lvlJc w:val="left"/>
      <w:pPr>
        <w:tabs>
          <w:tab w:val="left" w:pos="420"/>
        </w:tabs>
        <w:ind w:left="420" w:hanging="420"/>
      </w:pPr>
      <w:rPr>
        <w:rFonts w:ascii="Wingdings" w:hAnsi="Wingdings" w:hint="default"/>
      </w:rPr>
    </w:lvl>
  </w:abstractNum>
  <w:num w:numId="1" w16cid:durableId="1148014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rawingGridVerticalSpacing w:val="156"/>
  <w:noPunctuationKerning/>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CA00AB"/>
    <w:rsid w:val="004B38D9"/>
    <w:rsid w:val="00CB76A0"/>
    <w:rsid w:val="00CD7D5B"/>
    <w:rsid w:val="00EC5FB8"/>
    <w:rsid w:val="04BE1B68"/>
    <w:rsid w:val="0BAE36BF"/>
    <w:rsid w:val="0D6C2329"/>
    <w:rsid w:val="10CF3F18"/>
    <w:rsid w:val="190D3F0F"/>
    <w:rsid w:val="1DF82474"/>
    <w:rsid w:val="201C308A"/>
    <w:rsid w:val="20832DF2"/>
    <w:rsid w:val="2D65288F"/>
    <w:rsid w:val="2D727090"/>
    <w:rsid w:val="2E472931"/>
    <w:rsid w:val="32491C72"/>
    <w:rsid w:val="32642098"/>
    <w:rsid w:val="3DE17A4B"/>
    <w:rsid w:val="3E74259F"/>
    <w:rsid w:val="4B8060C5"/>
    <w:rsid w:val="4C847B78"/>
    <w:rsid w:val="51F35AB3"/>
    <w:rsid w:val="53DE7084"/>
    <w:rsid w:val="5A7013AB"/>
    <w:rsid w:val="5EE85E53"/>
    <w:rsid w:val="655856D2"/>
    <w:rsid w:val="65BD4645"/>
    <w:rsid w:val="68910212"/>
    <w:rsid w:val="698D7E01"/>
    <w:rsid w:val="6FAE224A"/>
    <w:rsid w:val="72130E76"/>
    <w:rsid w:val="72513FF4"/>
    <w:rsid w:val="73CA00AB"/>
    <w:rsid w:val="7414370C"/>
    <w:rsid w:val="76CE5D00"/>
    <w:rsid w:val="7B7125C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C6411A"/>
  <w15:docId w15:val="{EA56C74F-B0E9-4D4D-A9A0-25DA488D3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HTML Variable" w:semiHidden="1" w:unhideWhenUsed="1"/>
    <w:lsdException w:name="Normal Table"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pPr>
      <w:spacing w:beforeAutospacing="1" w:afterAutospacing="1"/>
    </w:pPr>
    <w:rPr>
      <w:sz w:val="24"/>
      <w:szCs w:val="24"/>
      <w:lang w:eastAsia="zh-CN"/>
    </w:rPr>
  </w:style>
  <w:style w:type="character" w:styleId="Strong">
    <w:name w:val="Strong"/>
    <w:basedOn w:val="DefaultParagraphFont"/>
    <w:qForma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9</Pages>
  <Words>1934</Words>
  <Characters>11024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UR Computers</dc:creator>
  <cp:lastModifiedBy>Shazeeda Hussain (2229663)</cp:lastModifiedBy>
  <cp:revision>2</cp:revision>
  <dcterms:created xsi:type="dcterms:W3CDTF">2023-03-15T18:06:00Z</dcterms:created>
  <dcterms:modified xsi:type="dcterms:W3CDTF">2023-03-15T18:06:00Z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1033-11.2.0.11486</vt:lpwstr>
  </property>
  <property fmtid="{D5CDD505-2E9C-101B-9397-08002B2CF9AE}" pid="3" name="ICV">
    <vt:lpwstr>BD28781D5B8B43CAAE0F9FDC0A85F443</vt:lpwstr>
  </property>
</Properties>
</file>