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3BBC5F" w14:textId="4BE021F9" w:rsidR="00850D29" w:rsidRPr="002B1CCA" w:rsidRDefault="00850D29" w:rsidP="00850D29">
      <w:pPr>
        <w:rPr>
          <w:b/>
          <w:bCs/>
        </w:rPr>
      </w:pPr>
      <w:r>
        <w:rPr>
          <w:b/>
          <w:bCs/>
        </w:rPr>
        <w:t xml:space="preserve">                                            </w:t>
      </w:r>
      <w:r w:rsidRPr="002B1CCA">
        <w:rPr>
          <w:b/>
          <w:bCs/>
        </w:rPr>
        <w:t>Student number: 2234498</w:t>
      </w:r>
    </w:p>
    <w:p w14:paraId="43B66A4B" w14:textId="77777777" w:rsidR="00850D29" w:rsidRPr="002B1CCA" w:rsidRDefault="00850D29" w:rsidP="00850D29">
      <w:pPr>
        <w:rPr>
          <w:b/>
          <w:bCs/>
        </w:rPr>
      </w:pPr>
      <w:r>
        <w:rPr>
          <w:b/>
          <w:bCs/>
        </w:rPr>
        <w:t xml:space="preserve">                                               </w:t>
      </w:r>
      <w:r w:rsidRPr="002B1CCA">
        <w:rPr>
          <w:b/>
          <w:bCs/>
        </w:rPr>
        <w:t xml:space="preserve">Module: </w:t>
      </w:r>
      <w:r>
        <w:rPr>
          <w:b/>
          <w:bCs/>
        </w:rPr>
        <w:t>Criminal Law</w:t>
      </w:r>
    </w:p>
    <w:p w14:paraId="48189AA9" w14:textId="5364D804" w:rsidR="00850D29" w:rsidRPr="006F3C3C" w:rsidRDefault="00850D29" w:rsidP="00850D29">
      <w:pPr>
        <w:rPr>
          <w:b/>
          <w:bCs/>
        </w:rPr>
      </w:pPr>
      <w:r>
        <w:rPr>
          <w:b/>
          <w:bCs/>
        </w:rPr>
        <w:t xml:space="preserve">                                             </w:t>
      </w:r>
      <w:r w:rsidRPr="002B1CCA">
        <w:rPr>
          <w:b/>
          <w:bCs/>
        </w:rPr>
        <w:t xml:space="preserve">Module Code: </w:t>
      </w:r>
      <w:r>
        <w:rPr>
          <w:rFonts w:ascii="Arial" w:eastAsia="Arial" w:hAnsi="Arial" w:cs="Arial"/>
          <w:b/>
          <w:sz w:val="22"/>
          <w:szCs w:val="22"/>
        </w:rPr>
        <w:t>BMPL4009</w:t>
      </w:r>
    </w:p>
    <w:p w14:paraId="5E45D08C" w14:textId="77777777" w:rsidR="00573020" w:rsidRDefault="00573020"/>
    <w:p w14:paraId="4265BCCB" w14:textId="3F85383D" w:rsidR="002D5959" w:rsidRDefault="002D5959"/>
    <w:p w14:paraId="1B905D2A" w14:textId="77777777" w:rsidR="00A27B8B" w:rsidRDefault="00A27B8B"/>
    <w:p w14:paraId="5F12E57A" w14:textId="77777777" w:rsidR="00A27B8B" w:rsidRDefault="00A27B8B"/>
    <w:p w14:paraId="3B29A8A8" w14:textId="01FE5F56" w:rsidR="005929E0" w:rsidRDefault="00573020" w:rsidP="00850D29">
      <w:r w:rsidRPr="00850D29">
        <w:t xml:space="preserve">In this essay, we will examine the </w:t>
      </w:r>
      <w:r w:rsidRPr="00850D29">
        <w:t>hypothetical</w:t>
      </w:r>
      <w:r w:rsidRPr="00850D29">
        <w:t xml:space="preserve"> criminal liability of </w:t>
      </w:r>
      <w:r w:rsidRPr="00850D29">
        <w:t xml:space="preserve">Harriet </w:t>
      </w:r>
      <w:r w:rsidRPr="00850D29">
        <w:t xml:space="preserve">and </w:t>
      </w:r>
      <w:r w:rsidRPr="00850D29">
        <w:t xml:space="preserve">Paula </w:t>
      </w:r>
      <w:r w:rsidRPr="00850D29">
        <w:t>based on the scenario presented.</w:t>
      </w:r>
      <w:r w:rsidR="00850D29">
        <w:t xml:space="preserve"> </w:t>
      </w:r>
      <w:r w:rsidRPr="00850D29">
        <w:t xml:space="preserve">The events </w:t>
      </w:r>
      <w:r w:rsidRPr="00850D29">
        <w:t xml:space="preserve">take place </w:t>
      </w:r>
      <w:r w:rsidRPr="00850D29">
        <w:t xml:space="preserve">at Christine's 40th birthday party, where her husband had arranged a surprise </w:t>
      </w:r>
      <w:r w:rsidRPr="00850D29">
        <w:t>festivity</w:t>
      </w:r>
      <w:r w:rsidRPr="00850D29">
        <w:t xml:space="preserve"> at their home. </w:t>
      </w:r>
    </w:p>
    <w:p w14:paraId="169C1BE5" w14:textId="573AEFB9" w:rsidR="005929E0" w:rsidRDefault="005929E0" w:rsidP="005929E0">
      <w:r>
        <w:t xml:space="preserve">The </w:t>
      </w:r>
      <w:r w:rsidR="00850D29" w:rsidRPr="00850D29">
        <w:t xml:space="preserve">evening took a troubling turn as Paula, </w:t>
      </w:r>
      <w:r w:rsidR="00850D29" w:rsidRPr="00850D29">
        <w:t>fuelled</w:t>
      </w:r>
      <w:r w:rsidR="00850D29" w:rsidRPr="00850D29">
        <w:t xml:space="preserve"> by envy, took advantage of the situation to steal Christine's expensive designer handbag. Meanwhile, Harriet, who abstained from alcohol due to an allergy, fell victim to Leon's actions when he spiked her drink with vodka. Under the influence, Harriet experienced hallucinations and engaged in destructive </w:t>
      </w:r>
      <w:r w:rsidR="00850D29" w:rsidRPr="00850D29">
        <w:t>behaviour</w:t>
      </w:r>
      <w:r w:rsidR="00850D29" w:rsidRPr="00850D29">
        <w:t xml:space="preserve">, causing damage to Christine's </w:t>
      </w:r>
      <w:r w:rsidRPr="00850D29">
        <w:t>property,</w:t>
      </w:r>
      <w:r w:rsidR="00850D29" w:rsidRPr="00850D29">
        <w:t xml:space="preserve"> and injuring another guest, Daniel</w:t>
      </w:r>
      <w:r w:rsidR="00850D29" w:rsidRPr="00850D29">
        <w:t>.</w:t>
      </w:r>
      <w:r w:rsidRPr="005929E0">
        <w:t xml:space="preserve"> </w:t>
      </w:r>
      <w:r>
        <w:t xml:space="preserve">During </w:t>
      </w:r>
      <w:r w:rsidRPr="00850D29">
        <w:t xml:space="preserve">the cheerful occasion, acts of misconduct and offence took place, leading to questions of legal responsibility. </w:t>
      </w:r>
    </w:p>
    <w:p w14:paraId="6A01FF6D" w14:textId="73163B75" w:rsidR="002D5959" w:rsidRPr="00850D29" w:rsidRDefault="00874A25" w:rsidP="00850D29">
      <w:r w:rsidRPr="00850D29">
        <w:t>Considering</w:t>
      </w:r>
      <w:r w:rsidR="00573020" w:rsidRPr="00850D29">
        <w:t xml:space="preserve"> the circumstances</w:t>
      </w:r>
      <w:r w:rsidR="000F3275" w:rsidRPr="00850D29">
        <w:t xml:space="preserve"> listed in this scenario</w:t>
      </w:r>
      <w:r w:rsidR="00573020" w:rsidRPr="00850D29">
        <w:t xml:space="preserve">, we will </w:t>
      </w:r>
      <w:r w:rsidR="00573020" w:rsidRPr="00850D29">
        <w:t>analyse</w:t>
      </w:r>
      <w:r w:rsidR="00573020" w:rsidRPr="00850D29">
        <w:t xml:space="preserve"> the potential criminal </w:t>
      </w:r>
      <w:r w:rsidR="00573020" w:rsidRPr="00850D29">
        <w:t>offences</w:t>
      </w:r>
      <w:r w:rsidR="00573020" w:rsidRPr="00850D29">
        <w:t xml:space="preserve"> committed by Paula and Harriet, exploring the actus reus and </w:t>
      </w:r>
      <w:proofErr w:type="spellStart"/>
      <w:r w:rsidR="00573020" w:rsidRPr="00850D29">
        <w:t>mens</w:t>
      </w:r>
      <w:proofErr w:type="spellEnd"/>
      <w:r w:rsidR="00573020" w:rsidRPr="00850D29">
        <w:t xml:space="preserve"> rea requirements of each </w:t>
      </w:r>
      <w:r w:rsidR="00573020" w:rsidRPr="00850D29">
        <w:t>offence</w:t>
      </w:r>
      <w:r w:rsidR="00573020" w:rsidRPr="00850D29">
        <w:t xml:space="preserve">. Furthermore, we will assess any potential </w:t>
      </w:r>
      <w:r w:rsidR="00573020" w:rsidRPr="00850D29">
        <w:t>defences</w:t>
      </w:r>
      <w:r w:rsidR="00573020" w:rsidRPr="00850D29">
        <w:t xml:space="preserve"> that may apply, considering relevant case law</w:t>
      </w:r>
      <w:r w:rsidRPr="00850D29">
        <w:t xml:space="preserve">. </w:t>
      </w:r>
      <w:r w:rsidR="00573020" w:rsidRPr="00850D29">
        <w:t xml:space="preserve">By examining these elements, we aim to provide an informed assessment of Paula and Harriet's potential criminal </w:t>
      </w:r>
      <w:r w:rsidRPr="00850D29">
        <w:t>accountability</w:t>
      </w:r>
      <w:r w:rsidR="00573020" w:rsidRPr="00850D29">
        <w:t xml:space="preserve"> and the </w:t>
      </w:r>
      <w:r w:rsidR="00573020" w:rsidRPr="00850D29">
        <w:t>defences</w:t>
      </w:r>
      <w:r w:rsidR="00573020" w:rsidRPr="00850D29">
        <w:t xml:space="preserve"> they may </w:t>
      </w:r>
      <w:r w:rsidR="000F3275" w:rsidRPr="00850D29">
        <w:t>raise</w:t>
      </w:r>
      <w:r w:rsidR="00573020" w:rsidRPr="00850D29">
        <w:t>.</w:t>
      </w:r>
    </w:p>
    <w:p w14:paraId="43099BE1" w14:textId="77777777" w:rsidR="002D5959" w:rsidRPr="00850D29" w:rsidRDefault="002D5959" w:rsidP="00850D29"/>
    <w:p w14:paraId="787AB0E3" w14:textId="36657163" w:rsidR="002D5959" w:rsidRPr="00850D29" w:rsidRDefault="005929E0" w:rsidP="00850D29">
      <w:r>
        <w:t xml:space="preserve">Under the circumstances mentioned earlier, </w:t>
      </w:r>
      <w:r w:rsidR="002D5959" w:rsidRPr="00850D29">
        <w:t>Paula may face potential criminal liability for theft and handling stolen goods.</w:t>
      </w:r>
      <w:r w:rsidR="001B6553" w:rsidRPr="00850D29">
        <w:t xml:space="preserve"> </w:t>
      </w:r>
      <w:r w:rsidR="002D5959" w:rsidRPr="00850D29">
        <w:t xml:space="preserve">Paula's act of taking Christine's designer handbag without her consent </w:t>
      </w:r>
      <w:r w:rsidR="00874A25" w:rsidRPr="00850D29">
        <w:t>fulfils</w:t>
      </w:r>
      <w:r w:rsidR="002D5959" w:rsidRPr="00850D29">
        <w:t xml:space="preserve"> the actus reus of theft. </w:t>
      </w:r>
      <w:r w:rsidR="00D26A38">
        <w:t xml:space="preserve">Theft happens, </w:t>
      </w:r>
      <w:r w:rsidR="00D26A38" w:rsidRPr="00850D29">
        <w:t>according</w:t>
      </w:r>
      <w:r w:rsidR="002D5959" w:rsidRPr="00850D29">
        <w:t xml:space="preserve"> to the Theft Act 1968, when there is an </w:t>
      </w:r>
      <w:r w:rsidR="00D26A38" w:rsidRPr="00850D29">
        <w:t>assumption</w:t>
      </w:r>
      <w:r w:rsidR="002D5959" w:rsidRPr="00850D29">
        <w:t xml:space="preserve"> of </w:t>
      </w:r>
      <w:r w:rsidR="00D26A38">
        <w:t>goods</w:t>
      </w:r>
      <w:r w:rsidR="002D5959" w:rsidRPr="00850D29">
        <w:t xml:space="preserve"> belonging to </w:t>
      </w:r>
      <w:r w:rsidR="00D26A38">
        <w:t>a specific person</w:t>
      </w:r>
      <w:r w:rsidR="002D5959" w:rsidRPr="00850D29">
        <w:t xml:space="preserve"> with the intention to</w:t>
      </w:r>
      <w:r w:rsidR="00D26A38">
        <w:t xml:space="preserve"> take it permanently from the owner</w:t>
      </w:r>
      <w:r w:rsidR="001F656E" w:rsidRPr="00850D29">
        <w:t>. (</w:t>
      </w:r>
      <w:r w:rsidR="001B6553" w:rsidRPr="00850D29">
        <w:t>GOV</w:t>
      </w:r>
      <w:r w:rsidR="005E2E84" w:rsidRPr="00850D29">
        <w:t>(a),</w:t>
      </w:r>
      <w:r w:rsidR="001B6553" w:rsidRPr="00850D29">
        <w:t xml:space="preserve"> 1968). </w:t>
      </w:r>
      <w:r w:rsidR="000F3275" w:rsidRPr="00850D29">
        <w:t xml:space="preserve"> </w:t>
      </w:r>
      <w:r w:rsidR="002D5959" w:rsidRPr="00850D29">
        <w:t>Paula's action of putting the handbag inside her coat and taking it outside demonstrates the act of appropriation.</w:t>
      </w:r>
    </w:p>
    <w:p w14:paraId="15E0DD98" w14:textId="611FAC24" w:rsidR="002D5959" w:rsidRPr="00850D29" w:rsidRDefault="002D5959" w:rsidP="00850D29">
      <w:r w:rsidRPr="00850D29">
        <w:t xml:space="preserve">For the </w:t>
      </w:r>
      <w:proofErr w:type="spellStart"/>
      <w:r w:rsidRPr="00850D29">
        <w:t>mens</w:t>
      </w:r>
      <w:proofErr w:type="spellEnd"/>
      <w:r w:rsidRPr="00850D29">
        <w:t xml:space="preserve"> rea, Paula must have the </w:t>
      </w:r>
      <w:r w:rsidR="00D26A38" w:rsidRPr="00850D29">
        <w:t>purpose</w:t>
      </w:r>
      <w:r w:rsidRPr="00850D29">
        <w:t xml:space="preserve"> </w:t>
      </w:r>
      <w:r w:rsidR="00D26A38">
        <w:t>of</w:t>
      </w:r>
      <w:r w:rsidRPr="00850D29">
        <w:t xml:space="preserve"> permanently </w:t>
      </w:r>
      <w:r w:rsidR="00D26A38">
        <w:t>dispossessing</w:t>
      </w:r>
      <w:r w:rsidRPr="00850D29">
        <w:t xml:space="preserve"> Christine of her </w:t>
      </w:r>
      <w:r w:rsidR="00D26A38">
        <w:t>goods</w:t>
      </w:r>
      <w:r w:rsidRPr="00850D29">
        <w:t xml:space="preserve">. Based on the facts provided, Paula's intention to keep the handbag for herself suggests the necessary </w:t>
      </w:r>
      <w:proofErr w:type="spellStart"/>
      <w:r w:rsidRPr="00850D29">
        <w:t>mens</w:t>
      </w:r>
      <w:proofErr w:type="spellEnd"/>
      <w:r w:rsidRPr="00850D29">
        <w:t xml:space="preserve"> rea for theft.</w:t>
      </w:r>
    </w:p>
    <w:p w14:paraId="633313BC" w14:textId="500B6FDD" w:rsidR="00CA09EB" w:rsidRPr="00850D29" w:rsidRDefault="00CA09EB" w:rsidP="00850D29">
      <w:r w:rsidRPr="00850D29">
        <w:t xml:space="preserve">In Morris [1983], the defendant </w:t>
      </w:r>
      <w:r w:rsidR="00D26A38" w:rsidRPr="00850D29">
        <w:t>swapped</w:t>
      </w:r>
      <w:r w:rsidRPr="00850D29">
        <w:t xml:space="preserve"> price labels on </w:t>
      </w:r>
      <w:r w:rsidR="00A3653A">
        <w:t>products</w:t>
      </w:r>
      <w:r w:rsidRPr="00850D29">
        <w:t xml:space="preserve"> in a </w:t>
      </w:r>
      <w:r w:rsidR="00F96F06" w:rsidRPr="00850D29">
        <w:t>store</w:t>
      </w:r>
      <w:r w:rsidRPr="00850D29">
        <w:t xml:space="preserve"> with the </w:t>
      </w:r>
      <w:r w:rsidR="00F96F06" w:rsidRPr="00850D29">
        <w:t>purpose</w:t>
      </w:r>
      <w:r w:rsidRPr="00850D29">
        <w:t xml:space="preserve"> of paying </w:t>
      </w:r>
      <w:r w:rsidR="00F96F06">
        <w:t>less</w:t>
      </w:r>
      <w:r w:rsidRPr="00850D29">
        <w:t xml:space="preserve"> for the goods. It was held</w:t>
      </w:r>
      <w:r w:rsidR="00072769">
        <w:t xml:space="preserve">, by the House of Lords </w:t>
      </w:r>
      <w:r w:rsidRPr="00850D29">
        <w:t xml:space="preserve">that the actus reus of theft </w:t>
      </w:r>
      <w:r w:rsidR="00072769">
        <w:t>happens</w:t>
      </w:r>
      <w:r w:rsidRPr="00850D29">
        <w:t xml:space="preserve"> when there is </w:t>
      </w:r>
      <w:r w:rsidR="00072769">
        <w:t>a</w:t>
      </w:r>
      <w:r w:rsidRPr="00850D29">
        <w:t xml:space="preserve"> </w:t>
      </w:r>
      <w:r w:rsidR="00072769" w:rsidRPr="00850D29">
        <w:t>supposition</w:t>
      </w:r>
      <w:r w:rsidRPr="00850D29">
        <w:t xml:space="preserve"> of </w:t>
      </w:r>
      <w:r w:rsidR="00072769">
        <w:t>goods</w:t>
      </w:r>
      <w:r w:rsidRPr="00850D29">
        <w:t xml:space="preserve"> </w:t>
      </w:r>
      <w:r w:rsidR="00072769">
        <w:t>which belong to another person</w:t>
      </w:r>
      <w:r w:rsidRPr="00850D29">
        <w:t xml:space="preserve">. The court emphasized that the slightest interference with the rights of the owner, even if the property remains in the possession of the owner, can constitute an </w:t>
      </w:r>
      <w:r w:rsidR="001F656E" w:rsidRPr="00850D29">
        <w:t>appropriation. (</w:t>
      </w:r>
      <w:r w:rsidR="00F4452F" w:rsidRPr="00850D29">
        <w:t>T</w:t>
      </w:r>
      <w:r w:rsidR="001F656E" w:rsidRPr="00850D29">
        <w:t>IMES</w:t>
      </w:r>
      <w:r w:rsidR="00F4452F" w:rsidRPr="00850D29">
        <w:t>,1988).</w:t>
      </w:r>
    </w:p>
    <w:p w14:paraId="3989105A" w14:textId="4D31FF74" w:rsidR="00CA09EB" w:rsidRPr="00850D29" w:rsidRDefault="00CA09EB" w:rsidP="00850D29">
      <w:r w:rsidRPr="00850D29">
        <w:t xml:space="preserve">Applying this to Paula's case, her act of taking Christine's designer handbag without her consent </w:t>
      </w:r>
      <w:r w:rsidRPr="00850D29">
        <w:t>fulfils</w:t>
      </w:r>
      <w:r w:rsidRPr="00850D29">
        <w:t xml:space="preserve"> the actus reus of theft, as demonstrated in Morris [1983]. By placing the handbag inside her coat and taking it outside, Paula appropriated the property, interfering with Christine's rights as the owner.</w:t>
      </w:r>
    </w:p>
    <w:p w14:paraId="5A452C9A" w14:textId="076A36B6" w:rsidR="00CA09EB" w:rsidRPr="00850D29" w:rsidRDefault="00CA09EB" w:rsidP="00850D29">
      <w:r w:rsidRPr="00850D29">
        <w:t xml:space="preserve">Furthermore, the case of Ghosh [1982] is relevant to the </w:t>
      </w:r>
      <w:proofErr w:type="spellStart"/>
      <w:r w:rsidRPr="00850D29">
        <w:t>mens</w:t>
      </w:r>
      <w:proofErr w:type="spellEnd"/>
      <w:r w:rsidRPr="00850D29">
        <w:t xml:space="preserve"> rea requirement for theft. According to Ghosh, the test for dishonesty in theft involves both a subjective and an objective element. Subjectively, the defendant must have known or believed that their actions were dishonest. Objectively, the </w:t>
      </w:r>
      <w:r w:rsidR="00072769">
        <w:t>actions of the defendant</w:t>
      </w:r>
      <w:r w:rsidRPr="00850D29">
        <w:t xml:space="preserve"> must be </w:t>
      </w:r>
      <w:r w:rsidR="00072769" w:rsidRPr="00850D29">
        <w:t>considered</w:t>
      </w:r>
      <w:r w:rsidRPr="00850D29">
        <w:t xml:space="preserve"> </w:t>
      </w:r>
      <w:r w:rsidR="00072769" w:rsidRPr="00850D29">
        <w:t>insincere</w:t>
      </w:r>
      <w:r w:rsidRPr="00850D29">
        <w:t xml:space="preserve"> by </w:t>
      </w:r>
      <w:r w:rsidR="00072769">
        <w:t xml:space="preserve">rational values </w:t>
      </w:r>
      <w:r w:rsidRPr="00850D29">
        <w:t xml:space="preserve">and </w:t>
      </w:r>
      <w:r w:rsidR="00072769" w:rsidRPr="00850D29">
        <w:t>authentic</w:t>
      </w:r>
      <w:r w:rsidRPr="00850D29">
        <w:t xml:space="preserve"> people.</w:t>
      </w:r>
      <w:r w:rsidR="001F656E" w:rsidRPr="00850D29">
        <w:t xml:space="preserve"> </w:t>
      </w:r>
      <w:r w:rsidR="00742E7C" w:rsidRPr="00850D29">
        <w:t>(Ormerod and Perry, 2022).</w:t>
      </w:r>
      <w:r w:rsidR="001F656E" w:rsidRPr="00850D29">
        <w:t xml:space="preserve"> </w:t>
      </w:r>
    </w:p>
    <w:p w14:paraId="2ACCFCF8" w14:textId="13376B18" w:rsidR="00CA09EB" w:rsidRPr="00850D29" w:rsidRDefault="00CA09EB" w:rsidP="00850D29">
      <w:r w:rsidRPr="00850D29">
        <w:lastRenderedPageBreak/>
        <w:t xml:space="preserve">Applying this to Paula's case, her intention to keep the handbag for herself suggests that she knew her actions were dishonest, satisfying the subjective element of the test. Moreover, her act of hiding the handbag indicates that she was </w:t>
      </w:r>
      <w:r w:rsidR="00072769" w:rsidRPr="00850D29">
        <w:t>conscious</w:t>
      </w:r>
      <w:r w:rsidRPr="00850D29">
        <w:t xml:space="preserve"> that her actions would be </w:t>
      </w:r>
      <w:r w:rsidR="00072769" w:rsidRPr="00850D29">
        <w:t>considered</w:t>
      </w:r>
      <w:r w:rsidRPr="00850D29">
        <w:t xml:space="preserve"> dishonest by reasonable and honest </w:t>
      </w:r>
      <w:r w:rsidR="00072769" w:rsidRPr="00850D29">
        <w:t>individuals</w:t>
      </w:r>
      <w:r w:rsidRPr="00850D29">
        <w:t>, satisfying the objective element of the test.</w:t>
      </w:r>
    </w:p>
    <w:p w14:paraId="4DF75FAE" w14:textId="56F95090" w:rsidR="002D5959" w:rsidRPr="00850D29" w:rsidRDefault="002D5959" w:rsidP="00850D29">
      <w:r w:rsidRPr="00850D29">
        <w:t xml:space="preserve">After taking the handbag, Paula placed it in the footwell of her car and drove home. Her possession of the stolen handbag with the knowledge or belief that it was stolen satisfies the actus reus for handling stolen goods. Under the Theft Act 1968, handling stolen goods occurs when someone dishonestly receives, retains, or disposes of stolen </w:t>
      </w:r>
      <w:r w:rsidR="00A27B8B" w:rsidRPr="00850D29">
        <w:t>property. (</w:t>
      </w:r>
      <w:r w:rsidR="005E2E84" w:rsidRPr="00850D29">
        <w:t>GOV (b),1968).</w:t>
      </w:r>
    </w:p>
    <w:p w14:paraId="261E8688" w14:textId="21209611" w:rsidR="002D5959" w:rsidRPr="00850D29" w:rsidRDefault="002D5959" w:rsidP="00850D29">
      <w:r w:rsidRPr="00850D29">
        <w:t xml:space="preserve">The </w:t>
      </w:r>
      <w:proofErr w:type="spellStart"/>
      <w:r w:rsidRPr="00850D29">
        <w:t>mens</w:t>
      </w:r>
      <w:proofErr w:type="spellEnd"/>
      <w:r w:rsidRPr="00850D29">
        <w:t xml:space="preserve"> rea for handling stolen goods requires that the defendant knew or believed the property was stolen. Paula's act of hiding the handbag under her car and taking it home indicates her knowledge that it was wrongfully </w:t>
      </w:r>
      <w:r w:rsidR="000F3275" w:rsidRPr="00850D29">
        <w:t>gained</w:t>
      </w:r>
      <w:r w:rsidRPr="00850D29">
        <w:t xml:space="preserve">. Therefore, she </w:t>
      </w:r>
      <w:r w:rsidR="000F3275" w:rsidRPr="00850D29">
        <w:t>fulfils</w:t>
      </w:r>
      <w:r w:rsidRPr="00850D29">
        <w:t xml:space="preserve"> the necessary </w:t>
      </w:r>
      <w:proofErr w:type="spellStart"/>
      <w:r w:rsidRPr="00850D29">
        <w:t>mens</w:t>
      </w:r>
      <w:proofErr w:type="spellEnd"/>
      <w:r w:rsidRPr="00850D29">
        <w:t xml:space="preserve"> rea for handling stolen goods.</w:t>
      </w:r>
    </w:p>
    <w:p w14:paraId="400A7592" w14:textId="1004B056" w:rsidR="000F3275" w:rsidRPr="00850D29" w:rsidRDefault="000F3275" w:rsidP="00850D29">
      <w:r w:rsidRPr="00850D29">
        <w:t>I</w:t>
      </w:r>
      <w:r w:rsidRPr="00850D29">
        <w:t xml:space="preserve">n Wheatley and another [2006], the defendants were charged with handling stolen goods after being found in possession of stolen property. The Court of Appeal clarified the requirements for the actus reus of handling stolen goods. It was held that the defendant must have dealt with the </w:t>
      </w:r>
      <w:r w:rsidR="00072769" w:rsidRPr="00850D29">
        <w:t>belongings</w:t>
      </w:r>
      <w:r w:rsidRPr="00850D29">
        <w:t xml:space="preserve"> in a way that is </w:t>
      </w:r>
      <w:r w:rsidR="00072769" w:rsidRPr="00850D29">
        <w:t>unpredictable</w:t>
      </w:r>
      <w:r w:rsidRPr="00850D29">
        <w:t xml:space="preserve"> with the </w:t>
      </w:r>
      <w:r w:rsidR="00072769" w:rsidRPr="00850D29">
        <w:t>entitlements</w:t>
      </w:r>
      <w:r w:rsidRPr="00850D29">
        <w:t xml:space="preserve"> of the </w:t>
      </w:r>
      <w:r w:rsidR="00072769" w:rsidRPr="00850D29">
        <w:t>right</w:t>
      </w:r>
      <w:r w:rsidRPr="00850D29">
        <w:t xml:space="preserve"> </w:t>
      </w:r>
      <w:r w:rsidR="00742E7C" w:rsidRPr="00850D29">
        <w:t>owner. (</w:t>
      </w:r>
      <w:r w:rsidR="00EC0A4D" w:rsidRPr="00850D29">
        <w:t>Lexis+, 2006</w:t>
      </w:r>
      <w:r w:rsidR="00A27B8B" w:rsidRPr="00850D29">
        <w:t>). In</w:t>
      </w:r>
      <w:r w:rsidRPr="00850D29">
        <w:t xml:space="preserve"> this case, Paula's act of possessing the stolen handbag and placing it in the footwell of her car can be seen as </w:t>
      </w:r>
      <w:r w:rsidR="0019053C">
        <w:t xml:space="preserve">handling </w:t>
      </w:r>
      <w:r w:rsidRPr="00850D29">
        <w:t xml:space="preserve">the goods in a way that </w:t>
      </w:r>
      <w:r w:rsidR="0019053C">
        <w:t>does not match</w:t>
      </w:r>
      <w:r w:rsidRPr="00850D29">
        <w:t xml:space="preserve"> Christine's rights as the </w:t>
      </w:r>
      <w:r w:rsidR="0019053C" w:rsidRPr="00850D29">
        <w:t>right</w:t>
      </w:r>
      <w:r w:rsidRPr="00850D29">
        <w:t xml:space="preserve"> owner.</w:t>
      </w:r>
    </w:p>
    <w:p w14:paraId="7C1BCD98" w14:textId="5F5ED329" w:rsidR="002D5959" w:rsidRPr="00850D29" w:rsidRDefault="001B6553" w:rsidP="00850D29">
      <w:r w:rsidRPr="00850D29">
        <w:t xml:space="preserve">In defence, </w:t>
      </w:r>
      <w:r w:rsidR="002D5959" w:rsidRPr="00850D29">
        <w:t xml:space="preserve">Paula might argue that she did not know or believe the handbag was stolen. However, her act of taking it without Christine's consent and subsequently hiding it under her car weakens her claim of ignorance. It is unlikely that Paula would successfully argue any </w:t>
      </w:r>
      <w:r w:rsidR="00573020" w:rsidRPr="00850D29">
        <w:t>defences</w:t>
      </w:r>
      <w:r w:rsidR="002D5959" w:rsidRPr="00850D29">
        <w:t xml:space="preserve"> against the charge of handling stolen goods.</w:t>
      </w:r>
    </w:p>
    <w:p w14:paraId="74AF4338" w14:textId="77777777" w:rsidR="000F3275" w:rsidRPr="00850D29" w:rsidRDefault="000F3275" w:rsidP="00850D29"/>
    <w:p w14:paraId="1E759429" w14:textId="77777777" w:rsidR="000F3275" w:rsidRPr="00850D29" w:rsidRDefault="000F3275" w:rsidP="00850D29"/>
    <w:p w14:paraId="307490C3" w14:textId="1BB94AD6" w:rsidR="002D5959" w:rsidRPr="00850D29" w:rsidRDefault="005929E0" w:rsidP="00850D29">
      <w:r>
        <w:t xml:space="preserve">Under the circumstance mentioned previously, </w:t>
      </w:r>
      <w:r w:rsidR="002D5959" w:rsidRPr="00850D29">
        <w:t>Harriet may face potential criminal liability for criminal damage and assault.</w:t>
      </w:r>
    </w:p>
    <w:p w14:paraId="02E246E2" w14:textId="7D8DCF15" w:rsidR="002D5959" w:rsidRPr="00850D29" w:rsidRDefault="002D5959" w:rsidP="00850D29">
      <w:r w:rsidRPr="00850D29">
        <w:t xml:space="preserve">Harriet's actions of smashing the glass panes in Christine's kitchen </w:t>
      </w:r>
      <w:r w:rsidR="00573020" w:rsidRPr="00850D29">
        <w:t>fulfil</w:t>
      </w:r>
      <w:r w:rsidRPr="00850D29">
        <w:t xml:space="preserve"> the actus reus of criminal damage. The Criminal Damage Act 1971 </w:t>
      </w:r>
      <w:r w:rsidR="0019053C" w:rsidRPr="00850D29">
        <w:t>describes</w:t>
      </w:r>
      <w:r w:rsidRPr="00850D29">
        <w:t xml:space="preserve"> criminal damage as unlawfully and maliciously </w:t>
      </w:r>
      <w:r w:rsidR="0019053C" w:rsidRPr="00850D29">
        <w:t>destr</w:t>
      </w:r>
      <w:r w:rsidR="0019053C">
        <w:t>oying</w:t>
      </w:r>
      <w:r w:rsidRPr="00850D29">
        <w:t xml:space="preserve"> belonging to </w:t>
      </w:r>
      <w:r w:rsidR="0019053C">
        <w:t>a different person</w:t>
      </w:r>
      <w:r w:rsidR="008C40CB" w:rsidRPr="00850D29">
        <w:t xml:space="preserve">. (Stone’s Justices’ Manual, 2023). </w:t>
      </w:r>
      <w:r w:rsidRPr="00850D29">
        <w:t>Harriet's act of breaking the glass panes constitutes damage to Christine's property.</w:t>
      </w:r>
    </w:p>
    <w:p w14:paraId="3DC60EDD" w14:textId="12F247A2" w:rsidR="002D5959" w:rsidRPr="00850D29" w:rsidRDefault="002D5959" w:rsidP="00850D29">
      <w:r w:rsidRPr="00850D29">
        <w:t>For the</w:t>
      </w:r>
      <w:r w:rsidR="0019053C" w:rsidRPr="0019053C">
        <w:t xml:space="preserve"> </w:t>
      </w:r>
      <w:r w:rsidR="0019053C" w:rsidRPr="00850D29">
        <w:t>criminal damage</w:t>
      </w:r>
      <w:r w:rsidRPr="00850D29">
        <w:t xml:space="preserve"> </w:t>
      </w:r>
      <w:proofErr w:type="spellStart"/>
      <w:r w:rsidRPr="00850D29">
        <w:t>mens</w:t>
      </w:r>
      <w:proofErr w:type="spellEnd"/>
      <w:r w:rsidRPr="00850D29">
        <w:t xml:space="preserve"> rea, Harriet must have </w:t>
      </w:r>
      <w:r w:rsidR="0019053C">
        <w:t xml:space="preserve">planned </w:t>
      </w:r>
      <w:r w:rsidRPr="00850D29">
        <w:t xml:space="preserve">or been </w:t>
      </w:r>
      <w:r w:rsidR="0019053C" w:rsidRPr="00850D29">
        <w:t>irresponsible</w:t>
      </w:r>
      <w:r w:rsidRPr="00850D29">
        <w:t xml:space="preserve"> as to whether the property would be damaged or destroyed. The case of R v Cunningham [1957] </w:t>
      </w:r>
      <w:r w:rsidR="0019053C" w:rsidRPr="00850D29">
        <w:t>recognised</w:t>
      </w:r>
      <w:r w:rsidRPr="00850D29">
        <w:t xml:space="preserve"> that the necessary </w:t>
      </w:r>
      <w:proofErr w:type="spellStart"/>
      <w:r w:rsidRPr="00850D29">
        <w:t>mens</w:t>
      </w:r>
      <w:proofErr w:type="spellEnd"/>
      <w:r w:rsidRPr="00850D29">
        <w:t xml:space="preserve"> rea can be satisfied by either intention or subjective recklessness. If Harriet genuinely believed there was a fire and her actions were a result of that belief, she may argue the </w:t>
      </w:r>
      <w:r w:rsidR="00573020" w:rsidRPr="00850D29">
        <w:t>defence</w:t>
      </w:r>
      <w:r w:rsidRPr="00850D29">
        <w:t xml:space="preserve"> of honest belief.</w:t>
      </w:r>
    </w:p>
    <w:p w14:paraId="1A1233B4" w14:textId="057678C0" w:rsidR="000F3275" w:rsidRPr="00850D29" w:rsidRDefault="005929E0" w:rsidP="00850D29">
      <w:r>
        <w:t>I</w:t>
      </w:r>
      <w:r w:rsidR="000F3275" w:rsidRPr="00850D29">
        <w:t xml:space="preserve">n R v Cunningham [1957], </w:t>
      </w:r>
      <w:r w:rsidR="0019053C">
        <w:t>in the process to still</w:t>
      </w:r>
      <w:r w:rsidR="000F3275" w:rsidRPr="00850D29">
        <w:t xml:space="preserve"> money </w:t>
      </w:r>
      <w:r w:rsidR="0019053C">
        <w:t xml:space="preserve">from </w:t>
      </w:r>
      <w:r w:rsidR="00AA4010">
        <w:t>an</w:t>
      </w:r>
      <w:r w:rsidR="0019053C">
        <w:t xml:space="preserve"> </w:t>
      </w:r>
      <w:r w:rsidR="00AA4010">
        <w:t xml:space="preserve">unoccupied </w:t>
      </w:r>
      <w:r w:rsidR="0019053C">
        <w:t xml:space="preserve">house </w:t>
      </w:r>
      <w:r w:rsidR="0019053C" w:rsidRPr="00850D29">
        <w:t xml:space="preserve">the defendant </w:t>
      </w:r>
      <w:r w:rsidR="00AA4010" w:rsidRPr="00850D29">
        <w:t>ripped</w:t>
      </w:r>
      <w:r w:rsidR="0019053C" w:rsidRPr="00850D29">
        <w:t xml:space="preserve"> a gas meter from the wall</w:t>
      </w:r>
      <w:r w:rsidR="00AA4010">
        <w:t xml:space="preserve">. </w:t>
      </w:r>
      <w:r w:rsidR="000F3275" w:rsidRPr="00850D29">
        <w:t xml:space="preserve">The Court of Appeal clarified the actus reus of criminal damage. It was held that damaging property includes any </w:t>
      </w:r>
      <w:r w:rsidR="00AA4010" w:rsidRPr="00850D29">
        <w:t>damage</w:t>
      </w:r>
      <w:r w:rsidR="000F3275" w:rsidRPr="00850D29">
        <w:t xml:space="preserve"> </w:t>
      </w:r>
      <w:r w:rsidR="00AA4010">
        <w:t>to</w:t>
      </w:r>
      <w:r w:rsidR="000F3275" w:rsidRPr="00850D29">
        <w:t xml:space="preserve"> the property's </w:t>
      </w:r>
      <w:r w:rsidR="00AA4010" w:rsidRPr="00850D29">
        <w:t>worth</w:t>
      </w:r>
      <w:r w:rsidR="000F3275" w:rsidRPr="00850D29">
        <w:t xml:space="preserve"> or usefulness. The case established that the act of tearing the gas meter from the wall constituted damage to the property.</w:t>
      </w:r>
      <w:r w:rsidR="00742E7C" w:rsidRPr="00850D29">
        <w:t xml:space="preserve"> (Seago,1997).</w:t>
      </w:r>
    </w:p>
    <w:p w14:paraId="475640D4" w14:textId="2C12A1A1" w:rsidR="000F3275" w:rsidRPr="00850D29" w:rsidRDefault="000F3275" w:rsidP="00850D29">
      <w:r w:rsidRPr="00850D29">
        <w:t>Applying this to Harriet's case, her actions of smashing the glass panes in Christine's kitchen can be seen as impairing the value and usefulness of the property</w:t>
      </w:r>
      <w:r w:rsidR="00AA4010">
        <w:t>, therefore</w:t>
      </w:r>
      <w:r w:rsidRPr="00850D29">
        <w:t xml:space="preserve"> </w:t>
      </w:r>
      <w:r w:rsidR="00AA4010" w:rsidRPr="00850D29">
        <w:t>under the Criminal Damage Act 1971</w:t>
      </w:r>
      <w:r w:rsidR="00AA4010">
        <w:t xml:space="preserve">, </w:t>
      </w:r>
      <w:r w:rsidRPr="00850D29">
        <w:t>actus reus of criminal damage</w:t>
      </w:r>
      <w:r w:rsidR="00AA4010">
        <w:t xml:space="preserve"> was met. </w:t>
      </w:r>
    </w:p>
    <w:p w14:paraId="5301E6F2" w14:textId="75AA78EF" w:rsidR="000F3275" w:rsidRPr="00850D29" w:rsidRDefault="000F3275" w:rsidP="00850D29">
      <w:r w:rsidRPr="00850D29">
        <w:lastRenderedPageBreak/>
        <w:t xml:space="preserve">Additionally, the case of Wheatley and another [2006] is relevant to the actus reus of criminal damage. </w:t>
      </w:r>
      <w:r w:rsidR="00AA4010">
        <w:t>The</w:t>
      </w:r>
      <w:r w:rsidRPr="00850D29">
        <w:t xml:space="preserve"> Court of Appeal</w:t>
      </w:r>
      <w:r w:rsidR="00AA4010">
        <w:t xml:space="preserve">, </w:t>
      </w:r>
      <w:r w:rsidRPr="00850D29">
        <w:t>clarifi</w:t>
      </w:r>
      <w:r w:rsidR="00AA4010">
        <w:t>ed, in this case,</w:t>
      </w:r>
      <w:r w:rsidRPr="00850D29">
        <w:t xml:space="preserve"> that the defendant must have dealt with the </w:t>
      </w:r>
      <w:r w:rsidR="00AA4010" w:rsidRPr="00850D29">
        <w:t>estate</w:t>
      </w:r>
      <w:r w:rsidRPr="00850D29">
        <w:t xml:space="preserve"> in a </w:t>
      </w:r>
      <w:r w:rsidR="00AA4010">
        <w:t xml:space="preserve">manner </w:t>
      </w:r>
      <w:r w:rsidRPr="00850D29">
        <w:t xml:space="preserve">that is inconsistent with the rights of the true owner. Harriet's act of smashing the glass panes can be seen as dealing with Christine's property in a manner that is </w:t>
      </w:r>
      <w:r w:rsidR="00AA4010">
        <w:t>unfit</w:t>
      </w:r>
      <w:r w:rsidRPr="00850D29">
        <w:t xml:space="preserve"> with Christine's rights as the </w:t>
      </w:r>
      <w:r w:rsidR="00AA4010">
        <w:t>legitimate</w:t>
      </w:r>
      <w:r w:rsidRPr="00850D29">
        <w:t xml:space="preserve"> owner.</w:t>
      </w:r>
    </w:p>
    <w:p w14:paraId="1D954B81" w14:textId="77777777" w:rsidR="000F3275" w:rsidRPr="00850D29" w:rsidRDefault="000F3275" w:rsidP="00850D29"/>
    <w:p w14:paraId="7235080E" w14:textId="15E939D6" w:rsidR="002D5959" w:rsidRPr="00850D29" w:rsidRDefault="001B6553" w:rsidP="00850D29">
      <w:r w:rsidRPr="00850D29">
        <w:t>In defence</w:t>
      </w:r>
      <w:r w:rsidR="00D85CDF" w:rsidRPr="00850D29">
        <w:t>,</w:t>
      </w:r>
      <w:r w:rsidRPr="00850D29">
        <w:t xml:space="preserve"> </w:t>
      </w:r>
      <w:r w:rsidR="002D5959" w:rsidRPr="00850D29">
        <w:t xml:space="preserve">Harriet may raise the </w:t>
      </w:r>
      <w:r w:rsidR="00573020" w:rsidRPr="00850D29">
        <w:t>defence</w:t>
      </w:r>
      <w:r w:rsidR="002D5959" w:rsidRPr="00850D29">
        <w:t xml:space="preserve"> of honest belief if she genuinely believed there was a </w:t>
      </w:r>
      <w:r w:rsidR="00573020" w:rsidRPr="00850D29">
        <w:t>fire,</w:t>
      </w:r>
      <w:r w:rsidR="002D5959" w:rsidRPr="00850D29">
        <w:t xml:space="preserve"> and her actions were necessary to escape immediate danger. However, the </w:t>
      </w:r>
      <w:r w:rsidR="00AA4010" w:rsidRPr="00850D29">
        <w:t>rationality</w:t>
      </w:r>
      <w:r w:rsidR="002D5959" w:rsidRPr="00850D29">
        <w:t xml:space="preserve"> of her belief and the proportionality of her actions will be </w:t>
      </w:r>
      <w:r w:rsidRPr="00850D29">
        <w:t>decisive</w:t>
      </w:r>
      <w:r w:rsidR="002D5959" w:rsidRPr="00850D29">
        <w:t xml:space="preserve"> in determining the success of this </w:t>
      </w:r>
      <w:r w:rsidR="00573020" w:rsidRPr="00850D29">
        <w:t>defence</w:t>
      </w:r>
      <w:r w:rsidR="002D5959" w:rsidRPr="00850D29">
        <w:t xml:space="preserve">. The case of Cahill [1993] recognized that an honest belief, even if mistaken, may negate the necessary </w:t>
      </w:r>
      <w:proofErr w:type="spellStart"/>
      <w:r w:rsidR="002D5959" w:rsidRPr="00850D29">
        <w:t>mens</w:t>
      </w:r>
      <w:proofErr w:type="spellEnd"/>
      <w:r w:rsidR="002D5959" w:rsidRPr="00850D29">
        <w:t xml:space="preserve"> rea for criminal damage.</w:t>
      </w:r>
      <w:r w:rsidR="00D85CDF" w:rsidRPr="00850D29">
        <w:t xml:space="preserve"> (Jefferson,2009).</w:t>
      </w:r>
    </w:p>
    <w:p w14:paraId="7782F4C6" w14:textId="3570A63A" w:rsidR="002D5959" w:rsidRPr="00850D29" w:rsidRDefault="002D5959" w:rsidP="00850D29">
      <w:r w:rsidRPr="00850D29">
        <w:t xml:space="preserve">Harriet's act of hitting Daniel in the face constitutes an assault. The case of </w:t>
      </w:r>
      <w:proofErr w:type="spellStart"/>
      <w:r w:rsidRPr="00850D29">
        <w:t>Fiak</w:t>
      </w:r>
      <w:proofErr w:type="spellEnd"/>
      <w:r w:rsidRPr="00850D29">
        <w:t xml:space="preserve"> [2005] established that an assault occurs when there is an intentional or reckless application of force to another person. Harriet's striking of Daniel's face </w:t>
      </w:r>
      <w:r w:rsidR="00573020" w:rsidRPr="00850D29">
        <w:t>fulfils</w:t>
      </w:r>
      <w:r w:rsidRPr="00850D29">
        <w:t xml:space="preserve"> the actus reus of assault.</w:t>
      </w:r>
    </w:p>
    <w:p w14:paraId="75F53B26" w14:textId="52AEBBF8" w:rsidR="002D5959" w:rsidRPr="00850D29" w:rsidRDefault="002D5959" w:rsidP="00850D29">
      <w:r w:rsidRPr="00850D29">
        <w:t xml:space="preserve">The </w:t>
      </w:r>
      <w:proofErr w:type="spellStart"/>
      <w:r w:rsidRPr="00850D29">
        <w:t>mens</w:t>
      </w:r>
      <w:proofErr w:type="spellEnd"/>
      <w:r w:rsidRPr="00850D29">
        <w:t xml:space="preserve"> rea for </w:t>
      </w:r>
      <w:r w:rsidR="00573020" w:rsidRPr="00850D29">
        <w:t xml:space="preserve">an </w:t>
      </w:r>
      <w:r w:rsidRPr="00850D29">
        <w:t xml:space="preserve">assault requires either intention or </w:t>
      </w:r>
      <w:r w:rsidR="00573020" w:rsidRPr="00850D29">
        <w:t>subjective recklessness</w:t>
      </w:r>
      <w:r w:rsidRPr="00850D29">
        <w:t xml:space="preserve">. Harriet's state of mind, influenced by the spiked drink, is crucial in determining her liability. If she can demonstrate that she was unable to understand the nature and consequences of her actions due to her impaired state caused by the spiked drink, she may have a </w:t>
      </w:r>
      <w:r w:rsidR="00573020" w:rsidRPr="00850D29">
        <w:t>defence</w:t>
      </w:r>
      <w:r w:rsidRPr="00850D29">
        <w:t xml:space="preserve"> based on her capacity or intoxication.</w:t>
      </w:r>
    </w:p>
    <w:p w14:paraId="69584336" w14:textId="08E82FF6" w:rsidR="000F3275" w:rsidRPr="00850D29" w:rsidRDefault="000F3275" w:rsidP="00850D29">
      <w:r w:rsidRPr="00850D29">
        <w:t xml:space="preserve">Additionally, the case of </w:t>
      </w:r>
      <w:proofErr w:type="spellStart"/>
      <w:r w:rsidRPr="00850D29">
        <w:t>Fiak</w:t>
      </w:r>
      <w:proofErr w:type="spellEnd"/>
      <w:r w:rsidRPr="00850D29">
        <w:t xml:space="preserve"> [2005] is relevant to the actus reus of assault. In this case, the Court of Appeal held that an assault occurs when there is an intentional or reckless application of force to another person. </w:t>
      </w:r>
      <w:r w:rsidR="00A27B8B" w:rsidRPr="00850D29">
        <w:t>(</w:t>
      </w:r>
      <w:r w:rsidR="00A27B8B" w:rsidRPr="00850D29">
        <w:t>Parpworth</w:t>
      </w:r>
      <w:r w:rsidR="00A27B8B" w:rsidRPr="00850D29">
        <w:t xml:space="preserve">,2006). </w:t>
      </w:r>
      <w:r w:rsidRPr="00850D29">
        <w:t xml:space="preserve">Harriet's act of striking Daniel's face satisfies the actus reus of assault as established in </w:t>
      </w:r>
      <w:proofErr w:type="spellStart"/>
      <w:r w:rsidRPr="00850D29">
        <w:t>Fiak</w:t>
      </w:r>
      <w:proofErr w:type="spellEnd"/>
      <w:r w:rsidRPr="00850D29">
        <w:t xml:space="preserve"> [2005].</w:t>
      </w:r>
    </w:p>
    <w:p w14:paraId="7A17562A" w14:textId="29024E83" w:rsidR="000F3275" w:rsidRPr="00850D29" w:rsidRDefault="000F3275" w:rsidP="00850D29">
      <w:r w:rsidRPr="00850D29">
        <w:t xml:space="preserve">Regarding the </w:t>
      </w:r>
      <w:proofErr w:type="spellStart"/>
      <w:r w:rsidRPr="00850D29">
        <w:t>mens</w:t>
      </w:r>
      <w:proofErr w:type="spellEnd"/>
      <w:r w:rsidRPr="00850D29">
        <w:t xml:space="preserve"> rea of assault, it requires either intention or subjective recklessness. If Harriet can demonstrate that she was unable to understand the nature and consequences of her actions due to her impaired state, she may have a </w:t>
      </w:r>
      <w:r w:rsidRPr="00850D29">
        <w:t>defence</w:t>
      </w:r>
      <w:r w:rsidRPr="00850D29">
        <w:t xml:space="preserve"> based on her capacity or intoxication.</w:t>
      </w:r>
    </w:p>
    <w:p w14:paraId="5BEB1E4F" w14:textId="588AC91C" w:rsidR="002D5959" w:rsidRPr="00850D29" w:rsidRDefault="002D5959" w:rsidP="00850D29">
      <w:r w:rsidRPr="00850D29">
        <w:t xml:space="preserve">In such cases, the case of Bailey; Hardie [1984] established that if the defendant was involuntarily intoxicated and lacked the necessary </w:t>
      </w:r>
      <w:proofErr w:type="spellStart"/>
      <w:r w:rsidRPr="00850D29">
        <w:t>mens</w:t>
      </w:r>
      <w:proofErr w:type="spellEnd"/>
      <w:r w:rsidRPr="00850D29">
        <w:t xml:space="preserve"> rea, a </w:t>
      </w:r>
      <w:r w:rsidR="00573020" w:rsidRPr="00850D29">
        <w:t>defence</w:t>
      </w:r>
      <w:r w:rsidRPr="00850D29">
        <w:t xml:space="preserve"> may be available.</w:t>
      </w:r>
    </w:p>
    <w:p w14:paraId="017C3093" w14:textId="77777777" w:rsidR="0003645D" w:rsidRPr="00850D29" w:rsidRDefault="0003645D" w:rsidP="00850D29"/>
    <w:p w14:paraId="74290938" w14:textId="57898E3E" w:rsidR="0003645D" w:rsidRPr="00850D29" w:rsidRDefault="0003645D" w:rsidP="00850D29">
      <w:r w:rsidRPr="00850D29">
        <w:t xml:space="preserve">In conclusion, Paula may be liable for theft and handling stolen goods, while Harriet's liability could extend to criminal damage and assault. The application of relevant cases helps to establish the elements of each </w:t>
      </w:r>
      <w:r w:rsidR="00573020" w:rsidRPr="00850D29">
        <w:t>offence</w:t>
      </w:r>
      <w:r w:rsidRPr="00850D29">
        <w:t xml:space="preserve"> and potential </w:t>
      </w:r>
      <w:r w:rsidR="00573020" w:rsidRPr="00850D29">
        <w:t>defences</w:t>
      </w:r>
      <w:r w:rsidRPr="00850D29">
        <w:t>. However, it is important to note that the final determination of criminal liability would depend on the specific facts and evidence presented in court.</w:t>
      </w:r>
    </w:p>
    <w:p w14:paraId="4AA9F0C5" w14:textId="77777777" w:rsidR="0003645D" w:rsidRPr="00850D29" w:rsidRDefault="0003645D" w:rsidP="00850D29">
      <w:pPr>
        <w:pStyle w:val="NoSpacing"/>
      </w:pPr>
    </w:p>
    <w:p w14:paraId="6A229FF3" w14:textId="58793515" w:rsidR="0003645D" w:rsidRPr="00850D29" w:rsidRDefault="0003645D" w:rsidP="00850D29">
      <w:pPr>
        <w:pStyle w:val="NoSpacing"/>
      </w:pPr>
    </w:p>
    <w:p w14:paraId="3C01743B" w14:textId="3ED319C1" w:rsidR="00874A25" w:rsidRPr="00850D29" w:rsidRDefault="00874A25" w:rsidP="00850D29">
      <w:pPr>
        <w:pStyle w:val="NoSpacing"/>
      </w:pPr>
      <w:r w:rsidRPr="00850D29">
        <w:t xml:space="preserve">Reference list: </w:t>
      </w:r>
    </w:p>
    <w:p w14:paraId="5383C5D8" w14:textId="77777777" w:rsidR="0003645D" w:rsidRPr="00850D29" w:rsidRDefault="0003645D" w:rsidP="00850D29">
      <w:pPr>
        <w:pStyle w:val="NoSpacing"/>
      </w:pPr>
    </w:p>
    <w:p w14:paraId="34A499AC" w14:textId="77777777" w:rsidR="00D85CDF" w:rsidRPr="00850D29" w:rsidRDefault="00D85CDF" w:rsidP="00850D29">
      <w:pPr>
        <w:pStyle w:val="NoSpacing"/>
      </w:pPr>
    </w:p>
    <w:p w14:paraId="6323717A" w14:textId="40C11D91" w:rsidR="00D85CDF" w:rsidRPr="00850D29" w:rsidRDefault="00D85CDF" w:rsidP="00850D29">
      <w:pPr>
        <w:pStyle w:val="NoSpacing"/>
      </w:pPr>
      <w:r w:rsidRPr="00850D29">
        <w:t xml:space="preserve">Jefferson, M. (2009). Criminal Law. </w:t>
      </w:r>
      <w:r w:rsidRPr="00850D29">
        <w:t>University of Sheffield</w:t>
      </w:r>
      <w:r w:rsidRPr="00850D29">
        <w:t>. Available at:</w:t>
      </w:r>
      <w:r w:rsidRPr="00850D29">
        <w:t xml:space="preserve"> </w:t>
      </w:r>
      <w:hyperlink r:id="rId5" w:history="1">
        <w:r w:rsidRPr="00850D29">
          <w:rPr>
            <w:rStyle w:val="Hyperlink"/>
            <w:rFonts w:cstheme="minorHAnsi"/>
          </w:rPr>
          <w:t>https://sangu.ge/images/crlaw.pdf</w:t>
        </w:r>
      </w:hyperlink>
      <w:r w:rsidRPr="00850D29">
        <w:t xml:space="preserve"> (Accessed 02 July 2023).</w:t>
      </w:r>
    </w:p>
    <w:p w14:paraId="34D6258B" w14:textId="61C54137" w:rsidR="00D85CDF" w:rsidRPr="00850D29" w:rsidRDefault="00D85CDF" w:rsidP="00850D29">
      <w:pPr>
        <w:pStyle w:val="NoSpacing"/>
      </w:pPr>
    </w:p>
    <w:p w14:paraId="59613007" w14:textId="5A9FC016" w:rsidR="001B6553" w:rsidRPr="00850D29" w:rsidRDefault="001B6553" w:rsidP="00850D29">
      <w:pPr>
        <w:pStyle w:val="NoSpacing"/>
      </w:pPr>
      <w:r w:rsidRPr="00850D29">
        <w:t>GOV</w:t>
      </w:r>
      <w:r w:rsidR="005E2E84" w:rsidRPr="00850D29">
        <w:t>(a</w:t>
      </w:r>
      <w:proofErr w:type="gramStart"/>
      <w:r w:rsidR="005E2E84" w:rsidRPr="00850D29">
        <w:t>),</w:t>
      </w:r>
      <w:r w:rsidRPr="00850D29">
        <w:t>(</w:t>
      </w:r>
      <w:proofErr w:type="gramEnd"/>
      <w:r w:rsidRPr="00850D29">
        <w:t xml:space="preserve">1968).Theft Act 1968. Available at: </w:t>
      </w:r>
      <w:hyperlink r:id="rId6" w:history="1">
        <w:r w:rsidRPr="00850D29">
          <w:rPr>
            <w:rStyle w:val="Hyperlink"/>
            <w:rFonts w:cstheme="minorHAnsi"/>
          </w:rPr>
          <w:t>https://www.legislation.gov.uk/ukpga/1968/60/section/1</w:t>
        </w:r>
      </w:hyperlink>
      <w:r w:rsidRPr="00850D29">
        <w:t xml:space="preserve"> (Accessed 26 June 2023)</w:t>
      </w:r>
      <w:r w:rsidR="00EC0A4D" w:rsidRPr="00850D29">
        <w:t>.</w:t>
      </w:r>
    </w:p>
    <w:p w14:paraId="05CF46E7" w14:textId="77777777" w:rsidR="005E2E84" w:rsidRPr="00850D29" w:rsidRDefault="005E2E84" w:rsidP="00850D29">
      <w:pPr>
        <w:pStyle w:val="NoSpacing"/>
      </w:pPr>
    </w:p>
    <w:p w14:paraId="253CFAC9" w14:textId="2E2054BB" w:rsidR="005E2E84" w:rsidRPr="00850D29" w:rsidRDefault="005E2E84" w:rsidP="00850D29">
      <w:pPr>
        <w:pStyle w:val="NoSpacing"/>
      </w:pPr>
      <w:r w:rsidRPr="00850D29">
        <w:lastRenderedPageBreak/>
        <w:t>GOV(</w:t>
      </w:r>
      <w:r w:rsidRPr="00850D29">
        <w:t>b</w:t>
      </w:r>
      <w:proofErr w:type="gramStart"/>
      <w:r w:rsidRPr="00850D29">
        <w:t>),(</w:t>
      </w:r>
      <w:proofErr w:type="gramEnd"/>
      <w:r w:rsidRPr="00850D29">
        <w:t xml:space="preserve">1968).Theft Act 1968. Available at: </w:t>
      </w:r>
      <w:hyperlink r:id="rId7" w:history="1">
        <w:r w:rsidRPr="00850D29">
          <w:rPr>
            <w:rStyle w:val="Hyperlink"/>
            <w:rFonts w:cstheme="minorHAnsi"/>
          </w:rPr>
          <w:t>https://www.legislation.gov.uk/ukpga/1968/60/section/1</w:t>
        </w:r>
      </w:hyperlink>
      <w:r w:rsidRPr="00850D29">
        <w:t xml:space="preserve"> (Accessed 26 June 2023)</w:t>
      </w:r>
      <w:r w:rsidR="00EC0A4D" w:rsidRPr="00850D29">
        <w:t>.</w:t>
      </w:r>
    </w:p>
    <w:p w14:paraId="522309D4" w14:textId="77777777" w:rsidR="005E2E84" w:rsidRPr="00850D29" w:rsidRDefault="005E2E84" w:rsidP="00850D29">
      <w:pPr>
        <w:pStyle w:val="NoSpacing"/>
      </w:pPr>
    </w:p>
    <w:p w14:paraId="2CD6DB4C" w14:textId="6C3D2444" w:rsidR="00EC0A4D" w:rsidRPr="00850D29" w:rsidRDefault="00EC0A4D" w:rsidP="00850D29">
      <w:pPr>
        <w:pStyle w:val="NoSpacing"/>
      </w:pPr>
      <w:r w:rsidRPr="00850D29">
        <w:t>Lexis</w:t>
      </w:r>
      <w:proofErr w:type="gramStart"/>
      <w:r w:rsidRPr="00850D29">
        <w:t>+,(</w:t>
      </w:r>
      <w:proofErr w:type="gramEnd"/>
      <w:r w:rsidRPr="00850D29">
        <w:t xml:space="preserve">2006). </w:t>
      </w:r>
      <w:r w:rsidRPr="00850D29">
        <w:t>Wheatley and another v Commissioner of Police of the British Virgin Islands (PC).</w:t>
      </w:r>
      <w:r w:rsidRPr="00850D29">
        <w:t xml:space="preserve"> Available at: </w:t>
      </w:r>
      <w:hyperlink r:id="rId8" w:history="1">
        <w:r w:rsidRPr="00850D29">
          <w:rPr>
            <w:rStyle w:val="Hyperlink"/>
            <w:rFonts w:cstheme="minorHAnsi"/>
          </w:rPr>
          <w:t>https://plus-lexis-com.ezproxy.uwtsd.ac.uk/uk/document/teaserdocument/?pdmfid=1001073&amp;crid=f795a3cc-07df-4db1-b82f-6a001ee1cd94&amp;pddocfullpath=%2Fshared%2Fdocument%2Fnews-uk%2Furn%3AcontentItem%3A4JWD-D500-TWWV-D1M3-00000-00&amp;pddocid=urn%3AcontentItem%3A4JWD-D500-TWWV-D1M3-00000-00&amp;pdcontentcomponentid=281949&amp;pdteaserkey=h1&amp;pdislpamode=false&amp;ecomp=ft5k&amp;earg=sr0&amp;prid=ea742dde-6276-42d1-b963-ea50a9315fc6</w:t>
        </w:r>
      </w:hyperlink>
      <w:r w:rsidRPr="00850D29">
        <w:t xml:space="preserve"> (Accessed 29 June 2023).</w:t>
      </w:r>
    </w:p>
    <w:p w14:paraId="1AD481A9" w14:textId="77777777" w:rsidR="001F5FBC" w:rsidRPr="00850D29" w:rsidRDefault="001F5FBC" w:rsidP="00850D29">
      <w:pPr>
        <w:pStyle w:val="NoSpacing"/>
      </w:pPr>
    </w:p>
    <w:p w14:paraId="5206BC04" w14:textId="295F5C48" w:rsidR="001F5FBC" w:rsidRPr="00850D29" w:rsidRDefault="001F5FBC" w:rsidP="00850D29">
      <w:pPr>
        <w:pStyle w:val="NoSpacing"/>
      </w:pPr>
      <w:r w:rsidRPr="00850D29">
        <w:t>Ormerod, D. and Perry, D. (2022) </w:t>
      </w:r>
      <w:r w:rsidRPr="00850D29">
        <w:rPr>
          <w:i/>
          <w:iCs/>
        </w:rPr>
        <w:t>Blackstone’s Criminal Practice 2023</w:t>
      </w:r>
      <w:r w:rsidRPr="00850D29">
        <w:t>. Oxford University Press. Available at: </w:t>
      </w:r>
      <w:hyperlink r:id="rId9" w:history="1">
        <w:r w:rsidRPr="00850D29">
          <w:rPr>
            <w:rStyle w:val="Hyperlink"/>
            <w:rFonts w:cstheme="minorHAnsi"/>
          </w:rPr>
          <w:t>https://plus-lexis-com.ezproxy.uwtsd.ac.uk/uk/analytical-materials-uk/dishonesty_7?crid=fb19fb57-98cb-45c0-8253-bf86d321c5df&amp;pddocid=urn:contentItem:5PTJ-15X1-DYK8-4429-00000-00</w:t>
        </w:r>
      </w:hyperlink>
      <w:r w:rsidRPr="00850D29">
        <w:t>.</w:t>
      </w:r>
      <w:r w:rsidRPr="00850D29">
        <w:t xml:space="preserve"> (Accessed 26 June 2023)</w:t>
      </w:r>
      <w:r w:rsidR="00EC0A4D" w:rsidRPr="00850D29">
        <w:t>.</w:t>
      </w:r>
    </w:p>
    <w:p w14:paraId="0C935C3E" w14:textId="77777777" w:rsidR="00A27B8B" w:rsidRPr="00850D29" w:rsidRDefault="00A27B8B" w:rsidP="00850D29">
      <w:pPr>
        <w:pStyle w:val="NoSpacing"/>
      </w:pPr>
    </w:p>
    <w:p w14:paraId="64E3E11A" w14:textId="6D9AF54D" w:rsidR="00A27B8B" w:rsidRPr="00850D29" w:rsidRDefault="00A27B8B" w:rsidP="00850D29">
      <w:pPr>
        <w:pStyle w:val="NoSpacing"/>
        <w:rPr>
          <w:b/>
          <w:bCs/>
        </w:rPr>
      </w:pPr>
      <w:proofErr w:type="spellStart"/>
      <w:r w:rsidRPr="00850D29">
        <w:t>Parpworth</w:t>
      </w:r>
      <w:proofErr w:type="spellEnd"/>
      <w:r w:rsidRPr="00850D29">
        <w:t xml:space="preserve">, </w:t>
      </w:r>
      <w:proofErr w:type="gramStart"/>
      <w:r w:rsidRPr="00850D29">
        <w:t>N.(</w:t>
      </w:r>
      <w:proofErr w:type="gramEnd"/>
      <w:r w:rsidRPr="00850D29">
        <w:t xml:space="preserve">2006). </w:t>
      </w:r>
      <w:r w:rsidRPr="00850D29">
        <w:t>Arrest and Detention: The Necessary Information</w:t>
      </w:r>
      <w:r w:rsidRPr="00850D29">
        <w:t xml:space="preserve">. </w:t>
      </w:r>
      <w:r w:rsidRPr="00850D29">
        <w:t>Criminal Law and Justice Weekly</w:t>
      </w:r>
      <w:r w:rsidRPr="00850D29">
        <w:t xml:space="preserve">. Available at: </w:t>
      </w:r>
      <w:hyperlink r:id="rId10" w:history="1">
        <w:r w:rsidRPr="00850D29">
          <w:rPr>
            <w:rStyle w:val="Hyperlink"/>
            <w:rFonts w:cstheme="minorHAnsi"/>
          </w:rPr>
          <w:t>https://plus-lexis-com.ezproxy.uwtsd.ac.uk/uk/analytical-materials-uk/arrest-and-detention-the-necessary-informatio_2?crid=d9a5f493-b86a-4fe4-89c1-48aac733362c&amp;pddocid=urn:contentItem:4J32-5B60-TWWS-203D-00000-00</w:t>
        </w:r>
      </w:hyperlink>
      <w:r w:rsidRPr="00850D29">
        <w:t xml:space="preserve"> (Accessed 04 July 2023).</w:t>
      </w:r>
    </w:p>
    <w:p w14:paraId="04C4CF05" w14:textId="153F9F0E" w:rsidR="00A27B8B" w:rsidRPr="00850D29" w:rsidRDefault="00A27B8B" w:rsidP="00850D29">
      <w:pPr>
        <w:pStyle w:val="NoSpacing"/>
      </w:pPr>
    </w:p>
    <w:p w14:paraId="20C6523F" w14:textId="54124A2C" w:rsidR="008C40CB" w:rsidRPr="00850D29" w:rsidRDefault="00A27B8B" w:rsidP="00850D29">
      <w:pPr>
        <w:pStyle w:val="NoSpacing"/>
      </w:pPr>
      <w:r w:rsidRPr="00850D29">
        <w:t xml:space="preserve">  </w:t>
      </w:r>
    </w:p>
    <w:p w14:paraId="4850CEAC" w14:textId="21FAA4C8" w:rsidR="00742E7C" w:rsidRPr="00850D29" w:rsidRDefault="00742E7C" w:rsidP="00850D29">
      <w:pPr>
        <w:pStyle w:val="NoSpacing"/>
      </w:pPr>
      <w:r w:rsidRPr="00850D29">
        <w:t xml:space="preserve">Seago, P. (1997). </w:t>
      </w:r>
      <w:r w:rsidRPr="00850D29">
        <w:t>Criminal Law</w:t>
      </w:r>
      <w:r w:rsidRPr="00850D29">
        <w:t xml:space="preserve">. </w:t>
      </w:r>
      <w:r w:rsidRPr="00850D29">
        <w:t>Faculty of Law, University of Leeds</w:t>
      </w:r>
      <w:r w:rsidRPr="00850D29">
        <w:t>. Available at:</w:t>
      </w:r>
    </w:p>
    <w:p w14:paraId="680F7AF2" w14:textId="10AB467D" w:rsidR="00742E7C" w:rsidRPr="00850D29" w:rsidRDefault="00742E7C" w:rsidP="00850D29">
      <w:pPr>
        <w:pStyle w:val="NoSpacing"/>
      </w:pPr>
      <w:hyperlink r:id="rId11" w:history="1">
        <w:r w:rsidRPr="00850D29">
          <w:rPr>
            <w:rStyle w:val="Hyperlink"/>
            <w:rFonts w:cstheme="minorHAnsi"/>
          </w:rPr>
          <w:t>https://plus-lexis-com.ezproxy.uwtsd.ac.uk/uk/document/teaserdocument/?pdmfid=1001073&amp;crid=2533c16f-aa02-43cc-94a1-45a17289f944&amp;pddocfullpath=%2Fshared%2Fdocument%2Fanalytical-materials-uk%2Furn%3AcontentItem%3A4PF0-YWN0-TWPN-019K-00000-00&amp;pddocid=urn%3AcontentItem%3A4PF0-YWN0-TWPN-019K-00000-00&amp;pdcontentcomponentid=274667&amp;pdteaserkey=h1&amp;pdislpamode=false&amp;ecomp=ft5k&amp;earg=sr5&amp;prid=9074e2e4-f458-4db8-a881-3bc30d37fad3</w:t>
        </w:r>
      </w:hyperlink>
      <w:r w:rsidRPr="00850D29">
        <w:t xml:space="preserve"> (Accessed 01 July 2023).</w:t>
      </w:r>
    </w:p>
    <w:p w14:paraId="48203818" w14:textId="77777777" w:rsidR="00742E7C" w:rsidRPr="00850D29" w:rsidRDefault="00742E7C" w:rsidP="00850D29">
      <w:pPr>
        <w:pStyle w:val="NoSpacing"/>
      </w:pPr>
    </w:p>
    <w:p w14:paraId="1472A146" w14:textId="65BB6FB2" w:rsidR="008C40CB" w:rsidRDefault="008C40CB">
      <w:r w:rsidRPr="008C40CB">
        <w:t>Stone's Justices' Manual</w:t>
      </w:r>
      <w:r>
        <w:t xml:space="preserve">, (2023). </w:t>
      </w:r>
      <w:r w:rsidRPr="008C40CB">
        <w:t>Criminal Damage Act 1971</w:t>
      </w:r>
      <w:r>
        <w:t>. Available at:</w:t>
      </w:r>
      <w:r w:rsidRPr="008C40CB">
        <w:t xml:space="preserve"> </w:t>
      </w:r>
      <w:hyperlink r:id="rId12" w:history="1">
        <w:r w:rsidRPr="00E73654">
          <w:rPr>
            <w:rStyle w:val="Hyperlink"/>
          </w:rPr>
          <w:t>https://plus-lexis-com.ezproxy.uwtsd.ac.uk/uk/analytical-materials-uk/criminal-damage-act-1971_11?crid=5be838b6-d09b-48a3-b599-b96ea32e469c&amp;pddocid=urn:contentItem:633M-R893-CGXG-014K-00000-00</w:t>
        </w:r>
      </w:hyperlink>
      <w:r>
        <w:t xml:space="preserve"> (Accessed 29 June 2023).</w:t>
      </w:r>
    </w:p>
    <w:p w14:paraId="6D550EC8" w14:textId="77777777" w:rsidR="00F4452F" w:rsidRDefault="00F4452F"/>
    <w:p w14:paraId="6BEF2B53" w14:textId="08E511EE" w:rsidR="00F4452F" w:rsidRDefault="00F4452F">
      <w:proofErr w:type="gramStart"/>
      <w:r>
        <w:t>Times,(</w:t>
      </w:r>
      <w:proofErr w:type="gramEnd"/>
      <w:r>
        <w:t xml:space="preserve">1988). </w:t>
      </w:r>
      <w:r w:rsidRPr="00F4452F">
        <w:t>R v Governor of Pentonville Prison, ex p Osman</w:t>
      </w:r>
      <w:r>
        <w:t>. Available at:</w:t>
      </w:r>
      <w:r w:rsidRPr="00F4452F">
        <w:t xml:space="preserve"> </w:t>
      </w:r>
      <w:hyperlink r:id="rId13" w:history="1">
        <w:r w:rsidRPr="00E73654">
          <w:rPr>
            <w:rStyle w:val="Hyperlink"/>
          </w:rPr>
          <w:t>https://plus-lexis-com.ezproxy.uwtsd.ac.uk/uk/document/teaserdocument/?pdmfid=1001073&amp;crid=838d75b7-2ac5-43df-a516-591a91122c98&amp;pddocfullpath=%2Fshared%2Fdocument%2Fcases-</w:t>
        </w:r>
        <w:r w:rsidRPr="00E73654">
          <w:rPr>
            <w:rStyle w:val="Hyperlink"/>
          </w:rPr>
          <w:lastRenderedPageBreak/>
          <w:t>uk%2Furn%3AcontentItem%3A4CSP-49G0-TWP1-608R-00000-00&amp;pddocid=urn%3AcontentItem%3A4CSP-49G0-TWP1-608R-00000-00&amp;pdcontentcomponentid=279841&amp;pdteaserkey=h1&amp;pdislpamode=false&amp;ecomp=ft5k&amp;earg=sr3&amp;prid=e8aa38bc-f85b-4831-957f-044628c06261</w:t>
        </w:r>
      </w:hyperlink>
      <w:r>
        <w:t xml:space="preserve"> (Accessed 26 June 2023).</w:t>
      </w:r>
    </w:p>
    <w:p w14:paraId="4DA5B8FE" w14:textId="77777777" w:rsidR="001F656E" w:rsidRDefault="001F656E"/>
    <w:p w14:paraId="06667141" w14:textId="77777777" w:rsidR="0003645D" w:rsidRDefault="0003645D"/>
    <w:p w14:paraId="6C464D8D" w14:textId="77777777" w:rsidR="0003645D" w:rsidRDefault="0003645D" w:rsidP="0003645D"/>
    <w:sectPr w:rsidR="000364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241E14"/>
    <w:multiLevelType w:val="multilevel"/>
    <w:tmpl w:val="4B70953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8232242"/>
    <w:multiLevelType w:val="multilevel"/>
    <w:tmpl w:val="EF3C99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DD233FB"/>
    <w:multiLevelType w:val="multilevel"/>
    <w:tmpl w:val="B280681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6705372"/>
    <w:multiLevelType w:val="multilevel"/>
    <w:tmpl w:val="216A58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97406399">
    <w:abstractNumId w:val="1"/>
  </w:num>
  <w:num w:numId="2" w16cid:durableId="729770977">
    <w:abstractNumId w:val="0"/>
  </w:num>
  <w:num w:numId="3" w16cid:durableId="1746875209">
    <w:abstractNumId w:val="3"/>
  </w:num>
  <w:num w:numId="4" w16cid:durableId="9139783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959"/>
    <w:rsid w:val="0003645D"/>
    <w:rsid w:val="00072769"/>
    <w:rsid w:val="000F3275"/>
    <w:rsid w:val="00156AAD"/>
    <w:rsid w:val="0019053C"/>
    <w:rsid w:val="001B6553"/>
    <w:rsid w:val="001F5FBC"/>
    <w:rsid w:val="001F656E"/>
    <w:rsid w:val="002D5959"/>
    <w:rsid w:val="00573020"/>
    <w:rsid w:val="005929E0"/>
    <w:rsid w:val="005E2E84"/>
    <w:rsid w:val="00601963"/>
    <w:rsid w:val="00742E7C"/>
    <w:rsid w:val="00850D29"/>
    <w:rsid w:val="00874A25"/>
    <w:rsid w:val="008960A4"/>
    <w:rsid w:val="008C40CB"/>
    <w:rsid w:val="00A27B8B"/>
    <w:rsid w:val="00A3653A"/>
    <w:rsid w:val="00AA4010"/>
    <w:rsid w:val="00C27C9B"/>
    <w:rsid w:val="00CA09EB"/>
    <w:rsid w:val="00D10A19"/>
    <w:rsid w:val="00D26A38"/>
    <w:rsid w:val="00D85CDF"/>
    <w:rsid w:val="00EC0A4D"/>
    <w:rsid w:val="00F4452F"/>
    <w:rsid w:val="00F77FFC"/>
    <w:rsid w:val="00F96F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DB275E"/>
  <w15:chartTrackingRefBased/>
  <w15:docId w15:val="{BAE4D0C8-66C5-CA4E-8063-772076170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3275"/>
  </w:style>
  <w:style w:type="paragraph" w:styleId="Heading1">
    <w:name w:val="heading 1"/>
    <w:basedOn w:val="Normal"/>
    <w:next w:val="Normal"/>
    <w:link w:val="Heading1Char"/>
    <w:uiPriority w:val="9"/>
    <w:qFormat/>
    <w:rsid w:val="00A27B8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F656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3645D"/>
  </w:style>
  <w:style w:type="paragraph" w:styleId="NormalWeb">
    <w:name w:val="Normal (Web)"/>
    <w:basedOn w:val="Normal"/>
    <w:uiPriority w:val="99"/>
    <w:semiHidden/>
    <w:unhideWhenUsed/>
    <w:rsid w:val="00F77FFC"/>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1B6553"/>
    <w:rPr>
      <w:color w:val="0563C1" w:themeColor="hyperlink"/>
      <w:u w:val="single"/>
    </w:rPr>
  </w:style>
  <w:style w:type="character" w:styleId="UnresolvedMention">
    <w:name w:val="Unresolved Mention"/>
    <w:basedOn w:val="DefaultParagraphFont"/>
    <w:uiPriority w:val="99"/>
    <w:semiHidden/>
    <w:unhideWhenUsed/>
    <w:rsid w:val="001B6553"/>
    <w:rPr>
      <w:color w:val="605E5C"/>
      <w:shd w:val="clear" w:color="auto" w:fill="E1DFDD"/>
    </w:rPr>
  </w:style>
  <w:style w:type="character" w:customStyle="1" w:styleId="Heading3Char">
    <w:name w:val="Heading 3 Char"/>
    <w:basedOn w:val="DefaultParagraphFont"/>
    <w:link w:val="Heading3"/>
    <w:uiPriority w:val="9"/>
    <w:semiHidden/>
    <w:rsid w:val="001F656E"/>
    <w:rPr>
      <w:rFonts w:asciiTheme="majorHAnsi" w:eastAsiaTheme="majorEastAsia" w:hAnsiTheme="majorHAnsi" w:cstheme="majorBidi"/>
      <w:color w:val="1F3763" w:themeColor="accent1" w:themeShade="7F"/>
    </w:rPr>
  </w:style>
  <w:style w:type="character" w:customStyle="1" w:styleId="Heading1Char">
    <w:name w:val="Heading 1 Char"/>
    <w:basedOn w:val="DefaultParagraphFont"/>
    <w:link w:val="Heading1"/>
    <w:uiPriority w:val="9"/>
    <w:rsid w:val="00A27B8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357875">
      <w:bodyDiv w:val="1"/>
      <w:marLeft w:val="0"/>
      <w:marRight w:val="0"/>
      <w:marTop w:val="0"/>
      <w:marBottom w:val="0"/>
      <w:divBdr>
        <w:top w:val="none" w:sz="0" w:space="0" w:color="auto"/>
        <w:left w:val="none" w:sz="0" w:space="0" w:color="auto"/>
        <w:bottom w:val="none" w:sz="0" w:space="0" w:color="auto"/>
        <w:right w:val="none" w:sz="0" w:space="0" w:color="auto"/>
      </w:divBdr>
    </w:div>
    <w:div w:id="188182929">
      <w:bodyDiv w:val="1"/>
      <w:marLeft w:val="0"/>
      <w:marRight w:val="0"/>
      <w:marTop w:val="0"/>
      <w:marBottom w:val="0"/>
      <w:divBdr>
        <w:top w:val="none" w:sz="0" w:space="0" w:color="auto"/>
        <w:left w:val="none" w:sz="0" w:space="0" w:color="auto"/>
        <w:bottom w:val="none" w:sz="0" w:space="0" w:color="auto"/>
        <w:right w:val="none" w:sz="0" w:space="0" w:color="auto"/>
      </w:divBdr>
    </w:div>
    <w:div w:id="189610504">
      <w:bodyDiv w:val="1"/>
      <w:marLeft w:val="0"/>
      <w:marRight w:val="0"/>
      <w:marTop w:val="0"/>
      <w:marBottom w:val="0"/>
      <w:divBdr>
        <w:top w:val="none" w:sz="0" w:space="0" w:color="auto"/>
        <w:left w:val="none" w:sz="0" w:space="0" w:color="auto"/>
        <w:bottom w:val="none" w:sz="0" w:space="0" w:color="auto"/>
        <w:right w:val="none" w:sz="0" w:space="0" w:color="auto"/>
      </w:divBdr>
    </w:div>
    <w:div w:id="263658470">
      <w:bodyDiv w:val="1"/>
      <w:marLeft w:val="0"/>
      <w:marRight w:val="0"/>
      <w:marTop w:val="0"/>
      <w:marBottom w:val="0"/>
      <w:divBdr>
        <w:top w:val="none" w:sz="0" w:space="0" w:color="auto"/>
        <w:left w:val="none" w:sz="0" w:space="0" w:color="auto"/>
        <w:bottom w:val="none" w:sz="0" w:space="0" w:color="auto"/>
        <w:right w:val="none" w:sz="0" w:space="0" w:color="auto"/>
      </w:divBdr>
    </w:div>
    <w:div w:id="269288044">
      <w:bodyDiv w:val="1"/>
      <w:marLeft w:val="0"/>
      <w:marRight w:val="0"/>
      <w:marTop w:val="0"/>
      <w:marBottom w:val="0"/>
      <w:divBdr>
        <w:top w:val="none" w:sz="0" w:space="0" w:color="auto"/>
        <w:left w:val="none" w:sz="0" w:space="0" w:color="auto"/>
        <w:bottom w:val="none" w:sz="0" w:space="0" w:color="auto"/>
        <w:right w:val="none" w:sz="0" w:space="0" w:color="auto"/>
      </w:divBdr>
    </w:div>
    <w:div w:id="273710275">
      <w:bodyDiv w:val="1"/>
      <w:marLeft w:val="0"/>
      <w:marRight w:val="0"/>
      <w:marTop w:val="0"/>
      <w:marBottom w:val="0"/>
      <w:divBdr>
        <w:top w:val="none" w:sz="0" w:space="0" w:color="auto"/>
        <w:left w:val="none" w:sz="0" w:space="0" w:color="auto"/>
        <w:bottom w:val="none" w:sz="0" w:space="0" w:color="auto"/>
        <w:right w:val="none" w:sz="0" w:space="0" w:color="auto"/>
      </w:divBdr>
    </w:div>
    <w:div w:id="309788909">
      <w:bodyDiv w:val="1"/>
      <w:marLeft w:val="0"/>
      <w:marRight w:val="0"/>
      <w:marTop w:val="0"/>
      <w:marBottom w:val="0"/>
      <w:divBdr>
        <w:top w:val="none" w:sz="0" w:space="0" w:color="auto"/>
        <w:left w:val="none" w:sz="0" w:space="0" w:color="auto"/>
        <w:bottom w:val="none" w:sz="0" w:space="0" w:color="auto"/>
        <w:right w:val="none" w:sz="0" w:space="0" w:color="auto"/>
      </w:divBdr>
    </w:div>
    <w:div w:id="408235179">
      <w:bodyDiv w:val="1"/>
      <w:marLeft w:val="0"/>
      <w:marRight w:val="0"/>
      <w:marTop w:val="0"/>
      <w:marBottom w:val="0"/>
      <w:divBdr>
        <w:top w:val="none" w:sz="0" w:space="0" w:color="auto"/>
        <w:left w:val="none" w:sz="0" w:space="0" w:color="auto"/>
        <w:bottom w:val="none" w:sz="0" w:space="0" w:color="auto"/>
        <w:right w:val="none" w:sz="0" w:space="0" w:color="auto"/>
      </w:divBdr>
      <w:divsChild>
        <w:div w:id="183832788">
          <w:marLeft w:val="0"/>
          <w:marRight w:val="0"/>
          <w:marTop w:val="0"/>
          <w:marBottom w:val="0"/>
          <w:divBdr>
            <w:top w:val="none" w:sz="0" w:space="0" w:color="auto"/>
            <w:left w:val="none" w:sz="0" w:space="0" w:color="auto"/>
            <w:bottom w:val="none" w:sz="0" w:space="0" w:color="auto"/>
            <w:right w:val="none" w:sz="0" w:space="0" w:color="auto"/>
          </w:divBdr>
          <w:divsChild>
            <w:div w:id="430977435">
              <w:marLeft w:val="0"/>
              <w:marRight w:val="0"/>
              <w:marTop w:val="0"/>
              <w:marBottom w:val="0"/>
              <w:divBdr>
                <w:top w:val="none" w:sz="0" w:space="0" w:color="auto"/>
                <w:left w:val="none" w:sz="0" w:space="0" w:color="auto"/>
                <w:bottom w:val="none" w:sz="0" w:space="0" w:color="auto"/>
                <w:right w:val="none" w:sz="0" w:space="0" w:color="auto"/>
              </w:divBdr>
              <w:divsChild>
                <w:div w:id="245725160">
                  <w:marLeft w:val="0"/>
                  <w:marRight w:val="0"/>
                  <w:marTop w:val="0"/>
                  <w:marBottom w:val="0"/>
                  <w:divBdr>
                    <w:top w:val="none" w:sz="0" w:space="0" w:color="auto"/>
                    <w:left w:val="none" w:sz="0" w:space="0" w:color="auto"/>
                    <w:bottom w:val="none" w:sz="0" w:space="0" w:color="auto"/>
                    <w:right w:val="none" w:sz="0" w:space="0" w:color="auto"/>
                  </w:divBdr>
                  <w:divsChild>
                    <w:div w:id="2097362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8941443">
      <w:bodyDiv w:val="1"/>
      <w:marLeft w:val="0"/>
      <w:marRight w:val="0"/>
      <w:marTop w:val="0"/>
      <w:marBottom w:val="0"/>
      <w:divBdr>
        <w:top w:val="none" w:sz="0" w:space="0" w:color="auto"/>
        <w:left w:val="none" w:sz="0" w:space="0" w:color="auto"/>
        <w:bottom w:val="none" w:sz="0" w:space="0" w:color="auto"/>
        <w:right w:val="none" w:sz="0" w:space="0" w:color="auto"/>
      </w:divBdr>
    </w:div>
    <w:div w:id="451629816">
      <w:bodyDiv w:val="1"/>
      <w:marLeft w:val="0"/>
      <w:marRight w:val="0"/>
      <w:marTop w:val="0"/>
      <w:marBottom w:val="0"/>
      <w:divBdr>
        <w:top w:val="none" w:sz="0" w:space="0" w:color="auto"/>
        <w:left w:val="none" w:sz="0" w:space="0" w:color="auto"/>
        <w:bottom w:val="none" w:sz="0" w:space="0" w:color="auto"/>
        <w:right w:val="none" w:sz="0" w:space="0" w:color="auto"/>
      </w:divBdr>
    </w:div>
    <w:div w:id="576481681">
      <w:bodyDiv w:val="1"/>
      <w:marLeft w:val="0"/>
      <w:marRight w:val="0"/>
      <w:marTop w:val="0"/>
      <w:marBottom w:val="0"/>
      <w:divBdr>
        <w:top w:val="none" w:sz="0" w:space="0" w:color="auto"/>
        <w:left w:val="none" w:sz="0" w:space="0" w:color="auto"/>
        <w:bottom w:val="none" w:sz="0" w:space="0" w:color="auto"/>
        <w:right w:val="none" w:sz="0" w:space="0" w:color="auto"/>
      </w:divBdr>
    </w:div>
    <w:div w:id="661351810">
      <w:bodyDiv w:val="1"/>
      <w:marLeft w:val="0"/>
      <w:marRight w:val="0"/>
      <w:marTop w:val="0"/>
      <w:marBottom w:val="0"/>
      <w:divBdr>
        <w:top w:val="none" w:sz="0" w:space="0" w:color="auto"/>
        <w:left w:val="none" w:sz="0" w:space="0" w:color="auto"/>
        <w:bottom w:val="none" w:sz="0" w:space="0" w:color="auto"/>
        <w:right w:val="none" w:sz="0" w:space="0" w:color="auto"/>
      </w:divBdr>
      <w:divsChild>
        <w:div w:id="327683701">
          <w:marLeft w:val="0"/>
          <w:marRight w:val="0"/>
          <w:marTop w:val="0"/>
          <w:marBottom w:val="0"/>
          <w:divBdr>
            <w:top w:val="none" w:sz="0" w:space="0" w:color="auto"/>
            <w:left w:val="none" w:sz="0" w:space="0" w:color="auto"/>
            <w:bottom w:val="none" w:sz="0" w:space="0" w:color="auto"/>
            <w:right w:val="none" w:sz="0" w:space="0" w:color="auto"/>
          </w:divBdr>
          <w:divsChild>
            <w:div w:id="1987467621">
              <w:marLeft w:val="0"/>
              <w:marRight w:val="0"/>
              <w:marTop w:val="0"/>
              <w:marBottom w:val="0"/>
              <w:divBdr>
                <w:top w:val="none" w:sz="0" w:space="0" w:color="auto"/>
                <w:left w:val="none" w:sz="0" w:space="0" w:color="auto"/>
                <w:bottom w:val="none" w:sz="0" w:space="0" w:color="auto"/>
                <w:right w:val="none" w:sz="0" w:space="0" w:color="auto"/>
              </w:divBdr>
              <w:divsChild>
                <w:div w:id="769666741">
                  <w:marLeft w:val="0"/>
                  <w:marRight w:val="0"/>
                  <w:marTop w:val="0"/>
                  <w:marBottom w:val="0"/>
                  <w:divBdr>
                    <w:top w:val="none" w:sz="0" w:space="0" w:color="auto"/>
                    <w:left w:val="none" w:sz="0" w:space="0" w:color="auto"/>
                    <w:bottom w:val="none" w:sz="0" w:space="0" w:color="auto"/>
                    <w:right w:val="none" w:sz="0" w:space="0" w:color="auto"/>
                  </w:divBdr>
                  <w:divsChild>
                    <w:div w:id="880291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3315594">
      <w:bodyDiv w:val="1"/>
      <w:marLeft w:val="0"/>
      <w:marRight w:val="0"/>
      <w:marTop w:val="0"/>
      <w:marBottom w:val="0"/>
      <w:divBdr>
        <w:top w:val="none" w:sz="0" w:space="0" w:color="auto"/>
        <w:left w:val="none" w:sz="0" w:space="0" w:color="auto"/>
        <w:bottom w:val="none" w:sz="0" w:space="0" w:color="auto"/>
        <w:right w:val="none" w:sz="0" w:space="0" w:color="auto"/>
      </w:divBdr>
    </w:div>
    <w:div w:id="681123104">
      <w:bodyDiv w:val="1"/>
      <w:marLeft w:val="0"/>
      <w:marRight w:val="0"/>
      <w:marTop w:val="0"/>
      <w:marBottom w:val="0"/>
      <w:divBdr>
        <w:top w:val="none" w:sz="0" w:space="0" w:color="auto"/>
        <w:left w:val="none" w:sz="0" w:space="0" w:color="auto"/>
        <w:bottom w:val="none" w:sz="0" w:space="0" w:color="auto"/>
        <w:right w:val="none" w:sz="0" w:space="0" w:color="auto"/>
      </w:divBdr>
    </w:div>
    <w:div w:id="766855092">
      <w:bodyDiv w:val="1"/>
      <w:marLeft w:val="0"/>
      <w:marRight w:val="0"/>
      <w:marTop w:val="0"/>
      <w:marBottom w:val="0"/>
      <w:divBdr>
        <w:top w:val="none" w:sz="0" w:space="0" w:color="auto"/>
        <w:left w:val="none" w:sz="0" w:space="0" w:color="auto"/>
        <w:bottom w:val="none" w:sz="0" w:space="0" w:color="auto"/>
        <w:right w:val="none" w:sz="0" w:space="0" w:color="auto"/>
      </w:divBdr>
    </w:div>
    <w:div w:id="803740824">
      <w:bodyDiv w:val="1"/>
      <w:marLeft w:val="0"/>
      <w:marRight w:val="0"/>
      <w:marTop w:val="0"/>
      <w:marBottom w:val="0"/>
      <w:divBdr>
        <w:top w:val="none" w:sz="0" w:space="0" w:color="auto"/>
        <w:left w:val="none" w:sz="0" w:space="0" w:color="auto"/>
        <w:bottom w:val="none" w:sz="0" w:space="0" w:color="auto"/>
        <w:right w:val="none" w:sz="0" w:space="0" w:color="auto"/>
      </w:divBdr>
    </w:div>
    <w:div w:id="809401799">
      <w:bodyDiv w:val="1"/>
      <w:marLeft w:val="0"/>
      <w:marRight w:val="0"/>
      <w:marTop w:val="0"/>
      <w:marBottom w:val="0"/>
      <w:divBdr>
        <w:top w:val="none" w:sz="0" w:space="0" w:color="auto"/>
        <w:left w:val="none" w:sz="0" w:space="0" w:color="auto"/>
        <w:bottom w:val="none" w:sz="0" w:space="0" w:color="auto"/>
        <w:right w:val="none" w:sz="0" w:space="0" w:color="auto"/>
      </w:divBdr>
    </w:div>
    <w:div w:id="866648431">
      <w:bodyDiv w:val="1"/>
      <w:marLeft w:val="0"/>
      <w:marRight w:val="0"/>
      <w:marTop w:val="0"/>
      <w:marBottom w:val="0"/>
      <w:divBdr>
        <w:top w:val="none" w:sz="0" w:space="0" w:color="auto"/>
        <w:left w:val="none" w:sz="0" w:space="0" w:color="auto"/>
        <w:bottom w:val="none" w:sz="0" w:space="0" w:color="auto"/>
        <w:right w:val="none" w:sz="0" w:space="0" w:color="auto"/>
      </w:divBdr>
    </w:div>
    <w:div w:id="928853848">
      <w:bodyDiv w:val="1"/>
      <w:marLeft w:val="0"/>
      <w:marRight w:val="0"/>
      <w:marTop w:val="0"/>
      <w:marBottom w:val="0"/>
      <w:divBdr>
        <w:top w:val="none" w:sz="0" w:space="0" w:color="auto"/>
        <w:left w:val="none" w:sz="0" w:space="0" w:color="auto"/>
        <w:bottom w:val="none" w:sz="0" w:space="0" w:color="auto"/>
        <w:right w:val="none" w:sz="0" w:space="0" w:color="auto"/>
      </w:divBdr>
    </w:div>
    <w:div w:id="945574510">
      <w:bodyDiv w:val="1"/>
      <w:marLeft w:val="0"/>
      <w:marRight w:val="0"/>
      <w:marTop w:val="0"/>
      <w:marBottom w:val="0"/>
      <w:divBdr>
        <w:top w:val="none" w:sz="0" w:space="0" w:color="auto"/>
        <w:left w:val="none" w:sz="0" w:space="0" w:color="auto"/>
        <w:bottom w:val="none" w:sz="0" w:space="0" w:color="auto"/>
        <w:right w:val="none" w:sz="0" w:space="0" w:color="auto"/>
      </w:divBdr>
    </w:div>
    <w:div w:id="969017967">
      <w:bodyDiv w:val="1"/>
      <w:marLeft w:val="0"/>
      <w:marRight w:val="0"/>
      <w:marTop w:val="0"/>
      <w:marBottom w:val="0"/>
      <w:divBdr>
        <w:top w:val="none" w:sz="0" w:space="0" w:color="auto"/>
        <w:left w:val="none" w:sz="0" w:space="0" w:color="auto"/>
        <w:bottom w:val="none" w:sz="0" w:space="0" w:color="auto"/>
        <w:right w:val="none" w:sz="0" w:space="0" w:color="auto"/>
      </w:divBdr>
    </w:div>
    <w:div w:id="974414375">
      <w:bodyDiv w:val="1"/>
      <w:marLeft w:val="0"/>
      <w:marRight w:val="0"/>
      <w:marTop w:val="0"/>
      <w:marBottom w:val="0"/>
      <w:divBdr>
        <w:top w:val="none" w:sz="0" w:space="0" w:color="auto"/>
        <w:left w:val="none" w:sz="0" w:space="0" w:color="auto"/>
        <w:bottom w:val="none" w:sz="0" w:space="0" w:color="auto"/>
        <w:right w:val="none" w:sz="0" w:space="0" w:color="auto"/>
      </w:divBdr>
    </w:div>
    <w:div w:id="1002271306">
      <w:bodyDiv w:val="1"/>
      <w:marLeft w:val="0"/>
      <w:marRight w:val="0"/>
      <w:marTop w:val="0"/>
      <w:marBottom w:val="0"/>
      <w:divBdr>
        <w:top w:val="none" w:sz="0" w:space="0" w:color="auto"/>
        <w:left w:val="none" w:sz="0" w:space="0" w:color="auto"/>
        <w:bottom w:val="none" w:sz="0" w:space="0" w:color="auto"/>
        <w:right w:val="none" w:sz="0" w:space="0" w:color="auto"/>
      </w:divBdr>
    </w:div>
    <w:div w:id="1116021907">
      <w:bodyDiv w:val="1"/>
      <w:marLeft w:val="0"/>
      <w:marRight w:val="0"/>
      <w:marTop w:val="0"/>
      <w:marBottom w:val="0"/>
      <w:divBdr>
        <w:top w:val="none" w:sz="0" w:space="0" w:color="auto"/>
        <w:left w:val="none" w:sz="0" w:space="0" w:color="auto"/>
        <w:bottom w:val="none" w:sz="0" w:space="0" w:color="auto"/>
        <w:right w:val="none" w:sz="0" w:space="0" w:color="auto"/>
      </w:divBdr>
    </w:div>
    <w:div w:id="1258951664">
      <w:bodyDiv w:val="1"/>
      <w:marLeft w:val="0"/>
      <w:marRight w:val="0"/>
      <w:marTop w:val="0"/>
      <w:marBottom w:val="0"/>
      <w:divBdr>
        <w:top w:val="none" w:sz="0" w:space="0" w:color="auto"/>
        <w:left w:val="none" w:sz="0" w:space="0" w:color="auto"/>
        <w:bottom w:val="none" w:sz="0" w:space="0" w:color="auto"/>
        <w:right w:val="none" w:sz="0" w:space="0" w:color="auto"/>
      </w:divBdr>
    </w:div>
    <w:div w:id="1442799910">
      <w:bodyDiv w:val="1"/>
      <w:marLeft w:val="0"/>
      <w:marRight w:val="0"/>
      <w:marTop w:val="0"/>
      <w:marBottom w:val="0"/>
      <w:divBdr>
        <w:top w:val="none" w:sz="0" w:space="0" w:color="auto"/>
        <w:left w:val="none" w:sz="0" w:space="0" w:color="auto"/>
        <w:bottom w:val="none" w:sz="0" w:space="0" w:color="auto"/>
        <w:right w:val="none" w:sz="0" w:space="0" w:color="auto"/>
      </w:divBdr>
    </w:div>
    <w:div w:id="1458648635">
      <w:bodyDiv w:val="1"/>
      <w:marLeft w:val="0"/>
      <w:marRight w:val="0"/>
      <w:marTop w:val="0"/>
      <w:marBottom w:val="0"/>
      <w:divBdr>
        <w:top w:val="none" w:sz="0" w:space="0" w:color="auto"/>
        <w:left w:val="none" w:sz="0" w:space="0" w:color="auto"/>
        <w:bottom w:val="none" w:sz="0" w:space="0" w:color="auto"/>
        <w:right w:val="none" w:sz="0" w:space="0" w:color="auto"/>
      </w:divBdr>
    </w:div>
    <w:div w:id="1465073869">
      <w:bodyDiv w:val="1"/>
      <w:marLeft w:val="0"/>
      <w:marRight w:val="0"/>
      <w:marTop w:val="0"/>
      <w:marBottom w:val="0"/>
      <w:divBdr>
        <w:top w:val="none" w:sz="0" w:space="0" w:color="auto"/>
        <w:left w:val="none" w:sz="0" w:space="0" w:color="auto"/>
        <w:bottom w:val="none" w:sz="0" w:space="0" w:color="auto"/>
        <w:right w:val="none" w:sz="0" w:space="0" w:color="auto"/>
      </w:divBdr>
    </w:div>
    <w:div w:id="1514224252">
      <w:bodyDiv w:val="1"/>
      <w:marLeft w:val="0"/>
      <w:marRight w:val="0"/>
      <w:marTop w:val="0"/>
      <w:marBottom w:val="0"/>
      <w:divBdr>
        <w:top w:val="none" w:sz="0" w:space="0" w:color="auto"/>
        <w:left w:val="none" w:sz="0" w:space="0" w:color="auto"/>
        <w:bottom w:val="none" w:sz="0" w:space="0" w:color="auto"/>
        <w:right w:val="none" w:sz="0" w:space="0" w:color="auto"/>
      </w:divBdr>
    </w:div>
    <w:div w:id="1570651276">
      <w:bodyDiv w:val="1"/>
      <w:marLeft w:val="0"/>
      <w:marRight w:val="0"/>
      <w:marTop w:val="0"/>
      <w:marBottom w:val="0"/>
      <w:divBdr>
        <w:top w:val="none" w:sz="0" w:space="0" w:color="auto"/>
        <w:left w:val="none" w:sz="0" w:space="0" w:color="auto"/>
        <w:bottom w:val="none" w:sz="0" w:space="0" w:color="auto"/>
        <w:right w:val="none" w:sz="0" w:space="0" w:color="auto"/>
      </w:divBdr>
    </w:div>
    <w:div w:id="1623607714">
      <w:bodyDiv w:val="1"/>
      <w:marLeft w:val="0"/>
      <w:marRight w:val="0"/>
      <w:marTop w:val="0"/>
      <w:marBottom w:val="0"/>
      <w:divBdr>
        <w:top w:val="none" w:sz="0" w:space="0" w:color="auto"/>
        <w:left w:val="none" w:sz="0" w:space="0" w:color="auto"/>
        <w:bottom w:val="none" w:sz="0" w:space="0" w:color="auto"/>
        <w:right w:val="none" w:sz="0" w:space="0" w:color="auto"/>
      </w:divBdr>
    </w:div>
    <w:div w:id="1756823797">
      <w:bodyDiv w:val="1"/>
      <w:marLeft w:val="0"/>
      <w:marRight w:val="0"/>
      <w:marTop w:val="0"/>
      <w:marBottom w:val="0"/>
      <w:divBdr>
        <w:top w:val="none" w:sz="0" w:space="0" w:color="auto"/>
        <w:left w:val="none" w:sz="0" w:space="0" w:color="auto"/>
        <w:bottom w:val="none" w:sz="0" w:space="0" w:color="auto"/>
        <w:right w:val="none" w:sz="0" w:space="0" w:color="auto"/>
      </w:divBdr>
    </w:div>
    <w:div w:id="1885170001">
      <w:bodyDiv w:val="1"/>
      <w:marLeft w:val="0"/>
      <w:marRight w:val="0"/>
      <w:marTop w:val="0"/>
      <w:marBottom w:val="0"/>
      <w:divBdr>
        <w:top w:val="none" w:sz="0" w:space="0" w:color="auto"/>
        <w:left w:val="none" w:sz="0" w:space="0" w:color="auto"/>
        <w:bottom w:val="none" w:sz="0" w:space="0" w:color="auto"/>
        <w:right w:val="none" w:sz="0" w:space="0" w:color="auto"/>
      </w:divBdr>
    </w:div>
    <w:div w:id="1943611209">
      <w:bodyDiv w:val="1"/>
      <w:marLeft w:val="0"/>
      <w:marRight w:val="0"/>
      <w:marTop w:val="0"/>
      <w:marBottom w:val="0"/>
      <w:divBdr>
        <w:top w:val="none" w:sz="0" w:space="0" w:color="auto"/>
        <w:left w:val="none" w:sz="0" w:space="0" w:color="auto"/>
        <w:bottom w:val="none" w:sz="0" w:space="0" w:color="auto"/>
        <w:right w:val="none" w:sz="0" w:space="0" w:color="auto"/>
      </w:divBdr>
    </w:div>
    <w:div w:id="1980063283">
      <w:bodyDiv w:val="1"/>
      <w:marLeft w:val="0"/>
      <w:marRight w:val="0"/>
      <w:marTop w:val="0"/>
      <w:marBottom w:val="0"/>
      <w:divBdr>
        <w:top w:val="none" w:sz="0" w:space="0" w:color="auto"/>
        <w:left w:val="none" w:sz="0" w:space="0" w:color="auto"/>
        <w:bottom w:val="none" w:sz="0" w:space="0" w:color="auto"/>
        <w:right w:val="none" w:sz="0" w:space="0" w:color="auto"/>
      </w:divBdr>
    </w:div>
    <w:div w:id="2125267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us-lexis-com.ezproxy.uwtsd.ac.uk/uk/document/teaserdocument/?pdmfid=1001073&amp;crid=f795a3cc-07df-4db1-b82f-6a001ee1cd94&amp;pddocfullpath=%2Fshared%2Fdocument%2Fnews-uk%2Furn%3AcontentItem%3A4JWD-D500-TWWV-D1M3-00000-00&amp;pddocid=urn%3AcontentItem%3A4JWD-D500-TWWV-D1M3-00000-00&amp;pdcontentcomponentid=281949&amp;pdteaserkey=h1&amp;pdislpamode=false&amp;ecomp=ft5k&amp;earg=sr0&amp;prid=ea742dde-6276-42d1-b963-ea50a9315fc6" TargetMode="External"/><Relationship Id="rId13" Type="http://schemas.openxmlformats.org/officeDocument/2006/relationships/hyperlink" Target="https://plus-lexis-com.ezproxy.uwtsd.ac.uk/uk/document/teaserdocument/?pdmfid=1001073&amp;crid=838d75b7-2ac5-43df-a516-591a91122c98&amp;pddocfullpath=%2Fshared%2Fdocument%2Fcases-uk%2Furn%3AcontentItem%3A4CSP-49G0-TWP1-608R-00000-00&amp;pddocid=urn%3AcontentItem%3A4CSP-49G0-TWP1-608R-00000-00&amp;pdcontentcomponentid=279841&amp;pdteaserkey=h1&amp;pdislpamode=false&amp;ecomp=ft5k&amp;earg=sr3&amp;prid=e8aa38bc-f85b-4831-957f-044628c06261" TargetMode="External"/><Relationship Id="rId3" Type="http://schemas.openxmlformats.org/officeDocument/2006/relationships/settings" Target="settings.xml"/><Relationship Id="rId7" Type="http://schemas.openxmlformats.org/officeDocument/2006/relationships/hyperlink" Target="https://www.legislation.gov.uk/ukpga/1968/60/section/1" TargetMode="External"/><Relationship Id="rId12" Type="http://schemas.openxmlformats.org/officeDocument/2006/relationships/hyperlink" Target="https://plus-lexis-com.ezproxy.uwtsd.ac.uk/uk/analytical-materials-uk/criminal-damage-act-1971_11?crid=5be838b6-d09b-48a3-b599-b96ea32e469c&amp;pddocid=urn:contentItem:633M-R893-CGXG-014K-00000-0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gislation.gov.uk/ukpga/1968/60/section/1" TargetMode="External"/><Relationship Id="rId11" Type="http://schemas.openxmlformats.org/officeDocument/2006/relationships/hyperlink" Target="https://plus-lexis-com.ezproxy.uwtsd.ac.uk/uk/document/teaserdocument/?pdmfid=1001073&amp;crid=2533c16f-aa02-43cc-94a1-45a17289f944&amp;pddocfullpath=%2Fshared%2Fdocument%2Fanalytical-materials-uk%2Furn%3AcontentItem%3A4PF0-YWN0-TWPN-019K-00000-00&amp;pddocid=urn%3AcontentItem%3A4PF0-YWN0-TWPN-019K-00000-00&amp;pdcontentcomponentid=274667&amp;pdteaserkey=h1&amp;pdislpamode=false&amp;ecomp=ft5k&amp;earg=sr5&amp;prid=9074e2e4-f458-4db8-a881-3bc30d37fad3" TargetMode="External"/><Relationship Id="rId5" Type="http://schemas.openxmlformats.org/officeDocument/2006/relationships/hyperlink" Target="https://sangu.ge/images/crlaw.pdf" TargetMode="External"/><Relationship Id="rId15" Type="http://schemas.openxmlformats.org/officeDocument/2006/relationships/theme" Target="theme/theme1.xml"/><Relationship Id="rId10" Type="http://schemas.openxmlformats.org/officeDocument/2006/relationships/hyperlink" Target="https://plus-lexis-com.ezproxy.uwtsd.ac.uk/uk/analytical-materials-uk/arrest-and-detention-the-necessary-informatio_2?crid=d9a5f493-b86a-4fe4-89c1-48aac733362c&amp;pddocid=urn:contentItem:4J32-5B60-TWWS-203D-00000-00" TargetMode="External"/><Relationship Id="rId4" Type="http://schemas.openxmlformats.org/officeDocument/2006/relationships/webSettings" Target="webSettings.xml"/><Relationship Id="rId9" Type="http://schemas.openxmlformats.org/officeDocument/2006/relationships/hyperlink" Target="https://plus-lexis-com.ezproxy.uwtsd.ac.uk/uk/analytical-materials-uk/dishonesty_7?crid=fb19fb57-98cb-45c0-8253-bf86d321c5df&amp;pddocid=urn:contentItem:5PTJ-15X1-DYK8-4429-00000-0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197</TotalTime>
  <Pages>5</Pages>
  <Words>2203</Words>
  <Characters>12562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Man (2234498)</dc:creator>
  <cp:keywords/>
  <dc:description/>
  <cp:lastModifiedBy>Diana Man (2234498)</cp:lastModifiedBy>
  <cp:revision>5</cp:revision>
  <dcterms:created xsi:type="dcterms:W3CDTF">2023-07-06T16:11:00Z</dcterms:created>
  <dcterms:modified xsi:type="dcterms:W3CDTF">2023-07-07T15:40:00Z</dcterms:modified>
</cp:coreProperties>
</file>