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E8BF0" w14:textId="77777777" w:rsidR="00565185" w:rsidRPr="001F1A20" w:rsidRDefault="002359D9" w:rsidP="00AD2ADF">
      <w:pPr>
        <w:spacing w:before="120" w:after="120" w:line="360" w:lineRule="auto"/>
        <w:jc w:val="center"/>
        <w:rPr>
          <w:rFonts w:ascii="Calibri" w:hAnsi="Calibri" w:cs="Calibri"/>
          <w:sz w:val="24"/>
          <w:szCs w:val="24"/>
        </w:rPr>
      </w:pPr>
      <w:r>
        <w:rPr>
          <w:noProof/>
        </w:rPr>
        <w:drawing>
          <wp:inline distT="0" distB="0" distL="0" distR="0" wp14:anchorId="0A7525D8" wp14:editId="4B3974DC">
            <wp:extent cx="2432304" cy="998229"/>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75296" cy="1015873"/>
                    </a:xfrm>
                    <a:prstGeom prst="rect">
                      <a:avLst/>
                    </a:prstGeom>
                  </pic:spPr>
                </pic:pic>
              </a:graphicData>
            </a:graphic>
          </wp:inline>
        </w:drawing>
      </w:r>
    </w:p>
    <w:p w14:paraId="592B3C8B" w14:textId="77777777" w:rsidR="002359D9" w:rsidRPr="002359D9" w:rsidRDefault="00532E48" w:rsidP="00437FC0">
      <w:pPr>
        <w:spacing w:before="120" w:after="120" w:line="360" w:lineRule="auto"/>
        <w:jc w:val="center"/>
        <w:rPr>
          <w:rFonts w:ascii="Times New Roman" w:eastAsia="Times New Roman" w:hAnsi="Times New Roman" w:cs="Times New Roman"/>
          <w:sz w:val="36"/>
          <w:szCs w:val="24"/>
        </w:rPr>
      </w:pPr>
      <w:r w:rsidRPr="00532E48">
        <w:rPr>
          <w:rFonts w:ascii="Times New Roman" w:eastAsia="Times New Roman" w:hAnsi="Times New Roman" w:cs="Times New Roman"/>
          <w:b/>
          <w:bCs/>
          <w:sz w:val="36"/>
          <w:szCs w:val="24"/>
        </w:rPr>
        <w:t>CERTIFICATE OF HIGHER EDUCATION SKILLS FOR THE WORKPLACE (HEALTH &amp; SOCIAL CARE)</w:t>
      </w:r>
    </w:p>
    <w:p w14:paraId="6ABE8FD6" w14:textId="77777777"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Module Title:</w:t>
      </w:r>
      <w:r w:rsidRPr="002359D9">
        <w:rPr>
          <w:rFonts w:ascii="Times New Roman" w:eastAsia="Times New Roman" w:hAnsi="Times New Roman" w:cs="Times New Roman"/>
          <w:sz w:val="24"/>
          <w:szCs w:val="24"/>
        </w:rPr>
        <w:t xml:space="preserve"> Introduction to Health and Social Care</w:t>
      </w:r>
      <w:r w:rsidRPr="002359D9">
        <w:rPr>
          <w:rFonts w:ascii="Times New Roman" w:eastAsia="Times New Roman" w:hAnsi="Times New Roman" w:cs="Times New Roman"/>
          <w:sz w:val="24"/>
          <w:szCs w:val="24"/>
        </w:rPr>
        <w:br/>
      </w:r>
      <w:r w:rsidRPr="002359D9">
        <w:rPr>
          <w:rFonts w:ascii="Times New Roman" w:eastAsia="Times New Roman" w:hAnsi="Times New Roman" w:cs="Times New Roman"/>
          <w:b/>
          <w:bCs/>
          <w:sz w:val="24"/>
          <w:szCs w:val="24"/>
        </w:rPr>
        <w:t>Module Code:</w:t>
      </w:r>
      <w:r w:rsidRPr="002359D9">
        <w:rPr>
          <w:rFonts w:ascii="Times New Roman" w:eastAsia="Times New Roman" w:hAnsi="Times New Roman" w:cs="Times New Roman"/>
          <w:sz w:val="24"/>
          <w:szCs w:val="24"/>
        </w:rPr>
        <w:t xml:space="preserve"> LCHS4003</w:t>
      </w:r>
      <w:r w:rsidRPr="002359D9">
        <w:rPr>
          <w:rFonts w:ascii="Times New Roman" w:eastAsia="Times New Roman" w:hAnsi="Times New Roman" w:cs="Times New Roman"/>
          <w:sz w:val="24"/>
          <w:szCs w:val="24"/>
        </w:rPr>
        <w:br/>
      </w:r>
      <w:r w:rsidRPr="002359D9">
        <w:rPr>
          <w:rFonts w:ascii="Times New Roman" w:eastAsia="Times New Roman" w:hAnsi="Times New Roman" w:cs="Times New Roman"/>
          <w:b/>
          <w:bCs/>
          <w:sz w:val="24"/>
          <w:szCs w:val="24"/>
        </w:rPr>
        <w:t>Assessment Weighting:</w:t>
      </w:r>
      <w:r w:rsidRPr="002359D9">
        <w:rPr>
          <w:rFonts w:ascii="Times New Roman" w:eastAsia="Times New Roman" w:hAnsi="Times New Roman" w:cs="Times New Roman"/>
          <w:sz w:val="24"/>
          <w:szCs w:val="24"/>
        </w:rPr>
        <w:t xml:space="preserve"> 50% of Overall Module</w:t>
      </w:r>
    </w:p>
    <w:p w14:paraId="2BA101CD" w14:textId="77777777" w:rsidR="002359D9" w:rsidRPr="002359D9" w:rsidRDefault="002359D9" w:rsidP="00AD2ADF">
      <w:pPr>
        <w:spacing w:before="120" w:after="120" w:line="360" w:lineRule="auto"/>
        <w:outlineLvl w:val="0"/>
        <w:rPr>
          <w:rFonts w:ascii="Times New Roman" w:eastAsia="Times New Roman" w:hAnsi="Times New Roman" w:cs="Times New Roman"/>
          <w:b/>
          <w:bCs/>
          <w:kern w:val="36"/>
          <w:sz w:val="48"/>
          <w:szCs w:val="48"/>
        </w:rPr>
      </w:pPr>
      <w:r w:rsidRPr="002359D9">
        <w:rPr>
          <w:rFonts w:ascii="Times New Roman" w:eastAsia="Times New Roman" w:hAnsi="Times New Roman" w:cs="Times New Roman"/>
          <w:b/>
          <w:bCs/>
          <w:kern w:val="36"/>
          <w:sz w:val="48"/>
          <w:szCs w:val="48"/>
        </w:rPr>
        <w:t>PORTFOLIO – TWO TASKS</w:t>
      </w:r>
    </w:p>
    <w:p w14:paraId="5ACECF04" w14:textId="598AA47A"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Student Name:</w:t>
      </w:r>
      <w:r w:rsidRPr="002359D9">
        <w:rPr>
          <w:rFonts w:ascii="Times New Roman" w:eastAsia="Times New Roman" w:hAnsi="Times New Roman" w:cs="Times New Roman"/>
          <w:sz w:val="24"/>
          <w:szCs w:val="24"/>
        </w:rPr>
        <w:t xml:space="preserve"> _</w:t>
      </w:r>
      <w:r w:rsidR="006610DB">
        <w:rPr>
          <w:rFonts w:ascii="Times New Roman" w:eastAsia="Times New Roman" w:hAnsi="Times New Roman" w:cs="Times New Roman"/>
          <w:sz w:val="24"/>
          <w:szCs w:val="24"/>
        </w:rPr>
        <w:t>Samera mehmood</w:t>
      </w:r>
      <w:r w:rsidRPr="002359D9">
        <w:rPr>
          <w:rFonts w:ascii="Times New Roman" w:eastAsia="Times New Roman" w:hAnsi="Times New Roman" w:cs="Times New Roman"/>
          <w:sz w:val="24"/>
          <w:szCs w:val="24"/>
        </w:rPr>
        <w:t>__________________________</w:t>
      </w:r>
    </w:p>
    <w:p w14:paraId="4AE8B979" w14:textId="4581CDEE"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Student ID Number:</w:t>
      </w:r>
      <w:r w:rsidRPr="002359D9">
        <w:rPr>
          <w:rFonts w:ascii="Times New Roman" w:eastAsia="Times New Roman" w:hAnsi="Times New Roman" w:cs="Times New Roman"/>
          <w:sz w:val="24"/>
          <w:szCs w:val="24"/>
        </w:rPr>
        <w:t xml:space="preserve"> _</w:t>
      </w:r>
      <w:r w:rsidR="006610DB">
        <w:rPr>
          <w:rFonts w:ascii="Times New Roman" w:eastAsia="Times New Roman" w:hAnsi="Times New Roman" w:cs="Times New Roman"/>
          <w:sz w:val="24"/>
          <w:szCs w:val="24"/>
        </w:rPr>
        <w:t>2509932</w:t>
      </w:r>
      <w:r w:rsidRPr="002359D9">
        <w:rPr>
          <w:rFonts w:ascii="Times New Roman" w:eastAsia="Times New Roman" w:hAnsi="Times New Roman" w:cs="Times New Roman"/>
          <w:sz w:val="24"/>
          <w:szCs w:val="24"/>
        </w:rPr>
        <w:t>___________________</w:t>
      </w:r>
    </w:p>
    <w:p w14:paraId="5D203BCF" w14:textId="77777777"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Lecturer (Module Lead):</w:t>
      </w:r>
      <w:r w:rsidRPr="002359D9">
        <w:rPr>
          <w:rFonts w:ascii="Times New Roman" w:eastAsia="Times New Roman" w:hAnsi="Times New Roman" w:cs="Times New Roman"/>
          <w:sz w:val="24"/>
          <w:szCs w:val="24"/>
        </w:rPr>
        <w:t xml:space="preserve"> Dr Helen Parsons</w:t>
      </w:r>
    </w:p>
    <w:p w14:paraId="38A360C5" w14:textId="77777777"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Internal Verifier:</w:t>
      </w:r>
      <w:r w:rsidRPr="002359D9">
        <w:rPr>
          <w:rFonts w:ascii="Times New Roman" w:eastAsia="Times New Roman" w:hAnsi="Times New Roman" w:cs="Times New Roman"/>
          <w:sz w:val="24"/>
          <w:szCs w:val="24"/>
        </w:rPr>
        <w:t xml:space="preserve"> Dr Besty Jose</w:t>
      </w:r>
    </w:p>
    <w:p w14:paraId="6EC446F8" w14:textId="77777777"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Word Count:</w:t>
      </w:r>
      <w:r w:rsidRPr="002359D9">
        <w:rPr>
          <w:rFonts w:ascii="Times New Roman" w:eastAsia="Times New Roman" w:hAnsi="Times New Roman" w:cs="Times New Roman"/>
          <w:sz w:val="24"/>
          <w:szCs w:val="24"/>
        </w:rPr>
        <w:t xml:space="preserve"> 1,500 words</w:t>
      </w:r>
    </w:p>
    <w:p w14:paraId="7AE39D63" w14:textId="77777777" w:rsidR="002359D9" w:rsidRPr="002359D9" w:rsidRDefault="002359D9" w:rsidP="00AD2ADF">
      <w:pPr>
        <w:spacing w:before="120" w:after="120" w:line="360" w:lineRule="auto"/>
        <w:rPr>
          <w:rFonts w:ascii="Times New Roman" w:eastAsia="Times New Roman" w:hAnsi="Times New Roman" w:cs="Times New Roman"/>
          <w:sz w:val="24"/>
          <w:szCs w:val="24"/>
        </w:rPr>
      </w:pPr>
      <w:r w:rsidRPr="002359D9">
        <w:rPr>
          <w:rFonts w:ascii="Times New Roman" w:eastAsia="Times New Roman" w:hAnsi="Times New Roman" w:cs="Times New Roman"/>
          <w:b/>
          <w:bCs/>
          <w:sz w:val="24"/>
          <w:szCs w:val="24"/>
        </w:rPr>
        <w:t>Submission Deadline:</w:t>
      </w:r>
      <w:r w:rsidRPr="002359D9">
        <w:rPr>
          <w:rFonts w:ascii="Times New Roman" w:eastAsia="Times New Roman" w:hAnsi="Times New Roman" w:cs="Times New Roman"/>
          <w:sz w:val="24"/>
          <w:szCs w:val="24"/>
        </w:rPr>
        <w:t xml:space="preserve"> Monday, 23rd February 2026, 10:00 am</w:t>
      </w:r>
    </w:p>
    <w:p w14:paraId="0919E491" w14:textId="77777777" w:rsidR="00565185" w:rsidRPr="001F1A20" w:rsidRDefault="00565185" w:rsidP="001F1A20">
      <w:pPr>
        <w:spacing w:before="120" w:after="120" w:line="360" w:lineRule="auto"/>
        <w:rPr>
          <w:rFonts w:ascii="Calibri" w:hAnsi="Calibri" w:cs="Calibri"/>
          <w:sz w:val="24"/>
          <w:szCs w:val="24"/>
        </w:rPr>
      </w:pPr>
    </w:p>
    <w:p w14:paraId="41623D0E" w14:textId="77777777" w:rsidR="00565185" w:rsidRPr="001F1A20" w:rsidRDefault="00565185" w:rsidP="001F1A20">
      <w:pPr>
        <w:spacing w:before="120" w:after="120" w:line="360" w:lineRule="auto"/>
        <w:rPr>
          <w:rFonts w:ascii="Calibri" w:hAnsi="Calibri" w:cs="Calibri"/>
          <w:sz w:val="24"/>
          <w:szCs w:val="24"/>
        </w:rPr>
      </w:pPr>
    </w:p>
    <w:p w14:paraId="70CD2CA2" w14:textId="77777777" w:rsidR="00565185" w:rsidRPr="001F1A20" w:rsidRDefault="00565185" w:rsidP="001F1A20">
      <w:pPr>
        <w:spacing w:before="120" w:after="120" w:line="360" w:lineRule="auto"/>
        <w:rPr>
          <w:rFonts w:ascii="Calibri" w:hAnsi="Calibri" w:cs="Calibri"/>
          <w:sz w:val="24"/>
          <w:szCs w:val="24"/>
        </w:rPr>
      </w:pPr>
    </w:p>
    <w:p w14:paraId="0A3627EF" w14:textId="77777777" w:rsidR="00565185" w:rsidRPr="001F1A20" w:rsidRDefault="00565185" w:rsidP="001F1A20">
      <w:pPr>
        <w:spacing w:before="120" w:after="120" w:line="360" w:lineRule="auto"/>
        <w:rPr>
          <w:rFonts w:ascii="Calibri" w:hAnsi="Calibri" w:cs="Calibri"/>
          <w:sz w:val="24"/>
          <w:szCs w:val="24"/>
        </w:rPr>
      </w:pPr>
    </w:p>
    <w:p w14:paraId="5AA6B0A6" w14:textId="77777777" w:rsidR="00565185" w:rsidRPr="001F1A20" w:rsidRDefault="00565185" w:rsidP="001F1A20">
      <w:pPr>
        <w:spacing w:before="120" w:after="120" w:line="360" w:lineRule="auto"/>
        <w:rPr>
          <w:rFonts w:ascii="Calibri" w:hAnsi="Calibri" w:cs="Calibri"/>
          <w:sz w:val="24"/>
          <w:szCs w:val="24"/>
        </w:rPr>
      </w:pPr>
    </w:p>
    <w:p w14:paraId="47D3AC51" w14:textId="77777777" w:rsidR="00565185" w:rsidRPr="001F1A20" w:rsidRDefault="00565185" w:rsidP="001F1A20">
      <w:pPr>
        <w:spacing w:before="120" w:after="120" w:line="360" w:lineRule="auto"/>
        <w:rPr>
          <w:rFonts w:ascii="Calibri" w:hAnsi="Calibri" w:cs="Calibri"/>
          <w:sz w:val="24"/>
          <w:szCs w:val="24"/>
        </w:rPr>
      </w:pPr>
    </w:p>
    <w:p w14:paraId="1E867B5D" w14:textId="77777777" w:rsidR="00565185" w:rsidRPr="001F1A20" w:rsidRDefault="00565185" w:rsidP="001F1A20">
      <w:pPr>
        <w:spacing w:before="120" w:after="120" w:line="360" w:lineRule="auto"/>
        <w:rPr>
          <w:rFonts w:ascii="Calibri" w:hAnsi="Calibri" w:cs="Calibri"/>
          <w:sz w:val="24"/>
          <w:szCs w:val="24"/>
        </w:rPr>
      </w:pPr>
    </w:p>
    <w:p w14:paraId="283773C1" w14:textId="77777777" w:rsidR="00094812" w:rsidRDefault="00094812" w:rsidP="00201562">
      <w:pPr>
        <w:outlineLvl w:val="0"/>
        <w:rPr>
          <w:rFonts w:ascii="Calibri" w:eastAsia="Times New Roman" w:hAnsi="Calibri" w:cs="Calibri"/>
          <w:b/>
          <w:bCs/>
          <w:kern w:val="36"/>
          <w:sz w:val="24"/>
          <w:szCs w:val="24"/>
        </w:rPr>
        <w:sectPr w:rsidR="00094812" w:rsidSect="00565185">
          <w:footerReference w:type="default" r:id="rId7"/>
          <w:pgSz w:w="12240" w:h="15840"/>
          <w:pgMar w:top="1440" w:right="1440" w:bottom="1440" w:left="1440" w:header="720" w:footer="720" w:gutter="0"/>
          <w:cols w:space="720"/>
          <w:docGrid w:linePitch="360"/>
        </w:sectPr>
      </w:pPr>
    </w:p>
    <w:tbl>
      <w:tblPr>
        <w:tblStyle w:val="TableGrid"/>
        <w:tblW w:w="15030" w:type="dxa"/>
        <w:tblInd w:w="-905" w:type="dxa"/>
        <w:tblLook w:val="04A0" w:firstRow="1" w:lastRow="0" w:firstColumn="1" w:lastColumn="0" w:noHBand="0" w:noVBand="1"/>
      </w:tblPr>
      <w:tblGrid>
        <w:gridCol w:w="15096"/>
      </w:tblGrid>
      <w:tr w:rsidR="00565185" w:rsidRPr="001F1A20" w14:paraId="7C4F7A69" w14:textId="77777777" w:rsidTr="00C41506">
        <w:tc>
          <w:tcPr>
            <w:tcW w:w="15030" w:type="dxa"/>
            <w:shd w:val="clear" w:color="auto" w:fill="F7CAAC" w:themeFill="accent2" w:themeFillTint="66"/>
          </w:tcPr>
          <w:p w14:paraId="72608C33" w14:textId="77777777" w:rsidR="00565185" w:rsidRPr="00655E94" w:rsidRDefault="00565185" w:rsidP="00094812">
            <w:pPr>
              <w:jc w:val="center"/>
              <w:outlineLvl w:val="0"/>
              <w:rPr>
                <w:rFonts w:ascii="Calibri" w:eastAsia="Times New Roman" w:hAnsi="Calibri" w:cs="Calibri"/>
                <w:b/>
                <w:bCs/>
                <w:kern w:val="36"/>
                <w:sz w:val="36"/>
                <w:szCs w:val="24"/>
              </w:rPr>
            </w:pPr>
            <w:r w:rsidRPr="00B24781">
              <w:rPr>
                <w:rFonts w:ascii="Calibri" w:eastAsia="Times New Roman" w:hAnsi="Calibri" w:cs="Calibri"/>
                <w:b/>
                <w:bCs/>
                <w:kern w:val="36"/>
                <w:sz w:val="36"/>
                <w:szCs w:val="24"/>
              </w:rPr>
              <w:lastRenderedPageBreak/>
              <w:t>Poster -</w:t>
            </w:r>
            <w:r w:rsidRPr="00655E94">
              <w:rPr>
                <w:rFonts w:ascii="Calibri" w:eastAsia="Times New Roman" w:hAnsi="Calibri" w:cs="Calibri"/>
                <w:b/>
                <w:bCs/>
                <w:kern w:val="36"/>
                <w:sz w:val="36"/>
                <w:szCs w:val="24"/>
              </w:rPr>
              <w:t xml:space="preserve"> Community Mental Health Services</w:t>
            </w:r>
          </w:p>
          <w:p w14:paraId="7CEF7F9A" w14:textId="77777777" w:rsidR="00565185" w:rsidRPr="00655E94" w:rsidRDefault="00565185" w:rsidP="00094812">
            <w:pPr>
              <w:jc w:val="center"/>
              <w:rPr>
                <w:rFonts w:ascii="Calibri" w:eastAsia="Times New Roman" w:hAnsi="Calibri" w:cs="Calibri"/>
                <w:sz w:val="24"/>
                <w:szCs w:val="24"/>
              </w:rPr>
            </w:pPr>
            <w:r w:rsidRPr="001F1A20">
              <w:rPr>
                <w:rFonts w:ascii="Calibri" w:eastAsia="Times New Roman" w:hAnsi="Calibri" w:cs="Calibri"/>
                <w:b/>
                <w:bCs/>
                <w:sz w:val="24"/>
                <w:szCs w:val="24"/>
              </w:rPr>
              <w:t>Title:</w:t>
            </w:r>
            <w:r w:rsidRPr="00655E94">
              <w:rPr>
                <w:rFonts w:ascii="Calibri" w:eastAsia="Times New Roman" w:hAnsi="Calibri" w:cs="Calibri"/>
                <w:sz w:val="24"/>
                <w:szCs w:val="24"/>
              </w:rPr>
              <w:t xml:space="preserve"> Community</w:t>
            </w:r>
            <w:r w:rsidRPr="001F1A20">
              <w:rPr>
                <w:rFonts w:ascii="Calibri" w:eastAsia="Times New Roman" w:hAnsi="Calibri" w:cs="Calibri"/>
                <w:sz w:val="24"/>
                <w:szCs w:val="24"/>
              </w:rPr>
              <w:t xml:space="preserve"> Mental Health Services (CMHS) - </w:t>
            </w:r>
            <w:r w:rsidRPr="00655E94">
              <w:rPr>
                <w:rFonts w:ascii="Calibri" w:eastAsia="Times New Roman" w:hAnsi="Calibri" w:cs="Calibri"/>
                <w:sz w:val="24"/>
                <w:szCs w:val="24"/>
              </w:rPr>
              <w:t xml:space="preserve"> Support close to home</w:t>
            </w:r>
          </w:p>
          <w:p w14:paraId="0AFF398D" w14:textId="77777777" w:rsidR="00565185" w:rsidRPr="001F1A20" w:rsidRDefault="00565185" w:rsidP="00094812">
            <w:pPr>
              <w:rPr>
                <w:rFonts w:ascii="Calibri" w:hAnsi="Calibri" w:cs="Calibri"/>
                <w:sz w:val="24"/>
                <w:szCs w:val="24"/>
              </w:rPr>
            </w:pPr>
          </w:p>
        </w:tc>
      </w:tr>
      <w:tr w:rsidR="00565185" w:rsidRPr="001F1A20" w14:paraId="04616FE0" w14:textId="77777777" w:rsidTr="00C41506">
        <w:tc>
          <w:tcPr>
            <w:tcW w:w="15030" w:type="dxa"/>
          </w:tcPr>
          <w:p w14:paraId="10180416" w14:textId="77777777" w:rsidR="00565185" w:rsidRPr="001F1A20" w:rsidRDefault="00565185" w:rsidP="00094812">
            <w:pPr>
              <w:pStyle w:val="NormalWeb"/>
              <w:spacing w:before="0" w:beforeAutospacing="0" w:after="0" w:afterAutospacing="0"/>
              <w:rPr>
                <w:rFonts w:ascii="Calibri" w:hAnsi="Calibri" w:cs="Calibri"/>
              </w:rPr>
            </w:pPr>
            <w:r w:rsidRPr="001F1A20">
              <w:rPr>
                <w:rFonts w:ascii="Calibri" w:hAnsi="Calibri" w:cs="Calibri"/>
                <w:b/>
                <w:bCs/>
                <w:noProof/>
                <w:kern w:val="36"/>
              </w:rPr>
              <w:drawing>
                <wp:inline distT="0" distB="0" distL="0" distR="0" wp14:anchorId="7644E7E5" wp14:editId="4C814370">
                  <wp:extent cx="9398000" cy="669303"/>
                  <wp:effectExtent l="0" t="38100" r="12700" b="546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r>
      <w:tr w:rsidR="00565185" w:rsidRPr="001F1A20" w14:paraId="09EBF358" w14:textId="77777777" w:rsidTr="00C41506">
        <w:tc>
          <w:tcPr>
            <w:tcW w:w="15030" w:type="dxa"/>
          </w:tcPr>
          <w:p w14:paraId="290D9A7A" w14:textId="77777777" w:rsidR="00565185" w:rsidRPr="001F1A20" w:rsidRDefault="00565185" w:rsidP="00094812">
            <w:pPr>
              <w:pStyle w:val="NormalWeb"/>
              <w:spacing w:before="0" w:beforeAutospacing="0" w:after="0" w:afterAutospacing="0"/>
              <w:rPr>
                <w:rFonts w:ascii="Calibri" w:hAnsi="Calibri" w:cs="Calibri"/>
              </w:rPr>
            </w:pPr>
            <w:r w:rsidRPr="001F1A20">
              <w:rPr>
                <w:rFonts w:ascii="Calibri" w:hAnsi="Calibri" w:cs="Calibri"/>
                <w:b/>
                <w:bCs/>
                <w:noProof/>
                <w:kern w:val="36"/>
              </w:rPr>
              <w:drawing>
                <wp:inline distT="0" distB="0" distL="0" distR="0" wp14:anchorId="1604F449" wp14:editId="571C4AC4">
                  <wp:extent cx="9171940" cy="1093509"/>
                  <wp:effectExtent l="0" t="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c>
      </w:tr>
      <w:tr w:rsidR="00565185" w:rsidRPr="001F1A20" w14:paraId="509CC78D" w14:textId="77777777" w:rsidTr="00C41506">
        <w:trPr>
          <w:trHeight w:val="4433"/>
        </w:trPr>
        <w:tc>
          <w:tcPr>
            <w:tcW w:w="15030" w:type="dxa"/>
          </w:tcPr>
          <w:p w14:paraId="3BE33336" w14:textId="77777777" w:rsidR="00565185" w:rsidRPr="001F1A20" w:rsidRDefault="00565185" w:rsidP="00094812">
            <w:pPr>
              <w:pStyle w:val="NormalWeb"/>
              <w:spacing w:before="0" w:beforeAutospacing="0" w:after="0" w:afterAutospacing="0"/>
              <w:rPr>
                <w:rFonts w:ascii="Calibri" w:hAnsi="Calibri" w:cs="Calibri"/>
              </w:rPr>
            </w:pPr>
            <w:r w:rsidRPr="001F1A20">
              <w:rPr>
                <w:rFonts w:ascii="Calibri" w:hAnsi="Calibri" w:cs="Calibri"/>
                <w:b/>
                <w:bCs/>
                <w:noProof/>
                <w:kern w:val="36"/>
              </w:rPr>
              <w:drawing>
                <wp:inline distT="0" distB="0" distL="0" distR="0" wp14:anchorId="736D2E85" wp14:editId="3E9EA50B">
                  <wp:extent cx="9436100" cy="1216058"/>
                  <wp:effectExtent l="0" t="38100" r="12700" b="603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63079F5" w14:textId="77777777" w:rsidR="00565185" w:rsidRPr="001F1A20" w:rsidRDefault="00565185" w:rsidP="00094812">
            <w:pPr>
              <w:pStyle w:val="NormalWeb"/>
              <w:spacing w:before="0" w:beforeAutospacing="0" w:after="0" w:afterAutospacing="0"/>
              <w:jc w:val="center"/>
              <w:rPr>
                <w:rFonts w:ascii="Calibri" w:hAnsi="Calibri" w:cs="Calibri"/>
              </w:rPr>
            </w:pPr>
            <w:r w:rsidRPr="001F1A20">
              <w:rPr>
                <w:rFonts w:ascii="Calibri" w:hAnsi="Calibri" w:cs="Calibri"/>
                <w:b/>
                <w:bCs/>
                <w:noProof/>
                <w:kern w:val="36"/>
              </w:rPr>
              <w:drawing>
                <wp:inline distT="0" distB="0" distL="0" distR="0" wp14:anchorId="672E733B" wp14:editId="7C078F46">
                  <wp:extent cx="9078012" cy="358218"/>
                  <wp:effectExtent l="0" t="19050" r="27940" b="4191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CC36F96" w14:textId="77777777" w:rsidR="00565185" w:rsidRPr="001F1A20" w:rsidRDefault="00565185" w:rsidP="00094812">
            <w:pPr>
              <w:pStyle w:val="NormalWeb"/>
              <w:spacing w:before="0" w:beforeAutospacing="0" w:after="0" w:afterAutospacing="0"/>
              <w:jc w:val="center"/>
              <w:rPr>
                <w:rFonts w:ascii="Calibri" w:hAnsi="Calibri" w:cs="Calibri"/>
              </w:rPr>
            </w:pPr>
            <w:r w:rsidRPr="001F1A20">
              <w:rPr>
                <w:rFonts w:ascii="Calibri" w:hAnsi="Calibri" w:cs="Calibri"/>
                <w:b/>
                <w:bCs/>
                <w:noProof/>
                <w:kern w:val="36"/>
              </w:rPr>
              <w:drawing>
                <wp:inline distT="0" distB="0" distL="0" distR="0" wp14:anchorId="49105F66" wp14:editId="1428A659">
                  <wp:extent cx="8181975" cy="1197205"/>
                  <wp:effectExtent l="19050" t="0" r="9525" b="222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tc>
      </w:tr>
    </w:tbl>
    <w:p w14:paraId="29A041F1" w14:textId="77777777" w:rsidR="00094812" w:rsidRDefault="00094812" w:rsidP="001F1A20">
      <w:pPr>
        <w:spacing w:before="120" w:after="120" w:line="360" w:lineRule="auto"/>
        <w:rPr>
          <w:rFonts w:ascii="Calibri" w:hAnsi="Calibri" w:cs="Calibri"/>
          <w:sz w:val="24"/>
          <w:szCs w:val="24"/>
        </w:rPr>
        <w:sectPr w:rsidR="00094812" w:rsidSect="00094812">
          <w:pgSz w:w="15840" w:h="12240" w:orient="landscape"/>
          <w:pgMar w:top="1440" w:right="1440" w:bottom="1440" w:left="1440" w:header="720" w:footer="720" w:gutter="0"/>
          <w:cols w:space="720"/>
          <w:docGrid w:linePitch="360"/>
        </w:sectPr>
      </w:pPr>
    </w:p>
    <w:p w14:paraId="040E8C9A" w14:textId="77777777" w:rsidR="00201562" w:rsidRPr="00201562" w:rsidRDefault="00201562" w:rsidP="00201562">
      <w:pPr>
        <w:spacing w:before="120" w:after="120" w:line="360" w:lineRule="auto"/>
        <w:jc w:val="center"/>
        <w:rPr>
          <w:rFonts w:ascii="Calibri" w:hAnsi="Calibri" w:cs="Calibri"/>
          <w:b/>
          <w:sz w:val="40"/>
          <w:szCs w:val="24"/>
        </w:rPr>
      </w:pPr>
      <w:r w:rsidRPr="00201562">
        <w:rPr>
          <w:rFonts w:ascii="Calibri" w:hAnsi="Calibri" w:cs="Calibri"/>
          <w:b/>
          <w:sz w:val="40"/>
          <w:szCs w:val="24"/>
        </w:rPr>
        <w:lastRenderedPageBreak/>
        <w:t>Essay</w:t>
      </w:r>
    </w:p>
    <w:p w14:paraId="3D349F73" w14:textId="77777777" w:rsidR="00A0302A" w:rsidRPr="00201562" w:rsidRDefault="00201562" w:rsidP="00201562">
      <w:pPr>
        <w:spacing w:before="120" w:after="120" w:line="360" w:lineRule="auto"/>
        <w:jc w:val="both"/>
        <w:rPr>
          <w:rFonts w:ascii="Calibri" w:hAnsi="Calibri" w:cs="Calibri"/>
          <w:b/>
          <w:sz w:val="24"/>
          <w:szCs w:val="24"/>
        </w:rPr>
      </w:pPr>
      <w:r w:rsidRPr="00201562">
        <w:rPr>
          <w:rFonts w:ascii="Calibri" w:hAnsi="Calibri" w:cs="Calibri"/>
          <w:b/>
          <w:sz w:val="24"/>
          <w:szCs w:val="24"/>
        </w:rPr>
        <w:t>Introduction</w:t>
      </w:r>
    </w:p>
    <w:p w14:paraId="26D5DEC3"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Ambulance services play a major role in the contemporary health systems. They can offer quick treatment and security of those who are severely ill or wounded. The service has evolved with the time. It changed the basic patient transportation into a high level of mobile healthcare. This was the influence of social change, war, medical advancement and reform of policy. This essay will discuss the history of ambulance services and the historical background of their development. It then analyses the way the service is currently performing. Lastly, it talks about how it is relevant in enhancing the qu</w:t>
      </w:r>
      <w:r w:rsidR="00201562">
        <w:rPr>
          <w:rFonts w:ascii="Calibri" w:hAnsi="Calibri" w:cs="Calibri"/>
          <w:sz w:val="24"/>
          <w:szCs w:val="24"/>
        </w:rPr>
        <w:t>ality of life of service users.</w:t>
      </w:r>
    </w:p>
    <w:p w14:paraId="75CFAC76" w14:textId="77777777" w:rsidR="00A0302A" w:rsidRPr="00201562" w:rsidRDefault="00201562" w:rsidP="00201562">
      <w:pPr>
        <w:spacing w:before="120" w:after="120" w:line="360" w:lineRule="auto"/>
        <w:jc w:val="both"/>
        <w:rPr>
          <w:rFonts w:ascii="Calibri" w:hAnsi="Calibri" w:cs="Calibri"/>
          <w:b/>
          <w:sz w:val="24"/>
          <w:szCs w:val="24"/>
        </w:rPr>
      </w:pPr>
      <w:r>
        <w:rPr>
          <w:rFonts w:ascii="Calibri" w:hAnsi="Calibri" w:cs="Calibri"/>
          <w:b/>
          <w:sz w:val="24"/>
          <w:szCs w:val="24"/>
        </w:rPr>
        <w:t>Main Body</w:t>
      </w:r>
    </w:p>
    <w:p w14:paraId="3B1831F7"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Transport services are the starting point of ambulance services. During the nineteenth century, patients were transported by the use of horse-drawn carriages. Hospitals, charities or local authorities organised them frequently. There was minimal care when being transported. This was primarily geared towards transferring patients to the hospital within the shortest time possible (Porter, 1999). In the period of war, particularly, the First and Second World Wars, improved methods of transporting the dead were invented. These systems demonstrated the worth of pre-hospital organisation. It was an experience that affected civilian services following the war</w:t>
      </w:r>
      <w:r w:rsidR="00201562">
        <w:rPr>
          <w:rFonts w:ascii="Calibri" w:hAnsi="Calibri" w:cs="Calibri"/>
          <w:sz w:val="24"/>
          <w:szCs w:val="24"/>
        </w:rPr>
        <w:t>s (Department of Health, 2005).</w:t>
      </w:r>
    </w:p>
    <w:p w14:paraId="2A419764"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The establishment of the National Health Service in 1948 in the United Kingdom made the ambulance services more organized. Regional health authorities took the responsibility. Training became better and new equipment was also introduced. Practice was transformed when cardiopulmonary resuscitation (CPR) and defibrillation were developed in the middle of the twentieth century. The ambulance personnel started providing care on-site. Expansion of the paramedic role occurred in 1970s and 1980s. Employees were given formal education in the clinical world. This was the beginning of transferring the transport providers to those of emergency care (NHS England, 2019).</w:t>
      </w:r>
    </w:p>
    <w:p w14:paraId="315995D2" w14:textId="77777777" w:rsidR="00A0302A" w:rsidRPr="001F1A20" w:rsidRDefault="00A0302A" w:rsidP="00201562">
      <w:pPr>
        <w:spacing w:before="120" w:after="120" w:line="360" w:lineRule="auto"/>
        <w:jc w:val="both"/>
        <w:rPr>
          <w:rFonts w:ascii="Calibri" w:hAnsi="Calibri" w:cs="Calibri"/>
          <w:sz w:val="24"/>
          <w:szCs w:val="24"/>
        </w:rPr>
      </w:pPr>
    </w:p>
    <w:p w14:paraId="54D55F7F"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lastRenderedPageBreak/>
        <w:t>Ambulance services are nowadays incorporated in both the urgent and emergency care systems. The calls are received on national emergency numbers. The triage systems are structured in such a way that call handlers determine the urgency. Cases that are most cases are the ones that are responded to most. Paramedics, emergency medical technicians and specialist practitioners are now part of the ambulance crews. They offer high level life support, pain relieving, wound care and scene evaluation. There are patients who receive treatment at home without being transferred to hospitals. There are also community or specialist services to which others can b</w:t>
      </w:r>
      <w:r w:rsidR="00201562">
        <w:rPr>
          <w:rFonts w:ascii="Calibri" w:hAnsi="Calibri" w:cs="Calibri"/>
          <w:sz w:val="24"/>
          <w:szCs w:val="24"/>
        </w:rPr>
        <w:t>e referred (NHS England, 2023).</w:t>
      </w:r>
    </w:p>
    <w:p w14:paraId="18BD6C8C"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There are merits of this contemporary model. Treatment at an early stage enhances survival of cardiac arrest, stroke and trauma. Quick response eliminates adverse effects and disability. Unnecessary hospital admissions can be avoided by on-scene care. This contributes to effective utilization of resources. Integrated pathways further enable patients to be taken care of in the locality. Such a strategy is consistent with the recent policy on health that advises community-based care (Department of Health and Social Car</w:t>
      </w:r>
      <w:r w:rsidR="00201562">
        <w:rPr>
          <w:rFonts w:ascii="Calibri" w:hAnsi="Calibri" w:cs="Calibri"/>
          <w:sz w:val="24"/>
          <w:szCs w:val="24"/>
        </w:rPr>
        <w:t>e, 2022).</w:t>
      </w:r>
    </w:p>
    <w:p w14:paraId="35F9EF6E"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The service however has serious challenges. The rise in demand has come as a result of the ageing population and the increased chronic illness. A significant number of calls are not life-threatening and yet have to be assessed. The time taken in handover in hospitals minimizes the availability of ambulances. Staff burnout and lack of workforce influence performance and morale. Patient satisfaction and clinical outcomes are likely to decline due to long waiting times (National Audit Office, 2023). These pressures demonstrate that despite the improvement of the service, the question of s</w:t>
      </w:r>
      <w:r w:rsidR="00201562">
        <w:rPr>
          <w:rFonts w:ascii="Calibri" w:hAnsi="Calibri" w:cs="Calibri"/>
          <w:sz w:val="24"/>
          <w:szCs w:val="24"/>
        </w:rPr>
        <w:t>ustainability is still present.</w:t>
      </w:r>
    </w:p>
    <w:p w14:paraId="50632E1F"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Ambulance services contribute significantly towards quality of life. Emergency care is a lifesaving measure. It also minimizes the chances of long-term disability. As an example, stroke can be treated rapidly to save brain functions. Early shocks in cardiac arrest enhance neurological recovery and survival. Such consequences directly impact the self-sufficiency of a person (World Healt</w:t>
      </w:r>
      <w:r w:rsidR="00201562">
        <w:rPr>
          <w:rFonts w:ascii="Calibri" w:hAnsi="Calibri" w:cs="Calibri"/>
          <w:sz w:val="24"/>
          <w:szCs w:val="24"/>
        </w:rPr>
        <w:t>h Organization, 2018).</w:t>
      </w:r>
    </w:p>
    <w:p w14:paraId="07ED28F7"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 xml:space="preserve">There is also reassurance and emotional support of the service. The cases of emergency are a source of fear and distress. Professional and experienced personnel delivers care as well as </w:t>
      </w:r>
      <w:r w:rsidRPr="001F1A20">
        <w:rPr>
          <w:rFonts w:ascii="Calibri" w:hAnsi="Calibri" w:cs="Calibri"/>
          <w:sz w:val="24"/>
          <w:szCs w:val="24"/>
        </w:rPr>
        <w:lastRenderedPageBreak/>
        <w:t xml:space="preserve">psychological solace. This assistance is beneficial to patients and families. Furthermore, a referral to community services assists the vulnerable people to stay in their own houses. This defends honor and autonomy. These are key outcomes on which health and social care depend on quality of life (NHS </w:t>
      </w:r>
      <w:r w:rsidR="00201562">
        <w:rPr>
          <w:rFonts w:ascii="Calibri" w:hAnsi="Calibri" w:cs="Calibri"/>
          <w:sz w:val="24"/>
          <w:szCs w:val="24"/>
        </w:rPr>
        <w:t>England, 2023).</w:t>
      </w:r>
    </w:p>
    <w:p w14:paraId="30494D12" w14:textId="77777777" w:rsidR="00A0302A" w:rsidRPr="00201562" w:rsidRDefault="00201562" w:rsidP="00201562">
      <w:pPr>
        <w:spacing w:before="120" w:after="120" w:line="360" w:lineRule="auto"/>
        <w:jc w:val="both"/>
        <w:rPr>
          <w:rFonts w:ascii="Calibri" w:hAnsi="Calibri" w:cs="Calibri"/>
          <w:b/>
          <w:sz w:val="24"/>
          <w:szCs w:val="24"/>
        </w:rPr>
      </w:pPr>
      <w:r>
        <w:rPr>
          <w:rFonts w:ascii="Calibri" w:hAnsi="Calibri" w:cs="Calibri"/>
          <w:b/>
          <w:sz w:val="24"/>
          <w:szCs w:val="24"/>
        </w:rPr>
        <w:t>Conclusion</w:t>
      </w:r>
    </w:p>
    <w:p w14:paraId="071E6E01" w14:textId="77777777" w:rsidR="00A0302A" w:rsidRPr="001F1A20" w:rsidRDefault="00A0302A" w:rsidP="00201562">
      <w:pPr>
        <w:spacing w:before="120" w:after="120" w:line="360" w:lineRule="auto"/>
        <w:jc w:val="both"/>
        <w:rPr>
          <w:rFonts w:ascii="Calibri" w:hAnsi="Calibri" w:cs="Calibri"/>
          <w:sz w:val="24"/>
          <w:szCs w:val="24"/>
        </w:rPr>
      </w:pPr>
      <w:r w:rsidRPr="001F1A20">
        <w:rPr>
          <w:rFonts w:ascii="Calibri" w:hAnsi="Calibri" w:cs="Calibri"/>
          <w:sz w:val="24"/>
          <w:szCs w:val="24"/>
        </w:rPr>
        <w:t>The ambulance services have developed into complicated systems of transporting emergency cases and mobile care. This development was informed by war, medical innovation and health policy. The service today provides sophisticated pre-hospital assessment and treatment. It operates in a merged network of urgent care. Although ambulance services are faced with challenges in terms of increased demand and workforce pressure, they are still needed. They deal with saving lives, minimizing disability and promoting independence. This way, they contribute greatly to the quality of life of service users.</w:t>
      </w:r>
    </w:p>
    <w:p w14:paraId="356ED443" w14:textId="77777777" w:rsidR="00232A2A" w:rsidRPr="001F1A20" w:rsidRDefault="00232A2A" w:rsidP="00201562">
      <w:pPr>
        <w:spacing w:before="120" w:after="120" w:line="360" w:lineRule="auto"/>
        <w:jc w:val="both"/>
        <w:rPr>
          <w:rFonts w:ascii="Calibri" w:hAnsi="Calibri" w:cs="Calibri"/>
          <w:sz w:val="24"/>
          <w:szCs w:val="24"/>
        </w:rPr>
      </w:pPr>
    </w:p>
    <w:p w14:paraId="77D1D525" w14:textId="77777777" w:rsidR="00232A2A" w:rsidRPr="001F1A20" w:rsidRDefault="00232A2A" w:rsidP="001F1A20">
      <w:pPr>
        <w:spacing w:before="120" w:after="120" w:line="360" w:lineRule="auto"/>
        <w:rPr>
          <w:rFonts w:ascii="Calibri" w:hAnsi="Calibri" w:cs="Calibri"/>
          <w:sz w:val="24"/>
          <w:szCs w:val="24"/>
        </w:rPr>
      </w:pPr>
    </w:p>
    <w:p w14:paraId="47EADF3B" w14:textId="77777777" w:rsidR="00232A2A" w:rsidRPr="001F1A20" w:rsidRDefault="00232A2A" w:rsidP="001F1A20">
      <w:pPr>
        <w:spacing w:before="120" w:after="120" w:line="360" w:lineRule="auto"/>
        <w:rPr>
          <w:rFonts w:ascii="Calibri" w:hAnsi="Calibri" w:cs="Calibri"/>
          <w:sz w:val="24"/>
          <w:szCs w:val="24"/>
        </w:rPr>
      </w:pPr>
    </w:p>
    <w:p w14:paraId="1882BEC4" w14:textId="77777777" w:rsidR="00232A2A" w:rsidRPr="001F1A20" w:rsidRDefault="00232A2A" w:rsidP="001F1A20">
      <w:pPr>
        <w:spacing w:before="120" w:after="120" w:line="360" w:lineRule="auto"/>
        <w:rPr>
          <w:rFonts w:ascii="Calibri" w:hAnsi="Calibri" w:cs="Calibri"/>
          <w:sz w:val="24"/>
          <w:szCs w:val="24"/>
        </w:rPr>
      </w:pPr>
    </w:p>
    <w:p w14:paraId="6ADD20FE" w14:textId="77777777" w:rsidR="00232A2A" w:rsidRPr="001F1A20" w:rsidRDefault="00232A2A" w:rsidP="001F1A20">
      <w:pPr>
        <w:spacing w:before="120" w:after="120" w:line="360" w:lineRule="auto"/>
        <w:rPr>
          <w:rFonts w:ascii="Calibri" w:hAnsi="Calibri" w:cs="Calibri"/>
          <w:sz w:val="24"/>
          <w:szCs w:val="24"/>
        </w:rPr>
      </w:pPr>
    </w:p>
    <w:p w14:paraId="4047AE87" w14:textId="77777777" w:rsidR="00232A2A" w:rsidRPr="001F1A20" w:rsidRDefault="00232A2A" w:rsidP="001F1A20">
      <w:pPr>
        <w:spacing w:before="120" w:after="120" w:line="360" w:lineRule="auto"/>
        <w:rPr>
          <w:rFonts w:ascii="Calibri" w:hAnsi="Calibri" w:cs="Calibri"/>
          <w:sz w:val="24"/>
          <w:szCs w:val="24"/>
        </w:rPr>
      </w:pPr>
    </w:p>
    <w:p w14:paraId="18FF4D6F" w14:textId="77777777" w:rsidR="00232A2A" w:rsidRPr="001F1A20" w:rsidRDefault="00232A2A" w:rsidP="001F1A20">
      <w:pPr>
        <w:spacing w:before="120" w:after="120" w:line="360" w:lineRule="auto"/>
        <w:rPr>
          <w:rFonts w:ascii="Calibri" w:hAnsi="Calibri" w:cs="Calibri"/>
          <w:sz w:val="24"/>
          <w:szCs w:val="24"/>
        </w:rPr>
      </w:pPr>
    </w:p>
    <w:p w14:paraId="154A4D61" w14:textId="77777777" w:rsidR="00232A2A" w:rsidRPr="001F1A20" w:rsidRDefault="00232A2A" w:rsidP="001F1A20">
      <w:pPr>
        <w:spacing w:before="120" w:after="120" w:line="360" w:lineRule="auto"/>
        <w:rPr>
          <w:rFonts w:ascii="Calibri" w:hAnsi="Calibri" w:cs="Calibri"/>
          <w:sz w:val="24"/>
          <w:szCs w:val="24"/>
        </w:rPr>
      </w:pPr>
    </w:p>
    <w:p w14:paraId="5E87429A" w14:textId="77777777" w:rsidR="00232A2A" w:rsidRPr="001F1A20" w:rsidRDefault="00232A2A" w:rsidP="001F1A20">
      <w:pPr>
        <w:spacing w:before="120" w:after="120" w:line="360" w:lineRule="auto"/>
        <w:rPr>
          <w:rFonts w:ascii="Calibri" w:hAnsi="Calibri" w:cs="Calibri"/>
          <w:sz w:val="24"/>
          <w:szCs w:val="24"/>
        </w:rPr>
      </w:pPr>
    </w:p>
    <w:p w14:paraId="0612E8EA" w14:textId="77777777" w:rsidR="00232A2A" w:rsidRDefault="00232A2A" w:rsidP="001F1A20">
      <w:pPr>
        <w:spacing w:before="120" w:after="120" w:line="360" w:lineRule="auto"/>
        <w:rPr>
          <w:rFonts w:ascii="Calibri" w:hAnsi="Calibri" w:cs="Calibri"/>
          <w:sz w:val="24"/>
          <w:szCs w:val="24"/>
        </w:rPr>
      </w:pPr>
    </w:p>
    <w:p w14:paraId="1E7DF9C1" w14:textId="77777777" w:rsidR="001A651A" w:rsidRDefault="001A651A" w:rsidP="001F1A20">
      <w:pPr>
        <w:spacing w:before="120" w:after="120" w:line="360" w:lineRule="auto"/>
        <w:rPr>
          <w:rFonts w:ascii="Calibri" w:hAnsi="Calibri" w:cs="Calibri"/>
          <w:sz w:val="24"/>
          <w:szCs w:val="24"/>
        </w:rPr>
      </w:pPr>
    </w:p>
    <w:p w14:paraId="61E3230C" w14:textId="77777777" w:rsidR="001A651A" w:rsidRDefault="001A651A" w:rsidP="001F1A20">
      <w:pPr>
        <w:spacing w:before="120" w:after="120" w:line="360" w:lineRule="auto"/>
        <w:rPr>
          <w:rFonts w:ascii="Calibri" w:hAnsi="Calibri" w:cs="Calibri"/>
          <w:sz w:val="24"/>
          <w:szCs w:val="24"/>
        </w:rPr>
      </w:pPr>
    </w:p>
    <w:p w14:paraId="61C47D91" w14:textId="77777777" w:rsidR="001A651A" w:rsidRDefault="001A651A" w:rsidP="001F1A20">
      <w:pPr>
        <w:spacing w:before="120" w:after="120" w:line="360" w:lineRule="auto"/>
        <w:rPr>
          <w:rFonts w:ascii="Calibri" w:hAnsi="Calibri" w:cs="Calibri"/>
          <w:sz w:val="24"/>
          <w:szCs w:val="24"/>
        </w:rPr>
      </w:pPr>
    </w:p>
    <w:p w14:paraId="4A120755" w14:textId="77777777" w:rsidR="001A651A" w:rsidRPr="001F1A20" w:rsidRDefault="001A651A" w:rsidP="001F1A20">
      <w:pPr>
        <w:spacing w:before="120" w:after="120" w:line="360" w:lineRule="auto"/>
        <w:rPr>
          <w:rFonts w:ascii="Calibri" w:hAnsi="Calibri" w:cs="Calibri"/>
          <w:sz w:val="24"/>
          <w:szCs w:val="24"/>
        </w:rPr>
      </w:pPr>
    </w:p>
    <w:p w14:paraId="30B011AF" w14:textId="77777777" w:rsidR="006758DC" w:rsidRPr="00CB6933" w:rsidRDefault="00A23972" w:rsidP="00CB6933">
      <w:pPr>
        <w:spacing w:before="120" w:after="120" w:line="360" w:lineRule="auto"/>
        <w:jc w:val="center"/>
        <w:rPr>
          <w:rFonts w:ascii="Calibri" w:hAnsi="Calibri" w:cs="Calibri"/>
          <w:b/>
          <w:sz w:val="32"/>
          <w:szCs w:val="24"/>
        </w:rPr>
      </w:pPr>
      <w:r w:rsidRPr="00CB6933">
        <w:rPr>
          <w:rFonts w:ascii="Calibri" w:hAnsi="Calibri" w:cs="Calibri"/>
          <w:b/>
          <w:sz w:val="32"/>
          <w:szCs w:val="24"/>
        </w:rPr>
        <w:t>References</w:t>
      </w:r>
    </w:p>
    <w:p w14:paraId="6DA33D30" w14:textId="77777777" w:rsidR="008A7266" w:rsidRPr="001F1A20" w:rsidRDefault="008A7266" w:rsidP="00CA6EDD">
      <w:pPr>
        <w:spacing w:before="120" w:after="120" w:line="360" w:lineRule="auto"/>
        <w:jc w:val="both"/>
        <w:rPr>
          <w:rFonts w:ascii="Calibri" w:hAnsi="Calibri" w:cs="Calibri"/>
          <w:sz w:val="24"/>
          <w:szCs w:val="24"/>
        </w:rPr>
      </w:pPr>
      <w:r w:rsidRPr="001F1A20">
        <w:rPr>
          <w:rFonts w:ascii="Calibri" w:hAnsi="Calibri" w:cs="Calibri"/>
          <w:sz w:val="24"/>
          <w:szCs w:val="24"/>
        </w:rPr>
        <w:t xml:space="preserve">Department of Health (2005) </w:t>
      </w:r>
      <w:r w:rsidRPr="001F1A20">
        <w:rPr>
          <w:rStyle w:val="Emphasis"/>
          <w:rFonts w:ascii="Calibri" w:hAnsi="Calibri" w:cs="Calibri"/>
          <w:sz w:val="24"/>
          <w:szCs w:val="24"/>
        </w:rPr>
        <w:t>Taking Healthcare to the Patient: Transforming NHS Ambulance Services</w:t>
      </w:r>
      <w:r w:rsidRPr="001F1A20">
        <w:rPr>
          <w:rFonts w:ascii="Calibri" w:hAnsi="Calibri" w:cs="Calibri"/>
          <w:sz w:val="24"/>
          <w:szCs w:val="24"/>
        </w:rPr>
        <w:t>. London: Department of Health.</w:t>
      </w:r>
      <w:r w:rsidR="00B640D7" w:rsidRPr="001F1A20">
        <w:rPr>
          <w:rFonts w:ascii="Calibri" w:hAnsi="Calibri" w:cs="Calibri"/>
          <w:sz w:val="24"/>
          <w:szCs w:val="24"/>
        </w:rPr>
        <w:t xml:space="preserve"> </w:t>
      </w:r>
      <w:hyperlink r:id="rId33" w:history="1">
        <w:r w:rsidR="00131CB4" w:rsidRPr="001F1A20">
          <w:rPr>
            <w:rStyle w:val="Hyperlink"/>
            <w:rFonts w:ascii="Calibri" w:hAnsi="Calibri" w:cs="Calibri"/>
            <w:sz w:val="24"/>
            <w:szCs w:val="24"/>
          </w:rPr>
          <w:t>https://ircp.info/Portals/11/Future/NHS%20EMS%20Policy%20Recommendation2005.pdf</w:t>
        </w:r>
      </w:hyperlink>
      <w:r w:rsidR="00E640E2" w:rsidRPr="001F1A20">
        <w:rPr>
          <w:rFonts w:ascii="Calibri" w:hAnsi="Calibri" w:cs="Calibri"/>
          <w:sz w:val="24"/>
          <w:szCs w:val="24"/>
        </w:rPr>
        <w:t xml:space="preserve"> (Accessed: 21 February 2026).</w:t>
      </w:r>
    </w:p>
    <w:p w14:paraId="2A6F59BE"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Department of Health and Social Care (2022) </w:t>
      </w:r>
      <w:r w:rsidRPr="001F1A20">
        <w:rPr>
          <w:rStyle w:val="Emphasis"/>
          <w:rFonts w:ascii="Calibri" w:hAnsi="Calibri" w:cs="Calibri"/>
        </w:rPr>
        <w:t>Delivery Plan for Recovering Urgent and Emergency Care Services</w:t>
      </w:r>
      <w:r w:rsidRPr="001F1A20">
        <w:rPr>
          <w:rFonts w:ascii="Calibri" w:hAnsi="Calibri" w:cs="Calibri"/>
        </w:rPr>
        <w:t>. London: DHSC.</w:t>
      </w:r>
      <w:r w:rsidR="00131CB4" w:rsidRPr="001F1A20">
        <w:rPr>
          <w:rFonts w:ascii="Calibri" w:hAnsi="Calibri" w:cs="Calibri"/>
        </w:rPr>
        <w:t xml:space="preserve"> </w:t>
      </w:r>
      <w:hyperlink r:id="rId34" w:history="1">
        <w:r w:rsidR="00131CB4" w:rsidRPr="001F1A20">
          <w:rPr>
            <w:rStyle w:val="Hyperlink"/>
            <w:rFonts w:ascii="Calibri" w:hAnsi="Calibri" w:cs="Calibri"/>
          </w:rPr>
          <w:t>https://www.england.nhs.uk/wp-content/uploads/2023/01/B2034-delivery-plan-for-recovering-urgent-and-emergency-care-services.pdf</w:t>
        </w:r>
      </w:hyperlink>
      <w:r w:rsidR="00131CB4" w:rsidRPr="001F1A20">
        <w:rPr>
          <w:rFonts w:ascii="Calibri" w:hAnsi="Calibri" w:cs="Calibri"/>
        </w:rPr>
        <w:t xml:space="preserve"> </w:t>
      </w:r>
      <w:r w:rsidR="00E640E2" w:rsidRPr="001F1A20">
        <w:rPr>
          <w:rFonts w:ascii="Calibri" w:hAnsi="Calibri" w:cs="Calibri"/>
        </w:rPr>
        <w:t xml:space="preserve"> (Accessed: 21 February 2026).</w:t>
      </w:r>
    </w:p>
    <w:p w14:paraId="0CD298E1"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House of Commons Health Committee (2025) </w:t>
      </w:r>
      <w:r w:rsidRPr="001F1A20">
        <w:rPr>
          <w:rStyle w:val="Emphasis"/>
          <w:rFonts w:ascii="Calibri" w:hAnsi="Calibri" w:cs="Calibri"/>
        </w:rPr>
        <w:t>Community Mental Health Services — report</w:t>
      </w:r>
      <w:r w:rsidRPr="001F1A20">
        <w:rPr>
          <w:rFonts w:ascii="Calibri" w:hAnsi="Calibri" w:cs="Calibri"/>
        </w:rPr>
        <w:t xml:space="preserve">, 2 December. London: Parliament.uk. Available at: </w:t>
      </w:r>
      <w:hyperlink r:id="rId35" w:history="1">
        <w:r w:rsidR="00302828" w:rsidRPr="001F1A20">
          <w:rPr>
            <w:rStyle w:val="Hyperlink"/>
            <w:rFonts w:ascii="Calibri" w:hAnsi="Calibri" w:cs="Calibri"/>
          </w:rPr>
          <w:t>https://committees.parliament.uk/work/8755/community-mental-health-services/publications/</w:t>
        </w:r>
      </w:hyperlink>
      <w:r w:rsidR="00302828" w:rsidRPr="001F1A20">
        <w:rPr>
          <w:rFonts w:ascii="Calibri" w:hAnsi="Calibri" w:cs="Calibri"/>
        </w:rPr>
        <w:t xml:space="preserve"> </w:t>
      </w:r>
      <w:r w:rsidRPr="001F1A20">
        <w:rPr>
          <w:rFonts w:ascii="Calibri" w:hAnsi="Calibri" w:cs="Calibri"/>
        </w:rPr>
        <w:t>(Accessed: 21 February 2026).</w:t>
      </w:r>
    </w:p>
    <w:p w14:paraId="063FB4D3"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National Audit Office (2023) </w:t>
      </w:r>
      <w:r w:rsidRPr="001F1A20">
        <w:rPr>
          <w:rStyle w:val="Emphasis"/>
          <w:rFonts w:ascii="Calibri" w:hAnsi="Calibri" w:cs="Calibri"/>
        </w:rPr>
        <w:t>Ambulance Services in England</w:t>
      </w:r>
      <w:r w:rsidRPr="001F1A20">
        <w:rPr>
          <w:rFonts w:ascii="Calibri" w:hAnsi="Calibri" w:cs="Calibri"/>
        </w:rPr>
        <w:t>. London: NAO.</w:t>
      </w:r>
      <w:r w:rsidR="005F50F0" w:rsidRPr="001F1A20">
        <w:rPr>
          <w:rFonts w:ascii="Calibri" w:hAnsi="Calibri" w:cs="Calibri"/>
        </w:rPr>
        <w:t xml:space="preserve"> </w:t>
      </w:r>
      <w:hyperlink r:id="rId36" w:history="1">
        <w:r w:rsidR="005F50F0" w:rsidRPr="001F1A20">
          <w:rPr>
            <w:rStyle w:val="Hyperlink"/>
            <w:rFonts w:ascii="Calibri" w:hAnsi="Calibri" w:cs="Calibri"/>
          </w:rPr>
          <w:t>https://www.nao.org.uk/reports/nhs-ambulance-services/</w:t>
        </w:r>
      </w:hyperlink>
      <w:r w:rsidR="005F50F0" w:rsidRPr="001F1A20">
        <w:rPr>
          <w:rFonts w:ascii="Calibri" w:hAnsi="Calibri" w:cs="Calibri"/>
        </w:rPr>
        <w:t xml:space="preserve"> </w:t>
      </w:r>
      <w:r w:rsidR="00E640E2" w:rsidRPr="001F1A20">
        <w:rPr>
          <w:rFonts w:ascii="Calibri" w:hAnsi="Calibri" w:cs="Calibri"/>
        </w:rPr>
        <w:t>(Accessed: 21 February 2026).</w:t>
      </w:r>
    </w:p>
    <w:p w14:paraId="5508C843"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NHS England (2019) </w:t>
      </w:r>
      <w:r w:rsidRPr="001F1A20">
        <w:rPr>
          <w:rStyle w:val="Emphasis"/>
          <w:rFonts w:ascii="Calibri" w:hAnsi="Calibri" w:cs="Calibri"/>
        </w:rPr>
        <w:t>The NHS Long Term Plan</w:t>
      </w:r>
      <w:r w:rsidRPr="001F1A20">
        <w:rPr>
          <w:rFonts w:ascii="Calibri" w:hAnsi="Calibri" w:cs="Calibri"/>
        </w:rPr>
        <w:t>. London: NHS England.</w:t>
      </w:r>
      <w:r w:rsidR="00F1759C" w:rsidRPr="001F1A20">
        <w:rPr>
          <w:rFonts w:ascii="Calibri" w:hAnsi="Calibri" w:cs="Calibri"/>
        </w:rPr>
        <w:t xml:space="preserve"> </w:t>
      </w:r>
      <w:hyperlink r:id="rId37" w:history="1">
        <w:r w:rsidR="00F1759C" w:rsidRPr="001F1A20">
          <w:rPr>
            <w:rStyle w:val="Hyperlink"/>
            <w:rFonts w:ascii="Calibri" w:hAnsi="Calibri" w:cs="Calibri"/>
          </w:rPr>
          <w:t>https://www.longtermplan.nhs.uk/</w:t>
        </w:r>
      </w:hyperlink>
      <w:r w:rsidR="00F1759C" w:rsidRPr="001F1A20">
        <w:rPr>
          <w:rFonts w:ascii="Calibri" w:hAnsi="Calibri" w:cs="Calibri"/>
        </w:rPr>
        <w:t xml:space="preserve"> </w:t>
      </w:r>
      <w:r w:rsidR="00E640E2" w:rsidRPr="001F1A20">
        <w:rPr>
          <w:rFonts w:ascii="Calibri" w:hAnsi="Calibri" w:cs="Calibri"/>
        </w:rPr>
        <w:t>(Accessed: 21 February 2026).</w:t>
      </w:r>
    </w:p>
    <w:p w14:paraId="4CF7825D"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NHS England (2023) </w:t>
      </w:r>
      <w:r w:rsidRPr="001F1A20">
        <w:rPr>
          <w:rStyle w:val="Emphasis"/>
          <w:rFonts w:ascii="Calibri" w:hAnsi="Calibri" w:cs="Calibri"/>
        </w:rPr>
        <w:t>Urgent and Emergency Care Services in England</w:t>
      </w:r>
      <w:r w:rsidRPr="001F1A20">
        <w:rPr>
          <w:rFonts w:ascii="Calibri" w:hAnsi="Calibri" w:cs="Calibri"/>
        </w:rPr>
        <w:t>. London: NHS England.</w:t>
      </w:r>
      <w:r w:rsidR="007378F0" w:rsidRPr="001F1A20">
        <w:rPr>
          <w:rFonts w:ascii="Calibri" w:hAnsi="Calibri" w:cs="Calibri"/>
        </w:rPr>
        <w:t xml:space="preserve"> </w:t>
      </w:r>
      <w:hyperlink r:id="rId38" w:history="1">
        <w:r w:rsidR="007378F0" w:rsidRPr="001F1A20">
          <w:rPr>
            <w:rStyle w:val="Hyperlink"/>
            <w:rFonts w:ascii="Calibri" w:hAnsi="Calibri" w:cs="Calibri"/>
          </w:rPr>
          <w:t>https://www.england.nhs.uk/urgent-emergency-care/</w:t>
        </w:r>
      </w:hyperlink>
      <w:r w:rsidR="007378F0" w:rsidRPr="001F1A20">
        <w:rPr>
          <w:rFonts w:ascii="Calibri" w:hAnsi="Calibri" w:cs="Calibri"/>
        </w:rPr>
        <w:t xml:space="preserve"> </w:t>
      </w:r>
      <w:r w:rsidR="00E640E2" w:rsidRPr="001F1A20">
        <w:rPr>
          <w:rFonts w:ascii="Calibri" w:hAnsi="Calibri" w:cs="Calibri"/>
        </w:rPr>
        <w:t>(Accessed: 21 February 2026).</w:t>
      </w:r>
    </w:p>
    <w:p w14:paraId="4E510353" w14:textId="77777777" w:rsidR="008A7266" w:rsidRPr="001F1A20" w:rsidRDefault="00CA6EDD" w:rsidP="00CA6EDD">
      <w:pPr>
        <w:pStyle w:val="NormalWeb"/>
        <w:spacing w:before="120" w:beforeAutospacing="0" w:after="120" w:afterAutospacing="0" w:line="360" w:lineRule="auto"/>
        <w:jc w:val="both"/>
        <w:rPr>
          <w:rFonts w:ascii="Calibri" w:hAnsi="Calibri" w:cs="Calibri"/>
        </w:rPr>
      </w:pPr>
      <w:r>
        <w:rPr>
          <w:rFonts w:ascii="Calibri" w:hAnsi="Calibri" w:cs="Calibri"/>
        </w:rPr>
        <w:t>NHS England (2024</w:t>
      </w:r>
      <w:r w:rsidR="008A7266" w:rsidRPr="001F1A20">
        <w:rPr>
          <w:rFonts w:ascii="Calibri" w:hAnsi="Calibri" w:cs="Calibri"/>
        </w:rPr>
        <w:t xml:space="preserve">) </w:t>
      </w:r>
      <w:r w:rsidR="008A7266" w:rsidRPr="001F1A20">
        <w:rPr>
          <w:rStyle w:val="Emphasis"/>
          <w:rFonts w:ascii="Calibri" w:hAnsi="Calibri" w:cs="Calibri"/>
        </w:rPr>
        <w:t>Community Mental Health Survey 2024 — national qualitative report</w:t>
      </w:r>
      <w:r w:rsidR="008A7266" w:rsidRPr="001F1A20">
        <w:rPr>
          <w:rFonts w:ascii="Calibri" w:hAnsi="Calibri" w:cs="Calibri"/>
        </w:rPr>
        <w:t xml:space="preserve">, 12 February. London: NHS England. Available at: </w:t>
      </w:r>
      <w:hyperlink r:id="rId39" w:history="1">
        <w:r w:rsidR="001A3235" w:rsidRPr="001F1A20">
          <w:rPr>
            <w:rStyle w:val="Hyperlink"/>
            <w:rFonts w:ascii="Calibri" w:hAnsi="Calibri" w:cs="Calibri"/>
          </w:rPr>
          <w:t>https://www.england.nhs.uk/publication/community-mental-health-survey-2024-national-qualitative-report/</w:t>
        </w:r>
      </w:hyperlink>
      <w:r w:rsidR="001A3235" w:rsidRPr="001F1A20">
        <w:rPr>
          <w:rFonts w:ascii="Calibri" w:hAnsi="Calibri" w:cs="Calibri"/>
        </w:rPr>
        <w:t xml:space="preserve"> </w:t>
      </w:r>
      <w:r w:rsidR="008A7266" w:rsidRPr="001F1A20">
        <w:rPr>
          <w:rFonts w:ascii="Calibri" w:hAnsi="Calibri" w:cs="Calibri"/>
        </w:rPr>
        <w:t>(Accessed: 21 February 2026).</w:t>
      </w:r>
    </w:p>
    <w:p w14:paraId="14F96351"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NHS England (</w:t>
      </w:r>
      <w:r w:rsidR="006842F2">
        <w:rPr>
          <w:rFonts w:ascii="Calibri" w:hAnsi="Calibri" w:cs="Calibri"/>
        </w:rPr>
        <w:t>2024</w:t>
      </w:r>
      <w:r w:rsidRPr="001F1A20">
        <w:rPr>
          <w:rFonts w:ascii="Calibri" w:hAnsi="Calibri" w:cs="Calibri"/>
        </w:rPr>
        <w:t xml:space="preserve">) </w:t>
      </w:r>
      <w:r w:rsidRPr="001F1A20">
        <w:rPr>
          <w:rStyle w:val="Emphasis"/>
          <w:rFonts w:ascii="Calibri" w:hAnsi="Calibri" w:cs="Calibri"/>
        </w:rPr>
        <w:t>Community mental health services</w:t>
      </w:r>
      <w:r w:rsidRPr="001F1A20">
        <w:rPr>
          <w:rFonts w:ascii="Calibri" w:hAnsi="Calibri" w:cs="Calibri"/>
        </w:rPr>
        <w:t xml:space="preserve">. London: NHS England. Available at: </w:t>
      </w:r>
      <w:hyperlink r:id="rId40" w:history="1">
        <w:r w:rsidR="00781217" w:rsidRPr="001F1A20">
          <w:rPr>
            <w:rStyle w:val="Hyperlink"/>
            <w:rFonts w:ascii="Calibri" w:hAnsi="Calibri" w:cs="Calibri"/>
          </w:rPr>
          <w:t>https://www.england.nhs.uk/mental-health/adults/cmhs/</w:t>
        </w:r>
      </w:hyperlink>
      <w:r w:rsidR="00781217" w:rsidRPr="001F1A20">
        <w:rPr>
          <w:rFonts w:ascii="Calibri" w:hAnsi="Calibri" w:cs="Calibri"/>
        </w:rPr>
        <w:t xml:space="preserve"> </w:t>
      </w:r>
      <w:r w:rsidRPr="001F1A20">
        <w:rPr>
          <w:rFonts w:ascii="Calibri" w:hAnsi="Calibri" w:cs="Calibri"/>
        </w:rPr>
        <w:t>(Accessed: 21 February 2026).</w:t>
      </w:r>
    </w:p>
    <w:p w14:paraId="3E63DDF0"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lastRenderedPageBreak/>
        <w:t>NHS England (</w:t>
      </w:r>
      <w:r w:rsidR="006842F2">
        <w:rPr>
          <w:rFonts w:ascii="Calibri" w:hAnsi="Calibri" w:cs="Calibri"/>
        </w:rPr>
        <w:t>2024)</w:t>
      </w:r>
      <w:r w:rsidRPr="001F1A20">
        <w:rPr>
          <w:rFonts w:ascii="Calibri" w:hAnsi="Calibri" w:cs="Calibri"/>
        </w:rPr>
        <w:t xml:space="preserve"> </w:t>
      </w:r>
      <w:r w:rsidRPr="001F1A20">
        <w:rPr>
          <w:rStyle w:val="Emphasis"/>
          <w:rFonts w:ascii="Calibri" w:hAnsi="Calibri" w:cs="Calibri"/>
        </w:rPr>
        <w:t>NHS Long Term Workforce Plan (workforce pressures summary)</w:t>
      </w:r>
      <w:r w:rsidRPr="001F1A20">
        <w:rPr>
          <w:rFonts w:ascii="Calibri" w:hAnsi="Calibri" w:cs="Calibri"/>
        </w:rPr>
        <w:t xml:space="preserve">. London: NHS England. Available at: </w:t>
      </w:r>
      <w:hyperlink r:id="rId41" w:history="1">
        <w:r w:rsidR="001D17EC" w:rsidRPr="001F1A20">
          <w:rPr>
            <w:rStyle w:val="Hyperlink"/>
            <w:rFonts w:ascii="Calibri" w:hAnsi="Calibri" w:cs="Calibri"/>
          </w:rPr>
          <w:t>https://www.england.nhs.uk/long-read/nhs-long-term-workforce-plan-2/</w:t>
        </w:r>
      </w:hyperlink>
      <w:r w:rsidR="001D17EC" w:rsidRPr="001F1A20">
        <w:rPr>
          <w:rFonts w:ascii="Calibri" w:hAnsi="Calibri" w:cs="Calibri"/>
        </w:rPr>
        <w:t xml:space="preserve"> </w:t>
      </w:r>
      <w:r w:rsidRPr="001F1A20">
        <w:rPr>
          <w:rFonts w:ascii="Calibri" w:hAnsi="Calibri" w:cs="Calibri"/>
        </w:rPr>
        <w:t>(Accessed: 21 February 2026).</w:t>
      </w:r>
    </w:p>
    <w:p w14:paraId="18460CEB"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Porter, R. (1999) </w:t>
      </w:r>
      <w:r w:rsidRPr="001F1A20">
        <w:rPr>
          <w:rStyle w:val="Emphasis"/>
          <w:rFonts w:ascii="Calibri" w:hAnsi="Calibri" w:cs="Calibri"/>
        </w:rPr>
        <w:t>The Greatest Benefit to Mankind: A Medical History of Humanity</w:t>
      </w:r>
      <w:r w:rsidRPr="001F1A20">
        <w:rPr>
          <w:rFonts w:ascii="Calibri" w:hAnsi="Calibri" w:cs="Calibri"/>
        </w:rPr>
        <w:t>. London: HarperCollins.</w:t>
      </w:r>
      <w:r w:rsidR="003F07E3" w:rsidRPr="001F1A20">
        <w:rPr>
          <w:rFonts w:ascii="Calibri" w:hAnsi="Calibri" w:cs="Calibri"/>
        </w:rPr>
        <w:t xml:space="preserve"> </w:t>
      </w:r>
      <w:hyperlink r:id="rId42" w:history="1">
        <w:r w:rsidR="003F07E3" w:rsidRPr="001F1A20">
          <w:rPr>
            <w:rStyle w:val="Hyperlink"/>
            <w:rFonts w:ascii="Calibri" w:hAnsi="Calibri" w:cs="Calibri"/>
          </w:rPr>
          <w:t>https://pmc.ncbi.nlm.nih.gov/articles/PMC1112708/</w:t>
        </w:r>
      </w:hyperlink>
      <w:r w:rsidR="003F07E3" w:rsidRPr="001F1A20">
        <w:rPr>
          <w:rFonts w:ascii="Calibri" w:hAnsi="Calibri" w:cs="Calibri"/>
        </w:rPr>
        <w:t xml:space="preserve"> </w:t>
      </w:r>
      <w:r w:rsidR="00E640E2" w:rsidRPr="001F1A20">
        <w:rPr>
          <w:rFonts w:ascii="Calibri" w:hAnsi="Calibri" w:cs="Calibri"/>
        </w:rPr>
        <w:t>(Accessed: 21 February 2026).</w:t>
      </w:r>
    </w:p>
    <w:p w14:paraId="526A46D9"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Turner, J. (2015) ‘The history of mental health services in modern England’, </w:t>
      </w:r>
      <w:r w:rsidRPr="001F1A20">
        <w:rPr>
          <w:rStyle w:val="Emphasis"/>
          <w:rFonts w:ascii="Calibri" w:hAnsi="Calibri" w:cs="Calibri"/>
        </w:rPr>
        <w:t>BJPsych Bulletin</w:t>
      </w:r>
      <w:r w:rsidRPr="001F1A20">
        <w:rPr>
          <w:rFonts w:ascii="Calibri" w:hAnsi="Calibri" w:cs="Calibri"/>
        </w:rPr>
        <w:t xml:space="preserve">. Available at: </w:t>
      </w:r>
      <w:hyperlink r:id="rId43" w:history="1">
        <w:r w:rsidR="003F07E3" w:rsidRPr="001F1A20">
          <w:rPr>
            <w:rStyle w:val="Hyperlink"/>
            <w:rFonts w:ascii="Calibri" w:hAnsi="Calibri" w:cs="Calibri"/>
          </w:rPr>
          <w:t>https://doi.org/10.1017/mdh.2015.48</w:t>
        </w:r>
      </w:hyperlink>
      <w:r w:rsidR="003F07E3" w:rsidRPr="001F1A20">
        <w:rPr>
          <w:rFonts w:ascii="Calibri" w:hAnsi="Calibri" w:cs="Calibri"/>
        </w:rPr>
        <w:t xml:space="preserve"> </w:t>
      </w:r>
      <w:r w:rsidRPr="001F1A20">
        <w:rPr>
          <w:rFonts w:ascii="Calibri" w:hAnsi="Calibri" w:cs="Calibri"/>
        </w:rPr>
        <w:t>(Accessed: 21 February 2026).</w:t>
      </w:r>
    </w:p>
    <w:p w14:paraId="522CC481" w14:textId="77777777" w:rsidR="008A7266" w:rsidRPr="001F1A20" w:rsidRDefault="008A7266" w:rsidP="00CA6EDD">
      <w:pPr>
        <w:pStyle w:val="NormalWeb"/>
        <w:spacing w:before="120" w:beforeAutospacing="0" w:after="120" w:afterAutospacing="0" w:line="360" w:lineRule="auto"/>
        <w:jc w:val="both"/>
        <w:rPr>
          <w:rFonts w:ascii="Calibri" w:hAnsi="Calibri" w:cs="Calibri"/>
        </w:rPr>
      </w:pPr>
      <w:r w:rsidRPr="001F1A20">
        <w:rPr>
          <w:rFonts w:ascii="Calibri" w:hAnsi="Calibri" w:cs="Calibri"/>
        </w:rPr>
        <w:t xml:space="preserve">World Health Organization (2018) </w:t>
      </w:r>
      <w:r w:rsidRPr="001F1A20">
        <w:rPr>
          <w:rStyle w:val="Emphasis"/>
          <w:rFonts w:ascii="Calibri" w:hAnsi="Calibri" w:cs="Calibri"/>
        </w:rPr>
        <w:t>Emergency Care Systems for Universal Health Coverage</w:t>
      </w:r>
      <w:r w:rsidRPr="001F1A20">
        <w:rPr>
          <w:rFonts w:ascii="Calibri" w:hAnsi="Calibri" w:cs="Calibri"/>
        </w:rPr>
        <w:t>. Geneva: WHO.</w:t>
      </w:r>
      <w:r w:rsidR="008E59C0" w:rsidRPr="001F1A20">
        <w:rPr>
          <w:rFonts w:ascii="Calibri" w:hAnsi="Calibri" w:cs="Calibri"/>
        </w:rPr>
        <w:t xml:space="preserve"> </w:t>
      </w:r>
      <w:hyperlink r:id="rId44" w:history="1">
        <w:r w:rsidR="008E59C0" w:rsidRPr="001F1A20">
          <w:rPr>
            <w:rStyle w:val="Hyperlink"/>
            <w:rFonts w:ascii="Calibri" w:hAnsi="Calibri" w:cs="Calibri"/>
          </w:rPr>
          <w:t>https://apps.who.int/gb/ebwha/pdf_files/WHA72/A72_R16-en.pdf</w:t>
        </w:r>
      </w:hyperlink>
      <w:r w:rsidR="008E59C0" w:rsidRPr="001F1A20">
        <w:rPr>
          <w:rFonts w:ascii="Calibri" w:hAnsi="Calibri" w:cs="Calibri"/>
        </w:rPr>
        <w:t xml:space="preserve"> </w:t>
      </w:r>
      <w:r w:rsidR="00E640E2" w:rsidRPr="001F1A20">
        <w:rPr>
          <w:rFonts w:ascii="Calibri" w:hAnsi="Calibri" w:cs="Calibri"/>
        </w:rPr>
        <w:t>(Accessed: 21 February 2026).</w:t>
      </w:r>
    </w:p>
    <w:p w14:paraId="1A7B6241" w14:textId="77777777" w:rsidR="00A23972" w:rsidRPr="001F1A20" w:rsidRDefault="00A23972" w:rsidP="001F1A20">
      <w:pPr>
        <w:spacing w:before="120" w:after="120" w:line="360" w:lineRule="auto"/>
        <w:rPr>
          <w:rFonts w:ascii="Calibri" w:hAnsi="Calibri" w:cs="Calibri"/>
          <w:sz w:val="24"/>
          <w:szCs w:val="24"/>
        </w:rPr>
      </w:pPr>
    </w:p>
    <w:sectPr w:rsidR="00A23972" w:rsidRPr="001F1A20" w:rsidSect="005651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E9299" w14:textId="77777777" w:rsidR="00CB4145" w:rsidRDefault="00CB4145" w:rsidP="00201562">
      <w:pPr>
        <w:spacing w:after="0" w:line="240" w:lineRule="auto"/>
      </w:pPr>
      <w:r>
        <w:separator/>
      </w:r>
    </w:p>
  </w:endnote>
  <w:endnote w:type="continuationSeparator" w:id="0">
    <w:p w14:paraId="68BBB0B1" w14:textId="77777777" w:rsidR="00CB4145" w:rsidRDefault="00CB4145" w:rsidP="0020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787936"/>
      <w:docPartObj>
        <w:docPartGallery w:val="Page Numbers (Bottom of Page)"/>
        <w:docPartUnique/>
      </w:docPartObj>
    </w:sdtPr>
    <w:sdtEndPr>
      <w:rPr>
        <w:noProof/>
      </w:rPr>
    </w:sdtEndPr>
    <w:sdtContent>
      <w:p w14:paraId="0CA5018D" w14:textId="77777777" w:rsidR="00201562" w:rsidRDefault="00201562">
        <w:pPr>
          <w:pStyle w:val="Footer"/>
          <w:jc w:val="center"/>
        </w:pPr>
        <w:r>
          <w:rPr>
            <w:noProof/>
          </w:rPr>
          <mc:AlternateContent>
            <mc:Choice Requires="wps">
              <w:drawing>
                <wp:inline distT="0" distB="0" distL="0" distR="0" wp14:anchorId="32463FDC" wp14:editId="4C0CA793">
                  <wp:extent cx="5467350" cy="54610"/>
                  <wp:effectExtent l="9525" t="19050" r="9525" b="12065"/>
                  <wp:docPr id="12" name="Flowchart: Decisio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10BE02A" id="_x0000_t110" coordsize="21600,21600" o:spt="110" path="m10800,l,10800,10800,21600,21600,10800xe">
                  <v:stroke joinstyle="miter"/>
                  <v:path gradientshapeok="t" o:connecttype="rect" textboxrect="5400,5400,16200,16200"/>
                </v:shapetype>
                <v:shape id="Flowchart: Decision 1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BDQHf4pAgAAVAQAAA4AAAAAAAAAAAAAAAAALgIAAGRycy9lMm9Eb2Mu&#10;eG1sUEsBAi0AFAAGAAgAAAAhACLl/PnZAAAAAwEAAA8AAAAAAAAAAAAAAAAAgwQAAGRycy9kb3du&#10;cmV2LnhtbFBLBQYAAAAABAAEAPMAAACJBQAAAAA=&#10;" fillcolor="black">
                  <w10:anchorlock/>
                </v:shape>
              </w:pict>
            </mc:Fallback>
          </mc:AlternateContent>
        </w:r>
      </w:p>
      <w:p w14:paraId="31392350" w14:textId="77777777" w:rsidR="00201562" w:rsidRDefault="00201562">
        <w:pPr>
          <w:pStyle w:val="Footer"/>
          <w:jc w:val="center"/>
        </w:pPr>
        <w:r>
          <w:fldChar w:fldCharType="begin"/>
        </w:r>
        <w:r>
          <w:instrText xml:space="preserve"> PAGE    \* MERGEFORMAT </w:instrText>
        </w:r>
        <w:r>
          <w:fldChar w:fldCharType="separate"/>
        </w:r>
        <w:r w:rsidR="00532E48">
          <w:rPr>
            <w:noProof/>
          </w:rPr>
          <w:t>7</w:t>
        </w:r>
        <w:r>
          <w:rPr>
            <w:noProof/>
          </w:rPr>
          <w:fldChar w:fldCharType="end"/>
        </w:r>
      </w:p>
    </w:sdtContent>
  </w:sdt>
  <w:p w14:paraId="780C8A87" w14:textId="77777777" w:rsidR="00201562" w:rsidRDefault="00201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88B5B" w14:textId="77777777" w:rsidR="00CB4145" w:rsidRDefault="00CB4145" w:rsidP="00201562">
      <w:pPr>
        <w:spacing w:after="0" w:line="240" w:lineRule="auto"/>
      </w:pPr>
      <w:r>
        <w:separator/>
      </w:r>
    </w:p>
  </w:footnote>
  <w:footnote w:type="continuationSeparator" w:id="0">
    <w:p w14:paraId="7ADE50DA" w14:textId="77777777" w:rsidR="00CB4145" w:rsidRDefault="00CB4145" w:rsidP="002015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E94"/>
    <w:rsid w:val="00094812"/>
    <w:rsid w:val="00131CB4"/>
    <w:rsid w:val="0019023C"/>
    <w:rsid w:val="001A3235"/>
    <w:rsid w:val="001A651A"/>
    <w:rsid w:val="001D17EC"/>
    <w:rsid w:val="001F1A20"/>
    <w:rsid w:val="00201562"/>
    <w:rsid w:val="002259C2"/>
    <w:rsid w:val="00232A2A"/>
    <w:rsid w:val="002359D9"/>
    <w:rsid w:val="002544BE"/>
    <w:rsid w:val="002737FB"/>
    <w:rsid w:val="00302828"/>
    <w:rsid w:val="00322E7C"/>
    <w:rsid w:val="003C19C2"/>
    <w:rsid w:val="003F07E3"/>
    <w:rsid w:val="0043227A"/>
    <w:rsid w:val="00437FC0"/>
    <w:rsid w:val="00531735"/>
    <w:rsid w:val="00532E48"/>
    <w:rsid w:val="00565185"/>
    <w:rsid w:val="005F50F0"/>
    <w:rsid w:val="00620FF4"/>
    <w:rsid w:val="00655E94"/>
    <w:rsid w:val="006610DB"/>
    <w:rsid w:val="006758DC"/>
    <w:rsid w:val="006842F2"/>
    <w:rsid w:val="006B69F8"/>
    <w:rsid w:val="006C1DD1"/>
    <w:rsid w:val="006C7178"/>
    <w:rsid w:val="006D1AB1"/>
    <w:rsid w:val="007378F0"/>
    <w:rsid w:val="00781217"/>
    <w:rsid w:val="00831F5A"/>
    <w:rsid w:val="008A7266"/>
    <w:rsid w:val="008E59C0"/>
    <w:rsid w:val="009072B0"/>
    <w:rsid w:val="00927734"/>
    <w:rsid w:val="00934666"/>
    <w:rsid w:val="009C4218"/>
    <w:rsid w:val="00A0302A"/>
    <w:rsid w:val="00A101A0"/>
    <w:rsid w:val="00A23972"/>
    <w:rsid w:val="00A816C1"/>
    <w:rsid w:val="00A916BD"/>
    <w:rsid w:val="00AD2ADF"/>
    <w:rsid w:val="00B24781"/>
    <w:rsid w:val="00B51CC6"/>
    <w:rsid w:val="00B6313D"/>
    <w:rsid w:val="00B640D7"/>
    <w:rsid w:val="00B96495"/>
    <w:rsid w:val="00BB044D"/>
    <w:rsid w:val="00BF06FF"/>
    <w:rsid w:val="00CA6EDD"/>
    <w:rsid w:val="00CB4145"/>
    <w:rsid w:val="00CB6933"/>
    <w:rsid w:val="00D627B4"/>
    <w:rsid w:val="00DD17ED"/>
    <w:rsid w:val="00E26A17"/>
    <w:rsid w:val="00E27A8F"/>
    <w:rsid w:val="00E4034E"/>
    <w:rsid w:val="00E640E2"/>
    <w:rsid w:val="00EF3334"/>
    <w:rsid w:val="00F1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3ED3A"/>
  <w15:chartTrackingRefBased/>
  <w15:docId w15:val="{DA5C5BEF-6733-4B4D-9C5A-65050D38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5E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C42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5E9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655E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55E94"/>
    <w:rPr>
      <w:b/>
      <w:bCs/>
    </w:rPr>
  </w:style>
  <w:style w:type="character" w:customStyle="1" w:styleId="Heading2Char">
    <w:name w:val="Heading 2 Char"/>
    <w:basedOn w:val="DefaultParagraphFont"/>
    <w:link w:val="Heading2"/>
    <w:uiPriority w:val="9"/>
    <w:semiHidden/>
    <w:rsid w:val="009C421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A7266"/>
    <w:rPr>
      <w:i/>
      <w:iCs/>
    </w:rPr>
  </w:style>
  <w:style w:type="character" w:styleId="Hyperlink">
    <w:name w:val="Hyperlink"/>
    <w:basedOn w:val="DefaultParagraphFont"/>
    <w:uiPriority w:val="99"/>
    <w:unhideWhenUsed/>
    <w:rsid w:val="00131CB4"/>
    <w:rPr>
      <w:color w:val="0563C1" w:themeColor="hyperlink"/>
      <w:u w:val="single"/>
    </w:rPr>
  </w:style>
  <w:style w:type="paragraph" w:styleId="Header">
    <w:name w:val="header"/>
    <w:basedOn w:val="Normal"/>
    <w:link w:val="HeaderChar"/>
    <w:uiPriority w:val="99"/>
    <w:unhideWhenUsed/>
    <w:rsid w:val="00201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562"/>
  </w:style>
  <w:style w:type="paragraph" w:styleId="Footer">
    <w:name w:val="footer"/>
    <w:basedOn w:val="Normal"/>
    <w:link w:val="FooterChar"/>
    <w:uiPriority w:val="99"/>
    <w:unhideWhenUsed/>
    <w:rsid w:val="00201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624526">
      <w:bodyDiv w:val="1"/>
      <w:marLeft w:val="0"/>
      <w:marRight w:val="0"/>
      <w:marTop w:val="0"/>
      <w:marBottom w:val="0"/>
      <w:divBdr>
        <w:top w:val="none" w:sz="0" w:space="0" w:color="auto"/>
        <w:left w:val="none" w:sz="0" w:space="0" w:color="auto"/>
        <w:bottom w:val="none" w:sz="0" w:space="0" w:color="auto"/>
        <w:right w:val="none" w:sz="0" w:space="0" w:color="auto"/>
      </w:divBdr>
    </w:div>
    <w:div w:id="989020473">
      <w:bodyDiv w:val="1"/>
      <w:marLeft w:val="0"/>
      <w:marRight w:val="0"/>
      <w:marTop w:val="0"/>
      <w:marBottom w:val="0"/>
      <w:divBdr>
        <w:top w:val="none" w:sz="0" w:space="0" w:color="auto"/>
        <w:left w:val="none" w:sz="0" w:space="0" w:color="auto"/>
        <w:bottom w:val="none" w:sz="0" w:space="0" w:color="auto"/>
        <w:right w:val="none" w:sz="0" w:space="0" w:color="auto"/>
      </w:divBdr>
    </w:div>
    <w:div w:id="1305890034">
      <w:bodyDiv w:val="1"/>
      <w:marLeft w:val="0"/>
      <w:marRight w:val="0"/>
      <w:marTop w:val="0"/>
      <w:marBottom w:val="0"/>
      <w:divBdr>
        <w:top w:val="none" w:sz="0" w:space="0" w:color="auto"/>
        <w:left w:val="none" w:sz="0" w:space="0" w:color="auto"/>
        <w:bottom w:val="none" w:sz="0" w:space="0" w:color="auto"/>
        <w:right w:val="none" w:sz="0" w:space="0" w:color="auto"/>
      </w:divBdr>
    </w:div>
    <w:div w:id="20419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www.england.nhs.uk/publication/community-mental-health-survey-2024-national-qualitative-report/" TargetMode="External"/><Relationship Id="rId21" Type="http://schemas.openxmlformats.org/officeDocument/2006/relationships/diagramColors" Target="diagrams/colors3.xml"/><Relationship Id="rId34" Type="http://schemas.openxmlformats.org/officeDocument/2006/relationships/hyperlink" Target="https://www.england.nhs.uk/wp-content/uploads/2023/01/B2034-delivery-plan-for-recovering-urgent-and-emergency-care-services.pdf" TargetMode="External"/><Relationship Id="rId42" Type="http://schemas.openxmlformats.org/officeDocument/2006/relationships/hyperlink" Target="https://pmc.ncbi.nlm.nih.gov/articles/PMC1112708/" TargetMode="External"/><Relationship Id="rId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diagramColors" Target="diagrams/colors2.xml"/><Relationship Id="rId29" Type="http://schemas.openxmlformats.org/officeDocument/2006/relationships/diagramLayout" Target="diagrams/layout5.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openxmlformats.org/officeDocument/2006/relationships/hyperlink" Target="https://www.longtermplan.nhs.uk/" TargetMode="External"/><Relationship Id="rId40" Type="http://schemas.openxmlformats.org/officeDocument/2006/relationships/hyperlink" Target="https://www.england.nhs.uk/mental-health/adults/cmhs/"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hyperlink" Target="https://www.nao.org.uk/reports/nhs-ambulance-services/"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hyperlink" Target="https://apps.who.int/gb/ebwha/pdf_files/WHA72/A72_R16-en.pdf" TargetMode="External"/><Relationship Id="rId4" Type="http://schemas.openxmlformats.org/officeDocument/2006/relationships/footnotes" Target="footnote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hyperlink" Target="https://committees.parliament.uk/work/8755/community-mental-health-services/publications/" TargetMode="External"/><Relationship Id="rId43" Type="http://schemas.openxmlformats.org/officeDocument/2006/relationships/hyperlink" Target="https://doi.org/10.1017/mdh.2015.48" TargetMode="External"/><Relationship Id="rId8" Type="http://schemas.openxmlformats.org/officeDocument/2006/relationships/diagramData" Target="diagrams/data1.xml"/><Relationship Id="rId3"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ircp.info/Portals/11/Future/NHS%20EMS%20Policy%20Recommendation2005.pdf" TargetMode="External"/><Relationship Id="rId38" Type="http://schemas.openxmlformats.org/officeDocument/2006/relationships/hyperlink" Target="https://www.england.nhs.uk/urgent-emergency-care/" TargetMode="External"/><Relationship Id="rId46" Type="http://schemas.openxmlformats.org/officeDocument/2006/relationships/theme" Target="theme/theme1.xml"/><Relationship Id="rId20" Type="http://schemas.openxmlformats.org/officeDocument/2006/relationships/diagramQuickStyle" Target="diagrams/quickStyle3.xml"/><Relationship Id="rId41" Type="http://schemas.openxmlformats.org/officeDocument/2006/relationships/hyperlink" Target="https://www.england.nhs.uk/long-read/nhs-long-term-workforce-plan-2/"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F133B3-BD52-4313-BE0B-725D201A7DEC}" type="doc">
      <dgm:prSet loTypeId="urn:microsoft.com/office/officeart/2005/8/layout/vList4" loCatId="list" qsTypeId="urn:microsoft.com/office/officeart/2005/8/quickstyle/simple1" qsCatId="simple" csTypeId="urn:microsoft.com/office/officeart/2005/8/colors/colorful1" csCatId="colorful" phldr="1"/>
      <dgm:spPr/>
      <dgm:t>
        <a:bodyPr/>
        <a:lstStyle/>
        <a:p>
          <a:endParaRPr lang="en-US"/>
        </a:p>
      </dgm:t>
    </dgm:pt>
    <dgm:pt modelId="{1124E1D6-4259-4935-B5ED-80E97A3C3719}">
      <dgm:prSet custT="1"/>
      <dgm:spPr/>
      <dgm:t>
        <a:bodyPr/>
        <a:lstStyle/>
        <a:p>
          <a:pPr rtl="0"/>
          <a:r>
            <a:rPr lang="en-US" sz="1050" b="1"/>
            <a:t>What are Community Mental Health Services?</a:t>
          </a:r>
          <a:endParaRPr lang="en-US" sz="1050"/>
        </a:p>
      </dgm:t>
    </dgm:pt>
    <dgm:pt modelId="{2D36214F-1DB4-4243-8EF0-F737FC9D1464}" type="parTrans" cxnId="{2D8D80F5-BD3E-4DA3-963C-7D188DD8A190}">
      <dgm:prSet/>
      <dgm:spPr/>
      <dgm:t>
        <a:bodyPr/>
        <a:lstStyle/>
        <a:p>
          <a:endParaRPr lang="en-US" sz="2000"/>
        </a:p>
      </dgm:t>
    </dgm:pt>
    <dgm:pt modelId="{642AFCC5-6D72-4DA1-B228-3F27391B255A}" type="sibTrans" cxnId="{2D8D80F5-BD3E-4DA3-963C-7D188DD8A190}">
      <dgm:prSet/>
      <dgm:spPr/>
      <dgm:t>
        <a:bodyPr/>
        <a:lstStyle/>
        <a:p>
          <a:endParaRPr lang="en-US" sz="2000"/>
        </a:p>
      </dgm:t>
    </dgm:pt>
    <dgm:pt modelId="{F1437610-2FFE-4548-9728-45A10F71B357}">
      <dgm:prSet custT="1"/>
      <dgm:spPr/>
      <dgm:t>
        <a:bodyPr/>
        <a:lstStyle/>
        <a:p>
          <a:pPr rtl="0"/>
          <a:r>
            <a:rPr lang="en-US" sz="900"/>
            <a:t>Community Mental Health Services provide assessment, treatment, care planning and ongoing support for adults with severe or complex mental health needs in their local area - delivered by multidisciplinary Community Mental Health Teams (CMHTs) so people can be supported at home and in community settings rather than in hospital. (NHS England, 2024).</a:t>
          </a:r>
        </a:p>
      </dgm:t>
    </dgm:pt>
    <dgm:pt modelId="{535211E8-644E-4F5F-BC8D-16379A67973F}" type="parTrans" cxnId="{3C0D9AFA-C128-4717-9870-F44CBA798859}">
      <dgm:prSet/>
      <dgm:spPr/>
      <dgm:t>
        <a:bodyPr/>
        <a:lstStyle/>
        <a:p>
          <a:endParaRPr lang="en-US" sz="2000"/>
        </a:p>
      </dgm:t>
    </dgm:pt>
    <dgm:pt modelId="{DE1D4344-56B0-4B2C-9EA4-2993C30148FF}" type="sibTrans" cxnId="{3C0D9AFA-C128-4717-9870-F44CBA798859}">
      <dgm:prSet/>
      <dgm:spPr/>
      <dgm:t>
        <a:bodyPr/>
        <a:lstStyle/>
        <a:p>
          <a:endParaRPr lang="en-US" sz="2000"/>
        </a:p>
      </dgm:t>
    </dgm:pt>
    <dgm:pt modelId="{08F68BF4-2A2E-491D-94EA-469E85B44076}" type="pres">
      <dgm:prSet presAssocID="{DDF133B3-BD52-4313-BE0B-725D201A7DEC}" presName="linear" presStyleCnt="0">
        <dgm:presLayoutVars>
          <dgm:dir/>
          <dgm:resizeHandles val="exact"/>
        </dgm:presLayoutVars>
      </dgm:prSet>
      <dgm:spPr/>
    </dgm:pt>
    <dgm:pt modelId="{5EEB0CC8-7C43-4962-BFB4-85D01ABBED7C}" type="pres">
      <dgm:prSet presAssocID="{1124E1D6-4259-4935-B5ED-80E97A3C3719}" presName="comp" presStyleCnt="0"/>
      <dgm:spPr/>
    </dgm:pt>
    <dgm:pt modelId="{1CB4F081-9151-4C18-B271-B69B5F27147B}" type="pres">
      <dgm:prSet presAssocID="{1124E1D6-4259-4935-B5ED-80E97A3C3719}" presName="box" presStyleLbl="node1" presStyleIdx="0" presStyleCnt="1"/>
      <dgm:spPr/>
    </dgm:pt>
    <dgm:pt modelId="{12552938-A527-4775-A478-03F5C8254021}" type="pres">
      <dgm:prSet presAssocID="{1124E1D6-4259-4935-B5ED-80E97A3C3719}" presName="img" presStyleLbl="fgImgPlace1" presStyleIdx="0" presStyleCnt="1"/>
      <dgm:spPr>
        <a:blipFill rotWithShape="1">
          <a:blip xmlns:r="http://schemas.openxmlformats.org/officeDocument/2006/relationships" r:embed="rId1"/>
          <a:stretch>
            <a:fillRect/>
          </a:stretch>
        </a:blipFill>
      </dgm:spPr>
    </dgm:pt>
    <dgm:pt modelId="{A29ED916-FC01-4B84-A0F0-9FFBC977B6A4}" type="pres">
      <dgm:prSet presAssocID="{1124E1D6-4259-4935-B5ED-80E97A3C3719}" presName="text" presStyleLbl="node1" presStyleIdx="0" presStyleCnt="1">
        <dgm:presLayoutVars>
          <dgm:bulletEnabled val="1"/>
        </dgm:presLayoutVars>
      </dgm:prSet>
      <dgm:spPr/>
    </dgm:pt>
  </dgm:ptLst>
  <dgm:cxnLst>
    <dgm:cxn modelId="{F9DC5C1E-8B11-48C5-A4F1-81F2725584E9}" type="presOf" srcId="{1124E1D6-4259-4935-B5ED-80E97A3C3719}" destId="{1CB4F081-9151-4C18-B271-B69B5F27147B}" srcOrd="0" destOrd="0" presId="urn:microsoft.com/office/officeart/2005/8/layout/vList4"/>
    <dgm:cxn modelId="{DEDC3636-84E1-4697-A56C-F15359047456}" type="presOf" srcId="{DDF133B3-BD52-4313-BE0B-725D201A7DEC}" destId="{08F68BF4-2A2E-491D-94EA-469E85B44076}" srcOrd="0" destOrd="0" presId="urn:microsoft.com/office/officeart/2005/8/layout/vList4"/>
    <dgm:cxn modelId="{42DAF947-8A4E-4803-AD9F-4AF55836F419}" type="presOf" srcId="{F1437610-2FFE-4548-9728-45A10F71B357}" destId="{A29ED916-FC01-4B84-A0F0-9FFBC977B6A4}" srcOrd="1" destOrd="1" presId="urn:microsoft.com/office/officeart/2005/8/layout/vList4"/>
    <dgm:cxn modelId="{9294D86E-587A-41E5-89FC-682191858361}" type="presOf" srcId="{1124E1D6-4259-4935-B5ED-80E97A3C3719}" destId="{A29ED916-FC01-4B84-A0F0-9FFBC977B6A4}" srcOrd="1" destOrd="0" presId="urn:microsoft.com/office/officeart/2005/8/layout/vList4"/>
    <dgm:cxn modelId="{185B7551-9E7B-42A5-8BAA-BDC16FF61447}" type="presOf" srcId="{F1437610-2FFE-4548-9728-45A10F71B357}" destId="{1CB4F081-9151-4C18-B271-B69B5F27147B}" srcOrd="0" destOrd="1" presId="urn:microsoft.com/office/officeart/2005/8/layout/vList4"/>
    <dgm:cxn modelId="{2D8D80F5-BD3E-4DA3-963C-7D188DD8A190}" srcId="{DDF133B3-BD52-4313-BE0B-725D201A7DEC}" destId="{1124E1D6-4259-4935-B5ED-80E97A3C3719}" srcOrd="0" destOrd="0" parTransId="{2D36214F-1DB4-4243-8EF0-F737FC9D1464}" sibTransId="{642AFCC5-6D72-4DA1-B228-3F27391B255A}"/>
    <dgm:cxn modelId="{3C0D9AFA-C128-4717-9870-F44CBA798859}" srcId="{1124E1D6-4259-4935-B5ED-80E97A3C3719}" destId="{F1437610-2FFE-4548-9728-45A10F71B357}" srcOrd="0" destOrd="0" parTransId="{535211E8-644E-4F5F-BC8D-16379A67973F}" sibTransId="{DE1D4344-56B0-4B2C-9EA4-2993C30148FF}"/>
    <dgm:cxn modelId="{614AAF96-AEA8-44BA-B5CB-FDEB9A16A69E}" type="presParOf" srcId="{08F68BF4-2A2E-491D-94EA-469E85B44076}" destId="{5EEB0CC8-7C43-4962-BFB4-85D01ABBED7C}" srcOrd="0" destOrd="0" presId="urn:microsoft.com/office/officeart/2005/8/layout/vList4"/>
    <dgm:cxn modelId="{D3AAE9C5-91CD-41FE-9F98-0084AC193104}" type="presParOf" srcId="{5EEB0CC8-7C43-4962-BFB4-85D01ABBED7C}" destId="{1CB4F081-9151-4C18-B271-B69B5F27147B}" srcOrd="0" destOrd="0" presId="urn:microsoft.com/office/officeart/2005/8/layout/vList4"/>
    <dgm:cxn modelId="{805EA29F-2A91-4C89-8ABD-8084C726C9B8}" type="presParOf" srcId="{5EEB0CC8-7C43-4962-BFB4-85D01ABBED7C}" destId="{12552938-A527-4775-A478-03F5C8254021}" srcOrd="1" destOrd="0" presId="urn:microsoft.com/office/officeart/2005/8/layout/vList4"/>
    <dgm:cxn modelId="{F7BF7354-39EA-4279-8A40-B2EA0F162561}" type="presParOf" srcId="{5EEB0CC8-7C43-4962-BFB4-85D01ABBED7C}" destId="{A29ED916-FC01-4B84-A0F0-9FFBC977B6A4}" srcOrd="2" destOrd="0" presId="urn:microsoft.com/office/officeart/2005/8/layout/vList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EFC8FF-9118-45E8-96AD-74389317889B}" type="doc">
      <dgm:prSet loTypeId="urn:microsoft.com/office/officeart/2009/3/layout/SubStepProcess" loCatId="process" qsTypeId="urn:microsoft.com/office/officeart/2005/8/quickstyle/simple1" qsCatId="simple" csTypeId="urn:microsoft.com/office/officeart/2005/8/colors/colorful5" csCatId="colorful"/>
      <dgm:spPr/>
      <dgm:t>
        <a:bodyPr/>
        <a:lstStyle/>
        <a:p>
          <a:endParaRPr lang="en-US"/>
        </a:p>
      </dgm:t>
    </dgm:pt>
    <dgm:pt modelId="{C743BF89-911A-4FFF-95CD-F017E49190D8}">
      <dgm:prSet custT="1"/>
      <dgm:spPr/>
      <dgm:t>
        <a:bodyPr/>
        <a:lstStyle/>
        <a:p>
          <a:pPr rtl="0"/>
          <a:r>
            <a:rPr lang="en-US" sz="2000" b="1"/>
            <a:t>A brief history </a:t>
          </a:r>
          <a:endParaRPr lang="en-US" sz="2000"/>
        </a:p>
      </dgm:t>
    </dgm:pt>
    <dgm:pt modelId="{D828E47A-0E4D-4101-BFBC-2F5AE0C7B157}" type="parTrans" cxnId="{F0FEA978-DC73-4353-88C9-BDAFBFAE4251}">
      <dgm:prSet/>
      <dgm:spPr/>
      <dgm:t>
        <a:bodyPr/>
        <a:lstStyle/>
        <a:p>
          <a:endParaRPr lang="en-US" sz="2000"/>
        </a:p>
      </dgm:t>
    </dgm:pt>
    <dgm:pt modelId="{32D27F7E-2E9F-4771-9176-17E73D467C92}" type="sibTrans" cxnId="{F0FEA978-DC73-4353-88C9-BDAFBFAE4251}">
      <dgm:prSet/>
      <dgm:spPr/>
      <dgm:t>
        <a:bodyPr/>
        <a:lstStyle/>
        <a:p>
          <a:endParaRPr lang="en-US" sz="2000"/>
        </a:p>
      </dgm:t>
    </dgm:pt>
    <dgm:pt modelId="{5E261781-941C-4698-BF42-081305CEF782}">
      <dgm:prSet custT="1"/>
      <dgm:spPr/>
      <dgm:t>
        <a:bodyPr/>
        <a:lstStyle/>
        <a:p>
          <a:pPr rtl="0"/>
          <a:r>
            <a:rPr lang="en-US" sz="800"/>
            <a:t>Origins: outpatient and local follow-up services have roots in mid-20th century mental health law and practice; deinstitutionalisation accelerated from the 1960s–1980s. (Turner, 2015). </a:t>
          </a:r>
        </a:p>
      </dgm:t>
    </dgm:pt>
    <dgm:pt modelId="{CB3FC50D-6025-4872-9E3D-F3C1A7503CD8}" type="parTrans" cxnId="{C7F4CE90-D772-4340-AB95-3A0C7B341ADD}">
      <dgm:prSet/>
      <dgm:spPr/>
      <dgm:t>
        <a:bodyPr/>
        <a:lstStyle/>
        <a:p>
          <a:endParaRPr lang="en-US" sz="2000"/>
        </a:p>
      </dgm:t>
    </dgm:pt>
    <dgm:pt modelId="{BB250E47-836B-4E0C-B66E-203D6B791EFD}" type="sibTrans" cxnId="{C7F4CE90-D772-4340-AB95-3A0C7B341ADD}">
      <dgm:prSet/>
      <dgm:spPr/>
      <dgm:t>
        <a:bodyPr/>
        <a:lstStyle/>
        <a:p>
          <a:endParaRPr lang="en-US" sz="2000"/>
        </a:p>
      </dgm:t>
    </dgm:pt>
    <dgm:pt modelId="{156FE9FE-CA20-49B7-A429-2730770ED9D0}">
      <dgm:prSet custT="1"/>
      <dgm:spPr/>
      <dgm:t>
        <a:bodyPr/>
        <a:lstStyle/>
        <a:p>
          <a:pPr rtl="0"/>
          <a:r>
            <a:rPr lang="en-US" sz="800"/>
            <a:t>Policy shift: the UK’s “Care in the Community” movement and reforms in the 1980s–1990s moved emphasis from long-stay hospitals to community provision; community mental health teams and centres expanded thereafter. (historical surveys)</a:t>
          </a:r>
        </a:p>
      </dgm:t>
    </dgm:pt>
    <dgm:pt modelId="{B7376365-5BF9-4082-8D65-720D1B94E2E4}" type="parTrans" cxnId="{5E033470-E986-4DBA-AF14-2EA3181F8A21}">
      <dgm:prSet/>
      <dgm:spPr/>
      <dgm:t>
        <a:bodyPr/>
        <a:lstStyle/>
        <a:p>
          <a:endParaRPr lang="en-US" sz="2000"/>
        </a:p>
      </dgm:t>
    </dgm:pt>
    <dgm:pt modelId="{0E3480C1-7649-4BAE-81F5-895EB050EC14}" type="sibTrans" cxnId="{5E033470-E986-4DBA-AF14-2EA3181F8A21}">
      <dgm:prSet/>
      <dgm:spPr/>
      <dgm:t>
        <a:bodyPr/>
        <a:lstStyle/>
        <a:p>
          <a:endParaRPr lang="en-US" sz="2000"/>
        </a:p>
      </dgm:t>
    </dgm:pt>
    <dgm:pt modelId="{A4B6B5D0-1530-40AD-BB02-895195A9AA06}" type="pres">
      <dgm:prSet presAssocID="{85EFC8FF-9118-45E8-96AD-74389317889B}" presName="Name0" presStyleCnt="0">
        <dgm:presLayoutVars>
          <dgm:chMax val="7"/>
          <dgm:dir/>
          <dgm:animOne val="branch"/>
        </dgm:presLayoutVars>
      </dgm:prSet>
      <dgm:spPr/>
    </dgm:pt>
    <dgm:pt modelId="{4B932F2C-397A-4BAF-9B24-D71FCB85BAB6}" type="pres">
      <dgm:prSet presAssocID="{C743BF89-911A-4FFF-95CD-F017E49190D8}" presName="parTx1" presStyleLbl="node1" presStyleIdx="0" presStyleCnt="1"/>
      <dgm:spPr/>
    </dgm:pt>
    <dgm:pt modelId="{20B9C3FE-E2DC-476C-BF20-A5B06E700354}" type="pres">
      <dgm:prSet presAssocID="{C743BF89-911A-4FFF-95CD-F017E49190D8}" presName="spPre1" presStyleCnt="0"/>
      <dgm:spPr/>
    </dgm:pt>
    <dgm:pt modelId="{C0B13557-FAF0-442A-8E32-19FDC855EC9F}" type="pres">
      <dgm:prSet presAssocID="{C743BF89-911A-4FFF-95CD-F017E49190D8}" presName="chLin1" presStyleCnt="0"/>
      <dgm:spPr/>
    </dgm:pt>
    <dgm:pt modelId="{848AE4DA-885F-462C-8259-0E6704B86630}" type="pres">
      <dgm:prSet presAssocID="{CB3FC50D-6025-4872-9E3D-F3C1A7503CD8}" presName="Name11" presStyleLbl="parChTrans1D1" presStyleIdx="0" presStyleCnt="4"/>
      <dgm:spPr/>
    </dgm:pt>
    <dgm:pt modelId="{AB1798B2-A8D6-4A1C-895D-D488B7DE88FD}" type="pres">
      <dgm:prSet presAssocID="{5E261781-941C-4698-BF42-081305CEF782}" presName="txAndLines1" presStyleCnt="0"/>
      <dgm:spPr/>
    </dgm:pt>
    <dgm:pt modelId="{CFD14C68-8CDC-4144-AB88-6C30CD7699CA}" type="pres">
      <dgm:prSet presAssocID="{5E261781-941C-4698-BF42-081305CEF782}" presName="anchor1" presStyleCnt="0"/>
      <dgm:spPr/>
    </dgm:pt>
    <dgm:pt modelId="{FD106900-7C67-49EA-A846-A3D0EDFC78E2}" type="pres">
      <dgm:prSet presAssocID="{5E261781-941C-4698-BF42-081305CEF782}" presName="backup1" presStyleCnt="0"/>
      <dgm:spPr/>
    </dgm:pt>
    <dgm:pt modelId="{430AA664-BBC6-4201-91E6-3742EB8DB224}" type="pres">
      <dgm:prSet presAssocID="{5E261781-941C-4698-BF42-081305CEF782}" presName="preLine1" presStyleLbl="parChTrans1D1" presStyleIdx="1" presStyleCnt="4"/>
      <dgm:spPr/>
    </dgm:pt>
    <dgm:pt modelId="{78220BA6-5B8C-42CA-9BE0-ABE086652FD4}" type="pres">
      <dgm:prSet presAssocID="{5E261781-941C-4698-BF42-081305CEF782}" presName="desTx1" presStyleLbl="revTx" presStyleIdx="0" presStyleCnt="0">
        <dgm:presLayoutVars>
          <dgm:bulletEnabled val="1"/>
        </dgm:presLayoutVars>
      </dgm:prSet>
      <dgm:spPr/>
    </dgm:pt>
    <dgm:pt modelId="{45B5BD3F-17E9-4F9C-87A7-B13C927074B7}" type="pres">
      <dgm:prSet presAssocID="{B7376365-5BF9-4082-8D65-720D1B94E2E4}" presName="Name11" presStyleLbl="parChTrans1D1" presStyleIdx="2" presStyleCnt="4"/>
      <dgm:spPr/>
    </dgm:pt>
    <dgm:pt modelId="{EEAC2E60-5787-4BE4-B8F0-80531418C545}" type="pres">
      <dgm:prSet presAssocID="{156FE9FE-CA20-49B7-A429-2730770ED9D0}" presName="txAndLines1" presStyleCnt="0"/>
      <dgm:spPr/>
    </dgm:pt>
    <dgm:pt modelId="{7FB99B26-54CC-44BF-BD78-66986DF119A7}" type="pres">
      <dgm:prSet presAssocID="{156FE9FE-CA20-49B7-A429-2730770ED9D0}" presName="anchor1" presStyleCnt="0"/>
      <dgm:spPr/>
    </dgm:pt>
    <dgm:pt modelId="{634D715C-0B55-49D8-8074-559F95153DFC}" type="pres">
      <dgm:prSet presAssocID="{156FE9FE-CA20-49B7-A429-2730770ED9D0}" presName="backup1" presStyleCnt="0"/>
      <dgm:spPr/>
    </dgm:pt>
    <dgm:pt modelId="{8CC23019-BFDC-4E20-942D-14D1928DFACE}" type="pres">
      <dgm:prSet presAssocID="{156FE9FE-CA20-49B7-A429-2730770ED9D0}" presName="preLine1" presStyleLbl="parChTrans1D1" presStyleIdx="3" presStyleCnt="4"/>
      <dgm:spPr/>
    </dgm:pt>
    <dgm:pt modelId="{699A0284-8D22-436D-BD33-5300F4E79D4F}" type="pres">
      <dgm:prSet presAssocID="{156FE9FE-CA20-49B7-A429-2730770ED9D0}" presName="desTx1" presStyleLbl="revTx" presStyleIdx="0" presStyleCnt="0">
        <dgm:presLayoutVars>
          <dgm:bulletEnabled val="1"/>
        </dgm:presLayoutVars>
      </dgm:prSet>
      <dgm:spPr/>
    </dgm:pt>
  </dgm:ptLst>
  <dgm:cxnLst>
    <dgm:cxn modelId="{5E033470-E986-4DBA-AF14-2EA3181F8A21}" srcId="{C743BF89-911A-4FFF-95CD-F017E49190D8}" destId="{156FE9FE-CA20-49B7-A429-2730770ED9D0}" srcOrd="1" destOrd="0" parTransId="{B7376365-5BF9-4082-8D65-720D1B94E2E4}" sibTransId="{0E3480C1-7649-4BAE-81F5-895EB050EC14}"/>
    <dgm:cxn modelId="{F0FEA978-DC73-4353-88C9-BDAFBFAE4251}" srcId="{85EFC8FF-9118-45E8-96AD-74389317889B}" destId="{C743BF89-911A-4FFF-95CD-F017E49190D8}" srcOrd="0" destOrd="0" parTransId="{D828E47A-0E4D-4101-BFBC-2F5AE0C7B157}" sibTransId="{32D27F7E-2E9F-4771-9176-17E73D467C92}"/>
    <dgm:cxn modelId="{C7F4CE90-D772-4340-AB95-3A0C7B341ADD}" srcId="{C743BF89-911A-4FFF-95CD-F017E49190D8}" destId="{5E261781-941C-4698-BF42-081305CEF782}" srcOrd="0" destOrd="0" parTransId="{CB3FC50D-6025-4872-9E3D-F3C1A7503CD8}" sibTransId="{BB250E47-836B-4E0C-B66E-203D6B791EFD}"/>
    <dgm:cxn modelId="{EFA3CF97-01C2-4855-A662-E0FB2841BCF4}" type="presOf" srcId="{156FE9FE-CA20-49B7-A429-2730770ED9D0}" destId="{699A0284-8D22-436D-BD33-5300F4E79D4F}" srcOrd="0" destOrd="0" presId="urn:microsoft.com/office/officeart/2009/3/layout/SubStepProcess"/>
    <dgm:cxn modelId="{FE1DD598-643D-4B9A-90F4-ADED1F14368D}" type="presOf" srcId="{85EFC8FF-9118-45E8-96AD-74389317889B}" destId="{A4B6B5D0-1530-40AD-BB02-895195A9AA06}" srcOrd="0" destOrd="0" presId="urn:microsoft.com/office/officeart/2009/3/layout/SubStepProcess"/>
    <dgm:cxn modelId="{EA2C639C-5112-4DDD-B7BE-7BE734EB44B5}" type="presOf" srcId="{C743BF89-911A-4FFF-95CD-F017E49190D8}" destId="{4B932F2C-397A-4BAF-9B24-D71FCB85BAB6}" srcOrd="0" destOrd="0" presId="urn:microsoft.com/office/officeart/2009/3/layout/SubStepProcess"/>
    <dgm:cxn modelId="{4F856CD4-6BAE-4651-AC40-03229AA5DD67}" type="presOf" srcId="{5E261781-941C-4698-BF42-081305CEF782}" destId="{78220BA6-5B8C-42CA-9BE0-ABE086652FD4}" srcOrd="0" destOrd="0" presId="urn:microsoft.com/office/officeart/2009/3/layout/SubStepProcess"/>
    <dgm:cxn modelId="{F87C9FC7-84CE-412E-A6C6-E296F2448CEF}" type="presParOf" srcId="{A4B6B5D0-1530-40AD-BB02-895195A9AA06}" destId="{4B932F2C-397A-4BAF-9B24-D71FCB85BAB6}" srcOrd="0" destOrd="0" presId="urn:microsoft.com/office/officeart/2009/3/layout/SubStepProcess"/>
    <dgm:cxn modelId="{3419A9B1-C8D4-4F2A-A142-1F21A766D411}" type="presParOf" srcId="{A4B6B5D0-1530-40AD-BB02-895195A9AA06}" destId="{20B9C3FE-E2DC-476C-BF20-A5B06E700354}" srcOrd="1" destOrd="0" presId="urn:microsoft.com/office/officeart/2009/3/layout/SubStepProcess"/>
    <dgm:cxn modelId="{16A61641-1F32-4F42-957F-849CD0890FE6}" type="presParOf" srcId="{A4B6B5D0-1530-40AD-BB02-895195A9AA06}" destId="{C0B13557-FAF0-442A-8E32-19FDC855EC9F}" srcOrd="2" destOrd="0" presId="urn:microsoft.com/office/officeart/2009/3/layout/SubStepProcess"/>
    <dgm:cxn modelId="{D13436DB-69DE-4502-9EDC-F02343366550}" type="presParOf" srcId="{C0B13557-FAF0-442A-8E32-19FDC855EC9F}" destId="{848AE4DA-885F-462C-8259-0E6704B86630}" srcOrd="0" destOrd="0" presId="urn:microsoft.com/office/officeart/2009/3/layout/SubStepProcess"/>
    <dgm:cxn modelId="{4349BDA0-2B41-45BD-A784-DB6CE6195A65}" type="presParOf" srcId="{C0B13557-FAF0-442A-8E32-19FDC855EC9F}" destId="{AB1798B2-A8D6-4A1C-895D-D488B7DE88FD}" srcOrd="1" destOrd="0" presId="urn:microsoft.com/office/officeart/2009/3/layout/SubStepProcess"/>
    <dgm:cxn modelId="{21E12EDB-9724-4630-A829-F0ACFED97845}" type="presParOf" srcId="{AB1798B2-A8D6-4A1C-895D-D488B7DE88FD}" destId="{CFD14C68-8CDC-4144-AB88-6C30CD7699CA}" srcOrd="0" destOrd="0" presId="urn:microsoft.com/office/officeart/2009/3/layout/SubStepProcess"/>
    <dgm:cxn modelId="{220EB5A5-BE70-41CF-BA62-373CA24B212E}" type="presParOf" srcId="{AB1798B2-A8D6-4A1C-895D-D488B7DE88FD}" destId="{FD106900-7C67-49EA-A846-A3D0EDFC78E2}" srcOrd="1" destOrd="0" presId="urn:microsoft.com/office/officeart/2009/3/layout/SubStepProcess"/>
    <dgm:cxn modelId="{CF8746C7-AE17-47FF-B7ED-02D44FD8F0D0}" type="presParOf" srcId="{AB1798B2-A8D6-4A1C-895D-D488B7DE88FD}" destId="{430AA664-BBC6-4201-91E6-3742EB8DB224}" srcOrd="2" destOrd="0" presId="urn:microsoft.com/office/officeart/2009/3/layout/SubStepProcess"/>
    <dgm:cxn modelId="{28FD1FE9-C9D7-4B8B-BCF9-85B93C0616C4}" type="presParOf" srcId="{AB1798B2-A8D6-4A1C-895D-D488B7DE88FD}" destId="{78220BA6-5B8C-42CA-9BE0-ABE086652FD4}" srcOrd="3" destOrd="0" presId="urn:microsoft.com/office/officeart/2009/3/layout/SubStepProcess"/>
    <dgm:cxn modelId="{2599F74D-1BFD-481A-8319-5560652AC1FD}" type="presParOf" srcId="{C0B13557-FAF0-442A-8E32-19FDC855EC9F}" destId="{45B5BD3F-17E9-4F9C-87A7-B13C927074B7}" srcOrd="2" destOrd="0" presId="urn:microsoft.com/office/officeart/2009/3/layout/SubStepProcess"/>
    <dgm:cxn modelId="{AD998228-0ADB-42CC-8E87-E18BEDDB8EE0}" type="presParOf" srcId="{C0B13557-FAF0-442A-8E32-19FDC855EC9F}" destId="{EEAC2E60-5787-4BE4-B8F0-80531418C545}" srcOrd="3" destOrd="0" presId="urn:microsoft.com/office/officeart/2009/3/layout/SubStepProcess"/>
    <dgm:cxn modelId="{9D2111BA-03E4-4299-ACB3-B72B17A78234}" type="presParOf" srcId="{EEAC2E60-5787-4BE4-B8F0-80531418C545}" destId="{7FB99B26-54CC-44BF-BD78-66986DF119A7}" srcOrd="0" destOrd="0" presId="urn:microsoft.com/office/officeart/2009/3/layout/SubStepProcess"/>
    <dgm:cxn modelId="{C3F8E2B1-5254-4770-A53C-051E80A8C1A1}" type="presParOf" srcId="{EEAC2E60-5787-4BE4-B8F0-80531418C545}" destId="{634D715C-0B55-49D8-8074-559F95153DFC}" srcOrd="1" destOrd="0" presId="urn:microsoft.com/office/officeart/2009/3/layout/SubStepProcess"/>
    <dgm:cxn modelId="{A0E724F1-18C8-4330-8CA8-2BC12A384D22}" type="presParOf" srcId="{EEAC2E60-5787-4BE4-B8F0-80531418C545}" destId="{8CC23019-BFDC-4E20-942D-14D1928DFACE}" srcOrd="2" destOrd="0" presId="urn:microsoft.com/office/officeart/2009/3/layout/SubStepProcess"/>
    <dgm:cxn modelId="{62692EA9-A177-4A8C-A854-BD848B04E1B6}" type="presParOf" srcId="{EEAC2E60-5787-4BE4-B8F0-80531418C545}" destId="{699A0284-8D22-436D-BD33-5300F4E79D4F}" srcOrd="3" destOrd="0" presId="urn:microsoft.com/office/officeart/2009/3/layout/SubStep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0F11C8B-5A5D-46BF-A7A0-A78990C7DEC7}" type="doc">
      <dgm:prSet loTypeId="urn:microsoft.com/office/officeart/2005/8/layout/vList5" loCatId="list" qsTypeId="urn:microsoft.com/office/officeart/2005/8/quickstyle/simple1" qsCatId="simple" csTypeId="urn:microsoft.com/office/officeart/2005/8/colors/colorful4" csCatId="colorful" phldr="1"/>
      <dgm:spPr/>
      <dgm:t>
        <a:bodyPr/>
        <a:lstStyle/>
        <a:p>
          <a:endParaRPr lang="en-US"/>
        </a:p>
      </dgm:t>
    </dgm:pt>
    <dgm:pt modelId="{DED52330-EB0C-4DBE-9AA6-FF6C6FDA36E6}">
      <dgm:prSet/>
      <dgm:spPr/>
      <dgm:t>
        <a:bodyPr/>
        <a:lstStyle/>
        <a:p>
          <a:pPr rtl="0"/>
          <a:r>
            <a:rPr lang="en-US" b="1"/>
            <a:t>How the service works today (current functioning)</a:t>
          </a:r>
          <a:endParaRPr lang="en-US"/>
        </a:p>
      </dgm:t>
    </dgm:pt>
    <dgm:pt modelId="{C83E2441-2A73-4A98-B6D3-476310329CB8}" type="parTrans" cxnId="{D4AFB4CA-34D6-40DA-88B4-5151B5D8549E}">
      <dgm:prSet/>
      <dgm:spPr/>
      <dgm:t>
        <a:bodyPr/>
        <a:lstStyle/>
        <a:p>
          <a:endParaRPr lang="en-US"/>
        </a:p>
      </dgm:t>
    </dgm:pt>
    <dgm:pt modelId="{5ED3A23B-77FF-4B2E-8A75-3834A4496513}" type="sibTrans" cxnId="{D4AFB4CA-34D6-40DA-88B4-5151B5D8549E}">
      <dgm:prSet/>
      <dgm:spPr/>
      <dgm:t>
        <a:bodyPr/>
        <a:lstStyle/>
        <a:p>
          <a:endParaRPr lang="en-US"/>
        </a:p>
      </dgm:t>
    </dgm:pt>
    <dgm:pt modelId="{B147B064-CF6F-4832-94AF-AE880C839055}">
      <dgm:prSet/>
      <dgm:spPr/>
      <dgm:t>
        <a:bodyPr/>
        <a:lstStyle/>
        <a:p>
          <a:pPr rtl="0"/>
          <a:r>
            <a:rPr lang="en-US" b="1"/>
            <a:t>Access &amp; referral</a:t>
          </a:r>
          <a:r>
            <a:rPr lang="en-US"/>
            <a:t> - GP, crisis team, A&amp;E or secondary care referral into CMHT. (NHS England guidance, 2024). </a:t>
          </a:r>
        </a:p>
      </dgm:t>
    </dgm:pt>
    <dgm:pt modelId="{503B2750-C2B3-4788-81F9-2EE3670E3A36}" type="parTrans" cxnId="{C3877DFC-8877-44DD-8F7F-B2C8503418B2}">
      <dgm:prSet/>
      <dgm:spPr/>
      <dgm:t>
        <a:bodyPr/>
        <a:lstStyle/>
        <a:p>
          <a:endParaRPr lang="en-US"/>
        </a:p>
      </dgm:t>
    </dgm:pt>
    <dgm:pt modelId="{65DA7ECB-9D31-4557-9CC1-1879A8AEE407}" type="sibTrans" cxnId="{C3877DFC-8877-44DD-8F7F-B2C8503418B2}">
      <dgm:prSet/>
      <dgm:spPr/>
      <dgm:t>
        <a:bodyPr/>
        <a:lstStyle/>
        <a:p>
          <a:endParaRPr lang="en-US"/>
        </a:p>
      </dgm:t>
    </dgm:pt>
    <dgm:pt modelId="{C60A0C4E-8EC0-420E-BC7F-9D4B6E7A8FC3}">
      <dgm:prSet/>
      <dgm:spPr/>
      <dgm:t>
        <a:bodyPr/>
        <a:lstStyle/>
        <a:p>
          <a:pPr rtl="0"/>
          <a:r>
            <a:rPr lang="en-US" b="1"/>
            <a:t>Multidisciplinary assessment</a:t>
          </a:r>
          <a:r>
            <a:rPr lang="en-US"/>
            <a:t> - psychiatrist, community psychiatric nurse, psychologist, social worker, occupational therapist collaborate using Care Programme Approach (CPA) or equivalent. </a:t>
          </a:r>
        </a:p>
      </dgm:t>
    </dgm:pt>
    <dgm:pt modelId="{DB01E6FC-E032-4066-9839-9EC52AE2FA43}" type="parTrans" cxnId="{ADB48942-946C-4EF5-BE9C-9104BC2836B4}">
      <dgm:prSet/>
      <dgm:spPr/>
      <dgm:t>
        <a:bodyPr/>
        <a:lstStyle/>
        <a:p>
          <a:endParaRPr lang="en-US"/>
        </a:p>
      </dgm:t>
    </dgm:pt>
    <dgm:pt modelId="{21CF74FB-53DC-44CF-91A4-DDF712C0548C}" type="sibTrans" cxnId="{ADB48942-946C-4EF5-BE9C-9104BC2836B4}">
      <dgm:prSet/>
      <dgm:spPr/>
      <dgm:t>
        <a:bodyPr/>
        <a:lstStyle/>
        <a:p>
          <a:endParaRPr lang="en-US"/>
        </a:p>
      </dgm:t>
    </dgm:pt>
    <dgm:pt modelId="{36BD5412-19F3-4914-BF1A-753B7906E0F2}">
      <dgm:prSet/>
      <dgm:spPr/>
      <dgm:t>
        <a:bodyPr/>
        <a:lstStyle/>
        <a:p>
          <a:pPr rtl="0"/>
          <a:r>
            <a:rPr lang="en-US" b="1"/>
            <a:t>Care planning &amp; interventions</a:t>
          </a:r>
          <a:r>
            <a:rPr lang="en-US"/>
            <a:t> - medication management, psychotherapy, crisis planning, social care/ housing support, vocational support and liaison with voluntary sector (House of Commons Health Committee, 2025). </a:t>
          </a:r>
        </a:p>
      </dgm:t>
    </dgm:pt>
    <dgm:pt modelId="{EB3CC87B-D93D-4455-BB50-E7781A468295}" type="parTrans" cxnId="{C0EA224F-6E3B-4E48-A987-EAC61AB96768}">
      <dgm:prSet/>
      <dgm:spPr/>
      <dgm:t>
        <a:bodyPr/>
        <a:lstStyle/>
        <a:p>
          <a:endParaRPr lang="en-US"/>
        </a:p>
      </dgm:t>
    </dgm:pt>
    <dgm:pt modelId="{2C426206-060F-4E60-946B-639AA5F8136A}" type="sibTrans" cxnId="{C0EA224F-6E3B-4E48-A987-EAC61AB96768}">
      <dgm:prSet/>
      <dgm:spPr/>
      <dgm:t>
        <a:bodyPr/>
        <a:lstStyle/>
        <a:p>
          <a:endParaRPr lang="en-US"/>
        </a:p>
      </dgm:t>
    </dgm:pt>
    <dgm:pt modelId="{83C4F7FC-5486-4100-A6D9-FEF510D8B5CA}">
      <dgm:prSet/>
      <dgm:spPr/>
      <dgm:t>
        <a:bodyPr/>
        <a:lstStyle/>
        <a:p>
          <a:pPr rtl="0"/>
          <a:r>
            <a:rPr lang="en-US" b="1"/>
            <a:t>Ongoing monitoring</a:t>
          </a:r>
          <a:r>
            <a:rPr lang="en-US"/>
            <a:t> - home visits, clinic reviews, outreach, and stepped care to specialist services if needed. </a:t>
          </a:r>
        </a:p>
      </dgm:t>
    </dgm:pt>
    <dgm:pt modelId="{054831E5-D9EB-4759-82BC-54C87A49B5F0}" type="parTrans" cxnId="{F6DC9DA0-41F8-4BB3-A705-290734C577E2}">
      <dgm:prSet/>
      <dgm:spPr/>
      <dgm:t>
        <a:bodyPr/>
        <a:lstStyle/>
        <a:p>
          <a:endParaRPr lang="en-US"/>
        </a:p>
      </dgm:t>
    </dgm:pt>
    <dgm:pt modelId="{DFA3497B-CED1-4362-9614-7B2BC92FA984}" type="sibTrans" cxnId="{F6DC9DA0-41F8-4BB3-A705-290734C577E2}">
      <dgm:prSet/>
      <dgm:spPr/>
      <dgm:t>
        <a:bodyPr/>
        <a:lstStyle/>
        <a:p>
          <a:endParaRPr lang="en-US"/>
        </a:p>
      </dgm:t>
    </dgm:pt>
    <dgm:pt modelId="{8A1ED4B0-4F57-4580-BE3F-449841B0EC11}" type="pres">
      <dgm:prSet presAssocID="{70F11C8B-5A5D-46BF-A7A0-A78990C7DEC7}" presName="Name0" presStyleCnt="0">
        <dgm:presLayoutVars>
          <dgm:dir/>
          <dgm:animLvl val="lvl"/>
          <dgm:resizeHandles val="exact"/>
        </dgm:presLayoutVars>
      </dgm:prSet>
      <dgm:spPr/>
    </dgm:pt>
    <dgm:pt modelId="{82686612-04B2-42C4-896E-D3B0CC64EC02}" type="pres">
      <dgm:prSet presAssocID="{DED52330-EB0C-4DBE-9AA6-FF6C6FDA36E6}" presName="linNode" presStyleCnt="0"/>
      <dgm:spPr/>
    </dgm:pt>
    <dgm:pt modelId="{C25978A4-9C2C-40EB-83B2-E115FAE2EA85}" type="pres">
      <dgm:prSet presAssocID="{DED52330-EB0C-4DBE-9AA6-FF6C6FDA36E6}" presName="parentText" presStyleLbl="node1" presStyleIdx="0" presStyleCnt="1">
        <dgm:presLayoutVars>
          <dgm:chMax val="1"/>
          <dgm:bulletEnabled val="1"/>
        </dgm:presLayoutVars>
      </dgm:prSet>
      <dgm:spPr/>
    </dgm:pt>
    <dgm:pt modelId="{C1DAFBD1-0426-4D41-A0E1-C405B54C3BFC}" type="pres">
      <dgm:prSet presAssocID="{DED52330-EB0C-4DBE-9AA6-FF6C6FDA36E6}" presName="descendantText" presStyleLbl="alignAccFollowNode1" presStyleIdx="0" presStyleCnt="1">
        <dgm:presLayoutVars>
          <dgm:bulletEnabled val="1"/>
        </dgm:presLayoutVars>
      </dgm:prSet>
      <dgm:spPr/>
    </dgm:pt>
  </dgm:ptLst>
  <dgm:cxnLst>
    <dgm:cxn modelId="{ADB48942-946C-4EF5-BE9C-9104BC2836B4}" srcId="{DED52330-EB0C-4DBE-9AA6-FF6C6FDA36E6}" destId="{C60A0C4E-8EC0-420E-BC7F-9D4B6E7A8FC3}" srcOrd="1" destOrd="0" parTransId="{DB01E6FC-E032-4066-9839-9EC52AE2FA43}" sibTransId="{21CF74FB-53DC-44CF-91A4-DDF712C0548C}"/>
    <dgm:cxn modelId="{C2327B45-9AA6-4C39-ADAC-F1139FD4154B}" type="presOf" srcId="{DED52330-EB0C-4DBE-9AA6-FF6C6FDA36E6}" destId="{C25978A4-9C2C-40EB-83B2-E115FAE2EA85}" srcOrd="0" destOrd="0" presId="urn:microsoft.com/office/officeart/2005/8/layout/vList5"/>
    <dgm:cxn modelId="{1D3FA34E-53D7-4EF0-A870-5C7F81C230F7}" type="presOf" srcId="{70F11C8B-5A5D-46BF-A7A0-A78990C7DEC7}" destId="{8A1ED4B0-4F57-4580-BE3F-449841B0EC11}" srcOrd="0" destOrd="0" presId="urn:microsoft.com/office/officeart/2005/8/layout/vList5"/>
    <dgm:cxn modelId="{1E89CC4E-823C-470F-AA04-55F39FA01EE3}" type="presOf" srcId="{C60A0C4E-8EC0-420E-BC7F-9D4B6E7A8FC3}" destId="{C1DAFBD1-0426-4D41-A0E1-C405B54C3BFC}" srcOrd="0" destOrd="1" presId="urn:microsoft.com/office/officeart/2005/8/layout/vList5"/>
    <dgm:cxn modelId="{C0EA224F-6E3B-4E48-A987-EAC61AB96768}" srcId="{DED52330-EB0C-4DBE-9AA6-FF6C6FDA36E6}" destId="{36BD5412-19F3-4914-BF1A-753B7906E0F2}" srcOrd="2" destOrd="0" parTransId="{EB3CC87B-D93D-4455-BB50-E7781A468295}" sibTransId="{2C426206-060F-4E60-946B-639AA5F8136A}"/>
    <dgm:cxn modelId="{4B33B097-BB99-4133-BAD8-1754AE58905C}" type="presOf" srcId="{36BD5412-19F3-4914-BF1A-753B7906E0F2}" destId="{C1DAFBD1-0426-4D41-A0E1-C405B54C3BFC}" srcOrd="0" destOrd="2" presId="urn:microsoft.com/office/officeart/2005/8/layout/vList5"/>
    <dgm:cxn modelId="{F6DC9DA0-41F8-4BB3-A705-290734C577E2}" srcId="{DED52330-EB0C-4DBE-9AA6-FF6C6FDA36E6}" destId="{83C4F7FC-5486-4100-A6D9-FEF510D8B5CA}" srcOrd="3" destOrd="0" parTransId="{054831E5-D9EB-4759-82BC-54C87A49B5F0}" sibTransId="{DFA3497B-CED1-4362-9614-7B2BC92FA984}"/>
    <dgm:cxn modelId="{E2CD54A9-1B27-4AA4-A835-BA72DD840C7E}" type="presOf" srcId="{B147B064-CF6F-4832-94AF-AE880C839055}" destId="{C1DAFBD1-0426-4D41-A0E1-C405B54C3BFC}" srcOrd="0" destOrd="0" presId="urn:microsoft.com/office/officeart/2005/8/layout/vList5"/>
    <dgm:cxn modelId="{FE5D99C9-636F-426B-808A-A362B458DBCA}" type="presOf" srcId="{83C4F7FC-5486-4100-A6D9-FEF510D8B5CA}" destId="{C1DAFBD1-0426-4D41-A0E1-C405B54C3BFC}" srcOrd="0" destOrd="3" presId="urn:microsoft.com/office/officeart/2005/8/layout/vList5"/>
    <dgm:cxn modelId="{D4AFB4CA-34D6-40DA-88B4-5151B5D8549E}" srcId="{70F11C8B-5A5D-46BF-A7A0-A78990C7DEC7}" destId="{DED52330-EB0C-4DBE-9AA6-FF6C6FDA36E6}" srcOrd="0" destOrd="0" parTransId="{C83E2441-2A73-4A98-B6D3-476310329CB8}" sibTransId="{5ED3A23B-77FF-4B2E-8A75-3834A4496513}"/>
    <dgm:cxn modelId="{C3877DFC-8877-44DD-8F7F-B2C8503418B2}" srcId="{DED52330-EB0C-4DBE-9AA6-FF6C6FDA36E6}" destId="{B147B064-CF6F-4832-94AF-AE880C839055}" srcOrd="0" destOrd="0" parTransId="{503B2750-C2B3-4788-81F9-2EE3670E3A36}" sibTransId="{65DA7ECB-9D31-4557-9CC1-1879A8AEE407}"/>
    <dgm:cxn modelId="{45544172-9DAE-4971-A678-3493AFD5A334}" type="presParOf" srcId="{8A1ED4B0-4F57-4580-BE3F-449841B0EC11}" destId="{82686612-04B2-42C4-896E-D3B0CC64EC02}" srcOrd="0" destOrd="0" presId="urn:microsoft.com/office/officeart/2005/8/layout/vList5"/>
    <dgm:cxn modelId="{D56349FC-FE75-4962-9D1C-1E1CB28A6C0C}" type="presParOf" srcId="{82686612-04B2-42C4-896E-D3B0CC64EC02}" destId="{C25978A4-9C2C-40EB-83B2-E115FAE2EA85}" srcOrd="0" destOrd="0" presId="urn:microsoft.com/office/officeart/2005/8/layout/vList5"/>
    <dgm:cxn modelId="{8A884CA8-119E-4AAE-B115-C69FBBD23186}" type="presParOf" srcId="{82686612-04B2-42C4-896E-D3B0CC64EC02}" destId="{C1DAFBD1-0426-4D41-A0E1-C405B54C3BFC}" srcOrd="1" destOrd="0" presId="urn:microsoft.com/office/officeart/2005/8/layout/vList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67ED87A-52DB-466C-8413-2A85B6FE4EF4}" type="doc">
      <dgm:prSet loTypeId="urn:microsoft.com/office/officeart/2005/8/layout/process1" loCatId="process" qsTypeId="urn:microsoft.com/office/officeart/2005/8/quickstyle/simple1" qsCatId="simple" csTypeId="urn:microsoft.com/office/officeart/2005/8/colors/colorful1" csCatId="colorful"/>
      <dgm:spPr/>
      <dgm:t>
        <a:bodyPr/>
        <a:lstStyle/>
        <a:p>
          <a:endParaRPr lang="en-US"/>
        </a:p>
      </dgm:t>
    </dgm:pt>
    <dgm:pt modelId="{80FBE1CF-B1DB-4779-8A82-E411F8E394C3}">
      <dgm:prSet/>
      <dgm:spPr/>
      <dgm:t>
        <a:bodyPr/>
        <a:lstStyle/>
        <a:p>
          <a:pPr algn="ctr" rtl="0"/>
          <a:r>
            <a:rPr lang="en-US" b="1"/>
            <a:t>→ Referral </a:t>
          </a:r>
        </a:p>
      </dgm:t>
    </dgm:pt>
    <dgm:pt modelId="{F99D940E-285E-4732-A1F9-E8CD4183FF1C}" type="parTrans" cxnId="{224BFAE3-67A3-4C07-B8E2-76812D55475D}">
      <dgm:prSet/>
      <dgm:spPr/>
      <dgm:t>
        <a:bodyPr/>
        <a:lstStyle/>
        <a:p>
          <a:pPr algn="ctr"/>
          <a:endParaRPr lang="en-US" b="1"/>
        </a:p>
      </dgm:t>
    </dgm:pt>
    <dgm:pt modelId="{77857A6B-6C91-42BA-9AA2-44F2E182D2E8}" type="sibTrans" cxnId="{224BFAE3-67A3-4C07-B8E2-76812D55475D}">
      <dgm:prSet/>
      <dgm:spPr/>
      <dgm:t>
        <a:bodyPr/>
        <a:lstStyle/>
        <a:p>
          <a:pPr algn="ctr"/>
          <a:endParaRPr lang="en-US" b="1"/>
        </a:p>
      </dgm:t>
    </dgm:pt>
    <dgm:pt modelId="{A0922A2D-D20A-43A3-90AB-4F1CC9C49F48}">
      <dgm:prSet/>
      <dgm:spPr/>
      <dgm:t>
        <a:bodyPr/>
        <a:lstStyle/>
        <a:p>
          <a:pPr algn="ctr" rtl="0"/>
          <a:r>
            <a:rPr lang="en-US" b="1"/>
            <a:t>→ Triage </a:t>
          </a:r>
        </a:p>
      </dgm:t>
    </dgm:pt>
    <dgm:pt modelId="{B07CEB28-0068-40AF-9028-4A4ED4AC4A2D}" type="parTrans" cxnId="{3316548C-C550-446D-8E0B-66FB23E2FA4C}">
      <dgm:prSet/>
      <dgm:spPr/>
      <dgm:t>
        <a:bodyPr/>
        <a:lstStyle/>
        <a:p>
          <a:pPr algn="ctr"/>
          <a:endParaRPr lang="en-US" b="1"/>
        </a:p>
      </dgm:t>
    </dgm:pt>
    <dgm:pt modelId="{A5F480DB-7387-4B4B-84FA-F506B455B931}" type="sibTrans" cxnId="{3316548C-C550-446D-8E0B-66FB23E2FA4C}">
      <dgm:prSet/>
      <dgm:spPr/>
      <dgm:t>
        <a:bodyPr/>
        <a:lstStyle/>
        <a:p>
          <a:pPr algn="ctr"/>
          <a:endParaRPr lang="en-US" b="1"/>
        </a:p>
      </dgm:t>
    </dgm:pt>
    <dgm:pt modelId="{464A3DC4-FE03-4538-89BE-B8EE9AF208DB}">
      <dgm:prSet/>
      <dgm:spPr/>
      <dgm:t>
        <a:bodyPr/>
        <a:lstStyle/>
        <a:p>
          <a:pPr algn="ctr" rtl="0"/>
          <a:r>
            <a:rPr lang="en-US" b="1"/>
            <a:t>→ MDT Assessment </a:t>
          </a:r>
        </a:p>
      </dgm:t>
    </dgm:pt>
    <dgm:pt modelId="{F774E215-74F7-45CD-8158-BFE1861AB826}" type="parTrans" cxnId="{0608692F-30AF-4AD0-B24D-39FF1407640A}">
      <dgm:prSet/>
      <dgm:spPr/>
      <dgm:t>
        <a:bodyPr/>
        <a:lstStyle/>
        <a:p>
          <a:pPr algn="ctr"/>
          <a:endParaRPr lang="en-US" b="1"/>
        </a:p>
      </dgm:t>
    </dgm:pt>
    <dgm:pt modelId="{A0644869-DC80-46F5-94F7-509DA52315DC}" type="sibTrans" cxnId="{0608692F-30AF-4AD0-B24D-39FF1407640A}">
      <dgm:prSet/>
      <dgm:spPr/>
      <dgm:t>
        <a:bodyPr/>
        <a:lstStyle/>
        <a:p>
          <a:pPr algn="ctr"/>
          <a:endParaRPr lang="en-US" b="1"/>
        </a:p>
      </dgm:t>
    </dgm:pt>
    <dgm:pt modelId="{31108D30-F52D-4B37-A10F-A2449333FB50}">
      <dgm:prSet/>
      <dgm:spPr/>
      <dgm:t>
        <a:bodyPr/>
        <a:lstStyle/>
        <a:p>
          <a:pPr algn="ctr" rtl="0"/>
          <a:r>
            <a:rPr lang="en-US" b="1"/>
            <a:t>→ Individual Care Plan </a:t>
          </a:r>
        </a:p>
      </dgm:t>
    </dgm:pt>
    <dgm:pt modelId="{80B22CB2-E794-4F07-8BB6-947A4351FDE7}" type="parTrans" cxnId="{576A49ED-EF12-47B1-B4BE-FD6D2A920D30}">
      <dgm:prSet/>
      <dgm:spPr/>
      <dgm:t>
        <a:bodyPr/>
        <a:lstStyle/>
        <a:p>
          <a:pPr algn="ctr"/>
          <a:endParaRPr lang="en-US" b="1"/>
        </a:p>
      </dgm:t>
    </dgm:pt>
    <dgm:pt modelId="{47EDC8CC-89C7-484F-9080-634A539D3251}" type="sibTrans" cxnId="{576A49ED-EF12-47B1-B4BE-FD6D2A920D30}">
      <dgm:prSet/>
      <dgm:spPr/>
      <dgm:t>
        <a:bodyPr/>
        <a:lstStyle/>
        <a:p>
          <a:pPr algn="ctr"/>
          <a:endParaRPr lang="en-US" b="1"/>
        </a:p>
      </dgm:t>
    </dgm:pt>
    <dgm:pt modelId="{F9C472C9-645C-4EDA-9B76-3DC771B86BF3}">
      <dgm:prSet/>
      <dgm:spPr/>
      <dgm:t>
        <a:bodyPr/>
        <a:lstStyle/>
        <a:p>
          <a:pPr algn="ctr" rtl="0"/>
          <a:r>
            <a:rPr lang="en-US" b="1"/>
            <a:t>→ Community treatment &amp; support </a:t>
          </a:r>
        </a:p>
      </dgm:t>
    </dgm:pt>
    <dgm:pt modelId="{4382919E-DCF1-4670-9B66-CE01532F7832}" type="parTrans" cxnId="{652000D6-9F1F-438B-869D-0677C5C49DBF}">
      <dgm:prSet/>
      <dgm:spPr/>
      <dgm:t>
        <a:bodyPr/>
        <a:lstStyle/>
        <a:p>
          <a:pPr algn="ctr"/>
          <a:endParaRPr lang="en-US" b="1"/>
        </a:p>
      </dgm:t>
    </dgm:pt>
    <dgm:pt modelId="{773F70B9-59FD-4897-9B0D-745849ED5797}" type="sibTrans" cxnId="{652000D6-9F1F-438B-869D-0677C5C49DBF}">
      <dgm:prSet/>
      <dgm:spPr/>
      <dgm:t>
        <a:bodyPr/>
        <a:lstStyle/>
        <a:p>
          <a:pPr algn="ctr"/>
          <a:endParaRPr lang="en-US" b="1"/>
        </a:p>
      </dgm:t>
    </dgm:pt>
    <dgm:pt modelId="{38A36477-E117-4F04-A447-B22068A22E8C}">
      <dgm:prSet/>
      <dgm:spPr/>
      <dgm:t>
        <a:bodyPr/>
        <a:lstStyle/>
        <a:p>
          <a:pPr algn="ctr" rtl="0"/>
          <a:r>
            <a:rPr lang="en-US" b="1"/>
            <a:t>→ Review / Discharge</a:t>
          </a:r>
        </a:p>
      </dgm:t>
    </dgm:pt>
    <dgm:pt modelId="{20D9EB31-1167-4364-8D16-8DADD2B05DE2}" type="parTrans" cxnId="{935FA1E4-348C-47A7-A1C8-B444307FA4FD}">
      <dgm:prSet/>
      <dgm:spPr/>
      <dgm:t>
        <a:bodyPr/>
        <a:lstStyle/>
        <a:p>
          <a:pPr algn="ctr"/>
          <a:endParaRPr lang="en-US" b="1"/>
        </a:p>
      </dgm:t>
    </dgm:pt>
    <dgm:pt modelId="{0BB59115-32EC-4147-A2F4-2DB25E2D0184}" type="sibTrans" cxnId="{935FA1E4-348C-47A7-A1C8-B444307FA4FD}">
      <dgm:prSet/>
      <dgm:spPr/>
      <dgm:t>
        <a:bodyPr/>
        <a:lstStyle/>
        <a:p>
          <a:pPr algn="ctr"/>
          <a:endParaRPr lang="en-US" b="1"/>
        </a:p>
      </dgm:t>
    </dgm:pt>
    <dgm:pt modelId="{ED1671D4-C929-4F99-9881-F9AEA2D65819}" type="pres">
      <dgm:prSet presAssocID="{567ED87A-52DB-466C-8413-2A85B6FE4EF4}" presName="Name0" presStyleCnt="0">
        <dgm:presLayoutVars>
          <dgm:dir/>
          <dgm:resizeHandles val="exact"/>
        </dgm:presLayoutVars>
      </dgm:prSet>
      <dgm:spPr/>
    </dgm:pt>
    <dgm:pt modelId="{24138291-1BDD-40BB-A889-39A26510DB55}" type="pres">
      <dgm:prSet presAssocID="{80FBE1CF-B1DB-4779-8A82-E411F8E394C3}" presName="node" presStyleLbl="node1" presStyleIdx="0" presStyleCnt="6">
        <dgm:presLayoutVars>
          <dgm:bulletEnabled val="1"/>
        </dgm:presLayoutVars>
      </dgm:prSet>
      <dgm:spPr/>
    </dgm:pt>
    <dgm:pt modelId="{87D8C65F-654A-44B6-99CD-6DF3A8B13E68}" type="pres">
      <dgm:prSet presAssocID="{77857A6B-6C91-42BA-9AA2-44F2E182D2E8}" presName="sibTrans" presStyleLbl="sibTrans2D1" presStyleIdx="0" presStyleCnt="5"/>
      <dgm:spPr/>
    </dgm:pt>
    <dgm:pt modelId="{9981C6DC-F344-4DEE-B0A0-35651094D347}" type="pres">
      <dgm:prSet presAssocID="{77857A6B-6C91-42BA-9AA2-44F2E182D2E8}" presName="connectorText" presStyleLbl="sibTrans2D1" presStyleIdx="0" presStyleCnt="5"/>
      <dgm:spPr/>
    </dgm:pt>
    <dgm:pt modelId="{D3664B42-2A27-484B-91CD-92B98BE9CE5F}" type="pres">
      <dgm:prSet presAssocID="{A0922A2D-D20A-43A3-90AB-4F1CC9C49F48}" presName="node" presStyleLbl="node1" presStyleIdx="1" presStyleCnt="6">
        <dgm:presLayoutVars>
          <dgm:bulletEnabled val="1"/>
        </dgm:presLayoutVars>
      </dgm:prSet>
      <dgm:spPr/>
    </dgm:pt>
    <dgm:pt modelId="{21F9E7FC-A0E2-41AB-A36B-8C28F39B30C4}" type="pres">
      <dgm:prSet presAssocID="{A5F480DB-7387-4B4B-84FA-F506B455B931}" presName="sibTrans" presStyleLbl="sibTrans2D1" presStyleIdx="1" presStyleCnt="5"/>
      <dgm:spPr/>
    </dgm:pt>
    <dgm:pt modelId="{B5E9F15A-432F-4985-AD33-C6FAD7B903E1}" type="pres">
      <dgm:prSet presAssocID="{A5F480DB-7387-4B4B-84FA-F506B455B931}" presName="connectorText" presStyleLbl="sibTrans2D1" presStyleIdx="1" presStyleCnt="5"/>
      <dgm:spPr/>
    </dgm:pt>
    <dgm:pt modelId="{44ED2BAD-2613-4E38-978D-0644B791B2A0}" type="pres">
      <dgm:prSet presAssocID="{464A3DC4-FE03-4538-89BE-B8EE9AF208DB}" presName="node" presStyleLbl="node1" presStyleIdx="2" presStyleCnt="6">
        <dgm:presLayoutVars>
          <dgm:bulletEnabled val="1"/>
        </dgm:presLayoutVars>
      </dgm:prSet>
      <dgm:spPr/>
    </dgm:pt>
    <dgm:pt modelId="{30DB5E26-14A6-445B-BA99-BA4F8207D5BA}" type="pres">
      <dgm:prSet presAssocID="{A0644869-DC80-46F5-94F7-509DA52315DC}" presName="sibTrans" presStyleLbl="sibTrans2D1" presStyleIdx="2" presStyleCnt="5"/>
      <dgm:spPr/>
    </dgm:pt>
    <dgm:pt modelId="{A2A4E2AA-0EA1-4AA3-BF93-EE67E126B56A}" type="pres">
      <dgm:prSet presAssocID="{A0644869-DC80-46F5-94F7-509DA52315DC}" presName="connectorText" presStyleLbl="sibTrans2D1" presStyleIdx="2" presStyleCnt="5"/>
      <dgm:spPr/>
    </dgm:pt>
    <dgm:pt modelId="{B9C2B2C0-992C-4F0B-B3D8-7AA29D00A713}" type="pres">
      <dgm:prSet presAssocID="{31108D30-F52D-4B37-A10F-A2449333FB50}" presName="node" presStyleLbl="node1" presStyleIdx="3" presStyleCnt="6">
        <dgm:presLayoutVars>
          <dgm:bulletEnabled val="1"/>
        </dgm:presLayoutVars>
      </dgm:prSet>
      <dgm:spPr/>
    </dgm:pt>
    <dgm:pt modelId="{5E00378D-9C8D-407F-8306-45EAC67B8595}" type="pres">
      <dgm:prSet presAssocID="{47EDC8CC-89C7-484F-9080-634A539D3251}" presName="sibTrans" presStyleLbl="sibTrans2D1" presStyleIdx="3" presStyleCnt="5"/>
      <dgm:spPr/>
    </dgm:pt>
    <dgm:pt modelId="{2C3573F7-B215-4C26-9F9F-733B4D18461B}" type="pres">
      <dgm:prSet presAssocID="{47EDC8CC-89C7-484F-9080-634A539D3251}" presName="connectorText" presStyleLbl="sibTrans2D1" presStyleIdx="3" presStyleCnt="5"/>
      <dgm:spPr/>
    </dgm:pt>
    <dgm:pt modelId="{5D483647-5B9C-43CC-A0F5-F8A0D598DADA}" type="pres">
      <dgm:prSet presAssocID="{F9C472C9-645C-4EDA-9B76-3DC771B86BF3}" presName="node" presStyleLbl="node1" presStyleIdx="4" presStyleCnt="6">
        <dgm:presLayoutVars>
          <dgm:bulletEnabled val="1"/>
        </dgm:presLayoutVars>
      </dgm:prSet>
      <dgm:spPr/>
    </dgm:pt>
    <dgm:pt modelId="{EC09EA7E-0AA5-4A12-8CFD-63D9E267A5E0}" type="pres">
      <dgm:prSet presAssocID="{773F70B9-59FD-4897-9B0D-745849ED5797}" presName="sibTrans" presStyleLbl="sibTrans2D1" presStyleIdx="4" presStyleCnt="5"/>
      <dgm:spPr/>
    </dgm:pt>
    <dgm:pt modelId="{88488972-4EA9-4947-960A-6244A9D5FFE7}" type="pres">
      <dgm:prSet presAssocID="{773F70B9-59FD-4897-9B0D-745849ED5797}" presName="connectorText" presStyleLbl="sibTrans2D1" presStyleIdx="4" presStyleCnt="5"/>
      <dgm:spPr/>
    </dgm:pt>
    <dgm:pt modelId="{70825B10-93EF-434C-8E2E-2583F7307327}" type="pres">
      <dgm:prSet presAssocID="{38A36477-E117-4F04-A447-B22068A22E8C}" presName="node" presStyleLbl="node1" presStyleIdx="5" presStyleCnt="6">
        <dgm:presLayoutVars>
          <dgm:bulletEnabled val="1"/>
        </dgm:presLayoutVars>
      </dgm:prSet>
      <dgm:spPr/>
    </dgm:pt>
  </dgm:ptLst>
  <dgm:cxnLst>
    <dgm:cxn modelId="{F52A4808-27EF-49B6-92D9-4C0B62016A64}" type="presOf" srcId="{F9C472C9-645C-4EDA-9B76-3DC771B86BF3}" destId="{5D483647-5B9C-43CC-A0F5-F8A0D598DADA}" srcOrd="0" destOrd="0" presId="urn:microsoft.com/office/officeart/2005/8/layout/process1"/>
    <dgm:cxn modelId="{F046DF15-7120-4A1B-BD06-4B0967E1C337}" type="presOf" srcId="{A5F480DB-7387-4B4B-84FA-F506B455B931}" destId="{B5E9F15A-432F-4985-AD33-C6FAD7B903E1}" srcOrd="1" destOrd="0" presId="urn:microsoft.com/office/officeart/2005/8/layout/process1"/>
    <dgm:cxn modelId="{DA4C5B19-728C-4F49-AA17-A55C0EC905F5}" type="presOf" srcId="{47EDC8CC-89C7-484F-9080-634A539D3251}" destId="{2C3573F7-B215-4C26-9F9F-733B4D18461B}" srcOrd="1" destOrd="0" presId="urn:microsoft.com/office/officeart/2005/8/layout/process1"/>
    <dgm:cxn modelId="{00AABB21-6DFD-48BE-AD4B-83AF8ACFB743}" type="presOf" srcId="{A0644869-DC80-46F5-94F7-509DA52315DC}" destId="{30DB5E26-14A6-445B-BA99-BA4F8207D5BA}" srcOrd="0" destOrd="0" presId="urn:microsoft.com/office/officeart/2005/8/layout/process1"/>
    <dgm:cxn modelId="{7C3DE42A-4A9F-413E-89FF-CF8BE7907597}" type="presOf" srcId="{567ED87A-52DB-466C-8413-2A85B6FE4EF4}" destId="{ED1671D4-C929-4F99-9881-F9AEA2D65819}" srcOrd="0" destOrd="0" presId="urn:microsoft.com/office/officeart/2005/8/layout/process1"/>
    <dgm:cxn modelId="{0608692F-30AF-4AD0-B24D-39FF1407640A}" srcId="{567ED87A-52DB-466C-8413-2A85B6FE4EF4}" destId="{464A3DC4-FE03-4538-89BE-B8EE9AF208DB}" srcOrd="2" destOrd="0" parTransId="{F774E215-74F7-45CD-8158-BFE1861AB826}" sibTransId="{A0644869-DC80-46F5-94F7-509DA52315DC}"/>
    <dgm:cxn modelId="{989F293D-B2E5-4453-BA86-99905F173E18}" type="presOf" srcId="{A5F480DB-7387-4B4B-84FA-F506B455B931}" destId="{21F9E7FC-A0E2-41AB-A36B-8C28F39B30C4}" srcOrd="0" destOrd="0" presId="urn:microsoft.com/office/officeart/2005/8/layout/process1"/>
    <dgm:cxn modelId="{D0A5FD5D-C851-4E44-8A04-0679B638E7C1}" type="presOf" srcId="{773F70B9-59FD-4897-9B0D-745849ED5797}" destId="{EC09EA7E-0AA5-4A12-8CFD-63D9E267A5E0}" srcOrd="0" destOrd="0" presId="urn:microsoft.com/office/officeart/2005/8/layout/process1"/>
    <dgm:cxn modelId="{D80E9760-D715-40A6-8464-0079A5689534}" type="presOf" srcId="{A0922A2D-D20A-43A3-90AB-4F1CC9C49F48}" destId="{D3664B42-2A27-484B-91CD-92B98BE9CE5F}" srcOrd="0" destOrd="0" presId="urn:microsoft.com/office/officeart/2005/8/layout/process1"/>
    <dgm:cxn modelId="{D051246A-5BA6-4F0F-BDFA-71C7C71EC1E1}" type="presOf" srcId="{80FBE1CF-B1DB-4779-8A82-E411F8E394C3}" destId="{24138291-1BDD-40BB-A889-39A26510DB55}" srcOrd="0" destOrd="0" presId="urn:microsoft.com/office/officeart/2005/8/layout/process1"/>
    <dgm:cxn modelId="{5393CD6C-8F9D-4636-A2B0-778AC0A7039B}" type="presOf" srcId="{38A36477-E117-4F04-A447-B22068A22E8C}" destId="{70825B10-93EF-434C-8E2E-2583F7307327}" srcOrd="0" destOrd="0" presId="urn:microsoft.com/office/officeart/2005/8/layout/process1"/>
    <dgm:cxn modelId="{289D3A4D-10DF-48DB-8C74-3370EA794DF4}" type="presOf" srcId="{47EDC8CC-89C7-484F-9080-634A539D3251}" destId="{5E00378D-9C8D-407F-8306-45EAC67B8595}" srcOrd="0" destOrd="0" presId="urn:microsoft.com/office/officeart/2005/8/layout/process1"/>
    <dgm:cxn modelId="{D664D556-8173-49B7-9AFC-0DF59502D21F}" type="presOf" srcId="{77857A6B-6C91-42BA-9AA2-44F2E182D2E8}" destId="{9981C6DC-F344-4DEE-B0A0-35651094D347}" srcOrd="1" destOrd="0" presId="urn:microsoft.com/office/officeart/2005/8/layout/process1"/>
    <dgm:cxn modelId="{34C72286-ECAB-4E35-8C45-7187B972A7F2}" type="presOf" srcId="{464A3DC4-FE03-4538-89BE-B8EE9AF208DB}" destId="{44ED2BAD-2613-4E38-978D-0644B791B2A0}" srcOrd="0" destOrd="0" presId="urn:microsoft.com/office/officeart/2005/8/layout/process1"/>
    <dgm:cxn modelId="{3316548C-C550-446D-8E0B-66FB23E2FA4C}" srcId="{567ED87A-52DB-466C-8413-2A85B6FE4EF4}" destId="{A0922A2D-D20A-43A3-90AB-4F1CC9C49F48}" srcOrd="1" destOrd="0" parTransId="{B07CEB28-0068-40AF-9028-4A4ED4AC4A2D}" sibTransId="{A5F480DB-7387-4B4B-84FA-F506B455B931}"/>
    <dgm:cxn modelId="{C8B2E493-E94C-4627-ABFD-B56FB173ED09}" type="presOf" srcId="{31108D30-F52D-4B37-A10F-A2449333FB50}" destId="{B9C2B2C0-992C-4F0B-B3D8-7AA29D00A713}" srcOrd="0" destOrd="0" presId="urn:microsoft.com/office/officeart/2005/8/layout/process1"/>
    <dgm:cxn modelId="{DB7A56A2-FF6E-4490-99C8-D1FF2CB58825}" type="presOf" srcId="{A0644869-DC80-46F5-94F7-509DA52315DC}" destId="{A2A4E2AA-0EA1-4AA3-BF93-EE67E126B56A}" srcOrd="1" destOrd="0" presId="urn:microsoft.com/office/officeart/2005/8/layout/process1"/>
    <dgm:cxn modelId="{C9B4B7BD-964D-4D83-93B7-0F562A2F1E92}" type="presOf" srcId="{77857A6B-6C91-42BA-9AA2-44F2E182D2E8}" destId="{87D8C65F-654A-44B6-99CD-6DF3A8B13E68}" srcOrd="0" destOrd="0" presId="urn:microsoft.com/office/officeart/2005/8/layout/process1"/>
    <dgm:cxn modelId="{652000D6-9F1F-438B-869D-0677C5C49DBF}" srcId="{567ED87A-52DB-466C-8413-2A85B6FE4EF4}" destId="{F9C472C9-645C-4EDA-9B76-3DC771B86BF3}" srcOrd="4" destOrd="0" parTransId="{4382919E-DCF1-4670-9B66-CE01532F7832}" sibTransId="{773F70B9-59FD-4897-9B0D-745849ED5797}"/>
    <dgm:cxn modelId="{1A8004D9-F0F6-4F1D-B602-DCBB267513E7}" type="presOf" srcId="{773F70B9-59FD-4897-9B0D-745849ED5797}" destId="{88488972-4EA9-4947-960A-6244A9D5FFE7}" srcOrd="1" destOrd="0" presId="urn:microsoft.com/office/officeart/2005/8/layout/process1"/>
    <dgm:cxn modelId="{224BFAE3-67A3-4C07-B8E2-76812D55475D}" srcId="{567ED87A-52DB-466C-8413-2A85B6FE4EF4}" destId="{80FBE1CF-B1DB-4779-8A82-E411F8E394C3}" srcOrd="0" destOrd="0" parTransId="{F99D940E-285E-4732-A1F9-E8CD4183FF1C}" sibTransId="{77857A6B-6C91-42BA-9AA2-44F2E182D2E8}"/>
    <dgm:cxn modelId="{935FA1E4-348C-47A7-A1C8-B444307FA4FD}" srcId="{567ED87A-52DB-466C-8413-2A85B6FE4EF4}" destId="{38A36477-E117-4F04-A447-B22068A22E8C}" srcOrd="5" destOrd="0" parTransId="{20D9EB31-1167-4364-8D16-8DADD2B05DE2}" sibTransId="{0BB59115-32EC-4147-A2F4-2DB25E2D0184}"/>
    <dgm:cxn modelId="{576A49ED-EF12-47B1-B4BE-FD6D2A920D30}" srcId="{567ED87A-52DB-466C-8413-2A85B6FE4EF4}" destId="{31108D30-F52D-4B37-A10F-A2449333FB50}" srcOrd="3" destOrd="0" parTransId="{80B22CB2-E794-4F07-8BB6-947A4351FDE7}" sibTransId="{47EDC8CC-89C7-484F-9080-634A539D3251}"/>
    <dgm:cxn modelId="{2399E7CD-78D3-4594-A4EE-D898B47A3640}" type="presParOf" srcId="{ED1671D4-C929-4F99-9881-F9AEA2D65819}" destId="{24138291-1BDD-40BB-A889-39A26510DB55}" srcOrd="0" destOrd="0" presId="urn:microsoft.com/office/officeart/2005/8/layout/process1"/>
    <dgm:cxn modelId="{2BEA4091-763C-4E8C-92CF-1ED977282D96}" type="presParOf" srcId="{ED1671D4-C929-4F99-9881-F9AEA2D65819}" destId="{87D8C65F-654A-44B6-99CD-6DF3A8B13E68}" srcOrd="1" destOrd="0" presId="urn:microsoft.com/office/officeart/2005/8/layout/process1"/>
    <dgm:cxn modelId="{EF16E289-67E0-430F-9887-E189E66D466E}" type="presParOf" srcId="{87D8C65F-654A-44B6-99CD-6DF3A8B13E68}" destId="{9981C6DC-F344-4DEE-B0A0-35651094D347}" srcOrd="0" destOrd="0" presId="urn:microsoft.com/office/officeart/2005/8/layout/process1"/>
    <dgm:cxn modelId="{4901D9F4-BFF7-4DD4-BD47-D9A3450F0197}" type="presParOf" srcId="{ED1671D4-C929-4F99-9881-F9AEA2D65819}" destId="{D3664B42-2A27-484B-91CD-92B98BE9CE5F}" srcOrd="2" destOrd="0" presId="urn:microsoft.com/office/officeart/2005/8/layout/process1"/>
    <dgm:cxn modelId="{D19685FF-9AD2-4228-B817-225274EE8FB4}" type="presParOf" srcId="{ED1671D4-C929-4F99-9881-F9AEA2D65819}" destId="{21F9E7FC-A0E2-41AB-A36B-8C28F39B30C4}" srcOrd="3" destOrd="0" presId="urn:microsoft.com/office/officeart/2005/8/layout/process1"/>
    <dgm:cxn modelId="{7CFE8E07-0849-450C-9856-7A3E8B249965}" type="presParOf" srcId="{21F9E7FC-A0E2-41AB-A36B-8C28F39B30C4}" destId="{B5E9F15A-432F-4985-AD33-C6FAD7B903E1}" srcOrd="0" destOrd="0" presId="urn:microsoft.com/office/officeart/2005/8/layout/process1"/>
    <dgm:cxn modelId="{04D635BE-1172-45E7-9EC5-FF08451E79DC}" type="presParOf" srcId="{ED1671D4-C929-4F99-9881-F9AEA2D65819}" destId="{44ED2BAD-2613-4E38-978D-0644B791B2A0}" srcOrd="4" destOrd="0" presId="urn:microsoft.com/office/officeart/2005/8/layout/process1"/>
    <dgm:cxn modelId="{D55860A7-ECB4-47BE-BAC4-F356AC86C0EB}" type="presParOf" srcId="{ED1671D4-C929-4F99-9881-F9AEA2D65819}" destId="{30DB5E26-14A6-445B-BA99-BA4F8207D5BA}" srcOrd="5" destOrd="0" presId="urn:microsoft.com/office/officeart/2005/8/layout/process1"/>
    <dgm:cxn modelId="{F8FB2DD3-A301-4D2D-8862-2EA0996D000C}" type="presParOf" srcId="{30DB5E26-14A6-445B-BA99-BA4F8207D5BA}" destId="{A2A4E2AA-0EA1-4AA3-BF93-EE67E126B56A}" srcOrd="0" destOrd="0" presId="urn:microsoft.com/office/officeart/2005/8/layout/process1"/>
    <dgm:cxn modelId="{FC274B5A-6005-4156-9D7A-7E929F975DD9}" type="presParOf" srcId="{ED1671D4-C929-4F99-9881-F9AEA2D65819}" destId="{B9C2B2C0-992C-4F0B-B3D8-7AA29D00A713}" srcOrd="6" destOrd="0" presId="urn:microsoft.com/office/officeart/2005/8/layout/process1"/>
    <dgm:cxn modelId="{1A407C90-4FBE-4C66-9208-4C50FE507526}" type="presParOf" srcId="{ED1671D4-C929-4F99-9881-F9AEA2D65819}" destId="{5E00378D-9C8D-407F-8306-45EAC67B8595}" srcOrd="7" destOrd="0" presId="urn:microsoft.com/office/officeart/2005/8/layout/process1"/>
    <dgm:cxn modelId="{6A720E9B-3D7E-4532-8A91-C6C694530A71}" type="presParOf" srcId="{5E00378D-9C8D-407F-8306-45EAC67B8595}" destId="{2C3573F7-B215-4C26-9F9F-733B4D18461B}" srcOrd="0" destOrd="0" presId="urn:microsoft.com/office/officeart/2005/8/layout/process1"/>
    <dgm:cxn modelId="{BDAE2308-A134-4867-8C88-6A44A101AA06}" type="presParOf" srcId="{ED1671D4-C929-4F99-9881-F9AEA2D65819}" destId="{5D483647-5B9C-43CC-A0F5-F8A0D598DADA}" srcOrd="8" destOrd="0" presId="urn:microsoft.com/office/officeart/2005/8/layout/process1"/>
    <dgm:cxn modelId="{082E67EB-5650-48C8-AA30-2EF966E13C27}" type="presParOf" srcId="{ED1671D4-C929-4F99-9881-F9AEA2D65819}" destId="{EC09EA7E-0AA5-4A12-8CFD-63D9E267A5E0}" srcOrd="9" destOrd="0" presId="urn:microsoft.com/office/officeart/2005/8/layout/process1"/>
    <dgm:cxn modelId="{885533BF-1782-4B48-BFA3-29F788513004}" type="presParOf" srcId="{EC09EA7E-0AA5-4A12-8CFD-63D9E267A5E0}" destId="{88488972-4EA9-4947-960A-6244A9D5FFE7}" srcOrd="0" destOrd="0" presId="urn:microsoft.com/office/officeart/2005/8/layout/process1"/>
    <dgm:cxn modelId="{66A37C75-6CF0-48C0-867F-A0EF7BB5C12A}" type="presParOf" srcId="{ED1671D4-C929-4F99-9881-F9AEA2D65819}" destId="{70825B10-93EF-434C-8E2E-2583F7307327}" srcOrd="10" destOrd="0" presId="urn:microsoft.com/office/officeart/2005/8/layout/process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AAE53A9-3365-4FDA-BE8E-640CADAD0021}" type="doc">
      <dgm:prSet loTypeId="urn:microsoft.com/office/officeart/2005/8/layout/vList5" loCatId="list" qsTypeId="urn:microsoft.com/office/officeart/2005/8/quickstyle/simple1" qsCatId="simple" csTypeId="urn:microsoft.com/office/officeart/2005/8/colors/accent2_4" csCatId="accent2"/>
      <dgm:spPr/>
      <dgm:t>
        <a:bodyPr/>
        <a:lstStyle/>
        <a:p>
          <a:endParaRPr lang="en-US"/>
        </a:p>
      </dgm:t>
    </dgm:pt>
    <dgm:pt modelId="{076D410C-81D4-4D52-B13E-1939E3E4A3C6}">
      <dgm:prSet/>
      <dgm:spPr/>
      <dgm:t>
        <a:bodyPr/>
        <a:lstStyle/>
        <a:p>
          <a:pPr rtl="0"/>
          <a:r>
            <a:rPr lang="en-US" b="1"/>
            <a:t>Two major challenges (with evidence)</a:t>
          </a:r>
          <a:endParaRPr lang="en-US"/>
        </a:p>
      </dgm:t>
    </dgm:pt>
    <dgm:pt modelId="{61AC2982-C25D-42FD-8063-F0B103CA9027}" type="parTrans" cxnId="{E0596054-C0F6-4215-BDA5-C5FBFA7654B9}">
      <dgm:prSet/>
      <dgm:spPr/>
      <dgm:t>
        <a:bodyPr/>
        <a:lstStyle/>
        <a:p>
          <a:endParaRPr lang="en-US"/>
        </a:p>
      </dgm:t>
    </dgm:pt>
    <dgm:pt modelId="{3833A4C9-1F85-480C-9FD2-654477AEFBD5}" type="sibTrans" cxnId="{E0596054-C0F6-4215-BDA5-C5FBFA7654B9}">
      <dgm:prSet/>
      <dgm:spPr/>
      <dgm:t>
        <a:bodyPr/>
        <a:lstStyle/>
        <a:p>
          <a:endParaRPr lang="en-US"/>
        </a:p>
      </dgm:t>
    </dgm:pt>
    <dgm:pt modelId="{F53037D7-033F-419B-92BC-CC57C4A82FFA}">
      <dgm:prSet/>
      <dgm:spPr/>
      <dgm:t>
        <a:bodyPr/>
        <a:lstStyle/>
        <a:p>
          <a:pPr rtl="0"/>
          <a:r>
            <a:rPr lang="en-US" b="1"/>
            <a:t>Long and increasing waiting times for assessment and treatment</a:t>
          </a:r>
          <a:r>
            <a:rPr lang="en-US"/>
            <a:t> - national patient feedback and surveys report waiting times as the most frequent concern and barrier to care. (NHS Community Mental Health Survey 2024). </a:t>
          </a:r>
        </a:p>
      </dgm:t>
    </dgm:pt>
    <dgm:pt modelId="{F8FF6893-B0BF-455E-85A5-C72DAC01C392}" type="parTrans" cxnId="{E14523A8-9E83-428A-BA53-C1B0A1939C71}">
      <dgm:prSet/>
      <dgm:spPr/>
      <dgm:t>
        <a:bodyPr/>
        <a:lstStyle/>
        <a:p>
          <a:endParaRPr lang="en-US"/>
        </a:p>
      </dgm:t>
    </dgm:pt>
    <dgm:pt modelId="{E0B84C6A-D5FC-4524-8A23-34228C88F120}" type="sibTrans" cxnId="{E14523A8-9E83-428A-BA53-C1B0A1939C71}">
      <dgm:prSet/>
      <dgm:spPr/>
      <dgm:t>
        <a:bodyPr/>
        <a:lstStyle/>
        <a:p>
          <a:endParaRPr lang="en-US"/>
        </a:p>
      </dgm:t>
    </dgm:pt>
    <dgm:pt modelId="{BEF38667-7851-401D-8B34-C2294FB0DCED}">
      <dgm:prSet/>
      <dgm:spPr/>
      <dgm:t>
        <a:bodyPr/>
        <a:lstStyle/>
        <a:p>
          <a:pPr rtl="0"/>
          <a:r>
            <a:rPr lang="en-US" b="1"/>
            <a:t>Workforce shortages &amp; funding pressures</a:t>
          </a:r>
          <a:r>
            <a:rPr lang="en-US"/>
            <a:t> - inability to recruit/retain enough specialist staff and constrained budgets limit capacity and service development, hampering timely access and continuity of care. (NHS workforce analysis; Parliament committee report)</a:t>
          </a:r>
        </a:p>
      </dgm:t>
    </dgm:pt>
    <dgm:pt modelId="{33C027C2-6EA0-44E9-8CAA-03FB277469FB}" type="parTrans" cxnId="{5B770FAF-8CD4-4BEE-BBA7-93A5FA46B360}">
      <dgm:prSet/>
      <dgm:spPr/>
      <dgm:t>
        <a:bodyPr/>
        <a:lstStyle/>
        <a:p>
          <a:endParaRPr lang="en-US"/>
        </a:p>
      </dgm:t>
    </dgm:pt>
    <dgm:pt modelId="{CDE26740-C56F-4D17-B9FD-BFA410C40664}" type="sibTrans" cxnId="{5B770FAF-8CD4-4BEE-BBA7-93A5FA46B360}">
      <dgm:prSet/>
      <dgm:spPr/>
      <dgm:t>
        <a:bodyPr/>
        <a:lstStyle/>
        <a:p>
          <a:endParaRPr lang="en-US"/>
        </a:p>
      </dgm:t>
    </dgm:pt>
    <dgm:pt modelId="{D48966A3-F94D-4906-80A9-88D066556CCB}" type="pres">
      <dgm:prSet presAssocID="{7AAE53A9-3365-4FDA-BE8E-640CADAD0021}" presName="Name0" presStyleCnt="0">
        <dgm:presLayoutVars>
          <dgm:dir/>
          <dgm:animLvl val="lvl"/>
          <dgm:resizeHandles val="exact"/>
        </dgm:presLayoutVars>
      </dgm:prSet>
      <dgm:spPr/>
    </dgm:pt>
    <dgm:pt modelId="{33560CFD-BEC2-4BD7-B56A-F410065F0A8A}" type="pres">
      <dgm:prSet presAssocID="{076D410C-81D4-4D52-B13E-1939E3E4A3C6}" presName="linNode" presStyleCnt="0"/>
      <dgm:spPr/>
    </dgm:pt>
    <dgm:pt modelId="{4CDD69CC-A8BD-4B8B-A972-005CCF6E3F62}" type="pres">
      <dgm:prSet presAssocID="{076D410C-81D4-4D52-B13E-1939E3E4A3C6}" presName="parentText" presStyleLbl="node1" presStyleIdx="0" presStyleCnt="1">
        <dgm:presLayoutVars>
          <dgm:chMax val="1"/>
          <dgm:bulletEnabled val="1"/>
        </dgm:presLayoutVars>
      </dgm:prSet>
      <dgm:spPr/>
    </dgm:pt>
    <dgm:pt modelId="{DA7E5086-8016-44C2-AF99-D27FA3323699}" type="pres">
      <dgm:prSet presAssocID="{076D410C-81D4-4D52-B13E-1939E3E4A3C6}" presName="descendantText" presStyleLbl="alignAccFollowNode1" presStyleIdx="0" presStyleCnt="1">
        <dgm:presLayoutVars>
          <dgm:bulletEnabled val="1"/>
        </dgm:presLayoutVars>
      </dgm:prSet>
      <dgm:spPr/>
    </dgm:pt>
  </dgm:ptLst>
  <dgm:cxnLst>
    <dgm:cxn modelId="{8861193D-DB15-4116-ACCD-9CC4F27AF43E}" type="presOf" srcId="{F53037D7-033F-419B-92BC-CC57C4A82FFA}" destId="{DA7E5086-8016-44C2-AF99-D27FA3323699}" srcOrd="0" destOrd="0" presId="urn:microsoft.com/office/officeart/2005/8/layout/vList5"/>
    <dgm:cxn modelId="{E0596054-C0F6-4215-BDA5-C5FBFA7654B9}" srcId="{7AAE53A9-3365-4FDA-BE8E-640CADAD0021}" destId="{076D410C-81D4-4D52-B13E-1939E3E4A3C6}" srcOrd="0" destOrd="0" parTransId="{61AC2982-C25D-42FD-8063-F0B103CA9027}" sibTransId="{3833A4C9-1F85-480C-9FD2-654477AEFBD5}"/>
    <dgm:cxn modelId="{E869598B-264B-4EA7-B47E-8C20A77680B1}" type="presOf" srcId="{7AAE53A9-3365-4FDA-BE8E-640CADAD0021}" destId="{D48966A3-F94D-4906-80A9-88D066556CCB}" srcOrd="0" destOrd="0" presId="urn:microsoft.com/office/officeart/2005/8/layout/vList5"/>
    <dgm:cxn modelId="{74E62E8F-347C-4306-933D-3CBF7C3F629A}" type="presOf" srcId="{BEF38667-7851-401D-8B34-C2294FB0DCED}" destId="{DA7E5086-8016-44C2-AF99-D27FA3323699}" srcOrd="0" destOrd="1" presId="urn:microsoft.com/office/officeart/2005/8/layout/vList5"/>
    <dgm:cxn modelId="{E14523A8-9E83-428A-BA53-C1B0A1939C71}" srcId="{076D410C-81D4-4D52-B13E-1939E3E4A3C6}" destId="{F53037D7-033F-419B-92BC-CC57C4A82FFA}" srcOrd="0" destOrd="0" parTransId="{F8FF6893-B0BF-455E-85A5-C72DAC01C392}" sibTransId="{E0B84C6A-D5FC-4524-8A23-34228C88F120}"/>
    <dgm:cxn modelId="{5B770FAF-8CD4-4BEE-BBA7-93A5FA46B360}" srcId="{076D410C-81D4-4D52-B13E-1939E3E4A3C6}" destId="{BEF38667-7851-401D-8B34-C2294FB0DCED}" srcOrd="1" destOrd="0" parTransId="{33C027C2-6EA0-44E9-8CAA-03FB277469FB}" sibTransId="{CDE26740-C56F-4D17-B9FD-BFA410C40664}"/>
    <dgm:cxn modelId="{615926B6-1371-43DE-B071-B15994CAF098}" type="presOf" srcId="{076D410C-81D4-4D52-B13E-1939E3E4A3C6}" destId="{4CDD69CC-A8BD-4B8B-A972-005CCF6E3F62}" srcOrd="0" destOrd="0" presId="urn:microsoft.com/office/officeart/2005/8/layout/vList5"/>
    <dgm:cxn modelId="{51BFE2A2-16A3-41DD-B079-649ADC6DE42B}" type="presParOf" srcId="{D48966A3-F94D-4906-80A9-88D066556CCB}" destId="{33560CFD-BEC2-4BD7-B56A-F410065F0A8A}" srcOrd="0" destOrd="0" presId="urn:microsoft.com/office/officeart/2005/8/layout/vList5"/>
    <dgm:cxn modelId="{62D081DE-931D-4B70-93E1-5CDC06B9694E}" type="presParOf" srcId="{33560CFD-BEC2-4BD7-B56A-F410065F0A8A}" destId="{4CDD69CC-A8BD-4B8B-A972-005CCF6E3F62}" srcOrd="0" destOrd="0" presId="urn:microsoft.com/office/officeart/2005/8/layout/vList5"/>
    <dgm:cxn modelId="{B0D23FFB-B540-4B6E-A2F0-42A5661E9E21}" type="presParOf" srcId="{33560CFD-BEC2-4BD7-B56A-F410065F0A8A}" destId="{DA7E5086-8016-44C2-AF99-D27FA3323699}" srcOrd="1" destOrd="0" presId="urn:microsoft.com/office/officeart/2005/8/layout/vList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B4F081-9151-4C18-B271-B69B5F27147B}">
      <dsp:nvSpPr>
        <dsp:cNvPr id="0" name=""/>
        <dsp:cNvSpPr/>
      </dsp:nvSpPr>
      <dsp:spPr>
        <a:xfrm>
          <a:off x="0" y="0"/>
          <a:ext cx="9398000" cy="66930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66725" rtl="0">
            <a:lnSpc>
              <a:spcPct val="90000"/>
            </a:lnSpc>
            <a:spcBef>
              <a:spcPct val="0"/>
            </a:spcBef>
            <a:spcAft>
              <a:spcPct val="35000"/>
            </a:spcAft>
            <a:buNone/>
          </a:pPr>
          <a:r>
            <a:rPr lang="en-US" sz="1050" b="1" kern="1200"/>
            <a:t>What are Community Mental Health Services?</a:t>
          </a:r>
          <a:endParaRPr lang="en-US" sz="1050" kern="1200"/>
        </a:p>
        <a:p>
          <a:pPr marL="57150" lvl="1" indent="-57150" algn="l" defTabSz="400050" rtl="0">
            <a:lnSpc>
              <a:spcPct val="90000"/>
            </a:lnSpc>
            <a:spcBef>
              <a:spcPct val="0"/>
            </a:spcBef>
            <a:spcAft>
              <a:spcPct val="15000"/>
            </a:spcAft>
            <a:buChar char="•"/>
          </a:pPr>
          <a:r>
            <a:rPr lang="en-US" sz="900" kern="1200"/>
            <a:t>Community Mental Health Services provide assessment, treatment, care planning and ongoing support for adults with severe or complex mental health needs in their local area - delivered by multidisciplinary Community Mental Health Teams (CMHTs) so people can be supported at home and in community settings rather than in hospital. (NHS England, 2024).</a:t>
          </a:r>
        </a:p>
      </dsp:txBody>
      <dsp:txXfrm>
        <a:off x="1946530" y="0"/>
        <a:ext cx="7451469" cy="669303"/>
      </dsp:txXfrm>
    </dsp:sp>
    <dsp:sp modelId="{12552938-A527-4775-A478-03F5C8254021}">
      <dsp:nvSpPr>
        <dsp:cNvPr id="0" name=""/>
        <dsp:cNvSpPr/>
      </dsp:nvSpPr>
      <dsp:spPr>
        <a:xfrm>
          <a:off x="66930" y="66930"/>
          <a:ext cx="1879600" cy="535442"/>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932F2C-397A-4BAF-9B24-D71FCB85BAB6}">
      <dsp:nvSpPr>
        <dsp:cNvPr id="0" name=""/>
        <dsp:cNvSpPr/>
      </dsp:nvSpPr>
      <dsp:spPr>
        <a:xfrm>
          <a:off x="1523829" y="0"/>
          <a:ext cx="1093509" cy="1093509"/>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rtl="0">
            <a:lnSpc>
              <a:spcPct val="90000"/>
            </a:lnSpc>
            <a:spcBef>
              <a:spcPct val="0"/>
            </a:spcBef>
            <a:spcAft>
              <a:spcPct val="35000"/>
            </a:spcAft>
            <a:buNone/>
          </a:pPr>
          <a:r>
            <a:rPr lang="en-US" sz="2000" b="1" kern="1200"/>
            <a:t>A brief history </a:t>
          </a:r>
          <a:endParaRPr lang="en-US" sz="2000" kern="1200"/>
        </a:p>
      </dsp:txBody>
      <dsp:txXfrm>
        <a:off x="1683970" y="160141"/>
        <a:ext cx="773227" cy="773227"/>
      </dsp:txXfrm>
    </dsp:sp>
    <dsp:sp modelId="{848AE4DA-885F-462C-8259-0E6704B86630}">
      <dsp:nvSpPr>
        <dsp:cNvPr id="0" name=""/>
        <dsp:cNvSpPr/>
      </dsp:nvSpPr>
      <dsp:spPr>
        <a:xfrm rot="20775863">
          <a:off x="2725603" y="395182"/>
          <a:ext cx="1023665" cy="0"/>
        </a:xfrm>
        <a:custGeom>
          <a:avLst/>
          <a:gdLst/>
          <a:ahLst/>
          <a:cxnLst/>
          <a:rect l="0" t="0" r="0" b="0"/>
          <a:pathLst>
            <a:path>
              <a:moveTo>
                <a:pt x="0" y="0"/>
              </a:moveTo>
              <a:lnTo>
                <a:pt x="1023665"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0AA664-BBC6-4201-91E6-3742EB8DB224}">
      <dsp:nvSpPr>
        <dsp:cNvPr id="0" name=""/>
        <dsp:cNvSpPr/>
      </dsp:nvSpPr>
      <dsp:spPr>
        <a:xfrm>
          <a:off x="3734631" y="273651"/>
          <a:ext cx="483688"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220BA6-5B8C-42CA-9BE0-ABE086652FD4}">
      <dsp:nvSpPr>
        <dsp:cNvPr id="0" name=""/>
        <dsp:cNvSpPr/>
      </dsp:nvSpPr>
      <dsp:spPr>
        <a:xfrm>
          <a:off x="4218319" y="549"/>
          <a:ext cx="3429790" cy="54620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rtl="0">
            <a:lnSpc>
              <a:spcPct val="90000"/>
            </a:lnSpc>
            <a:spcBef>
              <a:spcPct val="0"/>
            </a:spcBef>
            <a:spcAft>
              <a:spcPct val="35000"/>
            </a:spcAft>
            <a:buNone/>
          </a:pPr>
          <a:r>
            <a:rPr lang="en-US" sz="800" kern="1200"/>
            <a:t>Origins: outpatient and local follow-up services have roots in mid-20th century mental health law and practice; deinstitutionalisation accelerated from the 1960s–1980s. (Turner, 2015). </a:t>
          </a:r>
        </a:p>
      </dsp:txBody>
      <dsp:txXfrm>
        <a:off x="4218319" y="549"/>
        <a:ext cx="3429790" cy="546205"/>
      </dsp:txXfrm>
    </dsp:sp>
    <dsp:sp modelId="{45B5BD3F-17E9-4F9C-87A7-B13C927074B7}">
      <dsp:nvSpPr>
        <dsp:cNvPr id="0" name=""/>
        <dsp:cNvSpPr/>
      </dsp:nvSpPr>
      <dsp:spPr>
        <a:xfrm rot="824137">
          <a:off x="2725603" y="698326"/>
          <a:ext cx="1023665" cy="0"/>
        </a:xfrm>
        <a:custGeom>
          <a:avLst/>
          <a:gdLst/>
          <a:ahLst/>
          <a:cxnLst/>
          <a:rect l="0" t="0" r="0" b="0"/>
          <a:pathLst>
            <a:path>
              <a:moveTo>
                <a:pt x="0" y="0"/>
              </a:moveTo>
              <a:lnTo>
                <a:pt x="1023665"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C23019-BFDC-4E20-942D-14D1928DFACE}">
      <dsp:nvSpPr>
        <dsp:cNvPr id="0" name=""/>
        <dsp:cNvSpPr/>
      </dsp:nvSpPr>
      <dsp:spPr>
        <a:xfrm>
          <a:off x="3734631" y="819857"/>
          <a:ext cx="483688"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9A0284-8D22-436D-BD33-5300F4E79D4F}">
      <dsp:nvSpPr>
        <dsp:cNvPr id="0" name=""/>
        <dsp:cNvSpPr/>
      </dsp:nvSpPr>
      <dsp:spPr>
        <a:xfrm>
          <a:off x="4218319" y="546754"/>
          <a:ext cx="3429790" cy="54620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rtl="0">
            <a:lnSpc>
              <a:spcPct val="90000"/>
            </a:lnSpc>
            <a:spcBef>
              <a:spcPct val="0"/>
            </a:spcBef>
            <a:spcAft>
              <a:spcPct val="35000"/>
            </a:spcAft>
            <a:buNone/>
          </a:pPr>
          <a:r>
            <a:rPr lang="en-US" sz="800" kern="1200"/>
            <a:t>Policy shift: the UK’s “Care in the Community” movement and reforms in the 1980s–1990s moved emphasis from long-stay hospitals to community provision; community mental health teams and centres expanded thereafter. (historical surveys)</a:t>
          </a:r>
        </a:p>
      </dsp:txBody>
      <dsp:txXfrm>
        <a:off x="4218319" y="546754"/>
        <a:ext cx="3429790" cy="54620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DAFBD1-0426-4D41-A0E1-C405B54C3BFC}">
      <dsp:nvSpPr>
        <dsp:cNvPr id="0" name=""/>
        <dsp:cNvSpPr/>
      </dsp:nvSpPr>
      <dsp:spPr>
        <a:xfrm rot="5400000">
          <a:off x="5930124" y="-2411523"/>
          <a:ext cx="972846" cy="6039104"/>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rtl="0">
            <a:lnSpc>
              <a:spcPct val="90000"/>
            </a:lnSpc>
            <a:spcBef>
              <a:spcPct val="0"/>
            </a:spcBef>
            <a:spcAft>
              <a:spcPct val="15000"/>
            </a:spcAft>
            <a:buChar char="•"/>
          </a:pPr>
          <a:r>
            <a:rPr lang="en-US" sz="900" b="1" kern="1200"/>
            <a:t>Access &amp; referral</a:t>
          </a:r>
          <a:r>
            <a:rPr lang="en-US" sz="900" kern="1200"/>
            <a:t> - GP, crisis team, A&amp;E or secondary care referral into CMHT. (NHS England guidance, 2024). </a:t>
          </a:r>
        </a:p>
        <a:p>
          <a:pPr marL="57150" lvl="1" indent="-57150" algn="l" defTabSz="400050" rtl="0">
            <a:lnSpc>
              <a:spcPct val="90000"/>
            </a:lnSpc>
            <a:spcBef>
              <a:spcPct val="0"/>
            </a:spcBef>
            <a:spcAft>
              <a:spcPct val="15000"/>
            </a:spcAft>
            <a:buChar char="•"/>
          </a:pPr>
          <a:r>
            <a:rPr lang="en-US" sz="900" b="1" kern="1200"/>
            <a:t>Multidisciplinary assessment</a:t>
          </a:r>
          <a:r>
            <a:rPr lang="en-US" sz="900" kern="1200"/>
            <a:t> - psychiatrist, community psychiatric nurse, psychologist, social worker, occupational therapist collaborate using Care Programme Approach (CPA) or equivalent. </a:t>
          </a:r>
        </a:p>
        <a:p>
          <a:pPr marL="57150" lvl="1" indent="-57150" algn="l" defTabSz="400050" rtl="0">
            <a:lnSpc>
              <a:spcPct val="90000"/>
            </a:lnSpc>
            <a:spcBef>
              <a:spcPct val="0"/>
            </a:spcBef>
            <a:spcAft>
              <a:spcPct val="15000"/>
            </a:spcAft>
            <a:buChar char="•"/>
          </a:pPr>
          <a:r>
            <a:rPr lang="en-US" sz="900" b="1" kern="1200"/>
            <a:t>Care planning &amp; interventions</a:t>
          </a:r>
          <a:r>
            <a:rPr lang="en-US" sz="900" kern="1200"/>
            <a:t> - medication management, psychotherapy, crisis planning, social care/ housing support, vocational support and liaison with voluntary sector (House of Commons Health Committee, 2025). </a:t>
          </a:r>
        </a:p>
        <a:p>
          <a:pPr marL="57150" lvl="1" indent="-57150" algn="l" defTabSz="400050" rtl="0">
            <a:lnSpc>
              <a:spcPct val="90000"/>
            </a:lnSpc>
            <a:spcBef>
              <a:spcPct val="0"/>
            </a:spcBef>
            <a:spcAft>
              <a:spcPct val="15000"/>
            </a:spcAft>
            <a:buChar char="•"/>
          </a:pPr>
          <a:r>
            <a:rPr lang="en-US" sz="900" b="1" kern="1200"/>
            <a:t>Ongoing monitoring</a:t>
          </a:r>
          <a:r>
            <a:rPr lang="en-US" sz="900" kern="1200"/>
            <a:t> - home visits, clinic reviews, outreach, and stepped care to specialist services if needed. </a:t>
          </a:r>
        </a:p>
      </dsp:txBody>
      <dsp:txXfrm rot="-5400000">
        <a:off x="3396995" y="169096"/>
        <a:ext cx="5991614" cy="877866"/>
      </dsp:txXfrm>
    </dsp:sp>
    <dsp:sp modelId="{C25978A4-9C2C-40EB-83B2-E115FAE2EA85}">
      <dsp:nvSpPr>
        <dsp:cNvPr id="0" name=""/>
        <dsp:cNvSpPr/>
      </dsp:nvSpPr>
      <dsp:spPr>
        <a:xfrm>
          <a:off x="0" y="0"/>
          <a:ext cx="3396996" cy="121605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b="1" kern="1200"/>
            <a:t>How the service works today (current functioning)</a:t>
          </a:r>
          <a:endParaRPr lang="en-US" sz="2400" kern="1200"/>
        </a:p>
      </dsp:txBody>
      <dsp:txXfrm>
        <a:off x="59363" y="59363"/>
        <a:ext cx="3278270" cy="10973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138291-1BDD-40BB-A889-39A26510DB55}">
      <dsp:nvSpPr>
        <dsp:cNvPr id="0" name=""/>
        <dsp:cNvSpPr/>
      </dsp:nvSpPr>
      <dsp:spPr>
        <a:xfrm>
          <a:off x="0" y="0"/>
          <a:ext cx="1134751"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Referral </a:t>
          </a:r>
        </a:p>
      </dsp:txBody>
      <dsp:txXfrm>
        <a:off x="10492" y="10492"/>
        <a:ext cx="1113767" cy="337234"/>
      </dsp:txXfrm>
    </dsp:sp>
    <dsp:sp modelId="{87D8C65F-654A-44B6-99CD-6DF3A8B13E68}">
      <dsp:nvSpPr>
        <dsp:cNvPr id="0" name=""/>
        <dsp:cNvSpPr/>
      </dsp:nvSpPr>
      <dsp:spPr>
        <a:xfrm>
          <a:off x="1248226" y="38399"/>
          <a:ext cx="240567" cy="28141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b="1" kern="1200"/>
        </a:p>
      </dsp:txBody>
      <dsp:txXfrm>
        <a:off x="1248226" y="94683"/>
        <a:ext cx="168397" cy="168850"/>
      </dsp:txXfrm>
    </dsp:sp>
    <dsp:sp modelId="{D3664B42-2A27-484B-91CD-92B98BE9CE5F}">
      <dsp:nvSpPr>
        <dsp:cNvPr id="0" name=""/>
        <dsp:cNvSpPr/>
      </dsp:nvSpPr>
      <dsp:spPr>
        <a:xfrm>
          <a:off x="1588652" y="0"/>
          <a:ext cx="1134751"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Triage </a:t>
          </a:r>
        </a:p>
      </dsp:txBody>
      <dsp:txXfrm>
        <a:off x="1599144" y="10492"/>
        <a:ext cx="1113767" cy="337234"/>
      </dsp:txXfrm>
    </dsp:sp>
    <dsp:sp modelId="{21F9E7FC-A0E2-41AB-A36B-8C28F39B30C4}">
      <dsp:nvSpPr>
        <dsp:cNvPr id="0" name=""/>
        <dsp:cNvSpPr/>
      </dsp:nvSpPr>
      <dsp:spPr>
        <a:xfrm>
          <a:off x="2836878" y="38399"/>
          <a:ext cx="240567" cy="281418"/>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b="1" kern="1200"/>
        </a:p>
      </dsp:txBody>
      <dsp:txXfrm>
        <a:off x="2836878" y="94683"/>
        <a:ext cx="168397" cy="168850"/>
      </dsp:txXfrm>
    </dsp:sp>
    <dsp:sp modelId="{44ED2BAD-2613-4E38-978D-0644B791B2A0}">
      <dsp:nvSpPr>
        <dsp:cNvPr id="0" name=""/>
        <dsp:cNvSpPr/>
      </dsp:nvSpPr>
      <dsp:spPr>
        <a:xfrm>
          <a:off x="3177304" y="0"/>
          <a:ext cx="1134751" cy="35821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MDT Assessment </a:t>
          </a:r>
        </a:p>
      </dsp:txBody>
      <dsp:txXfrm>
        <a:off x="3187796" y="10492"/>
        <a:ext cx="1113767" cy="337234"/>
      </dsp:txXfrm>
    </dsp:sp>
    <dsp:sp modelId="{30DB5E26-14A6-445B-BA99-BA4F8207D5BA}">
      <dsp:nvSpPr>
        <dsp:cNvPr id="0" name=""/>
        <dsp:cNvSpPr/>
      </dsp:nvSpPr>
      <dsp:spPr>
        <a:xfrm>
          <a:off x="4425530" y="38399"/>
          <a:ext cx="240567" cy="281418"/>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b="1" kern="1200"/>
        </a:p>
      </dsp:txBody>
      <dsp:txXfrm>
        <a:off x="4425530" y="94683"/>
        <a:ext cx="168397" cy="168850"/>
      </dsp:txXfrm>
    </dsp:sp>
    <dsp:sp modelId="{B9C2B2C0-992C-4F0B-B3D8-7AA29D00A713}">
      <dsp:nvSpPr>
        <dsp:cNvPr id="0" name=""/>
        <dsp:cNvSpPr/>
      </dsp:nvSpPr>
      <dsp:spPr>
        <a:xfrm>
          <a:off x="4765956" y="0"/>
          <a:ext cx="1134751" cy="35821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Individual Care Plan </a:t>
          </a:r>
        </a:p>
      </dsp:txBody>
      <dsp:txXfrm>
        <a:off x="4776448" y="10492"/>
        <a:ext cx="1113767" cy="337234"/>
      </dsp:txXfrm>
    </dsp:sp>
    <dsp:sp modelId="{5E00378D-9C8D-407F-8306-45EAC67B8595}">
      <dsp:nvSpPr>
        <dsp:cNvPr id="0" name=""/>
        <dsp:cNvSpPr/>
      </dsp:nvSpPr>
      <dsp:spPr>
        <a:xfrm>
          <a:off x="6014182" y="38399"/>
          <a:ext cx="240567" cy="28141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b="1" kern="1200"/>
        </a:p>
      </dsp:txBody>
      <dsp:txXfrm>
        <a:off x="6014182" y="94683"/>
        <a:ext cx="168397" cy="168850"/>
      </dsp:txXfrm>
    </dsp:sp>
    <dsp:sp modelId="{5D483647-5B9C-43CC-A0F5-F8A0D598DADA}">
      <dsp:nvSpPr>
        <dsp:cNvPr id="0" name=""/>
        <dsp:cNvSpPr/>
      </dsp:nvSpPr>
      <dsp:spPr>
        <a:xfrm>
          <a:off x="6354608" y="0"/>
          <a:ext cx="1134751" cy="35821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Community treatment &amp; support </a:t>
          </a:r>
        </a:p>
      </dsp:txBody>
      <dsp:txXfrm>
        <a:off x="6365100" y="10492"/>
        <a:ext cx="1113767" cy="337234"/>
      </dsp:txXfrm>
    </dsp:sp>
    <dsp:sp modelId="{EC09EA7E-0AA5-4A12-8CFD-63D9E267A5E0}">
      <dsp:nvSpPr>
        <dsp:cNvPr id="0" name=""/>
        <dsp:cNvSpPr/>
      </dsp:nvSpPr>
      <dsp:spPr>
        <a:xfrm>
          <a:off x="7602835" y="38399"/>
          <a:ext cx="240567" cy="281418"/>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b="1" kern="1200"/>
        </a:p>
      </dsp:txBody>
      <dsp:txXfrm>
        <a:off x="7602835" y="94683"/>
        <a:ext cx="168397" cy="168850"/>
      </dsp:txXfrm>
    </dsp:sp>
    <dsp:sp modelId="{70825B10-93EF-434C-8E2E-2583F7307327}">
      <dsp:nvSpPr>
        <dsp:cNvPr id="0" name=""/>
        <dsp:cNvSpPr/>
      </dsp:nvSpPr>
      <dsp:spPr>
        <a:xfrm>
          <a:off x="7943260" y="0"/>
          <a:ext cx="1134751"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b="1" kern="1200"/>
            <a:t>→ Review / Discharge</a:t>
          </a:r>
        </a:p>
      </dsp:txBody>
      <dsp:txXfrm>
        <a:off x="7953752" y="10492"/>
        <a:ext cx="1113767" cy="33723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7E5086-8016-44C2-AF99-D27FA3323699}">
      <dsp:nvSpPr>
        <dsp:cNvPr id="0" name=""/>
        <dsp:cNvSpPr/>
      </dsp:nvSpPr>
      <dsp:spPr>
        <a:xfrm rot="5400000">
          <a:off x="5084861" y="-2019629"/>
          <a:ext cx="957764" cy="5236464"/>
        </a:xfrm>
        <a:prstGeom prst="round2SameRect">
          <a:avLst/>
        </a:prstGeom>
        <a:solidFill>
          <a:schemeClr val="accent2">
            <a:alpha val="90000"/>
            <a:tint val="55000"/>
            <a:hueOff val="0"/>
            <a:satOff val="0"/>
            <a:lumOff val="0"/>
            <a:alphaOff val="0"/>
          </a:schemeClr>
        </a:solidFill>
        <a:ln w="12700" cap="flat" cmpd="sng" algn="ctr">
          <a:solidFill>
            <a:schemeClr val="accent2">
              <a:alpha val="90000"/>
              <a:tint val="55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rtl="0">
            <a:lnSpc>
              <a:spcPct val="90000"/>
            </a:lnSpc>
            <a:spcBef>
              <a:spcPct val="0"/>
            </a:spcBef>
            <a:spcAft>
              <a:spcPct val="15000"/>
            </a:spcAft>
            <a:buChar char="•"/>
          </a:pPr>
          <a:r>
            <a:rPr lang="en-US" sz="900" b="1" kern="1200"/>
            <a:t>Long and increasing waiting times for assessment and treatment</a:t>
          </a:r>
          <a:r>
            <a:rPr lang="en-US" sz="900" kern="1200"/>
            <a:t> - national patient feedback and surveys report waiting times as the most frequent concern and barrier to care. (NHS Community Mental Health Survey 2024). </a:t>
          </a:r>
        </a:p>
        <a:p>
          <a:pPr marL="57150" lvl="1" indent="-57150" algn="l" defTabSz="400050" rtl="0">
            <a:lnSpc>
              <a:spcPct val="90000"/>
            </a:lnSpc>
            <a:spcBef>
              <a:spcPct val="0"/>
            </a:spcBef>
            <a:spcAft>
              <a:spcPct val="15000"/>
            </a:spcAft>
            <a:buChar char="•"/>
          </a:pPr>
          <a:r>
            <a:rPr lang="en-US" sz="900" b="1" kern="1200"/>
            <a:t>Workforce shortages &amp; funding pressures</a:t>
          </a:r>
          <a:r>
            <a:rPr lang="en-US" sz="900" kern="1200"/>
            <a:t> - inability to recruit/retain enough specialist staff and constrained budgets limit capacity and service development, hampering timely access and continuity of care. (NHS workforce analysis; Parliament committee report)</a:t>
          </a:r>
        </a:p>
      </dsp:txBody>
      <dsp:txXfrm rot="-5400000">
        <a:off x="2945511" y="166475"/>
        <a:ext cx="5189710" cy="864256"/>
      </dsp:txXfrm>
    </dsp:sp>
    <dsp:sp modelId="{4CDD69CC-A8BD-4B8B-A972-005CCF6E3F62}">
      <dsp:nvSpPr>
        <dsp:cNvPr id="0" name=""/>
        <dsp:cNvSpPr/>
      </dsp:nvSpPr>
      <dsp:spPr>
        <a:xfrm>
          <a:off x="0" y="0"/>
          <a:ext cx="2945511" cy="1197205"/>
        </a:xfrm>
        <a:prstGeom prst="roundRect">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43815" rIns="87630" bIns="43815" numCol="1" spcCol="1270" anchor="ctr" anchorCtr="0">
          <a:noAutofit/>
        </a:bodyPr>
        <a:lstStyle/>
        <a:p>
          <a:pPr marL="0" lvl="0" indent="0" algn="ctr" defTabSz="1022350" rtl="0">
            <a:lnSpc>
              <a:spcPct val="90000"/>
            </a:lnSpc>
            <a:spcBef>
              <a:spcPct val="0"/>
            </a:spcBef>
            <a:spcAft>
              <a:spcPct val="35000"/>
            </a:spcAft>
            <a:buNone/>
          </a:pPr>
          <a:r>
            <a:rPr lang="en-US" sz="2300" b="1" kern="1200"/>
            <a:t>Two major challenges (with evidence)</a:t>
          </a:r>
          <a:endParaRPr lang="en-US" sz="2300" kern="1200"/>
        </a:p>
      </dsp:txBody>
      <dsp:txXfrm>
        <a:off x="58443" y="58443"/>
        <a:ext cx="2828625" cy="1080319"/>
      </dsp:txXfrm>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SubStepProcess">
  <dgm:title val=""/>
  <dgm:desc val=""/>
  <dgm:catLst>
    <dgm:cat type="process" pri="12250"/>
  </dgm:catLst>
  <dgm:sampData>
    <dgm:dataModel>
      <dgm:ptLst>
        <dgm:pt modelId="0" type="doc"/>
        <dgm:pt modelId="1">
          <dgm:prSet phldr="1"/>
        </dgm:pt>
        <dgm:pt modelId="11">
          <dgm:prSet phldr="1"/>
        </dgm:pt>
        <dgm:pt modelId="12">
          <dgm:prSet phldr="1"/>
        </dgm:pt>
        <dgm:pt modelId="2">
          <dgm:prSet phldr="1"/>
        </dgm:pt>
        <dgm:pt modelId="3">
          <dgm:prSet phldr="1"/>
        </dgm:pt>
      </dgm:ptLst>
      <dgm:cxnLst>
        <dgm:cxn modelId="6" srcId="0" destId="1" srcOrd="0" destOrd="0"/>
        <dgm:cxn modelId="61" srcId="1" destId="11" srcOrd="0" destOrd="0"/>
        <dgm:cxn modelId="62" srcId="1" destId="12" srcOrd="1" destOrd="0"/>
        <dgm:cxn modelId="7" srcId="0" destId="2" srcOrd="0" destOrd="0"/>
        <dgm:cxn modelId="8" srcId="0" destId="3" srcOrd="0" destOrd="0"/>
      </dgm:cxnLst>
      <dgm:bg/>
      <dgm:whole/>
    </dgm:dataModel>
  </dgm:sampData>
  <dgm:styleData>
    <dgm:dataModel>
      <dgm:ptLst>
        <dgm:pt modelId="0" type="doc"/>
        <dgm:pt modelId="1">
          <dgm:prSet phldr="1"/>
        </dgm:pt>
        <dgm:pt modelId="11">
          <dgm:prSet phldr="1"/>
        </dgm:pt>
        <dgm:pt modelId="12">
          <dgm:prSet phldr="1"/>
        </dgm:pt>
        <dgm:pt modelId="2">
          <dgm:prSet phldr="1"/>
        </dgm:pt>
      </dgm:ptLst>
      <dgm:cxnLst>
        <dgm:cxn modelId="4" srcId="0" destId="1" srcOrd="0" destOrd="0"/>
        <dgm:cxn modelId="41" srcId="1" destId="11" srcOrd="0" destOrd="0"/>
        <dgm:cxn modelId="42" srcId="1" destId="12" srcOrd="1" destOrd="0"/>
        <dgm:cxn modelId="5" srcId="0" destId="2" srcOrd="0" destOrd="0"/>
      </dgm:cxnLst>
      <dgm:bg/>
      <dgm:whole/>
    </dgm:dataModel>
  </dgm:styleData>
  <dgm:clrData>
    <dgm:dataModel>
      <dgm:ptLst>
        <dgm:pt modelId="0" type="doc"/>
        <dgm:pt modelId="1">
          <dgm:prSet phldr="1"/>
        </dgm:pt>
        <dgm:pt modelId="11">
          <dgm:prSet phldr="1"/>
        </dgm:pt>
        <dgm:pt modelId="12">
          <dgm:prSet phldr="1"/>
        </dgm:pt>
        <dgm:pt modelId="2">
          <dgm:prSet phldr="1"/>
        </dgm:pt>
        <dgm:pt modelId="3">
          <dgm:prSet phldr="1"/>
        </dgm:pt>
        <dgm:pt modelId="4">
          <dgm:prSet phldr="1"/>
        </dgm:pt>
      </dgm:ptLst>
      <dgm:cxnLst>
        <dgm:cxn modelId="8" srcId="0" destId="1" srcOrd="0" destOrd="0"/>
        <dgm:cxn modelId="81" srcId="1" destId="11" srcOrd="0" destOrd="0"/>
        <dgm:cxn modelId="82" srcId="1" destId="12" srcOrd="1" destOrd="0"/>
        <dgm:cxn modelId="9" srcId="0" destId="2" srcOrd="0" destOrd="0"/>
        <dgm:cxn modelId="10" srcId="0" destId="3" srcOrd="0" destOrd="0"/>
        <dgm:cxn modelId="11" srcId="0" destId="4" srcOrd="0" destOrd="0"/>
      </dgm:cxnLst>
      <dgm:bg/>
      <dgm:whole/>
    </dgm:dataModel>
  </dgm:clrData>
  <dgm:layoutNode name="Name0">
    <dgm:varLst>
      <dgm:chMax val="7"/>
      <dgm:dir/>
      <dgm:animOne val="branch"/>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parTx1" refType="w"/>
      <dgm:constr type="w" for="ch" forName="chLin1" refType="w" refFor="ch" refForName="parTx1" fact="1.38"/>
      <dgm:constr type="h" for="ch" forName="chLin1" refType="h"/>
      <dgm:constr type="w" for="ch" forName="spPre1" refType="w" fact="0.27"/>
      <dgm:constr type="w" for="ch" forName="spPost1" refType="w" fact="0.27"/>
      <dgm:constr type="h" for="ch" forName="spPre1" refType="h"/>
      <dgm:constr type="h" for="ch" forName="spPost1" refType="h"/>
      <dgm:constr type="primFontSz" for="ch" forName="parTx1" val="65"/>
      <dgm:constr type="primFontSz" for="des" forName="desTx1" refType="primFontSz" refFor="ch" refForName="parTx1" fact="0.78"/>
      <dgm:constr type="primFontSz" for="des" forName="desTx1" op="equ"/>
      <dgm:constr type="w" for="ch" forName="parTx2" refType="w"/>
      <dgm:constr type="w" for="ch" forName="chLin2" refType="w" refFor="ch" refForName="parTx2" fact="1.38"/>
      <dgm:constr type="h" for="ch" forName="chLin2" refType="h"/>
      <dgm:constr type="w" for="ch" forName="spPre2" refType="w" fact="0.54"/>
      <dgm:constr type="w" for="ch" forName="spPost2" refType="w" fact="0.54"/>
      <dgm:constr type="h" for="ch" forName="spPre2" refType="h"/>
      <dgm:constr type="h" for="ch" forName="spPost2" refType="h"/>
      <dgm:constr type="primFontSz" for="ch" forName="parTx2" refType="primFontSz" refFor="ch" refForName="parTx1" op="equ"/>
      <dgm:constr type="primFontSz" for="des" forName="desTx2" refType="primFontSz" refFor="des" refForName="desTx1" op="equ"/>
      <dgm:constr type="w" for="ch" forName="parTx3" refType="w"/>
      <dgm:constr type="w" for="ch" forName="chLin3" refType="w" refFor="ch" refForName="parTx3" fact="1.38"/>
      <dgm:constr type="h" for="ch" forName="chLin3" refType="h"/>
      <dgm:constr type="w" for="ch" forName="spPre3" refType="w" fact="0.54"/>
      <dgm:constr type="w" for="ch" forName="spPost3" refType="w" fact="0.54"/>
      <dgm:constr type="h" for="ch" forName="spPre3" refType="h"/>
      <dgm:constr type="h" for="ch" forName="spPost3" refType="h"/>
      <dgm:constr type="primFontSz" for="ch" forName="parTx3" refType="primFontSz" refFor="ch" refForName="parTx1" op="equ"/>
      <dgm:constr type="primFontSz" for="des" forName="desTx3" refType="primFontSz" refFor="des" refForName="desTx1" op="equ"/>
      <dgm:constr type="w" for="ch" forName="parTx4" refType="w"/>
      <dgm:constr type="w" for="ch" forName="chLin4" refType="w" refFor="ch" refForName="parTx4" fact="1.38"/>
      <dgm:constr type="h" for="ch" forName="chLin4" refType="h"/>
      <dgm:constr type="w" for="ch" forName="spPre4" refType="w" fact="0.54"/>
      <dgm:constr type="w" for="ch" forName="spPost4" refType="w" fact="0.54"/>
      <dgm:constr type="h" for="ch" forName="spPre4" refType="h"/>
      <dgm:constr type="h" for="ch" forName="spPost4" refType="h"/>
      <dgm:constr type="primFontSz" for="ch" forName="parTx4" refType="primFontSz" refFor="ch" refForName="parTx1" op="equ"/>
      <dgm:constr type="primFontSz" for="des" forName="desTx4" refType="primFontSz" refFor="des" refForName="desTx1" op="equ"/>
      <dgm:constr type="w" for="ch" forName="parTx5" refType="w"/>
      <dgm:constr type="w" for="ch" forName="chLin5" refType="w" refFor="ch" refForName="parTx5" fact="1.38"/>
      <dgm:constr type="h" for="ch" forName="chLin5" refType="h"/>
      <dgm:constr type="w" for="ch" forName="spPre5" refType="w" fact="0.54"/>
      <dgm:constr type="w" for="ch" forName="spPost5" refType="w" fact="0.54"/>
      <dgm:constr type="h" for="ch" forName="spPre5" refType="h"/>
      <dgm:constr type="h" for="ch" forName="spPost5" refType="h"/>
      <dgm:constr type="primFontSz" for="ch" forName="parTx5" refType="primFontSz" refFor="ch" refForName="parTx1" op="equ"/>
      <dgm:constr type="primFontSz" for="des" forName="desTx5" refType="primFontSz" refFor="des" refForName="desTx1" op="equ"/>
      <dgm:constr type="w" for="ch" forName="parTx6" refType="w"/>
      <dgm:constr type="w" for="ch" forName="chLin6" refType="w" refFor="ch" refForName="parTx6" fact="1.38"/>
      <dgm:constr type="h" for="ch" forName="chLin6" refType="h"/>
      <dgm:constr type="w" for="ch" forName="spPre6" refType="w" fact="0.54"/>
      <dgm:constr type="w" for="ch" forName="spPost6" refType="w" fact="0.54"/>
      <dgm:constr type="h" for="ch" forName="spPre6" refType="h"/>
      <dgm:constr type="h" for="ch" forName="spPost6" refType="h"/>
      <dgm:constr type="primFontSz" for="ch" forName="parTx6" refType="primFontSz" refFor="ch" refForName="parTx1" op="equ"/>
      <dgm:constr type="primFontSz" for="des" forName="desTx6" refType="primFontSz" refFor="des" refForName="desTx1" op="equ"/>
      <dgm:constr type="w" for="ch" forName="parTx7" refType="w"/>
      <dgm:constr type="w" for="ch" forName="chLin7" refType="w" refFor="ch" refForName="parTx7" fact="1.38"/>
      <dgm:constr type="h" for="ch" forName="chLin7" refType="h"/>
      <dgm:constr type="w" for="ch" forName="spPre7" refType="w" fact="0.54"/>
      <dgm:constr type="w" for="ch" forName="spPost7" refType="w" fact="0.54"/>
      <dgm:constr type="h" for="ch" forName="spPre7" refType="h"/>
      <dgm:constr type="h" for="ch" forName="spPost7" refType="h"/>
      <dgm:constr type="primFontSz" for="ch" forName="parTx7" refType="primFontSz" refFor="ch" refForName="parTx1" op="equ"/>
      <dgm:constr type="primFontSz" for="des" forName="desTx7" refType="primFontSz" refFor="des" refForName="desTx1" op="equ"/>
    </dgm:constrLst>
    <dgm:forEach name="Name4" axis="ch" ptType="node">
      <dgm:choose name="Name5">
        <dgm:if name="Name6" axis="self" ptType="node" func="pos" op="equ" val="1">
          <dgm:layoutNode name="parTx1"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7">
            <dgm:if name="Name8" axis="ch" ptType="node" func="cnt" op="gte" val="1">
              <dgm:layoutNode name="spPre1">
                <dgm:alg type="sp"/>
                <dgm:shape xmlns:r="http://schemas.openxmlformats.org/officeDocument/2006/relationships" r:blip="">
                  <dgm:adjLst/>
                </dgm:shape>
              </dgm:layoutNode>
              <dgm:layoutNode name="chLin1">
                <dgm:alg type="lin">
                  <dgm:param type="linDir" val="fromT"/>
                </dgm:alg>
                <dgm:shape xmlns:r="http://schemas.openxmlformats.org/officeDocument/2006/relationships" r:blip="">
                  <dgm:adjLst/>
                </dgm:shape>
                <dgm:presOf/>
                <dgm:constrLst>
                  <dgm:constr type="w" for="ch" forName="txAndLines1" refType="w" fact="0.77"/>
                  <dgm:constr type="w" for="ch" forName="top1" refType="w" refFor="ch" refForName="txAndLines1" fact="0.78"/>
                </dgm:constrLst>
                <dgm:forEach name="Name9" axis="ch">
                  <dgm:forEach name="Name10" axis="self" ptType="parTrans">
                    <dgm:layoutNode name="Name11" styleLbl="parChTrans1D1">
                      <dgm:choose name="Name12">
                        <dgm:if name="Name13" func="var" arg="dir" op="equ" val="norm">
                          <dgm:alg type="conn">
                            <dgm:param type="dim" val="1D"/>
                            <dgm:param type="begPts" val="midR"/>
                            <dgm:param type="endSty" val="noArr"/>
                            <dgm:param type="dstNode" val="anchor1"/>
                          </dgm:alg>
                        </dgm:if>
                        <dgm:else name="Name14">
                          <dgm:alg type="conn">
                            <dgm:param type="dim" val="1D"/>
                            <dgm:param type="begPts" val="midL"/>
                            <dgm:param type="endSty" val="noArr"/>
                            <dgm:param type="srcNode" val="parTx1"/>
                            <dgm:param type="dstNode" val="anchor1"/>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5" axis="self" ptType="node">
                    <dgm:choose name="Name16">
                      <dgm:if name="Name17" axis="par ch" ptType="node node" func="cnt" op="equ" val="1">
                        <dgm:layoutNode name="top1">
                          <dgm:alg type="sp"/>
                          <dgm:shape xmlns:r="http://schemas.openxmlformats.org/officeDocument/2006/relationships" r:blip="">
                            <dgm:adjLst/>
                          </dgm:shape>
                          <dgm:constrLst>
                            <dgm:constr type="h" refType="w" fact="0.6"/>
                          </dgm:constrLst>
                        </dgm:layoutNode>
                      </dgm:if>
                      <dgm:else name="Name18"/>
                    </dgm:choose>
                    <dgm:layoutNode name="txAndLines1">
                      <dgm:choose name="Name19">
                        <dgm:if name="Name20" func="var" arg="dir" op="equ" val="norm">
                          <dgm:alg type="lin"/>
                        </dgm:if>
                        <dgm:else name="Name21">
                          <dgm:alg type="lin">
                            <dgm:param type="linDir" val="fromR"/>
                          </dgm:alg>
                        </dgm:else>
                      </dgm:choose>
                      <dgm:shape xmlns:r="http://schemas.openxmlformats.org/officeDocument/2006/relationships" r:blip="">
                        <dgm:adjLst/>
                      </dgm:shape>
                      <dgm:presOf/>
                      <dgm:choose name="Name22">
                        <dgm:if name="Name23" axis="root ch" ptType="all node" func="cnt" op="gte" val="2">
                          <dgm:constrLst>
                            <dgm:constr type="w" for="ch" forName="anchor1" refType="w"/>
                            <dgm:constr type="w" for="ch" forName="backup1" refType="w" fact="-1"/>
                            <dgm:constr type="w" for="ch" forName="preLine1" refType="w" fact="0.11"/>
                            <dgm:constr type="w" for="ch" forName="desTx1" refType="w" fact="0.78"/>
                            <dgm:constr type="w" for="ch" forName="postLine1" refType="w" fact="0.11"/>
                          </dgm:constrLst>
                        </dgm:if>
                        <dgm:else name="Name24">
                          <dgm:constrLst>
                            <dgm:constr type="w" for="ch" forName="anchor1" refType="w" fact="0.89"/>
                            <dgm:constr type="w" for="ch" forName="backup1" refType="w" fact="-0.89"/>
                            <dgm:constr type="w" for="ch" forName="preLine1" refType="w" fact="0.11"/>
                            <dgm:constr type="w" for="ch" forName="desTx1" refType="w" fact="0.78"/>
                          </dgm:constrLst>
                        </dgm:else>
                      </dgm:choose>
                      <dgm:layoutNode name="anchor1" moveWith="desTx1">
                        <dgm:alg type="sp"/>
                        <dgm:shape xmlns:r="http://schemas.openxmlformats.org/officeDocument/2006/relationships" r:blip="">
                          <dgm:adjLst/>
                        </dgm:shape>
                      </dgm:layoutNode>
                      <dgm:layoutNode name="backup1" moveWith="desTx1">
                        <dgm:alg type="sp"/>
                        <dgm:shape xmlns:r="http://schemas.openxmlformats.org/officeDocument/2006/relationships" r:blip="">
                          <dgm:adjLst/>
                        </dgm:shape>
                      </dgm:layoutNode>
                      <dgm:layoutNode name="preLine1" styleLbl="parChTrans1D1" moveWith="desTx1">
                        <dgm:alg type="sp"/>
                        <dgm:shape xmlns:r="http://schemas.openxmlformats.org/officeDocument/2006/relationships" type="line" r:blip="">
                          <dgm:adjLst/>
                        </dgm:shape>
                        <dgm:presOf/>
                      </dgm:layoutNode>
                      <dgm:layoutNode name="desTx1"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25">
                        <dgm:if name="Name26" axis="root ch" ptType="all node" func="cnt" op="gte" val="2">
                          <dgm:layoutNode name="postLine1" styleLbl="parChTrans1D1" moveWith="desTx1">
                            <dgm:alg type="sp"/>
                            <dgm:shape xmlns:r="http://schemas.openxmlformats.org/officeDocument/2006/relationships" type="line" r:blip="">
                              <dgm:adjLst/>
                            </dgm:shape>
                            <dgm:presOf/>
                          </dgm:layoutNode>
                        </dgm:if>
                        <dgm:else name="Name27"/>
                      </dgm:choose>
                    </dgm:layoutNode>
                  </dgm:forEach>
                  <dgm:choose name="Name28">
                    <dgm:if name="Name29" axis="root ch" ptType="all node" func="cnt" op="gte" val="2">
                      <dgm:forEach name="Name30" axis="self" ptType="parTrans">
                        <dgm:layoutNode name="Name31" styleLbl="parChTrans1D1">
                          <dgm:choose name="Name32">
                            <dgm:if name="Name33" func="var" arg="dir" op="equ" val="norm">
                              <dgm:alg type="conn">
                                <dgm:param type="dim" val="1D"/>
                                <dgm:param type="begPts" val="midL"/>
                                <dgm:param type="srcNode" val="parTx2"/>
                                <dgm:param type="endSty" val="noArr"/>
                                <dgm:param type="dstNode" val="anchor1"/>
                              </dgm:alg>
                            </dgm:if>
                            <dgm:else name="Name34">
                              <dgm:alg type="conn">
                                <dgm:param type="dim" val="1D"/>
                                <dgm:param type="begPts" val="midR"/>
                                <dgm:param type="endSty" val="noArr"/>
                                <dgm:param type="srcNode" val="parTx2"/>
                                <dgm:param type="dstNode" val="anchor1"/>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35"/>
                  </dgm:choose>
                </dgm:forEach>
              </dgm:layoutNode>
              <dgm:choose name="Name36">
                <dgm:if name="Name37" axis="root ch" ptType="all node" func="cnt" op="gte" val="2">
                  <dgm:layoutNode name="spPost1">
                    <dgm:alg type="sp"/>
                    <dgm:shape xmlns:r="http://schemas.openxmlformats.org/officeDocument/2006/relationships" r:blip="">
                      <dgm:adjLst/>
                    </dgm:shape>
                  </dgm:layoutNode>
                </dgm:if>
                <dgm:else name="Name38"/>
              </dgm:choose>
            </dgm:if>
            <dgm:else name="Name39"/>
          </dgm:choose>
        </dgm:if>
        <dgm:if name="Name40" axis="self" ptType="node" func="pos" op="equ" val="2">
          <dgm:layoutNode name="parTx2"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41">
            <dgm:if name="Name42" axis="ch" ptType="node" func="cnt" op="gte" val="1">
              <dgm:layoutNode name="spPre2">
                <dgm:alg type="sp"/>
                <dgm:shape xmlns:r="http://schemas.openxmlformats.org/officeDocument/2006/relationships" r:blip="">
                  <dgm:adjLst/>
                </dgm:shape>
              </dgm:layoutNode>
              <dgm:layoutNode name="chLin2">
                <dgm:alg type="lin">
                  <dgm:param type="linDir" val="fromT"/>
                </dgm:alg>
                <dgm:shape xmlns:r="http://schemas.openxmlformats.org/officeDocument/2006/relationships" r:blip="">
                  <dgm:adjLst/>
                </dgm:shape>
                <dgm:presOf/>
                <dgm:constrLst>
                  <dgm:constr type="w" for="ch" forName="txAndLines2" refType="w" fact="0.77"/>
                  <dgm:constr type="w" for="ch" forName="top2" refType="w" refFor="ch" refForName="txAndLines2" fact="0.78"/>
                </dgm:constrLst>
                <dgm:forEach name="Name43" axis="ch">
                  <dgm:forEach name="Name44" axis="self" ptType="parTrans">
                    <dgm:layoutNode name="Name45" styleLbl="parChTrans1D1">
                      <dgm:choose name="Name46">
                        <dgm:if name="Name47" func="var" arg="dir" op="equ" val="norm">
                          <dgm:alg type="conn">
                            <dgm:param type="dim" val="1D"/>
                            <dgm:param type="begPts" val="midR"/>
                            <dgm:param type="endSty" val="noArr"/>
                            <dgm:param type="dstNode" val="anchor2"/>
                          </dgm:alg>
                        </dgm:if>
                        <dgm:else name="Name48">
                          <dgm:alg type="conn">
                            <dgm:param type="dim" val="1D"/>
                            <dgm:param type="begPts" val="midL"/>
                            <dgm:param type="endSty" val="noArr"/>
                            <dgm:param type="srcNode" val="parTx2"/>
                            <dgm:param type="dstNode" val="anchor2"/>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49" axis="self" ptType="node">
                    <dgm:choose name="Name50">
                      <dgm:if name="Name51" axis="par ch" ptType="node node" func="cnt" op="equ" val="1">
                        <dgm:layoutNode name="top2">
                          <dgm:alg type="sp"/>
                          <dgm:shape xmlns:r="http://schemas.openxmlformats.org/officeDocument/2006/relationships" r:blip="">
                            <dgm:adjLst/>
                          </dgm:shape>
                          <dgm:constrLst>
                            <dgm:constr type="h" refType="w" fact="0.6"/>
                          </dgm:constrLst>
                        </dgm:layoutNode>
                      </dgm:if>
                      <dgm:else name="Name52"/>
                    </dgm:choose>
                    <dgm:layoutNode name="txAndLines2">
                      <dgm:choose name="Name53">
                        <dgm:if name="Name54" func="var" arg="dir" op="equ" val="norm">
                          <dgm:alg type="lin"/>
                        </dgm:if>
                        <dgm:else name="Name55">
                          <dgm:alg type="lin">
                            <dgm:param type="linDir" val="fromR"/>
                          </dgm:alg>
                        </dgm:else>
                      </dgm:choose>
                      <dgm:shape xmlns:r="http://schemas.openxmlformats.org/officeDocument/2006/relationships" r:blip="">
                        <dgm:adjLst/>
                      </dgm:shape>
                      <dgm:presOf/>
                      <dgm:choose name="Name56">
                        <dgm:if name="Name57" axis="root ch" ptType="all node" func="cnt" op="gte" val="3">
                          <dgm:constrLst>
                            <dgm:constr type="w" for="ch" forName="anchor2" refType="w"/>
                            <dgm:constr type="w" for="ch" forName="backup2" refType="w" fact="-1"/>
                            <dgm:constr type="w" for="ch" forName="preLine2" refType="w" fact="0.11"/>
                            <dgm:constr type="w" for="ch" forName="desTx2" refType="w" fact="0.78"/>
                            <dgm:constr type="w" for="ch" forName="postLine2" refType="w" fact="0.11"/>
                          </dgm:constrLst>
                        </dgm:if>
                        <dgm:else name="Name58">
                          <dgm:constrLst>
                            <dgm:constr type="w" for="ch" forName="anchor2" refType="w" fact="0.89"/>
                            <dgm:constr type="w" for="ch" forName="backup2" refType="w" fact="-0.89"/>
                            <dgm:constr type="w" for="ch" forName="preLine2" refType="w" fact="0.11"/>
                            <dgm:constr type="w" for="ch" forName="desTx2" refType="w" fact="0.78"/>
                          </dgm:constrLst>
                        </dgm:else>
                      </dgm:choose>
                      <dgm:layoutNode name="anchor2" moveWith="desTx2">
                        <dgm:alg type="sp"/>
                        <dgm:shape xmlns:r="http://schemas.openxmlformats.org/officeDocument/2006/relationships" r:blip="">
                          <dgm:adjLst/>
                        </dgm:shape>
                      </dgm:layoutNode>
                      <dgm:layoutNode name="backup2" moveWith="desTx2">
                        <dgm:alg type="sp"/>
                        <dgm:shape xmlns:r="http://schemas.openxmlformats.org/officeDocument/2006/relationships" r:blip="">
                          <dgm:adjLst/>
                        </dgm:shape>
                      </dgm:layoutNode>
                      <dgm:layoutNode name="preLine2" styleLbl="parChTrans1D1" moveWith="desTx2">
                        <dgm:alg type="sp"/>
                        <dgm:shape xmlns:r="http://schemas.openxmlformats.org/officeDocument/2006/relationships" type="line" r:blip="">
                          <dgm:adjLst/>
                        </dgm:shape>
                        <dgm:presOf/>
                      </dgm:layoutNode>
                      <dgm:layoutNode name="desTx2"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59">
                        <dgm:if name="Name60" axis="root ch" ptType="all node" func="cnt" op="gte" val="3">
                          <dgm:layoutNode name="postLine2" styleLbl="parChTrans1D1" moveWith="desTx2">
                            <dgm:alg type="sp"/>
                            <dgm:shape xmlns:r="http://schemas.openxmlformats.org/officeDocument/2006/relationships" type="line" r:blip="">
                              <dgm:adjLst/>
                            </dgm:shape>
                            <dgm:presOf/>
                          </dgm:layoutNode>
                        </dgm:if>
                        <dgm:else name="Name61"/>
                      </dgm:choose>
                    </dgm:layoutNode>
                  </dgm:forEach>
                  <dgm:choose name="Name62">
                    <dgm:if name="Name63" axis="root ch" ptType="all node" func="cnt" op="gte" val="3">
                      <dgm:forEach name="Name64" axis="self" ptType="parTrans">
                        <dgm:layoutNode name="Name65" styleLbl="parChTrans1D1">
                          <dgm:choose name="Name66">
                            <dgm:if name="Name67" func="var" arg="dir" op="equ" val="norm">
                              <dgm:alg type="conn">
                                <dgm:param type="dim" val="1D"/>
                                <dgm:param type="begPts" val="midL"/>
                                <dgm:param type="srcNode" val="parTx3"/>
                                <dgm:param type="endSty" val="noArr"/>
                                <dgm:param type="dstNode" val="anchor2"/>
                              </dgm:alg>
                            </dgm:if>
                            <dgm:else name="Name68">
                              <dgm:alg type="conn">
                                <dgm:param type="dim" val="1D"/>
                                <dgm:param type="begPts" val="midR"/>
                                <dgm:param type="endSty" val="noArr"/>
                                <dgm:param type="srcNode" val="parTx3"/>
                                <dgm:param type="dstNode" val="anchor2"/>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69"/>
                  </dgm:choose>
                </dgm:forEach>
              </dgm:layoutNode>
              <dgm:choose name="Name70">
                <dgm:if name="Name71" axis="root ch" ptType="all node" func="cnt" op="gte" val="3">
                  <dgm:layoutNode name="spPost2">
                    <dgm:alg type="sp"/>
                    <dgm:shape xmlns:r="http://schemas.openxmlformats.org/officeDocument/2006/relationships" r:blip="">
                      <dgm:adjLst/>
                    </dgm:shape>
                  </dgm:layoutNode>
                </dgm:if>
                <dgm:else name="Name72"/>
              </dgm:choose>
            </dgm:if>
            <dgm:else name="Name73"/>
          </dgm:choose>
        </dgm:if>
        <dgm:if name="Name74" axis="self" ptType="node" func="pos" op="equ" val="3">
          <dgm:layoutNode name="parTx3"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75">
            <dgm:if name="Name76" axis="ch" ptType="node" func="cnt" op="gte" val="1">
              <dgm:layoutNode name="spPre3">
                <dgm:alg type="sp"/>
                <dgm:shape xmlns:r="http://schemas.openxmlformats.org/officeDocument/2006/relationships" r:blip="">
                  <dgm:adjLst/>
                </dgm:shape>
              </dgm:layoutNode>
              <dgm:layoutNode name="chLin3">
                <dgm:alg type="lin">
                  <dgm:param type="linDir" val="fromT"/>
                </dgm:alg>
                <dgm:shape xmlns:r="http://schemas.openxmlformats.org/officeDocument/2006/relationships" r:blip="">
                  <dgm:adjLst/>
                </dgm:shape>
                <dgm:presOf/>
                <dgm:constrLst>
                  <dgm:constr type="w" for="ch" forName="txAndLines3" refType="w" fact="0.77"/>
                  <dgm:constr type="w" for="ch" forName="top3" refType="w" refFor="ch" refForName="txAndLines3" fact="0.78"/>
                </dgm:constrLst>
                <dgm:forEach name="Name77" axis="ch">
                  <dgm:forEach name="Name78" axis="self" ptType="parTrans">
                    <dgm:layoutNode name="Name79" styleLbl="parChTrans1D1">
                      <dgm:choose name="Name80">
                        <dgm:if name="Name81" func="var" arg="dir" op="equ" val="norm">
                          <dgm:alg type="conn">
                            <dgm:param type="dim" val="1D"/>
                            <dgm:param type="begPts" val="midR"/>
                            <dgm:param type="endSty" val="noArr"/>
                            <dgm:param type="dstNode" val="anchor3"/>
                          </dgm:alg>
                        </dgm:if>
                        <dgm:else name="Name82">
                          <dgm:alg type="conn">
                            <dgm:param type="dim" val="1D"/>
                            <dgm:param type="begPts" val="midL"/>
                            <dgm:param type="endSty" val="noArr"/>
                            <dgm:param type="srcNode" val="parTx3"/>
                            <dgm:param type="dstNode" val="anchor3"/>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83" axis="self" ptType="node">
                    <dgm:choose name="Name84">
                      <dgm:if name="Name85" axis="par ch" ptType="node node" func="cnt" op="equ" val="1">
                        <dgm:layoutNode name="top3">
                          <dgm:alg type="sp"/>
                          <dgm:shape xmlns:r="http://schemas.openxmlformats.org/officeDocument/2006/relationships" r:blip="">
                            <dgm:adjLst/>
                          </dgm:shape>
                          <dgm:constrLst>
                            <dgm:constr type="h" refType="w" fact="0.6"/>
                          </dgm:constrLst>
                        </dgm:layoutNode>
                      </dgm:if>
                      <dgm:else name="Name86"/>
                    </dgm:choose>
                    <dgm:layoutNode name="txAndLines3">
                      <dgm:choose name="Name87">
                        <dgm:if name="Name88" func="var" arg="dir" op="equ" val="norm">
                          <dgm:alg type="lin"/>
                        </dgm:if>
                        <dgm:else name="Name89">
                          <dgm:alg type="lin">
                            <dgm:param type="linDir" val="fromR"/>
                          </dgm:alg>
                        </dgm:else>
                      </dgm:choose>
                      <dgm:shape xmlns:r="http://schemas.openxmlformats.org/officeDocument/2006/relationships" r:blip="">
                        <dgm:adjLst/>
                      </dgm:shape>
                      <dgm:presOf/>
                      <dgm:choose name="Name90">
                        <dgm:if name="Name91" axis="root ch" ptType="all node" func="cnt" op="gte" val="4">
                          <dgm:constrLst>
                            <dgm:constr type="w" for="ch" forName="anchor3" refType="w"/>
                            <dgm:constr type="w" for="ch" forName="backup3" refType="w" fact="-1"/>
                            <dgm:constr type="w" for="ch" forName="preLine3" refType="w" fact="0.11"/>
                            <dgm:constr type="w" for="ch" forName="desTx3" refType="w" fact="0.78"/>
                            <dgm:constr type="w" for="ch" forName="postLine3" refType="w" fact="0.11"/>
                          </dgm:constrLst>
                        </dgm:if>
                        <dgm:else name="Name92">
                          <dgm:constrLst>
                            <dgm:constr type="w" for="ch" forName="anchor3" refType="w" fact="0.89"/>
                            <dgm:constr type="w" for="ch" forName="backup3" refType="w" fact="-0.89"/>
                            <dgm:constr type="w" for="ch" forName="preLine3" refType="w" fact="0.11"/>
                            <dgm:constr type="w" for="ch" forName="desTx3" refType="w" fact="0.78"/>
                          </dgm:constrLst>
                        </dgm:else>
                      </dgm:choose>
                      <dgm:layoutNode name="anchor3" moveWith="desTx3">
                        <dgm:alg type="sp"/>
                        <dgm:shape xmlns:r="http://schemas.openxmlformats.org/officeDocument/2006/relationships" r:blip="">
                          <dgm:adjLst/>
                        </dgm:shape>
                      </dgm:layoutNode>
                      <dgm:layoutNode name="backup3" moveWith="desTx3">
                        <dgm:alg type="sp"/>
                        <dgm:shape xmlns:r="http://schemas.openxmlformats.org/officeDocument/2006/relationships" r:blip="">
                          <dgm:adjLst/>
                        </dgm:shape>
                      </dgm:layoutNode>
                      <dgm:layoutNode name="preLine3" styleLbl="parChTrans1D1" moveWith="desTx3">
                        <dgm:alg type="sp"/>
                        <dgm:shape xmlns:r="http://schemas.openxmlformats.org/officeDocument/2006/relationships" type="line" r:blip="">
                          <dgm:adjLst/>
                        </dgm:shape>
                        <dgm:presOf/>
                      </dgm:layoutNode>
                      <dgm:layoutNode name="desTx3"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93">
                        <dgm:if name="Name94" axis="root ch" ptType="all node" func="cnt" op="gte" val="4">
                          <dgm:layoutNode name="postLine3" styleLbl="parChTrans1D1" moveWith="desTx3">
                            <dgm:alg type="sp"/>
                            <dgm:shape xmlns:r="http://schemas.openxmlformats.org/officeDocument/2006/relationships" type="line" r:blip="">
                              <dgm:adjLst/>
                            </dgm:shape>
                            <dgm:presOf/>
                          </dgm:layoutNode>
                        </dgm:if>
                        <dgm:else name="Name95"/>
                      </dgm:choose>
                    </dgm:layoutNode>
                  </dgm:forEach>
                  <dgm:choose name="Name96">
                    <dgm:if name="Name97" axis="root ch" ptType="all node" func="cnt" op="gte" val="4">
                      <dgm:forEach name="Name98" axis="self" ptType="parTrans">
                        <dgm:layoutNode name="Name99" styleLbl="parChTrans1D1">
                          <dgm:choose name="Name100">
                            <dgm:if name="Name101" func="var" arg="dir" op="equ" val="norm">
                              <dgm:alg type="conn">
                                <dgm:param type="dim" val="1D"/>
                                <dgm:param type="begPts" val="midL"/>
                                <dgm:param type="srcNode" val="parTx4"/>
                                <dgm:param type="endSty" val="noArr"/>
                                <dgm:param type="dstNode" val="anchor3"/>
                              </dgm:alg>
                            </dgm:if>
                            <dgm:else name="Name102">
                              <dgm:alg type="conn">
                                <dgm:param type="dim" val="1D"/>
                                <dgm:param type="begPts" val="midR"/>
                                <dgm:param type="endSty" val="noArr"/>
                                <dgm:param type="srcNode" val="parTx4"/>
                                <dgm:param type="dstNode" val="anchor3"/>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03"/>
                  </dgm:choose>
                </dgm:forEach>
              </dgm:layoutNode>
              <dgm:choose name="Name104">
                <dgm:if name="Name105" axis="root ch" ptType="all node" func="cnt" op="gte" val="4">
                  <dgm:layoutNode name="spPost3">
                    <dgm:alg type="sp"/>
                    <dgm:shape xmlns:r="http://schemas.openxmlformats.org/officeDocument/2006/relationships" r:blip="">
                      <dgm:adjLst/>
                    </dgm:shape>
                  </dgm:layoutNode>
                </dgm:if>
                <dgm:else name="Name106"/>
              </dgm:choose>
            </dgm:if>
            <dgm:else name="Name107"/>
          </dgm:choose>
        </dgm:if>
        <dgm:if name="Name108" axis="self" ptType="node" func="pos" op="equ" val="4">
          <dgm:layoutNode name="parTx4"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09">
            <dgm:if name="Name110" axis="ch" ptType="node" func="cnt" op="gte" val="1">
              <dgm:layoutNode name="spPre4">
                <dgm:alg type="sp"/>
                <dgm:shape xmlns:r="http://schemas.openxmlformats.org/officeDocument/2006/relationships" r:blip="">
                  <dgm:adjLst/>
                </dgm:shape>
              </dgm:layoutNode>
              <dgm:layoutNode name="chLin4">
                <dgm:alg type="lin">
                  <dgm:param type="linDir" val="fromT"/>
                </dgm:alg>
                <dgm:shape xmlns:r="http://schemas.openxmlformats.org/officeDocument/2006/relationships" r:blip="">
                  <dgm:adjLst/>
                </dgm:shape>
                <dgm:presOf/>
                <dgm:constrLst>
                  <dgm:constr type="w" for="ch" forName="txAndLines4" refType="w" fact="0.77"/>
                  <dgm:constr type="w" for="ch" forName="top4" refType="w" refFor="ch" refForName="txAndLines4" fact="0.78"/>
                </dgm:constrLst>
                <dgm:forEach name="Name111" axis="ch">
                  <dgm:forEach name="Name112" axis="self" ptType="parTrans">
                    <dgm:layoutNode name="Name113" styleLbl="parChTrans1D1">
                      <dgm:choose name="Name114">
                        <dgm:if name="Name115" func="var" arg="dir" op="equ" val="norm">
                          <dgm:alg type="conn">
                            <dgm:param type="dim" val="1D"/>
                            <dgm:param type="begPts" val="midR"/>
                            <dgm:param type="endSty" val="noArr"/>
                            <dgm:param type="dstNode" val="anchor4"/>
                          </dgm:alg>
                        </dgm:if>
                        <dgm:else name="Name116">
                          <dgm:alg type="conn">
                            <dgm:param type="dim" val="1D"/>
                            <dgm:param type="begPts" val="midL"/>
                            <dgm:param type="endSty" val="noArr"/>
                            <dgm:param type="srcNode" val="parTx4"/>
                            <dgm:param type="dstNode" val="anchor4"/>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17" axis="self" ptType="node">
                    <dgm:choose name="Name118">
                      <dgm:if name="Name119" axis="par ch" ptType="node node" func="cnt" op="equ" val="1">
                        <dgm:layoutNode name="top4">
                          <dgm:alg type="sp"/>
                          <dgm:shape xmlns:r="http://schemas.openxmlformats.org/officeDocument/2006/relationships" r:blip="">
                            <dgm:adjLst/>
                          </dgm:shape>
                          <dgm:constrLst>
                            <dgm:constr type="h" refType="w" fact="0.6"/>
                          </dgm:constrLst>
                        </dgm:layoutNode>
                      </dgm:if>
                      <dgm:else name="Name120"/>
                    </dgm:choose>
                    <dgm:layoutNode name="txAndLines4">
                      <dgm:choose name="Name121">
                        <dgm:if name="Name122" func="var" arg="dir" op="equ" val="norm">
                          <dgm:alg type="lin"/>
                        </dgm:if>
                        <dgm:else name="Name123">
                          <dgm:alg type="lin">
                            <dgm:param type="linDir" val="fromR"/>
                          </dgm:alg>
                        </dgm:else>
                      </dgm:choose>
                      <dgm:shape xmlns:r="http://schemas.openxmlformats.org/officeDocument/2006/relationships" r:blip="">
                        <dgm:adjLst/>
                      </dgm:shape>
                      <dgm:presOf/>
                      <dgm:choose name="Name124">
                        <dgm:if name="Name125" axis="root ch" ptType="all node" func="cnt" op="gte" val="5">
                          <dgm:constrLst>
                            <dgm:constr type="w" for="ch" forName="anchor4" refType="w"/>
                            <dgm:constr type="w" for="ch" forName="backup4" refType="w" fact="-1"/>
                            <dgm:constr type="w" for="ch" forName="preLine4" refType="w" fact="0.11"/>
                            <dgm:constr type="w" for="ch" forName="desTx4" refType="w" fact="0.78"/>
                            <dgm:constr type="w" for="ch" forName="postLine4" refType="w" fact="0.11"/>
                          </dgm:constrLst>
                        </dgm:if>
                        <dgm:else name="Name126">
                          <dgm:constrLst>
                            <dgm:constr type="w" for="ch" forName="anchor4" refType="w" fact="0.89"/>
                            <dgm:constr type="w" for="ch" forName="backup4" refType="w" fact="-0.89"/>
                            <dgm:constr type="w" for="ch" forName="preLine4" refType="w" fact="0.11"/>
                            <dgm:constr type="w" for="ch" forName="desTx4" refType="w" fact="0.78"/>
                          </dgm:constrLst>
                        </dgm:else>
                      </dgm:choose>
                      <dgm:layoutNode name="anchor4" moveWith="desTx4">
                        <dgm:alg type="sp"/>
                        <dgm:shape xmlns:r="http://schemas.openxmlformats.org/officeDocument/2006/relationships" r:blip="">
                          <dgm:adjLst/>
                        </dgm:shape>
                      </dgm:layoutNode>
                      <dgm:layoutNode name="backup4" moveWith="desTx4">
                        <dgm:alg type="sp"/>
                        <dgm:shape xmlns:r="http://schemas.openxmlformats.org/officeDocument/2006/relationships" r:blip="">
                          <dgm:adjLst/>
                        </dgm:shape>
                      </dgm:layoutNode>
                      <dgm:layoutNode name="preLine4" styleLbl="parChTrans1D1" moveWith="desTx4">
                        <dgm:alg type="sp"/>
                        <dgm:shape xmlns:r="http://schemas.openxmlformats.org/officeDocument/2006/relationships" type="line" r:blip="">
                          <dgm:adjLst/>
                        </dgm:shape>
                        <dgm:presOf/>
                      </dgm:layoutNode>
                      <dgm:layoutNode name="desTx4"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27">
                        <dgm:if name="Name128" axis="root ch" ptType="all node" func="cnt" op="gte" val="5">
                          <dgm:layoutNode name="postLine4" styleLbl="parChTrans1D1" moveWith="desTx4">
                            <dgm:alg type="sp"/>
                            <dgm:shape xmlns:r="http://schemas.openxmlformats.org/officeDocument/2006/relationships" type="line" r:blip="">
                              <dgm:adjLst/>
                            </dgm:shape>
                            <dgm:presOf/>
                          </dgm:layoutNode>
                        </dgm:if>
                        <dgm:else name="Name129"/>
                      </dgm:choose>
                    </dgm:layoutNode>
                  </dgm:forEach>
                  <dgm:choose name="Name130">
                    <dgm:if name="Name131" axis="root ch" ptType="all node" func="cnt" op="gte" val="5">
                      <dgm:forEach name="Name132" axis="self" ptType="parTrans">
                        <dgm:layoutNode name="Name133" styleLbl="parChTrans1D1">
                          <dgm:choose name="Name134">
                            <dgm:if name="Name135" func="var" arg="dir" op="equ" val="norm">
                              <dgm:alg type="conn">
                                <dgm:param type="dim" val="1D"/>
                                <dgm:param type="begPts" val="midL"/>
                                <dgm:param type="srcNode" val="parTx5"/>
                                <dgm:param type="endSty" val="noArr"/>
                                <dgm:param type="dstNode" val="anchor4"/>
                              </dgm:alg>
                            </dgm:if>
                            <dgm:else name="Name136">
                              <dgm:alg type="conn">
                                <dgm:param type="dim" val="1D"/>
                                <dgm:param type="begPts" val="midR"/>
                                <dgm:param type="endSty" val="noArr"/>
                                <dgm:param type="srcNode" val="parTx5"/>
                                <dgm:param type="dstNode" val="anchor4"/>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37"/>
                  </dgm:choose>
                </dgm:forEach>
              </dgm:layoutNode>
              <dgm:choose name="Name138">
                <dgm:if name="Name139" axis="root ch" ptType="all node" func="cnt" op="gte" val="5">
                  <dgm:layoutNode name="spPost4">
                    <dgm:alg type="sp"/>
                    <dgm:shape xmlns:r="http://schemas.openxmlformats.org/officeDocument/2006/relationships" r:blip="">
                      <dgm:adjLst/>
                    </dgm:shape>
                  </dgm:layoutNode>
                </dgm:if>
                <dgm:else name="Name140"/>
              </dgm:choose>
            </dgm:if>
            <dgm:else name="Name141"/>
          </dgm:choose>
        </dgm:if>
        <dgm:if name="Name142" axis="self" ptType="node" func="pos" op="equ" val="5">
          <dgm:layoutNode name="parTx5"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43">
            <dgm:if name="Name144" axis="ch" ptType="node" func="cnt" op="gte" val="1">
              <dgm:layoutNode name="spPre5">
                <dgm:alg type="sp"/>
                <dgm:shape xmlns:r="http://schemas.openxmlformats.org/officeDocument/2006/relationships" r:blip="">
                  <dgm:adjLst/>
                </dgm:shape>
              </dgm:layoutNode>
              <dgm:layoutNode name="chLin5">
                <dgm:alg type="lin">
                  <dgm:param type="linDir" val="fromT"/>
                </dgm:alg>
                <dgm:shape xmlns:r="http://schemas.openxmlformats.org/officeDocument/2006/relationships" r:blip="">
                  <dgm:adjLst/>
                </dgm:shape>
                <dgm:presOf/>
                <dgm:constrLst>
                  <dgm:constr type="w" for="ch" forName="txAndLines5" refType="w" fact="0.77"/>
                  <dgm:constr type="w" for="ch" forName="top5" refType="w" refFor="ch" refForName="txAndLines5" fact="0.78"/>
                </dgm:constrLst>
                <dgm:forEach name="Name145" axis="ch">
                  <dgm:forEach name="Name146" axis="self" ptType="parTrans">
                    <dgm:layoutNode name="Name147" styleLbl="parChTrans1D1">
                      <dgm:choose name="Name148">
                        <dgm:if name="Name149" func="var" arg="dir" op="equ" val="norm">
                          <dgm:alg type="conn">
                            <dgm:param type="dim" val="1D"/>
                            <dgm:param type="begPts" val="midR"/>
                            <dgm:param type="endSty" val="noArr"/>
                            <dgm:param type="dstNode" val="anchor5"/>
                          </dgm:alg>
                        </dgm:if>
                        <dgm:else name="Name150">
                          <dgm:alg type="conn">
                            <dgm:param type="dim" val="1D"/>
                            <dgm:param type="begPts" val="midL"/>
                            <dgm:param type="endSty" val="noArr"/>
                            <dgm:param type="srcNode" val="parTx5"/>
                            <dgm:param type="dstNode" val="anchor5"/>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51" axis="self" ptType="node">
                    <dgm:choose name="Name152">
                      <dgm:if name="Name153" axis="par ch" ptType="node node" func="cnt" op="equ" val="1">
                        <dgm:layoutNode name="top5">
                          <dgm:alg type="sp"/>
                          <dgm:shape xmlns:r="http://schemas.openxmlformats.org/officeDocument/2006/relationships" r:blip="">
                            <dgm:adjLst/>
                          </dgm:shape>
                          <dgm:constrLst>
                            <dgm:constr type="h" refType="w" fact="0.6"/>
                          </dgm:constrLst>
                        </dgm:layoutNode>
                      </dgm:if>
                      <dgm:else name="Name154"/>
                    </dgm:choose>
                    <dgm:layoutNode name="txAndLines5">
                      <dgm:choose name="Name155">
                        <dgm:if name="Name156" func="var" arg="dir" op="equ" val="norm">
                          <dgm:alg type="lin"/>
                        </dgm:if>
                        <dgm:else name="Name157">
                          <dgm:alg type="lin">
                            <dgm:param type="linDir" val="fromR"/>
                          </dgm:alg>
                        </dgm:else>
                      </dgm:choose>
                      <dgm:shape xmlns:r="http://schemas.openxmlformats.org/officeDocument/2006/relationships" r:blip="">
                        <dgm:adjLst/>
                      </dgm:shape>
                      <dgm:presOf/>
                      <dgm:choose name="Name158">
                        <dgm:if name="Name159" axis="root ch" ptType="all node" func="cnt" op="gte" val="6">
                          <dgm:constrLst>
                            <dgm:constr type="w" for="ch" forName="anchor5" refType="w"/>
                            <dgm:constr type="w" for="ch" forName="backup5" refType="w" fact="-1"/>
                            <dgm:constr type="w" for="ch" forName="preLine5" refType="w" fact="0.11"/>
                            <dgm:constr type="w" for="ch" forName="desTx5" refType="w" fact="0.78"/>
                            <dgm:constr type="w" for="ch" forName="postLine5" refType="w" fact="0.11"/>
                          </dgm:constrLst>
                        </dgm:if>
                        <dgm:else name="Name160">
                          <dgm:constrLst>
                            <dgm:constr type="w" for="ch" forName="anchor5" refType="w" fact="0.89"/>
                            <dgm:constr type="w" for="ch" forName="backup5" refType="w" fact="-0.89"/>
                            <dgm:constr type="w" for="ch" forName="preLine5" refType="w" fact="0.11"/>
                            <dgm:constr type="w" for="ch" forName="desTx5" refType="w" fact="0.78"/>
                          </dgm:constrLst>
                        </dgm:else>
                      </dgm:choose>
                      <dgm:layoutNode name="anchor5" moveWith="desTx5">
                        <dgm:alg type="sp"/>
                        <dgm:shape xmlns:r="http://schemas.openxmlformats.org/officeDocument/2006/relationships" r:blip="">
                          <dgm:adjLst/>
                        </dgm:shape>
                      </dgm:layoutNode>
                      <dgm:layoutNode name="backup5" moveWith="desTx5">
                        <dgm:alg type="sp"/>
                        <dgm:shape xmlns:r="http://schemas.openxmlformats.org/officeDocument/2006/relationships" r:blip="">
                          <dgm:adjLst/>
                        </dgm:shape>
                      </dgm:layoutNode>
                      <dgm:layoutNode name="preLine5" styleLbl="parChTrans1D1" moveWith="desTx5">
                        <dgm:alg type="sp"/>
                        <dgm:shape xmlns:r="http://schemas.openxmlformats.org/officeDocument/2006/relationships" type="line" r:blip="">
                          <dgm:adjLst/>
                        </dgm:shape>
                        <dgm:presOf/>
                      </dgm:layoutNode>
                      <dgm:layoutNode name="desTx5"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61">
                        <dgm:if name="Name162" axis="root ch" ptType="all node" func="cnt" op="gte" val="6">
                          <dgm:layoutNode name="postLine5" styleLbl="parChTrans1D1" moveWith="desTx5">
                            <dgm:alg type="sp"/>
                            <dgm:shape xmlns:r="http://schemas.openxmlformats.org/officeDocument/2006/relationships" type="line" r:blip="">
                              <dgm:adjLst/>
                            </dgm:shape>
                            <dgm:presOf/>
                          </dgm:layoutNode>
                        </dgm:if>
                        <dgm:else name="Name163"/>
                      </dgm:choose>
                    </dgm:layoutNode>
                  </dgm:forEach>
                  <dgm:choose name="Name164">
                    <dgm:if name="Name165" axis="root ch" ptType="all node" func="cnt" op="gte" val="6">
                      <dgm:forEach name="Name166" axis="self" ptType="parTrans">
                        <dgm:layoutNode name="Name167" styleLbl="parChTrans1D1">
                          <dgm:choose name="Name168">
                            <dgm:if name="Name169" func="var" arg="dir" op="equ" val="norm">
                              <dgm:alg type="conn">
                                <dgm:param type="dim" val="1D"/>
                                <dgm:param type="begPts" val="midL"/>
                                <dgm:param type="srcNode" val="parTx6"/>
                                <dgm:param type="endSty" val="noArr"/>
                                <dgm:param type="dstNode" val="anchor5"/>
                              </dgm:alg>
                            </dgm:if>
                            <dgm:else name="Name170">
                              <dgm:alg type="conn">
                                <dgm:param type="dim" val="1D"/>
                                <dgm:param type="begPts" val="midR"/>
                                <dgm:param type="endSty" val="noArr"/>
                                <dgm:param type="srcNode" val="parTx6"/>
                                <dgm:param type="dstNode" val="anchor5"/>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71"/>
                  </dgm:choose>
                </dgm:forEach>
              </dgm:layoutNode>
              <dgm:choose name="Name172">
                <dgm:if name="Name173" axis="root ch" ptType="all node" func="cnt" op="gte" val="6">
                  <dgm:layoutNode name="spPost5">
                    <dgm:alg type="sp"/>
                    <dgm:shape xmlns:r="http://schemas.openxmlformats.org/officeDocument/2006/relationships" r:blip="">
                      <dgm:adjLst/>
                    </dgm:shape>
                  </dgm:layoutNode>
                </dgm:if>
                <dgm:else name="Name174"/>
              </dgm:choose>
            </dgm:if>
            <dgm:else name="Name175"/>
          </dgm:choose>
        </dgm:if>
        <dgm:if name="Name176" axis="self" ptType="node" func="pos" op="equ" val="6">
          <dgm:layoutNode name="parTx6"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77">
            <dgm:if name="Name178" axis="ch" ptType="node" func="cnt" op="gte" val="1">
              <dgm:layoutNode name="spPre6">
                <dgm:alg type="sp"/>
                <dgm:shape xmlns:r="http://schemas.openxmlformats.org/officeDocument/2006/relationships" r:blip="">
                  <dgm:adjLst/>
                </dgm:shape>
              </dgm:layoutNode>
              <dgm:layoutNode name="chLin6">
                <dgm:alg type="lin">
                  <dgm:param type="linDir" val="fromT"/>
                </dgm:alg>
                <dgm:shape xmlns:r="http://schemas.openxmlformats.org/officeDocument/2006/relationships" r:blip="">
                  <dgm:adjLst/>
                </dgm:shape>
                <dgm:presOf/>
                <dgm:constrLst>
                  <dgm:constr type="w" for="ch" forName="txAndLines6" refType="w" fact="0.77"/>
                  <dgm:constr type="w" for="ch" forName="top6" refType="w" refFor="ch" refForName="txAndLines6" fact="0.78"/>
                </dgm:constrLst>
                <dgm:forEach name="Name179" axis="ch">
                  <dgm:forEach name="Name180" axis="self" ptType="parTrans">
                    <dgm:layoutNode name="Name181" styleLbl="parChTrans1D1">
                      <dgm:choose name="Name182">
                        <dgm:if name="Name183" func="var" arg="dir" op="equ" val="norm">
                          <dgm:alg type="conn">
                            <dgm:param type="dim" val="1D"/>
                            <dgm:param type="begPts" val="midR"/>
                            <dgm:param type="endSty" val="noArr"/>
                            <dgm:param type="dstNode" val="anchor6"/>
                          </dgm:alg>
                        </dgm:if>
                        <dgm:else name="Name184">
                          <dgm:alg type="conn">
                            <dgm:param type="dim" val="1D"/>
                            <dgm:param type="begPts" val="midL"/>
                            <dgm:param type="endSty" val="noArr"/>
                            <dgm:param type="srcNode" val="parTx6"/>
                            <dgm:param type="dstNode" val="anchor6"/>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85" axis="self" ptType="node">
                    <dgm:choose name="Name186">
                      <dgm:if name="Name187" axis="par ch" ptType="node node" func="cnt" op="equ" val="1">
                        <dgm:layoutNode name="top6">
                          <dgm:alg type="sp"/>
                          <dgm:shape xmlns:r="http://schemas.openxmlformats.org/officeDocument/2006/relationships" r:blip="">
                            <dgm:adjLst/>
                          </dgm:shape>
                          <dgm:constrLst>
                            <dgm:constr type="h" refType="w" fact="0.6"/>
                          </dgm:constrLst>
                        </dgm:layoutNode>
                      </dgm:if>
                      <dgm:else name="Name188"/>
                    </dgm:choose>
                    <dgm:layoutNode name="txAndLines6">
                      <dgm:choose name="Name189">
                        <dgm:if name="Name190" func="var" arg="dir" op="equ" val="norm">
                          <dgm:alg type="lin"/>
                        </dgm:if>
                        <dgm:else name="Name191">
                          <dgm:alg type="lin">
                            <dgm:param type="linDir" val="fromR"/>
                          </dgm:alg>
                        </dgm:else>
                      </dgm:choose>
                      <dgm:shape xmlns:r="http://schemas.openxmlformats.org/officeDocument/2006/relationships" r:blip="">
                        <dgm:adjLst/>
                      </dgm:shape>
                      <dgm:presOf/>
                      <dgm:choose name="Name192">
                        <dgm:if name="Name193" axis="root ch" ptType="all node" func="cnt" op="gte" val="7">
                          <dgm:constrLst>
                            <dgm:constr type="w" for="ch" forName="anchor6" refType="w"/>
                            <dgm:constr type="w" for="ch" forName="backup6" refType="w" fact="-1"/>
                            <dgm:constr type="w" for="ch" forName="preLine6" refType="w" fact="0.11"/>
                            <dgm:constr type="w" for="ch" forName="desTx6" refType="w" fact="0.78"/>
                            <dgm:constr type="w" for="ch" forName="postLine6" refType="w" fact="0.11"/>
                          </dgm:constrLst>
                        </dgm:if>
                        <dgm:else name="Name194">
                          <dgm:constrLst>
                            <dgm:constr type="w" for="ch" forName="anchor6" refType="w" fact="0.89"/>
                            <dgm:constr type="w" for="ch" forName="backup6" refType="w" fact="-0.89"/>
                            <dgm:constr type="w" for="ch" forName="preLine6" refType="w" fact="0.11"/>
                            <dgm:constr type="w" for="ch" forName="desTx6" refType="w" fact="0.78"/>
                          </dgm:constrLst>
                        </dgm:else>
                      </dgm:choose>
                      <dgm:layoutNode name="anchor6" moveWith="desTx6">
                        <dgm:alg type="sp"/>
                        <dgm:shape xmlns:r="http://schemas.openxmlformats.org/officeDocument/2006/relationships" r:blip="">
                          <dgm:adjLst/>
                        </dgm:shape>
                      </dgm:layoutNode>
                      <dgm:layoutNode name="backup6" moveWith="desTx6">
                        <dgm:alg type="sp"/>
                        <dgm:shape xmlns:r="http://schemas.openxmlformats.org/officeDocument/2006/relationships" r:blip="">
                          <dgm:adjLst/>
                        </dgm:shape>
                      </dgm:layoutNode>
                      <dgm:layoutNode name="preLine6" styleLbl="parChTrans1D1" moveWith="desTx6">
                        <dgm:alg type="sp"/>
                        <dgm:shape xmlns:r="http://schemas.openxmlformats.org/officeDocument/2006/relationships" type="line" r:blip="">
                          <dgm:adjLst/>
                        </dgm:shape>
                        <dgm:presOf/>
                      </dgm:layoutNode>
                      <dgm:layoutNode name="desTx6"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95">
                        <dgm:if name="Name196" axis="root ch" ptType="all node" func="cnt" op="gte" val="7">
                          <dgm:layoutNode name="postLine6" styleLbl="parChTrans1D1" moveWith="desTx6">
                            <dgm:alg type="sp"/>
                            <dgm:shape xmlns:r="http://schemas.openxmlformats.org/officeDocument/2006/relationships" type="line" r:blip="">
                              <dgm:adjLst/>
                            </dgm:shape>
                            <dgm:presOf/>
                          </dgm:layoutNode>
                        </dgm:if>
                        <dgm:else name="Name197"/>
                      </dgm:choose>
                    </dgm:layoutNode>
                  </dgm:forEach>
                  <dgm:choose name="Name198">
                    <dgm:if name="Name199" axis="root ch" ptType="all node" func="cnt" op="gte" val="7">
                      <dgm:forEach name="Name200" axis="self" ptType="parTrans">
                        <dgm:layoutNode name="Name201" styleLbl="parChTrans1D1">
                          <dgm:choose name="Name202">
                            <dgm:if name="Name203" func="var" arg="dir" op="equ" val="norm">
                              <dgm:alg type="conn">
                                <dgm:param type="dim" val="1D"/>
                                <dgm:param type="begPts" val="midL"/>
                                <dgm:param type="srcNode" val="parTx7"/>
                                <dgm:param type="endSty" val="noArr"/>
                                <dgm:param type="dstNode" val="anchor6"/>
                              </dgm:alg>
                            </dgm:if>
                            <dgm:else name="Name204">
                              <dgm:alg type="conn">
                                <dgm:param type="dim" val="1D"/>
                                <dgm:param type="begPts" val="midR"/>
                                <dgm:param type="endSty" val="noArr"/>
                                <dgm:param type="srcNode" val="parTx7"/>
                                <dgm:param type="dstNode" val="anchor6"/>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205"/>
                  </dgm:choose>
                </dgm:forEach>
              </dgm:layoutNode>
              <dgm:choose name="Name206">
                <dgm:if name="Name207" axis="root ch" ptType="all node" func="cnt" op="gte" val="7">
                  <dgm:layoutNode name="spPost6">
                    <dgm:alg type="sp"/>
                    <dgm:shape xmlns:r="http://schemas.openxmlformats.org/officeDocument/2006/relationships" r:blip="">
                      <dgm:adjLst/>
                    </dgm:shape>
                  </dgm:layoutNode>
                </dgm:if>
                <dgm:else name="Name208"/>
              </dgm:choose>
            </dgm:if>
            <dgm:else name="Name209"/>
          </dgm:choose>
        </dgm:if>
        <dgm:if name="Name210" axis="self" ptType="node" func="pos" op="equ" val="7">
          <dgm:layoutNode name="parTx7"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211">
            <dgm:if name="Name212" axis="ch" ptType="node" func="cnt" op="gte" val="1">
              <dgm:layoutNode name="spPre7">
                <dgm:alg type="sp"/>
                <dgm:shape xmlns:r="http://schemas.openxmlformats.org/officeDocument/2006/relationships" r:blip="">
                  <dgm:adjLst/>
                </dgm:shape>
              </dgm:layoutNode>
              <dgm:layoutNode name="chLin7">
                <dgm:alg type="lin">
                  <dgm:param type="linDir" val="fromT"/>
                </dgm:alg>
                <dgm:shape xmlns:r="http://schemas.openxmlformats.org/officeDocument/2006/relationships" r:blip="">
                  <dgm:adjLst/>
                </dgm:shape>
                <dgm:presOf/>
                <dgm:constrLst>
                  <dgm:constr type="w" for="ch" forName="txAndLines7" refType="w" fact="0.77"/>
                  <dgm:constr type="w" for="ch" forName="top7" refType="w" refFor="ch" refForName="txAndLines7" fact="0.78"/>
                </dgm:constrLst>
                <dgm:forEach name="Name213" axis="ch">
                  <dgm:forEach name="Name214" axis="self" ptType="parTrans">
                    <dgm:layoutNode name="Name215" styleLbl="parChTrans1D1">
                      <dgm:choose name="Name216">
                        <dgm:if name="Name217" func="var" arg="dir" op="equ" val="norm">
                          <dgm:alg type="conn">
                            <dgm:param type="dim" val="1D"/>
                            <dgm:param type="begPts" val="midR"/>
                            <dgm:param type="endSty" val="noArr"/>
                            <dgm:param type="dstNode" val="anchor7"/>
                          </dgm:alg>
                        </dgm:if>
                        <dgm:else name="Name218">
                          <dgm:alg type="conn">
                            <dgm:param type="dim" val="1D"/>
                            <dgm:param type="begPts" val="midL"/>
                            <dgm:param type="endSty" val="noArr"/>
                            <dgm:param type="srcNode" val="parTx7"/>
                            <dgm:param type="dstNode" val="anchor7"/>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219" axis="self" ptType="node">
                    <dgm:choose name="Name220">
                      <dgm:if name="Name221" axis="par ch" ptType="node node" func="cnt" op="equ" val="1">
                        <dgm:layoutNode name="top7">
                          <dgm:alg type="sp"/>
                          <dgm:shape xmlns:r="http://schemas.openxmlformats.org/officeDocument/2006/relationships" r:blip="">
                            <dgm:adjLst/>
                          </dgm:shape>
                          <dgm:constrLst>
                            <dgm:constr type="h" refType="w" fact="0.6"/>
                          </dgm:constrLst>
                        </dgm:layoutNode>
                      </dgm:if>
                      <dgm:else name="Name222"/>
                    </dgm:choose>
                    <dgm:layoutNode name="txAndLines7">
                      <dgm:choose name="Name223">
                        <dgm:if name="Name224" func="var" arg="dir" op="equ" val="norm">
                          <dgm:alg type="lin"/>
                        </dgm:if>
                        <dgm:else name="Name225">
                          <dgm:alg type="lin">
                            <dgm:param type="linDir" val="fromR"/>
                          </dgm:alg>
                        </dgm:else>
                      </dgm:choose>
                      <dgm:shape xmlns:r="http://schemas.openxmlformats.org/officeDocument/2006/relationships" r:blip="">
                        <dgm:adjLst/>
                      </dgm:shape>
                      <dgm:presOf/>
                      <dgm:constrLst>
                        <dgm:constr type="w" for="ch" forName="anchor7" refType="w" fact="0.89"/>
                        <dgm:constr type="w" for="ch" forName="backup7" refType="w" fact="-0.89"/>
                        <dgm:constr type="w" for="ch" forName="preLine7" refType="w" fact="0.11"/>
                        <dgm:constr type="w" for="ch" forName="desTx7" refType="w" fact="0.78"/>
                      </dgm:constrLst>
                      <dgm:layoutNode name="anchor7" moveWith="desTx7">
                        <dgm:alg type="sp"/>
                        <dgm:shape xmlns:r="http://schemas.openxmlformats.org/officeDocument/2006/relationships" r:blip="">
                          <dgm:adjLst/>
                        </dgm:shape>
                      </dgm:layoutNode>
                      <dgm:layoutNode name="backup7" moveWith="desTx7">
                        <dgm:alg type="sp"/>
                        <dgm:shape xmlns:r="http://schemas.openxmlformats.org/officeDocument/2006/relationships" r:blip="">
                          <dgm:adjLst/>
                        </dgm:shape>
                      </dgm:layoutNode>
                      <dgm:layoutNode name="preLine7" styleLbl="parChTrans1D1" moveWith="desTx7">
                        <dgm:alg type="sp"/>
                        <dgm:shape xmlns:r="http://schemas.openxmlformats.org/officeDocument/2006/relationships" type="line" r:blip="">
                          <dgm:adjLst/>
                        </dgm:shape>
                        <dgm:presOf/>
                      </dgm:layoutNode>
                      <dgm:layoutNode name="desTx7"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layoutNode>
                  </dgm:forEach>
                </dgm:forEach>
              </dgm:layoutNode>
            </dgm:if>
            <dgm:else name="Name226"/>
          </dgm:choose>
        </dgm:if>
        <dgm:else name="Name22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DEll;Samera mehmood</dc:creator>
  <cp:keywords/>
  <dc:description/>
  <cp:lastModifiedBy>kainat ajaz</cp:lastModifiedBy>
  <cp:revision>2</cp:revision>
  <dcterms:created xsi:type="dcterms:W3CDTF">2026-02-22T14:47:00Z</dcterms:created>
  <dcterms:modified xsi:type="dcterms:W3CDTF">2026-02-22T14:47:00Z</dcterms:modified>
</cp:coreProperties>
</file>