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F2C382" w14:textId="260C9BF9" w:rsidR="004E2DCF" w:rsidRPr="000A0554" w:rsidRDefault="00A32037" w:rsidP="000A0554">
      <w:pPr>
        <w:shd w:val="clear" w:color="auto" w:fill="C5E0B3" w:themeFill="accent6" w:themeFillTint="66"/>
        <w:rPr>
          <w:b/>
          <w:bCs/>
          <w:i/>
          <w:iCs/>
          <w:sz w:val="28"/>
          <w:szCs w:val="28"/>
        </w:rPr>
      </w:pPr>
      <w:r w:rsidRPr="000A0554">
        <w:rPr>
          <w:b/>
          <w:bCs/>
          <w:i/>
          <w:iCs/>
          <w:sz w:val="28"/>
          <w:szCs w:val="28"/>
        </w:rPr>
        <w:t xml:space="preserve">Establishing </w:t>
      </w:r>
      <w:r w:rsidR="009E3B65" w:rsidRPr="000A0554">
        <w:rPr>
          <w:b/>
          <w:bCs/>
          <w:i/>
          <w:iCs/>
          <w:sz w:val="28"/>
          <w:szCs w:val="28"/>
        </w:rPr>
        <w:t>the</w:t>
      </w:r>
      <w:r w:rsidRPr="000A0554">
        <w:rPr>
          <w:b/>
          <w:bCs/>
          <w:i/>
          <w:iCs/>
          <w:sz w:val="28"/>
          <w:szCs w:val="28"/>
        </w:rPr>
        <w:t xml:space="preserve"> British </w:t>
      </w:r>
      <w:r w:rsidR="009E3B65" w:rsidRPr="000A0554">
        <w:rPr>
          <w:b/>
          <w:bCs/>
          <w:i/>
          <w:iCs/>
          <w:sz w:val="28"/>
          <w:szCs w:val="28"/>
        </w:rPr>
        <w:t>C</w:t>
      </w:r>
      <w:r w:rsidRPr="000A0554">
        <w:rPr>
          <w:b/>
          <w:bCs/>
          <w:i/>
          <w:iCs/>
          <w:sz w:val="28"/>
          <w:szCs w:val="28"/>
        </w:rPr>
        <w:t xml:space="preserve">ircular </w:t>
      </w:r>
      <w:r w:rsidR="009E3B65" w:rsidRPr="000A0554">
        <w:rPr>
          <w:b/>
          <w:bCs/>
          <w:i/>
          <w:iCs/>
          <w:sz w:val="28"/>
          <w:szCs w:val="28"/>
        </w:rPr>
        <w:t>E</w:t>
      </w:r>
      <w:r w:rsidRPr="000A0554">
        <w:rPr>
          <w:b/>
          <w:bCs/>
          <w:i/>
          <w:iCs/>
          <w:sz w:val="28"/>
          <w:szCs w:val="28"/>
        </w:rPr>
        <w:t xml:space="preserve">conomy </w:t>
      </w:r>
      <w:r w:rsidR="009E3B65" w:rsidRPr="000A0554">
        <w:rPr>
          <w:b/>
          <w:bCs/>
          <w:i/>
          <w:iCs/>
          <w:sz w:val="28"/>
          <w:szCs w:val="28"/>
        </w:rPr>
        <w:t>–</w:t>
      </w:r>
      <w:r w:rsidRPr="000A0554">
        <w:rPr>
          <w:b/>
          <w:bCs/>
          <w:i/>
          <w:iCs/>
          <w:sz w:val="28"/>
          <w:szCs w:val="28"/>
        </w:rPr>
        <w:t xml:space="preserve"> </w:t>
      </w:r>
      <w:r w:rsidR="00FE7D11" w:rsidRPr="000A0554">
        <w:rPr>
          <w:b/>
          <w:bCs/>
          <w:i/>
          <w:iCs/>
          <w:sz w:val="28"/>
          <w:szCs w:val="28"/>
        </w:rPr>
        <w:t xml:space="preserve">The pioneering role of Wales and Implications for Carmarthenshire </w:t>
      </w:r>
    </w:p>
    <w:p w14:paraId="4191ADE7" w14:textId="6F1D31D1" w:rsidR="00FE7D11" w:rsidRPr="004F1150" w:rsidRDefault="00FE7D11">
      <w:pPr>
        <w:rPr>
          <w:b/>
          <w:bCs/>
          <w:sz w:val="24"/>
          <w:szCs w:val="24"/>
        </w:rPr>
      </w:pPr>
      <w:r w:rsidRPr="004F1150">
        <w:rPr>
          <w:b/>
          <w:bCs/>
          <w:sz w:val="24"/>
          <w:szCs w:val="24"/>
        </w:rPr>
        <w:t xml:space="preserve">Rationale </w:t>
      </w:r>
    </w:p>
    <w:p w14:paraId="4495E7BA" w14:textId="6CF85194" w:rsidR="00DC632B" w:rsidRPr="004F1150" w:rsidRDefault="00DC632B" w:rsidP="004F1150">
      <w:pPr>
        <w:spacing w:line="360" w:lineRule="auto"/>
        <w:rPr>
          <w:sz w:val="24"/>
          <w:szCs w:val="24"/>
        </w:rPr>
      </w:pPr>
      <w:r w:rsidRPr="004F1150">
        <w:rPr>
          <w:sz w:val="24"/>
          <w:szCs w:val="24"/>
        </w:rPr>
        <w:t xml:space="preserve">Climate change, pollution, environmental degradation and resource depletion are all consequences to the </w:t>
      </w:r>
      <w:proofErr w:type="gramStart"/>
      <w:r w:rsidRPr="004F1150">
        <w:rPr>
          <w:sz w:val="24"/>
          <w:szCs w:val="24"/>
        </w:rPr>
        <w:t>long term</w:t>
      </w:r>
      <w:proofErr w:type="gramEnd"/>
      <w:r w:rsidRPr="004F1150">
        <w:rPr>
          <w:sz w:val="24"/>
          <w:szCs w:val="24"/>
        </w:rPr>
        <w:t xml:space="preserve"> adoption of the linear economic model by humans where raw materials are extracted, consumed and disposed of</w:t>
      </w:r>
      <w:r w:rsidR="00277311" w:rsidRPr="004F1150">
        <w:rPr>
          <w:sz w:val="24"/>
          <w:szCs w:val="24"/>
        </w:rPr>
        <w:t xml:space="preserve"> (Arruda </w:t>
      </w:r>
      <w:r w:rsidR="00277311" w:rsidRPr="004F1150">
        <w:rPr>
          <w:i/>
          <w:iCs/>
          <w:sz w:val="24"/>
          <w:szCs w:val="24"/>
        </w:rPr>
        <w:t>et al.,</w:t>
      </w:r>
      <w:r w:rsidR="00277311" w:rsidRPr="004F1150">
        <w:rPr>
          <w:sz w:val="24"/>
          <w:szCs w:val="24"/>
        </w:rPr>
        <w:t xml:space="preserve"> 2021)</w:t>
      </w:r>
      <w:r w:rsidRPr="004F1150">
        <w:rPr>
          <w:sz w:val="24"/>
          <w:szCs w:val="24"/>
        </w:rPr>
        <w:t xml:space="preserve">. In the last few decades, communities, </w:t>
      </w:r>
      <w:proofErr w:type="gramStart"/>
      <w:r w:rsidRPr="004F1150">
        <w:rPr>
          <w:sz w:val="24"/>
          <w:szCs w:val="24"/>
        </w:rPr>
        <w:t>stakeholders</w:t>
      </w:r>
      <w:proofErr w:type="gramEnd"/>
      <w:r w:rsidRPr="004F1150">
        <w:rPr>
          <w:sz w:val="24"/>
          <w:szCs w:val="24"/>
        </w:rPr>
        <w:t xml:space="preserve"> and governments alike have recognised the threat resource depletion, climate change, pollution and environmental degradation poses to our food and water security, livelihoods, and very existence. This has </w:t>
      </w:r>
      <w:proofErr w:type="spellStart"/>
      <w:proofErr w:type="gramStart"/>
      <w:r w:rsidRPr="004F1150">
        <w:rPr>
          <w:sz w:val="24"/>
          <w:szCs w:val="24"/>
        </w:rPr>
        <w:t>lead</w:t>
      </w:r>
      <w:proofErr w:type="spellEnd"/>
      <w:proofErr w:type="gramEnd"/>
      <w:r w:rsidRPr="004F1150">
        <w:rPr>
          <w:sz w:val="24"/>
          <w:szCs w:val="24"/>
        </w:rPr>
        <w:t xml:space="preserve"> to calls for a transition to a circular economy (CE) which aims to design out waste and pollution, keep products and materials in use and regenerate natural systems Ellen MacArthur Foundation, 2022). The legislative framework of resource management, specifically circular economy, plays a significant role in the nature, support, and efficacy of CE initiatives at a regional scale. Likewise, the CE strategies produced by local authorities/county councils have a marked impact on the same at a local, community level. This portfolio therefore aims to contextualise the Welsh Government’s approach to the Circular Economy through a comparative analysis of the four UK home nations’ legislative frameworks for CE which will form the literature review. </w:t>
      </w:r>
      <w:r w:rsidR="0057117B" w:rsidRPr="004F1150">
        <w:rPr>
          <w:sz w:val="24"/>
          <w:szCs w:val="24"/>
        </w:rPr>
        <w:t xml:space="preserve">The final written assignment will then explore how the learning </w:t>
      </w:r>
      <w:r w:rsidR="004203EE" w:rsidRPr="004F1150">
        <w:rPr>
          <w:sz w:val="24"/>
          <w:szCs w:val="24"/>
        </w:rPr>
        <w:t>derived from the</w:t>
      </w:r>
      <w:r w:rsidR="00A360CA" w:rsidRPr="004F1150">
        <w:rPr>
          <w:sz w:val="24"/>
          <w:szCs w:val="24"/>
        </w:rPr>
        <w:t xml:space="preserve"> literature review can benefit my practice area and the achievement of organisational objectives, which in this case is</w:t>
      </w:r>
      <w:r w:rsidR="004203EE" w:rsidRPr="004F1150">
        <w:rPr>
          <w:sz w:val="24"/>
          <w:szCs w:val="24"/>
        </w:rPr>
        <w:t xml:space="preserve"> Carmarthenshire County Council </w:t>
      </w:r>
      <w:r w:rsidR="00C019A2" w:rsidRPr="004F1150">
        <w:rPr>
          <w:sz w:val="24"/>
          <w:szCs w:val="24"/>
        </w:rPr>
        <w:t>W</w:t>
      </w:r>
      <w:r w:rsidR="00207C19" w:rsidRPr="004F1150">
        <w:rPr>
          <w:sz w:val="24"/>
          <w:szCs w:val="24"/>
        </w:rPr>
        <w:t>aste</w:t>
      </w:r>
      <w:r w:rsidR="00C019A2" w:rsidRPr="004F1150">
        <w:rPr>
          <w:sz w:val="24"/>
          <w:szCs w:val="24"/>
        </w:rPr>
        <w:t xml:space="preserve"> and Recycling Department </w:t>
      </w:r>
      <w:r w:rsidR="00207C19" w:rsidRPr="004F1150">
        <w:rPr>
          <w:sz w:val="24"/>
          <w:szCs w:val="24"/>
        </w:rPr>
        <w:t>and</w:t>
      </w:r>
      <w:r w:rsidR="00C019A2" w:rsidRPr="004F1150">
        <w:rPr>
          <w:sz w:val="24"/>
          <w:szCs w:val="24"/>
        </w:rPr>
        <w:t xml:space="preserve"> the</w:t>
      </w:r>
      <w:r w:rsidR="00207C19" w:rsidRPr="004F1150">
        <w:rPr>
          <w:sz w:val="24"/>
          <w:szCs w:val="24"/>
        </w:rPr>
        <w:t xml:space="preserve"> development of a local CE strategy respectively. </w:t>
      </w:r>
    </w:p>
    <w:p w14:paraId="68C362E8" w14:textId="77777777" w:rsidR="00FE7D11" w:rsidRPr="004F1150" w:rsidRDefault="00FE7D11">
      <w:pPr>
        <w:rPr>
          <w:sz w:val="24"/>
          <w:szCs w:val="24"/>
        </w:rPr>
      </w:pPr>
    </w:p>
    <w:sectPr w:rsidR="00FE7D11" w:rsidRPr="004F11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854"/>
    <w:rsid w:val="000A0554"/>
    <w:rsid w:val="00207C19"/>
    <w:rsid w:val="00277311"/>
    <w:rsid w:val="003B0F26"/>
    <w:rsid w:val="00415568"/>
    <w:rsid w:val="004203EE"/>
    <w:rsid w:val="00426854"/>
    <w:rsid w:val="004577AB"/>
    <w:rsid w:val="004E2DCF"/>
    <w:rsid w:val="004F1150"/>
    <w:rsid w:val="0057117B"/>
    <w:rsid w:val="009E3B65"/>
    <w:rsid w:val="00A32037"/>
    <w:rsid w:val="00A360CA"/>
    <w:rsid w:val="00C012B3"/>
    <w:rsid w:val="00C019A2"/>
    <w:rsid w:val="00DC632B"/>
    <w:rsid w:val="00F07A81"/>
    <w:rsid w:val="00F60A97"/>
    <w:rsid w:val="00FB5931"/>
    <w:rsid w:val="00FE7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8FD73"/>
  <w15:chartTrackingRefBased/>
  <w15:docId w15:val="{F9969B9F-8254-41E2-B62D-DF8AEC3AF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68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268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268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68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68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68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68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68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68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85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268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685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685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685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68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8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8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854"/>
    <w:rPr>
      <w:rFonts w:eastAsiaTheme="majorEastAsia" w:cstheme="majorBidi"/>
      <w:color w:val="272727" w:themeColor="text1" w:themeTint="D8"/>
    </w:rPr>
  </w:style>
  <w:style w:type="paragraph" w:styleId="Title">
    <w:name w:val="Title"/>
    <w:basedOn w:val="Normal"/>
    <w:next w:val="Normal"/>
    <w:link w:val="TitleChar"/>
    <w:uiPriority w:val="10"/>
    <w:qFormat/>
    <w:rsid w:val="004268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68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8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68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854"/>
    <w:pPr>
      <w:spacing w:before="160"/>
      <w:jc w:val="center"/>
    </w:pPr>
    <w:rPr>
      <w:i/>
      <w:iCs/>
      <w:color w:val="404040" w:themeColor="text1" w:themeTint="BF"/>
    </w:rPr>
  </w:style>
  <w:style w:type="character" w:customStyle="1" w:styleId="QuoteChar">
    <w:name w:val="Quote Char"/>
    <w:basedOn w:val="DefaultParagraphFont"/>
    <w:link w:val="Quote"/>
    <w:uiPriority w:val="29"/>
    <w:rsid w:val="00426854"/>
    <w:rPr>
      <w:i/>
      <w:iCs/>
      <w:color w:val="404040" w:themeColor="text1" w:themeTint="BF"/>
    </w:rPr>
  </w:style>
  <w:style w:type="paragraph" w:styleId="ListParagraph">
    <w:name w:val="List Paragraph"/>
    <w:basedOn w:val="Normal"/>
    <w:uiPriority w:val="34"/>
    <w:qFormat/>
    <w:rsid w:val="00426854"/>
    <w:pPr>
      <w:ind w:left="720"/>
      <w:contextualSpacing/>
    </w:pPr>
  </w:style>
  <w:style w:type="character" w:styleId="IntenseEmphasis">
    <w:name w:val="Intense Emphasis"/>
    <w:basedOn w:val="DefaultParagraphFont"/>
    <w:uiPriority w:val="21"/>
    <w:qFormat/>
    <w:rsid w:val="00426854"/>
    <w:rPr>
      <w:i/>
      <w:iCs/>
      <w:color w:val="2F5496" w:themeColor="accent1" w:themeShade="BF"/>
    </w:rPr>
  </w:style>
  <w:style w:type="paragraph" w:styleId="IntenseQuote">
    <w:name w:val="Intense Quote"/>
    <w:basedOn w:val="Normal"/>
    <w:next w:val="Normal"/>
    <w:link w:val="IntenseQuoteChar"/>
    <w:uiPriority w:val="30"/>
    <w:qFormat/>
    <w:rsid w:val="004268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6854"/>
    <w:rPr>
      <w:i/>
      <w:iCs/>
      <w:color w:val="2F5496" w:themeColor="accent1" w:themeShade="BF"/>
    </w:rPr>
  </w:style>
  <w:style w:type="character" w:styleId="IntenseReference">
    <w:name w:val="Intense Reference"/>
    <w:basedOn w:val="DefaultParagraphFont"/>
    <w:uiPriority w:val="32"/>
    <w:qFormat/>
    <w:rsid w:val="0042685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253</Words>
  <Characters>1446</Characters>
  <Application>Microsoft Office Word</Application>
  <DocSecurity>0</DocSecurity>
  <Lines>12</Lines>
  <Paragraphs>3</Paragraphs>
  <ScaleCrop>false</ScaleCrop>
  <Company/>
  <LinksUpToDate>false</LinksUpToDate>
  <CharactersWithSpaces>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 Jouault</dc:creator>
  <cp:keywords/>
  <dc:description/>
  <cp:lastModifiedBy>Lucy M Jouault</cp:lastModifiedBy>
  <cp:revision>19</cp:revision>
  <dcterms:created xsi:type="dcterms:W3CDTF">2024-06-30T17:38:00Z</dcterms:created>
  <dcterms:modified xsi:type="dcterms:W3CDTF">2024-06-30T17:58:00Z</dcterms:modified>
</cp:coreProperties>
</file>