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13119636"/>
        <w:docPartObj>
          <w:docPartGallery w:val="Cover Pages"/>
          <w:docPartUnique/>
        </w:docPartObj>
      </w:sdtPr>
      <w:sdtEndPr>
        <w:rPr>
          <w:rFonts w:ascii="Times New Roman" w:eastAsiaTheme="majorEastAsia" w:hAnsi="Times New Roman" w:cs="Times New Roman"/>
          <w:color w:val="2F5496" w:themeColor="accent1" w:themeShade="BF"/>
          <w:sz w:val="24"/>
          <w:szCs w:val="24"/>
        </w:rPr>
      </w:sdtEndPr>
      <w:sdtContent>
        <w:p w14:paraId="05450D30" w14:textId="399C375A" w:rsidR="00552BDF" w:rsidRDefault="00552BDF">
          <w:pPr>
            <w:pStyle w:val="NoSpacing"/>
            <w:spacing w:before="1540" w:after="240"/>
            <w:jc w:val="center"/>
            <w:rPr>
              <w:color w:val="4472C4" w:themeColor="accent1"/>
            </w:rPr>
          </w:pPr>
          <w:r>
            <w:rPr>
              <w:noProof/>
              <w:color w:val="4472C4" w:themeColor="accent1"/>
            </w:rPr>
            <w:drawing>
              <wp:inline distT="0" distB="0" distL="0" distR="0" wp14:anchorId="417478B1" wp14:editId="2C46F78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E09FFDD3B60422EA83BB3203DD059D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17A69B" w14:textId="34FED4E8" w:rsidR="00552BDF" w:rsidRDefault="00552BD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Essay on community engagement</w:t>
              </w:r>
            </w:p>
          </w:sdtContent>
        </w:sdt>
        <w:sdt>
          <w:sdtPr>
            <w:rPr>
              <w:color w:val="4472C4" w:themeColor="accent1"/>
              <w:sz w:val="28"/>
              <w:szCs w:val="28"/>
            </w:rPr>
            <w:alias w:val="Subtitle"/>
            <w:tag w:val=""/>
            <w:id w:val="328029620"/>
            <w:placeholder>
              <w:docPart w:val="4026E007D89944439FA917AED57EEFBD"/>
            </w:placeholder>
            <w:dataBinding w:prefixMappings="xmlns:ns0='http://purl.org/dc/elements/1.1/' xmlns:ns1='http://schemas.openxmlformats.org/package/2006/metadata/core-properties' " w:xpath="/ns1:coreProperties[1]/ns0:subject[1]" w:storeItemID="{6C3C8BC8-F283-45AE-878A-BAB7291924A1}"/>
            <w:text/>
          </w:sdtPr>
          <w:sdtContent>
            <w:p w14:paraId="375F5CAE" w14:textId="56AFE04E" w:rsidR="00552BDF" w:rsidRDefault="00552BDF">
              <w:pPr>
                <w:pStyle w:val="NoSpacing"/>
                <w:jc w:val="center"/>
                <w:rPr>
                  <w:color w:val="4472C4" w:themeColor="accent1"/>
                  <w:sz w:val="28"/>
                  <w:szCs w:val="28"/>
                </w:rPr>
              </w:pPr>
              <w:r>
                <w:rPr>
                  <w:color w:val="4472C4" w:themeColor="accent1"/>
                  <w:sz w:val="28"/>
                  <w:szCs w:val="28"/>
                </w:rPr>
                <w:t>ENFIELD COUNCIL</w:t>
              </w:r>
            </w:p>
          </w:sdtContent>
        </w:sdt>
        <w:p w14:paraId="149F8109" w14:textId="77777777" w:rsidR="00552BDF" w:rsidRDefault="00552BDF" w:rsidP="00552BDF">
          <w:pPr>
            <w:rPr>
              <w:rFonts w:ascii="Times New Roman" w:eastAsiaTheme="majorEastAsia" w:hAnsi="Times New Roman" w:cs="Times New Roman"/>
              <w:color w:val="2F5496" w:themeColor="accent1" w:themeShade="BF"/>
              <w:sz w:val="24"/>
              <w:szCs w:val="24"/>
              <w:lang w:val="en-US"/>
            </w:rPr>
          </w:pPr>
          <w:r>
            <w:rPr>
              <w:rFonts w:ascii="Times New Roman" w:eastAsiaTheme="majorEastAsia" w:hAnsi="Times New Roman" w:cs="Times New Roman"/>
              <w:color w:val="2F5496" w:themeColor="accent1" w:themeShade="BF"/>
              <w:sz w:val="24"/>
              <w:szCs w:val="24"/>
              <w:lang w:val="en-US"/>
            </w:rPr>
            <w:t xml:space="preserve"> </w:t>
          </w:r>
        </w:p>
        <w:p w14:paraId="37E9B188" w14:textId="77777777" w:rsidR="00552BDF" w:rsidRDefault="00552BDF" w:rsidP="00552BDF">
          <w:pPr>
            <w:rPr>
              <w:rFonts w:ascii="Times New Roman" w:eastAsiaTheme="majorEastAsia" w:hAnsi="Times New Roman" w:cs="Times New Roman"/>
              <w:color w:val="2F5496" w:themeColor="accent1" w:themeShade="BF"/>
              <w:sz w:val="24"/>
              <w:szCs w:val="24"/>
              <w:lang w:val="en-US"/>
            </w:rPr>
          </w:pPr>
        </w:p>
        <w:p w14:paraId="6363FB6D" w14:textId="77777777" w:rsidR="00552BDF" w:rsidRDefault="00552BDF" w:rsidP="00552BDF">
          <w:pPr>
            <w:rPr>
              <w:rFonts w:ascii="Times New Roman" w:eastAsiaTheme="majorEastAsia" w:hAnsi="Times New Roman" w:cs="Times New Roman"/>
              <w:color w:val="2F5496" w:themeColor="accent1" w:themeShade="BF"/>
              <w:sz w:val="24"/>
              <w:szCs w:val="24"/>
              <w:lang w:val="en-US"/>
            </w:rPr>
          </w:pPr>
        </w:p>
        <w:p w14:paraId="4EAD4ECE" w14:textId="1B4C9104" w:rsidR="004D4065" w:rsidRPr="00552BDF" w:rsidRDefault="00552BDF" w:rsidP="00552BDF">
          <w:pPr>
            <w:rPr>
              <w:rFonts w:ascii="Times New Roman" w:eastAsiaTheme="majorEastAsia" w:hAnsi="Times New Roman" w:cs="Times New Roman"/>
              <w:color w:val="2F5496" w:themeColor="accent1" w:themeShade="BF"/>
              <w:sz w:val="24"/>
              <w:szCs w:val="24"/>
              <w:lang w:val="en-US"/>
            </w:rPr>
          </w:pPr>
        </w:p>
      </w:sdtContent>
    </w:sdt>
    <w:tbl>
      <w:tblPr>
        <w:tblStyle w:val="TableGrid"/>
        <w:tblW w:w="0" w:type="auto"/>
        <w:tblLook w:val="04A0" w:firstRow="1" w:lastRow="0" w:firstColumn="1" w:lastColumn="0" w:noHBand="0" w:noVBand="1"/>
      </w:tblPr>
      <w:tblGrid>
        <w:gridCol w:w="8072"/>
      </w:tblGrid>
      <w:tr w:rsidR="00552BDF" w:rsidRPr="00552BDF" w14:paraId="74A1BCD1" w14:textId="77777777" w:rsidTr="00A77537">
        <w:trPr>
          <w:trHeight w:val="449"/>
        </w:trPr>
        <w:tc>
          <w:tcPr>
            <w:tcW w:w="8072" w:type="dxa"/>
          </w:tcPr>
          <w:p w14:paraId="654063D6" w14:textId="77777777" w:rsidR="00552BDF" w:rsidRDefault="00552BDF" w:rsidP="00A77537">
            <w:pPr>
              <w:rPr>
                <w:b/>
                <w:sz w:val="40"/>
              </w:rPr>
            </w:pPr>
            <w:r>
              <w:rPr>
                <w:b/>
                <w:sz w:val="40"/>
              </w:rPr>
              <w:t>Student Name: Madalina Veronica Popescu</w:t>
            </w:r>
          </w:p>
          <w:p w14:paraId="7243007A" w14:textId="77777777" w:rsidR="00552BDF" w:rsidRDefault="00552BDF" w:rsidP="00A77537">
            <w:pPr>
              <w:rPr>
                <w:b/>
                <w:sz w:val="40"/>
              </w:rPr>
            </w:pPr>
            <w:r>
              <w:rPr>
                <w:b/>
                <w:sz w:val="40"/>
              </w:rPr>
              <w:t>Student Id        :2215981</w:t>
            </w:r>
          </w:p>
          <w:p w14:paraId="0F762C34" w14:textId="77777777" w:rsidR="00552BDF" w:rsidRDefault="00552BDF" w:rsidP="00A77537">
            <w:pPr>
              <w:rPr>
                <w:b/>
                <w:sz w:val="40"/>
              </w:rPr>
            </w:pPr>
            <w:r>
              <w:rPr>
                <w:b/>
                <w:sz w:val="40"/>
              </w:rPr>
              <w:t xml:space="preserve">Module           </w:t>
            </w:r>
            <w:proofErr w:type="gramStart"/>
            <w:r>
              <w:rPr>
                <w:b/>
                <w:sz w:val="40"/>
              </w:rPr>
              <w:t xml:space="preserve">  :Community</w:t>
            </w:r>
            <w:proofErr w:type="gramEnd"/>
            <w:r>
              <w:rPr>
                <w:b/>
                <w:sz w:val="40"/>
              </w:rPr>
              <w:t xml:space="preserve"> Engagement</w:t>
            </w:r>
          </w:p>
          <w:p w14:paraId="438A7F50" w14:textId="77777777" w:rsidR="00552BDF" w:rsidRDefault="00552BDF" w:rsidP="00A77537">
            <w:pPr>
              <w:rPr>
                <w:b/>
                <w:sz w:val="40"/>
              </w:rPr>
            </w:pPr>
            <w:r>
              <w:rPr>
                <w:b/>
                <w:sz w:val="40"/>
              </w:rPr>
              <w:t xml:space="preserve">Module code  </w:t>
            </w:r>
            <w:proofErr w:type="gramStart"/>
            <w:r>
              <w:rPr>
                <w:b/>
                <w:sz w:val="40"/>
              </w:rPr>
              <w:t xml:space="preserve">  :LCBB</w:t>
            </w:r>
            <w:proofErr w:type="gramEnd"/>
            <w:r>
              <w:rPr>
                <w:b/>
                <w:sz w:val="40"/>
              </w:rPr>
              <w:t>4002</w:t>
            </w:r>
          </w:p>
          <w:p w14:paraId="3342F149" w14:textId="77777777" w:rsidR="00552BDF" w:rsidRDefault="00552BDF" w:rsidP="00A77537">
            <w:pPr>
              <w:rPr>
                <w:b/>
                <w:sz w:val="40"/>
              </w:rPr>
            </w:pPr>
          </w:p>
          <w:p w14:paraId="2A2F5377" w14:textId="77777777" w:rsidR="00552BDF" w:rsidRPr="00552BDF" w:rsidRDefault="00552BDF" w:rsidP="00A77537">
            <w:pPr>
              <w:rPr>
                <w:b/>
                <w:sz w:val="40"/>
              </w:rPr>
            </w:pPr>
          </w:p>
        </w:tc>
      </w:tr>
    </w:tbl>
    <w:p w14:paraId="61151F1F" w14:textId="77777777" w:rsidR="004D4065" w:rsidRPr="006B6632" w:rsidRDefault="004D4065" w:rsidP="006B6632">
      <w:pPr>
        <w:spacing w:line="360" w:lineRule="auto"/>
        <w:jc w:val="both"/>
        <w:rPr>
          <w:rFonts w:ascii="Times New Roman" w:hAnsi="Times New Roman" w:cs="Times New Roman"/>
          <w:sz w:val="24"/>
          <w:szCs w:val="24"/>
          <w:shd w:val="clear" w:color="auto" w:fill="FFFFFF"/>
        </w:rPr>
      </w:pPr>
    </w:p>
    <w:p w14:paraId="1655BFB9" w14:textId="2834C06A" w:rsidR="006B6632" w:rsidRPr="003D6E15" w:rsidRDefault="00552BDF" w:rsidP="00771AB1">
      <w:pPr>
        <w:pStyle w:val="Heading1"/>
        <w:ind w:left="720"/>
        <w:rPr>
          <w:rStyle w:val="Strong"/>
          <w:rFonts w:ascii="Times New Roman" w:hAnsi="Times New Roman" w:cs="Times New Roman"/>
          <w:color w:val="auto"/>
          <w:sz w:val="28"/>
          <w:szCs w:val="28"/>
        </w:rPr>
      </w:pPr>
      <w:bookmarkStart w:id="0" w:name="_Toc129367586"/>
      <w:r>
        <w:rPr>
          <w:rStyle w:val="Strong"/>
          <w:rFonts w:ascii="Times New Roman" w:hAnsi="Times New Roman" w:cs="Times New Roman"/>
          <w:color w:val="auto"/>
          <w:sz w:val="28"/>
          <w:szCs w:val="28"/>
        </w:rPr>
        <w:t>I</w:t>
      </w:r>
      <w:r w:rsidR="006B6632" w:rsidRPr="003D6E15">
        <w:rPr>
          <w:rStyle w:val="Strong"/>
          <w:rFonts w:ascii="Times New Roman" w:hAnsi="Times New Roman" w:cs="Times New Roman"/>
          <w:color w:val="auto"/>
          <w:sz w:val="28"/>
          <w:szCs w:val="28"/>
        </w:rPr>
        <w:t>ntroduction</w:t>
      </w:r>
      <w:bookmarkEnd w:id="0"/>
    </w:p>
    <w:p w14:paraId="49D5FF45" w14:textId="77777777" w:rsidR="00771AB1" w:rsidRPr="00771AB1" w:rsidRDefault="00771AB1" w:rsidP="00771AB1"/>
    <w:p w14:paraId="705B5411" w14:textId="707C2236" w:rsidR="00771AB1" w:rsidRPr="006B6632" w:rsidRDefault="006B6632" w:rsidP="00771AB1">
      <w:pPr>
        <w:pStyle w:val="NormalWeb"/>
        <w:spacing w:before="0" w:beforeAutospacing="0" w:after="0" w:afterAutospacing="0" w:line="360" w:lineRule="auto"/>
        <w:jc w:val="both"/>
      </w:pPr>
      <w:r w:rsidRPr="006B6632">
        <w:t>Enfield Council is the local government authority running the London Borough of Enfield</w:t>
      </w:r>
      <w:r w:rsidR="00771AB1">
        <w:t xml:space="preserve"> and is</w:t>
      </w:r>
      <w:r w:rsidRPr="006B6632">
        <w:t xml:space="preserve"> a primary provider of public services to the local community, Enfield Council plays a critical role in developing the borough's social, economic, and environmental context. </w:t>
      </w:r>
      <w:r w:rsidR="00CE3448">
        <w:t xml:space="preserve"> </w:t>
      </w:r>
      <w:r w:rsidRPr="006B6632">
        <w:t>Th</w:t>
      </w:r>
      <w:r w:rsidR="00771AB1">
        <w:t xml:space="preserve">e </w:t>
      </w:r>
      <w:r w:rsidRPr="006B6632">
        <w:t>aims</w:t>
      </w:r>
      <w:r w:rsidR="00771AB1">
        <w:t xml:space="preserve"> of this </w:t>
      </w:r>
      <w:proofErr w:type="spellStart"/>
      <w:r w:rsidR="00771AB1">
        <w:t>raport</w:t>
      </w:r>
      <w:proofErr w:type="spellEnd"/>
      <w:r w:rsidR="00771AB1">
        <w:t xml:space="preserve"> is</w:t>
      </w:r>
      <w:r w:rsidRPr="006B6632">
        <w:t xml:space="preserve"> to perform a critical and logical investigation into the current social concerns in Enfield Council, with a special emphasis on the procedures for stakeholder consultation, communication, and strategic feedback implementation</w:t>
      </w:r>
      <w:r w:rsidR="00771AB1">
        <w:t xml:space="preserve"> </w:t>
      </w:r>
      <w:r w:rsidR="00771AB1" w:rsidRPr="006B6632">
        <w:t>aims</w:t>
      </w:r>
      <w:r w:rsidR="00771AB1">
        <w:t xml:space="preserve"> and also is</w:t>
      </w:r>
      <w:r w:rsidR="00771AB1" w:rsidRPr="006B6632">
        <w:t xml:space="preserve"> to provide valuable insights into the challenges local government authorities face in addressing complex social issues and identify best practices for stakeholder engagement and consultation in the public sector by conducting a rigorous analysis of Enfield Council's policies and procedures.</w:t>
      </w:r>
    </w:p>
    <w:p w14:paraId="4CE43D8C" w14:textId="6B19FB4C" w:rsidR="003D6E15" w:rsidRDefault="003D6E15" w:rsidP="003D6E15">
      <w:pPr>
        <w:pStyle w:val="NormalWeb"/>
        <w:spacing w:before="0" w:beforeAutospacing="0" w:after="0" w:afterAutospacing="0" w:line="360" w:lineRule="auto"/>
        <w:jc w:val="both"/>
      </w:pPr>
      <w:r>
        <w:t xml:space="preserve">The </w:t>
      </w:r>
      <w:proofErr w:type="spellStart"/>
      <w:r>
        <w:t>raport</w:t>
      </w:r>
      <w:proofErr w:type="spellEnd"/>
      <w:r>
        <w:t xml:space="preserve"> will present t</w:t>
      </w:r>
      <w:r w:rsidR="006B6632" w:rsidRPr="006B6632">
        <w:t>he borough's social challenges, such as poverty, housing, and education</w:t>
      </w:r>
      <w:r w:rsidR="00771AB1">
        <w:t xml:space="preserve"> in Enfield </w:t>
      </w:r>
      <w:r>
        <w:t>and</w:t>
      </w:r>
      <w:r w:rsidR="00771AB1">
        <w:t xml:space="preserve"> </w:t>
      </w:r>
      <w:proofErr w:type="gramStart"/>
      <w:r w:rsidR="00771AB1">
        <w:t xml:space="preserve">will </w:t>
      </w:r>
      <w:r w:rsidR="006B6632" w:rsidRPr="006B6632">
        <w:t xml:space="preserve"> also</w:t>
      </w:r>
      <w:proofErr w:type="gramEnd"/>
      <w:r w:rsidR="006B6632" w:rsidRPr="006B6632">
        <w:t xml:space="preserve"> analyse and assess the policies and initiatives implemented by Enfield Council to address these concerns</w:t>
      </w:r>
      <w:bookmarkStart w:id="1" w:name="_Toc129367588"/>
      <w:r>
        <w:t>.</w:t>
      </w:r>
    </w:p>
    <w:p w14:paraId="16778267" w14:textId="08E8251B" w:rsidR="006B6632" w:rsidRPr="003D6E15" w:rsidRDefault="006B6632" w:rsidP="003D6E15">
      <w:pPr>
        <w:pStyle w:val="NormalWeb"/>
        <w:spacing w:before="0" w:beforeAutospacing="0" w:after="0" w:afterAutospacing="0" w:line="360" w:lineRule="auto"/>
        <w:jc w:val="both"/>
        <w:rPr>
          <w:sz w:val="28"/>
          <w:szCs w:val="28"/>
        </w:rPr>
      </w:pPr>
      <w:r w:rsidRPr="003D6E15">
        <w:rPr>
          <w:rStyle w:val="Strong"/>
          <w:sz w:val="28"/>
          <w:szCs w:val="28"/>
        </w:rPr>
        <w:t xml:space="preserve"> Overview</w:t>
      </w:r>
      <w:bookmarkEnd w:id="1"/>
    </w:p>
    <w:p w14:paraId="01D257BA" w14:textId="616B1C12" w:rsidR="006B6632" w:rsidRDefault="006B6632" w:rsidP="006B6632">
      <w:pPr>
        <w:pStyle w:val="NormalWeb"/>
        <w:spacing w:before="0" w:beforeAutospacing="0" w:after="0" w:afterAutospacing="0" w:line="360" w:lineRule="auto"/>
        <w:jc w:val="both"/>
      </w:pPr>
      <w:r w:rsidRPr="006B6632">
        <w:t xml:space="preserve">Enfield Council is a local government authority in North London that </w:t>
      </w:r>
      <w:proofErr w:type="gramStart"/>
      <w:r w:rsidRPr="006B6632">
        <w:t>is in charge of</w:t>
      </w:r>
      <w:proofErr w:type="gramEnd"/>
      <w:r w:rsidRPr="006B6632">
        <w:t xml:space="preserve"> the administration of the London Borough of Enfield. Enfield Council is one of London's largest boroughs, with about </w:t>
      </w:r>
      <w:r w:rsidRPr="006B6632">
        <w:rPr>
          <w:rStyle w:val="Emphasis"/>
          <w:b/>
          <w:bCs/>
        </w:rPr>
        <w:t>330,000</w:t>
      </w:r>
      <w:r w:rsidRPr="006B6632">
        <w:t> people (</w:t>
      </w:r>
      <w:proofErr w:type="spellStart"/>
      <w:r w:rsidRPr="006B6632">
        <w:t>Leadingenfield</w:t>
      </w:r>
      <w:proofErr w:type="spellEnd"/>
      <w:r w:rsidRPr="006B6632">
        <w:t>, 2023). The council delivers many public services to its citizens, such as education, social services, housing, waste management, and recreational activities. Enfield Council is led by an elected mayor who is assisted by a cabinet of councillors responsible for various aspects of municipal services. The council aims to improve Enfield residents' quality of life through partnerships with local communities, companies, and other public sector groups. Enfield Council is responsible for developing the borough's social, economic, and environmental landscape and ensuring that residents can access the necessary resources and assistance to succeed.</w:t>
      </w:r>
    </w:p>
    <w:p w14:paraId="6520C44A" w14:textId="77777777" w:rsidR="006B6632" w:rsidRPr="003D6E15" w:rsidRDefault="006B6632" w:rsidP="006B6632">
      <w:pPr>
        <w:pStyle w:val="NormalWeb"/>
        <w:spacing w:before="0" w:beforeAutospacing="0" w:after="0" w:afterAutospacing="0" w:line="360" w:lineRule="auto"/>
        <w:jc w:val="both"/>
        <w:rPr>
          <w:sz w:val="28"/>
          <w:szCs w:val="28"/>
        </w:rPr>
      </w:pPr>
    </w:p>
    <w:p w14:paraId="7D7C37C9" w14:textId="3EBFC9F2" w:rsidR="006B6632" w:rsidRPr="003D6E15" w:rsidRDefault="006B6632" w:rsidP="006B6632">
      <w:pPr>
        <w:pStyle w:val="Heading2"/>
        <w:spacing w:before="0" w:line="360" w:lineRule="auto"/>
        <w:jc w:val="both"/>
        <w:rPr>
          <w:rFonts w:ascii="Times New Roman" w:hAnsi="Times New Roman" w:cs="Times New Roman"/>
          <w:color w:val="auto"/>
          <w:sz w:val="28"/>
          <w:szCs w:val="28"/>
        </w:rPr>
      </w:pPr>
      <w:bookmarkStart w:id="2" w:name="_Toc129367589"/>
      <w:r w:rsidRPr="003D6E15">
        <w:rPr>
          <w:rStyle w:val="Strong"/>
          <w:rFonts w:ascii="Times New Roman" w:hAnsi="Times New Roman" w:cs="Times New Roman"/>
          <w:color w:val="auto"/>
          <w:sz w:val="28"/>
          <w:szCs w:val="28"/>
        </w:rPr>
        <w:t xml:space="preserve"> </w:t>
      </w:r>
      <w:r w:rsidR="003D6E15" w:rsidRPr="003D6E15">
        <w:rPr>
          <w:rStyle w:val="Strong"/>
          <w:rFonts w:ascii="Times New Roman" w:hAnsi="Times New Roman" w:cs="Times New Roman"/>
          <w:color w:val="auto"/>
          <w:sz w:val="28"/>
          <w:szCs w:val="28"/>
        </w:rPr>
        <w:t>S</w:t>
      </w:r>
      <w:r w:rsidRPr="003D6E15">
        <w:rPr>
          <w:rStyle w:val="Strong"/>
          <w:rFonts w:ascii="Times New Roman" w:hAnsi="Times New Roman" w:cs="Times New Roman"/>
          <w:color w:val="auto"/>
          <w:sz w:val="28"/>
          <w:szCs w:val="28"/>
        </w:rPr>
        <w:t>ocial issues in the council</w:t>
      </w:r>
      <w:bookmarkEnd w:id="2"/>
    </w:p>
    <w:p w14:paraId="21750339" w14:textId="77777777" w:rsidR="006B6632" w:rsidRPr="006B6632" w:rsidRDefault="006B6632" w:rsidP="006B6632">
      <w:pPr>
        <w:pStyle w:val="NormalWeb"/>
        <w:spacing w:before="0" w:beforeAutospacing="0" w:after="0" w:afterAutospacing="0" w:line="360" w:lineRule="auto"/>
        <w:jc w:val="both"/>
      </w:pPr>
      <w:r w:rsidRPr="006B6632">
        <w:t>Enfield Council is a local authority in North London that provides public services to the borough's citizens. Enfield Council, like many other local authorities in the UK, faces several social issues that impact the quality of life of its residents. </w:t>
      </w:r>
    </w:p>
    <w:p w14:paraId="21096D29" w14:textId="77777777" w:rsidR="006B6632" w:rsidRPr="006B6632" w:rsidRDefault="006B6632" w:rsidP="006B6632">
      <w:pPr>
        <w:pStyle w:val="NormalWeb"/>
        <w:spacing w:before="0" w:beforeAutospacing="0" w:after="0" w:afterAutospacing="0" w:line="360" w:lineRule="auto"/>
        <w:jc w:val="both"/>
      </w:pPr>
      <w:r w:rsidRPr="006B6632">
        <w:t>One of the most significant social issues in Enfield Council is poverty</w:t>
      </w:r>
      <w:r w:rsidRPr="006B6632">
        <w:rPr>
          <w:rStyle w:val="Emphasis"/>
          <w:b/>
          <w:bCs/>
        </w:rPr>
        <w:t>. Nearly 27% of children in Enfield live below the poverty line, which is one in three children </w:t>
      </w:r>
      <w:r w:rsidRPr="006B6632">
        <w:t>(</w:t>
      </w:r>
      <w:proofErr w:type="spellStart"/>
      <w:r w:rsidRPr="006B6632">
        <w:t>Smithinstitute</w:t>
      </w:r>
      <w:proofErr w:type="spellEnd"/>
      <w:r w:rsidRPr="006B6632">
        <w:t>, 2020). This means that many families struggle to afford necessities such as food, housing, and clothing. One useful model for understanding poverty is the ‘</w:t>
      </w:r>
      <w:r w:rsidRPr="006B6632">
        <w:rPr>
          <w:rStyle w:val="Emphasis"/>
          <w:b/>
          <w:bCs/>
        </w:rPr>
        <w:t>Social exclusion model’</w:t>
      </w:r>
      <w:r w:rsidRPr="006B6632">
        <w:t>, which highlights the interconnectedness of different dimensions of poverty, such as lack of income, education, housing, and healthcare (Arslan, 2019). To address poverty, Enfield Council can work with local charities and organisations to provide financial assistance, food banks, and job training programs. In February 2022, the Cabinet approved adopting a new Sustainable and Ethical procurement policy that outlines the expectations for addressing the issue of low pay in the borough. </w:t>
      </w:r>
      <w:r w:rsidRPr="006B6632">
        <w:rPr>
          <w:rStyle w:val="Emphasis"/>
          <w:b/>
          <w:bCs/>
        </w:rPr>
        <w:t>Wage to its employees since 2020 by bringing in-house housing repairs, cleaning services, and grounds maintenance for cemeteries, thereby providing a Living Wage to 176 workers </w:t>
      </w:r>
      <w:r w:rsidRPr="006B6632">
        <w:rPr>
          <w:rStyle w:val="Strong"/>
          <w:rFonts w:eastAsiaTheme="majorEastAsia"/>
        </w:rPr>
        <w:t>(</w:t>
      </w:r>
      <w:r w:rsidRPr="006B6632">
        <w:t>Enfield.gov, 2022). The policy includes a commitment to increasing the number of contracts that pay the London/Real Living Wage and aspiring to only collaborate with organisations that pay this wage as soon as possible. Additionally, the council has taken significant steps in providing a Living. </w:t>
      </w:r>
    </w:p>
    <w:p w14:paraId="01AD945E" w14:textId="75BAC2E7" w:rsidR="006B6632" w:rsidRPr="006B6632" w:rsidRDefault="006B6632" w:rsidP="006B6632">
      <w:pPr>
        <w:pStyle w:val="NormalWeb"/>
        <w:spacing w:before="0" w:beforeAutospacing="0" w:after="0" w:afterAutospacing="0" w:line="360" w:lineRule="auto"/>
        <w:jc w:val="both"/>
      </w:pPr>
      <w:r w:rsidRPr="006B6632">
        <w:t>Another social issue in Enfield Council is housing. The borough has a shortage of affordable housing, which has led to high levels of homelessness and overcrowding. According to the latest figures from the Ministry of Housing, </w:t>
      </w:r>
      <w:r w:rsidRPr="006B6632">
        <w:rPr>
          <w:rStyle w:val="Emphasis"/>
          <w:b/>
          <w:bCs/>
        </w:rPr>
        <w:t>Enfield has fallen short of meeting its borough-wide housing targets over the last three years, having constructed only an average of 438 new homes annually. This figure represents a mere 55% of the 798 targets set by City Hall. However, the situation is expected to become even more challenging since the recently published London Plan has set a significantly higher annual target of 1,246 homes for the borough</w:t>
      </w:r>
      <w:r w:rsidRPr="006B6632">
        <w:rPr>
          <w:rStyle w:val="Strong"/>
          <w:rFonts w:eastAsiaTheme="majorEastAsia"/>
        </w:rPr>
        <w:t> </w:t>
      </w:r>
      <w:r w:rsidRPr="006B6632">
        <w:t>(</w:t>
      </w:r>
      <w:proofErr w:type="spellStart"/>
      <w:r w:rsidRPr="006B6632">
        <w:t>Enfielddispatch</w:t>
      </w:r>
      <w:proofErr w:type="spellEnd"/>
      <w:r w:rsidRPr="006B6632">
        <w:t>,</w:t>
      </w:r>
      <w:r w:rsidR="00A77B22">
        <w:t xml:space="preserve"> </w:t>
      </w:r>
      <w:r w:rsidRPr="006B6632">
        <w:t>2021)</w:t>
      </w:r>
      <w:r w:rsidR="00A77B22">
        <w:rPr>
          <w:rStyle w:val="Emphasis"/>
        </w:rPr>
        <w:t>.</w:t>
      </w:r>
      <w:r w:rsidRPr="006B6632">
        <w:t xml:space="preserve"> The lack of affordable housing means many residents struggle to find suitable accommodation, impacting their physical and mental health. Urban's </w:t>
      </w:r>
      <w:r w:rsidRPr="006B6632">
        <w:rPr>
          <w:rStyle w:val="Emphasis"/>
          <w:b/>
          <w:bCs/>
        </w:rPr>
        <w:t>Political Economy Theory</w:t>
      </w:r>
      <w:r w:rsidRPr="006B6632">
        <w:t> emphasises the role of economic, political, and social factors in shaping urban development patterns and housing markets (Cohn and Hira, 2020). By applying this theory, Enfield Council can identify the root causes of the housing crisis and develop policies and interventions to tackle them. The Enfield Council, </w:t>
      </w:r>
      <w:r w:rsidRPr="006B6632">
        <w:rPr>
          <w:rStyle w:val="Emphasis"/>
          <w:b/>
          <w:bCs/>
        </w:rPr>
        <w:t>Small Sites program</w:t>
      </w:r>
      <w:r w:rsidRPr="006B6632">
        <w:t> aims to give the borough affordable housing options. As a result of their size and location, tiny sites—typically between one and nine units—are frequently ignored by developers (</w:t>
      </w:r>
      <w:proofErr w:type="spellStart"/>
      <w:r w:rsidRPr="006B6632">
        <w:t>Hta</w:t>
      </w:r>
      <w:proofErr w:type="spellEnd"/>
      <w:r w:rsidRPr="006B6632">
        <w:t>, 2022). </w:t>
      </w:r>
      <w:r w:rsidRPr="006B6632">
        <w:rPr>
          <w:rStyle w:val="Emphasis"/>
          <w:b/>
          <w:bCs/>
        </w:rPr>
        <w:t>Enfield Council has launched numerous regeneration projects aimed at constructing new homes, with the largest among them being Meridian Water. The plan is to build 10,000 homes on both vacant and industrial land in Edmonton</w:t>
      </w:r>
      <w:r w:rsidRPr="006B6632">
        <w:rPr>
          <w:rStyle w:val="Strong"/>
          <w:rFonts w:eastAsiaTheme="majorEastAsia"/>
        </w:rPr>
        <w:t> (</w:t>
      </w:r>
      <w:proofErr w:type="spellStart"/>
      <w:r w:rsidRPr="006B6632">
        <w:t>Enfielddispatch</w:t>
      </w:r>
      <w:proofErr w:type="spellEnd"/>
      <w:r w:rsidRPr="006B6632">
        <w:t>, 2021)</w:t>
      </w:r>
      <w:r w:rsidRPr="006B6632">
        <w:rPr>
          <w:rStyle w:val="Emphasis"/>
          <w:b/>
          <w:bCs/>
        </w:rPr>
        <w:t>. </w:t>
      </w:r>
      <w:r w:rsidRPr="006B6632">
        <w:t>The plan intends to improve the borough's affordable housing supply while fostering local economic development and job possibilities. </w:t>
      </w:r>
    </w:p>
    <w:p w14:paraId="7B217EC9" w14:textId="6E7F7114" w:rsidR="006B6632" w:rsidRDefault="006B6632" w:rsidP="006B6632">
      <w:pPr>
        <w:pStyle w:val="NormalWeb"/>
        <w:spacing w:before="0" w:beforeAutospacing="0" w:after="0" w:afterAutospacing="0" w:line="360" w:lineRule="auto"/>
        <w:jc w:val="both"/>
      </w:pPr>
      <w:r w:rsidRPr="006B6632">
        <w:t>A third social issue in Enfield Council is mental health. </w:t>
      </w:r>
      <w:r w:rsidRPr="006B6632">
        <w:rPr>
          <w:rStyle w:val="Emphasis"/>
          <w:b/>
          <w:bCs/>
        </w:rPr>
        <w:t>According to the ONS report between October 2020 and February 2021, the prevalence of loneliness in Enfield was higher than the national and London averages, with 8.5% of residents reporting that they felt lonely often or always, compared to 7.2% and 7.3%, respectively </w:t>
      </w:r>
      <w:r w:rsidRPr="006B6632">
        <w:t>(Enfield.gov, 2022)</w:t>
      </w:r>
      <w:r w:rsidRPr="006B6632">
        <w:rPr>
          <w:rStyle w:val="Emphasis"/>
          <w:b/>
          <w:bCs/>
        </w:rPr>
        <w:t>. </w:t>
      </w:r>
      <w:r w:rsidRPr="006B6632">
        <w:t>This means that many residents experience anxiety, depression, and other mental health conditions. Mental health issues can be caused by various factors, including poverty, social isolation, and trauma</w:t>
      </w:r>
      <w:r w:rsidRPr="006B6632">
        <w:rPr>
          <w:rStyle w:val="Emphasis"/>
        </w:rPr>
        <w:t>. </w:t>
      </w:r>
      <w:r w:rsidRPr="006B6632">
        <w:rPr>
          <w:rStyle w:val="Emphasis"/>
          <w:b/>
          <w:bCs/>
        </w:rPr>
        <w:t>Enfield Trauma Informed Practice in Schools (E-TIPS) was introduced in 2021 to promote mental wellness and prevent the traumatisation of children, young people, and their families in service settings intended to assist them. This strategy encourages the development of a culture of supportive and trustworthy relationships throughout the school</w:t>
      </w:r>
      <w:r>
        <w:rPr>
          <w:rStyle w:val="Emphasis"/>
          <w:b/>
          <w:bCs/>
        </w:rPr>
        <w:t xml:space="preserve"> </w:t>
      </w:r>
      <w:r w:rsidRPr="006B6632">
        <w:t>(Enfield.gov, 2022</w:t>
      </w:r>
      <w:r w:rsidRPr="006B6632">
        <w:rPr>
          <w:rStyle w:val="Emphasis"/>
          <w:b/>
          <w:bCs/>
        </w:rPr>
        <w:t>. </w:t>
      </w:r>
      <w:r w:rsidRPr="006B6632">
        <w:t>One technique that Enfield Council can use to address mental health issues is the ‘</w:t>
      </w:r>
      <w:r w:rsidRPr="006B6632">
        <w:rPr>
          <w:rStyle w:val="Emphasis"/>
          <w:b/>
          <w:bCs/>
        </w:rPr>
        <w:t>Social Model of Health’</w:t>
      </w:r>
      <w:r w:rsidRPr="006B6632">
        <w:t>, which emphasises the importance of social, economic, and environmental factors in promoting mental well-being (Barnes, 2019). By applying this model, Enfield Council can identify the social determinants of mental health, such as poverty, housing, and social isolation, and develop interventions to improve mental health outcomes.</w:t>
      </w:r>
    </w:p>
    <w:p w14:paraId="4F09DE68" w14:textId="345737D2" w:rsidR="006B6632" w:rsidRPr="003D6E15" w:rsidRDefault="006B6632" w:rsidP="006B6632">
      <w:pPr>
        <w:pStyle w:val="Heading2"/>
        <w:spacing w:before="0" w:line="360" w:lineRule="auto"/>
        <w:jc w:val="both"/>
        <w:rPr>
          <w:rFonts w:ascii="Times New Roman" w:hAnsi="Times New Roman" w:cs="Times New Roman"/>
          <w:color w:val="auto"/>
          <w:sz w:val="28"/>
          <w:szCs w:val="28"/>
        </w:rPr>
      </w:pPr>
      <w:bookmarkStart w:id="3" w:name="_Toc129367590"/>
      <w:r w:rsidRPr="003D6E15">
        <w:rPr>
          <w:rStyle w:val="Strong"/>
          <w:rFonts w:ascii="Times New Roman" w:hAnsi="Times New Roman" w:cs="Times New Roman"/>
          <w:color w:val="auto"/>
          <w:sz w:val="28"/>
          <w:szCs w:val="28"/>
        </w:rPr>
        <w:t>Identification of the procedures for stakeholders' consultation and communication</w:t>
      </w:r>
      <w:bookmarkEnd w:id="3"/>
      <w:r w:rsidRPr="003D6E15">
        <w:rPr>
          <w:rStyle w:val="Strong"/>
          <w:rFonts w:ascii="Times New Roman" w:hAnsi="Times New Roman" w:cs="Times New Roman"/>
          <w:color w:val="auto"/>
          <w:sz w:val="28"/>
          <w:szCs w:val="28"/>
        </w:rPr>
        <w:t> </w:t>
      </w:r>
    </w:p>
    <w:p w14:paraId="479BC43F" w14:textId="3DC46E51" w:rsidR="00A77B22" w:rsidRPr="006B6632" w:rsidRDefault="006B6632" w:rsidP="006B6632">
      <w:pPr>
        <w:pStyle w:val="NormalWeb"/>
        <w:spacing w:before="0" w:beforeAutospacing="0" w:after="0" w:afterAutospacing="0" w:line="360" w:lineRule="auto"/>
        <w:jc w:val="both"/>
      </w:pPr>
      <w:r w:rsidRPr="006B6632">
        <w:t>Stakeholder theory emphasises the significance of firms engaging with all stakeholders, such as employees, consumers, suppliers, the community, and government agencies (Freeman </w:t>
      </w:r>
      <w:r w:rsidRPr="006B6632">
        <w:rPr>
          <w:rStyle w:val="Emphasis"/>
        </w:rPr>
        <w:t>et al.</w:t>
      </w:r>
      <w:r w:rsidRPr="006B6632">
        <w:t> 2021). Enfield Council recognises the need to engage and collaborate with stakeholders to ensure its policies and actions reflect the community's needs and aspirations. </w:t>
      </w:r>
      <w:r w:rsidRPr="006B6632">
        <w:rPr>
          <w:rStyle w:val="Emphasis"/>
          <w:b/>
          <w:bCs/>
        </w:rPr>
        <w:t>Residents, businesses, community groups, non-governmental organisations, local and national government agencies, and employees are all stakeholders</w:t>
      </w:r>
      <w:r w:rsidRPr="006B6632">
        <w:t>. Enfield Council can consider the needs and interests of each stakeholder group when making decisions that affect them. Enfield Council can prioritise stakeholders depending on their level of influence and interest after they have been identified. For example, residents and community groups may have a high level of interest and influence, whereas suppliers may have a lower level of interest and influence (</w:t>
      </w:r>
      <w:proofErr w:type="spellStart"/>
      <w:r w:rsidRPr="006B6632">
        <w:t>Nistor</w:t>
      </w:r>
      <w:proofErr w:type="spellEnd"/>
      <w:r w:rsidRPr="006B6632">
        <w:t> </w:t>
      </w:r>
      <w:r w:rsidRPr="006B6632">
        <w:rPr>
          <w:rStyle w:val="Emphasis"/>
        </w:rPr>
        <w:t>et al.</w:t>
      </w:r>
      <w:r w:rsidRPr="006B6632">
        <w:t> 2019). The following phase will create a communication plan outlining how and when Enfield Council will communicate with stakeholders. </w:t>
      </w:r>
      <w:r w:rsidRPr="006B6632">
        <w:rPr>
          <w:rStyle w:val="Emphasis"/>
          <w:b/>
          <w:bCs/>
        </w:rPr>
        <w:t>Meetings, newsletters, social media, and online forums</w:t>
      </w:r>
      <w:r w:rsidRPr="006B6632">
        <w:t> should all be included in the communication strategy. Enfield Council should also ensure that all stakeholders, regardless of socioeconomic position, language, or disability, can access its communication channels.</w:t>
      </w:r>
    </w:p>
    <w:p w14:paraId="25C94FBF" w14:textId="2A21F205" w:rsidR="006B6632" w:rsidRDefault="006B6632" w:rsidP="006B6632">
      <w:pPr>
        <w:pStyle w:val="NormalWeb"/>
        <w:spacing w:before="0" w:beforeAutospacing="0" w:after="0" w:afterAutospacing="0" w:line="360" w:lineRule="auto"/>
        <w:jc w:val="both"/>
      </w:pPr>
      <w:r w:rsidRPr="006B6632">
        <w:t>Enfield Council identifies its stakeholders through various techniques, such as </w:t>
      </w:r>
      <w:r w:rsidRPr="006B6632">
        <w:rPr>
          <w:rStyle w:val="Emphasis"/>
          <w:b/>
          <w:bCs/>
        </w:rPr>
        <w:t>community mapping, surveys, and stakeholder analysis</w:t>
      </w:r>
      <w:r w:rsidRPr="006B6632">
        <w:t>. Once the stakeholders have been identified, the Council engages them through multiple means. Depending on the issues, the Council uses various </w:t>
      </w:r>
      <w:r w:rsidRPr="006B6632">
        <w:rPr>
          <w:rStyle w:val="Emphasis"/>
          <w:b/>
          <w:bCs/>
        </w:rPr>
        <w:t>consultation methods</w:t>
      </w:r>
      <w:r w:rsidRPr="006B6632">
        <w:t>, including face-to-face consulting and focus groups. The consultations are widely publicised so that all interested parties know the chance to participate. The Council also uses </w:t>
      </w:r>
      <w:r w:rsidRPr="006B6632">
        <w:rPr>
          <w:rStyle w:val="Emphasis"/>
          <w:b/>
          <w:bCs/>
        </w:rPr>
        <w:t>social media channels, such as Twitter and Facebook</w:t>
      </w:r>
      <w:r w:rsidRPr="006B6632">
        <w:t>, to interact with stakeholders. Social media is a valuable tool for communicating with stakeholders, including those who cannot attend in-person meetings (Morgan </w:t>
      </w:r>
      <w:r w:rsidRPr="006B6632">
        <w:rPr>
          <w:rStyle w:val="Emphasis"/>
        </w:rPr>
        <w:t>et al.</w:t>
      </w:r>
      <w:r w:rsidRPr="006B6632">
        <w:t> 2022). The council also understands the value of creating and sustaining relationships of trust with the community and cooperating respectfully with stakeholders. Enfield Council may foster good ties with the community, make sure that its policies and actions represent the needs and aspirations of the community, and ultimately contribute to the success and well-being of the borough by adhering to the principles of community engagement. With its </w:t>
      </w:r>
      <w:r w:rsidRPr="006B6632">
        <w:rPr>
          <w:rStyle w:val="Emphasis"/>
          <w:b/>
          <w:bCs/>
        </w:rPr>
        <w:t>Community Grants Program</w:t>
      </w:r>
      <w:r w:rsidRPr="006B6632">
        <w:t>, Enfield Council also gives cash and support to community groups and charities (</w:t>
      </w:r>
      <w:proofErr w:type="spellStart"/>
      <w:r w:rsidRPr="006B6632">
        <w:t>Loundoncouncils</w:t>
      </w:r>
      <w:proofErr w:type="spellEnd"/>
      <w:r w:rsidRPr="006B6632">
        <w:t>, 2023). This programme enables community organisations to acquire money to assist their work and encourages them to engage with the Council on matters of significance. The Council also uses its website to offer stakeholders information and accept feedback. Enfield Council should also provide stakeholders with frequent updates on how their feedback is being utilised and progress is being made. Enfield Council can maintain ongoing communication with stakeholders even after consultations. This will aid in keeping stakeholders informed of the organisation's actions and addressing their issues.</w:t>
      </w:r>
    </w:p>
    <w:p w14:paraId="37052196" w14:textId="3D9CA9A2" w:rsidR="006B6632" w:rsidRPr="003D6E15" w:rsidRDefault="006B6632" w:rsidP="006B6632">
      <w:pPr>
        <w:pStyle w:val="Heading2"/>
        <w:spacing w:before="0" w:line="360" w:lineRule="auto"/>
        <w:jc w:val="both"/>
        <w:rPr>
          <w:rFonts w:ascii="Times New Roman" w:hAnsi="Times New Roman" w:cs="Times New Roman"/>
          <w:color w:val="auto"/>
          <w:sz w:val="28"/>
          <w:szCs w:val="28"/>
        </w:rPr>
      </w:pPr>
      <w:bookmarkStart w:id="4" w:name="_Toc129367591"/>
      <w:r w:rsidRPr="003D6E15">
        <w:rPr>
          <w:rStyle w:val="Strong"/>
          <w:rFonts w:ascii="Times New Roman" w:hAnsi="Times New Roman" w:cs="Times New Roman"/>
          <w:color w:val="auto"/>
          <w:sz w:val="28"/>
          <w:szCs w:val="28"/>
        </w:rPr>
        <w:t xml:space="preserve"> Identification of the procedures for receiving feedback and strategic implementation of feedback</w:t>
      </w:r>
      <w:bookmarkEnd w:id="4"/>
    </w:p>
    <w:p w14:paraId="5AE6511B" w14:textId="77777777" w:rsidR="006B6632" w:rsidRPr="006B6632" w:rsidRDefault="006B6632" w:rsidP="006B6632">
      <w:pPr>
        <w:pStyle w:val="NormalWeb"/>
        <w:spacing w:before="0" w:beforeAutospacing="0" w:after="0" w:afterAutospacing="0" w:line="360" w:lineRule="auto"/>
        <w:jc w:val="both"/>
      </w:pPr>
      <w:r w:rsidRPr="006B6632">
        <w:t>Enfield Council recognises feedback to be a vital component. The council has established several methods for obtaining input from stakeholders, such as citizens, community groups, corporations, and other organisations. A section on the website titled </w:t>
      </w:r>
      <w:r w:rsidRPr="006B6632">
        <w:rPr>
          <w:rStyle w:val="Emphasis"/>
          <w:b/>
          <w:bCs/>
        </w:rPr>
        <w:t>"Have your say"</w:t>
      </w:r>
      <w:r w:rsidRPr="006B6632">
        <w:t> where stakeholders can provide input on concerns or make suggestions for improving the Council's services (Enfield.gov, 2022). Enfield Council adheres to </w:t>
      </w:r>
      <w:r w:rsidRPr="006B6632">
        <w:rPr>
          <w:rStyle w:val="Emphasis"/>
          <w:b/>
          <w:bCs/>
        </w:rPr>
        <w:t>community engagement principles</w:t>
      </w:r>
      <w:r w:rsidRPr="006B6632">
        <w:t> </w:t>
      </w:r>
      <w:r w:rsidRPr="006B6632">
        <w:rPr>
          <w:rStyle w:val="Emphasis"/>
          <w:b/>
          <w:bCs/>
        </w:rPr>
        <w:t>and standards,</w:t>
      </w:r>
      <w:r w:rsidRPr="006B6632">
        <w:t> such as the National Standards for Community Engagement</w:t>
      </w:r>
      <w:r w:rsidRPr="006B6632">
        <w:rPr>
          <w:rStyle w:val="Emphasis"/>
          <w:b/>
          <w:bCs/>
        </w:rPr>
        <w:t>,</w:t>
      </w:r>
      <w:r w:rsidRPr="006B6632">
        <w:t> which emphasise the significance of including stakeholders in decision-making and ensuring their voices are heard. They acknowledge the significance of stakeholder participation, collaboration, diversity, and inclusion in </w:t>
      </w:r>
      <w:r w:rsidRPr="006B6632">
        <w:rPr>
          <w:rStyle w:val="Emphasis"/>
          <w:b/>
          <w:bCs/>
        </w:rPr>
        <w:t>feedback procedures </w:t>
      </w:r>
      <w:r w:rsidRPr="006B6632">
        <w:t>(Krupa </w:t>
      </w:r>
      <w:r w:rsidRPr="006B6632">
        <w:rPr>
          <w:rStyle w:val="Emphasis"/>
        </w:rPr>
        <w:t>et al</w:t>
      </w:r>
      <w:r w:rsidRPr="006B6632">
        <w:t>. 2020). The council accepts feedback via social media, email, telephone, and in-person meetings. The Council hosts open forums and neighbourhood gatherings so locals can voice their opinions and express issues The </w:t>
      </w:r>
      <w:r w:rsidRPr="006B6632">
        <w:rPr>
          <w:rStyle w:val="Emphasis"/>
          <w:b/>
          <w:bCs/>
        </w:rPr>
        <w:t>council's website</w:t>
      </w:r>
      <w:r w:rsidRPr="006B6632">
        <w:t> includes information on how to provide feedback, including department and service-specific contact information. Also, the council conducts regular public consultations on important matters such as the Local Plan and the budget. In addition to adhering to the ideals of </w:t>
      </w:r>
      <w:r w:rsidRPr="006B6632">
        <w:rPr>
          <w:rStyle w:val="Emphasis"/>
          <w:b/>
          <w:bCs/>
        </w:rPr>
        <w:t>transparency, accountability, and inclusivity</w:t>
      </w:r>
      <w:r w:rsidRPr="006B6632">
        <w:t>, the Council ensures that all parties have an equal opportunity to participate.</w:t>
      </w:r>
    </w:p>
    <w:p w14:paraId="670ACF4D" w14:textId="77777777" w:rsidR="003D6E15" w:rsidRDefault="006B6632" w:rsidP="003D6E15">
      <w:pPr>
        <w:pStyle w:val="NormalWeb"/>
        <w:spacing w:before="0" w:beforeAutospacing="0" w:after="0" w:afterAutospacing="0" w:line="360" w:lineRule="auto"/>
        <w:jc w:val="both"/>
      </w:pPr>
      <w:r w:rsidRPr="006B6632">
        <w:t>Various Organisation supports the Enfield council, such as </w:t>
      </w:r>
      <w:r w:rsidRPr="006B6632">
        <w:rPr>
          <w:rStyle w:val="Emphasis"/>
          <w:b/>
          <w:bCs/>
        </w:rPr>
        <w:t>Enfield Voluntary Action (EVA), Enfield Chamber of Commerce, Enfield Citizens Advice Bureau (CAB) and Enfield Safer Neighbourhood Board</w:t>
      </w:r>
      <w:r w:rsidRPr="006B6632">
        <w:t xml:space="preserve">. These organisations collaborate closely with Enfield Council to identify areas of need and to design and implement programs and services to address those needs. Community groups can access resources, funds, and knowledge they would not have otherwise by cooperating with Enfield Council. Committees provide a forum for stakeholders to discuss and provide input on </w:t>
      </w:r>
      <w:proofErr w:type="gramStart"/>
      <w:r w:rsidRPr="006B6632">
        <w:t>particular concerns</w:t>
      </w:r>
      <w:proofErr w:type="gramEnd"/>
      <w:r w:rsidRPr="006B6632">
        <w:t xml:space="preserve"> (Pek </w:t>
      </w:r>
      <w:r w:rsidRPr="006B6632">
        <w:rPr>
          <w:rStyle w:val="Emphasis"/>
        </w:rPr>
        <w:t>et al.</w:t>
      </w:r>
      <w:r w:rsidRPr="006B6632">
        <w:t> 2023). </w:t>
      </w:r>
      <w:r w:rsidRPr="006B6632">
        <w:rPr>
          <w:rStyle w:val="Emphasis"/>
          <w:b/>
          <w:bCs/>
        </w:rPr>
        <w:t>Diversity and inclusion</w:t>
      </w:r>
      <w:r w:rsidRPr="006B6632">
        <w:t> are also crucial in the council's feedback procedures. The council acknowledges that different stakeholders have different needs and perspectives and has taken steps to ensure all stakeholders have access to feedback channels. For instance, the Council uses the website "</w:t>
      </w:r>
      <w:r w:rsidRPr="006B6632">
        <w:rPr>
          <w:rStyle w:val="Emphasis"/>
          <w:b/>
          <w:bCs/>
        </w:rPr>
        <w:t>Let's talk Enfield</w:t>
      </w:r>
      <w:r w:rsidRPr="006B6632">
        <w:t xml:space="preserve">" to collect opinions and suggestions from locals on </w:t>
      </w:r>
      <w:proofErr w:type="gramStart"/>
      <w:r w:rsidRPr="006B6632">
        <w:t>particular topics</w:t>
      </w:r>
      <w:proofErr w:type="gramEnd"/>
      <w:r w:rsidRPr="006B6632">
        <w:t xml:space="preserve"> (</w:t>
      </w:r>
      <w:proofErr w:type="spellStart"/>
      <w:r w:rsidRPr="006B6632">
        <w:t>Letstalkenfield</w:t>
      </w:r>
      <w:proofErr w:type="spellEnd"/>
      <w:r w:rsidRPr="006B6632">
        <w:t>, 2023). Residents can share opinions, offer ideas, and participate in debates on various subjects using the platform. This relationship benefits the community by improving the lives of individuals in need, which provides a forum for citizens to voice their opinions on important issues. After receiving feedback, the council takes a strategic approach to implementation. The council can establish multiple channels for analysing and prioritising feedback, including data analytics and performance metrics. </w:t>
      </w:r>
      <w:bookmarkStart w:id="5" w:name="_Toc129367592"/>
    </w:p>
    <w:p w14:paraId="4B4DEBF1" w14:textId="24BFB04A" w:rsidR="006B6632" w:rsidRPr="003D6E15" w:rsidRDefault="006B6632" w:rsidP="003D6E15">
      <w:pPr>
        <w:pStyle w:val="NormalWeb"/>
        <w:spacing w:before="0" w:beforeAutospacing="0" w:after="0" w:afterAutospacing="0" w:line="360" w:lineRule="auto"/>
        <w:jc w:val="both"/>
        <w:rPr>
          <w:sz w:val="28"/>
          <w:szCs w:val="28"/>
        </w:rPr>
      </w:pPr>
      <w:r w:rsidRPr="003D6E15">
        <w:rPr>
          <w:rStyle w:val="Strong"/>
          <w:sz w:val="28"/>
          <w:szCs w:val="28"/>
        </w:rPr>
        <w:t xml:space="preserve"> Conclusion</w:t>
      </w:r>
      <w:bookmarkEnd w:id="5"/>
    </w:p>
    <w:p w14:paraId="076149A8" w14:textId="77777777" w:rsidR="006B6632" w:rsidRPr="006B6632" w:rsidRDefault="006B6632" w:rsidP="006B6632">
      <w:pPr>
        <w:pStyle w:val="NormalWeb"/>
        <w:spacing w:before="0" w:beforeAutospacing="0" w:after="0" w:afterAutospacing="0" w:line="360" w:lineRule="auto"/>
        <w:jc w:val="both"/>
      </w:pPr>
      <w:r w:rsidRPr="006B6632">
        <w:t>Enfield Council recognises considering social issues and engaging with all stakeholders in the community it serves. Enfield Council can effectively connect with stakeholders by identifying and prioritising them, devising a communication plan, conducting discussions, addressing issues, and maintaining ongoing communication using stakeholder theory as a guide. Collecting input is important to stakeholder engagement because it allows Enfield Council to understand stakeholders' needs and interests and incorporate their suggestions into its decision-making process. Enfield Council can ensure that its policies, decisions, and actions are aligned with the needs and interests of stakeholders by strategically adopting input, resulting in more beneficial outcomes for the organisation and the community it serves. Enfield Council's capacity to create and retain trust in the community is critical to its success in solving social issues and engaging with stakeholders. Transparency, openness, and a willingness to listen to and act on input are required for effective stakeholder engagement. Enfield Council can create a more inclusive, equitable, and sustainable community by cultivating strong connections with stakeholders and committing to social responsibility. To effectively handle social concerns, Enfield Council needs to prioritise the engagement of stakeholders, as well as consultation and communication. Enfield Council can ensure that the policies and actions it makes align with stakeholders' requirements and interests by actively interacting with those stakeholders and strategically applying the input received. The ability of Enfield Council to connect successfully with stakeholders and listen to their feedback will determine how successful the council is in tackling social issues and establishing a community that is more welcoming to all.</w:t>
      </w:r>
    </w:p>
    <w:p w14:paraId="3A5361FC" w14:textId="77777777" w:rsidR="006B6632" w:rsidRPr="006B6632" w:rsidRDefault="006B6632" w:rsidP="006B6632">
      <w:pPr>
        <w:pStyle w:val="NormalWeb"/>
        <w:spacing w:before="0" w:beforeAutospacing="0" w:after="0" w:afterAutospacing="0" w:line="360" w:lineRule="auto"/>
        <w:jc w:val="both"/>
      </w:pPr>
    </w:p>
    <w:p w14:paraId="2BE2E3FA" w14:textId="0A0FA9E0" w:rsidR="00A77B22" w:rsidRDefault="006B6632" w:rsidP="006B6632">
      <w:pPr>
        <w:pStyle w:val="NormalWeb"/>
        <w:spacing w:before="0" w:beforeAutospacing="0" w:after="0" w:afterAutospacing="0" w:line="360" w:lineRule="auto"/>
        <w:jc w:val="both"/>
      </w:pPr>
      <w:r w:rsidRPr="006B6632">
        <w:t> </w:t>
      </w:r>
    </w:p>
    <w:p w14:paraId="455D6C3C" w14:textId="053451A5" w:rsidR="004D4065" w:rsidRPr="000E25CF" w:rsidRDefault="00A77B22" w:rsidP="000E25CF">
      <w:pPr>
        <w:rPr>
          <w:rFonts w:ascii="Times New Roman" w:eastAsia="Times New Roman" w:hAnsi="Times New Roman" w:cs="Times New Roman"/>
          <w:sz w:val="24"/>
          <w:szCs w:val="24"/>
          <w:lang w:eastAsia="en-IN"/>
        </w:rPr>
      </w:pPr>
      <w:r>
        <w:br w:type="page"/>
      </w:r>
      <w:bookmarkStart w:id="6" w:name="_Toc129367593"/>
      <w:r w:rsidR="004D4065" w:rsidRPr="006B6632">
        <w:rPr>
          <w:rFonts w:ascii="Times New Roman" w:hAnsi="Times New Roman" w:cs="Times New Roman"/>
          <w:b/>
          <w:bCs/>
          <w:sz w:val="24"/>
          <w:szCs w:val="24"/>
        </w:rPr>
        <w:t xml:space="preserve"> References</w:t>
      </w:r>
      <w:bookmarkEnd w:id="6"/>
    </w:p>
    <w:p w14:paraId="64832DCD"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Arslan, G., (2019). Mediating role of the self–esteem and resilience in the association between social exclusion and life satisfaction among adolescents. </w:t>
      </w:r>
      <w:r w:rsidRPr="000E25CF">
        <w:rPr>
          <w:rFonts w:ascii="Times New Roman" w:hAnsi="Times New Roman" w:cs="Times New Roman"/>
          <w:i/>
          <w:iCs/>
          <w:sz w:val="24"/>
          <w:szCs w:val="24"/>
          <w:shd w:val="clear" w:color="auto" w:fill="FFFFFF"/>
        </w:rPr>
        <w:t>Personality and Individual Differences</w:t>
      </w:r>
      <w:r w:rsidRPr="000E25CF">
        <w:rPr>
          <w:rFonts w:ascii="Times New Roman" w:hAnsi="Times New Roman" w:cs="Times New Roman"/>
          <w:sz w:val="24"/>
          <w:szCs w:val="24"/>
          <w:shd w:val="clear" w:color="auto" w:fill="FFFFFF"/>
        </w:rPr>
        <w:t>, </w:t>
      </w:r>
      <w:r w:rsidRPr="000E25CF">
        <w:rPr>
          <w:rFonts w:ascii="Times New Roman" w:hAnsi="Times New Roman" w:cs="Times New Roman"/>
          <w:i/>
          <w:iCs/>
          <w:sz w:val="24"/>
          <w:szCs w:val="24"/>
          <w:shd w:val="clear" w:color="auto" w:fill="FFFFFF"/>
        </w:rPr>
        <w:t>151</w:t>
      </w:r>
      <w:r w:rsidRPr="000E25CF">
        <w:rPr>
          <w:rFonts w:ascii="Times New Roman" w:hAnsi="Times New Roman" w:cs="Times New Roman"/>
          <w:sz w:val="24"/>
          <w:szCs w:val="24"/>
          <w:shd w:val="clear" w:color="auto" w:fill="FFFFFF"/>
        </w:rPr>
        <w:t xml:space="preserve">, p.109514. </w:t>
      </w:r>
      <w:hyperlink r:id="rId9" w:history="1">
        <w:r w:rsidRPr="000E25CF">
          <w:rPr>
            <w:rFonts w:ascii="Times New Roman" w:hAnsi="Times New Roman" w:cs="Times New Roman"/>
            <w:color w:val="0563C1" w:themeColor="hyperlink"/>
            <w:sz w:val="24"/>
            <w:szCs w:val="24"/>
            <w:u w:val="single"/>
            <w:shd w:val="clear" w:color="auto" w:fill="FFFFFF"/>
          </w:rPr>
          <w:t>https://www.sciencedirect.com/science/article/pii/S0191886919304465</w:t>
        </w:r>
      </w:hyperlink>
    </w:p>
    <w:p w14:paraId="1780EBB0"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 xml:space="preserve">Barnes, C., (2019). Understanding the social model of disability: Past, </w:t>
      </w:r>
      <w:proofErr w:type="gramStart"/>
      <w:r w:rsidRPr="000E25CF">
        <w:rPr>
          <w:rFonts w:ascii="Times New Roman" w:hAnsi="Times New Roman" w:cs="Times New Roman"/>
          <w:sz w:val="24"/>
          <w:szCs w:val="24"/>
          <w:shd w:val="clear" w:color="auto" w:fill="FFFFFF"/>
        </w:rPr>
        <w:t>present</w:t>
      </w:r>
      <w:proofErr w:type="gramEnd"/>
      <w:r w:rsidRPr="000E25CF">
        <w:rPr>
          <w:rFonts w:ascii="Times New Roman" w:hAnsi="Times New Roman" w:cs="Times New Roman"/>
          <w:sz w:val="24"/>
          <w:szCs w:val="24"/>
          <w:shd w:val="clear" w:color="auto" w:fill="FFFFFF"/>
        </w:rPr>
        <w:t xml:space="preserve"> and future. In </w:t>
      </w:r>
      <w:r w:rsidRPr="000E25CF">
        <w:rPr>
          <w:rFonts w:ascii="Times New Roman" w:hAnsi="Times New Roman" w:cs="Times New Roman"/>
          <w:i/>
          <w:iCs/>
          <w:sz w:val="24"/>
          <w:szCs w:val="24"/>
          <w:shd w:val="clear" w:color="auto" w:fill="FFFFFF"/>
        </w:rPr>
        <w:t>Routledge handbook of disability studies</w:t>
      </w:r>
      <w:r w:rsidRPr="000E25CF">
        <w:rPr>
          <w:rFonts w:ascii="Times New Roman" w:hAnsi="Times New Roman" w:cs="Times New Roman"/>
          <w:sz w:val="24"/>
          <w:szCs w:val="24"/>
          <w:shd w:val="clear" w:color="auto" w:fill="FFFFFF"/>
        </w:rPr>
        <w:t xml:space="preserve"> (pp. 14-31). Routledge. </w:t>
      </w:r>
      <w:hyperlink r:id="rId10" w:history="1">
        <w:r w:rsidRPr="000E25CF">
          <w:rPr>
            <w:rFonts w:ascii="Times New Roman" w:hAnsi="Times New Roman" w:cs="Times New Roman"/>
            <w:color w:val="0563C1" w:themeColor="hyperlink"/>
            <w:sz w:val="24"/>
            <w:szCs w:val="24"/>
            <w:u w:val="single"/>
            <w:shd w:val="clear" w:color="auto" w:fill="FFFFFF"/>
          </w:rPr>
          <w:t>https://www.taylorfrancis.com/chapters/edit/10.4324/9780429430817-2/understanding-social-model-disability-colin-barnes</w:t>
        </w:r>
      </w:hyperlink>
    </w:p>
    <w:p w14:paraId="47DE8D16"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Cohn, T.H. and Hira, A., (2020). </w:t>
      </w:r>
      <w:r w:rsidRPr="000E25CF">
        <w:rPr>
          <w:rFonts w:ascii="Times New Roman" w:hAnsi="Times New Roman" w:cs="Times New Roman"/>
          <w:i/>
          <w:iCs/>
          <w:sz w:val="24"/>
          <w:szCs w:val="24"/>
          <w:shd w:val="clear" w:color="auto" w:fill="FFFFFF"/>
        </w:rPr>
        <w:t>Global political economy: Theory and practice</w:t>
      </w:r>
      <w:r w:rsidRPr="000E25CF">
        <w:rPr>
          <w:rFonts w:ascii="Times New Roman" w:hAnsi="Times New Roman" w:cs="Times New Roman"/>
          <w:sz w:val="24"/>
          <w:szCs w:val="24"/>
          <w:shd w:val="clear" w:color="auto" w:fill="FFFFFF"/>
        </w:rPr>
        <w:t xml:space="preserve">. Routledge. </w:t>
      </w:r>
      <w:hyperlink r:id="rId11" w:history="1">
        <w:r w:rsidRPr="000E25CF">
          <w:rPr>
            <w:rFonts w:ascii="Times New Roman" w:hAnsi="Times New Roman" w:cs="Times New Roman"/>
            <w:color w:val="0563C1" w:themeColor="hyperlink"/>
            <w:sz w:val="24"/>
            <w:szCs w:val="24"/>
            <w:u w:val="single"/>
            <w:shd w:val="clear" w:color="auto" w:fill="FFFFFF"/>
          </w:rPr>
          <w:t>https://books.google.com/books?hl=en&amp;lr=&amp;id=ZOjyDwAAQBAJ&amp;oi=fnd&amp;pg=PT12&amp;dq=Political+Economy+Theory%E2%80%99&amp;ots=XMuBR9jTHA&amp;sig=RSQDW3_k1_80Jrb0M0opUNi-P_0</w:t>
        </w:r>
      </w:hyperlink>
    </w:p>
    <w:p w14:paraId="3FD77024"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r w:rsidRPr="000E25CF">
        <w:rPr>
          <w:rFonts w:ascii="Times New Roman" w:hAnsi="Times New Roman" w:cs="Times New Roman"/>
          <w:sz w:val="24"/>
          <w:szCs w:val="24"/>
        </w:rPr>
        <w:t xml:space="preserve">Enfield.gov., (2022). Living Wage.   Available at: </w:t>
      </w:r>
      <w:hyperlink r:id="rId12" w:history="1">
        <w:r w:rsidRPr="000E25CF">
          <w:rPr>
            <w:rFonts w:ascii="Times New Roman" w:hAnsi="Times New Roman" w:cs="Times New Roman"/>
            <w:color w:val="0563C1" w:themeColor="hyperlink"/>
            <w:sz w:val="24"/>
            <w:szCs w:val="24"/>
            <w:u w:val="single"/>
          </w:rPr>
          <w:t>https://www.enfield.gov.uk/__data/assets/pdf_file/0029/33689/Enfield-Poverty-and-Inequality-Commission-Year-2-Update-Your-council.pdf</w:t>
        </w:r>
      </w:hyperlink>
    </w:p>
    <w:p w14:paraId="46F5E52D"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r w:rsidRPr="000E25CF">
        <w:rPr>
          <w:rFonts w:ascii="Times New Roman" w:hAnsi="Times New Roman" w:cs="Times New Roman"/>
          <w:sz w:val="24"/>
          <w:szCs w:val="24"/>
        </w:rPr>
        <w:t>Enfield.gov., (2022</w:t>
      </w:r>
      <w:proofErr w:type="gramStart"/>
      <w:r w:rsidRPr="000E25CF">
        <w:rPr>
          <w:rFonts w:ascii="Times New Roman" w:hAnsi="Times New Roman" w:cs="Times New Roman"/>
          <w:sz w:val="24"/>
          <w:szCs w:val="24"/>
        </w:rPr>
        <w:t>).Mental</w:t>
      </w:r>
      <w:proofErr w:type="gramEnd"/>
      <w:r w:rsidRPr="000E25CF">
        <w:rPr>
          <w:rFonts w:ascii="Times New Roman" w:hAnsi="Times New Roman" w:cs="Times New Roman"/>
          <w:sz w:val="24"/>
          <w:szCs w:val="24"/>
        </w:rPr>
        <w:t xml:space="preserve"> Health.   Available at: </w:t>
      </w:r>
      <w:hyperlink r:id="rId13" w:history="1">
        <w:r w:rsidRPr="000E25CF">
          <w:rPr>
            <w:rFonts w:ascii="Times New Roman" w:hAnsi="Times New Roman" w:cs="Times New Roman"/>
            <w:color w:val="0563C1" w:themeColor="hyperlink"/>
            <w:sz w:val="24"/>
            <w:szCs w:val="24"/>
            <w:u w:val="single"/>
          </w:rPr>
          <w:t>https://www.enfield.gov.uk/__data/assets/pdf_file/0029/33689/Enfield-Poverty-and-Inequality-Commission-Year-2-Update-Your-council.pdf</w:t>
        </w:r>
      </w:hyperlink>
    </w:p>
    <w:p w14:paraId="6265CFDB"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r w:rsidRPr="000E25CF">
        <w:rPr>
          <w:rFonts w:ascii="Times New Roman" w:hAnsi="Times New Roman" w:cs="Times New Roman"/>
          <w:sz w:val="24"/>
          <w:szCs w:val="24"/>
        </w:rPr>
        <w:t xml:space="preserve">Enfield.gov., (2022). </w:t>
      </w:r>
      <w:proofErr w:type="spellStart"/>
      <w:r w:rsidRPr="000E25CF">
        <w:rPr>
          <w:rFonts w:ascii="Times New Roman" w:hAnsi="Times New Roman" w:cs="Times New Roman"/>
          <w:sz w:val="24"/>
          <w:szCs w:val="24"/>
        </w:rPr>
        <w:t>Haveyoursay</w:t>
      </w:r>
      <w:proofErr w:type="spellEnd"/>
      <w:r w:rsidRPr="000E25CF">
        <w:rPr>
          <w:rFonts w:ascii="Times New Roman" w:hAnsi="Times New Roman" w:cs="Times New Roman"/>
          <w:sz w:val="24"/>
          <w:szCs w:val="24"/>
        </w:rPr>
        <w:t xml:space="preserve">.   Available at: </w:t>
      </w:r>
      <w:hyperlink r:id="rId14" w:history="1">
        <w:r w:rsidRPr="000E25CF">
          <w:rPr>
            <w:rFonts w:ascii="Times New Roman" w:hAnsi="Times New Roman" w:cs="Times New Roman"/>
            <w:color w:val="0563C1" w:themeColor="hyperlink"/>
            <w:sz w:val="24"/>
            <w:szCs w:val="24"/>
            <w:u w:val="single"/>
          </w:rPr>
          <w:t>https://www.enfield.gov.uk/consultations/budget-2022-23-have-your-say</w:t>
        </w:r>
      </w:hyperlink>
    </w:p>
    <w:p w14:paraId="76E3DC99"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Enfielddispatch</w:t>
      </w:r>
      <w:proofErr w:type="spellEnd"/>
      <w:r w:rsidRPr="000E25CF">
        <w:rPr>
          <w:rFonts w:ascii="Times New Roman" w:hAnsi="Times New Roman" w:cs="Times New Roman"/>
          <w:sz w:val="24"/>
          <w:szCs w:val="24"/>
        </w:rPr>
        <w:t xml:space="preserve">., (2021).  Enfield council in meeting targets.  Available at: </w:t>
      </w:r>
      <w:hyperlink r:id="rId15" w:history="1">
        <w:r w:rsidRPr="000E25CF">
          <w:rPr>
            <w:rFonts w:ascii="Times New Roman" w:hAnsi="Times New Roman" w:cs="Times New Roman"/>
            <w:color w:val="0563C1" w:themeColor="hyperlink"/>
            <w:sz w:val="24"/>
            <w:szCs w:val="24"/>
            <w:u w:val="single"/>
          </w:rPr>
          <w:t>https://enfielddispatch.co.uk/the-scale-of-enfields-housing-crisis/</w:t>
        </w:r>
      </w:hyperlink>
    </w:p>
    <w:p w14:paraId="1E92C3D5"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Enfielddispatch</w:t>
      </w:r>
      <w:proofErr w:type="spellEnd"/>
      <w:r w:rsidRPr="000E25CF">
        <w:rPr>
          <w:rFonts w:ascii="Times New Roman" w:hAnsi="Times New Roman" w:cs="Times New Roman"/>
          <w:sz w:val="24"/>
          <w:szCs w:val="24"/>
        </w:rPr>
        <w:t xml:space="preserve">., (2021).  Future Planning.   Available at: </w:t>
      </w:r>
      <w:hyperlink r:id="rId16" w:history="1">
        <w:r w:rsidRPr="000E25CF">
          <w:rPr>
            <w:rFonts w:ascii="Times New Roman" w:hAnsi="Times New Roman" w:cs="Times New Roman"/>
            <w:color w:val="0563C1" w:themeColor="hyperlink"/>
            <w:sz w:val="24"/>
            <w:szCs w:val="24"/>
            <w:u w:val="single"/>
          </w:rPr>
          <w:t>https://enfielddispatch.co.uk/the-scale-of-enfields-housing-crisis/</w:t>
        </w:r>
      </w:hyperlink>
    </w:p>
    <w:p w14:paraId="7F6F8BBB"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 xml:space="preserve">Freeman, R.E., </w:t>
      </w:r>
      <w:proofErr w:type="spellStart"/>
      <w:r w:rsidRPr="000E25CF">
        <w:rPr>
          <w:rFonts w:ascii="Times New Roman" w:hAnsi="Times New Roman" w:cs="Times New Roman"/>
          <w:sz w:val="24"/>
          <w:szCs w:val="24"/>
          <w:shd w:val="clear" w:color="auto" w:fill="FFFFFF"/>
        </w:rPr>
        <w:t>Dmytriyev</w:t>
      </w:r>
      <w:proofErr w:type="spellEnd"/>
      <w:r w:rsidRPr="000E25CF">
        <w:rPr>
          <w:rFonts w:ascii="Times New Roman" w:hAnsi="Times New Roman" w:cs="Times New Roman"/>
          <w:sz w:val="24"/>
          <w:szCs w:val="24"/>
          <w:shd w:val="clear" w:color="auto" w:fill="FFFFFF"/>
        </w:rPr>
        <w:t>, S.D. and Phillips, R.A., (2021). Stakeholder theory and the resource-based view of the firm. </w:t>
      </w:r>
      <w:r w:rsidRPr="000E25CF">
        <w:rPr>
          <w:rFonts w:ascii="Times New Roman" w:hAnsi="Times New Roman" w:cs="Times New Roman"/>
          <w:i/>
          <w:iCs/>
          <w:sz w:val="24"/>
          <w:szCs w:val="24"/>
          <w:shd w:val="clear" w:color="auto" w:fill="FFFFFF"/>
        </w:rPr>
        <w:t>Journal of Management</w:t>
      </w:r>
      <w:r w:rsidRPr="000E25CF">
        <w:rPr>
          <w:rFonts w:ascii="Times New Roman" w:hAnsi="Times New Roman" w:cs="Times New Roman"/>
          <w:sz w:val="24"/>
          <w:szCs w:val="24"/>
          <w:shd w:val="clear" w:color="auto" w:fill="FFFFFF"/>
        </w:rPr>
        <w:t>, </w:t>
      </w:r>
      <w:r w:rsidRPr="000E25CF">
        <w:rPr>
          <w:rFonts w:ascii="Times New Roman" w:hAnsi="Times New Roman" w:cs="Times New Roman"/>
          <w:i/>
          <w:iCs/>
          <w:sz w:val="24"/>
          <w:szCs w:val="24"/>
          <w:shd w:val="clear" w:color="auto" w:fill="FFFFFF"/>
        </w:rPr>
        <w:t>47</w:t>
      </w:r>
      <w:r w:rsidRPr="000E25CF">
        <w:rPr>
          <w:rFonts w:ascii="Times New Roman" w:hAnsi="Times New Roman" w:cs="Times New Roman"/>
          <w:sz w:val="24"/>
          <w:szCs w:val="24"/>
          <w:shd w:val="clear" w:color="auto" w:fill="FFFFFF"/>
        </w:rPr>
        <w:t xml:space="preserve">(7), pp.1757-1770. </w:t>
      </w:r>
      <w:hyperlink r:id="rId17" w:history="1">
        <w:r w:rsidRPr="000E25CF">
          <w:rPr>
            <w:rFonts w:ascii="Times New Roman" w:hAnsi="Times New Roman" w:cs="Times New Roman"/>
            <w:color w:val="0563C1" w:themeColor="hyperlink"/>
            <w:sz w:val="24"/>
            <w:szCs w:val="24"/>
            <w:u w:val="single"/>
            <w:shd w:val="clear" w:color="auto" w:fill="FFFFFF"/>
          </w:rPr>
          <w:t>https://journals.sagepub.com/doi/pdf/10.1177/0149206321993576</w:t>
        </w:r>
      </w:hyperlink>
    </w:p>
    <w:p w14:paraId="75507E77"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Hta</w:t>
      </w:r>
      <w:proofErr w:type="spellEnd"/>
      <w:r w:rsidRPr="000E25CF">
        <w:rPr>
          <w:rFonts w:ascii="Times New Roman" w:hAnsi="Times New Roman" w:cs="Times New Roman"/>
          <w:sz w:val="24"/>
          <w:szCs w:val="24"/>
        </w:rPr>
        <w:t xml:space="preserve">., (2022).   Small sies program.   Available at: </w:t>
      </w:r>
      <w:hyperlink r:id="rId18" w:anchor=":~:text=The%20Enfield%20Small%20Sites%20Programme,would%20otherwise%20have%20been%20overlooked" w:history="1">
        <w:r w:rsidRPr="000E25CF">
          <w:rPr>
            <w:rFonts w:ascii="Times New Roman" w:hAnsi="Times New Roman" w:cs="Times New Roman"/>
            <w:color w:val="0563C1" w:themeColor="hyperlink"/>
            <w:sz w:val="24"/>
            <w:szCs w:val="24"/>
            <w:u w:val="single"/>
          </w:rPr>
          <w:t>https://www.hta.co.uk/project/enfield-small-sites#:~:text=The%20Enfield%20Small%20Sites%20Programme,would%20otherwise%20have%20been%20overlooked</w:t>
        </w:r>
      </w:hyperlink>
      <w:r w:rsidRPr="000E25CF">
        <w:rPr>
          <w:rFonts w:ascii="Times New Roman" w:hAnsi="Times New Roman" w:cs="Times New Roman"/>
          <w:sz w:val="24"/>
          <w:szCs w:val="24"/>
        </w:rPr>
        <w:t>.</w:t>
      </w:r>
    </w:p>
    <w:p w14:paraId="2C108D0C"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 xml:space="preserve">Krupa, M.B., McCarthy </w:t>
      </w:r>
      <w:proofErr w:type="spellStart"/>
      <w:r w:rsidRPr="000E25CF">
        <w:rPr>
          <w:rFonts w:ascii="Times New Roman" w:hAnsi="Times New Roman" w:cs="Times New Roman"/>
          <w:sz w:val="24"/>
          <w:szCs w:val="24"/>
          <w:shd w:val="clear" w:color="auto" w:fill="FFFFFF"/>
        </w:rPr>
        <w:t>Cunfer</w:t>
      </w:r>
      <w:proofErr w:type="spellEnd"/>
      <w:r w:rsidRPr="000E25CF">
        <w:rPr>
          <w:rFonts w:ascii="Times New Roman" w:hAnsi="Times New Roman" w:cs="Times New Roman"/>
          <w:sz w:val="24"/>
          <w:szCs w:val="24"/>
          <w:shd w:val="clear" w:color="auto" w:fill="FFFFFF"/>
        </w:rPr>
        <w:t xml:space="preserve">, </w:t>
      </w:r>
      <w:proofErr w:type="gramStart"/>
      <w:r w:rsidRPr="000E25CF">
        <w:rPr>
          <w:rFonts w:ascii="Times New Roman" w:hAnsi="Times New Roman" w:cs="Times New Roman"/>
          <w:sz w:val="24"/>
          <w:szCs w:val="24"/>
          <w:shd w:val="clear" w:color="auto" w:fill="FFFFFF"/>
        </w:rPr>
        <w:t>M.</w:t>
      </w:r>
      <w:proofErr w:type="gramEnd"/>
      <w:r w:rsidRPr="000E25CF">
        <w:rPr>
          <w:rFonts w:ascii="Times New Roman" w:hAnsi="Times New Roman" w:cs="Times New Roman"/>
          <w:sz w:val="24"/>
          <w:szCs w:val="24"/>
          <w:shd w:val="clear" w:color="auto" w:fill="FFFFFF"/>
        </w:rPr>
        <w:t xml:space="preserve"> and Clark, S.J., (2020). Who’s winning the public process? How to use public documents to assess the equity, efficiency, and effectiveness of stakeholder engagement. </w:t>
      </w:r>
      <w:r w:rsidRPr="000E25CF">
        <w:rPr>
          <w:rFonts w:ascii="Times New Roman" w:hAnsi="Times New Roman" w:cs="Times New Roman"/>
          <w:i/>
          <w:iCs/>
          <w:sz w:val="24"/>
          <w:szCs w:val="24"/>
          <w:shd w:val="clear" w:color="auto" w:fill="FFFFFF"/>
        </w:rPr>
        <w:t>Society &amp; Natural Resources</w:t>
      </w:r>
      <w:r w:rsidRPr="000E25CF">
        <w:rPr>
          <w:rFonts w:ascii="Times New Roman" w:hAnsi="Times New Roman" w:cs="Times New Roman"/>
          <w:sz w:val="24"/>
          <w:szCs w:val="24"/>
          <w:shd w:val="clear" w:color="auto" w:fill="FFFFFF"/>
        </w:rPr>
        <w:t>, </w:t>
      </w:r>
      <w:r w:rsidRPr="000E25CF">
        <w:rPr>
          <w:rFonts w:ascii="Times New Roman" w:hAnsi="Times New Roman" w:cs="Times New Roman"/>
          <w:i/>
          <w:iCs/>
          <w:sz w:val="24"/>
          <w:szCs w:val="24"/>
          <w:shd w:val="clear" w:color="auto" w:fill="FFFFFF"/>
        </w:rPr>
        <w:t>33</w:t>
      </w:r>
      <w:r w:rsidRPr="000E25CF">
        <w:rPr>
          <w:rFonts w:ascii="Times New Roman" w:hAnsi="Times New Roman" w:cs="Times New Roman"/>
          <w:sz w:val="24"/>
          <w:szCs w:val="24"/>
          <w:shd w:val="clear" w:color="auto" w:fill="FFFFFF"/>
        </w:rPr>
        <w:t xml:space="preserve">(5), pp.612-633. </w:t>
      </w:r>
      <w:hyperlink r:id="rId19" w:history="1">
        <w:r w:rsidRPr="000E25CF">
          <w:rPr>
            <w:rFonts w:ascii="Times New Roman" w:hAnsi="Times New Roman" w:cs="Times New Roman"/>
            <w:color w:val="0563C1" w:themeColor="hyperlink"/>
            <w:sz w:val="24"/>
            <w:szCs w:val="24"/>
            <w:u w:val="single"/>
            <w:shd w:val="clear" w:color="auto" w:fill="FFFFFF"/>
          </w:rPr>
          <w:t>https://www.tandfonline.com/doi/abs/10.1080/08941920.(2019).1665763</w:t>
        </w:r>
      </w:hyperlink>
    </w:p>
    <w:p w14:paraId="11FFDBE8"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Leadingenfield</w:t>
      </w:r>
      <w:proofErr w:type="spellEnd"/>
      <w:r w:rsidRPr="000E25CF">
        <w:rPr>
          <w:rFonts w:ascii="Times New Roman" w:hAnsi="Times New Roman" w:cs="Times New Roman"/>
          <w:sz w:val="24"/>
          <w:szCs w:val="24"/>
        </w:rPr>
        <w:t xml:space="preserve">., (2023).  About us.   Available at: </w:t>
      </w:r>
      <w:hyperlink r:id="rId20" w:history="1">
        <w:r w:rsidRPr="000E25CF">
          <w:rPr>
            <w:rFonts w:ascii="Times New Roman" w:hAnsi="Times New Roman" w:cs="Times New Roman"/>
            <w:color w:val="0563C1" w:themeColor="hyperlink"/>
            <w:sz w:val="24"/>
            <w:szCs w:val="24"/>
            <w:u w:val="single"/>
          </w:rPr>
          <w:t>https://www.leadingenfield.com/about-us.html</w:t>
        </w:r>
      </w:hyperlink>
    </w:p>
    <w:p w14:paraId="1FA3FEE4"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Letstalkenfield</w:t>
      </w:r>
      <w:proofErr w:type="spellEnd"/>
      <w:r w:rsidRPr="000E25CF">
        <w:rPr>
          <w:rFonts w:ascii="Times New Roman" w:hAnsi="Times New Roman" w:cs="Times New Roman"/>
          <w:sz w:val="24"/>
          <w:szCs w:val="24"/>
        </w:rPr>
        <w:t xml:space="preserve">., (2023).  Feedback initiative.  Available at:      </w:t>
      </w:r>
      <w:hyperlink r:id="rId21" w:history="1">
        <w:r w:rsidRPr="000E25CF">
          <w:rPr>
            <w:rFonts w:ascii="Times New Roman" w:hAnsi="Times New Roman" w:cs="Times New Roman"/>
            <w:color w:val="0563C1" w:themeColor="hyperlink"/>
            <w:sz w:val="24"/>
            <w:szCs w:val="24"/>
            <w:u w:val="single"/>
          </w:rPr>
          <w:t>https://letstalk.enfield.gov.uk/</w:t>
        </w:r>
      </w:hyperlink>
    </w:p>
    <w:p w14:paraId="71763FBA"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Loundoncouncils</w:t>
      </w:r>
      <w:proofErr w:type="spellEnd"/>
      <w:r w:rsidRPr="000E25CF">
        <w:rPr>
          <w:rFonts w:ascii="Times New Roman" w:hAnsi="Times New Roman" w:cs="Times New Roman"/>
          <w:sz w:val="24"/>
          <w:szCs w:val="24"/>
        </w:rPr>
        <w:t xml:space="preserve">., (2023).  Community Grant Programme.  Available at: </w:t>
      </w:r>
      <w:hyperlink r:id="rId22" w:history="1">
        <w:r w:rsidRPr="000E25CF">
          <w:rPr>
            <w:rFonts w:ascii="Times New Roman" w:hAnsi="Times New Roman" w:cs="Times New Roman"/>
            <w:color w:val="0563C1" w:themeColor="hyperlink"/>
            <w:sz w:val="24"/>
            <w:szCs w:val="24"/>
            <w:u w:val="single"/>
          </w:rPr>
          <w:t>https://www.londoncouncils.gov.uk/node/34334</w:t>
        </w:r>
      </w:hyperlink>
    </w:p>
    <w:p w14:paraId="6077A6AC"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 xml:space="preserve">Morgan, G., Agarwal, N., Choueiri, T.K., Dizon, D.S., Hamilton, E.P., Markham, M.J., Lewis, M., </w:t>
      </w:r>
      <w:proofErr w:type="spellStart"/>
      <w:r w:rsidRPr="000E25CF">
        <w:rPr>
          <w:rFonts w:ascii="Times New Roman" w:hAnsi="Times New Roman" w:cs="Times New Roman"/>
          <w:sz w:val="24"/>
          <w:szCs w:val="24"/>
          <w:shd w:val="clear" w:color="auto" w:fill="FFFFFF"/>
        </w:rPr>
        <w:t>Prowell</w:t>
      </w:r>
      <w:proofErr w:type="spellEnd"/>
      <w:r w:rsidRPr="000E25CF">
        <w:rPr>
          <w:rFonts w:ascii="Times New Roman" w:hAnsi="Times New Roman" w:cs="Times New Roman"/>
          <w:sz w:val="24"/>
          <w:szCs w:val="24"/>
          <w:shd w:val="clear" w:color="auto" w:fill="FFFFFF"/>
        </w:rPr>
        <w:t xml:space="preserve">, T.M., </w:t>
      </w:r>
      <w:proofErr w:type="spellStart"/>
      <w:r w:rsidRPr="000E25CF">
        <w:rPr>
          <w:rFonts w:ascii="Times New Roman" w:hAnsi="Times New Roman" w:cs="Times New Roman"/>
          <w:sz w:val="24"/>
          <w:szCs w:val="24"/>
          <w:shd w:val="clear" w:color="auto" w:fill="FFFFFF"/>
        </w:rPr>
        <w:t>Rugo</w:t>
      </w:r>
      <w:proofErr w:type="spellEnd"/>
      <w:r w:rsidRPr="000E25CF">
        <w:rPr>
          <w:rFonts w:ascii="Times New Roman" w:hAnsi="Times New Roman" w:cs="Times New Roman"/>
          <w:sz w:val="24"/>
          <w:szCs w:val="24"/>
          <w:shd w:val="clear" w:color="auto" w:fill="FFFFFF"/>
        </w:rPr>
        <w:t>, H.S., Subbiah, V. and West, H.L., (2022). The (r) evolution of social media in oncology: engage, enlighten, and encourage. </w:t>
      </w:r>
      <w:r w:rsidRPr="000E25CF">
        <w:rPr>
          <w:rFonts w:ascii="Times New Roman" w:hAnsi="Times New Roman" w:cs="Times New Roman"/>
          <w:i/>
          <w:iCs/>
          <w:sz w:val="24"/>
          <w:szCs w:val="24"/>
          <w:shd w:val="clear" w:color="auto" w:fill="FFFFFF"/>
        </w:rPr>
        <w:t>Cancer discovery</w:t>
      </w:r>
      <w:r w:rsidRPr="000E25CF">
        <w:rPr>
          <w:rFonts w:ascii="Times New Roman" w:hAnsi="Times New Roman" w:cs="Times New Roman"/>
          <w:sz w:val="24"/>
          <w:szCs w:val="24"/>
          <w:shd w:val="clear" w:color="auto" w:fill="FFFFFF"/>
        </w:rPr>
        <w:t>, </w:t>
      </w:r>
      <w:r w:rsidRPr="000E25CF">
        <w:rPr>
          <w:rFonts w:ascii="Times New Roman" w:hAnsi="Times New Roman" w:cs="Times New Roman"/>
          <w:i/>
          <w:iCs/>
          <w:sz w:val="24"/>
          <w:szCs w:val="24"/>
          <w:shd w:val="clear" w:color="auto" w:fill="FFFFFF"/>
        </w:rPr>
        <w:t>12</w:t>
      </w:r>
      <w:r w:rsidRPr="000E25CF">
        <w:rPr>
          <w:rFonts w:ascii="Times New Roman" w:hAnsi="Times New Roman" w:cs="Times New Roman"/>
          <w:sz w:val="24"/>
          <w:szCs w:val="24"/>
          <w:shd w:val="clear" w:color="auto" w:fill="FFFFFF"/>
        </w:rPr>
        <w:t xml:space="preserve">(7), pp.1620-1624. </w:t>
      </w:r>
      <w:hyperlink r:id="rId23" w:history="1">
        <w:r w:rsidRPr="000E25CF">
          <w:rPr>
            <w:rFonts w:ascii="Times New Roman" w:hAnsi="Times New Roman" w:cs="Times New Roman"/>
            <w:color w:val="0563C1" w:themeColor="hyperlink"/>
            <w:sz w:val="24"/>
            <w:szCs w:val="24"/>
            <w:u w:val="single"/>
            <w:shd w:val="clear" w:color="auto" w:fill="FFFFFF"/>
          </w:rPr>
          <w:t>https://aacrjournals.org/cancerdiscovery/article-abstract/12/7/1620/705193</w:t>
        </w:r>
      </w:hyperlink>
    </w:p>
    <w:p w14:paraId="69420819"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proofErr w:type="spellStart"/>
      <w:r w:rsidRPr="000E25CF">
        <w:rPr>
          <w:rFonts w:ascii="Times New Roman" w:hAnsi="Times New Roman" w:cs="Times New Roman"/>
          <w:sz w:val="24"/>
          <w:szCs w:val="24"/>
          <w:shd w:val="clear" w:color="auto" w:fill="FFFFFF"/>
        </w:rPr>
        <w:t>Nistor</w:t>
      </w:r>
      <w:proofErr w:type="spellEnd"/>
      <w:r w:rsidRPr="000E25CF">
        <w:rPr>
          <w:rFonts w:ascii="Times New Roman" w:hAnsi="Times New Roman" w:cs="Times New Roman"/>
          <w:sz w:val="24"/>
          <w:szCs w:val="24"/>
          <w:shd w:val="clear" w:color="auto" w:fill="FFFFFF"/>
        </w:rPr>
        <w:t xml:space="preserve">, C.S., </w:t>
      </w:r>
      <w:proofErr w:type="spellStart"/>
      <w:r w:rsidRPr="000E25CF">
        <w:rPr>
          <w:rFonts w:ascii="Times New Roman" w:hAnsi="Times New Roman" w:cs="Times New Roman"/>
          <w:sz w:val="24"/>
          <w:szCs w:val="24"/>
          <w:shd w:val="clear" w:color="auto" w:fill="FFFFFF"/>
        </w:rPr>
        <w:t>Stefanescu</w:t>
      </w:r>
      <w:proofErr w:type="spellEnd"/>
      <w:r w:rsidRPr="000E25CF">
        <w:rPr>
          <w:rFonts w:ascii="Times New Roman" w:hAnsi="Times New Roman" w:cs="Times New Roman"/>
          <w:sz w:val="24"/>
          <w:szCs w:val="24"/>
          <w:shd w:val="clear" w:color="auto" w:fill="FFFFFF"/>
        </w:rPr>
        <w:t xml:space="preserve">, C.A., </w:t>
      </w:r>
      <w:proofErr w:type="spellStart"/>
      <w:r w:rsidRPr="000E25CF">
        <w:rPr>
          <w:rFonts w:ascii="Times New Roman" w:hAnsi="Times New Roman" w:cs="Times New Roman"/>
          <w:sz w:val="24"/>
          <w:szCs w:val="24"/>
          <w:shd w:val="clear" w:color="auto" w:fill="FFFFFF"/>
        </w:rPr>
        <w:t>Oprisor</w:t>
      </w:r>
      <w:proofErr w:type="spellEnd"/>
      <w:r w:rsidRPr="000E25CF">
        <w:rPr>
          <w:rFonts w:ascii="Times New Roman" w:hAnsi="Times New Roman" w:cs="Times New Roman"/>
          <w:sz w:val="24"/>
          <w:szCs w:val="24"/>
          <w:shd w:val="clear" w:color="auto" w:fill="FFFFFF"/>
        </w:rPr>
        <w:t xml:space="preserve">, T. and </w:t>
      </w:r>
      <w:proofErr w:type="spellStart"/>
      <w:r w:rsidRPr="000E25CF">
        <w:rPr>
          <w:rFonts w:ascii="Times New Roman" w:hAnsi="Times New Roman" w:cs="Times New Roman"/>
          <w:sz w:val="24"/>
          <w:szCs w:val="24"/>
          <w:shd w:val="clear" w:color="auto" w:fill="FFFFFF"/>
        </w:rPr>
        <w:t>Crisan</w:t>
      </w:r>
      <w:proofErr w:type="spellEnd"/>
      <w:r w:rsidRPr="000E25CF">
        <w:rPr>
          <w:rFonts w:ascii="Times New Roman" w:hAnsi="Times New Roman" w:cs="Times New Roman"/>
          <w:sz w:val="24"/>
          <w:szCs w:val="24"/>
          <w:shd w:val="clear" w:color="auto" w:fill="FFFFFF"/>
        </w:rPr>
        <w:t>, A.R., (2019). Approaching public sector transparency through an integrated reporting benchmark. </w:t>
      </w:r>
      <w:r w:rsidRPr="000E25CF">
        <w:rPr>
          <w:rFonts w:ascii="Times New Roman" w:hAnsi="Times New Roman" w:cs="Times New Roman"/>
          <w:i/>
          <w:iCs/>
          <w:sz w:val="24"/>
          <w:szCs w:val="24"/>
          <w:shd w:val="clear" w:color="auto" w:fill="FFFFFF"/>
        </w:rPr>
        <w:t>Journal of Financial Reporting and Accounting</w:t>
      </w:r>
      <w:r w:rsidRPr="000E25CF">
        <w:rPr>
          <w:rFonts w:ascii="Times New Roman" w:hAnsi="Times New Roman" w:cs="Times New Roman"/>
          <w:sz w:val="24"/>
          <w:szCs w:val="24"/>
          <w:shd w:val="clear" w:color="auto" w:fill="FFFFFF"/>
        </w:rPr>
        <w:t>, </w:t>
      </w:r>
      <w:r w:rsidRPr="000E25CF">
        <w:rPr>
          <w:rFonts w:ascii="Times New Roman" w:hAnsi="Times New Roman" w:cs="Times New Roman"/>
          <w:i/>
          <w:iCs/>
          <w:sz w:val="24"/>
          <w:szCs w:val="24"/>
          <w:shd w:val="clear" w:color="auto" w:fill="FFFFFF"/>
        </w:rPr>
        <w:t>17</w:t>
      </w:r>
      <w:r w:rsidRPr="000E25CF">
        <w:rPr>
          <w:rFonts w:ascii="Times New Roman" w:hAnsi="Times New Roman" w:cs="Times New Roman"/>
          <w:sz w:val="24"/>
          <w:szCs w:val="24"/>
          <w:shd w:val="clear" w:color="auto" w:fill="FFFFFF"/>
        </w:rPr>
        <w:t xml:space="preserve">(2), pp.249-270. </w:t>
      </w:r>
      <w:hyperlink r:id="rId24" w:history="1">
        <w:r w:rsidRPr="000E25CF">
          <w:rPr>
            <w:rFonts w:ascii="Times New Roman" w:hAnsi="Times New Roman" w:cs="Times New Roman"/>
            <w:color w:val="0563C1" w:themeColor="hyperlink"/>
            <w:sz w:val="24"/>
            <w:szCs w:val="24"/>
            <w:u w:val="single"/>
            <w:shd w:val="clear" w:color="auto" w:fill="FFFFFF"/>
          </w:rPr>
          <w:t>https://www.emerald.com/insight/content/doi/10.1108/JFRA-06-2017-0048/full/html</w:t>
        </w:r>
      </w:hyperlink>
    </w:p>
    <w:p w14:paraId="253D8B57"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shd w:val="clear" w:color="auto" w:fill="FFFFFF"/>
        </w:rPr>
      </w:pPr>
      <w:r w:rsidRPr="000E25CF">
        <w:rPr>
          <w:rFonts w:ascii="Times New Roman" w:hAnsi="Times New Roman" w:cs="Times New Roman"/>
          <w:sz w:val="24"/>
          <w:szCs w:val="24"/>
          <w:shd w:val="clear" w:color="auto" w:fill="FFFFFF"/>
        </w:rPr>
        <w:t xml:space="preserve">Pek, S., Mena, S. and Lyons, B., (2023). The role of deliberative </w:t>
      </w:r>
      <w:proofErr w:type="gramStart"/>
      <w:r w:rsidRPr="000E25CF">
        <w:rPr>
          <w:rFonts w:ascii="Times New Roman" w:hAnsi="Times New Roman" w:cs="Times New Roman"/>
          <w:sz w:val="24"/>
          <w:szCs w:val="24"/>
          <w:shd w:val="clear" w:color="auto" w:fill="FFFFFF"/>
        </w:rPr>
        <w:t>mini-publics</w:t>
      </w:r>
      <w:proofErr w:type="gramEnd"/>
      <w:r w:rsidRPr="000E25CF">
        <w:rPr>
          <w:rFonts w:ascii="Times New Roman" w:hAnsi="Times New Roman" w:cs="Times New Roman"/>
          <w:sz w:val="24"/>
          <w:szCs w:val="24"/>
          <w:shd w:val="clear" w:color="auto" w:fill="FFFFFF"/>
        </w:rPr>
        <w:t xml:space="preserve"> in improving the deliberative capacity of multi-stakeholder initiatives. </w:t>
      </w:r>
      <w:r w:rsidRPr="000E25CF">
        <w:rPr>
          <w:rFonts w:ascii="Times New Roman" w:hAnsi="Times New Roman" w:cs="Times New Roman"/>
          <w:i/>
          <w:iCs/>
          <w:sz w:val="24"/>
          <w:szCs w:val="24"/>
          <w:shd w:val="clear" w:color="auto" w:fill="FFFFFF"/>
        </w:rPr>
        <w:t>Business Ethics Quarterly</w:t>
      </w:r>
      <w:r w:rsidRPr="000E25CF">
        <w:rPr>
          <w:rFonts w:ascii="Times New Roman" w:hAnsi="Times New Roman" w:cs="Times New Roman"/>
          <w:sz w:val="24"/>
          <w:szCs w:val="24"/>
          <w:shd w:val="clear" w:color="auto" w:fill="FFFFFF"/>
        </w:rPr>
        <w:t>, </w:t>
      </w:r>
      <w:r w:rsidRPr="000E25CF">
        <w:rPr>
          <w:rFonts w:ascii="Times New Roman" w:hAnsi="Times New Roman" w:cs="Times New Roman"/>
          <w:i/>
          <w:iCs/>
          <w:sz w:val="24"/>
          <w:szCs w:val="24"/>
          <w:shd w:val="clear" w:color="auto" w:fill="FFFFFF"/>
        </w:rPr>
        <w:t>33</w:t>
      </w:r>
      <w:r w:rsidRPr="000E25CF">
        <w:rPr>
          <w:rFonts w:ascii="Times New Roman" w:hAnsi="Times New Roman" w:cs="Times New Roman"/>
          <w:sz w:val="24"/>
          <w:szCs w:val="24"/>
          <w:shd w:val="clear" w:color="auto" w:fill="FFFFFF"/>
        </w:rPr>
        <w:t xml:space="preserve">(1), pp.102-145. </w:t>
      </w:r>
      <w:hyperlink r:id="rId25" w:history="1">
        <w:r w:rsidRPr="000E25CF">
          <w:rPr>
            <w:rFonts w:ascii="Times New Roman" w:hAnsi="Times New Roman" w:cs="Times New Roman"/>
            <w:color w:val="0563C1" w:themeColor="hyperlink"/>
            <w:sz w:val="24"/>
            <w:szCs w:val="24"/>
            <w:u w:val="single"/>
            <w:shd w:val="clear" w:color="auto" w:fill="FFFFFF"/>
          </w:rPr>
          <w:t>https://www.cambridge.org/core/journals/business-ethics-quarterly/article/role-of-deliberative-minipublics-in-improving-the-deliberative-capacity-of-multistakeholder-initiatives/CED6218E3E56E50C24D8C8F26580D902</w:t>
        </w:r>
      </w:hyperlink>
    </w:p>
    <w:p w14:paraId="45173D6E" w14:textId="77777777" w:rsidR="000E25CF" w:rsidRPr="000E25CF" w:rsidRDefault="000E25CF" w:rsidP="000E25CF">
      <w:pPr>
        <w:numPr>
          <w:ilvl w:val="0"/>
          <w:numId w:val="12"/>
        </w:numPr>
        <w:spacing w:before="240" w:line="360" w:lineRule="auto"/>
        <w:contextualSpacing/>
        <w:rPr>
          <w:rFonts w:ascii="Times New Roman" w:hAnsi="Times New Roman" w:cs="Times New Roman"/>
          <w:sz w:val="24"/>
          <w:szCs w:val="24"/>
        </w:rPr>
      </w:pPr>
      <w:proofErr w:type="spellStart"/>
      <w:r w:rsidRPr="000E25CF">
        <w:rPr>
          <w:rFonts w:ascii="Times New Roman" w:hAnsi="Times New Roman" w:cs="Times New Roman"/>
          <w:sz w:val="24"/>
          <w:szCs w:val="24"/>
        </w:rPr>
        <w:t>Smithinstitute</w:t>
      </w:r>
      <w:proofErr w:type="spellEnd"/>
      <w:r w:rsidRPr="000E25CF">
        <w:rPr>
          <w:rFonts w:ascii="Times New Roman" w:hAnsi="Times New Roman" w:cs="Times New Roman"/>
          <w:sz w:val="24"/>
          <w:szCs w:val="24"/>
        </w:rPr>
        <w:t xml:space="preserve">., (2020).  Poverty.  Available at: </w:t>
      </w:r>
      <w:hyperlink r:id="rId26" w:history="1">
        <w:r w:rsidRPr="000E25CF">
          <w:rPr>
            <w:rFonts w:ascii="Times New Roman" w:hAnsi="Times New Roman" w:cs="Times New Roman"/>
            <w:color w:val="0563C1" w:themeColor="hyperlink"/>
            <w:sz w:val="24"/>
            <w:szCs w:val="24"/>
            <w:u w:val="single"/>
          </w:rPr>
          <w:t>https://www.smith-institute.org.uk/wp-content/uploads/(2020)/01/Enfield-Poverty-Inequality-Commission-Report.pdf</w:t>
        </w:r>
      </w:hyperlink>
    </w:p>
    <w:p w14:paraId="279C80FA" w14:textId="77777777" w:rsidR="000E25CF" w:rsidRPr="000E25CF" w:rsidRDefault="000E25CF" w:rsidP="000E25CF">
      <w:pPr>
        <w:rPr>
          <w:kern w:val="2"/>
          <w:lang w:val="en-GB"/>
          <w14:ligatures w14:val="standardContextual"/>
        </w:rPr>
      </w:pPr>
    </w:p>
    <w:p w14:paraId="7D30C92E" w14:textId="77777777" w:rsidR="004D4065" w:rsidRPr="006B6632" w:rsidRDefault="004D4065" w:rsidP="006B6632">
      <w:pPr>
        <w:spacing w:line="360" w:lineRule="auto"/>
        <w:jc w:val="both"/>
        <w:rPr>
          <w:rFonts w:ascii="Times New Roman" w:hAnsi="Times New Roman" w:cs="Times New Roman"/>
          <w:sz w:val="24"/>
          <w:szCs w:val="24"/>
        </w:rPr>
      </w:pPr>
    </w:p>
    <w:sectPr w:rsidR="004D4065" w:rsidRPr="006B6632" w:rsidSect="00552BDF">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41AAA" w14:textId="77777777" w:rsidR="008B1B32" w:rsidRDefault="008B1B32" w:rsidP="004D4065">
      <w:pPr>
        <w:spacing w:after="0" w:line="240" w:lineRule="auto"/>
      </w:pPr>
      <w:r>
        <w:separator/>
      </w:r>
    </w:p>
  </w:endnote>
  <w:endnote w:type="continuationSeparator" w:id="0">
    <w:p w14:paraId="48108E8E" w14:textId="77777777" w:rsidR="008B1B32" w:rsidRDefault="008B1B32" w:rsidP="004D4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926282"/>
      <w:docPartObj>
        <w:docPartGallery w:val="Page Numbers (Bottom of Page)"/>
        <w:docPartUnique/>
      </w:docPartObj>
    </w:sdtPr>
    <w:sdtContent>
      <w:sdt>
        <w:sdtPr>
          <w:id w:val="-1769616900"/>
          <w:docPartObj>
            <w:docPartGallery w:val="Page Numbers (Top of Page)"/>
            <w:docPartUnique/>
          </w:docPartObj>
        </w:sdtPr>
        <w:sdtContent>
          <w:p w14:paraId="254EF193" w14:textId="49477F68" w:rsidR="004D4065" w:rsidRDefault="004D40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A4130A4" w14:textId="77777777" w:rsidR="004D4065" w:rsidRDefault="004D4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22B5B" w14:textId="77777777" w:rsidR="008B1B32" w:rsidRDefault="008B1B32" w:rsidP="004D4065">
      <w:pPr>
        <w:spacing w:after="0" w:line="240" w:lineRule="auto"/>
      </w:pPr>
      <w:r>
        <w:separator/>
      </w:r>
    </w:p>
  </w:footnote>
  <w:footnote w:type="continuationSeparator" w:id="0">
    <w:p w14:paraId="31507EC4" w14:textId="77777777" w:rsidR="008B1B32" w:rsidRDefault="008B1B32" w:rsidP="004D4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E0BF4"/>
    <w:multiLevelType w:val="hybridMultilevel"/>
    <w:tmpl w:val="E422A38C"/>
    <w:lvl w:ilvl="0" w:tplc="EBDAC8C0">
      <w:start w:val="3"/>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063D4F"/>
    <w:multiLevelType w:val="hybridMultilevel"/>
    <w:tmpl w:val="4F724F8A"/>
    <w:lvl w:ilvl="0" w:tplc="06820FE0">
      <w:start w:val="3"/>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3CB4FB4"/>
    <w:multiLevelType w:val="hybridMultilevel"/>
    <w:tmpl w:val="A186142C"/>
    <w:lvl w:ilvl="0" w:tplc="31DAF4B6">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6D31696"/>
    <w:multiLevelType w:val="multilevel"/>
    <w:tmpl w:val="39CC9F5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BC84A8B"/>
    <w:multiLevelType w:val="hybridMultilevel"/>
    <w:tmpl w:val="4BCE9868"/>
    <w:lvl w:ilvl="0" w:tplc="F5A2F45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08F2404"/>
    <w:multiLevelType w:val="multilevel"/>
    <w:tmpl w:val="EE2A5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3C1FB8"/>
    <w:multiLevelType w:val="multilevel"/>
    <w:tmpl w:val="F94EC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01237E"/>
    <w:multiLevelType w:val="hybridMultilevel"/>
    <w:tmpl w:val="553A155C"/>
    <w:lvl w:ilvl="0" w:tplc="1C1A7426">
      <w:start w:val="1"/>
      <w:numFmt w:val="decimal"/>
      <w:lvlText w:val="%1."/>
      <w:lvlJc w:val="left"/>
      <w:pPr>
        <w:ind w:left="720" w:hanging="360"/>
      </w:pPr>
      <w:rPr>
        <w:rFonts w:asciiTheme="majorHAnsi" w:hAnsiTheme="majorHAns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C14EC0"/>
    <w:multiLevelType w:val="hybridMultilevel"/>
    <w:tmpl w:val="C798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17BF3"/>
    <w:multiLevelType w:val="hybridMultilevel"/>
    <w:tmpl w:val="2C3C3DF8"/>
    <w:lvl w:ilvl="0" w:tplc="2C58AE7A">
      <w:start w:val="3"/>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7C82A6B"/>
    <w:multiLevelType w:val="hybridMultilevel"/>
    <w:tmpl w:val="04B88242"/>
    <w:lvl w:ilvl="0" w:tplc="7F00A4C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19A6FA6"/>
    <w:multiLevelType w:val="hybridMultilevel"/>
    <w:tmpl w:val="E3E8CF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8504496">
    <w:abstractNumId w:val="11"/>
  </w:num>
  <w:num w:numId="2" w16cid:durableId="1381125322">
    <w:abstractNumId w:val="3"/>
  </w:num>
  <w:num w:numId="3" w16cid:durableId="1926650186">
    <w:abstractNumId w:val="5"/>
  </w:num>
  <w:num w:numId="4" w16cid:durableId="764883428">
    <w:abstractNumId w:val="6"/>
  </w:num>
  <w:num w:numId="5" w16cid:durableId="9842320">
    <w:abstractNumId w:val="2"/>
  </w:num>
  <w:num w:numId="6" w16cid:durableId="296840854">
    <w:abstractNumId w:val="10"/>
  </w:num>
  <w:num w:numId="7" w16cid:durableId="1075931229">
    <w:abstractNumId w:val="9"/>
  </w:num>
  <w:num w:numId="8" w16cid:durableId="216018372">
    <w:abstractNumId w:val="4"/>
  </w:num>
  <w:num w:numId="9" w16cid:durableId="662052101">
    <w:abstractNumId w:val="1"/>
  </w:num>
  <w:num w:numId="10" w16cid:durableId="1186283677">
    <w:abstractNumId w:val="0"/>
  </w:num>
  <w:num w:numId="11" w16cid:durableId="1243174440">
    <w:abstractNumId w:val="7"/>
  </w:num>
  <w:num w:numId="12" w16cid:durableId="10756630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0B7"/>
    <w:rsid w:val="00030ED3"/>
    <w:rsid w:val="000510B7"/>
    <w:rsid w:val="00075227"/>
    <w:rsid w:val="000E25CF"/>
    <w:rsid w:val="002E4A9D"/>
    <w:rsid w:val="003867E3"/>
    <w:rsid w:val="003D6E15"/>
    <w:rsid w:val="003F07F9"/>
    <w:rsid w:val="004D4065"/>
    <w:rsid w:val="00552BDF"/>
    <w:rsid w:val="005B0A80"/>
    <w:rsid w:val="005B66EF"/>
    <w:rsid w:val="006577D8"/>
    <w:rsid w:val="006B473A"/>
    <w:rsid w:val="006B6632"/>
    <w:rsid w:val="00771AB1"/>
    <w:rsid w:val="007A79E9"/>
    <w:rsid w:val="008B1B32"/>
    <w:rsid w:val="00927897"/>
    <w:rsid w:val="009B6910"/>
    <w:rsid w:val="009C115C"/>
    <w:rsid w:val="00A04E14"/>
    <w:rsid w:val="00A076E6"/>
    <w:rsid w:val="00A5415C"/>
    <w:rsid w:val="00A77B22"/>
    <w:rsid w:val="00C86731"/>
    <w:rsid w:val="00CA02F2"/>
    <w:rsid w:val="00CB53E5"/>
    <w:rsid w:val="00CE3448"/>
    <w:rsid w:val="00DF28F1"/>
    <w:rsid w:val="00E171EB"/>
    <w:rsid w:val="00E44B57"/>
    <w:rsid w:val="00FE52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5CFF"/>
  <w15:chartTrackingRefBased/>
  <w15:docId w15:val="{DA59D2A5-2713-405A-B9E0-6F078B41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3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53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E5"/>
    <w:pPr>
      <w:ind w:left="720"/>
      <w:contextualSpacing/>
    </w:pPr>
  </w:style>
  <w:style w:type="character" w:customStyle="1" w:styleId="Heading1Char">
    <w:name w:val="Heading 1 Char"/>
    <w:basedOn w:val="DefaultParagraphFont"/>
    <w:link w:val="Heading1"/>
    <w:uiPriority w:val="9"/>
    <w:rsid w:val="00CB53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53E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D4065"/>
    <w:rPr>
      <w:color w:val="0563C1" w:themeColor="hyperlink"/>
      <w:u w:val="single"/>
    </w:rPr>
  </w:style>
  <w:style w:type="paragraph" w:styleId="TOCHeading">
    <w:name w:val="TOC Heading"/>
    <w:basedOn w:val="Heading1"/>
    <w:next w:val="Normal"/>
    <w:uiPriority w:val="39"/>
    <w:unhideWhenUsed/>
    <w:qFormat/>
    <w:rsid w:val="004D4065"/>
    <w:pPr>
      <w:outlineLvl w:val="9"/>
    </w:pPr>
    <w:rPr>
      <w:lang w:val="en-US"/>
    </w:rPr>
  </w:style>
  <w:style w:type="paragraph" w:styleId="TOC1">
    <w:name w:val="toc 1"/>
    <w:basedOn w:val="Normal"/>
    <w:next w:val="Normal"/>
    <w:autoRedefine/>
    <w:uiPriority w:val="39"/>
    <w:unhideWhenUsed/>
    <w:rsid w:val="004D4065"/>
    <w:pPr>
      <w:spacing w:after="100"/>
    </w:pPr>
  </w:style>
  <w:style w:type="paragraph" w:styleId="TOC2">
    <w:name w:val="toc 2"/>
    <w:basedOn w:val="Normal"/>
    <w:next w:val="Normal"/>
    <w:autoRedefine/>
    <w:uiPriority w:val="39"/>
    <w:unhideWhenUsed/>
    <w:rsid w:val="004D4065"/>
    <w:pPr>
      <w:spacing w:after="100"/>
      <w:ind w:left="220"/>
    </w:pPr>
  </w:style>
  <w:style w:type="paragraph" w:styleId="Header">
    <w:name w:val="header"/>
    <w:basedOn w:val="Normal"/>
    <w:link w:val="HeaderChar"/>
    <w:uiPriority w:val="99"/>
    <w:unhideWhenUsed/>
    <w:rsid w:val="004D4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065"/>
  </w:style>
  <w:style w:type="paragraph" w:styleId="Footer">
    <w:name w:val="footer"/>
    <w:basedOn w:val="Normal"/>
    <w:link w:val="FooterChar"/>
    <w:uiPriority w:val="99"/>
    <w:unhideWhenUsed/>
    <w:rsid w:val="004D4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065"/>
  </w:style>
  <w:style w:type="paragraph" w:styleId="NormalWeb">
    <w:name w:val="Normal (Web)"/>
    <w:basedOn w:val="Normal"/>
    <w:uiPriority w:val="99"/>
    <w:unhideWhenUsed/>
    <w:rsid w:val="006B663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B6632"/>
    <w:rPr>
      <w:b/>
      <w:bCs/>
    </w:rPr>
  </w:style>
  <w:style w:type="character" w:styleId="Emphasis">
    <w:name w:val="Emphasis"/>
    <w:basedOn w:val="DefaultParagraphFont"/>
    <w:uiPriority w:val="20"/>
    <w:qFormat/>
    <w:rsid w:val="006B6632"/>
    <w:rPr>
      <w:i/>
      <w:iCs/>
    </w:rPr>
  </w:style>
  <w:style w:type="character" w:styleId="UnresolvedMention">
    <w:name w:val="Unresolved Mention"/>
    <w:basedOn w:val="DefaultParagraphFont"/>
    <w:uiPriority w:val="99"/>
    <w:semiHidden/>
    <w:unhideWhenUsed/>
    <w:rsid w:val="003D6E15"/>
    <w:rPr>
      <w:color w:val="605E5C"/>
      <w:shd w:val="clear" w:color="auto" w:fill="E1DFDD"/>
    </w:rPr>
  </w:style>
  <w:style w:type="paragraph" w:styleId="NoSpacing">
    <w:name w:val="No Spacing"/>
    <w:link w:val="NoSpacingChar"/>
    <w:uiPriority w:val="1"/>
    <w:qFormat/>
    <w:rsid w:val="00552B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BDF"/>
    <w:rPr>
      <w:rFonts w:eastAsiaTheme="minorEastAsia"/>
      <w:lang w:val="en-US"/>
    </w:rPr>
  </w:style>
  <w:style w:type="table" w:styleId="TableGrid">
    <w:name w:val="Table Grid"/>
    <w:basedOn w:val="TableNormal"/>
    <w:uiPriority w:val="39"/>
    <w:rsid w:val="00552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01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field.gov.uk/__data/assets/pdf_file/0029/33689/Enfield-Poverty-and-Inequality-Commission-Year-2-Update-Your-council.pdf" TargetMode="External"/><Relationship Id="rId18" Type="http://schemas.openxmlformats.org/officeDocument/2006/relationships/hyperlink" Target="https://www.hta.co.uk/project/enfield-small-sites" TargetMode="External"/><Relationship Id="rId26" Type="http://schemas.openxmlformats.org/officeDocument/2006/relationships/hyperlink" Target="https://www.smith-institute.org.uk/wp-content/uploads/2020/01/Enfield-Poverty-Inequality-Commission-Report.pdf" TargetMode="External"/><Relationship Id="rId3" Type="http://schemas.openxmlformats.org/officeDocument/2006/relationships/styles" Target="styles.xml"/><Relationship Id="rId21" Type="http://schemas.openxmlformats.org/officeDocument/2006/relationships/hyperlink" Target="https://letstalk.enfield.gov.uk/" TargetMode="External"/><Relationship Id="rId7" Type="http://schemas.openxmlformats.org/officeDocument/2006/relationships/endnotes" Target="endnotes.xml"/><Relationship Id="rId12" Type="http://schemas.openxmlformats.org/officeDocument/2006/relationships/hyperlink" Target="https://www.enfield.gov.uk/__data/assets/pdf_file/0029/33689/Enfield-Poverty-and-Inequality-Commission-Year-2-Update-Your-council.pdf" TargetMode="External"/><Relationship Id="rId17" Type="http://schemas.openxmlformats.org/officeDocument/2006/relationships/hyperlink" Target="https://journals.sagepub.com/doi/pdf/10.1177/0149206321993576" TargetMode="External"/><Relationship Id="rId25" Type="http://schemas.openxmlformats.org/officeDocument/2006/relationships/hyperlink" Target="https://www.cambridge.org/core/journals/business-ethics-quarterly/article/role-of-deliberative-minipublics-in-improving-the-deliberative-capacity-of-multistakeholder-initiatives/CED6218E3E56E50C24D8C8F26580D902" TargetMode="External"/><Relationship Id="rId2" Type="http://schemas.openxmlformats.org/officeDocument/2006/relationships/numbering" Target="numbering.xml"/><Relationship Id="rId16" Type="http://schemas.openxmlformats.org/officeDocument/2006/relationships/hyperlink" Target="https://enfielddispatch.co.uk/the-scale-of-enfields-housing-crisis/" TargetMode="External"/><Relationship Id="rId20" Type="http://schemas.openxmlformats.org/officeDocument/2006/relationships/hyperlink" Target="https://www.leadingenfield.com/about-us.htm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ZOjyDwAAQBAJ&amp;oi=fnd&amp;pg=PT12&amp;dq=Political+Economy+Theory%E2%80%99&amp;ots=XMuBR9jTHA&amp;sig=RSQDW3_k1_80Jrb0M0opUNi-P_0" TargetMode="External"/><Relationship Id="rId24" Type="http://schemas.openxmlformats.org/officeDocument/2006/relationships/hyperlink" Target="https://www.emerald.com/insight/content/doi/10.1108/JFRA-06-2017-0048/full/html" TargetMode="External"/><Relationship Id="rId5" Type="http://schemas.openxmlformats.org/officeDocument/2006/relationships/webSettings" Target="webSettings.xml"/><Relationship Id="rId15" Type="http://schemas.openxmlformats.org/officeDocument/2006/relationships/hyperlink" Target="https://enfielddispatch.co.uk/the-scale-of-enfields-housing-crisis/" TargetMode="External"/><Relationship Id="rId23" Type="http://schemas.openxmlformats.org/officeDocument/2006/relationships/hyperlink" Target="https://aacrjournals.org/cancerdiscovery/article-abstract/12/7/1620/705193" TargetMode="External"/><Relationship Id="rId28" Type="http://schemas.openxmlformats.org/officeDocument/2006/relationships/fontTable" Target="fontTable.xml"/><Relationship Id="rId10" Type="http://schemas.openxmlformats.org/officeDocument/2006/relationships/hyperlink" Target="https://www.taylorfrancis.com/chapters/edit/10.4324/9780429430817-2/understanding-social-model-disability-colin-barnes" TargetMode="External"/><Relationship Id="rId19" Type="http://schemas.openxmlformats.org/officeDocument/2006/relationships/hyperlink" Target="https://www.tandfonline.com/doi/abs/10.1080/08941920.2019.1665763" TargetMode="External"/><Relationship Id="rId4" Type="http://schemas.openxmlformats.org/officeDocument/2006/relationships/settings" Target="settings.xml"/><Relationship Id="rId9" Type="http://schemas.openxmlformats.org/officeDocument/2006/relationships/hyperlink" Target="https://www.sciencedirect.com/science/article/pii/S0191886919304465" TargetMode="External"/><Relationship Id="rId14" Type="http://schemas.openxmlformats.org/officeDocument/2006/relationships/hyperlink" Target="https://www.enfield.gov.uk/consultations/budget-2022-23-have-your-say" TargetMode="External"/><Relationship Id="rId22" Type="http://schemas.openxmlformats.org/officeDocument/2006/relationships/hyperlink" Target="https://www.londoncouncils.gov.uk/node/34334"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09FFDD3B60422EA83BB3203DD059D3"/>
        <w:category>
          <w:name w:val="General"/>
          <w:gallery w:val="placeholder"/>
        </w:category>
        <w:types>
          <w:type w:val="bbPlcHdr"/>
        </w:types>
        <w:behaviors>
          <w:behavior w:val="content"/>
        </w:behaviors>
        <w:guid w:val="{613A38D1-05A4-4670-8634-20CAF7480180}"/>
      </w:docPartPr>
      <w:docPartBody>
        <w:p w:rsidR="00000000" w:rsidRDefault="007E2944" w:rsidP="007E2944">
          <w:pPr>
            <w:pStyle w:val="4E09FFDD3B60422EA83BB3203DD059D3"/>
          </w:pPr>
          <w:r>
            <w:rPr>
              <w:rFonts w:asciiTheme="majorHAnsi" w:eastAsiaTheme="majorEastAsia" w:hAnsiTheme="majorHAnsi" w:cstheme="majorBidi"/>
              <w:caps/>
              <w:color w:val="4472C4" w:themeColor="accent1"/>
              <w:sz w:val="80"/>
              <w:szCs w:val="80"/>
            </w:rPr>
            <w:t>[Document title]</w:t>
          </w:r>
        </w:p>
      </w:docPartBody>
    </w:docPart>
    <w:docPart>
      <w:docPartPr>
        <w:name w:val="4026E007D89944439FA917AED57EEFBD"/>
        <w:category>
          <w:name w:val="General"/>
          <w:gallery w:val="placeholder"/>
        </w:category>
        <w:types>
          <w:type w:val="bbPlcHdr"/>
        </w:types>
        <w:behaviors>
          <w:behavior w:val="content"/>
        </w:behaviors>
        <w:guid w:val="{56F8BD5A-91B5-4C7E-8203-5E64BBADD72B}"/>
      </w:docPartPr>
      <w:docPartBody>
        <w:p w:rsidR="00000000" w:rsidRDefault="007E2944" w:rsidP="007E2944">
          <w:pPr>
            <w:pStyle w:val="4026E007D89944439FA917AED57EEFB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944"/>
    <w:rsid w:val="003949A5"/>
    <w:rsid w:val="007E2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09FFDD3B60422EA83BB3203DD059D3">
    <w:name w:val="4E09FFDD3B60422EA83BB3203DD059D3"/>
    <w:rsid w:val="007E2944"/>
  </w:style>
  <w:style w:type="paragraph" w:customStyle="1" w:styleId="4026E007D89944439FA917AED57EEFBD">
    <w:name w:val="4026E007D89944439FA917AED57EEFBD"/>
    <w:rsid w:val="007E29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70E72-8032-4955-B741-45750FCEC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3112</Words>
  <Characters>17744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on community engagement</dc:title>
  <dc:subject>ENFIELD COUNCIL</dc:subject>
  <dc:creator>Neeraj Soni</dc:creator>
  <cp:keywords/>
  <dc:description/>
  <cp:lastModifiedBy>veronica popescu</cp:lastModifiedBy>
  <cp:revision>3</cp:revision>
  <dcterms:created xsi:type="dcterms:W3CDTF">2023-03-10T13:40:00Z</dcterms:created>
  <dcterms:modified xsi:type="dcterms:W3CDTF">2023-04-06T02:38:00Z</dcterms:modified>
</cp:coreProperties>
</file>