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4D57AE7A" w14:textId="5E78479F" w:rsidR="009405AB" w:rsidRPr="00775E10" w:rsidRDefault="009405AB" w:rsidP="000F5DED">
      <w:pPr>
        <w:rPr>
          <w:rFonts w:ascii="Times New Roman" w:hAnsi="Times New Roman" w:cs="Times New Roman"/>
          <w:b/>
          <w:bCs/>
          <w:sz w:val="36"/>
          <w:szCs w:val="36"/>
        </w:rPr>
      </w:pPr>
    </w:p>
    <w:p w14:paraId="5C34A922" w14:textId="78D27B04" w:rsidR="009405AB" w:rsidRPr="00775E10" w:rsidRDefault="00B324FA" w:rsidP="00B324FA">
      <w:pPr>
        <w:jc w:val="center"/>
        <w:rPr>
          <w:rFonts w:ascii="Times New Roman" w:hAnsi="Times New Roman" w:cs="Times New Roman"/>
          <w:b/>
          <w:bCs/>
          <w:sz w:val="36"/>
          <w:szCs w:val="36"/>
        </w:rPr>
      </w:pPr>
      <w:r w:rsidRPr="00B324FA">
        <w:rPr>
          <w:rFonts w:ascii="Times New Roman" w:hAnsi="Times New Roman" w:cs="Times New Roman"/>
          <w:b/>
          <w:bCs/>
          <w:noProof/>
          <w:sz w:val="36"/>
          <w:szCs w:val="36"/>
        </w:rPr>
        <w:drawing>
          <wp:inline distT="0" distB="0" distL="0" distR="0" wp14:anchorId="4D283FB6" wp14:editId="4CC724C2">
            <wp:extent cx="2254250" cy="898525"/>
            <wp:effectExtent l="0" t="0" r="0" b="0"/>
            <wp:docPr id="9339615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54250" cy="898525"/>
                    </a:xfrm>
                    <a:prstGeom prst="rect">
                      <a:avLst/>
                    </a:prstGeom>
                    <a:noFill/>
                    <a:ln>
                      <a:noFill/>
                    </a:ln>
                  </pic:spPr>
                </pic:pic>
              </a:graphicData>
            </a:graphic>
          </wp:inline>
        </w:drawing>
      </w:r>
    </w:p>
    <w:p w14:paraId="7A6024EA" w14:textId="27C98548" w:rsidR="009405AB" w:rsidRPr="00775E10" w:rsidRDefault="009405AB" w:rsidP="00A533BA">
      <w:pPr>
        <w:jc w:val="right"/>
        <w:rPr>
          <w:rFonts w:ascii="Times New Roman" w:hAnsi="Times New Roman" w:cs="Times New Roman"/>
          <w:b/>
          <w:bCs/>
          <w:sz w:val="56"/>
          <w:szCs w:val="56"/>
        </w:rPr>
      </w:pPr>
    </w:p>
    <w:p w14:paraId="09FABA62" w14:textId="274F99DA" w:rsidR="00E40B34" w:rsidRPr="00775E10" w:rsidRDefault="00246139" w:rsidP="00484571">
      <w:pPr>
        <w:jc w:val="right"/>
        <w:rPr>
          <w:rFonts w:ascii="Times New Roman" w:hAnsi="Times New Roman" w:cs="Times New Roman"/>
          <w:b/>
          <w:bCs/>
          <w:sz w:val="44"/>
          <w:szCs w:val="44"/>
        </w:rPr>
      </w:pPr>
      <w:r w:rsidRPr="00775E10">
        <w:rPr>
          <w:rFonts w:ascii="Times New Roman" w:hAnsi="Times New Roman" w:cs="Times New Roman"/>
          <w:noProof/>
        </w:rPr>
        <w:drawing>
          <wp:anchor distT="0" distB="0" distL="114300" distR="114300" simplePos="0" relativeHeight="251659264" behindDoc="0" locked="0" layoutInCell="1" allowOverlap="1" wp14:anchorId="15025286" wp14:editId="5D9392F6">
            <wp:simplePos x="0" y="0"/>
            <wp:positionH relativeFrom="margin">
              <wp:posOffset>3394710</wp:posOffset>
            </wp:positionH>
            <wp:positionV relativeFrom="paragraph">
              <wp:posOffset>187960</wp:posOffset>
            </wp:positionV>
            <wp:extent cx="2432685" cy="990600"/>
            <wp:effectExtent l="0" t="0" r="5715" b="0"/>
            <wp:wrapSquare wrapText="bothSides"/>
            <wp:docPr id="2015615338" name="Picture 5" descr="Pfizer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Pfizer - Wikipedi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32685" cy="990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75E10">
        <w:rPr>
          <w:rFonts w:ascii="Times New Roman" w:hAnsi="Times New Roman" w:cs="Times New Roman"/>
          <w:noProof/>
        </w:rPr>
        <w:drawing>
          <wp:anchor distT="0" distB="0" distL="114300" distR="114300" simplePos="0" relativeHeight="251658240" behindDoc="0" locked="0" layoutInCell="1" allowOverlap="1" wp14:anchorId="426DD20F" wp14:editId="4E56CC34">
            <wp:simplePos x="0" y="0"/>
            <wp:positionH relativeFrom="column">
              <wp:posOffset>-295910</wp:posOffset>
            </wp:positionH>
            <wp:positionV relativeFrom="paragraph">
              <wp:posOffset>181610</wp:posOffset>
            </wp:positionV>
            <wp:extent cx="3018155" cy="818515"/>
            <wp:effectExtent l="0" t="0" r="0" b="635"/>
            <wp:wrapSquare wrapText="bothSides"/>
            <wp:docPr id="1114951906" name="Picture 4" descr="astrazeneca-logo-png-astrazeneca-log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strazeneca-logo-png-astrazeneca-logo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18155" cy="8185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D8F1EAB" w14:textId="3AEFD206" w:rsidR="00E40B34" w:rsidRPr="00775E10" w:rsidRDefault="00E40B34" w:rsidP="00484571">
      <w:pPr>
        <w:jc w:val="right"/>
        <w:rPr>
          <w:rFonts w:ascii="Times New Roman" w:hAnsi="Times New Roman" w:cs="Times New Roman"/>
          <w:b/>
          <w:bCs/>
          <w:sz w:val="44"/>
          <w:szCs w:val="44"/>
        </w:rPr>
      </w:pPr>
    </w:p>
    <w:p w14:paraId="63656A80" w14:textId="2818772C" w:rsidR="00B75AC2" w:rsidRPr="00775E10" w:rsidRDefault="00B75AC2" w:rsidP="00484571">
      <w:pPr>
        <w:jc w:val="right"/>
        <w:rPr>
          <w:rFonts w:ascii="Times New Roman" w:hAnsi="Times New Roman" w:cs="Times New Roman"/>
          <w:b/>
          <w:bCs/>
          <w:sz w:val="56"/>
          <w:szCs w:val="56"/>
        </w:rPr>
      </w:pPr>
    </w:p>
    <w:p w14:paraId="36C09DED" w14:textId="354543FC" w:rsidR="00B75AC2" w:rsidRPr="00775E10" w:rsidRDefault="00B75AC2" w:rsidP="00484571">
      <w:pPr>
        <w:jc w:val="right"/>
        <w:rPr>
          <w:rFonts w:ascii="Times New Roman" w:hAnsi="Times New Roman" w:cs="Times New Roman"/>
          <w:b/>
          <w:bCs/>
          <w:sz w:val="56"/>
          <w:szCs w:val="56"/>
        </w:rPr>
      </w:pPr>
    </w:p>
    <w:p w14:paraId="0E8F3314" w14:textId="4141055F" w:rsidR="00E40B34" w:rsidRPr="00246139" w:rsidRDefault="009B12B3" w:rsidP="00246139">
      <w:pPr>
        <w:jc w:val="center"/>
        <w:rPr>
          <w:rFonts w:ascii="Times New Roman" w:hAnsi="Times New Roman" w:cs="Times New Roman"/>
          <w:b/>
          <w:bCs/>
          <w:sz w:val="52"/>
          <w:szCs w:val="52"/>
        </w:rPr>
      </w:pPr>
      <w:r w:rsidRPr="00246139">
        <w:rPr>
          <w:rFonts w:ascii="Times New Roman" w:hAnsi="Times New Roman" w:cs="Times New Roman"/>
          <w:b/>
          <w:bCs/>
          <w:sz w:val="52"/>
          <w:szCs w:val="52"/>
        </w:rPr>
        <w:t>University of Wales</w:t>
      </w:r>
      <w:r w:rsidR="00E56C3F" w:rsidRPr="00246139">
        <w:rPr>
          <w:rFonts w:ascii="Times New Roman" w:hAnsi="Times New Roman" w:cs="Times New Roman"/>
          <w:b/>
          <w:bCs/>
          <w:sz w:val="52"/>
          <w:szCs w:val="52"/>
        </w:rPr>
        <w:t xml:space="preserve"> Trinity Saint David</w:t>
      </w:r>
    </w:p>
    <w:p w14:paraId="279D0511" w14:textId="626C4EF9" w:rsidR="00462EA6" w:rsidRPr="00775E10" w:rsidRDefault="00462EA6" w:rsidP="00246139">
      <w:pPr>
        <w:jc w:val="center"/>
        <w:rPr>
          <w:rFonts w:ascii="Times New Roman" w:hAnsi="Times New Roman" w:cs="Times New Roman"/>
          <w:b/>
          <w:bCs/>
          <w:sz w:val="44"/>
          <w:szCs w:val="44"/>
        </w:rPr>
      </w:pPr>
      <w:r w:rsidRPr="00462EA6">
        <w:rPr>
          <w:rFonts w:ascii="Times New Roman" w:hAnsi="Times New Roman" w:cs="Times New Roman"/>
          <w:b/>
          <w:bCs/>
          <w:sz w:val="44"/>
          <w:szCs w:val="44"/>
        </w:rPr>
        <w:t>Master of Business Administration</w:t>
      </w:r>
    </w:p>
    <w:p w14:paraId="114DC2F0" w14:textId="523A8C69" w:rsidR="00A533BA" w:rsidRPr="00775E10" w:rsidRDefault="00A533BA" w:rsidP="00246139">
      <w:pPr>
        <w:jc w:val="center"/>
        <w:rPr>
          <w:rFonts w:ascii="Times New Roman" w:hAnsi="Times New Roman" w:cs="Times New Roman"/>
          <w:sz w:val="36"/>
          <w:szCs w:val="36"/>
        </w:rPr>
      </w:pPr>
      <w:r w:rsidRPr="00775E10">
        <w:rPr>
          <w:rFonts w:ascii="Times New Roman" w:hAnsi="Times New Roman" w:cs="Times New Roman"/>
          <w:b/>
          <w:bCs/>
          <w:sz w:val="36"/>
          <w:szCs w:val="36"/>
        </w:rPr>
        <w:t>Module Name:</w:t>
      </w:r>
      <w:r w:rsidRPr="00775E10">
        <w:rPr>
          <w:rFonts w:ascii="Times New Roman" w:hAnsi="Times New Roman" w:cs="Times New Roman"/>
          <w:sz w:val="36"/>
          <w:szCs w:val="36"/>
        </w:rPr>
        <w:t xml:space="preserve"> Marketing management</w:t>
      </w:r>
    </w:p>
    <w:p w14:paraId="4B735C82" w14:textId="49CD466B" w:rsidR="00484571" w:rsidRPr="00775E10" w:rsidRDefault="00484571" w:rsidP="00246139">
      <w:pPr>
        <w:jc w:val="center"/>
        <w:rPr>
          <w:rFonts w:ascii="Times New Roman" w:hAnsi="Times New Roman" w:cs="Times New Roman"/>
          <w:sz w:val="36"/>
          <w:szCs w:val="36"/>
        </w:rPr>
      </w:pPr>
      <w:r w:rsidRPr="00775E10">
        <w:rPr>
          <w:rFonts w:ascii="Times New Roman" w:hAnsi="Times New Roman" w:cs="Times New Roman"/>
          <w:b/>
          <w:bCs/>
          <w:sz w:val="36"/>
          <w:szCs w:val="36"/>
        </w:rPr>
        <w:t>Module Code:</w:t>
      </w:r>
      <w:r w:rsidR="00E40B34" w:rsidRPr="00775E10">
        <w:rPr>
          <w:rFonts w:ascii="Times New Roman" w:hAnsi="Times New Roman" w:cs="Times New Roman"/>
          <w:sz w:val="36"/>
          <w:szCs w:val="36"/>
        </w:rPr>
        <w:t xml:space="preserve"> LCMB7024</w:t>
      </w:r>
    </w:p>
    <w:p w14:paraId="36EE78D6" w14:textId="3FF7AB82" w:rsidR="009405AB" w:rsidRDefault="00484571" w:rsidP="00246139">
      <w:pPr>
        <w:jc w:val="center"/>
        <w:rPr>
          <w:rFonts w:ascii="Times New Roman" w:hAnsi="Times New Roman" w:cs="Times New Roman"/>
          <w:sz w:val="36"/>
          <w:szCs w:val="36"/>
        </w:rPr>
      </w:pPr>
      <w:r w:rsidRPr="00775E10">
        <w:rPr>
          <w:rFonts w:ascii="Times New Roman" w:hAnsi="Times New Roman" w:cs="Times New Roman"/>
          <w:b/>
          <w:bCs/>
          <w:sz w:val="36"/>
          <w:szCs w:val="36"/>
        </w:rPr>
        <w:t>Assessment Title:</w:t>
      </w:r>
      <w:r w:rsidR="00462EA6" w:rsidRPr="00775E10">
        <w:rPr>
          <w:rFonts w:ascii="Times New Roman" w:hAnsi="Times New Roman" w:cs="Times New Roman"/>
          <w:sz w:val="36"/>
          <w:szCs w:val="36"/>
        </w:rPr>
        <w:t xml:space="preserve"> </w:t>
      </w:r>
      <w:r w:rsidR="00B2126B" w:rsidRPr="00B2126B">
        <w:rPr>
          <w:rFonts w:ascii="Times New Roman" w:hAnsi="Times New Roman" w:cs="Times New Roman"/>
          <w:sz w:val="36"/>
          <w:szCs w:val="36"/>
        </w:rPr>
        <w:t>Marketing Environment Analysis</w:t>
      </w:r>
    </w:p>
    <w:p w14:paraId="1B3B7902" w14:textId="4BD2E00D" w:rsidR="002E65AC" w:rsidRPr="002E65AC" w:rsidRDefault="002E65AC" w:rsidP="00246139">
      <w:pPr>
        <w:jc w:val="center"/>
        <w:rPr>
          <w:rFonts w:ascii="Times New Roman" w:hAnsi="Times New Roman" w:cs="Times New Roman"/>
          <w:b/>
          <w:bCs/>
          <w:sz w:val="36"/>
          <w:szCs w:val="36"/>
        </w:rPr>
      </w:pPr>
      <w:r w:rsidRPr="002E65AC">
        <w:rPr>
          <w:rFonts w:ascii="Times New Roman" w:hAnsi="Times New Roman" w:cs="Times New Roman"/>
          <w:b/>
          <w:bCs/>
          <w:sz w:val="36"/>
          <w:szCs w:val="36"/>
        </w:rPr>
        <w:t xml:space="preserve">Lecture name: </w:t>
      </w:r>
      <w:r w:rsidRPr="002E65AC">
        <w:rPr>
          <w:rFonts w:ascii="Times New Roman" w:hAnsi="Times New Roman" w:cs="Times New Roman"/>
          <w:sz w:val="36"/>
          <w:szCs w:val="36"/>
        </w:rPr>
        <w:t xml:space="preserve">Dr </w:t>
      </w:r>
      <w:r w:rsidRPr="002E65AC">
        <w:rPr>
          <w:rFonts w:ascii="Times New Roman" w:hAnsi="Times New Roman" w:cs="Times New Roman"/>
          <w:color w:val="000000" w:themeColor="text1"/>
          <w:sz w:val="36"/>
          <w:szCs w:val="36"/>
        </w:rPr>
        <w:t>Mustakkima</w:t>
      </w:r>
      <w:r w:rsidRPr="002E65AC">
        <w:rPr>
          <w:rFonts w:ascii="Times New Roman" w:hAnsi="Times New Roman" w:cs="Times New Roman"/>
          <w:sz w:val="36"/>
          <w:szCs w:val="36"/>
        </w:rPr>
        <w:t xml:space="preserve"> Afrin</w:t>
      </w:r>
    </w:p>
    <w:p w14:paraId="18A0F29C" w14:textId="51D4541B" w:rsidR="001C16F8" w:rsidRDefault="00246139" w:rsidP="002E65AC">
      <w:pPr>
        <w:jc w:val="center"/>
        <w:rPr>
          <w:rFonts w:ascii="Times New Roman" w:hAnsi="Times New Roman" w:cs="Times New Roman"/>
          <w:b/>
          <w:bCs/>
          <w:sz w:val="36"/>
          <w:szCs w:val="36"/>
        </w:rPr>
      </w:pPr>
      <w:r w:rsidRPr="00246139">
        <w:rPr>
          <w:rFonts w:ascii="Times New Roman" w:hAnsi="Times New Roman" w:cs="Times New Roman"/>
          <w:b/>
          <w:bCs/>
          <w:sz w:val="36"/>
          <w:szCs w:val="36"/>
        </w:rPr>
        <w:t>Word</w:t>
      </w:r>
      <w:r>
        <w:rPr>
          <w:rFonts w:ascii="Times New Roman" w:hAnsi="Times New Roman" w:cs="Times New Roman"/>
          <w:b/>
          <w:bCs/>
          <w:sz w:val="36"/>
          <w:szCs w:val="36"/>
        </w:rPr>
        <w:t>: 2535</w:t>
      </w:r>
    </w:p>
    <w:p w14:paraId="215CA755" w14:textId="77777777" w:rsidR="002E65AC" w:rsidRPr="002E65AC" w:rsidRDefault="002E65AC" w:rsidP="002E65AC">
      <w:pPr>
        <w:jc w:val="center"/>
        <w:rPr>
          <w:rFonts w:ascii="Times New Roman" w:hAnsi="Times New Roman" w:cs="Times New Roman"/>
          <w:b/>
          <w:bCs/>
          <w:sz w:val="36"/>
          <w:szCs w:val="36"/>
        </w:rPr>
      </w:pPr>
    </w:p>
    <w:p w14:paraId="0B4A312B" w14:textId="77777777" w:rsidR="001C16F8" w:rsidRPr="00775E10" w:rsidRDefault="001C16F8" w:rsidP="00246139">
      <w:pPr>
        <w:spacing w:after="0" w:line="240" w:lineRule="auto"/>
        <w:jc w:val="center"/>
        <w:rPr>
          <w:rFonts w:ascii="Times New Roman" w:hAnsi="Times New Roman" w:cs="Times New Roman"/>
          <w:b/>
          <w:bCs/>
          <w:sz w:val="28"/>
          <w:szCs w:val="28"/>
        </w:rPr>
      </w:pPr>
    </w:p>
    <w:p w14:paraId="03990F8D" w14:textId="04FB711B" w:rsidR="009405AB" w:rsidRPr="00775E10" w:rsidRDefault="001C16F8" w:rsidP="00246139">
      <w:pPr>
        <w:spacing w:after="0" w:line="240" w:lineRule="auto"/>
        <w:jc w:val="center"/>
        <w:rPr>
          <w:rFonts w:ascii="Times New Roman" w:hAnsi="Times New Roman" w:cs="Times New Roman"/>
          <w:b/>
          <w:bCs/>
          <w:sz w:val="28"/>
          <w:szCs w:val="28"/>
        </w:rPr>
      </w:pPr>
      <w:r w:rsidRPr="00775E10">
        <w:rPr>
          <w:rFonts w:ascii="Times New Roman" w:hAnsi="Times New Roman" w:cs="Times New Roman"/>
          <w:b/>
          <w:bCs/>
          <w:sz w:val="28"/>
          <w:szCs w:val="28"/>
        </w:rPr>
        <w:t>Student Name:</w:t>
      </w:r>
      <w:r w:rsidR="00246139">
        <w:rPr>
          <w:rFonts w:ascii="Times New Roman" w:hAnsi="Times New Roman" w:cs="Times New Roman"/>
          <w:b/>
          <w:bCs/>
          <w:sz w:val="28"/>
          <w:szCs w:val="28"/>
        </w:rPr>
        <w:t xml:space="preserve"> YAXIT DEVANI</w:t>
      </w:r>
    </w:p>
    <w:p w14:paraId="3AB88E87" w14:textId="3D2EDC05" w:rsidR="001C16F8" w:rsidRPr="00775E10" w:rsidRDefault="001C16F8" w:rsidP="00246139">
      <w:pPr>
        <w:spacing w:after="0" w:line="240" w:lineRule="auto"/>
        <w:jc w:val="center"/>
        <w:rPr>
          <w:rFonts w:ascii="Times New Roman" w:hAnsi="Times New Roman" w:cs="Times New Roman"/>
          <w:b/>
          <w:bCs/>
          <w:sz w:val="28"/>
          <w:szCs w:val="28"/>
        </w:rPr>
      </w:pPr>
      <w:r w:rsidRPr="00775E10">
        <w:rPr>
          <w:rFonts w:ascii="Times New Roman" w:hAnsi="Times New Roman" w:cs="Times New Roman"/>
          <w:b/>
          <w:bCs/>
          <w:sz w:val="28"/>
          <w:szCs w:val="28"/>
        </w:rPr>
        <w:t>ID:</w:t>
      </w:r>
      <w:r w:rsidR="00246139">
        <w:rPr>
          <w:rFonts w:ascii="Times New Roman" w:hAnsi="Times New Roman" w:cs="Times New Roman"/>
          <w:b/>
          <w:bCs/>
          <w:sz w:val="28"/>
          <w:szCs w:val="28"/>
        </w:rPr>
        <w:t>2532154</w:t>
      </w:r>
    </w:p>
    <w:p w14:paraId="1727A03B" w14:textId="49BB8308" w:rsidR="001C16F8" w:rsidRPr="00775E10" w:rsidRDefault="001C16F8" w:rsidP="00246139">
      <w:pPr>
        <w:spacing w:after="0" w:line="240" w:lineRule="auto"/>
        <w:jc w:val="center"/>
        <w:rPr>
          <w:rFonts w:ascii="Times New Roman" w:hAnsi="Times New Roman" w:cs="Times New Roman"/>
          <w:b/>
          <w:bCs/>
          <w:sz w:val="28"/>
          <w:szCs w:val="28"/>
        </w:rPr>
      </w:pPr>
      <w:r w:rsidRPr="00775E10">
        <w:rPr>
          <w:rFonts w:ascii="Times New Roman" w:hAnsi="Times New Roman" w:cs="Times New Roman"/>
          <w:b/>
          <w:bCs/>
          <w:sz w:val="28"/>
          <w:szCs w:val="28"/>
        </w:rPr>
        <w:t xml:space="preserve">Date of Submission: </w:t>
      </w:r>
      <w:r w:rsidRPr="00775E10">
        <w:rPr>
          <w:rFonts w:ascii="Times New Roman" w:hAnsi="Times New Roman" w:cs="Times New Roman"/>
          <w:sz w:val="28"/>
          <w:szCs w:val="28"/>
        </w:rPr>
        <w:t>2</w:t>
      </w:r>
      <w:r w:rsidR="00246139">
        <w:rPr>
          <w:rFonts w:ascii="Times New Roman" w:hAnsi="Times New Roman" w:cs="Times New Roman"/>
          <w:sz w:val="28"/>
          <w:szCs w:val="28"/>
        </w:rPr>
        <w:t>7</w:t>
      </w:r>
      <w:r w:rsidRPr="00775E10">
        <w:rPr>
          <w:rFonts w:ascii="Times New Roman" w:hAnsi="Times New Roman" w:cs="Times New Roman"/>
          <w:sz w:val="28"/>
          <w:szCs w:val="28"/>
        </w:rPr>
        <w:t>/03/2026</w:t>
      </w:r>
    </w:p>
    <w:p w14:paraId="75B53F87" w14:textId="77777777" w:rsidR="001C16F8" w:rsidRPr="00775E10" w:rsidRDefault="001C16F8" w:rsidP="00246139">
      <w:pPr>
        <w:jc w:val="center"/>
        <w:rPr>
          <w:rFonts w:ascii="Times New Roman" w:hAnsi="Times New Roman" w:cs="Times New Roman"/>
          <w:b/>
          <w:bCs/>
          <w:sz w:val="36"/>
          <w:szCs w:val="36"/>
        </w:rPr>
      </w:pPr>
    </w:p>
    <w:p w14:paraId="7ED91ED4" w14:textId="4B958A09" w:rsidR="009405AB" w:rsidRPr="00775E10" w:rsidRDefault="001C16F8" w:rsidP="001C16F8">
      <w:pPr>
        <w:jc w:val="center"/>
        <w:rPr>
          <w:rFonts w:ascii="Times New Roman" w:hAnsi="Times New Roman" w:cs="Times New Roman"/>
          <w:b/>
          <w:bCs/>
          <w:u w:val="single"/>
        </w:rPr>
      </w:pPr>
      <w:r w:rsidRPr="00775E10">
        <w:rPr>
          <w:rFonts w:ascii="Times New Roman" w:hAnsi="Times New Roman" w:cs="Times New Roman"/>
          <w:b/>
          <w:bCs/>
          <w:sz w:val="36"/>
          <w:szCs w:val="36"/>
          <w:u w:val="single"/>
        </w:rPr>
        <w:lastRenderedPageBreak/>
        <w:t>Table Context</w:t>
      </w:r>
    </w:p>
    <w:tbl>
      <w:tblPr>
        <w:tblStyle w:val="TableGrid"/>
        <w:tblW w:w="10206" w:type="dxa"/>
        <w:tblInd w:w="-572" w:type="dxa"/>
        <w:tblLook w:val="04A0" w:firstRow="1" w:lastRow="0" w:firstColumn="1" w:lastColumn="0" w:noHBand="0" w:noVBand="1"/>
      </w:tblPr>
      <w:tblGrid>
        <w:gridCol w:w="567"/>
        <w:gridCol w:w="8931"/>
        <w:gridCol w:w="708"/>
      </w:tblGrid>
      <w:tr w:rsidR="001C16F8" w:rsidRPr="00775E10" w14:paraId="47998B48" w14:textId="77777777" w:rsidTr="00186876">
        <w:tc>
          <w:tcPr>
            <w:tcW w:w="567" w:type="dxa"/>
          </w:tcPr>
          <w:p w14:paraId="1AAF9C9C" w14:textId="4EA4DB0F" w:rsidR="001C16F8" w:rsidRPr="00775E10" w:rsidRDefault="001C16F8" w:rsidP="001C16F8">
            <w:pPr>
              <w:jc w:val="center"/>
              <w:rPr>
                <w:rFonts w:ascii="Times New Roman" w:hAnsi="Times New Roman" w:cs="Times New Roman"/>
                <w:b/>
                <w:bCs/>
                <w:sz w:val="22"/>
                <w:szCs w:val="22"/>
              </w:rPr>
            </w:pPr>
            <w:r w:rsidRPr="00775E10">
              <w:rPr>
                <w:rFonts w:ascii="Times New Roman" w:hAnsi="Times New Roman" w:cs="Times New Roman"/>
                <w:b/>
                <w:bCs/>
                <w:sz w:val="22"/>
                <w:szCs w:val="22"/>
              </w:rPr>
              <w:t>Sr. No.</w:t>
            </w:r>
          </w:p>
        </w:tc>
        <w:tc>
          <w:tcPr>
            <w:tcW w:w="8931" w:type="dxa"/>
          </w:tcPr>
          <w:p w14:paraId="5E17CED5" w14:textId="3EFAC6B0" w:rsidR="001C16F8" w:rsidRPr="00775E10" w:rsidRDefault="001C16F8" w:rsidP="001C16F8">
            <w:pPr>
              <w:jc w:val="center"/>
              <w:rPr>
                <w:rFonts w:ascii="Times New Roman" w:hAnsi="Times New Roman" w:cs="Times New Roman"/>
                <w:b/>
                <w:bCs/>
                <w:sz w:val="22"/>
                <w:szCs w:val="22"/>
              </w:rPr>
            </w:pPr>
            <w:r w:rsidRPr="00775E10">
              <w:rPr>
                <w:rFonts w:ascii="Times New Roman" w:hAnsi="Times New Roman" w:cs="Times New Roman"/>
                <w:b/>
                <w:bCs/>
                <w:sz w:val="22"/>
                <w:szCs w:val="22"/>
              </w:rPr>
              <w:t>Description</w:t>
            </w:r>
          </w:p>
        </w:tc>
        <w:tc>
          <w:tcPr>
            <w:tcW w:w="708" w:type="dxa"/>
          </w:tcPr>
          <w:p w14:paraId="5266AA21" w14:textId="6A95ED7D" w:rsidR="001C16F8" w:rsidRPr="00775E10" w:rsidRDefault="001C16F8" w:rsidP="001C16F8">
            <w:pPr>
              <w:jc w:val="center"/>
              <w:rPr>
                <w:rFonts w:ascii="Times New Roman" w:hAnsi="Times New Roman" w:cs="Times New Roman"/>
                <w:b/>
                <w:bCs/>
                <w:sz w:val="22"/>
                <w:szCs w:val="22"/>
              </w:rPr>
            </w:pPr>
            <w:r w:rsidRPr="00775E10">
              <w:rPr>
                <w:rFonts w:ascii="Times New Roman" w:hAnsi="Times New Roman" w:cs="Times New Roman"/>
                <w:b/>
                <w:bCs/>
                <w:sz w:val="22"/>
                <w:szCs w:val="22"/>
              </w:rPr>
              <w:t>Page No.</w:t>
            </w:r>
          </w:p>
        </w:tc>
      </w:tr>
      <w:tr w:rsidR="001C16F8" w:rsidRPr="00775E10" w14:paraId="03CABC1B" w14:textId="77777777" w:rsidTr="00186876">
        <w:trPr>
          <w:trHeight w:val="197"/>
        </w:trPr>
        <w:tc>
          <w:tcPr>
            <w:tcW w:w="567" w:type="dxa"/>
          </w:tcPr>
          <w:p w14:paraId="635D3EAF" w14:textId="73C3B178" w:rsidR="001C16F8" w:rsidRPr="00186876" w:rsidRDefault="001C16F8" w:rsidP="001C16F8">
            <w:pPr>
              <w:jc w:val="center"/>
              <w:rPr>
                <w:rFonts w:ascii="Times New Roman" w:hAnsi="Times New Roman" w:cs="Times New Roman"/>
                <w:b/>
                <w:bCs/>
                <w:sz w:val="22"/>
                <w:szCs w:val="22"/>
              </w:rPr>
            </w:pPr>
          </w:p>
        </w:tc>
        <w:tc>
          <w:tcPr>
            <w:tcW w:w="8931" w:type="dxa"/>
          </w:tcPr>
          <w:p w14:paraId="0B3A9E36" w14:textId="30805751" w:rsidR="001C16F8" w:rsidRPr="00186876" w:rsidRDefault="001C16F8" w:rsidP="001C16F8">
            <w:pPr>
              <w:spacing w:after="160" w:line="278" w:lineRule="auto"/>
              <w:rPr>
                <w:rFonts w:ascii="Times New Roman" w:hAnsi="Times New Roman" w:cs="Times New Roman"/>
                <w:b/>
                <w:bCs/>
                <w:sz w:val="22"/>
                <w:szCs w:val="22"/>
              </w:rPr>
            </w:pPr>
            <w:r w:rsidRPr="007E110D">
              <w:rPr>
                <w:rFonts w:ascii="Times New Roman" w:hAnsi="Times New Roman" w:cs="Times New Roman"/>
                <w:b/>
                <w:bCs/>
                <w:sz w:val="22"/>
                <w:szCs w:val="22"/>
              </w:rPr>
              <w:t>Task 1: Macro Marketing Environment Analysis</w:t>
            </w:r>
          </w:p>
        </w:tc>
        <w:tc>
          <w:tcPr>
            <w:tcW w:w="708" w:type="dxa"/>
          </w:tcPr>
          <w:p w14:paraId="62D440E7" w14:textId="567D8C95" w:rsidR="001C16F8" w:rsidRPr="00775E10" w:rsidRDefault="001C16F8" w:rsidP="001C16F8">
            <w:pPr>
              <w:jc w:val="center"/>
              <w:rPr>
                <w:rFonts w:ascii="Times New Roman" w:hAnsi="Times New Roman" w:cs="Times New Roman"/>
                <w:sz w:val="22"/>
                <w:szCs w:val="22"/>
              </w:rPr>
            </w:pPr>
          </w:p>
        </w:tc>
      </w:tr>
      <w:tr w:rsidR="001C16F8" w:rsidRPr="00775E10" w14:paraId="13267003" w14:textId="77777777" w:rsidTr="00186876">
        <w:tc>
          <w:tcPr>
            <w:tcW w:w="567" w:type="dxa"/>
          </w:tcPr>
          <w:p w14:paraId="005E83FC" w14:textId="6CDA8E17" w:rsidR="001C16F8" w:rsidRPr="00775E10" w:rsidRDefault="001C16F8" w:rsidP="001C16F8">
            <w:pPr>
              <w:jc w:val="center"/>
              <w:rPr>
                <w:rFonts w:ascii="Times New Roman" w:hAnsi="Times New Roman" w:cs="Times New Roman"/>
                <w:sz w:val="22"/>
                <w:szCs w:val="22"/>
              </w:rPr>
            </w:pPr>
          </w:p>
        </w:tc>
        <w:tc>
          <w:tcPr>
            <w:tcW w:w="8931" w:type="dxa"/>
          </w:tcPr>
          <w:p w14:paraId="44FA18F6" w14:textId="5515B77B" w:rsidR="001C16F8" w:rsidRPr="00775E10" w:rsidRDefault="001C16F8" w:rsidP="001C16F8">
            <w:pPr>
              <w:rPr>
                <w:rFonts w:ascii="Times New Roman" w:hAnsi="Times New Roman" w:cs="Times New Roman"/>
                <w:sz w:val="22"/>
                <w:szCs w:val="22"/>
              </w:rPr>
            </w:pPr>
            <w:r w:rsidRPr="00775E10">
              <w:rPr>
                <w:rFonts w:ascii="Times New Roman" w:hAnsi="Times New Roman" w:cs="Times New Roman"/>
                <w:sz w:val="22"/>
                <w:szCs w:val="22"/>
              </w:rPr>
              <w:t>Executive Summary</w:t>
            </w:r>
          </w:p>
        </w:tc>
        <w:tc>
          <w:tcPr>
            <w:tcW w:w="708" w:type="dxa"/>
          </w:tcPr>
          <w:p w14:paraId="499C7AF9" w14:textId="1B04F540" w:rsidR="001C16F8" w:rsidRPr="00775E10" w:rsidRDefault="00775E10" w:rsidP="001C16F8">
            <w:pPr>
              <w:jc w:val="center"/>
              <w:rPr>
                <w:rFonts w:ascii="Times New Roman" w:hAnsi="Times New Roman" w:cs="Times New Roman"/>
                <w:sz w:val="22"/>
                <w:szCs w:val="22"/>
              </w:rPr>
            </w:pPr>
            <w:r>
              <w:rPr>
                <w:rFonts w:ascii="Times New Roman" w:hAnsi="Times New Roman" w:cs="Times New Roman"/>
                <w:sz w:val="22"/>
                <w:szCs w:val="22"/>
              </w:rPr>
              <w:t>3</w:t>
            </w:r>
          </w:p>
        </w:tc>
      </w:tr>
      <w:tr w:rsidR="001C16F8" w:rsidRPr="00775E10" w14:paraId="6830C18B" w14:textId="77777777" w:rsidTr="00186876">
        <w:tc>
          <w:tcPr>
            <w:tcW w:w="567" w:type="dxa"/>
          </w:tcPr>
          <w:p w14:paraId="62430BD5" w14:textId="07CDFCDC" w:rsidR="001C16F8" w:rsidRPr="00775E10" w:rsidRDefault="00F20B16" w:rsidP="001C16F8">
            <w:pPr>
              <w:jc w:val="center"/>
              <w:rPr>
                <w:rFonts w:ascii="Times New Roman" w:hAnsi="Times New Roman" w:cs="Times New Roman"/>
                <w:sz w:val="22"/>
                <w:szCs w:val="22"/>
              </w:rPr>
            </w:pPr>
            <w:r w:rsidRPr="00775E10">
              <w:rPr>
                <w:rFonts w:ascii="Times New Roman" w:hAnsi="Times New Roman" w:cs="Times New Roman"/>
                <w:sz w:val="22"/>
                <w:szCs w:val="22"/>
              </w:rPr>
              <w:t>1.</w:t>
            </w:r>
          </w:p>
        </w:tc>
        <w:tc>
          <w:tcPr>
            <w:tcW w:w="8931" w:type="dxa"/>
          </w:tcPr>
          <w:p w14:paraId="4129E1E4" w14:textId="52B91F0E" w:rsidR="001C16F8" w:rsidRPr="00775E10" w:rsidRDefault="00F20B16" w:rsidP="001C16F8">
            <w:pPr>
              <w:rPr>
                <w:rFonts w:ascii="Times New Roman" w:hAnsi="Times New Roman" w:cs="Times New Roman"/>
                <w:sz w:val="22"/>
                <w:szCs w:val="22"/>
              </w:rPr>
            </w:pPr>
            <w:r w:rsidRPr="00775E10">
              <w:rPr>
                <w:rFonts w:ascii="Times New Roman" w:hAnsi="Times New Roman" w:cs="Times New Roman"/>
                <w:sz w:val="22"/>
                <w:szCs w:val="22"/>
              </w:rPr>
              <w:t>Introduction</w:t>
            </w:r>
          </w:p>
        </w:tc>
        <w:tc>
          <w:tcPr>
            <w:tcW w:w="708" w:type="dxa"/>
          </w:tcPr>
          <w:p w14:paraId="7ECBB6CD" w14:textId="28415E16" w:rsidR="001C16F8" w:rsidRPr="00775E10" w:rsidRDefault="00775E10" w:rsidP="001C16F8">
            <w:pPr>
              <w:jc w:val="center"/>
              <w:rPr>
                <w:rFonts w:ascii="Times New Roman" w:hAnsi="Times New Roman" w:cs="Times New Roman"/>
                <w:sz w:val="22"/>
                <w:szCs w:val="22"/>
              </w:rPr>
            </w:pPr>
            <w:r>
              <w:rPr>
                <w:rFonts w:ascii="Times New Roman" w:hAnsi="Times New Roman" w:cs="Times New Roman"/>
                <w:sz w:val="22"/>
                <w:szCs w:val="22"/>
              </w:rPr>
              <w:t>4</w:t>
            </w:r>
          </w:p>
        </w:tc>
      </w:tr>
      <w:tr w:rsidR="00F20B16" w:rsidRPr="00775E10" w14:paraId="000D380B" w14:textId="77777777" w:rsidTr="00186876">
        <w:tc>
          <w:tcPr>
            <w:tcW w:w="567" w:type="dxa"/>
          </w:tcPr>
          <w:p w14:paraId="138F8587" w14:textId="238F544A" w:rsidR="00F20B16" w:rsidRPr="00775E10" w:rsidRDefault="00F20B16" w:rsidP="001C16F8">
            <w:pPr>
              <w:jc w:val="center"/>
              <w:rPr>
                <w:rFonts w:ascii="Times New Roman" w:hAnsi="Times New Roman" w:cs="Times New Roman"/>
                <w:sz w:val="22"/>
                <w:szCs w:val="22"/>
              </w:rPr>
            </w:pPr>
            <w:r w:rsidRPr="00775E10">
              <w:rPr>
                <w:rFonts w:ascii="Times New Roman" w:hAnsi="Times New Roman" w:cs="Times New Roman"/>
                <w:sz w:val="22"/>
                <w:szCs w:val="22"/>
              </w:rPr>
              <w:t>2.</w:t>
            </w:r>
          </w:p>
        </w:tc>
        <w:tc>
          <w:tcPr>
            <w:tcW w:w="8931" w:type="dxa"/>
          </w:tcPr>
          <w:p w14:paraId="0402473E" w14:textId="566ACD35" w:rsidR="00F20B16" w:rsidRPr="00775E10" w:rsidRDefault="00F20B16" w:rsidP="001C16F8">
            <w:pPr>
              <w:rPr>
                <w:rFonts w:ascii="Times New Roman" w:hAnsi="Times New Roman" w:cs="Times New Roman"/>
                <w:sz w:val="22"/>
                <w:szCs w:val="22"/>
              </w:rPr>
            </w:pPr>
            <w:r w:rsidRPr="00775E10">
              <w:rPr>
                <w:rFonts w:ascii="Times New Roman" w:hAnsi="Times New Roman" w:cs="Times New Roman"/>
                <w:sz w:val="22"/>
                <w:szCs w:val="22"/>
              </w:rPr>
              <w:t>Company Overview</w:t>
            </w:r>
          </w:p>
        </w:tc>
        <w:tc>
          <w:tcPr>
            <w:tcW w:w="708" w:type="dxa"/>
          </w:tcPr>
          <w:p w14:paraId="6673B5AA" w14:textId="42C771CD" w:rsidR="00F20B16" w:rsidRPr="00775E10" w:rsidRDefault="00775E10" w:rsidP="001C16F8">
            <w:pPr>
              <w:jc w:val="center"/>
              <w:rPr>
                <w:rFonts w:ascii="Times New Roman" w:hAnsi="Times New Roman" w:cs="Times New Roman"/>
                <w:sz w:val="22"/>
                <w:szCs w:val="22"/>
              </w:rPr>
            </w:pPr>
            <w:r>
              <w:rPr>
                <w:rFonts w:ascii="Times New Roman" w:hAnsi="Times New Roman" w:cs="Times New Roman"/>
                <w:sz w:val="22"/>
                <w:szCs w:val="22"/>
              </w:rPr>
              <w:t>4</w:t>
            </w:r>
          </w:p>
        </w:tc>
      </w:tr>
      <w:tr w:rsidR="00F20B16" w:rsidRPr="00775E10" w14:paraId="79E54E18" w14:textId="77777777" w:rsidTr="00186876">
        <w:tc>
          <w:tcPr>
            <w:tcW w:w="567" w:type="dxa"/>
          </w:tcPr>
          <w:p w14:paraId="6784396E" w14:textId="19B7F647" w:rsidR="00F20B16" w:rsidRPr="00775E10" w:rsidRDefault="00F20B16" w:rsidP="001C16F8">
            <w:pPr>
              <w:jc w:val="center"/>
              <w:rPr>
                <w:rFonts w:ascii="Times New Roman" w:hAnsi="Times New Roman" w:cs="Times New Roman"/>
                <w:sz w:val="22"/>
                <w:szCs w:val="22"/>
              </w:rPr>
            </w:pPr>
            <w:r w:rsidRPr="00775E10">
              <w:rPr>
                <w:rFonts w:ascii="Times New Roman" w:hAnsi="Times New Roman" w:cs="Times New Roman"/>
                <w:sz w:val="22"/>
                <w:szCs w:val="22"/>
              </w:rPr>
              <w:t>3.</w:t>
            </w:r>
          </w:p>
        </w:tc>
        <w:tc>
          <w:tcPr>
            <w:tcW w:w="8931" w:type="dxa"/>
          </w:tcPr>
          <w:p w14:paraId="569C2D91" w14:textId="77F6CDCD" w:rsidR="00F20B16" w:rsidRPr="00775E10" w:rsidRDefault="00F20B16" w:rsidP="001C16F8">
            <w:pPr>
              <w:rPr>
                <w:rFonts w:ascii="Times New Roman" w:hAnsi="Times New Roman" w:cs="Times New Roman"/>
                <w:sz w:val="22"/>
                <w:szCs w:val="22"/>
              </w:rPr>
            </w:pPr>
            <w:r w:rsidRPr="00775E10">
              <w:rPr>
                <w:rFonts w:ascii="Times New Roman" w:hAnsi="Times New Roman" w:cs="Times New Roman"/>
                <w:sz w:val="22"/>
                <w:szCs w:val="22"/>
              </w:rPr>
              <w:t>Macro Marketing Actor 1: Government Policy and the regulatory       regulation</w:t>
            </w:r>
          </w:p>
        </w:tc>
        <w:tc>
          <w:tcPr>
            <w:tcW w:w="708" w:type="dxa"/>
          </w:tcPr>
          <w:p w14:paraId="408CF023" w14:textId="786596B1" w:rsidR="00F20B16" w:rsidRPr="00775E10" w:rsidRDefault="00775E10" w:rsidP="001C16F8">
            <w:pPr>
              <w:jc w:val="center"/>
              <w:rPr>
                <w:rFonts w:ascii="Times New Roman" w:hAnsi="Times New Roman" w:cs="Times New Roman"/>
                <w:sz w:val="22"/>
                <w:szCs w:val="22"/>
              </w:rPr>
            </w:pPr>
            <w:r>
              <w:rPr>
                <w:rFonts w:ascii="Times New Roman" w:hAnsi="Times New Roman" w:cs="Times New Roman"/>
                <w:sz w:val="22"/>
                <w:szCs w:val="22"/>
              </w:rPr>
              <w:t>6</w:t>
            </w:r>
          </w:p>
        </w:tc>
      </w:tr>
      <w:tr w:rsidR="00F20B16" w:rsidRPr="00775E10" w14:paraId="0D03240F" w14:textId="77777777" w:rsidTr="00186876">
        <w:tc>
          <w:tcPr>
            <w:tcW w:w="567" w:type="dxa"/>
          </w:tcPr>
          <w:p w14:paraId="395A4F91" w14:textId="0EDFE964" w:rsidR="00F20B16" w:rsidRPr="00775E10" w:rsidRDefault="00F20B16" w:rsidP="001C16F8">
            <w:pPr>
              <w:jc w:val="center"/>
              <w:rPr>
                <w:rFonts w:ascii="Times New Roman" w:hAnsi="Times New Roman" w:cs="Times New Roman"/>
                <w:sz w:val="22"/>
                <w:szCs w:val="22"/>
              </w:rPr>
            </w:pPr>
            <w:r w:rsidRPr="00775E10">
              <w:rPr>
                <w:rFonts w:ascii="Times New Roman" w:hAnsi="Times New Roman" w:cs="Times New Roman"/>
                <w:sz w:val="22"/>
                <w:szCs w:val="22"/>
              </w:rPr>
              <w:t>4.</w:t>
            </w:r>
          </w:p>
        </w:tc>
        <w:tc>
          <w:tcPr>
            <w:tcW w:w="8931" w:type="dxa"/>
          </w:tcPr>
          <w:p w14:paraId="58AB3D8C" w14:textId="64BE363B" w:rsidR="00F20B16" w:rsidRPr="00775E10" w:rsidRDefault="00F20B16" w:rsidP="001C16F8">
            <w:pPr>
              <w:rPr>
                <w:rFonts w:ascii="Times New Roman" w:hAnsi="Times New Roman" w:cs="Times New Roman"/>
                <w:sz w:val="22"/>
                <w:szCs w:val="22"/>
              </w:rPr>
            </w:pPr>
            <w:r w:rsidRPr="00775E10">
              <w:rPr>
                <w:rFonts w:ascii="Times New Roman" w:hAnsi="Times New Roman" w:cs="Times New Roman"/>
                <w:sz w:val="22"/>
                <w:szCs w:val="22"/>
              </w:rPr>
              <w:t>Macro Marketing Actor 2: Technological Advancement and Innovation</w:t>
            </w:r>
          </w:p>
        </w:tc>
        <w:tc>
          <w:tcPr>
            <w:tcW w:w="708" w:type="dxa"/>
          </w:tcPr>
          <w:p w14:paraId="3C6515D3" w14:textId="6C53009B" w:rsidR="00F20B16" w:rsidRPr="00775E10" w:rsidRDefault="00775E10" w:rsidP="001C16F8">
            <w:pPr>
              <w:jc w:val="center"/>
              <w:rPr>
                <w:rFonts w:ascii="Times New Roman" w:hAnsi="Times New Roman" w:cs="Times New Roman"/>
                <w:sz w:val="22"/>
                <w:szCs w:val="22"/>
              </w:rPr>
            </w:pPr>
            <w:r>
              <w:rPr>
                <w:rFonts w:ascii="Times New Roman" w:hAnsi="Times New Roman" w:cs="Times New Roman"/>
                <w:sz w:val="22"/>
                <w:szCs w:val="22"/>
              </w:rPr>
              <w:t>7</w:t>
            </w:r>
          </w:p>
        </w:tc>
      </w:tr>
      <w:tr w:rsidR="00F20B16" w:rsidRPr="00775E10" w14:paraId="1F3DA44B" w14:textId="77777777" w:rsidTr="00186876">
        <w:tc>
          <w:tcPr>
            <w:tcW w:w="567" w:type="dxa"/>
          </w:tcPr>
          <w:p w14:paraId="00E8B383" w14:textId="77777777" w:rsidR="00F20B16" w:rsidRPr="00775E10" w:rsidRDefault="00F20B16" w:rsidP="001C16F8">
            <w:pPr>
              <w:jc w:val="center"/>
              <w:rPr>
                <w:rFonts w:ascii="Times New Roman" w:hAnsi="Times New Roman" w:cs="Times New Roman"/>
                <w:sz w:val="22"/>
                <w:szCs w:val="22"/>
              </w:rPr>
            </w:pPr>
          </w:p>
        </w:tc>
        <w:tc>
          <w:tcPr>
            <w:tcW w:w="8931" w:type="dxa"/>
          </w:tcPr>
          <w:p w14:paraId="7A3B5B03" w14:textId="7334E1B7" w:rsidR="00F20B16" w:rsidRPr="00186876" w:rsidRDefault="00F20B16" w:rsidP="00F20B16">
            <w:pPr>
              <w:spacing w:after="160" w:line="278" w:lineRule="auto"/>
              <w:rPr>
                <w:rFonts w:ascii="Times New Roman" w:hAnsi="Times New Roman" w:cs="Times New Roman"/>
                <w:b/>
                <w:bCs/>
                <w:sz w:val="22"/>
                <w:szCs w:val="22"/>
              </w:rPr>
            </w:pPr>
            <w:r w:rsidRPr="007E110D">
              <w:rPr>
                <w:rFonts w:ascii="Times New Roman" w:hAnsi="Times New Roman" w:cs="Times New Roman"/>
                <w:b/>
                <w:bCs/>
                <w:sz w:val="22"/>
                <w:szCs w:val="22"/>
              </w:rPr>
              <w:t>Task 2: Strategic Responses and Competitive Advantag</w:t>
            </w:r>
            <w:r w:rsidRPr="00186876">
              <w:rPr>
                <w:rFonts w:ascii="Times New Roman" w:hAnsi="Times New Roman" w:cs="Times New Roman"/>
                <w:b/>
                <w:bCs/>
                <w:sz w:val="22"/>
                <w:szCs w:val="22"/>
              </w:rPr>
              <w:t>e</w:t>
            </w:r>
          </w:p>
        </w:tc>
        <w:tc>
          <w:tcPr>
            <w:tcW w:w="708" w:type="dxa"/>
          </w:tcPr>
          <w:p w14:paraId="521F8BA9" w14:textId="29870B18" w:rsidR="00F20B16" w:rsidRPr="00775E10" w:rsidRDefault="00F20B16" w:rsidP="001C16F8">
            <w:pPr>
              <w:jc w:val="center"/>
              <w:rPr>
                <w:rFonts w:ascii="Times New Roman" w:hAnsi="Times New Roman" w:cs="Times New Roman"/>
                <w:sz w:val="22"/>
                <w:szCs w:val="22"/>
              </w:rPr>
            </w:pPr>
          </w:p>
        </w:tc>
      </w:tr>
      <w:tr w:rsidR="00F20B16" w:rsidRPr="00775E10" w14:paraId="405B8045" w14:textId="77777777" w:rsidTr="00186876">
        <w:tc>
          <w:tcPr>
            <w:tcW w:w="567" w:type="dxa"/>
          </w:tcPr>
          <w:p w14:paraId="090BDCE1" w14:textId="75FFE963" w:rsidR="00F20B16" w:rsidRPr="00775E10" w:rsidRDefault="00F20B16" w:rsidP="001C16F8">
            <w:pPr>
              <w:jc w:val="center"/>
              <w:rPr>
                <w:rFonts w:ascii="Times New Roman" w:hAnsi="Times New Roman" w:cs="Times New Roman"/>
                <w:sz w:val="22"/>
                <w:szCs w:val="22"/>
              </w:rPr>
            </w:pPr>
            <w:r w:rsidRPr="00775E10">
              <w:rPr>
                <w:rFonts w:ascii="Times New Roman" w:hAnsi="Times New Roman" w:cs="Times New Roman"/>
                <w:sz w:val="22"/>
                <w:szCs w:val="22"/>
              </w:rPr>
              <w:t>1.</w:t>
            </w:r>
          </w:p>
        </w:tc>
        <w:tc>
          <w:tcPr>
            <w:tcW w:w="8931" w:type="dxa"/>
          </w:tcPr>
          <w:p w14:paraId="272564C7" w14:textId="7B293284" w:rsidR="00F20B16" w:rsidRPr="00775E10" w:rsidRDefault="00F20B16" w:rsidP="00F20B16">
            <w:pPr>
              <w:rPr>
                <w:rFonts w:ascii="Times New Roman" w:hAnsi="Times New Roman" w:cs="Times New Roman"/>
                <w:sz w:val="22"/>
                <w:szCs w:val="22"/>
              </w:rPr>
            </w:pPr>
            <w:r w:rsidRPr="00775E10">
              <w:rPr>
                <w:rFonts w:ascii="Times New Roman" w:hAnsi="Times New Roman" w:cs="Times New Roman"/>
                <w:sz w:val="22"/>
                <w:szCs w:val="22"/>
              </w:rPr>
              <w:t>Overview of Strategic Frameworks</w:t>
            </w:r>
          </w:p>
        </w:tc>
        <w:tc>
          <w:tcPr>
            <w:tcW w:w="708" w:type="dxa"/>
          </w:tcPr>
          <w:p w14:paraId="6097F33E" w14:textId="415934B3" w:rsidR="00F20B16" w:rsidRPr="00775E10" w:rsidRDefault="00775E10" w:rsidP="001C16F8">
            <w:pPr>
              <w:jc w:val="center"/>
              <w:rPr>
                <w:rFonts w:ascii="Times New Roman" w:hAnsi="Times New Roman" w:cs="Times New Roman"/>
                <w:sz w:val="22"/>
                <w:szCs w:val="22"/>
              </w:rPr>
            </w:pPr>
            <w:r>
              <w:rPr>
                <w:rFonts w:ascii="Times New Roman" w:hAnsi="Times New Roman" w:cs="Times New Roman"/>
                <w:sz w:val="22"/>
                <w:szCs w:val="22"/>
              </w:rPr>
              <w:t>8</w:t>
            </w:r>
          </w:p>
        </w:tc>
      </w:tr>
      <w:tr w:rsidR="00F20B16" w:rsidRPr="00775E10" w14:paraId="18F1D33E" w14:textId="77777777" w:rsidTr="00186876">
        <w:tc>
          <w:tcPr>
            <w:tcW w:w="567" w:type="dxa"/>
          </w:tcPr>
          <w:p w14:paraId="080F6E57" w14:textId="42CB1282" w:rsidR="00F20B16" w:rsidRPr="00775E10" w:rsidRDefault="00F20B16" w:rsidP="001C16F8">
            <w:pPr>
              <w:jc w:val="center"/>
              <w:rPr>
                <w:rFonts w:ascii="Times New Roman" w:hAnsi="Times New Roman" w:cs="Times New Roman"/>
                <w:sz w:val="22"/>
                <w:szCs w:val="22"/>
              </w:rPr>
            </w:pPr>
            <w:r w:rsidRPr="00775E10">
              <w:rPr>
                <w:rFonts w:ascii="Times New Roman" w:hAnsi="Times New Roman" w:cs="Times New Roman"/>
                <w:sz w:val="22"/>
                <w:szCs w:val="22"/>
              </w:rPr>
              <w:t>2.</w:t>
            </w:r>
          </w:p>
        </w:tc>
        <w:tc>
          <w:tcPr>
            <w:tcW w:w="8931" w:type="dxa"/>
          </w:tcPr>
          <w:p w14:paraId="5308B747" w14:textId="12C576B9" w:rsidR="00F20B16" w:rsidRPr="00775E10" w:rsidRDefault="00F20B16" w:rsidP="00F20B16">
            <w:pPr>
              <w:rPr>
                <w:rFonts w:ascii="Times New Roman" w:hAnsi="Times New Roman" w:cs="Times New Roman"/>
                <w:sz w:val="22"/>
                <w:szCs w:val="22"/>
              </w:rPr>
            </w:pPr>
            <w:r w:rsidRPr="00775E10">
              <w:rPr>
                <w:rFonts w:ascii="Times New Roman" w:hAnsi="Times New Roman" w:cs="Times New Roman"/>
                <w:sz w:val="22"/>
                <w:szCs w:val="22"/>
              </w:rPr>
              <w:t>The Strategic Responses of AstraZeneca</w:t>
            </w:r>
          </w:p>
        </w:tc>
        <w:tc>
          <w:tcPr>
            <w:tcW w:w="708" w:type="dxa"/>
          </w:tcPr>
          <w:p w14:paraId="106BF710" w14:textId="77BD940B" w:rsidR="00F20B16" w:rsidRPr="00775E10" w:rsidRDefault="00775E10" w:rsidP="001C16F8">
            <w:pPr>
              <w:jc w:val="center"/>
              <w:rPr>
                <w:rFonts w:ascii="Times New Roman" w:hAnsi="Times New Roman" w:cs="Times New Roman"/>
                <w:sz w:val="22"/>
                <w:szCs w:val="22"/>
              </w:rPr>
            </w:pPr>
            <w:r>
              <w:rPr>
                <w:rFonts w:ascii="Times New Roman" w:hAnsi="Times New Roman" w:cs="Times New Roman"/>
                <w:sz w:val="22"/>
                <w:szCs w:val="22"/>
              </w:rPr>
              <w:t>8</w:t>
            </w:r>
          </w:p>
        </w:tc>
      </w:tr>
      <w:tr w:rsidR="00F20B16" w:rsidRPr="00775E10" w14:paraId="385B41CF" w14:textId="77777777" w:rsidTr="00186876">
        <w:tc>
          <w:tcPr>
            <w:tcW w:w="567" w:type="dxa"/>
          </w:tcPr>
          <w:p w14:paraId="012BCBEF" w14:textId="19768BEC" w:rsidR="00F20B16" w:rsidRPr="00775E10" w:rsidRDefault="00F20B16" w:rsidP="001C16F8">
            <w:pPr>
              <w:jc w:val="center"/>
              <w:rPr>
                <w:rFonts w:ascii="Times New Roman" w:hAnsi="Times New Roman" w:cs="Times New Roman"/>
                <w:sz w:val="22"/>
                <w:szCs w:val="22"/>
              </w:rPr>
            </w:pPr>
            <w:r w:rsidRPr="00775E10">
              <w:rPr>
                <w:rFonts w:ascii="Times New Roman" w:hAnsi="Times New Roman" w:cs="Times New Roman"/>
                <w:sz w:val="22"/>
                <w:szCs w:val="22"/>
              </w:rPr>
              <w:t>3.</w:t>
            </w:r>
          </w:p>
        </w:tc>
        <w:tc>
          <w:tcPr>
            <w:tcW w:w="8931" w:type="dxa"/>
          </w:tcPr>
          <w:p w14:paraId="083B5057" w14:textId="49357F9E" w:rsidR="00F20B16" w:rsidRPr="00775E10" w:rsidRDefault="00F20B16" w:rsidP="00F20B16">
            <w:pPr>
              <w:rPr>
                <w:rFonts w:ascii="Times New Roman" w:hAnsi="Times New Roman" w:cs="Times New Roman"/>
                <w:sz w:val="22"/>
                <w:szCs w:val="22"/>
              </w:rPr>
            </w:pPr>
            <w:r w:rsidRPr="00775E10">
              <w:rPr>
                <w:rFonts w:ascii="Times New Roman" w:hAnsi="Times New Roman" w:cs="Times New Roman"/>
                <w:sz w:val="22"/>
                <w:szCs w:val="22"/>
              </w:rPr>
              <w:t xml:space="preserve">The Strategic Responses of Pfizer </w:t>
            </w:r>
          </w:p>
        </w:tc>
        <w:tc>
          <w:tcPr>
            <w:tcW w:w="708" w:type="dxa"/>
          </w:tcPr>
          <w:p w14:paraId="6685DC24" w14:textId="3EE5536C" w:rsidR="00F20B16" w:rsidRPr="00775E10" w:rsidRDefault="00775E10" w:rsidP="001C16F8">
            <w:pPr>
              <w:jc w:val="center"/>
              <w:rPr>
                <w:rFonts w:ascii="Times New Roman" w:hAnsi="Times New Roman" w:cs="Times New Roman"/>
                <w:sz w:val="22"/>
                <w:szCs w:val="22"/>
              </w:rPr>
            </w:pPr>
            <w:r>
              <w:rPr>
                <w:rFonts w:ascii="Times New Roman" w:hAnsi="Times New Roman" w:cs="Times New Roman"/>
                <w:sz w:val="22"/>
                <w:szCs w:val="22"/>
              </w:rPr>
              <w:t>9</w:t>
            </w:r>
          </w:p>
        </w:tc>
      </w:tr>
      <w:tr w:rsidR="00F20B16" w:rsidRPr="00775E10" w14:paraId="6A257FA1" w14:textId="77777777" w:rsidTr="00186876">
        <w:tc>
          <w:tcPr>
            <w:tcW w:w="567" w:type="dxa"/>
          </w:tcPr>
          <w:p w14:paraId="6CCCE7F8" w14:textId="40EB36BC" w:rsidR="00F20B16" w:rsidRPr="00775E10" w:rsidRDefault="00F20B16" w:rsidP="001C16F8">
            <w:pPr>
              <w:jc w:val="center"/>
              <w:rPr>
                <w:rFonts w:ascii="Times New Roman" w:hAnsi="Times New Roman" w:cs="Times New Roman"/>
                <w:sz w:val="22"/>
                <w:szCs w:val="22"/>
              </w:rPr>
            </w:pPr>
            <w:r w:rsidRPr="00775E10">
              <w:rPr>
                <w:rFonts w:ascii="Times New Roman" w:hAnsi="Times New Roman" w:cs="Times New Roman"/>
                <w:sz w:val="22"/>
                <w:szCs w:val="22"/>
              </w:rPr>
              <w:t>4.</w:t>
            </w:r>
          </w:p>
        </w:tc>
        <w:tc>
          <w:tcPr>
            <w:tcW w:w="8931" w:type="dxa"/>
          </w:tcPr>
          <w:p w14:paraId="0BEBF9A7" w14:textId="5209475B" w:rsidR="00F20B16" w:rsidRPr="00775E10" w:rsidRDefault="00F20B16" w:rsidP="00F20B16">
            <w:pPr>
              <w:rPr>
                <w:rFonts w:ascii="Times New Roman" w:hAnsi="Times New Roman" w:cs="Times New Roman"/>
                <w:sz w:val="22"/>
                <w:szCs w:val="22"/>
              </w:rPr>
            </w:pPr>
            <w:r w:rsidRPr="00775E10">
              <w:rPr>
                <w:rFonts w:ascii="Times New Roman" w:hAnsi="Times New Roman" w:cs="Times New Roman"/>
                <w:sz w:val="22"/>
                <w:szCs w:val="22"/>
              </w:rPr>
              <w:t>Comparative Evaluation</w:t>
            </w:r>
          </w:p>
        </w:tc>
        <w:tc>
          <w:tcPr>
            <w:tcW w:w="708" w:type="dxa"/>
          </w:tcPr>
          <w:p w14:paraId="76D52626" w14:textId="7EBE1F96" w:rsidR="00F20B16" w:rsidRPr="00775E10" w:rsidRDefault="00775E10" w:rsidP="001C16F8">
            <w:pPr>
              <w:jc w:val="center"/>
              <w:rPr>
                <w:rFonts w:ascii="Times New Roman" w:hAnsi="Times New Roman" w:cs="Times New Roman"/>
                <w:sz w:val="22"/>
                <w:szCs w:val="22"/>
              </w:rPr>
            </w:pPr>
            <w:r>
              <w:rPr>
                <w:rFonts w:ascii="Times New Roman" w:hAnsi="Times New Roman" w:cs="Times New Roman"/>
                <w:sz w:val="22"/>
                <w:szCs w:val="22"/>
              </w:rPr>
              <w:t>9</w:t>
            </w:r>
          </w:p>
        </w:tc>
      </w:tr>
      <w:tr w:rsidR="00F20B16" w:rsidRPr="00775E10" w14:paraId="631B2A55" w14:textId="77777777" w:rsidTr="00186876">
        <w:tc>
          <w:tcPr>
            <w:tcW w:w="567" w:type="dxa"/>
          </w:tcPr>
          <w:p w14:paraId="1BF37D1C" w14:textId="43ECED8E" w:rsidR="00F20B16" w:rsidRPr="00775E10" w:rsidRDefault="00F20B16" w:rsidP="001C16F8">
            <w:pPr>
              <w:jc w:val="center"/>
              <w:rPr>
                <w:rFonts w:ascii="Times New Roman" w:hAnsi="Times New Roman" w:cs="Times New Roman"/>
                <w:sz w:val="22"/>
                <w:szCs w:val="22"/>
              </w:rPr>
            </w:pPr>
            <w:r w:rsidRPr="00775E10">
              <w:rPr>
                <w:rFonts w:ascii="Times New Roman" w:hAnsi="Times New Roman" w:cs="Times New Roman"/>
                <w:sz w:val="22"/>
                <w:szCs w:val="22"/>
              </w:rPr>
              <w:t>5.</w:t>
            </w:r>
          </w:p>
        </w:tc>
        <w:tc>
          <w:tcPr>
            <w:tcW w:w="8931" w:type="dxa"/>
          </w:tcPr>
          <w:p w14:paraId="67134F3F" w14:textId="30FFFE3C" w:rsidR="00F20B16" w:rsidRPr="00775E10" w:rsidRDefault="00F20B16" w:rsidP="00F20B16">
            <w:pPr>
              <w:rPr>
                <w:rFonts w:ascii="Times New Roman" w:hAnsi="Times New Roman" w:cs="Times New Roman"/>
                <w:sz w:val="22"/>
                <w:szCs w:val="22"/>
              </w:rPr>
            </w:pPr>
            <w:r w:rsidRPr="00775E10">
              <w:rPr>
                <w:rFonts w:ascii="Times New Roman" w:hAnsi="Times New Roman" w:cs="Times New Roman"/>
                <w:sz w:val="22"/>
                <w:szCs w:val="22"/>
              </w:rPr>
              <w:t>Conclusion</w:t>
            </w:r>
          </w:p>
        </w:tc>
        <w:tc>
          <w:tcPr>
            <w:tcW w:w="708" w:type="dxa"/>
          </w:tcPr>
          <w:p w14:paraId="6AD406F1" w14:textId="35A2555C" w:rsidR="00F20B16" w:rsidRPr="00775E10" w:rsidRDefault="00BD6E4A" w:rsidP="001C16F8">
            <w:pPr>
              <w:jc w:val="center"/>
              <w:rPr>
                <w:rFonts w:ascii="Times New Roman" w:hAnsi="Times New Roman" w:cs="Times New Roman"/>
                <w:sz w:val="22"/>
                <w:szCs w:val="22"/>
              </w:rPr>
            </w:pPr>
            <w:r>
              <w:rPr>
                <w:rFonts w:ascii="Times New Roman" w:hAnsi="Times New Roman" w:cs="Times New Roman"/>
                <w:sz w:val="22"/>
                <w:szCs w:val="22"/>
              </w:rPr>
              <w:t>10</w:t>
            </w:r>
          </w:p>
        </w:tc>
      </w:tr>
      <w:tr w:rsidR="00F20B16" w:rsidRPr="00775E10" w14:paraId="176E610C" w14:textId="77777777" w:rsidTr="00186876">
        <w:tc>
          <w:tcPr>
            <w:tcW w:w="567" w:type="dxa"/>
          </w:tcPr>
          <w:p w14:paraId="7EBA4898" w14:textId="52B34F10" w:rsidR="00F20B16" w:rsidRPr="00775E10" w:rsidRDefault="00F20B16" w:rsidP="001C16F8">
            <w:pPr>
              <w:jc w:val="center"/>
              <w:rPr>
                <w:rFonts w:ascii="Times New Roman" w:hAnsi="Times New Roman" w:cs="Times New Roman"/>
                <w:sz w:val="22"/>
                <w:szCs w:val="22"/>
              </w:rPr>
            </w:pPr>
            <w:r w:rsidRPr="00775E10">
              <w:rPr>
                <w:rFonts w:ascii="Times New Roman" w:hAnsi="Times New Roman" w:cs="Times New Roman"/>
                <w:sz w:val="22"/>
                <w:szCs w:val="22"/>
              </w:rPr>
              <w:t>6.</w:t>
            </w:r>
          </w:p>
        </w:tc>
        <w:tc>
          <w:tcPr>
            <w:tcW w:w="8931" w:type="dxa"/>
          </w:tcPr>
          <w:p w14:paraId="4B7FF1D2" w14:textId="48BB4FB6" w:rsidR="00F20B16" w:rsidRPr="00775E10" w:rsidRDefault="00F20B16" w:rsidP="00F20B16">
            <w:pPr>
              <w:rPr>
                <w:rFonts w:ascii="Times New Roman" w:hAnsi="Times New Roman" w:cs="Times New Roman"/>
                <w:sz w:val="22"/>
                <w:szCs w:val="22"/>
              </w:rPr>
            </w:pPr>
            <w:r w:rsidRPr="00775E10">
              <w:rPr>
                <w:rFonts w:ascii="Times New Roman" w:hAnsi="Times New Roman" w:cs="Times New Roman"/>
                <w:sz w:val="22"/>
                <w:szCs w:val="22"/>
              </w:rPr>
              <w:t>Reference List</w:t>
            </w:r>
          </w:p>
        </w:tc>
        <w:tc>
          <w:tcPr>
            <w:tcW w:w="708" w:type="dxa"/>
          </w:tcPr>
          <w:p w14:paraId="066CCFD9" w14:textId="443DBD47" w:rsidR="00F20B16" w:rsidRPr="00775E10" w:rsidRDefault="00BD6E4A" w:rsidP="001C16F8">
            <w:pPr>
              <w:jc w:val="center"/>
              <w:rPr>
                <w:rFonts w:ascii="Times New Roman" w:hAnsi="Times New Roman" w:cs="Times New Roman"/>
                <w:sz w:val="22"/>
                <w:szCs w:val="22"/>
              </w:rPr>
            </w:pPr>
            <w:r>
              <w:rPr>
                <w:rFonts w:ascii="Times New Roman" w:hAnsi="Times New Roman" w:cs="Times New Roman"/>
                <w:sz w:val="22"/>
                <w:szCs w:val="22"/>
              </w:rPr>
              <w:t>10</w:t>
            </w:r>
          </w:p>
        </w:tc>
      </w:tr>
    </w:tbl>
    <w:p w14:paraId="4075C094" w14:textId="77777777" w:rsidR="001C16F8" w:rsidRPr="00775E10" w:rsidRDefault="001C16F8" w:rsidP="001C16F8">
      <w:pPr>
        <w:jc w:val="center"/>
        <w:rPr>
          <w:rFonts w:ascii="Times New Roman" w:hAnsi="Times New Roman" w:cs="Times New Roman"/>
          <w:b/>
          <w:bCs/>
          <w:sz w:val="36"/>
          <w:szCs w:val="36"/>
          <w:u w:val="single"/>
        </w:rPr>
      </w:pPr>
    </w:p>
    <w:p w14:paraId="62A8D25F" w14:textId="77777777" w:rsidR="009405AB" w:rsidRPr="00775E10" w:rsidRDefault="009405AB" w:rsidP="000F5DED">
      <w:pPr>
        <w:rPr>
          <w:rFonts w:ascii="Times New Roman" w:hAnsi="Times New Roman" w:cs="Times New Roman"/>
          <w:b/>
          <w:bCs/>
          <w:sz w:val="36"/>
          <w:szCs w:val="36"/>
        </w:rPr>
      </w:pPr>
    </w:p>
    <w:p w14:paraId="42F135AB" w14:textId="77777777" w:rsidR="009405AB" w:rsidRPr="00775E10" w:rsidRDefault="009405AB" w:rsidP="000F5DED">
      <w:pPr>
        <w:rPr>
          <w:rFonts w:ascii="Times New Roman" w:hAnsi="Times New Roman" w:cs="Times New Roman"/>
          <w:b/>
          <w:bCs/>
          <w:sz w:val="36"/>
          <w:szCs w:val="36"/>
        </w:rPr>
      </w:pPr>
    </w:p>
    <w:p w14:paraId="599A4F8D" w14:textId="77777777" w:rsidR="009405AB" w:rsidRPr="00775E10" w:rsidRDefault="009405AB" w:rsidP="000F5DED">
      <w:pPr>
        <w:rPr>
          <w:rFonts w:ascii="Times New Roman" w:hAnsi="Times New Roman" w:cs="Times New Roman"/>
          <w:b/>
          <w:bCs/>
          <w:sz w:val="36"/>
          <w:szCs w:val="36"/>
        </w:rPr>
      </w:pPr>
    </w:p>
    <w:p w14:paraId="388374BA" w14:textId="77777777" w:rsidR="009405AB" w:rsidRPr="00775E10" w:rsidRDefault="009405AB" w:rsidP="000F5DED">
      <w:pPr>
        <w:rPr>
          <w:rFonts w:ascii="Times New Roman" w:hAnsi="Times New Roman" w:cs="Times New Roman"/>
          <w:b/>
          <w:bCs/>
          <w:sz w:val="36"/>
          <w:szCs w:val="36"/>
        </w:rPr>
      </w:pPr>
    </w:p>
    <w:p w14:paraId="7C3D968E" w14:textId="77777777" w:rsidR="009405AB" w:rsidRPr="00775E10" w:rsidRDefault="009405AB" w:rsidP="000F5DED">
      <w:pPr>
        <w:rPr>
          <w:rFonts w:ascii="Times New Roman" w:hAnsi="Times New Roman" w:cs="Times New Roman"/>
          <w:b/>
          <w:bCs/>
          <w:sz w:val="36"/>
          <w:szCs w:val="36"/>
        </w:rPr>
      </w:pPr>
    </w:p>
    <w:p w14:paraId="01955547" w14:textId="77777777" w:rsidR="001C16F8" w:rsidRPr="00775E10" w:rsidRDefault="001C16F8" w:rsidP="000F5DED">
      <w:pPr>
        <w:rPr>
          <w:rFonts w:ascii="Times New Roman" w:hAnsi="Times New Roman" w:cs="Times New Roman"/>
          <w:b/>
          <w:bCs/>
          <w:sz w:val="36"/>
          <w:szCs w:val="36"/>
        </w:rPr>
      </w:pPr>
    </w:p>
    <w:p w14:paraId="51E70777" w14:textId="77777777" w:rsidR="001C16F8" w:rsidRPr="00775E10" w:rsidRDefault="001C16F8" w:rsidP="000F5DED">
      <w:pPr>
        <w:rPr>
          <w:rFonts w:ascii="Times New Roman" w:hAnsi="Times New Roman" w:cs="Times New Roman"/>
          <w:b/>
          <w:bCs/>
          <w:sz w:val="36"/>
          <w:szCs w:val="36"/>
        </w:rPr>
      </w:pPr>
    </w:p>
    <w:p w14:paraId="1A03BE9F" w14:textId="77777777" w:rsidR="001C16F8" w:rsidRPr="00775E10" w:rsidRDefault="001C16F8" w:rsidP="000F5DED">
      <w:pPr>
        <w:rPr>
          <w:rFonts w:ascii="Times New Roman" w:hAnsi="Times New Roman" w:cs="Times New Roman"/>
          <w:b/>
          <w:bCs/>
          <w:sz w:val="36"/>
          <w:szCs w:val="36"/>
        </w:rPr>
      </w:pPr>
    </w:p>
    <w:p w14:paraId="557010C5" w14:textId="77777777" w:rsidR="001C16F8" w:rsidRPr="00775E10" w:rsidRDefault="001C16F8" w:rsidP="000F5DED">
      <w:pPr>
        <w:rPr>
          <w:rFonts w:ascii="Times New Roman" w:hAnsi="Times New Roman" w:cs="Times New Roman"/>
          <w:b/>
          <w:bCs/>
          <w:sz w:val="36"/>
          <w:szCs w:val="36"/>
        </w:rPr>
      </w:pPr>
    </w:p>
    <w:p w14:paraId="07D9F2C1" w14:textId="77777777" w:rsidR="001C16F8" w:rsidRPr="00775E10" w:rsidRDefault="001C16F8" w:rsidP="000F5DED">
      <w:pPr>
        <w:rPr>
          <w:rFonts w:ascii="Times New Roman" w:hAnsi="Times New Roman" w:cs="Times New Roman"/>
          <w:b/>
          <w:bCs/>
          <w:sz w:val="36"/>
          <w:szCs w:val="36"/>
        </w:rPr>
      </w:pPr>
    </w:p>
    <w:p w14:paraId="46B396E1" w14:textId="77777777" w:rsidR="001C16F8" w:rsidRPr="00775E10" w:rsidRDefault="001C16F8" w:rsidP="000F5DED">
      <w:pPr>
        <w:rPr>
          <w:rFonts w:ascii="Times New Roman" w:hAnsi="Times New Roman" w:cs="Times New Roman"/>
          <w:b/>
          <w:bCs/>
          <w:sz w:val="36"/>
          <w:szCs w:val="36"/>
        </w:rPr>
      </w:pPr>
    </w:p>
    <w:p w14:paraId="69EA7490" w14:textId="77777777" w:rsidR="001C16F8" w:rsidRPr="00775E10" w:rsidRDefault="001C16F8" w:rsidP="000F5DED">
      <w:pPr>
        <w:rPr>
          <w:rFonts w:ascii="Times New Roman" w:hAnsi="Times New Roman" w:cs="Times New Roman"/>
          <w:b/>
          <w:bCs/>
          <w:sz w:val="36"/>
          <w:szCs w:val="36"/>
        </w:rPr>
      </w:pPr>
    </w:p>
    <w:p w14:paraId="7FA10872" w14:textId="77777777" w:rsidR="00775E10" w:rsidRDefault="00775E10" w:rsidP="000F5DED">
      <w:pPr>
        <w:rPr>
          <w:rFonts w:ascii="Times New Roman" w:hAnsi="Times New Roman" w:cs="Times New Roman"/>
          <w:b/>
          <w:bCs/>
          <w:sz w:val="36"/>
          <w:szCs w:val="36"/>
        </w:rPr>
      </w:pPr>
    </w:p>
    <w:p w14:paraId="0C1DC863" w14:textId="04E9279B" w:rsidR="000F5DED" w:rsidRPr="007E110D" w:rsidRDefault="000F5DED" w:rsidP="000F5DED">
      <w:pPr>
        <w:rPr>
          <w:rFonts w:ascii="Times New Roman" w:hAnsi="Times New Roman" w:cs="Times New Roman"/>
          <w:b/>
          <w:bCs/>
          <w:sz w:val="36"/>
          <w:szCs w:val="36"/>
        </w:rPr>
      </w:pPr>
      <w:r w:rsidRPr="007E110D">
        <w:rPr>
          <w:rFonts w:ascii="Times New Roman" w:hAnsi="Times New Roman" w:cs="Times New Roman"/>
          <w:b/>
          <w:bCs/>
          <w:sz w:val="36"/>
          <w:szCs w:val="36"/>
        </w:rPr>
        <w:lastRenderedPageBreak/>
        <w:t>Task 1: Macro Marketing Environment Analysis</w:t>
      </w:r>
    </w:p>
    <w:p w14:paraId="4A2C039A" w14:textId="4E341C17" w:rsidR="004B0949" w:rsidRPr="00775E10" w:rsidRDefault="004B0949" w:rsidP="003C7058">
      <w:pPr>
        <w:rPr>
          <w:rFonts w:ascii="Times New Roman" w:hAnsi="Times New Roman" w:cs="Times New Roman"/>
          <w:b/>
          <w:bCs/>
          <w:sz w:val="28"/>
          <w:szCs w:val="28"/>
          <w:u w:val="single"/>
        </w:rPr>
      </w:pPr>
      <w:r w:rsidRPr="00775E10">
        <w:rPr>
          <w:rFonts w:ascii="Times New Roman" w:hAnsi="Times New Roman" w:cs="Times New Roman"/>
          <w:b/>
          <w:bCs/>
          <w:sz w:val="28"/>
          <w:szCs w:val="28"/>
          <w:u w:val="single"/>
        </w:rPr>
        <w:t>Executive Summary</w:t>
      </w:r>
    </w:p>
    <w:p w14:paraId="2B4E50D4" w14:textId="6D97AF4A" w:rsidR="004A3825" w:rsidRPr="00775E10" w:rsidRDefault="004B0949" w:rsidP="004B0949">
      <w:pPr>
        <w:rPr>
          <w:rFonts w:ascii="Times New Roman" w:hAnsi="Times New Roman" w:cs="Times New Roman"/>
        </w:rPr>
      </w:pPr>
      <w:r w:rsidRPr="004B0949">
        <w:rPr>
          <w:rFonts w:ascii="Times New Roman" w:hAnsi="Times New Roman" w:cs="Times New Roman"/>
        </w:rPr>
        <w:t>To evaluate the role of external factors in creating competitive edge, this report critically analyses macro marketing environment and strategic reaction of</w:t>
      </w:r>
      <w:r w:rsidRPr="004B0949">
        <w:rPr>
          <w:rFonts w:ascii="Times New Roman" w:hAnsi="Times New Roman" w:cs="Times New Roman"/>
          <w:b/>
          <w:bCs/>
          <w:color w:val="77206D" w:themeColor="accent5" w:themeShade="BF"/>
        </w:rPr>
        <w:t xml:space="preserve"> </w:t>
      </w:r>
      <w:r w:rsidR="004A3825" w:rsidRPr="00775E10">
        <w:rPr>
          <w:rFonts w:ascii="Times New Roman" w:hAnsi="Times New Roman" w:cs="Times New Roman"/>
          <w:b/>
          <w:bCs/>
          <w:color w:val="77206D" w:themeColor="accent5" w:themeShade="BF"/>
        </w:rPr>
        <w:t>AstraZeneca</w:t>
      </w:r>
      <w:r w:rsidR="004A3825" w:rsidRPr="00775E10">
        <w:rPr>
          <w:rFonts w:ascii="Times New Roman" w:hAnsi="Times New Roman" w:cs="Times New Roman"/>
        </w:rPr>
        <w:t>,</w:t>
      </w:r>
      <w:r w:rsidRPr="004B0949">
        <w:rPr>
          <w:rFonts w:ascii="Times New Roman" w:hAnsi="Times New Roman" w:cs="Times New Roman"/>
        </w:rPr>
        <w:t xml:space="preserve"> which is a leading pharmaceutical organisation and</w:t>
      </w:r>
      <w:r w:rsidRPr="004B0949">
        <w:rPr>
          <w:rFonts w:ascii="Times New Roman" w:hAnsi="Times New Roman" w:cs="Times New Roman"/>
          <w:b/>
          <w:bCs/>
          <w:color w:val="215E99" w:themeColor="text2" w:themeTint="BF"/>
        </w:rPr>
        <w:t xml:space="preserve"> Pfizer</w:t>
      </w:r>
      <w:r w:rsidRPr="004B0949">
        <w:rPr>
          <w:rFonts w:ascii="Times New Roman" w:hAnsi="Times New Roman" w:cs="Times New Roman"/>
        </w:rPr>
        <w:t xml:space="preserve">, which is a follower. The pharmaceutical industry is in a complicated international environment that is based on government policies, technology, economic forces and social demands. The macro environmental forces especially the regulatory policies and technological innovation have posed opportunities as well as threats to these organisations. </w:t>
      </w:r>
    </w:p>
    <w:p w14:paraId="170E4B27" w14:textId="77777777" w:rsidR="004A3825" w:rsidRPr="00775E10" w:rsidRDefault="004B0949" w:rsidP="004B0949">
      <w:pPr>
        <w:rPr>
          <w:rFonts w:ascii="Times New Roman" w:hAnsi="Times New Roman" w:cs="Times New Roman"/>
        </w:rPr>
      </w:pPr>
      <w:r w:rsidRPr="004B0949">
        <w:rPr>
          <w:rFonts w:ascii="Times New Roman" w:hAnsi="Times New Roman" w:cs="Times New Roman"/>
        </w:rPr>
        <w:t xml:space="preserve">In the case of AstraZeneca, the international regulatory environments and strategic portfolio investments in the high-growth markets like China and the U.S. have enabled the global growth and development of pipeline. Nevertheless, the UK has domestic regulatory limitations and price controls that pose threats to the research and innovation sustainability. As a follower, Pfizer took advantage of speedy approvals of the COVID-19 vaccine and mRNA technology investments, driving up sales and reputation in the market. Simultaneously, Pfizer has its problems in the changing pricing bargains, patents and cost-effective management of R&amp;D. </w:t>
      </w:r>
    </w:p>
    <w:p w14:paraId="50B6CF9C" w14:textId="4C3C5E0D" w:rsidR="004A3825" w:rsidRPr="00775E10" w:rsidRDefault="004B0949" w:rsidP="004B0949">
      <w:pPr>
        <w:rPr>
          <w:rFonts w:ascii="Times New Roman" w:hAnsi="Times New Roman" w:cs="Times New Roman"/>
        </w:rPr>
      </w:pPr>
      <w:r w:rsidRPr="004B0949">
        <w:rPr>
          <w:rFonts w:ascii="Times New Roman" w:hAnsi="Times New Roman" w:cs="Times New Roman"/>
        </w:rPr>
        <w:t xml:space="preserve">AstraZeneca has a differentiation-based strategy, in which it invests in novel therapies, market and diversification via strategic alliances, remaining a leader in the specialised therapeutic markets. Pfizer uses differentiation and operational efficiency and to maintain growth and competitiveness, this company employs acquisition, technological innovation and cost leadership strategy. The implementation of the Porters Generic Strategies and the Ansoff Growth Matrix </w:t>
      </w:r>
      <w:r w:rsidR="004A3825" w:rsidRPr="00775E10">
        <w:rPr>
          <w:rFonts w:ascii="Times New Roman" w:hAnsi="Times New Roman" w:cs="Times New Roman"/>
        </w:rPr>
        <w:t>illustrate</w:t>
      </w:r>
      <w:r w:rsidRPr="004B0949">
        <w:rPr>
          <w:rFonts w:ascii="Times New Roman" w:hAnsi="Times New Roman" w:cs="Times New Roman"/>
        </w:rPr>
        <w:t xml:space="preserve"> how the two organisations are responding to external forces through alignment to enable them to consolidate their market positioning, grow, and attain a sustainable competitive advantage. </w:t>
      </w:r>
    </w:p>
    <w:p w14:paraId="0523BB66" w14:textId="1FA2C7DE" w:rsidR="004B0949" w:rsidRPr="004B0949" w:rsidRDefault="004A3825" w:rsidP="004B0949">
      <w:pPr>
        <w:rPr>
          <w:rFonts w:ascii="Times New Roman" w:hAnsi="Times New Roman" w:cs="Times New Roman"/>
        </w:rPr>
      </w:pPr>
      <w:r w:rsidRPr="00775E10">
        <w:rPr>
          <w:rFonts w:ascii="Times New Roman" w:hAnsi="Times New Roman" w:cs="Times New Roman"/>
        </w:rPr>
        <w:t>Overall</w:t>
      </w:r>
      <w:r w:rsidR="004B0949" w:rsidRPr="004B0949">
        <w:rPr>
          <w:rFonts w:ascii="Times New Roman" w:hAnsi="Times New Roman" w:cs="Times New Roman"/>
        </w:rPr>
        <w:t xml:space="preserve">, the report reveals the essential role of the awareness of macro-environmental dynamics and the use of specific strategies to make both pioneering and follower organisations overcome the adverse industry risks in the most efficient manner. </w:t>
      </w:r>
    </w:p>
    <w:p w14:paraId="1ED2685B" w14:textId="77777777" w:rsidR="004B0949" w:rsidRPr="00775E10" w:rsidRDefault="004B0949" w:rsidP="003C7058">
      <w:pPr>
        <w:rPr>
          <w:rFonts w:ascii="Times New Roman" w:hAnsi="Times New Roman" w:cs="Times New Roman"/>
          <w:b/>
          <w:bCs/>
        </w:rPr>
      </w:pPr>
    </w:p>
    <w:p w14:paraId="57F0CC60" w14:textId="77777777" w:rsidR="00F20B16" w:rsidRPr="00775E10" w:rsidRDefault="00F20B16" w:rsidP="003C7058">
      <w:pPr>
        <w:rPr>
          <w:rFonts w:ascii="Times New Roman" w:hAnsi="Times New Roman" w:cs="Times New Roman"/>
          <w:b/>
          <w:bCs/>
        </w:rPr>
      </w:pPr>
    </w:p>
    <w:p w14:paraId="06958B2A" w14:textId="77777777" w:rsidR="00F20B16" w:rsidRDefault="00F20B16" w:rsidP="003C7058">
      <w:pPr>
        <w:rPr>
          <w:rFonts w:ascii="Times New Roman" w:hAnsi="Times New Roman" w:cs="Times New Roman"/>
          <w:b/>
          <w:bCs/>
        </w:rPr>
      </w:pPr>
    </w:p>
    <w:p w14:paraId="7D9E3B86" w14:textId="77777777" w:rsidR="00775E10" w:rsidRDefault="00775E10" w:rsidP="003C7058">
      <w:pPr>
        <w:rPr>
          <w:rFonts w:ascii="Times New Roman" w:hAnsi="Times New Roman" w:cs="Times New Roman"/>
          <w:b/>
          <w:bCs/>
        </w:rPr>
      </w:pPr>
    </w:p>
    <w:p w14:paraId="547B0381" w14:textId="77777777" w:rsidR="00775E10" w:rsidRDefault="00775E10" w:rsidP="003C7058">
      <w:pPr>
        <w:rPr>
          <w:rFonts w:ascii="Times New Roman" w:hAnsi="Times New Roman" w:cs="Times New Roman"/>
          <w:b/>
          <w:bCs/>
        </w:rPr>
      </w:pPr>
    </w:p>
    <w:p w14:paraId="1FFFF5FD" w14:textId="77777777" w:rsidR="00775E10" w:rsidRDefault="00775E10" w:rsidP="003C7058">
      <w:pPr>
        <w:rPr>
          <w:rFonts w:ascii="Times New Roman" w:hAnsi="Times New Roman" w:cs="Times New Roman"/>
          <w:b/>
          <w:bCs/>
        </w:rPr>
      </w:pPr>
    </w:p>
    <w:p w14:paraId="624BF1A5" w14:textId="77777777" w:rsidR="00775E10" w:rsidRPr="00775E10" w:rsidRDefault="00775E10" w:rsidP="003C7058">
      <w:pPr>
        <w:rPr>
          <w:rFonts w:ascii="Times New Roman" w:hAnsi="Times New Roman" w:cs="Times New Roman"/>
          <w:b/>
          <w:bCs/>
        </w:rPr>
      </w:pPr>
    </w:p>
    <w:p w14:paraId="09FA906A" w14:textId="77777777" w:rsidR="00F20B16" w:rsidRPr="00775E10" w:rsidRDefault="00F20B16" w:rsidP="003C7058">
      <w:pPr>
        <w:rPr>
          <w:rFonts w:ascii="Times New Roman" w:hAnsi="Times New Roman" w:cs="Times New Roman"/>
          <w:b/>
          <w:bCs/>
        </w:rPr>
      </w:pPr>
    </w:p>
    <w:p w14:paraId="7416BC96" w14:textId="79A50133" w:rsidR="003C7058" w:rsidRPr="00775E10" w:rsidRDefault="003C7058" w:rsidP="003C7058">
      <w:pPr>
        <w:rPr>
          <w:rFonts w:ascii="Times New Roman" w:hAnsi="Times New Roman" w:cs="Times New Roman"/>
          <w:b/>
          <w:bCs/>
          <w:sz w:val="28"/>
          <w:szCs w:val="28"/>
          <w:u w:val="single"/>
        </w:rPr>
      </w:pPr>
      <w:r w:rsidRPr="00775E10">
        <w:rPr>
          <w:rFonts w:ascii="Times New Roman" w:hAnsi="Times New Roman" w:cs="Times New Roman"/>
          <w:b/>
          <w:bCs/>
          <w:sz w:val="28"/>
          <w:szCs w:val="28"/>
          <w:u w:val="single"/>
        </w:rPr>
        <w:lastRenderedPageBreak/>
        <w:t xml:space="preserve">1.Introduction </w:t>
      </w:r>
    </w:p>
    <w:p w14:paraId="01B49F6B" w14:textId="77777777" w:rsidR="003C7058" w:rsidRPr="00775E10" w:rsidRDefault="003C7058" w:rsidP="003C7058">
      <w:pPr>
        <w:rPr>
          <w:rFonts w:ascii="Times New Roman" w:hAnsi="Times New Roman" w:cs="Times New Roman"/>
        </w:rPr>
      </w:pPr>
      <w:r w:rsidRPr="00775E10">
        <w:rPr>
          <w:rFonts w:ascii="Times New Roman" w:hAnsi="Times New Roman" w:cs="Times New Roman"/>
        </w:rPr>
        <w:t xml:space="preserve">The pharmaceutical industry is a very dynamic and complex business in the world that is influenced by swift scientific innovation, changing government regulation, demographic trend and intense competition. In such context, marketing strategies should go further than internal strength to include more external forces that determine market reach, product uptake, pricing and long term competitive position (PESTEL analysis). The macro environmental factors involve political and regulatory environment, technology, economical condition, demographic and societal shift, legal and environmental factors. </w:t>
      </w:r>
    </w:p>
    <w:p w14:paraId="08EE5349" w14:textId="77777777" w:rsidR="003C7058" w:rsidRPr="00775E10" w:rsidRDefault="003C7058" w:rsidP="003C7058">
      <w:pPr>
        <w:rPr>
          <w:rFonts w:ascii="Times New Roman" w:hAnsi="Times New Roman" w:cs="Times New Roman"/>
        </w:rPr>
      </w:pPr>
      <w:r w:rsidRPr="00775E10">
        <w:rPr>
          <w:rFonts w:ascii="Times New Roman" w:hAnsi="Times New Roman" w:cs="Times New Roman"/>
        </w:rPr>
        <w:t xml:space="preserve">On this note, AstraZeneca, an oncology and specialty therapy pioneer, and Pfizer, a big biopharmaceutical follower with a diversified portfolio comprising of vaccines and chronic disease drugs, offers an interesting comparative framework through which external forces create opportunities and threats to organisations that function within the same industry. These two firms are worldwide, and their incomes are in tens of billions of dollars (AstraZeneca revenue circaUS$58.7bn in 2025, Pfizer revenue likewise high) and their product portfolios are complicated and prone to macro environmental factors. </w:t>
      </w:r>
    </w:p>
    <w:p w14:paraId="487B475D" w14:textId="09547A8E" w:rsidR="00EF64D9" w:rsidRPr="00775E10" w:rsidRDefault="003C7058" w:rsidP="003C7058">
      <w:pPr>
        <w:rPr>
          <w:rFonts w:ascii="Times New Roman" w:hAnsi="Times New Roman" w:cs="Times New Roman"/>
        </w:rPr>
      </w:pPr>
      <w:r w:rsidRPr="00775E10">
        <w:rPr>
          <w:rFonts w:ascii="Times New Roman" w:hAnsi="Times New Roman" w:cs="Times New Roman"/>
        </w:rPr>
        <w:t>The paper will analyze two important macro marketing players such as government policy/regulation and technological advancement and explain how these forces influence strategic positioning of AstraZeneca and Pfizer.</w:t>
      </w:r>
    </w:p>
    <w:p w14:paraId="4B4E1018" w14:textId="77777777" w:rsidR="00EC2629" w:rsidRPr="007E110D" w:rsidRDefault="00EC2629" w:rsidP="00EC2629">
      <w:pPr>
        <w:rPr>
          <w:rFonts w:ascii="Times New Roman" w:hAnsi="Times New Roman" w:cs="Times New Roman"/>
          <w:b/>
          <w:bCs/>
          <w:sz w:val="28"/>
          <w:szCs w:val="28"/>
          <w:u w:val="single"/>
        </w:rPr>
      </w:pPr>
      <w:r w:rsidRPr="007E110D">
        <w:rPr>
          <w:rFonts w:ascii="Times New Roman" w:hAnsi="Times New Roman" w:cs="Times New Roman"/>
          <w:b/>
          <w:bCs/>
          <w:sz w:val="28"/>
          <w:szCs w:val="28"/>
          <w:u w:val="single"/>
        </w:rPr>
        <w:t>2. Company Overview</w:t>
      </w:r>
    </w:p>
    <w:p w14:paraId="701EBD72" w14:textId="423A19D4" w:rsidR="0020054A" w:rsidRPr="00775E10" w:rsidRDefault="0020054A" w:rsidP="003C7058">
      <w:pPr>
        <w:rPr>
          <w:rFonts w:ascii="Times New Roman" w:hAnsi="Times New Roman" w:cs="Times New Roman"/>
          <w:b/>
          <w:bCs/>
          <w:sz w:val="28"/>
          <w:szCs w:val="28"/>
        </w:rPr>
      </w:pPr>
      <w:r w:rsidRPr="00775E10">
        <w:rPr>
          <w:rFonts w:ascii="Times New Roman" w:hAnsi="Times New Roman" w:cs="Times New Roman"/>
          <w:b/>
          <w:bCs/>
          <w:sz w:val="28"/>
          <w:szCs w:val="28"/>
        </w:rPr>
        <w:t xml:space="preserve">AstraZeneca </w:t>
      </w:r>
      <w:r w:rsidR="00BF5987" w:rsidRPr="00775E10">
        <w:rPr>
          <w:rFonts w:ascii="Times New Roman" w:hAnsi="Times New Roman" w:cs="Times New Roman"/>
          <w:b/>
          <w:bCs/>
          <w:sz w:val="28"/>
          <w:szCs w:val="28"/>
        </w:rPr>
        <w:t>- The Pioneer</w:t>
      </w:r>
    </w:p>
    <w:p w14:paraId="50AAE92E" w14:textId="77777777" w:rsidR="00C14563" w:rsidRPr="00775E10" w:rsidRDefault="00C14563" w:rsidP="003C7058">
      <w:pPr>
        <w:rPr>
          <w:rFonts w:ascii="Times New Roman" w:hAnsi="Times New Roman" w:cs="Times New Roman"/>
        </w:rPr>
      </w:pPr>
      <w:r w:rsidRPr="00775E10">
        <w:rPr>
          <w:rFonts w:ascii="Times New Roman" w:hAnsi="Times New Roman" w:cs="Times New Roman"/>
        </w:rPr>
        <w:t>AstraZeneca is a science-based biopharmaceutical company with its main office at Cambridge, United Kingdom; it operates in more than 100 countries worldwide. The firm is dedicated to discovery, development, and commercialisation of prescription drugs in three main areas of therapy, such as oncology, cardiovascular, renal and metabolism (CVRM), and respiratory, inflammation and autoimmunity (RIA), with an increasing interest in rare diseases and gene and cell therapy. Since its formation in 1999 as a result of a merger between Swedish Astra AB and British Zeneca Group, AstraZeneca has always ensured that it is a pioneering organisation, by targeting high-value therapeutic areas with unmet medical needs.</w:t>
      </w:r>
    </w:p>
    <w:p w14:paraId="771B3D9D" w14:textId="16A8337D" w:rsidR="00CA5B5C" w:rsidRPr="00775E10" w:rsidRDefault="00CA5B5C" w:rsidP="003C7058">
      <w:pPr>
        <w:rPr>
          <w:rFonts w:ascii="Times New Roman" w:hAnsi="Times New Roman" w:cs="Times New Roman"/>
        </w:rPr>
      </w:pPr>
      <w:r w:rsidRPr="00775E10">
        <w:rPr>
          <w:rFonts w:ascii="Times New Roman" w:hAnsi="Times New Roman" w:cs="Times New Roman"/>
        </w:rPr>
        <w:t>AstraZeneca has developed competitive advantage due to strong research and development (R&amp;D) pipeline, as it invests about US15 billion in research and development in 2025 which is about a quarter of its total revenue. This investment has helped the company to lead in oncology, especially with its targeted therapy and immuno-oncology, Tagrisso and Imfinzi, which has shown good clinical efficacy and usage worldwide. In addition to the oncology sector, AstraZeneca has reinforced its cardiovascular and respiratory product range with Farxiga and Symbicort, by building on evidence-based results to distinguish its products over the market competitors.</w:t>
      </w:r>
    </w:p>
    <w:p w14:paraId="5D9B7D0B" w14:textId="471B6AB1" w:rsidR="00CA5B5C" w:rsidRPr="00775E10" w:rsidRDefault="00CA5B5C" w:rsidP="003C7058">
      <w:pPr>
        <w:rPr>
          <w:rFonts w:ascii="Times New Roman" w:hAnsi="Times New Roman" w:cs="Times New Roman"/>
        </w:rPr>
      </w:pPr>
      <w:r w:rsidRPr="00775E10">
        <w:rPr>
          <w:rFonts w:ascii="Times New Roman" w:hAnsi="Times New Roman" w:cs="Times New Roman"/>
        </w:rPr>
        <w:br/>
        <w:t xml:space="preserve">AstraZeneca is a differentiation-oriented company in strategic terms. The firm focuses on </w:t>
      </w:r>
      <w:r w:rsidRPr="00775E10">
        <w:rPr>
          <w:rFonts w:ascii="Times New Roman" w:hAnsi="Times New Roman" w:cs="Times New Roman"/>
        </w:rPr>
        <w:lastRenderedPageBreak/>
        <w:t>science-based innovation, patient-based solutions, and collaboration with research institutes and biotechnological organizations to speed up drug-discovery. As an illustration, its partnership with Vertex Pharmaceuticals and other start-ups in the field of gene therapy highlights its focus on the next-generation treatments. The geographic diversification of AstraZeneca also increases the ability to withstand regional market shocks. Its large investments in both emerging and developed markets, in China (US 15 billion investment over 2030) and the U.S. are aimed at taking advantage of favourable regulatory environment, increase production capacity, and tap increasing healthcare needs of high population countries.</w:t>
      </w:r>
    </w:p>
    <w:p w14:paraId="1D9307CA" w14:textId="508D3DD5" w:rsidR="00F80D7F" w:rsidRPr="00775E10" w:rsidRDefault="00F80D7F" w:rsidP="003C7058">
      <w:pPr>
        <w:rPr>
          <w:rFonts w:ascii="Times New Roman" w:hAnsi="Times New Roman" w:cs="Times New Roman"/>
        </w:rPr>
      </w:pPr>
      <w:r w:rsidRPr="00775E10">
        <w:rPr>
          <w:rFonts w:ascii="Times New Roman" w:hAnsi="Times New Roman" w:cs="Times New Roman"/>
        </w:rPr>
        <w:t>Although innovative, AstraZeneca has faced such issues as high capital fixed costs of developing innovative drugs, heavy government regulation of drug prices in the UK, and generic drug makers. However, the early lead it has had especially in the oncology and advanced treatment fields can help the company to maintain leadership in the pharmaceutical industry. Its specialty therapeutics, strategic acquisitions, and entering the international markets manifest an active reaction to the macro-environmental forces and represent its long-term growth and market leadership.</w:t>
      </w:r>
    </w:p>
    <w:p w14:paraId="3C95146D" w14:textId="77777777" w:rsidR="00C14563" w:rsidRPr="00775E10" w:rsidRDefault="00C14563" w:rsidP="003C7058">
      <w:pPr>
        <w:rPr>
          <w:rFonts w:ascii="Times New Roman" w:hAnsi="Times New Roman" w:cs="Times New Roman"/>
        </w:rPr>
      </w:pPr>
    </w:p>
    <w:p w14:paraId="15DBE240" w14:textId="5D347A4B" w:rsidR="00AD1751" w:rsidRPr="00775E10" w:rsidRDefault="00AD1751" w:rsidP="003C7058">
      <w:pPr>
        <w:rPr>
          <w:rFonts w:ascii="Times New Roman" w:hAnsi="Times New Roman" w:cs="Times New Roman"/>
          <w:b/>
          <w:bCs/>
          <w:sz w:val="28"/>
          <w:szCs w:val="28"/>
        </w:rPr>
      </w:pPr>
      <w:r w:rsidRPr="00775E10">
        <w:rPr>
          <w:rFonts w:ascii="Times New Roman" w:hAnsi="Times New Roman" w:cs="Times New Roman"/>
          <w:b/>
          <w:bCs/>
          <w:sz w:val="28"/>
          <w:szCs w:val="28"/>
        </w:rPr>
        <w:t xml:space="preserve">Pfizer </w:t>
      </w:r>
      <w:r w:rsidR="00BF5987" w:rsidRPr="00775E10">
        <w:rPr>
          <w:rFonts w:ascii="Times New Roman" w:hAnsi="Times New Roman" w:cs="Times New Roman"/>
          <w:b/>
          <w:bCs/>
          <w:sz w:val="28"/>
          <w:szCs w:val="28"/>
        </w:rPr>
        <w:t xml:space="preserve">- </w:t>
      </w:r>
      <w:r w:rsidR="00225B82" w:rsidRPr="00775E10">
        <w:rPr>
          <w:rFonts w:ascii="Times New Roman" w:hAnsi="Times New Roman" w:cs="Times New Roman"/>
          <w:b/>
          <w:bCs/>
          <w:sz w:val="28"/>
          <w:szCs w:val="28"/>
        </w:rPr>
        <w:t>The Follower</w:t>
      </w:r>
    </w:p>
    <w:p w14:paraId="4FE12D85" w14:textId="0BC8D972" w:rsidR="00F80D7F" w:rsidRPr="00775E10" w:rsidRDefault="00235EA2" w:rsidP="003C7058">
      <w:pPr>
        <w:rPr>
          <w:rFonts w:ascii="Times New Roman" w:hAnsi="Times New Roman" w:cs="Times New Roman"/>
        </w:rPr>
      </w:pPr>
      <w:r w:rsidRPr="00775E10">
        <w:rPr>
          <w:rFonts w:ascii="Times New Roman" w:hAnsi="Times New Roman" w:cs="Times New Roman"/>
        </w:rPr>
        <w:t>Pfizer Inc. is a leading pharmaceutical company in the world with a diversified portfolio in the fields of vaccines, oncology, immunology, internal medicine, and rare diseases and headquartered in New York City, United States. Established in 1849, Pfizer has since evolved to a multinational organisation with 125 plus operating countries across the globe and a global workforce of over 90,000 employees. Pfizer, in contrast to AstraZeneca, follower strategy is frequently utilized, and the company capitalizes on the chance to seize the opportunities that are discovered by market leaders and innovates via partnerships and acquisitions.</w:t>
      </w:r>
    </w:p>
    <w:p w14:paraId="4E677083" w14:textId="75445F88" w:rsidR="00235EA2" w:rsidRPr="00775E10" w:rsidRDefault="00D1561F" w:rsidP="003C7058">
      <w:pPr>
        <w:rPr>
          <w:rFonts w:ascii="Times New Roman" w:hAnsi="Times New Roman" w:cs="Times New Roman"/>
        </w:rPr>
      </w:pPr>
      <w:r w:rsidRPr="00775E10">
        <w:rPr>
          <w:rFonts w:ascii="Times New Roman" w:hAnsi="Times New Roman" w:cs="Times New Roman"/>
        </w:rPr>
        <w:t>The competitive positioning of Pfizer is based on differentiation of innovation and efficiency in operations. The best recent achievement was the Pfizer-BioNTech COVID-19 vaccine (Comirnaty), which placed the company among the largest players in the world in the mRNA technology. In addition to the pandemic, Pfizer strategic focus is the maintenance of a robust oncology portfolio by acquisition, the growth in rare disease therapies, and investment in precision medicine. In 2025, Pfizer spent about US14 billion in research and development, which was an indication of its focus on innovation and maintaining competitive edge in the new therapeutic fields.</w:t>
      </w:r>
    </w:p>
    <w:p w14:paraId="103D4170" w14:textId="3CDAD299" w:rsidR="00DE1E92" w:rsidRPr="00775E10" w:rsidRDefault="00DE1E92" w:rsidP="003C7058">
      <w:pPr>
        <w:rPr>
          <w:rFonts w:ascii="Times New Roman" w:hAnsi="Times New Roman" w:cs="Times New Roman"/>
        </w:rPr>
      </w:pPr>
      <w:r w:rsidRPr="00775E10">
        <w:rPr>
          <w:rFonts w:ascii="Times New Roman" w:hAnsi="Times New Roman" w:cs="Times New Roman"/>
        </w:rPr>
        <w:t xml:space="preserve">Though Pfizer enjoys robust financial capabilities and market penetration, it has threats such as high competitive pressure with first mover firms, loss of patents, competitor pressures, and regulatory demands in various markets. Its follower position demands innovation-driven constant changes, quick demonstration of technologies, and strategic investment in innovation to not lose the market to the competitors. However, the operational excellence of Pfizer, strategic acquisitions, and technological alliances have helped it to remain at the </w:t>
      </w:r>
      <w:r w:rsidRPr="00775E10">
        <w:rPr>
          <w:rFonts w:ascii="Times New Roman" w:hAnsi="Times New Roman" w:cs="Times New Roman"/>
        </w:rPr>
        <w:lastRenderedPageBreak/>
        <w:t>competitive level showing how follower organisations can use the external opportunities to maintain their growth and competitiveness in the global pharmaceutical market.</w:t>
      </w:r>
    </w:p>
    <w:p w14:paraId="6B28A09A" w14:textId="77777777" w:rsidR="00F80D7F" w:rsidRPr="00775E10" w:rsidRDefault="00F80D7F" w:rsidP="003C7058">
      <w:pPr>
        <w:rPr>
          <w:rFonts w:ascii="Times New Roman" w:hAnsi="Times New Roman" w:cs="Times New Roman"/>
        </w:rPr>
      </w:pPr>
    </w:p>
    <w:p w14:paraId="67E46E86" w14:textId="64B24AF3" w:rsidR="00487CD4" w:rsidRPr="00775E10" w:rsidRDefault="00C77921" w:rsidP="00C77921">
      <w:pPr>
        <w:rPr>
          <w:rFonts w:ascii="Times New Roman" w:hAnsi="Times New Roman" w:cs="Times New Roman"/>
          <w:b/>
          <w:bCs/>
          <w:sz w:val="28"/>
          <w:szCs w:val="28"/>
        </w:rPr>
      </w:pPr>
      <w:r w:rsidRPr="00775E10">
        <w:rPr>
          <w:rFonts w:ascii="Times New Roman" w:hAnsi="Times New Roman" w:cs="Times New Roman"/>
          <w:b/>
          <w:bCs/>
          <w:sz w:val="28"/>
          <w:szCs w:val="28"/>
        </w:rPr>
        <w:t xml:space="preserve">3. </w:t>
      </w:r>
      <w:r w:rsidR="00AD1751" w:rsidRPr="00775E10">
        <w:rPr>
          <w:rFonts w:ascii="Times New Roman" w:hAnsi="Times New Roman" w:cs="Times New Roman"/>
          <w:b/>
          <w:bCs/>
          <w:sz w:val="28"/>
          <w:szCs w:val="28"/>
        </w:rPr>
        <w:t xml:space="preserve">Macro Marketing Actor 1: Government Policy and the regulatory </w:t>
      </w:r>
      <w:r w:rsidRPr="00775E10">
        <w:rPr>
          <w:rFonts w:ascii="Times New Roman" w:hAnsi="Times New Roman" w:cs="Times New Roman"/>
          <w:b/>
          <w:bCs/>
          <w:sz w:val="28"/>
          <w:szCs w:val="28"/>
        </w:rPr>
        <w:t xml:space="preserve">      </w:t>
      </w:r>
      <w:r w:rsidR="00AD1751" w:rsidRPr="00775E10">
        <w:rPr>
          <w:rFonts w:ascii="Times New Roman" w:hAnsi="Times New Roman" w:cs="Times New Roman"/>
          <w:b/>
          <w:bCs/>
          <w:sz w:val="28"/>
          <w:szCs w:val="28"/>
        </w:rPr>
        <w:t>regulation</w:t>
      </w:r>
    </w:p>
    <w:p w14:paraId="247FA288" w14:textId="20E9A501" w:rsidR="00487CD4" w:rsidRPr="00775E10" w:rsidRDefault="00AD1751" w:rsidP="00DE6922">
      <w:pPr>
        <w:pStyle w:val="ListParagraph"/>
        <w:numPr>
          <w:ilvl w:val="0"/>
          <w:numId w:val="3"/>
        </w:numPr>
        <w:jc w:val="both"/>
        <w:rPr>
          <w:rFonts w:ascii="Times New Roman" w:hAnsi="Times New Roman" w:cs="Times New Roman"/>
          <w:b/>
          <w:bCs/>
        </w:rPr>
      </w:pPr>
      <w:r w:rsidRPr="00775E10">
        <w:rPr>
          <w:rFonts w:ascii="Times New Roman" w:hAnsi="Times New Roman" w:cs="Times New Roman"/>
          <w:b/>
          <w:bCs/>
        </w:rPr>
        <w:t>Threats and Opportunities of AstraZeneca</w:t>
      </w:r>
    </w:p>
    <w:p w14:paraId="18025804" w14:textId="77777777" w:rsidR="00E622CA" w:rsidRPr="00775E10" w:rsidRDefault="00AD1751" w:rsidP="003C7058">
      <w:pPr>
        <w:rPr>
          <w:rFonts w:ascii="Times New Roman" w:hAnsi="Times New Roman" w:cs="Times New Roman"/>
        </w:rPr>
      </w:pPr>
      <w:r w:rsidRPr="00775E10">
        <w:rPr>
          <w:rFonts w:ascii="Times New Roman" w:hAnsi="Times New Roman" w:cs="Times New Roman"/>
          <w:b/>
          <w:bCs/>
        </w:rPr>
        <w:t>Threat- UK Regulatory Environment:</w:t>
      </w:r>
      <w:r w:rsidRPr="00775E10">
        <w:rPr>
          <w:rFonts w:ascii="Times New Roman" w:hAnsi="Times New Roman" w:cs="Times New Roman"/>
        </w:rPr>
        <w:t xml:space="preserve"> AstraZeneca has been affected by the business environment of the UK and the pharmaceutical pricing policies within the country. Regulatory uncertainty and high revenue clawbacks by the NHS have forced the company to freeze or reduce significant investments in research sites in the UK (e.g. the UK-based London research investments costing the company at least 200m). This has hindered local growth and creation of employment. </w:t>
      </w:r>
    </w:p>
    <w:p w14:paraId="5FFB16E3" w14:textId="62815E0F" w:rsidR="00AD1751" w:rsidRPr="00775E10" w:rsidRDefault="00AD1751" w:rsidP="003C7058">
      <w:pPr>
        <w:rPr>
          <w:rFonts w:ascii="Times New Roman" w:hAnsi="Times New Roman" w:cs="Times New Roman"/>
        </w:rPr>
      </w:pPr>
      <w:r w:rsidRPr="00775E10">
        <w:rPr>
          <w:rFonts w:ascii="Times New Roman" w:hAnsi="Times New Roman" w:cs="Times New Roman"/>
          <w:b/>
          <w:bCs/>
        </w:rPr>
        <w:t>Opportunity - International Policy Incentives:</w:t>
      </w:r>
      <w:r w:rsidRPr="00775E10">
        <w:rPr>
          <w:rFonts w:ascii="Times New Roman" w:hAnsi="Times New Roman" w:cs="Times New Roman"/>
        </w:rPr>
        <w:t xml:space="preserve"> On the other hand, AstraZeneca investment of US15 billion in China up to 2030 shows that favourable regulatory and foreign incentives can provide growth opportunities. The life sciences and its attraction of foreign direct investment together with favourable intellectual property and land policy make China a strategic place in the country to innovate and manufacture.</w:t>
      </w:r>
    </w:p>
    <w:p w14:paraId="4066FC03" w14:textId="556194D8" w:rsidR="006F2229" w:rsidRPr="00775E10" w:rsidRDefault="006F2229" w:rsidP="003C7058">
      <w:pPr>
        <w:rPr>
          <w:rFonts w:ascii="Times New Roman" w:hAnsi="Times New Roman" w:cs="Times New Roman"/>
        </w:rPr>
      </w:pPr>
      <w:r w:rsidRPr="00775E10">
        <w:rPr>
          <w:rFonts w:ascii="Times New Roman" w:hAnsi="Times New Roman" w:cs="Times New Roman"/>
        </w:rPr>
        <w:t>This is because the company can fuel international research partnerships and tap into the benefits in local regulations in key markets like the U.S and China to derail domestic threats and exploit opportunities in foreign markets.</w:t>
      </w:r>
    </w:p>
    <w:p w14:paraId="1C389F17" w14:textId="5F5B729D" w:rsidR="00F80314" w:rsidRPr="00775E10" w:rsidRDefault="00C75319" w:rsidP="00DE6922">
      <w:pPr>
        <w:pStyle w:val="ListParagraph"/>
        <w:numPr>
          <w:ilvl w:val="0"/>
          <w:numId w:val="3"/>
        </w:numPr>
        <w:rPr>
          <w:rFonts w:ascii="Times New Roman" w:hAnsi="Times New Roman" w:cs="Times New Roman"/>
          <w:b/>
          <w:bCs/>
        </w:rPr>
      </w:pPr>
      <w:r w:rsidRPr="00775E10">
        <w:rPr>
          <w:rFonts w:ascii="Times New Roman" w:hAnsi="Times New Roman" w:cs="Times New Roman"/>
          <w:b/>
          <w:bCs/>
        </w:rPr>
        <w:t>Opportunities and Threats</w:t>
      </w:r>
      <w:r w:rsidR="00F80314" w:rsidRPr="00775E10">
        <w:rPr>
          <w:rFonts w:ascii="Times New Roman" w:hAnsi="Times New Roman" w:cs="Times New Roman"/>
          <w:b/>
          <w:bCs/>
        </w:rPr>
        <w:t xml:space="preserve"> of Pfizer :</w:t>
      </w:r>
    </w:p>
    <w:p w14:paraId="6D31DB9C" w14:textId="77777777" w:rsidR="00F80314" w:rsidRPr="00775E10" w:rsidRDefault="00C75319" w:rsidP="003C7058">
      <w:pPr>
        <w:rPr>
          <w:rFonts w:ascii="Times New Roman" w:hAnsi="Times New Roman" w:cs="Times New Roman"/>
        </w:rPr>
      </w:pPr>
      <w:r w:rsidRPr="00775E10">
        <w:rPr>
          <w:rFonts w:ascii="Times New Roman" w:hAnsi="Times New Roman" w:cs="Times New Roman"/>
          <w:b/>
          <w:bCs/>
        </w:rPr>
        <w:t xml:space="preserve"> Opportunity - Global Regulatory Approvals:</w:t>
      </w:r>
      <w:r w:rsidRPr="00775E10">
        <w:rPr>
          <w:rFonts w:ascii="Times New Roman" w:hAnsi="Times New Roman" w:cs="Times New Roman"/>
        </w:rPr>
        <w:t xml:space="preserve"> Pfizer was highly rewarded with faster regulatory approvals due to the COVID 19 pandemic, especially on Pfizer BioNTech COVID 19 that catapulted its worldwide presence and revenue. The regulatory flexibility increased the trust in the market and boosted the uptake of innovative vaccine platforms. </w:t>
      </w:r>
    </w:p>
    <w:p w14:paraId="48910EB6" w14:textId="77777777" w:rsidR="00F80314" w:rsidRPr="00775E10" w:rsidRDefault="00C75319" w:rsidP="003C7058">
      <w:pPr>
        <w:rPr>
          <w:rFonts w:ascii="Times New Roman" w:hAnsi="Times New Roman" w:cs="Times New Roman"/>
        </w:rPr>
      </w:pPr>
      <w:r w:rsidRPr="00775E10">
        <w:rPr>
          <w:rFonts w:ascii="Times New Roman" w:hAnsi="Times New Roman" w:cs="Times New Roman"/>
          <w:b/>
          <w:bCs/>
        </w:rPr>
        <w:t>Threat - Price Negotiations and Policy Shifts:</w:t>
      </w:r>
      <w:r w:rsidRPr="00775E10">
        <w:rPr>
          <w:rFonts w:ascii="Times New Roman" w:hAnsi="Times New Roman" w:cs="Times New Roman"/>
        </w:rPr>
        <w:t xml:space="preserve"> The regulatory pressure remains high in many markets like the United States where the changing drug price negotiation and reimbursement policy may limit revenue streams of established products as generic and biosimilar products continue to appear. Price transparency and more cost controls are being demanded by the economic regulators and payers which can pose head winds to the pricing strategies. </w:t>
      </w:r>
    </w:p>
    <w:p w14:paraId="052888F1" w14:textId="2CC2CF22" w:rsidR="00C75319" w:rsidRPr="00775E10" w:rsidRDefault="00C75319" w:rsidP="003C7058">
      <w:pPr>
        <w:rPr>
          <w:rFonts w:ascii="Times New Roman" w:hAnsi="Times New Roman" w:cs="Times New Roman"/>
        </w:rPr>
      </w:pPr>
      <w:r w:rsidRPr="00775E10">
        <w:rPr>
          <w:rFonts w:ascii="Times New Roman" w:hAnsi="Times New Roman" w:cs="Times New Roman"/>
          <w:b/>
          <w:bCs/>
        </w:rPr>
        <w:t>Implication on Competitive Position:</w:t>
      </w:r>
      <w:r w:rsidRPr="00775E10">
        <w:rPr>
          <w:rFonts w:ascii="Times New Roman" w:hAnsi="Times New Roman" w:cs="Times New Roman"/>
        </w:rPr>
        <w:t xml:space="preserve"> The role of government regulation is two-fold. The capability of AstraZeneca to overcome regulatory hurdles in the domestic market and take advantage of favorable regulations in the international market defines its competitive position. The regulatory setting has allowed Pfizer to have opportunities in breakthrough (e.g. expansion of vaccines), but also limits its prices which demand strategic adjustment to ensure sustainability in terms of profitability and competitive advantage.</w:t>
      </w:r>
    </w:p>
    <w:p w14:paraId="2D5CA46B" w14:textId="77777777" w:rsidR="001A5BD4" w:rsidRPr="00775E10" w:rsidRDefault="001A5BD4" w:rsidP="003C7058">
      <w:pPr>
        <w:rPr>
          <w:rFonts w:ascii="Times New Roman" w:hAnsi="Times New Roman" w:cs="Times New Roman"/>
          <w:b/>
          <w:bCs/>
          <w:sz w:val="28"/>
          <w:szCs w:val="28"/>
        </w:rPr>
      </w:pPr>
    </w:p>
    <w:p w14:paraId="781E23BB" w14:textId="04315979" w:rsidR="001A5BD4" w:rsidRPr="00775E10" w:rsidRDefault="00C77921" w:rsidP="00C77921">
      <w:pPr>
        <w:rPr>
          <w:rFonts w:ascii="Times New Roman" w:hAnsi="Times New Roman" w:cs="Times New Roman"/>
          <w:b/>
          <w:bCs/>
          <w:sz w:val="28"/>
          <w:szCs w:val="28"/>
        </w:rPr>
      </w:pPr>
      <w:r w:rsidRPr="00775E10">
        <w:rPr>
          <w:rFonts w:ascii="Times New Roman" w:hAnsi="Times New Roman" w:cs="Times New Roman"/>
          <w:b/>
          <w:bCs/>
          <w:sz w:val="28"/>
          <w:szCs w:val="28"/>
        </w:rPr>
        <w:t>4.</w:t>
      </w:r>
      <w:r w:rsidR="001A5BD4" w:rsidRPr="00775E10">
        <w:rPr>
          <w:rFonts w:ascii="Times New Roman" w:hAnsi="Times New Roman" w:cs="Times New Roman"/>
          <w:b/>
          <w:bCs/>
          <w:sz w:val="28"/>
          <w:szCs w:val="28"/>
        </w:rPr>
        <w:t xml:space="preserve">Macro Marketing Actor 2: Technological Advancement and Innovation: </w:t>
      </w:r>
    </w:p>
    <w:p w14:paraId="1DC97AEE" w14:textId="64BB5476" w:rsidR="006E0B8E" w:rsidRPr="00775E10" w:rsidRDefault="001A5BD4" w:rsidP="000F1B64">
      <w:pPr>
        <w:pStyle w:val="ListParagraph"/>
        <w:numPr>
          <w:ilvl w:val="0"/>
          <w:numId w:val="3"/>
        </w:numPr>
        <w:rPr>
          <w:rFonts w:ascii="Times New Roman" w:hAnsi="Times New Roman" w:cs="Times New Roman"/>
          <w:b/>
          <w:bCs/>
        </w:rPr>
      </w:pPr>
      <w:r w:rsidRPr="00775E10">
        <w:rPr>
          <w:rFonts w:ascii="Times New Roman" w:hAnsi="Times New Roman" w:cs="Times New Roman"/>
          <w:b/>
          <w:bCs/>
        </w:rPr>
        <w:t>Threats and Opportunities of AstraZeneca</w:t>
      </w:r>
      <w:r w:rsidR="006E0B8E" w:rsidRPr="00775E10">
        <w:rPr>
          <w:rFonts w:ascii="Times New Roman" w:hAnsi="Times New Roman" w:cs="Times New Roman"/>
          <w:b/>
          <w:bCs/>
        </w:rPr>
        <w:t>:</w:t>
      </w:r>
    </w:p>
    <w:p w14:paraId="1C15F850" w14:textId="77777777" w:rsidR="006E0B8E" w:rsidRPr="00775E10" w:rsidRDefault="001A5BD4" w:rsidP="003C7058">
      <w:pPr>
        <w:rPr>
          <w:rFonts w:ascii="Times New Roman" w:hAnsi="Times New Roman" w:cs="Times New Roman"/>
        </w:rPr>
      </w:pPr>
      <w:r w:rsidRPr="00775E10">
        <w:rPr>
          <w:rFonts w:ascii="Times New Roman" w:hAnsi="Times New Roman" w:cs="Times New Roman"/>
          <w:b/>
          <w:bCs/>
        </w:rPr>
        <w:t xml:space="preserve"> Opportunity</w:t>
      </w:r>
      <w:r w:rsidR="006E0B8E" w:rsidRPr="00775E10">
        <w:rPr>
          <w:rFonts w:ascii="Times New Roman" w:hAnsi="Times New Roman" w:cs="Times New Roman"/>
          <w:b/>
          <w:bCs/>
        </w:rPr>
        <w:t>-</w:t>
      </w:r>
      <w:r w:rsidRPr="00775E10">
        <w:rPr>
          <w:rFonts w:ascii="Times New Roman" w:hAnsi="Times New Roman" w:cs="Times New Roman"/>
          <w:b/>
          <w:bCs/>
        </w:rPr>
        <w:t>Research and Development Investment:</w:t>
      </w:r>
      <w:r w:rsidRPr="00775E10">
        <w:rPr>
          <w:rFonts w:ascii="Times New Roman" w:hAnsi="Times New Roman" w:cs="Times New Roman"/>
        </w:rPr>
        <w:t xml:space="preserve"> AstraZeneca believes in innovation because it has significant investments in its Research and Development (more than US 15 billion in 2025). This investment drives its advanced pipeline and pipeline switches into new therapeutic modalities that include cell therapy and radioconjugates, which places it in the competition with highly innovative products in oncology and rare disease. </w:t>
      </w:r>
    </w:p>
    <w:p w14:paraId="29A38044" w14:textId="77777777" w:rsidR="002C011A" w:rsidRPr="00775E10" w:rsidRDefault="001A5BD4" w:rsidP="003C7058">
      <w:pPr>
        <w:rPr>
          <w:rFonts w:ascii="Times New Roman" w:hAnsi="Times New Roman" w:cs="Times New Roman"/>
        </w:rPr>
      </w:pPr>
      <w:r w:rsidRPr="00775E10">
        <w:rPr>
          <w:rFonts w:ascii="Times New Roman" w:hAnsi="Times New Roman" w:cs="Times New Roman"/>
          <w:b/>
          <w:bCs/>
        </w:rPr>
        <w:t>Threat- Innovation Costs and Competition</w:t>
      </w:r>
      <w:r w:rsidR="006E0B8E" w:rsidRPr="00775E10">
        <w:rPr>
          <w:rFonts w:ascii="Times New Roman" w:hAnsi="Times New Roman" w:cs="Times New Roman"/>
          <w:b/>
          <w:bCs/>
        </w:rPr>
        <w:t>:</w:t>
      </w:r>
      <w:r w:rsidRPr="00775E10">
        <w:rPr>
          <w:rFonts w:ascii="Times New Roman" w:hAnsi="Times New Roman" w:cs="Times New Roman"/>
        </w:rPr>
        <w:t xml:space="preserve"> The rate at which the technological field is evolving (AI-driven drug discovery, biologics, etc.) raises competition and the pressure on R&amp;D expenses. Inability to match the pace may be lost market share. </w:t>
      </w:r>
    </w:p>
    <w:p w14:paraId="1C425E75" w14:textId="78E0E291" w:rsidR="001A5BD4" w:rsidRDefault="001A5BD4" w:rsidP="003C7058">
      <w:pPr>
        <w:rPr>
          <w:rFonts w:ascii="Times New Roman" w:hAnsi="Times New Roman" w:cs="Times New Roman"/>
        </w:rPr>
      </w:pPr>
      <w:r w:rsidRPr="00775E10">
        <w:rPr>
          <w:rFonts w:ascii="Times New Roman" w:hAnsi="Times New Roman" w:cs="Times New Roman"/>
        </w:rPr>
        <w:t xml:space="preserve">The innovation that is sustained is costly in terms of capital and </w:t>
      </w:r>
      <w:r w:rsidR="00F20B16" w:rsidRPr="00775E10">
        <w:rPr>
          <w:rFonts w:ascii="Times New Roman" w:hAnsi="Times New Roman" w:cs="Times New Roman"/>
        </w:rPr>
        <w:t>must</w:t>
      </w:r>
      <w:r w:rsidRPr="00775E10">
        <w:rPr>
          <w:rFonts w:ascii="Times New Roman" w:hAnsi="Times New Roman" w:cs="Times New Roman"/>
        </w:rPr>
        <w:t xml:space="preserve"> be able to effectively convert scientific advances into a commercial product.</w:t>
      </w:r>
    </w:p>
    <w:p w14:paraId="3478CA7F" w14:textId="77777777" w:rsidR="00775E10" w:rsidRPr="00775E10" w:rsidRDefault="00775E10" w:rsidP="003C7058">
      <w:pPr>
        <w:rPr>
          <w:rFonts w:ascii="Times New Roman" w:hAnsi="Times New Roman" w:cs="Times New Roman"/>
        </w:rPr>
      </w:pPr>
    </w:p>
    <w:p w14:paraId="6A2A4A34" w14:textId="20178093" w:rsidR="00303C39" w:rsidRPr="00775E10" w:rsidRDefault="002C011A" w:rsidP="000F1B64">
      <w:pPr>
        <w:pStyle w:val="ListParagraph"/>
        <w:numPr>
          <w:ilvl w:val="0"/>
          <w:numId w:val="3"/>
        </w:numPr>
        <w:rPr>
          <w:rFonts w:ascii="Times New Roman" w:hAnsi="Times New Roman" w:cs="Times New Roman"/>
        </w:rPr>
      </w:pPr>
      <w:r w:rsidRPr="00775E10">
        <w:rPr>
          <w:rFonts w:ascii="Times New Roman" w:hAnsi="Times New Roman" w:cs="Times New Roman"/>
          <w:b/>
          <w:bCs/>
        </w:rPr>
        <w:t>Opportunities and Threats</w:t>
      </w:r>
      <w:r w:rsidR="00303C39" w:rsidRPr="00775E10">
        <w:rPr>
          <w:rFonts w:ascii="Times New Roman" w:hAnsi="Times New Roman" w:cs="Times New Roman"/>
          <w:b/>
          <w:bCs/>
        </w:rPr>
        <w:t xml:space="preserve"> of Pfizer</w:t>
      </w:r>
      <w:r w:rsidR="000F1B64" w:rsidRPr="00775E10">
        <w:rPr>
          <w:rFonts w:ascii="Times New Roman" w:hAnsi="Times New Roman" w:cs="Times New Roman"/>
        </w:rPr>
        <w:t>:</w:t>
      </w:r>
    </w:p>
    <w:p w14:paraId="2C384EE1" w14:textId="77777777" w:rsidR="00303C39" w:rsidRPr="00775E10" w:rsidRDefault="002C011A" w:rsidP="003C7058">
      <w:pPr>
        <w:rPr>
          <w:rFonts w:ascii="Times New Roman" w:hAnsi="Times New Roman" w:cs="Times New Roman"/>
        </w:rPr>
      </w:pPr>
      <w:r w:rsidRPr="00775E10">
        <w:rPr>
          <w:rFonts w:ascii="Times New Roman" w:hAnsi="Times New Roman" w:cs="Times New Roman"/>
          <w:b/>
          <w:bCs/>
        </w:rPr>
        <w:t>Opportunity</w:t>
      </w:r>
      <w:r w:rsidR="00303C39" w:rsidRPr="00775E10">
        <w:rPr>
          <w:rFonts w:ascii="Times New Roman" w:hAnsi="Times New Roman" w:cs="Times New Roman"/>
          <w:b/>
          <w:bCs/>
        </w:rPr>
        <w:t>-</w:t>
      </w:r>
      <w:r w:rsidRPr="00775E10">
        <w:rPr>
          <w:rFonts w:ascii="Times New Roman" w:hAnsi="Times New Roman" w:cs="Times New Roman"/>
          <w:b/>
          <w:bCs/>
        </w:rPr>
        <w:t>AI &amp; Digital Integration:</w:t>
      </w:r>
      <w:r w:rsidRPr="00775E10">
        <w:rPr>
          <w:rFonts w:ascii="Times New Roman" w:hAnsi="Times New Roman" w:cs="Times New Roman"/>
        </w:rPr>
        <w:t xml:space="preserve"> Pfizer is applying artificial intelligence and machine learning to its value chain to enhance the drug discovery and clinical trial process to gain efficiency and cost savings- forecasted that digital enablement initiatives will result in a potential savings of US$1.2 billion in 2027. </w:t>
      </w:r>
    </w:p>
    <w:p w14:paraId="5D738C10" w14:textId="77777777" w:rsidR="00303C39" w:rsidRPr="00775E10" w:rsidRDefault="002C011A" w:rsidP="003C7058">
      <w:pPr>
        <w:rPr>
          <w:rFonts w:ascii="Times New Roman" w:hAnsi="Times New Roman" w:cs="Times New Roman"/>
        </w:rPr>
      </w:pPr>
      <w:r w:rsidRPr="00775E10">
        <w:rPr>
          <w:rFonts w:ascii="Times New Roman" w:hAnsi="Times New Roman" w:cs="Times New Roman"/>
          <w:b/>
          <w:bCs/>
        </w:rPr>
        <w:t>Threat - Technology Driven Disruption:</w:t>
      </w:r>
      <w:r w:rsidRPr="00775E10">
        <w:rPr>
          <w:rFonts w:ascii="Times New Roman" w:hAnsi="Times New Roman" w:cs="Times New Roman"/>
        </w:rPr>
        <w:t xml:space="preserve"> As much as new technologies increase the pace and accuracy of drug development, they also increase the velocity of the change in the industry. The entry of competitors that apply digitalization and innovative therapeutic modalities (e.g., AI based biotech companies) has the potential to break the known pharmaceutical business model and make the existing companies strike a balance between innovation and cost-efficiency. </w:t>
      </w:r>
    </w:p>
    <w:p w14:paraId="2AF36A5C" w14:textId="54A5ECC5" w:rsidR="002C011A" w:rsidRPr="00775E10" w:rsidRDefault="002C011A" w:rsidP="003C7058">
      <w:pPr>
        <w:rPr>
          <w:rFonts w:ascii="Times New Roman" w:hAnsi="Times New Roman" w:cs="Times New Roman"/>
        </w:rPr>
      </w:pPr>
      <w:r w:rsidRPr="00775E10">
        <w:rPr>
          <w:rFonts w:ascii="Times New Roman" w:hAnsi="Times New Roman" w:cs="Times New Roman"/>
          <w:b/>
          <w:bCs/>
        </w:rPr>
        <w:t>Impact on competitive Position:</w:t>
      </w:r>
      <w:r w:rsidRPr="00775E10">
        <w:rPr>
          <w:rFonts w:ascii="Times New Roman" w:hAnsi="Times New Roman" w:cs="Times New Roman"/>
        </w:rPr>
        <w:t xml:space="preserve"> The technologies of AstraZeneca and Pfizer have different impacts on their competitive dynamics. The presence of heavy investment in R and D of AstraZeneca combined with the technology of innovation leadership in the long term, whereas the introduction of AI and digital transformation to Pfizer to advance its productivity and pipeline sustainability balances innovation and cost management of operations. </w:t>
      </w:r>
    </w:p>
    <w:p w14:paraId="284AB0CB" w14:textId="77777777" w:rsidR="00775E10" w:rsidRDefault="00775E10" w:rsidP="00BB041A">
      <w:pPr>
        <w:rPr>
          <w:rFonts w:ascii="Times New Roman" w:hAnsi="Times New Roman" w:cs="Times New Roman"/>
          <w:b/>
          <w:bCs/>
          <w:sz w:val="36"/>
          <w:szCs w:val="36"/>
        </w:rPr>
      </w:pPr>
    </w:p>
    <w:p w14:paraId="7871DDEB" w14:textId="77777777" w:rsidR="00775E10" w:rsidRDefault="00775E10" w:rsidP="00BB041A">
      <w:pPr>
        <w:rPr>
          <w:rFonts w:ascii="Times New Roman" w:hAnsi="Times New Roman" w:cs="Times New Roman"/>
          <w:b/>
          <w:bCs/>
          <w:sz w:val="36"/>
          <w:szCs w:val="36"/>
        </w:rPr>
      </w:pPr>
    </w:p>
    <w:p w14:paraId="256C5B17" w14:textId="77777777" w:rsidR="00775E10" w:rsidRDefault="00775E10" w:rsidP="00BB041A">
      <w:pPr>
        <w:rPr>
          <w:rFonts w:ascii="Times New Roman" w:hAnsi="Times New Roman" w:cs="Times New Roman"/>
          <w:b/>
          <w:bCs/>
          <w:sz w:val="36"/>
          <w:szCs w:val="36"/>
        </w:rPr>
      </w:pPr>
    </w:p>
    <w:p w14:paraId="1D2C3125" w14:textId="77777777" w:rsidR="00775E10" w:rsidRDefault="00775E10" w:rsidP="00BB041A">
      <w:pPr>
        <w:rPr>
          <w:rFonts w:ascii="Times New Roman" w:hAnsi="Times New Roman" w:cs="Times New Roman"/>
          <w:b/>
          <w:bCs/>
          <w:sz w:val="36"/>
          <w:szCs w:val="36"/>
        </w:rPr>
      </w:pPr>
    </w:p>
    <w:p w14:paraId="0505F2B7" w14:textId="48EF3E0C" w:rsidR="00BB041A" w:rsidRPr="007E110D" w:rsidRDefault="00BB041A" w:rsidP="00BB041A">
      <w:pPr>
        <w:rPr>
          <w:rFonts w:ascii="Times New Roman" w:hAnsi="Times New Roman" w:cs="Times New Roman"/>
          <w:b/>
          <w:bCs/>
          <w:sz w:val="36"/>
          <w:szCs w:val="36"/>
        </w:rPr>
      </w:pPr>
      <w:r w:rsidRPr="007E110D">
        <w:rPr>
          <w:rFonts w:ascii="Times New Roman" w:hAnsi="Times New Roman" w:cs="Times New Roman"/>
          <w:b/>
          <w:bCs/>
          <w:sz w:val="36"/>
          <w:szCs w:val="36"/>
        </w:rPr>
        <w:lastRenderedPageBreak/>
        <w:t>Task 2: Strategic Responses and Competitive Advantage</w:t>
      </w:r>
    </w:p>
    <w:p w14:paraId="5DE73570" w14:textId="7923007C" w:rsidR="009E581C" w:rsidRPr="00775E10" w:rsidRDefault="004358D5" w:rsidP="00193ACE">
      <w:pPr>
        <w:pStyle w:val="ListParagraph"/>
        <w:numPr>
          <w:ilvl w:val="0"/>
          <w:numId w:val="5"/>
        </w:numPr>
        <w:rPr>
          <w:rFonts w:ascii="Times New Roman" w:hAnsi="Times New Roman" w:cs="Times New Roman"/>
          <w:b/>
          <w:bCs/>
          <w:sz w:val="28"/>
          <w:szCs w:val="28"/>
        </w:rPr>
      </w:pPr>
      <w:r w:rsidRPr="00775E10">
        <w:rPr>
          <w:rFonts w:ascii="Times New Roman" w:hAnsi="Times New Roman" w:cs="Times New Roman"/>
          <w:b/>
          <w:bCs/>
          <w:sz w:val="28"/>
          <w:szCs w:val="28"/>
        </w:rPr>
        <w:t>Overview of Strategic Frameworks</w:t>
      </w:r>
    </w:p>
    <w:p w14:paraId="37F87DC8" w14:textId="6005E9CD" w:rsidR="004358D5" w:rsidRPr="00775E10" w:rsidRDefault="004358D5" w:rsidP="003C7058">
      <w:pPr>
        <w:rPr>
          <w:rFonts w:ascii="Times New Roman" w:hAnsi="Times New Roman" w:cs="Times New Roman"/>
        </w:rPr>
      </w:pPr>
      <w:r w:rsidRPr="00775E10">
        <w:rPr>
          <w:rFonts w:ascii="Times New Roman" w:hAnsi="Times New Roman" w:cs="Times New Roman"/>
        </w:rPr>
        <w:t xml:space="preserve">Strategic marketing frameworks enable appreciation of the way organisations react to the macro forces: </w:t>
      </w:r>
    </w:p>
    <w:p w14:paraId="7E4E8807" w14:textId="77777777" w:rsidR="004358D5" w:rsidRPr="00775E10" w:rsidRDefault="004358D5" w:rsidP="003C7058">
      <w:pPr>
        <w:rPr>
          <w:rFonts w:ascii="Times New Roman" w:hAnsi="Times New Roman" w:cs="Times New Roman"/>
        </w:rPr>
      </w:pPr>
      <w:r w:rsidRPr="00775E10">
        <w:rPr>
          <w:rFonts w:ascii="Times New Roman" w:hAnsi="Times New Roman" w:cs="Times New Roman"/>
        </w:rPr>
        <w:t xml:space="preserve">• Porters Generic Strategies (differentiation, cost leadership, focus) describe the way of how companies can position themselves in comparison with their competitors. </w:t>
      </w:r>
    </w:p>
    <w:p w14:paraId="4FFD1558" w14:textId="52FE3BF2" w:rsidR="00303C39" w:rsidRPr="00775E10" w:rsidRDefault="004358D5" w:rsidP="003C7058">
      <w:pPr>
        <w:rPr>
          <w:rFonts w:ascii="Times New Roman" w:hAnsi="Times New Roman" w:cs="Times New Roman"/>
        </w:rPr>
      </w:pPr>
      <w:r w:rsidRPr="00775E10">
        <w:rPr>
          <w:rFonts w:ascii="Times New Roman" w:hAnsi="Times New Roman" w:cs="Times New Roman"/>
        </w:rPr>
        <w:t>• Growth Matrix (market penetration, product development, market development, diversification) by Ansoff assists in analysing the potential growth in comparison with product and market growth.</w:t>
      </w:r>
    </w:p>
    <w:p w14:paraId="31BBEC87" w14:textId="0BA09DF3" w:rsidR="008C718D" w:rsidRPr="00775E10" w:rsidRDefault="004358D5" w:rsidP="00193ACE">
      <w:pPr>
        <w:pStyle w:val="ListParagraph"/>
        <w:numPr>
          <w:ilvl w:val="0"/>
          <w:numId w:val="5"/>
        </w:numPr>
        <w:rPr>
          <w:rFonts w:ascii="Times New Roman" w:hAnsi="Times New Roman" w:cs="Times New Roman"/>
          <w:sz w:val="28"/>
          <w:szCs w:val="28"/>
        </w:rPr>
      </w:pPr>
      <w:r w:rsidRPr="00775E10">
        <w:rPr>
          <w:rFonts w:ascii="Times New Roman" w:hAnsi="Times New Roman" w:cs="Times New Roman"/>
          <w:b/>
          <w:bCs/>
          <w:sz w:val="28"/>
          <w:szCs w:val="28"/>
        </w:rPr>
        <w:t>The Strategic Responses of AstraZeneca</w:t>
      </w:r>
    </w:p>
    <w:p w14:paraId="3C9A23C8" w14:textId="77777777" w:rsidR="008C718D" w:rsidRPr="00775E10" w:rsidRDefault="004358D5" w:rsidP="003C7058">
      <w:pPr>
        <w:rPr>
          <w:rFonts w:ascii="Times New Roman" w:hAnsi="Times New Roman" w:cs="Times New Roman"/>
        </w:rPr>
      </w:pPr>
      <w:r w:rsidRPr="00775E10">
        <w:rPr>
          <w:rFonts w:ascii="Times New Roman" w:hAnsi="Times New Roman" w:cs="Times New Roman"/>
          <w:b/>
          <w:bCs/>
        </w:rPr>
        <w:t>Porter’s Generic Strategies</w:t>
      </w:r>
      <w:r w:rsidRPr="00775E10">
        <w:rPr>
          <w:rFonts w:ascii="Times New Roman" w:hAnsi="Times New Roman" w:cs="Times New Roman"/>
        </w:rPr>
        <w:t xml:space="preserve"> </w:t>
      </w:r>
    </w:p>
    <w:p w14:paraId="548B29BA" w14:textId="77777777" w:rsidR="008C718D" w:rsidRPr="00775E10" w:rsidRDefault="004358D5" w:rsidP="003C7058">
      <w:pPr>
        <w:rPr>
          <w:rFonts w:ascii="Times New Roman" w:hAnsi="Times New Roman" w:cs="Times New Roman"/>
        </w:rPr>
      </w:pPr>
      <w:r w:rsidRPr="00775E10">
        <w:rPr>
          <w:rFonts w:ascii="Times New Roman" w:hAnsi="Times New Roman" w:cs="Times New Roman"/>
        </w:rPr>
        <w:t xml:space="preserve">The differentiation strategy is the main strategy used by AstraZeneca, which focuses on innovation, therapeutic portfolios and high-growth areas including oncology and rare diseases. The patient centric and life saving treatments enable the company to enjoy premium pricing and abound brand equity in specialised markets. </w:t>
      </w:r>
    </w:p>
    <w:p w14:paraId="3CA64285" w14:textId="5152B0C5" w:rsidR="008C718D" w:rsidRPr="00775E10" w:rsidRDefault="004358D5" w:rsidP="003C7058">
      <w:pPr>
        <w:rPr>
          <w:rFonts w:ascii="Times New Roman" w:hAnsi="Times New Roman" w:cs="Times New Roman"/>
        </w:rPr>
      </w:pPr>
      <w:r w:rsidRPr="00775E10">
        <w:rPr>
          <w:rFonts w:ascii="Times New Roman" w:hAnsi="Times New Roman" w:cs="Times New Roman"/>
        </w:rPr>
        <w:t xml:space="preserve">The company achieves a delicate balance between differentiation and select market focus strategy to pursue some of the important therapeutic niches that are consistent with unmet medical requirements. </w:t>
      </w:r>
    </w:p>
    <w:p w14:paraId="7D2E8FA5" w14:textId="77777777" w:rsidR="008C718D" w:rsidRPr="00775E10" w:rsidRDefault="004358D5" w:rsidP="003C7058">
      <w:pPr>
        <w:rPr>
          <w:rFonts w:ascii="Times New Roman" w:hAnsi="Times New Roman" w:cs="Times New Roman"/>
          <w:b/>
          <w:bCs/>
        </w:rPr>
      </w:pPr>
      <w:r w:rsidRPr="00775E10">
        <w:rPr>
          <w:rFonts w:ascii="Times New Roman" w:hAnsi="Times New Roman" w:cs="Times New Roman"/>
          <w:b/>
          <w:bCs/>
        </w:rPr>
        <w:t xml:space="preserve">Ansoff’s Growth Matrix </w:t>
      </w:r>
    </w:p>
    <w:p w14:paraId="68429BB1" w14:textId="6AEF591D" w:rsidR="008C718D" w:rsidRPr="00775E10" w:rsidRDefault="00282A45" w:rsidP="003C7058">
      <w:pPr>
        <w:rPr>
          <w:rFonts w:ascii="Times New Roman" w:hAnsi="Times New Roman" w:cs="Times New Roman"/>
        </w:rPr>
      </w:pPr>
      <w:r w:rsidRPr="00775E10">
        <w:rPr>
          <w:rFonts w:ascii="Times New Roman" w:hAnsi="Times New Roman" w:cs="Times New Roman"/>
        </w:rPr>
        <w:t xml:space="preserve">•  </w:t>
      </w:r>
      <w:r w:rsidR="004358D5" w:rsidRPr="00775E10">
        <w:rPr>
          <w:rFonts w:ascii="Times New Roman" w:hAnsi="Times New Roman" w:cs="Times New Roman"/>
          <w:b/>
          <w:bCs/>
        </w:rPr>
        <w:t>Market Penetration:</w:t>
      </w:r>
      <w:r w:rsidR="004358D5" w:rsidRPr="00775E10">
        <w:rPr>
          <w:rFonts w:ascii="Times New Roman" w:hAnsi="Times New Roman" w:cs="Times New Roman"/>
        </w:rPr>
        <w:t xml:space="preserve"> AstraZeneca reinforces the current markets with new signs of products and additional selling activities of blockbuster drugs. </w:t>
      </w:r>
    </w:p>
    <w:p w14:paraId="53533B9C" w14:textId="7B3A9D06" w:rsidR="00282A45" w:rsidRPr="00775E10" w:rsidRDefault="00282A45" w:rsidP="003C7058">
      <w:pPr>
        <w:rPr>
          <w:rFonts w:ascii="Times New Roman" w:hAnsi="Times New Roman" w:cs="Times New Roman"/>
        </w:rPr>
      </w:pPr>
      <w:r w:rsidRPr="00775E10">
        <w:rPr>
          <w:rFonts w:ascii="Times New Roman" w:hAnsi="Times New Roman" w:cs="Times New Roman"/>
        </w:rPr>
        <w:t xml:space="preserve">• </w:t>
      </w:r>
      <w:r w:rsidR="004358D5" w:rsidRPr="00775E10">
        <w:rPr>
          <w:rFonts w:ascii="Times New Roman" w:hAnsi="Times New Roman" w:cs="Times New Roman"/>
          <w:b/>
          <w:bCs/>
        </w:rPr>
        <w:t>Market Development:</w:t>
      </w:r>
      <w:r w:rsidR="004358D5" w:rsidRPr="00775E10">
        <w:rPr>
          <w:rFonts w:ascii="Times New Roman" w:hAnsi="Times New Roman" w:cs="Times New Roman"/>
        </w:rPr>
        <w:t xml:space="preserve"> Geographic market development strategies are represented by expansion in high growth regions (China, U.S.). The US 15 billion investment in China by the company shows the ability to take advantage of external opportunities in the emerging markets. </w:t>
      </w:r>
    </w:p>
    <w:p w14:paraId="3DADE2AA" w14:textId="77777777" w:rsidR="00282A45" w:rsidRPr="00775E10" w:rsidRDefault="004358D5" w:rsidP="003C7058">
      <w:pPr>
        <w:rPr>
          <w:rFonts w:ascii="Times New Roman" w:hAnsi="Times New Roman" w:cs="Times New Roman"/>
        </w:rPr>
      </w:pPr>
      <w:r w:rsidRPr="00775E10">
        <w:rPr>
          <w:rFonts w:ascii="Times New Roman" w:hAnsi="Times New Roman" w:cs="Times New Roman"/>
        </w:rPr>
        <w:t xml:space="preserve">• </w:t>
      </w:r>
      <w:r w:rsidRPr="00775E10">
        <w:rPr>
          <w:rFonts w:ascii="Times New Roman" w:hAnsi="Times New Roman" w:cs="Times New Roman"/>
          <w:b/>
          <w:bCs/>
        </w:rPr>
        <w:t>Product Development</w:t>
      </w:r>
      <w:r w:rsidRPr="00775E10">
        <w:rPr>
          <w:rFonts w:ascii="Times New Roman" w:hAnsi="Times New Roman" w:cs="Times New Roman"/>
        </w:rPr>
        <w:t xml:space="preserve">: AstraZeneca has more than 16 positive Phase III readouts and pipeline improvements and is continuously introducing new products in the market, which improves its competitiveness. </w:t>
      </w:r>
    </w:p>
    <w:p w14:paraId="25167E60" w14:textId="12A6FA2D" w:rsidR="004358D5" w:rsidRPr="00775E10" w:rsidRDefault="00282A45" w:rsidP="003C7058">
      <w:pPr>
        <w:rPr>
          <w:rFonts w:ascii="Times New Roman" w:hAnsi="Times New Roman" w:cs="Times New Roman"/>
        </w:rPr>
      </w:pPr>
      <w:r w:rsidRPr="00775E10">
        <w:rPr>
          <w:rFonts w:ascii="Times New Roman" w:hAnsi="Times New Roman" w:cs="Times New Roman"/>
        </w:rPr>
        <w:t xml:space="preserve">• </w:t>
      </w:r>
      <w:r w:rsidR="004358D5" w:rsidRPr="00775E10">
        <w:rPr>
          <w:rFonts w:ascii="Times New Roman" w:hAnsi="Times New Roman" w:cs="Times New Roman"/>
          <w:b/>
          <w:bCs/>
        </w:rPr>
        <w:t>Diversification</w:t>
      </w:r>
      <w:r w:rsidR="004358D5" w:rsidRPr="00775E10">
        <w:rPr>
          <w:rFonts w:ascii="Times New Roman" w:hAnsi="Times New Roman" w:cs="Times New Roman"/>
        </w:rPr>
        <w:t>: Strategic acquisitions and alliances (e.g. new cell therapy programs) diversify the product range to other related products reducing risk of patent lapses and market fluctuations.</w:t>
      </w:r>
    </w:p>
    <w:p w14:paraId="0BB6B1FD" w14:textId="77777777" w:rsidR="00420862" w:rsidRDefault="00420862" w:rsidP="003C7058">
      <w:pPr>
        <w:rPr>
          <w:rFonts w:ascii="Times New Roman" w:hAnsi="Times New Roman" w:cs="Times New Roman"/>
        </w:rPr>
      </w:pPr>
    </w:p>
    <w:p w14:paraId="54846FB0" w14:textId="77777777" w:rsidR="00775E10" w:rsidRPr="00775E10" w:rsidRDefault="00775E10" w:rsidP="003C7058">
      <w:pPr>
        <w:rPr>
          <w:rFonts w:ascii="Times New Roman" w:hAnsi="Times New Roman" w:cs="Times New Roman"/>
        </w:rPr>
      </w:pPr>
    </w:p>
    <w:p w14:paraId="79D5FA58" w14:textId="77777777" w:rsidR="00420862" w:rsidRPr="00775E10" w:rsidRDefault="00420862" w:rsidP="003C7058">
      <w:pPr>
        <w:rPr>
          <w:rFonts w:ascii="Times New Roman" w:hAnsi="Times New Roman" w:cs="Times New Roman"/>
        </w:rPr>
      </w:pPr>
    </w:p>
    <w:p w14:paraId="2AB16DF2" w14:textId="530FB39D" w:rsidR="00420862" w:rsidRPr="00775E10" w:rsidRDefault="00420862" w:rsidP="00193ACE">
      <w:pPr>
        <w:pStyle w:val="ListParagraph"/>
        <w:numPr>
          <w:ilvl w:val="0"/>
          <w:numId w:val="5"/>
        </w:numPr>
        <w:rPr>
          <w:rFonts w:ascii="Times New Roman" w:hAnsi="Times New Roman" w:cs="Times New Roman"/>
          <w:sz w:val="28"/>
          <w:szCs w:val="28"/>
        </w:rPr>
      </w:pPr>
      <w:r w:rsidRPr="00775E10">
        <w:rPr>
          <w:rFonts w:ascii="Times New Roman" w:hAnsi="Times New Roman" w:cs="Times New Roman"/>
          <w:b/>
          <w:bCs/>
          <w:sz w:val="28"/>
          <w:szCs w:val="28"/>
        </w:rPr>
        <w:lastRenderedPageBreak/>
        <w:t>The Strategic Responses of Pfizer</w:t>
      </w:r>
      <w:r w:rsidRPr="00775E10">
        <w:rPr>
          <w:rFonts w:ascii="Times New Roman" w:hAnsi="Times New Roman" w:cs="Times New Roman"/>
          <w:sz w:val="28"/>
          <w:szCs w:val="28"/>
        </w:rPr>
        <w:t xml:space="preserve"> </w:t>
      </w:r>
    </w:p>
    <w:p w14:paraId="1A9B6CDC" w14:textId="77777777" w:rsidR="00420862" w:rsidRPr="00775E10" w:rsidRDefault="00420862" w:rsidP="003C7058">
      <w:pPr>
        <w:rPr>
          <w:rFonts w:ascii="Times New Roman" w:hAnsi="Times New Roman" w:cs="Times New Roman"/>
          <w:b/>
          <w:bCs/>
        </w:rPr>
      </w:pPr>
      <w:r w:rsidRPr="00775E10">
        <w:rPr>
          <w:rFonts w:ascii="Times New Roman" w:hAnsi="Times New Roman" w:cs="Times New Roman"/>
          <w:b/>
          <w:bCs/>
        </w:rPr>
        <w:t xml:space="preserve">Porter’s Generic Strategies </w:t>
      </w:r>
    </w:p>
    <w:p w14:paraId="7C9E0282" w14:textId="3A0BDF01" w:rsidR="00420862" w:rsidRPr="00775E10" w:rsidRDefault="00420862" w:rsidP="003C7058">
      <w:pPr>
        <w:rPr>
          <w:rFonts w:ascii="Times New Roman" w:hAnsi="Times New Roman" w:cs="Times New Roman"/>
        </w:rPr>
      </w:pPr>
      <w:r w:rsidRPr="00775E10">
        <w:rPr>
          <w:rFonts w:ascii="Times New Roman" w:hAnsi="Times New Roman" w:cs="Times New Roman"/>
        </w:rPr>
        <w:t>The strategic orientation of Pfizer involves differentiation and factors of cost leadership. Its differentiation strategy is based on solid research pipeline, collaborative technologies (e.g. BioNTech mRNA platform) and brand loyalty. Pfizer also applies cost leadership strategy in mature products lines to overcome generic and pricing pressure in order to remain profitable.</w:t>
      </w:r>
    </w:p>
    <w:p w14:paraId="4A623681" w14:textId="77777777" w:rsidR="00705011" w:rsidRPr="00775E10" w:rsidRDefault="00420862" w:rsidP="003C7058">
      <w:pPr>
        <w:rPr>
          <w:rFonts w:ascii="Times New Roman" w:hAnsi="Times New Roman" w:cs="Times New Roman"/>
          <w:b/>
          <w:bCs/>
        </w:rPr>
      </w:pPr>
      <w:r w:rsidRPr="00775E10">
        <w:rPr>
          <w:rFonts w:ascii="Times New Roman" w:hAnsi="Times New Roman" w:cs="Times New Roman"/>
          <w:b/>
          <w:bCs/>
        </w:rPr>
        <w:t xml:space="preserve">Ansoff’s Growth Matrix </w:t>
      </w:r>
    </w:p>
    <w:p w14:paraId="11309CB1" w14:textId="6ACA0995" w:rsidR="00420862" w:rsidRPr="00775E10" w:rsidRDefault="00705011" w:rsidP="003C7058">
      <w:pPr>
        <w:rPr>
          <w:rFonts w:ascii="Times New Roman" w:hAnsi="Times New Roman" w:cs="Times New Roman"/>
        </w:rPr>
      </w:pPr>
      <w:r w:rsidRPr="00775E10">
        <w:rPr>
          <w:rFonts w:ascii="Times New Roman" w:hAnsi="Times New Roman" w:cs="Times New Roman"/>
        </w:rPr>
        <w:t xml:space="preserve">• </w:t>
      </w:r>
      <w:r w:rsidR="00420862" w:rsidRPr="00775E10">
        <w:rPr>
          <w:rFonts w:ascii="Times New Roman" w:hAnsi="Times New Roman" w:cs="Times New Roman"/>
          <w:b/>
          <w:bCs/>
        </w:rPr>
        <w:t>Market Penetration</w:t>
      </w:r>
      <w:r w:rsidR="00420862" w:rsidRPr="00775E10">
        <w:rPr>
          <w:rFonts w:ascii="Times New Roman" w:hAnsi="Times New Roman" w:cs="Times New Roman"/>
        </w:rPr>
        <w:t xml:space="preserve">: Pfizer persists in concentrating on current markets around the world by increasing indications of the most important products and broad access of patients. </w:t>
      </w:r>
    </w:p>
    <w:p w14:paraId="12114B24" w14:textId="77777777" w:rsidR="00420862" w:rsidRPr="00775E10" w:rsidRDefault="00420862" w:rsidP="003C7058">
      <w:pPr>
        <w:rPr>
          <w:rFonts w:ascii="Times New Roman" w:hAnsi="Times New Roman" w:cs="Times New Roman"/>
        </w:rPr>
      </w:pPr>
      <w:r w:rsidRPr="00775E10">
        <w:rPr>
          <w:rFonts w:ascii="Times New Roman" w:hAnsi="Times New Roman" w:cs="Times New Roman"/>
        </w:rPr>
        <w:t xml:space="preserve">• </w:t>
      </w:r>
      <w:r w:rsidRPr="00775E10">
        <w:rPr>
          <w:rFonts w:ascii="Times New Roman" w:hAnsi="Times New Roman" w:cs="Times New Roman"/>
          <w:b/>
          <w:bCs/>
        </w:rPr>
        <w:t>Product Development:</w:t>
      </w:r>
      <w:r w:rsidRPr="00775E10">
        <w:rPr>
          <w:rFonts w:ascii="Times New Roman" w:hAnsi="Times New Roman" w:cs="Times New Roman"/>
        </w:rPr>
        <w:t xml:space="preserve"> Product pipeline can be improved with the help of strategic acquisitions (e.g., Seagen) and integration of innovative technologies. </w:t>
      </w:r>
    </w:p>
    <w:p w14:paraId="0834FFE7" w14:textId="63DE7A02" w:rsidR="00420862" w:rsidRPr="00775E10" w:rsidRDefault="00705011" w:rsidP="003C7058">
      <w:pPr>
        <w:rPr>
          <w:rFonts w:ascii="Times New Roman" w:hAnsi="Times New Roman" w:cs="Times New Roman"/>
        </w:rPr>
      </w:pPr>
      <w:r w:rsidRPr="00775E10">
        <w:rPr>
          <w:rFonts w:ascii="Times New Roman" w:hAnsi="Times New Roman" w:cs="Times New Roman"/>
        </w:rPr>
        <w:t xml:space="preserve">• </w:t>
      </w:r>
      <w:r w:rsidR="00420862" w:rsidRPr="00775E10">
        <w:rPr>
          <w:rFonts w:ascii="Times New Roman" w:hAnsi="Times New Roman" w:cs="Times New Roman"/>
          <w:b/>
          <w:bCs/>
        </w:rPr>
        <w:t>Market Development:</w:t>
      </w:r>
      <w:r w:rsidR="00420862" w:rsidRPr="00775E10">
        <w:rPr>
          <w:rFonts w:ascii="Times New Roman" w:hAnsi="Times New Roman" w:cs="Times New Roman"/>
        </w:rPr>
        <w:t xml:space="preserve"> Pfizer enters local healthcare ecosystems through differentiating its commercial model and regulatory plan to the market. </w:t>
      </w:r>
    </w:p>
    <w:p w14:paraId="21F34940" w14:textId="3C7C50D0" w:rsidR="00420862" w:rsidRPr="00775E10" w:rsidRDefault="00420862" w:rsidP="003C7058">
      <w:pPr>
        <w:rPr>
          <w:rFonts w:ascii="Times New Roman" w:hAnsi="Times New Roman" w:cs="Times New Roman"/>
        </w:rPr>
      </w:pPr>
      <w:r w:rsidRPr="00775E10">
        <w:rPr>
          <w:rFonts w:ascii="Times New Roman" w:hAnsi="Times New Roman" w:cs="Times New Roman"/>
        </w:rPr>
        <w:t xml:space="preserve">• </w:t>
      </w:r>
      <w:r w:rsidRPr="00775E10">
        <w:rPr>
          <w:rFonts w:ascii="Times New Roman" w:hAnsi="Times New Roman" w:cs="Times New Roman"/>
          <w:b/>
          <w:bCs/>
        </w:rPr>
        <w:t>Diversification:</w:t>
      </w:r>
      <w:r w:rsidRPr="00775E10">
        <w:rPr>
          <w:rFonts w:ascii="Times New Roman" w:hAnsi="Times New Roman" w:cs="Times New Roman"/>
        </w:rPr>
        <w:t xml:space="preserve"> Repeated investment in technology platforms, such as AI and digital health ventures, will enable Pfizer to access new areas outside of the conventional pharmaceutical, such as precision medicine and digital therapeutics.</w:t>
      </w:r>
    </w:p>
    <w:p w14:paraId="5C651F81" w14:textId="300438D4" w:rsidR="004D6C2E" w:rsidRPr="00775E10" w:rsidRDefault="004D6C2E" w:rsidP="00193ACE">
      <w:pPr>
        <w:pStyle w:val="ListParagraph"/>
        <w:numPr>
          <w:ilvl w:val="0"/>
          <w:numId w:val="5"/>
        </w:numPr>
        <w:rPr>
          <w:rFonts w:ascii="Times New Roman" w:hAnsi="Times New Roman" w:cs="Times New Roman"/>
          <w:b/>
          <w:bCs/>
          <w:u w:val="single"/>
        </w:rPr>
      </w:pPr>
      <w:r w:rsidRPr="00775E10">
        <w:rPr>
          <w:rFonts w:ascii="Times New Roman" w:hAnsi="Times New Roman" w:cs="Times New Roman"/>
          <w:b/>
          <w:bCs/>
          <w:sz w:val="28"/>
          <w:szCs w:val="28"/>
          <w:u w:val="single"/>
        </w:rPr>
        <w:t>Comparative Evaluation</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72"/>
        <w:gridCol w:w="3310"/>
        <w:gridCol w:w="3334"/>
      </w:tblGrid>
      <w:tr w:rsidR="00BC7C40" w:rsidRPr="007E110D" w14:paraId="383FCC16" w14:textId="77777777" w:rsidTr="00BC7C40">
        <w:trPr>
          <w:tblHeader/>
          <w:tblCellSpacing w:w="15" w:type="dxa"/>
        </w:trPr>
        <w:tc>
          <w:tcPr>
            <w:tcW w:w="0" w:type="auto"/>
            <w:vAlign w:val="center"/>
            <w:hideMark/>
          </w:tcPr>
          <w:p w14:paraId="5551EB38" w14:textId="77777777" w:rsidR="00BC7C40" w:rsidRPr="007E110D" w:rsidRDefault="00BC7C40" w:rsidP="000573A3">
            <w:pPr>
              <w:rPr>
                <w:rFonts w:ascii="Times New Roman" w:hAnsi="Times New Roman" w:cs="Times New Roman"/>
                <w:b/>
                <w:bCs/>
              </w:rPr>
            </w:pPr>
            <w:r w:rsidRPr="007E110D">
              <w:rPr>
                <w:rFonts w:ascii="Times New Roman" w:hAnsi="Times New Roman" w:cs="Times New Roman"/>
                <w:b/>
                <w:bCs/>
              </w:rPr>
              <w:t>Framework</w:t>
            </w:r>
          </w:p>
        </w:tc>
        <w:tc>
          <w:tcPr>
            <w:tcW w:w="0" w:type="auto"/>
            <w:vAlign w:val="center"/>
            <w:hideMark/>
          </w:tcPr>
          <w:p w14:paraId="42B9A13B" w14:textId="77777777" w:rsidR="00BC7C40" w:rsidRPr="007E110D" w:rsidRDefault="00BC7C40" w:rsidP="000573A3">
            <w:pPr>
              <w:rPr>
                <w:rFonts w:ascii="Times New Roman" w:hAnsi="Times New Roman" w:cs="Times New Roman"/>
                <w:b/>
                <w:bCs/>
              </w:rPr>
            </w:pPr>
            <w:r w:rsidRPr="007E110D">
              <w:rPr>
                <w:rFonts w:ascii="Times New Roman" w:hAnsi="Times New Roman" w:cs="Times New Roman"/>
                <w:b/>
                <w:bCs/>
              </w:rPr>
              <w:t>AstraZeneca</w:t>
            </w:r>
          </w:p>
        </w:tc>
        <w:tc>
          <w:tcPr>
            <w:tcW w:w="0" w:type="auto"/>
            <w:vAlign w:val="center"/>
            <w:hideMark/>
          </w:tcPr>
          <w:p w14:paraId="666B2A39" w14:textId="77777777" w:rsidR="00BC7C40" w:rsidRPr="007E110D" w:rsidRDefault="00BC7C40" w:rsidP="000573A3">
            <w:pPr>
              <w:rPr>
                <w:rFonts w:ascii="Times New Roman" w:hAnsi="Times New Roman" w:cs="Times New Roman"/>
                <w:b/>
                <w:bCs/>
              </w:rPr>
            </w:pPr>
            <w:r w:rsidRPr="007E110D">
              <w:rPr>
                <w:rFonts w:ascii="Times New Roman" w:hAnsi="Times New Roman" w:cs="Times New Roman"/>
                <w:b/>
                <w:bCs/>
              </w:rPr>
              <w:t>Pfizer</w:t>
            </w:r>
          </w:p>
        </w:tc>
      </w:tr>
      <w:tr w:rsidR="00BC7C40" w:rsidRPr="007E110D" w14:paraId="58932DDD" w14:textId="77777777" w:rsidTr="00BC7C40">
        <w:trPr>
          <w:tblCellSpacing w:w="15" w:type="dxa"/>
        </w:trPr>
        <w:tc>
          <w:tcPr>
            <w:tcW w:w="0" w:type="auto"/>
            <w:vAlign w:val="center"/>
            <w:hideMark/>
          </w:tcPr>
          <w:p w14:paraId="028539BE" w14:textId="77777777" w:rsidR="00BC7C40" w:rsidRPr="007E110D" w:rsidRDefault="00BC7C40" w:rsidP="000573A3">
            <w:pPr>
              <w:rPr>
                <w:rFonts w:ascii="Times New Roman" w:hAnsi="Times New Roman" w:cs="Times New Roman"/>
              </w:rPr>
            </w:pPr>
            <w:r w:rsidRPr="007E110D">
              <w:rPr>
                <w:rFonts w:ascii="Times New Roman" w:hAnsi="Times New Roman" w:cs="Times New Roman"/>
                <w:b/>
                <w:bCs/>
              </w:rPr>
              <w:t>Primary Strategy (Porter)</w:t>
            </w:r>
          </w:p>
        </w:tc>
        <w:tc>
          <w:tcPr>
            <w:tcW w:w="0" w:type="auto"/>
            <w:vAlign w:val="center"/>
            <w:hideMark/>
          </w:tcPr>
          <w:p w14:paraId="4C04E804" w14:textId="77777777" w:rsidR="00BC7C40" w:rsidRPr="007E110D" w:rsidRDefault="00BC7C40" w:rsidP="000573A3">
            <w:pPr>
              <w:rPr>
                <w:rFonts w:ascii="Times New Roman" w:hAnsi="Times New Roman" w:cs="Times New Roman"/>
              </w:rPr>
            </w:pPr>
            <w:r w:rsidRPr="007E110D">
              <w:rPr>
                <w:rFonts w:ascii="Times New Roman" w:hAnsi="Times New Roman" w:cs="Times New Roman"/>
              </w:rPr>
              <w:t>Differentiation and Focus</w:t>
            </w:r>
          </w:p>
        </w:tc>
        <w:tc>
          <w:tcPr>
            <w:tcW w:w="0" w:type="auto"/>
            <w:vAlign w:val="center"/>
            <w:hideMark/>
          </w:tcPr>
          <w:p w14:paraId="7345D1EC" w14:textId="77777777" w:rsidR="00BC7C40" w:rsidRPr="007E110D" w:rsidRDefault="00BC7C40" w:rsidP="000573A3">
            <w:pPr>
              <w:rPr>
                <w:rFonts w:ascii="Times New Roman" w:hAnsi="Times New Roman" w:cs="Times New Roman"/>
              </w:rPr>
            </w:pPr>
            <w:r w:rsidRPr="007E110D">
              <w:rPr>
                <w:rFonts w:ascii="Times New Roman" w:hAnsi="Times New Roman" w:cs="Times New Roman"/>
              </w:rPr>
              <w:t>Differentiation with Cost Efficiency</w:t>
            </w:r>
          </w:p>
        </w:tc>
      </w:tr>
      <w:tr w:rsidR="00BC7C40" w:rsidRPr="007E110D" w14:paraId="0140F1AC" w14:textId="77777777" w:rsidTr="00BC7C40">
        <w:trPr>
          <w:tblCellSpacing w:w="15" w:type="dxa"/>
        </w:trPr>
        <w:tc>
          <w:tcPr>
            <w:tcW w:w="0" w:type="auto"/>
            <w:vAlign w:val="center"/>
            <w:hideMark/>
          </w:tcPr>
          <w:p w14:paraId="21535D1D" w14:textId="77777777" w:rsidR="00BC7C40" w:rsidRPr="007E110D" w:rsidRDefault="00BC7C40" w:rsidP="000573A3">
            <w:pPr>
              <w:rPr>
                <w:rFonts w:ascii="Times New Roman" w:hAnsi="Times New Roman" w:cs="Times New Roman"/>
              </w:rPr>
            </w:pPr>
            <w:r w:rsidRPr="007E110D">
              <w:rPr>
                <w:rFonts w:ascii="Times New Roman" w:hAnsi="Times New Roman" w:cs="Times New Roman"/>
                <w:b/>
                <w:bCs/>
              </w:rPr>
              <w:t>Market Penetration</w:t>
            </w:r>
          </w:p>
        </w:tc>
        <w:tc>
          <w:tcPr>
            <w:tcW w:w="0" w:type="auto"/>
            <w:vAlign w:val="center"/>
            <w:hideMark/>
          </w:tcPr>
          <w:p w14:paraId="1627F59C" w14:textId="77777777" w:rsidR="00BC7C40" w:rsidRPr="007E110D" w:rsidRDefault="00BC7C40" w:rsidP="000573A3">
            <w:pPr>
              <w:rPr>
                <w:rFonts w:ascii="Times New Roman" w:hAnsi="Times New Roman" w:cs="Times New Roman"/>
              </w:rPr>
            </w:pPr>
            <w:r w:rsidRPr="007E110D">
              <w:rPr>
                <w:rFonts w:ascii="Times New Roman" w:hAnsi="Times New Roman" w:cs="Times New Roman"/>
              </w:rPr>
              <w:t>Strengthened by global launches</w:t>
            </w:r>
          </w:p>
        </w:tc>
        <w:tc>
          <w:tcPr>
            <w:tcW w:w="0" w:type="auto"/>
            <w:vAlign w:val="center"/>
            <w:hideMark/>
          </w:tcPr>
          <w:p w14:paraId="16060D82" w14:textId="77777777" w:rsidR="00BC7C40" w:rsidRPr="007E110D" w:rsidRDefault="00BC7C40" w:rsidP="000573A3">
            <w:pPr>
              <w:rPr>
                <w:rFonts w:ascii="Times New Roman" w:hAnsi="Times New Roman" w:cs="Times New Roman"/>
              </w:rPr>
            </w:pPr>
            <w:r w:rsidRPr="007E110D">
              <w:rPr>
                <w:rFonts w:ascii="Times New Roman" w:hAnsi="Times New Roman" w:cs="Times New Roman"/>
              </w:rPr>
              <w:t>Consolidation via expanded indications</w:t>
            </w:r>
          </w:p>
        </w:tc>
      </w:tr>
      <w:tr w:rsidR="00BC7C40" w:rsidRPr="007E110D" w14:paraId="675404E9" w14:textId="77777777" w:rsidTr="00BC7C40">
        <w:trPr>
          <w:tblCellSpacing w:w="15" w:type="dxa"/>
        </w:trPr>
        <w:tc>
          <w:tcPr>
            <w:tcW w:w="0" w:type="auto"/>
            <w:vAlign w:val="center"/>
            <w:hideMark/>
          </w:tcPr>
          <w:p w14:paraId="338404DD" w14:textId="77777777" w:rsidR="00BC7C40" w:rsidRPr="007E110D" w:rsidRDefault="00BC7C40" w:rsidP="000573A3">
            <w:pPr>
              <w:rPr>
                <w:rFonts w:ascii="Times New Roman" w:hAnsi="Times New Roman" w:cs="Times New Roman"/>
              </w:rPr>
            </w:pPr>
            <w:r w:rsidRPr="007E110D">
              <w:rPr>
                <w:rFonts w:ascii="Times New Roman" w:hAnsi="Times New Roman" w:cs="Times New Roman"/>
                <w:b/>
                <w:bCs/>
              </w:rPr>
              <w:t>Product Development</w:t>
            </w:r>
          </w:p>
        </w:tc>
        <w:tc>
          <w:tcPr>
            <w:tcW w:w="0" w:type="auto"/>
            <w:vAlign w:val="center"/>
            <w:hideMark/>
          </w:tcPr>
          <w:p w14:paraId="6ABB60A9" w14:textId="77777777" w:rsidR="00BC7C40" w:rsidRPr="007E110D" w:rsidRDefault="00BC7C40" w:rsidP="000573A3">
            <w:pPr>
              <w:rPr>
                <w:rFonts w:ascii="Times New Roman" w:hAnsi="Times New Roman" w:cs="Times New Roman"/>
              </w:rPr>
            </w:pPr>
            <w:r w:rsidRPr="007E110D">
              <w:rPr>
                <w:rFonts w:ascii="Times New Roman" w:hAnsi="Times New Roman" w:cs="Times New Roman"/>
              </w:rPr>
              <w:t>Advancing pipeline &amp; specialised therapies</w:t>
            </w:r>
          </w:p>
        </w:tc>
        <w:tc>
          <w:tcPr>
            <w:tcW w:w="0" w:type="auto"/>
            <w:vAlign w:val="center"/>
            <w:hideMark/>
          </w:tcPr>
          <w:p w14:paraId="31781896" w14:textId="77777777" w:rsidR="00BC7C40" w:rsidRPr="007E110D" w:rsidRDefault="00BC7C40" w:rsidP="000573A3">
            <w:pPr>
              <w:rPr>
                <w:rFonts w:ascii="Times New Roman" w:hAnsi="Times New Roman" w:cs="Times New Roman"/>
              </w:rPr>
            </w:pPr>
            <w:r w:rsidRPr="007E110D">
              <w:rPr>
                <w:rFonts w:ascii="Times New Roman" w:hAnsi="Times New Roman" w:cs="Times New Roman"/>
              </w:rPr>
              <w:t>Acquisitions and innovation</w:t>
            </w:r>
          </w:p>
        </w:tc>
      </w:tr>
      <w:tr w:rsidR="00BC7C40" w:rsidRPr="007E110D" w14:paraId="69D5498F" w14:textId="77777777" w:rsidTr="00BC7C40">
        <w:trPr>
          <w:tblCellSpacing w:w="15" w:type="dxa"/>
        </w:trPr>
        <w:tc>
          <w:tcPr>
            <w:tcW w:w="0" w:type="auto"/>
            <w:vAlign w:val="center"/>
            <w:hideMark/>
          </w:tcPr>
          <w:p w14:paraId="1D4D575B" w14:textId="77777777" w:rsidR="00BC7C40" w:rsidRPr="007E110D" w:rsidRDefault="00BC7C40" w:rsidP="000573A3">
            <w:pPr>
              <w:rPr>
                <w:rFonts w:ascii="Times New Roman" w:hAnsi="Times New Roman" w:cs="Times New Roman"/>
              </w:rPr>
            </w:pPr>
            <w:r w:rsidRPr="007E110D">
              <w:rPr>
                <w:rFonts w:ascii="Times New Roman" w:hAnsi="Times New Roman" w:cs="Times New Roman"/>
                <w:b/>
                <w:bCs/>
              </w:rPr>
              <w:t>Market Development</w:t>
            </w:r>
          </w:p>
        </w:tc>
        <w:tc>
          <w:tcPr>
            <w:tcW w:w="0" w:type="auto"/>
            <w:vAlign w:val="center"/>
            <w:hideMark/>
          </w:tcPr>
          <w:p w14:paraId="3B1D0970" w14:textId="77777777" w:rsidR="00BC7C40" w:rsidRPr="007E110D" w:rsidRDefault="00BC7C40" w:rsidP="000573A3">
            <w:pPr>
              <w:rPr>
                <w:rFonts w:ascii="Times New Roman" w:hAnsi="Times New Roman" w:cs="Times New Roman"/>
              </w:rPr>
            </w:pPr>
            <w:r w:rsidRPr="007E110D">
              <w:rPr>
                <w:rFonts w:ascii="Times New Roman" w:hAnsi="Times New Roman" w:cs="Times New Roman"/>
              </w:rPr>
              <w:t>China &amp; U.S. expansion strategy</w:t>
            </w:r>
          </w:p>
        </w:tc>
        <w:tc>
          <w:tcPr>
            <w:tcW w:w="0" w:type="auto"/>
            <w:vAlign w:val="center"/>
            <w:hideMark/>
          </w:tcPr>
          <w:p w14:paraId="63FFDD2F" w14:textId="77777777" w:rsidR="00BC7C40" w:rsidRPr="007E110D" w:rsidRDefault="00BC7C40" w:rsidP="000573A3">
            <w:pPr>
              <w:rPr>
                <w:rFonts w:ascii="Times New Roman" w:hAnsi="Times New Roman" w:cs="Times New Roman"/>
              </w:rPr>
            </w:pPr>
            <w:r w:rsidRPr="007E110D">
              <w:rPr>
                <w:rFonts w:ascii="Times New Roman" w:hAnsi="Times New Roman" w:cs="Times New Roman"/>
              </w:rPr>
              <w:t>Emerging markets customisation</w:t>
            </w:r>
          </w:p>
        </w:tc>
      </w:tr>
      <w:tr w:rsidR="00BC7C40" w:rsidRPr="007E110D" w14:paraId="7CEE5FE5" w14:textId="77777777" w:rsidTr="00BC7C40">
        <w:trPr>
          <w:tblCellSpacing w:w="15" w:type="dxa"/>
        </w:trPr>
        <w:tc>
          <w:tcPr>
            <w:tcW w:w="0" w:type="auto"/>
            <w:vAlign w:val="center"/>
            <w:hideMark/>
          </w:tcPr>
          <w:p w14:paraId="3673EBF6" w14:textId="77777777" w:rsidR="00BC7C40" w:rsidRPr="007E110D" w:rsidRDefault="00BC7C40" w:rsidP="000573A3">
            <w:pPr>
              <w:rPr>
                <w:rFonts w:ascii="Times New Roman" w:hAnsi="Times New Roman" w:cs="Times New Roman"/>
              </w:rPr>
            </w:pPr>
            <w:r w:rsidRPr="007E110D">
              <w:rPr>
                <w:rFonts w:ascii="Times New Roman" w:hAnsi="Times New Roman" w:cs="Times New Roman"/>
                <w:b/>
                <w:bCs/>
              </w:rPr>
              <w:t>Diversification</w:t>
            </w:r>
          </w:p>
        </w:tc>
        <w:tc>
          <w:tcPr>
            <w:tcW w:w="0" w:type="auto"/>
            <w:vAlign w:val="center"/>
            <w:hideMark/>
          </w:tcPr>
          <w:p w14:paraId="182FFD42" w14:textId="77777777" w:rsidR="00BC7C40" w:rsidRPr="007E110D" w:rsidRDefault="00BC7C40" w:rsidP="000573A3">
            <w:pPr>
              <w:rPr>
                <w:rFonts w:ascii="Times New Roman" w:hAnsi="Times New Roman" w:cs="Times New Roman"/>
              </w:rPr>
            </w:pPr>
            <w:r w:rsidRPr="007E110D">
              <w:rPr>
                <w:rFonts w:ascii="Times New Roman" w:hAnsi="Times New Roman" w:cs="Times New Roman"/>
              </w:rPr>
              <w:t>Cell therapy &amp; rare disease acquisitions</w:t>
            </w:r>
          </w:p>
        </w:tc>
        <w:tc>
          <w:tcPr>
            <w:tcW w:w="0" w:type="auto"/>
            <w:vAlign w:val="center"/>
            <w:hideMark/>
          </w:tcPr>
          <w:p w14:paraId="04138BFF" w14:textId="77777777" w:rsidR="00BC7C40" w:rsidRPr="007E110D" w:rsidRDefault="00BC7C40" w:rsidP="000573A3">
            <w:pPr>
              <w:rPr>
                <w:rFonts w:ascii="Times New Roman" w:hAnsi="Times New Roman" w:cs="Times New Roman"/>
              </w:rPr>
            </w:pPr>
            <w:r w:rsidRPr="007E110D">
              <w:rPr>
                <w:rFonts w:ascii="Times New Roman" w:hAnsi="Times New Roman" w:cs="Times New Roman"/>
              </w:rPr>
              <w:t>AI, digital therapeutics &amp; new technologies</w:t>
            </w:r>
          </w:p>
        </w:tc>
      </w:tr>
    </w:tbl>
    <w:p w14:paraId="010FC700" w14:textId="77777777" w:rsidR="00BC7C40" w:rsidRPr="00775E10" w:rsidRDefault="00BC7C40" w:rsidP="003C7058">
      <w:pPr>
        <w:rPr>
          <w:rFonts w:ascii="Times New Roman" w:hAnsi="Times New Roman" w:cs="Times New Roman"/>
        </w:rPr>
      </w:pPr>
    </w:p>
    <w:p w14:paraId="4A02945A" w14:textId="016127F7" w:rsidR="006830EC" w:rsidRPr="00775E10" w:rsidRDefault="009E10A9" w:rsidP="003C7058">
      <w:pPr>
        <w:rPr>
          <w:rFonts w:ascii="Times New Roman" w:hAnsi="Times New Roman" w:cs="Times New Roman"/>
        </w:rPr>
      </w:pPr>
      <w:r w:rsidRPr="00775E10">
        <w:rPr>
          <w:rFonts w:ascii="Times New Roman" w:hAnsi="Times New Roman" w:cs="Times New Roman"/>
        </w:rPr>
        <w:t xml:space="preserve">AstraZeneca has placed its focus on the long term leadership through innovation and market expansion whereas Pfizer has placed its focus on a combination of innovation and operational efficiencies coupled with diversified growth lever against cost pressures as well as strategy technology application. </w:t>
      </w:r>
    </w:p>
    <w:p w14:paraId="4E2DAF82" w14:textId="77777777" w:rsidR="006830EC" w:rsidRPr="00775E10" w:rsidRDefault="006830EC" w:rsidP="003C7058">
      <w:pPr>
        <w:rPr>
          <w:rFonts w:ascii="Times New Roman" w:hAnsi="Times New Roman" w:cs="Times New Roman"/>
          <w:u w:val="single"/>
        </w:rPr>
      </w:pPr>
    </w:p>
    <w:p w14:paraId="381DDD4F" w14:textId="6E026537" w:rsidR="009E10A9" w:rsidRPr="00775E10" w:rsidRDefault="009E10A9" w:rsidP="00193ACE">
      <w:pPr>
        <w:pStyle w:val="ListParagraph"/>
        <w:numPr>
          <w:ilvl w:val="0"/>
          <w:numId w:val="5"/>
        </w:numPr>
        <w:rPr>
          <w:rFonts w:ascii="Times New Roman" w:hAnsi="Times New Roman" w:cs="Times New Roman"/>
          <w:b/>
          <w:bCs/>
          <w:sz w:val="28"/>
          <w:szCs w:val="28"/>
          <w:u w:val="single"/>
        </w:rPr>
      </w:pPr>
      <w:r w:rsidRPr="00775E10">
        <w:rPr>
          <w:rFonts w:ascii="Times New Roman" w:hAnsi="Times New Roman" w:cs="Times New Roman"/>
          <w:b/>
          <w:bCs/>
          <w:sz w:val="28"/>
          <w:szCs w:val="28"/>
          <w:u w:val="single"/>
        </w:rPr>
        <w:lastRenderedPageBreak/>
        <w:t xml:space="preserve">Conclusion </w:t>
      </w:r>
    </w:p>
    <w:p w14:paraId="7C348ECC" w14:textId="60690627" w:rsidR="004D6C2E" w:rsidRDefault="009E10A9" w:rsidP="003C7058">
      <w:pPr>
        <w:rPr>
          <w:rFonts w:ascii="Times New Roman" w:hAnsi="Times New Roman" w:cs="Times New Roman"/>
        </w:rPr>
      </w:pPr>
      <w:r w:rsidRPr="00775E10">
        <w:rPr>
          <w:rFonts w:ascii="Times New Roman" w:hAnsi="Times New Roman" w:cs="Times New Roman"/>
        </w:rPr>
        <w:t>This discussion shows that macro marketing environment has significant impact on strategic marketing choices on pharmaceutical companies. The opportunities and threats facing AstraZeneca and Pfizer have been formed by the government regulation and technological improvement. The strategies of differentiation and globalization adopted by AstraZeneca are based on the high investments in the research and development and focus on the goal of the company being at the forefront of innovative therapies. Conversely, Pfizer is a strong competitor since it enjoys differentiation and cost effectiveness with strategic acquisition and integration of technology that can make it adaptable to any changes in the macro environment. This assignment has used Porters Generic Strategies and the Growth Matrix by Ansoff to illustrate the way each of the two firms will maintain competitive edge and long term growth in the hostile external environment.</w:t>
      </w:r>
    </w:p>
    <w:p w14:paraId="18DC81F1" w14:textId="77777777" w:rsidR="00BD6E4A" w:rsidRPr="00775E10" w:rsidRDefault="00BD6E4A" w:rsidP="003C7058">
      <w:pPr>
        <w:rPr>
          <w:rFonts w:ascii="Times New Roman" w:hAnsi="Times New Roman" w:cs="Times New Roman"/>
        </w:rPr>
      </w:pPr>
    </w:p>
    <w:p w14:paraId="7935DAA7" w14:textId="111A85C1" w:rsidR="002D5B48" w:rsidRPr="00775E10" w:rsidRDefault="002D5B48" w:rsidP="00193ACE">
      <w:pPr>
        <w:pStyle w:val="ListParagraph"/>
        <w:numPr>
          <w:ilvl w:val="0"/>
          <w:numId w:val="5"/>
        </w:numPr>
        <w:rPr>
          <w:rFonts w:ascii="Times New Roman" w:hAnsi="Times New Roman" w:cs="Times New Roman"/>
          <w:b/>
          <w:bCs/>
          <w:sz w:val="28"/>
          <w:szCs w:val="28"/>
          <w:u w:val="single"/>
        </w:rPr>
      </w:pPr>
      <w:r w:rsidRPr="00775E10">
        <w:rPr>
          <w:rFonts w:ascii="Times New Roman" w:hAnsi="Times New Roman" w:cs="Times New Roman"/>
          <w:b/>
          <w:bCs/>
          <w:sz w:val="28"/>
          <w:szCs w:val="28"/>
          <w:u w:val="single"/>
        </w:rPr>
        <w:t xml:space="preserve">Reference </w:t>
      </w:r>
      <w:r w:rsidR="00193ACE" w:rsidRPr="00775E10">
        <w:rPr>
          <w:rFonts w:ascii="Times New Roman" w:hAnsi="Times New Roman" w:cs="Times New Roman"/>
          <w:b/>
          <w:bCs/>
          <w:sz w:val="28"/>
          <w:szCs w:val="28"/>
          <w:u w:val="single"/>
        </w:rPr>
        <w:t>List</w:t>
      </w:r>
    </w:p>
    <w:p w14:paraId="22122F6E" w14:textId="486248D1" w:rsidR="002D5B48" w:rsidRPr="00BD6E4A" w:rsidRDefault="002D5B48" w:rsidP="00BD6E4A">
      <w:pPr>
        <w:pStyle w:val="ListParagraph"/>
        <w:numPr>
          <w:ilvl w:val="0"/>
          <w:numId w:val="6"/>
        </w:numPr>
        <w:rPr>
          <w:rFonts w:ascii="Times New Roman" w:hAnsi="Times New Roman" w:cs="Times New Roman"/>
        </w:rPr>
      </w:pPr>
      <w:r w:rsidRPr="00BD6E4A">
        <w:rPr>
          <w:rFonts w:ascii="Times New Roman" w:hAnsi="Times New Roman" w:cs="Times New Roman"/>
        </w:rPr>
        <w:t xml:space="preserve">AstraZeneca PLC, 2026. </w:t>
      </w:r>
      <w:r w:rsidRPr="00BD6E4A">
        <w:rPr>
          <w:rFonts w:ascii="Times New Roman" w:hAnsi="Times New Roman" w:cs="Times New Roman"/>
          <w:i/>
          <w:iCs/>
        </w:rPr>
        <w:t>Annual Report and Form 20-F Information 2025</w:t>
      </w:r>
      <w:r w:rsidRPr="00BD6E4A">
        <w:rPr>
          <w:rFonts w:ascii="Times New Roman" w:hAnsi="Times New Roman" w:cs="Times New Roman"/>
        </w:rPr>
        <w:t xml:space="preserve">. AstraZeneca. Available at: </w:t>
      </w:r>
      <w:hyperlink r:id="rId11" w:tgtFrame="_new" w:history="1">
        <w:r w:rsidRPr="00BD6E4A">
          <w:rPr>
            <w:rStyle w:val="Hyperlink"/>
            <w:rFonts w:ascii="Times New Roman" w:hAnsi="Times New Roman" w:cs="Times New Roman"/>
          </w:rPr>
          <w:t>https://www.astrazeneca.com/content/dam/az/Investor_Relations/annual-report-2025/pdf/AstraZeneca_AR_2025.pdf</w:t>
        </w:r>
      </w:hyperlink>
      <w:r w:rsidRPr="00BD6E4A">
        <w:rPr>
          <w:rFonts w:ascii="Times New Roman" w:hAnsi="Times New Roman" w:cs="Times New Roman"/>
        </w:rPr>
        <w:t xml:space="preserve"> [Accessed 26 March 2026].</w:t>
      </w:r>
    </w:p>
    <w:p w14:paraId="2EB2650E" w14:textId="74C62475" w:rsidR="002D5B48" w:rsidRPr="00BD6E4A" w:rsidRDefault="002D5B48" w:rsidP="00BD6E4A">
      <w:pPr>
        <w:pStyle w:val="ListParagraph"/>
        <w:numPr>
          <w:ilvl w:val="0"/>
          <w:numId w:val="6"/>
        </w:numPr>
        <w:rPr>
          <w:rFonts w:ascii="Times New Roman" w:hAnsi="Times New Roman" w:cs="Times New Roman"/>
        </w:rPr>
      </w:pPr>
      <w:r w:rsidRPr="00BD6E4A">
        <w:rPr>
          <w:rFonts w:ascii="Times New Roman" w:hAnsi="Times New Roman" w:cs="Times New Roman"/>
        </w:rPr>
        <w:t xml:space="preserve">DCFModeling, 2025. </w:t>
      </w:r>
      <w:r w:rsidRPr="00BD6E4A">
        <w:rPr>
          <w:rFonts w:ascii="Times New Roman" w:hAnsi="Times New Roman" w:cs="Times New Roman"/>
          <w:i/>
          <w:iCs/>
        </w:rPr>
        <w:t>Pfizer Inc. ANSOFF Matrix Analysis</w:t>
      </w:r>
      <w:r w:rsidRPr="00BD6E4A">
        <w:rPr>
          <w:rFonts w:ascii="Times New Roman" w:hAnsi="Times New Roman" w:cs="Times New Roman"/>
        </w:rPr>
        <w:t xml:space="preserve">. DCFModeling. Available at: </w:t>
      </w:r>
      <w:hyperlink r:id="rId12" w:tgtFrame="_new" w:history="1">
        <w:r w:rsidRPr="00BD6E4A">
          <w:rPr>
            <w:rStyle w:val="Hyperlink"/>
            <w:rFonts w:ascii="Times New Roman" w:hAnsi="Times New Roman" w:cs="Times New Roman"/>
          </w:rPr>
          <w:t>https://www.dcfmodeling.com/products/pfe-ansoff-matrix</w:t>
        </w:r>
      </w:hyperlink>
      <w:r w:rsidRPr="00BD6E4A">
        <w:rPr>
          <w:rFonts w:ascii="Times New Roman" w:hAnsi="Times New Roman" w:cs="Times New Roman"/>
        </w:rPr>
        <w:t xml:space="preserve"> [Accessed 26 March 2026].</w:t>
      </w:r>
    </w:p>
    <w:p w14:paraId="0CDB989D" w14:textId="369633C9" w:rsidR="002D5B48" w:rsidRPr="00BD6E4A" w:rsidRDefault="002D5B48" w:rsidP="00BD6E4A">
      <w:pPr>
        <w:pStyle w:val="ListParagraph"/>
        <w:numPr>
          <w:ilvl w:val="0"/>
          <w:numId w:val="6"/>
        </w:numPr>
        <w:rPr>
          <w:rFonts w:ascii="Times New Roman" w:hAnsi="Times New Roman" w:cs="Times New Roman"/>
        </w:rPr>
      </w:pPr>
      <w:r w:rsidRPr="00BD6E4A">
        <w:rPr>
          <w:rFonts w:ascii="Times New Roman" w:hAnsi="Times New Roman" w:cs="Times New Roman"/>
        </w:rPr>
        <w:t xml:space="preserve">DCFModeling, 2025. </w:t>
      </w:r>
      <w:r w:rsidRPr="00BD6E4A">
        <w:rPr>
          <w:rFonts w:ascii="Times New Roman" w:hAnsi="Times New Roman" w:cs="Times New Roman"/>
          <w:i/>
          <w:iCs/>
        </w:rPr>
        <w:t>AstraZeneca PESTEL Analysis: R&amp;D investment</w:t>
      </w:r>
      <w:r w:rsidRPr="00BD6E4A">
        <w:rPr>
          <w:rFonts w:ascii="Times New Roman" w:hAnsi="Times New Roman" w:cs="Times New Roman"/>
        </w:rPr>
        <w:t xml:space="preserve">. DCFModeling. Available at: </w:t>
      </w:r>
      <w:hyperlink r:id="rId13" w:tgtFrame="_new" w:history="1">
        <w:r w:rsidRPr="00BD6E4A">
          <w:rPr>
            <w:rStyle w:val="Hyperlink"/>
            <w:rFonts w:ascii="Times New Roman" w:hAnsi="Times New Roman" w:cs="Times New Roman"/>
          </w:rPr>
          <w:t>https://dcfmodeling.com/products/azn-pestel-analysis</w:t>
        </w:r>
      </w:hyperlink>
      <w:r w:rsidRPr="00BD6E4A">
        <w:rPr>
          <w:rFonts w:ascii="Times New Roman" w:hAnsi="Times New Roman" w:cs="Times New Roman"/>
        </w:rPr>
        <w:t xml:space="preserve"> [Accessed 26 March 2026].</w:t>
      </w:r>
    </w:p>
    <w:p w14:paraId="5F7A804C" w14:textId="40FB33FE" w:rsidR="002D5B48" w:rsidRPr="00BD6E4A" w:rsidRDefault="002D5B48" w:rsidP="00BD6E4A">
      <w:pPr>
        <w:pStyle w:val="ListParagraph"/>
        <w:numPr>
          <w:ilvl w:val="0"/>
          <w:numId w:val="6"/>
        </w:numPr>
        <w:rPr>
          <w:rFonts w:ascii="Times New Roman" w:hAnsi="Times New Roman" w:cs="Times New Roman"/>
        </w:rPr>
      </w:pPr>
      <w:r w:rsidRPr="00BD6E4A">
        <w:rPr>
          <w:rFonts w:ascii="Times New Roman" w:hAnsi="Times New Roman" w:cs="Times New Roman"/>
        </w:rPr>
        <w:t xml:space="preserve">Hivelr, 2024. </w:t>
      </w:r>
      <w:r w:rsidRPr="00BD6E4A">
        <w:rPr>
          <w:rFonts w:ascii="Times New Roman" w:hAnsi="Times New Roman" w:cs="Times New Roman"/>
          <w:i/>
          <w:iCs/>
        </w:rPr>
        <w:t>Pfizer PESTEL macro-environment analysis</w:t>
      </w:r>
      <w:r w:rsidRPr="00BD6E4A">
        <w:rPr>
          <w:rFonts w:ascii="Times New Roman" w:hAnsi="Times New Roman" w:cs="Times New Roman"/>
        </w:rPr>
        <w:t xml:space="preserve">. Hivelr. Available at: </w:t>
      </w:r>
      <w:hyperlink r:id="rId14" w:tgtFrame="_new" w:history="1">
        <w:r w:rsidRPr="00BD6E4A">
          <w:rPr>
            <w:rStyle w:val="Hyperlink"/>
            <w:rFonts w:ascii="Times New Roman" w:hAnsi="Times New Roman" w:cs="Times New Roman"/>
          </w:rPr>
          <w:t>https://www.hivelr.com/2024/03/pfizer-pfe-pestel-and-macro-environmental-analysis/</w:t>
        </w:r>
      </w:hyperlink>
      <w:r w:rsidRPr="00BD6E4A">
        <w:rPr>
          <w:rFonts w:ascii="Times New Roman" w:hAnsi="Times New Roman" w:cs="Times New Roman"/>
        </w:rPr>
        <w:t xml:space="preserve"> [Accessed 26 March 2026].</w:t>
      </w:r>
    </w:p>
    <w:p w14:paraId="7998C576" w14:textId="3FA3CAFA" w:rsidR="002D5B48" w:rsidRPr="00BD6E4A" w:rsidRDefault="002D5B48" w:rsidP="00BD6E4A">
      <w:pPr>
        <w:pStyle w:val="ListParagraph"/>
        <w:numPr>
          <w:ilvl w:val="0"/>
          <w:numId w:val="6"/>
        </w:numPr>
        <w:rPr>
          <w:rFonts w:ascii="Times New Roman" w:hAnsi="Times New Roman" w:cs="Times New Roman"/>
        </w:rPr>
      </w:pPr>
      <w:r w:rsidRPr="00BD6E4A">
        <w:rPr>
          <w:rFonts w:ascii="Times New Roman" w:hAnsi="Times New Roman" w:cs="Times New Roman"/>
        </w:rPr>
        <w:t xml:space="preserve">NewAssignmentHelp, 2025. </w:t>
      </w:r>
      <w:r w:rsidRPr="00BD6E4A">
        <w:rPr>
          <w:rFonts w:ascii="Times New Roman" w:hAnsi="Times New Roman" w:cs="Times New Roman"/>
          <w:i/>
          <w:iCs/>
        </w:rPr>
        <w:t>Critical analysis of the business environment of AstraZeneca: Case Study</w:t>
      </w:r>
      <w:r w:rsidRPr="00BD6E4A">
        <w:rPr>
          <w:rFonts w:ascii="Times New Roman" w:hAnsi="Times New Roman" w:cs="Times New Roman"/>
        </w:rPr>
        <w:t xml:space="preserve">. NewAssignmentHelp. Available at: </w:t>
      </w:r>
      <w:hyperlink r:id="rId15" w:tgtFrame="_new" w:history="1">
        <w:r w:rsidRPr="00BD6E4A">
          <w:rPr>
            <w:rStyle w:val="Hyperlink"/>
            <w:rFonts w:ascii="Times New Roman" w:hAnsi="Times New Roman" w:cs="Times New Roman"/>
          </w:rPr>
          <w:t>https://www.newassignmenthelp.co.uk/critical-analysis-of-the-business-environment-of-astrazeneca-case-study-14850</w:t>
        </w:r>
      </w:hyperlink>
      <w:r w:rsidRPr="00BD6E4A">
        <w:rPr>
          <w:rFonts w:ascii="Times New Roman" w:hAnsi="Times New Roman" w:cs="Times New Roman"/>
        </w:rPr>
        <w:t xml:space="preserve"> [Accessed 26 March 2026].</w:t>
      </w:r>
    </w:p>
    <w:p w14:paraId="74DC489C" w14:textId="1ABEE577" w:rsidR="002D5B48" w:rsidRPr="00BD6E4A" w:rsidRDefault="002D5B48" w:rsidP="00BD6E4A">
      <w:pPr>
        <w:pStyle w:val="ListParagraph"/>
        <w:numPr>
          <w:ilvl w:val="0"/>
          <w:numId w:val="6"/>
        </w:numPr>
        <w:rPr>
          <w:rFonts w:ascii="Times New Roman" w:hAnsi="Times New Roman" w:cs="Times New Roman"/>
        </w:rPr>
      </w:pPr>
      <w:r w:rsidRPr="00BD6E4A">
        <w:rPr>
          <w:rFonts w:ascii="Times New Roman" w:hAnsi="Times New Roman" w:cs="Times New Roman"/>
        </w:rPr>
        <w:t xml:space="preserve">Panmore, 2024. </w:t>
      </w:r>
      <w:r w:rsidRPr="00BD6E4A">
        <w:rPr>
          <w:rFonts w:ascii="Times New Roman" w:hAnsi="Times New Roman" w:cs="Times New Roman"/>
          <w:i/>
          <w:iCs/>
        </w:rPr>
        <w:t>Pfizer’s Competitive Strategies &amp; Growth Strategies</w:t>
      </w:r>
      <w:r w:rsidRPr="00BD6E4A">
        <w:rPr>
          <w:rFonts w:ascii="Times New Roman" w:hAnsi="Times New Roman" w:cs="Times New Roman"/>
        </w:rPr>
        <w:t xml:space="preserve">. Panmore. Available at: </w:t>
      </w:r>
      <w:hyperlink r:id="rId16" w:tgtFrame="_new" w:history="1">
        <w:r w:rsidRPr="00BD6E4A">
          <w:rPr>
            <w:rStyle w:val="Hyperlink"/>
            <w:rFonts w:ascii="Times New Roman" w:hAnsi="Times New Roman" w:cs="Times New Roman"/>
          </w:rPr>
          <w:t>https://panmore.com/pfizer-competitive-strategies-growth-strategies-case-study</w:t>
        </w:r>
      </w:hyperlink>
      <w:r w:rsidRPr="00BD6E4A">
        <w:rPr>
          <w:rFonts w:ascii="Times New Roman" w:hAnsi="Times New Roman" w:cs="Times New Roman"/>
        </w:rPr>
        <w:t xml:space="preserve"> [Accessed 26 March 2026].</w:t>
      </w:r>
    </w:p>
    <w:p w14:paraId="7457C5DC" w14:textId="77777777" w:rsidR="00BD6E4A" w:rsidRDefault="00BD6E4A" w:rsidP="002D5B48">
      <w:pPr>
        <w:rPr>
          <w:rFonts w:ascii="Times New Roman" w:hAnsi="Times New Roman" w:cs="Times New Roman"/>
        </w:rPr>
      </w:pPr>
    </w:p>
    <w:p w14:paraId="6A7CE9FF" w14:textId="77777777" w:rsidR="00BD6E4A" w:rsidRDefault="00BD6E4A" w:rsidP="002D5B48">
      <w:pPr>
        <w:rPr>
          <w:rFonts w:ascii="Times New Roman" w:hAnsi="Times New Roman" w:cs="Times New Roman"/>
        </w:rPr>
      </w:pPr>
    </w:p>
    <w:p w14:paraId="41DA758B" w14:textId="41E22B5A" w:rsidR="002D5B48" w:rsidRPr="00BD6E4A" w:rsidRDefault="002D5B48" w:rsidP="00BD6E4A">
      <w:pPr>
        <w:pStyle w:val="ListParagraph"/>
        <w:numPr>
          <w:ilvl w:val="0"/>
          <w:numId w:val="6"/>
        </w:numPr>
        <w:rPr>
          <w:rFonts w:ascii="Times New Roman" w:hAnsi="Times New Roman" w:cs="Times New Roman"/>
        </w:rPr>
      </w:pPr>
      <w:r w:rsidRPr="00BD6E4A">
        <w:rPr>
          <w:rFonts w:ascii="Times New Roman" w:hAnsi="Times New Roman" w:cs="Times New Roman"/>
        </w:rPr>
        <w:t xml:space="preserve">Reuters, 2025. </w:t>
      </w:r>
      <w:r w:rsidRPr="00BD6E4A">
        <w:rPr>
          <w:rFonts w:ascii="Times New Roman" w:hAnsi="Times New Roman" w:cs="Times New Roman"/>
          <w:i/>
          <w:iCs/>
        </w:rPr>
        <w:t>AstraZeneca pauses £200m investment in Cambridge research site</w:t>
      </w:r>
      <w:r w:rsidRPr="00BD6E4A">
        <w:rPr>
          <w:rFonts w:ascii="Times New Roman" w:hAnsi="Times New Roman" w:cs="Times New Roman"/>
        </w:rPr>
        <w:t xml:space="preserve">. Reuters. Available at: </w:t>
      </w:r>
      <w:hyperlink r:id="rId17" w:tgtFrame="_new" w:history="1">
        <w:r w:rsidRPr="00BD6E4A">
          <w:rPr>
            <w:rStyle w:val="Hyperlink"/>
            <w:rFonts w:ascii="Times New Roman" w:hAnsi="Times New Roman" w:cs="Times New Roman"/>
          </w:rPr>
          <w:t>https://www.reuters.com/business/healthcare-pharmaceuticals/astrazeneca-pauses-270-million-investment-britain-2025-09-12/</w:t>
        </w:r>
      </w:hyperlink>
      <w:r w:rsidRPr="00BD6E4A">
        <w:rPr>
          <w:rFonts w:ascii="Times New Roman" w:hAnsi="Times New Roman" w:cs="Times New Roman"/>
        </w:rPr>
        <w:t xml:space="preserve"> [Accessed 26 March 2026].</w:t>
      </w:r>
    </w:p>
    <w:p w14:paraId="74DC2C7C" w14:textId="666BC23B" w:rsidR="002D5B48" w:rsidRPr="00BD6E4A" w:rsidRDefault="002D5B48" w:rsidP="00BD6E4A">
      <w:pPr>
        <w:pStyle w:val="ListParagraph"/>
        <w:numPr>
          <w:ilvl w:val="0"/>
          <w:numId w:val="6"/>
        </w:numPr>
        <w:rPr>
          <w:rFonts w:ascii="Times New Roman" w:hAnsi="Times New Roman" w:cs="Times New Roman"/>
        </w:rPr>
      </w:pPr>
      <w:r w:rsidRPr="00BD6E4A">
        <w:rPr>
          <w:rFonts w:ascii="Times New Roman" w:hAnsi="Times New Roman" w:cs="Times New Roman"/>
        </w:rPr>
        <w:lastRenderedPageBreak/>
        <w:t xml:space="preserve">Reuters, 2026a. </w:t>
      </w:r>
      <w:r w:rsidRPr="00BD6E4A">
        <w:rPr>
          <w:rFonts w:ascii="Times New Roman" w:hAnsi="Times New Roman" w:cs="Times New Roman"/>
          <w:i/>
          <w:iCs/>
        </w:rPr>
        <w:t>AstraZeneca forecasts steady growth, strong cancer drug demand</w:t>
      </w:r>
      <w:r w:rsidRPr="00BD6E4A">
        <w:rPr>
          <w:rFonts w:ascii="Times New Roman" w:hAnsi="Times New Roman" w:cs="Times New Roman"/>
        </w:rPr>
        <w:t xml:space="preserve">. Reuters. Available at: </w:t>
      </w:r>
      <w:hyperlink r:id="rId18" w:tgtFrame="_new" w:history="1">
        <w:r w:rsidRPr="00BD6E4A">
          <w:rPr>
            <w:rStyle w:val="Hyperlink"/>
            <w:rFonts w:ascii="Times New Roman" w:hAnsi="Times New Roman" w:cs="Times New Roman"/>
          </w:rPr>
          <w:t>https://www.reuters.com/business/healthcare-pharmaceuticals/drugmaker-astrazeneca-forecasts-sales-profit-growth-2026-2026-02-10/</w:t>
        </w:r>
      </w:hyperlink>
      <w:r w:rsidRPr="00BD6E4A">
        <w:rPr>
          <w:rFonts w:ascii="Times New Roman" w:hAnsi="Times New Roman" w:cs="Times New Roman"/>
        </w:rPr>
        <w:t xml:space="preserve"> [Accessed 26 March 2026].</w:t>
      </w:r>
    </w:p>
    <w:p w14:paraId="3DA38CD4" w14:textId="50F2D044" w:rsidR="002D5B48" w:rsidRPr="00BD6E4A" w:rsidRDefault="002D5B48" w:rsidP="00BD6E4A">
      <w:pPr>
        <w:pStyle w:val="ListParagraph"/>
        <w:numPr>
          <w:ilvl w:val="0"/>
          <w:numId w:val="6"/>
        </w:numPr>
        <w:rPr>
          <w:rFonts w:ascii="Times New Roman" w:hAnsi="Times New Roman" w:cs="Times New Roman"/>
        </w:rPr>
      </w:pPr>
      <w:r w:rsidRPr="00BD6E4A">
        <w:rPr>
          <w:rFonts w:ascii="Times New Roman" w:hAnsi="Times New Roman" w:cs="Times New Roman"/>
        </w:rPr>
        <w:t xml:space="preserve">Reuters, 2026b. </w:t>
      </w:r>
      <w:r w:rsidRPr="00BD6E4A">
        <w:rPr>
          <w:rFonts w:ascii="Times New Roman" w:hAnsi="Times New Roman" w:cs="Times New Roman"/>
          <w:i/>
          <w:iCs/>
        </w:rPr>
        <w:t>AstraZeneca plans to invest $15bn in China through 2030</w:t>
      </w:r>
      <w:r w:rsidRPr="00BD6E4A">
        <w:rPr>
          <w:rFonts w:ascii="Times New Roman" w:hAnsi="Times New Roman" w:cs="Times New Roman"/>
        </w:rPr>
        <w:t xml:space="preserve">. Reuters. Available at: </w:t>
      </w:r>
      <w:hyperlink r:id="rId19" w:tgtFrame="_new" w:history="1">
        <w:r w:rsidRPr="00BD6E4A">
          <w:rPr>
            <w:rStyle w:val="Hyperlink"/>
            <w:rFonts w:ascii="Times New Roman" w:hAnsi="Times New Roman" w:cs="Times New Roman"/>
          </w:rPr>
          <w:t>https://www.reuters.com/business/healthcare-pharmaceuticals/astrazeneca-sets-out-15-billion-china-investment-during-starmer-visit-2026-01-29/</w:t>
        </w:r>
      </w:hyperlink>
      <w:r w:rsidRPr="00BD6E4A">
        <w:rPr>
          <w:rFonts w:ascii="Times New Roman" w:hAnsi="Times New Roman" w:cs="Times New Roman"/>
        </w:rPr>
        <w:t xml:space="preserve"> [Accessed 26 March 2026].</w:t>
      </w:r>
    </w:p>
    <w:p w14:paraId="0C04B005" w14:textId="77777777" w:rsidR="00DD5577" w:rsidRPr="00775E10" w:rsidRDefault="00DD5577" w:rsidP="003C7058">
      <w:pPr>
        <w:rPr>
          <w:rFonts w:ascii="Times New Roman" w:hAnsi="Times New Roman" w:cs="Times New Roman"/>
        </w:rPr>
      </w:pPr>
    </w:p>
    <w:p w14:paraId="488EEA0E" w14:textId="77777777" w:rsidR="00DD5577" w:rsidRPr="00775E10" w:rsidRDefault="00DD5577" w:rsidP="003C7058">
      <w:pPr>
        <w:rPr>
          <w:rFonts w:ascii="Times New Roman" w:hAnsi="Times New Roman" w:cs="Times New Roman"/>
        </w:rPr>
      </w:pPr>
    </w:p>
    <w:p w14:paraId="36CD246E" w14:textId="77777777" w:rsidR="00DD5577" w:rsidRPr="00775E10" w:rsidRDefault="00DD5577" w:rsidP="003C7058">
      <w:pPr>
        <w:rPr>
          <w:rFonts w:ascii="Times New Roman" w:hAnsi="Times New Roman" w:cs="Times New Roman"/>
        </w:rPr>
      </w:pPr>
    </w:p>
    <w:p w14:paraId="268C89D8" w14:textId="77777777" w:rsidR="00DD5577" w:rsidRPr="00775E10" w:rsidRDefault="00DD5577" w:rsidP="003C7058">
      <w:pPr>
        <w:rPr>
          <w:rFonts w:ascii="Times New Roman" w:hAnsi="Times New Roman" w:cs="Times New Roman"/>
        </w:rPr>
      </w:pPr>
    </w:p>
    <w:p w14:paraId="6AF12CC9" w14:textId="77777777" w:rsidR="00DD5577" w:rsidRPr="00775E10" w:rsidRDefault="00DD5577" w:rsidP="003C7058">
      <w:pPr>
        <w:rPr>
          <w:rFonts w:ascii="Times New Roman" w:hAnsi="Times New Roman" w:cs="Times New Roman"/>
        </w:rPr>
      </w:pPr>
    </w:p>
    <w:p w14:paraId="37D83AF9" w14:textId="77777777" w:rsidR="00DD5577" w:rsidRPr="00775E10" w:rsidRDefault="00DD5577" w:rsidP="003C7058">
      <w:pPr>
        <w:rPr>
          <w:rFonts w:ascii="Times New Roman" w:hAnsi="Times New Roman" w:cs="Times New Roman"/>
        </w:rPr>
      </w:pPr>
    </w:p>
    <w:p w14:paraId="307E1D46" w14:textId="77777777" w:rsidR="00DD5577" w:rsidRPr="00775E10" w:rsidRDefault="00DD5577" w:rsidP="003C7058">
      <w:pPr>
        <w:rPr>
          <w:rFonts w:ascii="Times New Roman" w:hAnsi="Times New Roman" w:cs="Times New Roman"/>
        </w:rPr>
      </w:pPr>
    </w:p>
    <w:p w14:paraId="38F55F3E" w14:textId="77777777" w:rsidR="00DD5577" w:rsidRPr="00775E10" w:rsidRDefault="00DD5577" w:rsidP="003C7058">
      <w:pPr>
        <w:rPr>
          <w:rFonts w:ascii="Times New Roman" w:hAnsi="Times New Roman" w:cs="Times New Roman"/>
        </w:rPr>
      </w:pPr>
    </w:p>
    <w:p w14:paraId="7A7101AA" w14:textId="77777777" w:rsidR="00DD5577" w:rsidRPr="00775E10" w:rsidRDefault="00DD5577" w:rsidP="003C7058">
      <w:pPr>
        <w:rPr>
          <w:rFonts w:ascii="Times New Roman" w:hAnsi="Times New Roman" w:cs="Times New Roman"/>
        </w:rPr>
      </w:pPr>
    </w:p>
    <w:p w14:paraId="7B53C73C" w14:textId="77777777" w:rsidR="00DD5577" w:rsidRPr="00775E10" w:rsidRDefault="00DD5577" w:rsidP="003C7058">
      <w:pPr>
        <w:rPr>
          <w:rFonts w:ascii="Times New Roman" w:hAnsi="Times New Roman" w:cs="Times New Roman"/>
        </w:rPr>
      </w:pPr>
    </w:p>
    <w:p w14:paraId="5CAFBF56" w14:textId="77777777" w:rsidR="00DD5577" w:rsidRPr="00775E10" w:rsidRDefault="00DD5577" w:rsidP="003C7058">
      <w:pPr>
        <w:rPr>
          <w:rFonts w:ascii="Times New Roman" w:hAnsi="Times New Roman" w:cs="Times New Roman"/>
        </w:rPr>
      </w:pPr>
    </w:p>
    <w:p w14:paraId="4D88AB04" w14:textId="77777777" w:rsidR="00DD5577" w:rsidRPr="00775E10" w:rsidRDefault="00DD5577" w:rsidP="003C7058">
      <w:pPr>
        <w:rPr>
          <w:rFonts w:ascii="Times New Roman" w:hAnsi="Times New Roman" w:cs="Times New Roman"/>
        </w:rPr>
      </w:pPr>
    </w:p>
    <w:p w14:paraId="485B0746" w14:textId="77777777" w:rsidR="00DD5577" w:rsidRPr="00775E10" w:rsidRDefault="00DD5577" w:rsidP="003C7058">
      <w:pPr>
        <w:rPr>
          <w:rFonts w:ascii="Times New Roman" w:hAnsi="Times New Roman" w:cs="Times New Roman"/>
        </w:rPr>
      </w:pPr>
    </w:p>
    <w:p w14:paraId="24184101" w14:textId="77777777" w:rsidR="00DD5577" w:rsidRPr="00775E10" w:rsidRDefault="00DD5577" w:rsidP="003C7058">
      <w:pPr>
        <w:rPr>
          <w:rFonts w:ascii="Times New Roman" w:hAnsi="Times New Roman" w:cs="Times New Roman"/>
        </w:rPr>
      </w:pPr>
    </w:p>
    <w:sectPr w:rsidR="00DD5577" w:rsidRPr="00775E10" w:rsidSect="00484571">
      <w:headerReference w:type="even" r:id="rId20"/>
      <w:headerReference w:type="default" r:id="rId21"/>
      <w:footerReference w:type="even" r:id="rId22"/>
      <w:footerReference w:type="default" r:id="rId23"/>
      <w:headerReference w:type="first" r:id="rId24"/>
      <w:footerReference w:type="first" r:id="rId2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4B5337" w14:textId="77777777" w:rsidR="00E0514E" w:rsidRDefault="00E0514E" w:rsidP="00B75AC2">
      <w:pPr>
        <w:spacing w:after="0" w:line="240" w:lineRule="auto"/>
      </w:pPr>
      <w:r>
        <w:separator/>
      </w:r>
    </w:p>
  </w:endnote>
  <w:endnote w:type="continuationSeparator" w:id="0">
    <w:p w14:paraId="05A2305A" w14:textId="77777777" w:rsidR="00E0514E" w:rsidRDefault="00E0514E" w:rsidP="00B75A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DEF672" w14:textId="77777777" w:rsidR="00937574" w:rsidRDefault="0093757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9547774"/>
      <w:docPartObj>
        <w:docPartGallery w:val="Page Numbers (Bottom of Page)"/>
        <w:docPartUnique/>
      </w:docPartObj>
    </w:sdtPr>
    <w:sdtEndPr>
      <w:rPr>
        <w:color w:val="7F7F7F" w:themeColor="background1" w:themeShade="7F"/>
        <w:spacing w:val="60"/>
      </w:rPr>
    </w:sdtEndPr>
    <w:sdtContent>
      <w:p w14:paraId="6485883E" w14:textId="5D021E68" w:rsidR="001C16F8" w:rsidRDefault="001C16F8">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0B8257A9" w14:textId="77777777" w:rsidR="001C16F8" w:rsidRDefault="001C16F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A78D1" w14:textId="77777777" w:rsidR="00937574" w:rsidRDefault="009375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73DE30" w14:textId="77777777" w:rsidR="00E0514E" w:rsidRDefault="00E0514E" w:rsidP="00B75AC2">
      <w:pPr>
        <w:spacing w:after="0" w:line="240" w:lineRule="auto"/>
      </w:pPr>
      <w:r>
        <w:separator/>
      </w:r>
    </w:p>
  </w:footnote>
  <w:footnote w:type="continuationSeparator" w:id="0">
    <w:p w14:paraId="1FEDF153" w14:textId="77777777" w:rsidR="00E0514E" w:rsidRDefault="00E0514E" w:rsidP="00B75A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932917" w14:textId="77777777" w:rsidR="00937574" w:rsidRDefault="0093757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87598B" w14:textId="3783B170" w:rsidR="00B75AC2" w:rsidRPr="0055531E" w:rsidRDefault="000570A3">
    <w:pPr>
      <w:pStyle w:val="Header"/>
      <w:rPr>
        <w:lang w:val="en-IN"/>
      </w:rPr>
    </w:pPr>
    <w:r>
      <w:rPr>
        <w:noProof/>
      </w:rPr>
      <w:drawing>
        <wp:anchor distT="0" distB="0" distL="114300" distR="114300" simplePos="0" relativeHeight="251658240" behindDoc="0" locked="0" layoutInCell="1" allowOverlap="1" wp14:anchorId="028AEC28" wp14:editId="1D0F8A37">
          <wp:simplePos x="0" y="0"/>
          <wp:positionH relativeFrom="column">
            <wp:posOffset>-413468</wp:posOffset>
          </wp:positionH>
          <wp:positionV relativeFrom="paragraph">
            <wp:posOffset>-116094</wp:posOffset>
          </wp:positionV>
          <wp:extent cx="1113183" cy="618627"/>
          <wp:effectExtent l="0" t="0" r="0" b="0"/>
          <wp:wrapSquare wrapText="bothSides"/>
          <wp:docPr id="1394463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3183" cy="618627"/>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D9396E" w14:textId="77777777" w:rsidR="00937574" w:rsidRDefault="0093757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E6D66"/>
    <w:multiLevelType w:val="hybridMultilevel"/>
    <w:tmpl w:val="7868881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C500CC"/>
    <w:multiLevelType w:val="hybridMultilevel"/>
    <w:tmpl w:val="80D62C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BB62AC"/>
    <w:multiLevelType w:val="hybridMultilevel"/>
    <w:tmpl w:val="9572C02A"/>
    <w:lvl w:ilvl="0" w:tplc="286AF8E8">
      <w:start w:val="2"/>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0F1202"/>
    <w:multiLevelType w:val="hybridMultilevel"/>
    <w:tmpl w:val="EABA8DEC"/>
    <w:lvl w:ilvl="0" w:tplc="2B98DAF2">
      <w:start w:val="1"/>
      <w:numFmt w:val="decimal"/>
      <w:lvlText w:val="%1."/>
      <w:lvlJc w:val="left"/>
      <w:pPr>
        <w:ind w:left="643"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2067D02"/>
    <w:multiLevelType w:val="hybridMultilevel"/>
    <w:tmpl w:val="FBE081F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B5023A1"/>
    <w:multiLevelType w:val="hybridMultilevel"/>
    <w:tmpl w:val="042419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3908950">
    <w:abstractNumId w:val="5"/>
  </w:num>
  <w:num w:numId="2" w16cid:durableId="857736822">
    <w:abstractNumId w:val="0"/>
  </w:num>
  <w:num w:numId="3" w16cid:durableId="1852835690">
    <w:abstractNumId w:val="2"/>
  </w:num>
  <w:num w:numId="4" w16cid:durableId="726875777">
    <w:abstractNumId w:val="4"/>
  </w:num>
  <w:num w:numId="5" w16cid:durableId="1686446340">
    <w:abstractNumId w:val="3"/>
  </w:num>
  <w:num w:numId="6" w16cid:durableId="14007870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2"/>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15E"/>
    <w:rsid w:val="000570A3"/>
    <w:rsid w:val="000F1B64"/>
    <w:rsid w:val="000F5DED"/>
    <w:rsid w:val="00140473"/>
    <w:rsid w:val="00186876"/>
    <w:rsid w:val="00193ACE"/>
    <w:rsid w:val="001A5BD4"/>
    <w:rsid w:val="001C16F8"/>
    <w:rsid w:val="0020054A"/>
    <w:rsid w:val="00225B82"/>
    <w:rsid w:val="00235EA2"/>
    <w:rsid w:val="00246139"/>
    <w:rsid w:val="00282A45"/>
    <w:rsid w:val="002C011A"/>
    <w:rsid w:val="002D5B48"/>
    <w:rsid w:val="002E65AC"/>
    <w:rsid w:val="00303C39"/>
    <w:rsid w:val="003768F8"/>
    <w:rsid w:val="003C7058"/>
    <w:rsid w:val="00420862"/>
    <w:rsid w:val="004358D5"/>
    <w:rsid w:val="00462EA6"/>
    <w:rsid w:val="00484571"/>
    <w:rsid w:val="00487CD4"/>
    <w:rsid w:val="004A3825"/>
    <w:rsid w:val="004B0949"/>
    <w:rsid w:val="004D6C2E"/>
    <w:rsid w:val="004E7655"/>
    <w:rsid w:val="0055531E"/>
    <w:rsid w:val="006714FA"/>
    <w:rsid w:val="006830EC"/>
    <w:rsid w:val="006D515E"/>
    <w:rsid w:val="006E0B8E"/>
    <w:rsid w:val="006F2229"/>
    <w:rsid w:val="00705011"/>
    <w:rsid w:val="00775E10"/>
    <w:rsid w:val="00785BB7"/>
    <w:rsid w:val="008C718D"/>
    <w:rsid w:val="0090582A"/>
    <w:rsid w:val="00937574"/>
    <w:rsid w:val="009405AB"/>
    <w:rsid w:val="00940A2F"/>
    <w:rsid w:val="009B12B3"/>
    <w:rsid w:val="009D5111"/>
    <w:rsid w:val="009E10A9"/>
    <w:rsid w:val="009E581C"/>
    <w:rsid w:val="00A533BA"/>
    <w:rsid w:val="00AD1751"/>
    <w:rsid w:val="00B2126B"/>
    <w:rsid w:val="00B324FA"/>
    <w:rsid w:val="00B75AC2"/>
    <w:rsid w:val="00BB041A"/>
    <w:rsid w:val="00BC7C40"/>
    <w:rsid w:val="00BD6E4A"/>
    <w:rsid w:val="00BF5987"/>
    <w:rsid w:val="00C12D97"/>
    <w:rsid w:val="00C14563"/>
    <w:rsid w:val="00C75319"/>
    <w:rsid w:val="00C77921"/>
    <w:rsid w:val="00CA5B5C"/>
    <w:rsid w:val="00D1561F"/>
    <w:rsid w:val="00D6014B"/>
    <w:rsid w:val="00DD5577"/>
    <w:rsid w:val="00DE1E92"/>
    <w:rsid w:val="00DE6922"/>
    <w:rsid w:val="00E0514E"/>
    <w:rsid w:val="00E40B34"/>
    <w:rsid w:val="00E56C3F"/>
    <w:rsid w:val="00E622CA"/>
    <w:rsid w:val="00EC2629"/>
    <w:rsid w:val="00EF64D9"/>
    <w:rsid w:val="00F0490B"/>
    <w:rsid w:val="00F20B16"/>
    <w:rsid w:val="00F80314"/>
    <w:rsid w:val="00F80D7F"/>
    <w:rsid w:val="00F828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185575"/>
  <w15:chartTrackingRefBased/>
  <w15:docId w15:val="{A4103948-A476-4A0A-A15C-FC6B664D8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14FA"/>
  </w:style>
  <w:style w:type="paragraph" w:styleId="Heading1">
    <w:name w:val="heading 1"/>
    <w:basedOn w:val="Normal"/>
    <w:next w:val="Normal"/>
    <w:link w:val="Heading1Char"/>
    <w:uiPriority w:val="9"/>
    <w:qFormat/>
    <w:rsid w:val="006D51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D51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D51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51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D51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D51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51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51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51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51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D51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D51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51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D51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D51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51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51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515E"/>
    <w:rPr>
      <w:rFonts w:eastAsiaTheme="majorEastAsia" w:cstheme="majorBidi"/>
      <w:color w:val="272727" w:themeColor="text1" w:themeTint="D8"/>
    </w:rPr>
  </w:style>
  <w:style w:type="paragraph" w:styleId="Title">
    <w:name w:val="Title"/>
    <w:basedOn w:val="Normal"/>
    <w:next w:val="Normal"/>
    <w:link w:val="TitleChar"/>
    <w:uiPriority w:val="10"/>
    <w:qFormat/>
    <w:rsid w:val="006D51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51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51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51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515E"/>
    <w:pPr>
      <w:spacing w:before="160"/>
      <w:jc w:val="center"/>
    </w:pPr>
    <w:rPr>
      <w:i/>
      <w:iCs/>
      <w:color w:val="404040" w:themeColor="text1" w:themeTint="BF"/>
    </w:rPr>
  </w:style>
  <w:style w:type="character" w:customStyle="1" w:styleId="QuoteChar">
    <w:name w:val="Quote Char"/>
    <w:basedOn w:val="DefaultParagraphFont"/>
    <w:link w:val="Quote"/>
    <w:uiPriority w:val="29"/>
    <w:rsid w:val="006D515E"/>
    <w:rPr>
      <w:i/>
      <w:iCs/>
      <w:color w:val="404040" w:themeColor="text1" w:themeTint="BF"/>
    </w:rPr>
  </w:style>
  <w:style w:type="paragraph" w:styleId="ListParagraph">
    <w:name w:val="List Paragraph"/>
    <w:basedOn w:val="Normal"/>
    <w:uiPriority w:val="34"/>
    <w:qFormat/>
    <w:rsid w:val="006D515E"/>
    <w:pPr>
      <w:ind w:left="720"/>
      <w:contextualSpacing/>
    </w:pPr>
  </w:style>
  <w:style w:type="character" w:styleId="IntenseEmphasis">
    <w:name w:val="Intense Emphasis"/>
    <w:basedOn w:val="DefaultParagraphFont"/>
    <w:uiPriority w:val="21"/>
    <w:qFormat/>
    <w:rsid w:val="006D515E"/>
    <w:rPr>
      <w:i/>
      <w:iCs/>
      <w:color w:val="0F4761" w:themeColor="accent1" w:themeShade="BF"/>
    </w:rPr>
  </w:style>
  <w:style w:type="paragraph" w:styleId="IntenseQuote">
    <w:name w:val="Intense Quote"/>
    <w:basedOn w:val="Normal"/>
    <w:next w:val="Normal"/>
    <w:link w:val="IntenseQuoteChar"/>
    <w:uiPriority w:val="30"/>
    <w:qFormat/>
    <w:rsid w:val="006D51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515E"/>
    <w:rPr>
      <w:i/>
      <w:iCs/>
      <w:color w:val="0F4761" w:themeColor="accent1" w:themeShade="BF"/>
    </w:rPr>
  </w:style>
  <w:style w:type="character" w:styleId="IntenseReference">
    <w:name w:val="Intense Reference"/>
    <w:basedOn w:val="DefaultParagraphFont"/>
    <w:uiPriority w:val="32"/>
    <w:qFormat/>
    <w:rsid w:val="006D515E"/>
    <w:rPr>
      <w:b/>
      <w:bCs/>
      <w:smallCaps/>
      <w:color w:val="0F4761" w:themeColor="accent1" w:themeShade="BF"/>
      <w:spacing w:val="5"/>
    </w:rPr>
  </w:style>
  <w:style w:type="character" w:styleId="Hyperlink">
    <w:name w:val="Hyperlink"/>
    <w:basedOn w:val="DefaultParagraphFont"/>
    <w:uiPriority w:val="99"/>
    <w:unhideWhenUsed/>
    <w:rsid w:val="00DD5577"/>
    <w:rPr>
      <w:color w:val="467886" w:themeColor="hyperlink"/>
      <w:u w:val="single"/>
    </w:rPr>
  </w:style>
  <w:style w:type="character" w:styleId="UnresolvedMention">
    <w:name w:val="Unresolved Mention"/>
    <w:basedOn w:val="DefaultParagraphFont"/>
    <w:uiPriority w:val="99"/>
    <w:semiHidden/>
    <w:unhideWhenUsed/>
    <w:rsid w:val="00DD5577"/>
    <w:rPr>
      <w:color w:val="605E5C"/>
      <w:shd w:val="clear" w:color="auto" w:fill="E1DFDD"/>
    </w:rPr>
  </w:style>
  <w:style w:type="paragraph" w:styleId="Header">
    <w:name w:val="header"/>
    <w:basedOn w:val="Normal"/>
    <w:link w:val="HeaderChar"/>
    <w:uiPriority w:val="99"/>
    <w:unhideWhenUsed/>
    <w:rsid w:val="00B75A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5AC2"/>
  </w:style>
  <w:style w:type="paragraph" w:styleId="Footer">
    <w:name w:val="footer"/>
    <w:basedOn w:val="Normal"/>
    <w:link w:val="FooterChar"/>
    <w:uiPriority w:val="99"/>
    <w:unhideWhenUsed/>
    <w:rsid w:val="00B75A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5AC2"/>
  </w:style>
  <w:style w:type="table" w:styleId="TableGrid">
    <w:name w:val="Table Grid"/>
    <w:basedOn w:val="TableNormal"/>
    <w:uiPriority w:val="39"/>
    <w:rsid w:val="001C16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 /><Relationship Id="rId13" Type="http://schemas.openxmlformats.org/officeDocument/2006/relationships/hyperlink" Target="https://dcfmodeling.com/products/azn-pestel-analysis?utm_source=chatgpt.com" TargetMode="External" /><Relationship Id="rId18" Type="http://schemas.openxmlformats.org/officeDocument/2006/relationships/hyperlink" Target="https://www.reuters.com/business/healthcare-pharmaceuticals/drugmaker-astrazeneca-forecasts-sales-profit-growth-2026-2026-02-10/?utm_source=chatgpt.com" TargetMode="External" /><Relationship Id="rId26" Type="http://schemas.openxmlformats.org/officeDocument/2006/relationships/fontTable" Target="fontTable.xml" /><Relationship Id="rId3" Type="http://schemas.openxmlformats.org/officeDocument/2006/relationships/styles" Target="styles.xml" /><Relationship Id="rId21" Type="http://schemas.openxmlformats.org/officeDocument/2006/relationships/header" Target="header2.xml" /><Relationship Id="rId7" Type="http://schemas.openxmlformats.org/officeDocument/2006/relationships/endnotes" Target="endnotes.xml" /><Relationship Id="rId12" Type="http://schemas.openxmlformats.org/officeDocument/2006/relationships/hyperlink" Target="https://www.dcfmodeling.com/products/pfe-ansoff-matrix?utm_source=chatgpt.com" TargetMode="External" /><Relationship Id="rId17" Type="http://schemas.openxmlformats.org/officeDocument/2006/relationships/hyperlink" Target="https://www.reuters.com/business/healthcare-pharmaceuticals/astrazeneca-pauses-270-million-investment-britain-2025-09-12/?utm_source=chatgpt.com" TargetMode="External" /><Relationship Id="rId25" Type="http://schemas.openxmlformats.org/officeDocument/2006/relationships/footer" Target="footer3.xml" /><Relationship Id="rId2" Type="http://schemas.openxmlformats.org/officeDocument/2006/relationships/numbering" Target="numbering.xml" /><Relationship Id="rId16" Type="http://schemas.openxmlformats.org/officeDocument/2006/relationships/hyperlink" Target="https://panmore.com/pfizer-competitive-strategies-growth-strategies-case-study?utm_source=chatgpt.com" TargetMode="External" /><Relationship Id="rId20" Type="http://schemas.openxmlformats.org/officeDocument/2006/relationships/header" Target="header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astrazeneca.com/content/dam/az/Investor_Relations/annual-report-2025/pdf/AstraZeneca_AR_2025.pdf?utm_source=chatgpt.com" TargetMode="External" /><Relationship Id="rId24" Type="http://schemas.openxmlformats.org/officeDocument/2006/relationships/header" Target="header3.xml" /><Relationship Id="rId5" Type="http://schemas.openxmlformats.org/officeDocument/2006/relationships/webSettings" Target="webSettings.xml" /><Relationship Id="rId15" Type="http://schemas.openxmlformats.org/officeDocument/2006/relationships/hyperlink" Target="https://www.newassignmenthelp.co.uk/critical-analysis-of-the-business-environment-of-astrazeneca-case-study-14850?utm_source=chatgpt.com" TargetMode="External" /><Relationship Id="rId23" Type="http://schemas.openxmlformats.org/officeDocument/2006/relationships/footer" Target="footer2.xml" /><Relationship Id="rId10" Type="http://schemas.openxmlformats.org/officeDocument/2006/relationships/image" Target="media/image3.png" /><Relationship Id="rId19" Type="http://schemas.openxmlformats.org/officeDocument/2006/relationships/hyperlink" Target="https://www.reuters.com/business/healthcare-pharmaceuticals/astrazeneca-sets-out-15-billion-china-investment-during-starmer-visit-2026-01-29/?utm_source=chatgpt.com"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https://www.hivelr.com/2024/03/pfizer-pfe-pestel-and-macro-environmental-analysis/?utm_source=chatgpt.com" TargetMode="External" /><Relationship Id="rId22" Type="http://schemas.openxmlformats.org/officeDocument/2006/relationships/footer" Target="footer1.xml" /><Relationship Id="rId27" Type="http://schemas.openxmlformats.org/officeDocument/2006/relationships/theme" Target="theme/theme1.xml" /></Relationships>
</file>

<file path=word/_rels/header2.xml.rels><?xml version="1.0" encoding="UTF-8" standalone="yes"?>
<Relationships xmlns="http://schemas.openxmlformats.org/package/2006/relationships"><Relationship Id="rId1" Type="http://schemas.openxmlformats.org/officeDocument/2006/relationships/image" Target="media/image4.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37A5BD-D297-4CB3-918E-3DE0BB00587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3351</Words>
  <Characters>19103</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Niral Nakrani</dc:creator>
  <cp:keywords/>
  <dc:description/>
  <cp:lastModifiedBy>Yash Devani</cp:lastModifiedBy>
  <cp:revision>2</cp:revision>
  <dcterms:created xsi:type="dcterms:W3CDTF">2026-03-27T11:32:00Z</dcterms:created>
  <dcterms:modified xsi:type="dcterms:W3CDTF">2026-03-27T11:32:00Z</dcterms:modified>
</cp:coreProperties>
</file>