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29731A" w14:textId="77777777" w:rsidR="00BF29E5" w:rsidRPr="009C0CA8" w:rsidRDefault="00BF29E5" w:rsidP="00BF29E5">
      <w:pPr>
        <w:pStyle w:val="Title"/>
        <w:jc w:val="center"/>
        <w:rPr>
          <w:rFonts w:ascii="Arial" w:hAnsi="Arial" w:cs="Arial"/>
        </w:rPr>
      </w:pPr>
      <w:r w:rsidRPr="009C0CA8">
        <w:rPr>
          <w:rFonts w:ascii="Arial" w:hAnsi="Arial" w:cs="Arial"/>
        </w:rPr>
        <w:t>Engine Dynamometer Testing</w:t>
      </w:r>
    </w:p>
    <w:p w14:paraId="5F2B001E" w14:textId="77777777" w:rsidR="00BF29E5" w:rsidRDefault="00BF29E5" w:rsidP="00BF29E5">
      <w:pPr>
        <w:jc w:val="center"/>
        <w:rPr>
          <w:rFonts w:ascii="Arial" w:hAnsi="Arial" w:cs="Arial"/>
        </w:rPr>
      </w:pPr>
      <w:r w:rsidRPr="009C0CA8">
        <w:rPr>
          <w:rFonts w:ascii="Arial" w:hAnsi="Arial" w:cs="Arial"/>
        </w:rPr>
        <w:t>2419263</w:t>
      </w:r>
    </w:p>
    <w:p w14:paraId="27EC0232" w14:textId="0D20BD9F" w:rsidR="00813DE5" w:rsidRPr="009C0CA8" w:rsidRDefault="00813DE5" w:rsidP="00BF29E5">
      <w:pPr>
        <w:jc w:val="center"/>
        <w:rPr>
          <w:rFonts w:ascii="Arial" w:hAnsi="Arial" w:cs="Arial"/>
        </w:rPr>
      </w:pPr>
      <w:r>
        <w:rPr>
          <w:rFonts w:ascii="Arial" w:hAnsi="Arial" w:cs="Arial"/>
        </w:rPr>
        <w:t>Tasha Freeman</w:t>
      </w:r>
    </w:p>
    <w:p w14:paraId="05328E8B" w14:textId="77777777" w:rsidR="00BF29E5" w:rsidRPr="009C0CA8" w:rsidRDefault="00BF29E5" w:rsidP="00BF29E5">
      <w:pPr>
        <w:jc w:val="center"/>
        <w:rPr>
          <w:rFonts w:ascii="Arial" w:hAnsi="Arial" w:cs="Arial"/>
        </w:rPr>
      </w:pPr>
      <w:r w:rsidRPr="009C0CA8">
        <w:rPr>
          <w:rFonts w:ascii="Arial" w:hAnsi="Arial" w:cs="Arial"/>
        </w:rPr>
        <w:t>ACHA4012</w:t>
      </w:r>
    </w:p>
    <w:p w14:paraId="4107274A" w14:textId="77777777" w:rsidR="00BF29E5" w:rsidRPr="009C0CA8" w:rsidRDefault="00BF29E5" w:rsidP="00BF29E5">
      <w:pPr>
        <w:jc w:val="center"/>
        <w:rPr>
          <w:rFonts w:ascii="Arial" w:hAnsi="Arial" w:cs="Arial"/>
        </w:rPr>
      </w:pPr>
      <w:r w:rsidRPr="009C0CA8">
        <w:rPr>
          <w:rFonts w:ascii="Arial" w:hAnsi="Arial" w:cs="Arial"/>
        </w:rPr>
        <w:t>Motorsport Technology</w:t>
      </w:r>
    </w:p>
    <w:p w14:paraId="71140C2B" w14:textId="77777777" w:rsidR="00BF29E5" w:rsidRPr="009C0CA8" w:rsidRDefault="00BF29E5">
      <w:pPr>
        <w:rPr>
          <w:rFonts w:ascii="Arial" w:hAnsi="Arial" w:cs="Arial"/>
        </w:rPr>
      </w:pPr>
      <w:r w:rsidRPr="009C0CA8">
        <w:rPr>
          <w:rFonts w:ascii="Arial" w:hAnsi="Arial" w:cs="Arial"/>
        </w:rPr>
        <w:br w:type="page"/>
      </w:r>
    </w:p>
    <w:sdt>
      <w:sdtPr>
        <w:rPr>
          <w:rFonts w:ascii="Arial" w:hAnsi="Arial" w:cs="Arial"/>
        </w:rPr>
        <w:id w:val="-1326280473"/>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77361332" w14:textId="2DE3922A" w:rsidR="00BF29E5" w:rsidRPr="009C0CA8" w:rsidRDefault="00BF29E5">
          <w:pPr>
            <w:pStyle w:val="TOCHeading"/>
            <w:rPr>
              <w:rFonts w:ascii="Arial" w:hAnsi="Arial" w:cs="Arial"/>
            </w:rPr>
          </w:pPr>
          <w:r w:rsidRPr="009C0CA8">
            <w:rPr>
              <w:rFonts w:ascii="Arial" w:hAnsi="Arial" w:cs="Arial"/>
            </w:rPr>
            <w:t>Table of Contents</w:t>
          </w:r>
        </w:p>
        <w:p w14:paraId="6D8F2530" w14:textId="52CCE34E" w:rsidR="00813DE5" w:rsidRDefault="00BF29E5">
          <w:pPr>
            <w:pStyle w:val="TOC2"/>
            <w:tabs>
              <w:tab w:val="right" w:leader="dot" w:pos="9016"/>
            </w:tabs>
            <w:rPr>
              <w:rFonts w:eastAsiaTheme="minorEastAsia"/>
              <w:noProof/>
              <w:lang w:eastAsia="en-GB"/>
            </w:rPr>
          </w:pPr>
          <w:r w:rsidRPr="009C0CA8">
            <w:rPr>
              <w:rFonts w:ascii="Arial" w:hAnsi="Arial" w:cs="Arial"/>
            </w:rPr>
            <w:fldChar w:fldCharType="begin"/>
          </w:r>
          <w:r w:rsidRPr="009C0CA8">
            <w:rPr>
              <w:rFonts w:ascii="Arial" w:hAnsi="Arial" w:cs="Arial"/>
            </w:rPr>
            <w:instrText xml:space="preserve"> TOC \o "1-3" \h \z \u </w:instrText>
          </w:r>
          <w:r w:rsidRPr="009C0CA8">
            <w:rPr>
              <w:rFonts w:ascii="Arial" w:hAnsi="Arial" w:cs="Arial"/>
            </w:rPr>
            <w:fldChar w:fldCharType="separate"/>
          </w:r>
          <w:hyperlink w:anchor="_Toc194260314" w:history="1">
            <w:r w:rsidR="00813DE5" w:rsidRPr="00FE1449">
              <w:rPr>
                <w:rStyle w:val="Hyperlink"/>
                <w:rFonts w:ascii="Arial" w:hAnsi="Arial" w:cs="Arial"/>
                <w:noProof/>
              </w:rPr>
              <w:t>1.Introduction</w:t>
            </w:r>
            <w:r w:rsidR="00813DE5">
              <w:rPr>
                <w:noProof/>
                <w:webHidden/>
              </w:rPr>
              <w:tab/>
            </w:r>
            <w:r w:rsidR="00813DE5">
              <w:rPr>
                <w:noProof/>
                <w:webHidden/>
              </w:rPr>
              <w:fldChar w:fldCharType="begin"/>
            </w:r>
            <w:r w:rsidR="00813DE5">
              <w:rPr>
                <w:noProof/>
                <w:webHidden/>
              </w:rPr>
              <w:instrText xml:space="preserve"> PAGEREF _Toc194260314 \h </w:instrText>
            </w:r>
            <w:r w:rsidR="00813DE5">
              <w:rPr>
                <w:noProof/>
                <w:webHidden/>
              </w:rPr>
            </w:r>
            <w:r w:rsidR="00813DE5">
              <w:rPr>
                <w:noProof/>
                <w:webHidden/>
              </w:rPr>
              <w:fldChar w:fldCharType="separate"/>
            </w:r>
            <w:r w:rsidR="00813DE5">
              <w:rPr>
                <w:noProof/>
                <w:webHidden/>
              </w:rPr>
              <w:t>3</w:t>
            </w:r>
            <w:r w:rsidR="00813DE5">
              <w:rPr>
                <w:noProof/>
                <w:webHidden/>
              </w:rPr>
              <w:fldChar w:fldCharType="end"/>
            </w:r>
          </w:hyperlink>
        </w:p>
        <w:p w14:paraId="27929562" w14:textId="26166EAF" w:rsidR="00813DE5" w:rsidRDefault="00813DE5">
          <w:pPr>
            <w:pStyle w:val="TOC2"/>
            <w:tabs>
              <w:tab w:val="right" w:leader="dot" w:pos="9016"/>
            </w:tabs>
            <w:rPr>
              <w:rFonts w:eastAsiaTheme="minorEastAsia"/>
              <w:noProof/>
              <w:lang w:eastAsia="en-GB"/>
            </w:rPr>
          </w:pPr>
          <w:hyperlink w:anchor="_Toc194260315" w:history="1">
            <w:r w:rsidRPr="00FE1449">
              <w:rPr>
                <w:rStyle w:val="Hyperlink"/>
                <w:rFonts w:ascii="Arial" w:hAnsi="Arial" w:cs="Arial"/>
                <w:noProof/>
              </w:rPr>
              <w:t>2.Methodology</w:t>
            </w:r>
            <w:r>
              <w:rPr>
                <w:noProof/>
                <w:webHidden/>
              </w:rPr>
              <w:tab/>
            </w:r>
            <w:r>
              <w:rPr>
                <w:noProof/>
                <w:webHidden/>
              </w:rPr>
              <w:fldChar w:fldCharType="begin"/>
            </w:r>
            <w:r>
              <w:rPr>
                <w:noProof/>
                <w:webHidden/>
              </w:rPr>
              <w:instrText xml:space="preserve"> PAGEREF _Toc194260315 \h </w:instrText>
            </w:r>
            <w:r>
              <w:rPr>
                <w:noProof/>
                <w:webHidden/>
              </w:rPr>
            </w:r>
            <w:r>
              <w:rPr>
                <w:noProof/>
                <w:webHidden/>
              </w:rPr>
              <w:fldChar w:fldCharType="separate"/>
            </w:r>
            <w:r>
              <w:rPr>
                <w:noProof/>
                <w:webHidden/>
              </w:rPr>
              <w:t>4</w:t>
            </w:r>
            <w:r>
              <w:rPr>
                <w:noProof/>
                <w:webHidden/>
              </w:rPr>
              <w:fldChar w:fldCharType="end"/>
            </w:r>
          </w:hyperlink>
        </w:p>
        <w:p w14:paraId="3D798D38" w14:textId="764E3460" w:rsidR="00813DE5" w:rsidRDefault="00813DE5">
          <w:pPr>
            <w:pStyle w:val="TOC2"/>
            <w:tabs>
              <w:tab w:val="right" w:leader="dot" w:pos="9016"/>
            </w:tabs>
            <w:rPr>
              <w:rFonts w:eastAsiaTheme="minorEastAsia"/>
              <w:noProof/>
              <w:lang w:eastAsia="en-GB"/>
            </w:rPr>
          </w:pPr>
          <w:hyperlink w:anchor="_Toc194260316" w:history="1">
            <w:r w:rsidRPr="00FE1449">
              <w:rPr>
                <w:rStyle w:val="Hyperlink"/>
                <w:noProof/>
              </w:rPr>
              <w:t>3.Graphs</w:t>
            </w:r>
            <w:r>
              <w:rPr>
                <w:noProof/>
                <w:webHidden/>
              </w:rPr>
              <w:tab/>
            </w:r>
            <w:r>
              <w:rPr>
                <w:noProof/>
                <w:webHidden/>
              </w:rPr>
              <w:fldChar w:fldCharType="begin"/>
            </w:r>
            <w:r>
              <w:rPr>
                <w:noProof/>
                <w:webHidden/>
              </w:rPr>
              <w:instrText xml:space="preserve"> PAGEREF _Toc194260316 \h </w:instrText>
            </w:r>
            <w:r>
              <w:rPr>
                <w:noProof/>
                <w:webHidden/>
              </w:rPr>
            </w:r>
            <w:r>
              <w:rPr>
                <w:noProof/>
                <w:webHidden/>
              </w:rPr>
              <w:fldChar w:fldCharType="separate"/>
            </w:r>
            <w:r>
              <w:rPr>
                <w:noProof/>
                <w:webHidden/>
              </w:rPr>
              <w:t>5</w:t>
            </w:r>
            <w:r>
              <w:rPr>
                <w:noProof/>
                <w:webHidden/>
              </w:rPr>
              <w:fldChar w:fldCharType="end"/>
            </w:r>
          </w:hyperlink>
        </w:p>
        <w:p w14:paraId="7B2B7528" w14:textId="4311D0E3" w:rsidR="00813DE5" w:rsidRDefault="00813DE5">
          <w:pPr>
            <w:pStyle w:val="TOC2"/>
            <w:tabs>
              <w:tab w:val="right" w:leader="dot" w:pos="9016"/>
            </w:tabs>
            <w:rPr>
              <w:rFonts w:eastAsiaTheme="minorEastAsia"/>
              <w:noProof/>
              <w:lang w:eastAsia="en-GB"/>
            </w:rPr>
          </w:pPr>
          <w:hyperlink w:anchor="_Toc194260317" w:history="1">
            <w:r w:rsidRPr="00FE1449">
              <w:rPr>
                <w:rStyle w:val="Hyperlink"/>
                <w:noProof/>
              </w:rPr>
              <w:t>4.Analysis</w:t>
            </w:r>
            <w:r>
              <w:rPr>
                <w:noProof/>
                <w:webHidden/>
              </w:rPr>
              <w:tab/>
            </w:r>
            <w:r>
              <w:rPr>
                <w:noProof/>
                <w:webHidden/>
              </w:rPr>
              <w:fldChar w:fldCharType="begin"/>
            </w:r>
            <w:r>
              <w:rPr>
                <w:noProof/>
                <w:webHidden/>
              </w:rPr>
              <w:instrText xml:space="preserve"> PAGEREF _Toc194260317 \h </w:instrText>
            </w:r>
            <w:r>
              <w:rPr>
                <w:noProof/>
                <w:webHidden/>
              </w:rPr>
            </w:r>
            <w:r>
              <w:rPr>
                <w:noProof/>
                <w:webHidden/>
              </w:rPr>
              <w:fldChar w:fldCharType="separate"/>
            </w:r>
            <w:r>
              <w:rPr>
                <w:noProof/>
                <w:webHidden/>
              </w:rPr>
              <w:t>9</w:t>
            </w:r>
            <w:r>
              <w:rPr>
                <w:noProof/>
                <w:webHidden/>
              </w:rPr>
              <w:fldChar w:fldCharType="end"/>
            </w:r>
          </w:hyperlink>
        </w:p>
        <w:p w14:paraId="4D3A7B3D" w14:textId="7519CC0E" w:rsidR="00813DE5" w:rsidRDefault="00813DE5">
          <w:pPr>
            <w:pStyle w:val="TOC2"/>
            <w:tabs>
              <w:tab w:val="right" w:leader="dot" w:pos="9016"/>
            </w:tabs>
            <w:rPr>
              <w:rFonts w:eastAsiaTheme="minorEastAsia"/>
              <w:noProof/>
              <w:lang w:eastAsia="en-GB"/>
            </w:rPr>
          </w:pPr>
          <w:hyperlink w:anchor="_Toc194260318" w:history="1">
            <w:r w:rsidRPr="00FE1449">
              <w:rPr>
                <w:rStyle w:val="Hyperlink"/>
                <w:noProof/>
              </w:rPr>
              <w:t>5.Evaluation</w:t>
            </w:r>
            <w:r>
              <w:rPr>
                <w:noProof/>
                <w:webHidden/>
              </w:rPr>
              <w:tab/>
            </w:r>
            <w:r>
              <w:rPr>
                <w:noProof/>
                <w:webHidden/>
              </w:rPr>
              <w:fldChar w:fldCharType="begin"/>
            </w:r>
            <w:r>
              <w:rPr>
                <w:noProof/>
                <w:webHidden/>
              </w:rPr>
              <w:instrText xml:space="preserve"> PAGEREF _Toc194260318 \h </w:instrText>
            </w:r>
            <w:r>
              <w:rPr>
                <w:noProof/>
                <w:webHidden/>
              </w:rPr>
            </w:r>
            <w:r>
              <w:rPr>
                <w:noProof/>
                <w:webHidden/>
              </w:rPr>
              <w:fldChar w:fldCharType="separate"/>
            </w:r>
            <w:r>
              <w:rPr>
                <w:noProof/>
                <w:webHidden/>
              </w:rPr>
              <w:t>10</w:t>
            </w:r>
            <w:r>
              <w:rPr>
                <w:noProof/>
                <w:webHidden/>
              </w:rPr>
              <w:fldChar w:fldCharType="end"/>
            </w:r>
          </w:hyperlink>
        </w:p>
        <w:p w14:paraId="5796A8CD" w14:textId="62CBB071" w:rsidR="00813DE5" w:rsidRDefault="00813DE5">
          <w:pPr>
            <w:pStyle w:val="TOC2"/>
            <w:tabs>
              <w:tab w:val="right" w:leader="dot" w:pos="9016"/>
            </w:tabs>
            <w:rPr>
              <w:rFonts w:eastAsiaTheme="minorEastAsia"/>
              <w:noProof/>
              <w:lang w:eastAsia="en-GB"/>
            </w:rPr>
          </w:pPr>
          <w:hyperlink w:anchor="_Toc194260319" w:history="1">
            <w:r w:rsidRPr="00FE1449">
              <w:rPr>
                <w:rStyle w:val="Hyperlink"/>
                <w:noProof/>
              </w:rPr>
              <w:t>References</w:t>
            </w:r>
            <w:r>
              <w:rPr>
                <w:noProof/>
                <w:webHidden/>
              </w:rPr>
              <w:tab/>
            </w:r>
            <w:r>
              <w:rPr>
                <w:noProof/>
                <w:webHidden/>
              </w:rPr>
              <w:fldChar w:fldCharType="begin"/>
            </w:r>
            <w:r>
              <w:rPr>
                <w:noProof/>
                <w:webHidden/>
              </w:rPr>
              <w:instrText xml:space="preserve"> PAGEREF _Toc194260319 \h </w:instrText>
            </w:r>
            <w:r>
              <w:rPr>
                <w:noProof/>
                <w:webHidden/>
              </w:rPr>
            </w:r>
            <w:r>
              <w:rPr>
                <w:noProof/>
                <w:webHidden/>
              </w:rPr>
              <w:fldChar w:fldCharType="separate"/>
            </w:r>
            <w:r>
              <w:rPr>
                <w:noProof/>
                <w:webHidden/>
              </w:rPr>
              <w:t>11</w:t>
            </w:r>
            <w:r>
              <w:rPr>
                <w:noProof/>
                <w:webHidden/>
              </w:rPr>
              <w:fldChar w:fldCharType="end"/>
            </w:r>
          </w:hyperlink>
        </w:p>
        <w:p w14:paraId="708B4AEA" w14:textId="49D6B1EA" w:rsidR="00BF29E5" w:rsidRPr="009C0CA8" w:rsidRDefault="00BF29E5">
          <w:pPr>
            <w:rPr>
              <w:rFonts w:ascii="Arial" w:hAnsi="Arial" w:cs="Arial"/>
            </w:rPr>
          </w:pPr>
          <w:r w:rsidRPr="009C0CA8">
            <w:rPr>
              <w:rFonts w:ascii="Arial" w:hAnsi="Arial" w:cs="Arial"/>
              <w:b/>
              <w:bCs/>
              <w:noProof/>
            </w:rPr>
            <w:fldChar w:fldCharType="end"/>
          </w:r>
        </w:p>
      </w:sdtContent>
    </w:sdt>
    <w:p w14:paraId="6BB668CC" w14:textId="4A7B23AA" w:rsidR="00BF29E5" w:rsidRPr="009C0CA8" w:rsidRDefault="00BF29E5" w:rsidP="00BF29E5">
      <w:pPr>
        <w:jc w:val="center"/>
        <w:rPr>
          <w:rFonts w:ascii="Arial" w:hAnsi="Arial" w:cs="Arial"/>
        </w:rPr>
      </w:pPr>
      <w:r w:rsidRPr="009C0CA8">
        <w:rPr>
          <w:rFonts w:ascii="Arial" w:hAnsi="Arial" w:cs="Arial"/>
        </w:rPr>
        <w:br w:type="page"/>
      </w:r>
    </w:p>
    <w:p w14:paraId="1529A7FC" w14:textId="2AE4275E" w:rsidR="00BF29E5" w:rsidRPr="009C0CA8" w:rsidRDefault="00BF29E5" w:rsidP="00BF29E5">
      <w:pPr>
        <w:pStyle w:val="Heading2"/>
        <w:rPr>
          <w:rFonts w:ascii="Arial" w:hAnsi="Arial" w:cs="Arial"/>
          <w:color w:val="auto"/>
        </w:rPr>
      </w:pPr>
      <w:bookmarkStart w:id="0" w:name="_Toc194260314"/>
      <w:r w:rsidRPr="009C0CA8">
        <w:rPr>
          <w:rFonts w:ascii="Arial" w:hAnsi="Arial" w:cs="Arial"/>
          <w:color w:val="auto"/>
        </w:rPr>
        <w:lastRenderedPageBreak/>
        <w:t>1.Introduction</w:t>
      </w:r>
      <w:bookmarkEnd w:id="0"/>
    </w:p>
    <w:p w14:paraId="3BCBE92A" w14:textId="0B919A50" w:rsidR="008469A7" w:rsidRPr="009C0CA8" w:rsidRDefault="008469A7">
      <w:pPr>
        <w:rPr>
          <w:rFonts w:ascii="Arial" w:hAnsi="Arial" w:cs="Arial"/>
        </w:rPr>
      </w:pPr>
      <w:r w:rsidRPr="009C0CA8">
        <w:rPr>
          <w:rFonts w:ascii="Arial" w:hAnsi="Arial" w:cs="Arial"/>
        </w:rPr>
        <w:t xml:space="preserve">Engine dynamometers are essential tools in automotive and engineering applications, enabling detailed performance analysis of internal combustion engines. By measuring parameters such as torque, rotational speed (RPM), and power output, dynamometers provide invaluable insights into engine </w:t>
      </w:r>
      <w:r w:rsidR="00BF29E5" w:rsidRPr="009C0CA8">
        <w:rPr>
          <w:rFonts w:ascii="Arial" w:hAnsi="Arial" w:cs="Arial"/>
        </w:rPr>
        <w:t>behaviour</w:t>
      </w:r>
      <w:r w:rsidRPr="009C0CA8">
        <w:rPr>
          <w:rFonts w:ascii="Arial" w:hAnsi="Arial" w:cs="Arial"/>
        </w:rPr>
        <w:t xml:space="preserve"> under various operating conditions. This report describes the procedure for properly setting up an engine dynamometer to ensure accurate and safe performance testing.</w:t>
      </w:r>
    </w:p>
    <w:p w14:paraId="1A7374D2" w14:textId="5A5559F4" w:rsidR="00BF29E5" w:rsidRPr="009C0CA8" w:rsidRDefault="00BF29E5">
      <w:pPr>
        <w:rPr>
          <w:rFonts w:ascii="Arial" w:hAnsi="Arial" w:cs="Arial"/>
        </w:rPr>
      </w:pPr>
      <w:r w:rsidRPr="009C0CA8">
        <w:rPr>
          <w:rFonts w:ascii="Arial" w:hAnsi="Arial" w:cs="Arial"/>
        </w:rPr>
        <w:br w:type="page"/>
      </w:r>
    </w:p>
    <w:p w14:paraId="1768D24A" w14:textId="0F12EF41" w:rsidR="00BF29E5" w:rsidRPr="009C0CA8" w:rsidRDefault="00BF29E5" w:rsidP="00BF29E5">
      <w:pPr>
        <w:pStyle w:val="Heading2"/>
        <w:rPr>
          <w:rFonts w:ascii="Arial" w:hAnsi="Arial" w:cs="Arial"/>
          <w:color w:val="auto"/>
        </w:rPr>
      </w:pPr>
      <w:bookmarkStart w:id="1" w:name="_Toc194260315"/>
      <w:r w:rsidRPr="009C0CA8">
        <w:rPr>
          <w:rFonts w:ascii="Arial" w:hAnsi="Arial" w:cs="Arial"/>
          <w:color w:val="auto"/>
        </w:rPr>
        <w:lastRenderedPageBreak/>
        <w:t>2.Methodology</w:t>
      </w:r>
      <w:bookmarkEnd w:id="1"/>
    </w:p>
    <w:p w14:paraId="6864F6FE" w14:textId="424E0D82" w:rsidR="009C0CA8" w:rsidRDefault="00BF29E5" w:rsidP="00BF29E5">
      <w:pPr>
        <w:rPr>
          <w:rFonts w:ascii="Arial" w:hAnsi="Arial" w:cs="Arial"/>
        </w:rPr>
      </w:pPr>
      <w:r w:rsidRPr="009C0CA8">
        <w:rPr>
          <w:rFonts w:ascii="Arial" w:hAnsi="Arial" w:cs="Arial"/>
        </w:rPr>
        <w:t>Before beginning the setup, it is crucial to conduct a thorough safety check and ensure all equipment is functioning correctly</w:t>
      </w:r>
      <w:r w:rsidRPr="009C0CA8">
        <w:rPr>
          <w:rFonts w:ascii="Arial" w:hAnsi="Arial" w:cs="Arial"/>
        </w:rPr>
        <w:t>. This involves an e</w:t>
      </w:r>
      <w:r w:rsidRPr="009C0CA8">
        <w:rPr>
          <w:rFonts w:ascii="Arial" w:hAnsi="Arial" w:cs="Arial"/>
        </w:rPr>
        <w:t>quipment Inspection</w:t>
      </w:r>
      <w:r w:rsidRPr="009C0CA8">
        <w:rPr>
          <w:rFonts w:ascii="Arial" w:hAnsi="Arial" w:cs="Arial"/>
        </w:rPr>
        <w:t xml:space="preserve"> to</w:t>
      </w:r>
      <w:r w:rsidRPr="009C0CA8">
        <w:rPr>
          <w:rFonts w:ascii="Arial" w:hAnsi="Arial" w:cs="Arial"/>
        </w:rPr>
        <w:t xml:space="preserve"> </w:t>
      </w:r>
      <w:r w:rsidRPr="009C0CA8">
        <w:rPr>
          <w:rFonts w:ascii="Arial" w:hAnsi="Arial" w:cs="Arial"/>
        </w:rPr>
        <w:t>v</w:t>
      </w:r>
      <w:r w:rsidRPr="009C0CA8">
        <w:rPr>
          <w:rFonts w:ascii="Arial" w:hAnsi="Arial" w:cs="Arial"/>
        </w:rPr>
        <w:t>erify that the dynamometer, engine, and associated accessories are in optimal condition</w:t>
      </w:r>
      <w:r w:rsidRPr="009C0CA8">
        <w:rPr>
          <w:rFonts w:ascii="Arial" w:hAnsi="Arial" w:cs="Arial"/>
        </w:rPr>
        <w:t>,</w:t>
      </w:r>
      <w:r w:rsidRPr="009C0CA8">
        <w:rPr>
          <w:rFonts w:ascii="Arial" w:hAnsi="Arial" w:cs="Arial"/>
        </w:rPr>
        <w:t xml:space="preserve"> </w:t>
      </w:r>
      <w:r w:rsidRPr="009C0CA8">
        <w:rPr>
          <w:rFonts w:ascii="Arial" w:hAnsi="Arial" w:cs="Arial"/>
        </w:rPr>
        <w:t>c</w:t>
      </w:r>
      <w:r w:rsidRPr="009C0CA8">
        <w:rPr>
          <w:rFonts w:ascii="Arial" w:hAnsi="Arial" w:cs="Arial"/>
        </w:rPr>
        <w:t>heck</w:t>
      </w:r>
      <w:r w:rsidRPr="009C0CA8">
        <w:rPr>
          <w:rFonts w:ascii="Arial" w:hAnsi="Arial" w:cs="Arial"/>
        </w:rPr>
        <w:t>ing</w:t>
      </w:r>
      <w:r w:rsidRPr="009C0CA8">
        <w:rPr>
          <w:rFonts w:ascii="Arial" w:hAnsi="Arial" w:cs="Arial"/>
        </w:rPr>
        <w:t xml:space="preserve"> for any visible damage or wear.</w:t>
      </w:r>
      <w:r w:rsidRPr="009C0CA8">
        <w:rPr>
          <w:rFonts w:ascii="Arial" w:hAnsi="Arial" w:cs="Arial"/>
        </w:rPr>
        <w:t xml:space="preserve"> </w:t>
      </w:r>
      <w:r w:rsidR="009C0CA8" w:rsidRPr="009C0CA8">
        <w:rPr>
          <w:rFonts w:ascii="Arial" w:hAnsi="Arial" w:cs="Arial"/>
        </w:rPr>
        <w:t>Once the initial checks are completed, the next step is to mount the engine on the dynamometer test stand. The engine must be aligned with the dynamometer’s power take-off (PTO) shaft to ensure proper connection. This alignment is essential to avoid any misalignment during operation, which could affect the accuracy of the measurements. The engine should be secured using its designated mounting brackets, which are adjustable to accommodate various engine types and sizes. If the dynamometer is equipped with a torque or load cell, it is important to ensure that the sensor is properly connected to measure the rotational force accurately.</w:t>
      </w:r>
      <w:r w:rsidR="009C0CA8">
        <w:rPr>
          <w:rFonts w:ascii="Arial" w:hAnsi="Arial" w:cs="Arial"/>
        </w:rPr>
        <w:t xml:space="preserve"> </w:t>
      </w:r>
      <w:r w:rsidR="009C0CA8" w:rsidRPr="009C0CA8">
        <w:rPr>
          <w:rFonts w:ascii="Arial" w:hAnsi="Arial" w:cs="Arial"/>
        </w:rPr>
        <w:t>After the engine is securely mounted, it is time to connect the engine’s various systems. The fuel system should be connected by attaching the fuel lines to the engine, ensuring that the fuel supply is stable and free from leaks.</w:t>
      </w:r>
      <w:r w:rsidR="009C0CA8" w:rsidRPr="009C0CA8">
        <w:t xml:space="preserve"> </w:t>
      </w:r>
      <w:r w:rsidR="009C0CA8" w:rsidRPr="009C0CA8">
        <w:rPr>
          <w:rFonts w:ascii="Arial" w:hAnsi="Arial" w:cs="Arial"/>
        </w:rPr>
        <w:t>The engine’s intake and exhaust systems must also be properly connected, ensuring that the intake allows for adequate airflow, and the exhaust is routed safely out of the test area.</w:t>
      </w:r>
      <w:r w:rsidR="009C0CA8">
        <w:rPr>
          <w:rFonts w:ascii="Arial" w:hAnsi="Arial" w:cs="Arial"/>
        </w:rPr>
        <w:t xml:space="preserve"> </w:t>
      </w:r>
      <w:r w:rsidR="009C0CA8" w:rsidRPr="009C0CA8">
        <w:rPr>
          <w:rFonts w:ascii="Arial" w:hAnsi="Arial" w:cs="Arial"/>
        </w:rPr>
        <w:t>Additionally, the engine’s electrical components, such as the ignition system, starter motor, and sensors, need to be connected securely.</w:t>
      </w:r>
      <w:r w:rsidR="009C0CA8" w:rsidRPr="009C0CA8">
        <w:t xml:space="preserve"> </w:t>
      </w:r>
      <w:r w:rsidR="009C0CA8" w:rsidRPr="009C0CA8">
        <w:rPr>
          <w:rFonts w:ascii="Arial" w:hAnsi="Arial" w:cs="Arial"/>
        </w:rPr>
        <w:t>A critical aspect of engine dynamometer testing is the accurate collection of data from various sensors. These sensors monitor key parameters such as engine temperature, pressure, and exhaust gas composition. Once the sensors are installed, it is important to connect them to the data acquisition system, which records the collected data during the test. The data acquisition system should be configured to track variables such as torque, RPM, fuel consumption, and engine temperature.</w:t>
      </w:r>
      <w:r w:rsidR="009C0CA8" w:rsidRPr="009C0CA8">
        <w:t xml:space="preserve"> </w:t>
      </w:r>
      <w:r w:rsidR="009C0CA8" w:rsidRPr="009C0CA8">
        <w:rPr>
          <w:rFonts w:ascii="Arial" w:hAnsi="Arial" w:cs="Arial"/>
        </w:rPr>
        <w:t>Once the engine has been properly prepared and calibrated, the testing phase can begin. The engine should undergo various tests to measure its performance under different operating conditions. These tests may involve varying the engine’s load and RPM, while monitoring and recording parameters such as power output, torque, fuel consumption, and exhaust emissions</w:t>
      </w:r>
      <w:r w:rsidR="009C0CA8">
        <w:rPr>
          <w:rFonts w:ascii="Arial" w:hAnsi="Arial" w:cs="Arial"/>
        </w:rPr>
        <w:t>.</w:t>
      </w:r>
      <w:sdt>
        <w:sdtPr>
          <w:rPr>
            <w:rFonts w:ascii="Arial" w:hAnsi="Arial" w:cs="Arial"/>
          </w:rPr>
          <w:id w:val="360020281"/>
          <w:citation/>
        </w:sdtPr>
        <w:sdtContent>
          <w:r w:rsidR="00EE38B3">
            <w:rPr>
              <w:rFonts w:ascii="Arial" w:hAnsi="Arial" w:cs="Arial"/>
            </w:rPr>
            <w:fldChar w:fldCharType="begin"/>
          </w:r>
          <w:r w:rsidR="00EE38B3">
            <w:rPr>
              <w:rFonts w:ascii="Arial" w:hAnsi="Arial" w:cs="Arial"/>
              <w:lang w:val="en-US"/>
            </w:rPr>
            <w:instrText xml:space="preserve"> CITATION Jyo12 \l 1033 </w:instrText>
          </w:r>
          <w:r w:rsidR="00EE38B3">
            <w:rPr>
              <w:rFonts w:ascii="Arial" w:hAnsi="Arial" w:cs="Arial"/>
            </w:rPr>
            <w:fldChar w:fldCharType="separate"/>
          </w:r>
          <w:r w:rsidR="00813DE5">
            <w:rPr>
              <w:rFonts w:ascii="Arial" w:hAnsi="Arial" w:cs="Arial"/>
              <w:noProof/>
              <w:lang w:val="en-US"/>
            </w:rPr>
            <w:t xml:space="preserve"> </w:t>
          </w:r>
          <w:r w:rsidR="00813DE5" w:rsidRPr="00813DE5">
            <w:rPr>
              <w:rFonts w:ascii="Arial" w:hAnsi="Arial" w:cs="Arial"/>
              <w:noProof/>
              <w:lang w:val="en-US"/>
            </w:rPr>
            <w:t>(Killedar, 2012)</w:t>
          </w:r>
          <w:r w:rsidR="00EE38B3">
            <w:rPr>
              <w:rFonts w:ascii="Arial" w:hAnsi="Arial" w:cs="Arial"/>
            </w:rPr>
            <w:fldChar w:fldCharType="end"/>
          </w:r>
        </w:sdtContent>
      </w:sdt>
    </w:p>
    <w:p w14:paraId="6B7A39BC" w14:textId="77777777" w:rsidR="009C0CA8" w:rsidRDefault="009C0CA8">
      <w:pPr>
        <w:rPr>
          <w:rFonts w:ascii="Arial" w:hAnsi="Arial" w:cs="Arial"/>
        </w:rPr>
      </w:pPr>
      <w:r>
        <w:rPr>
          <w:rFonts w:ascii="Arial" w:hAnsi="Arial" w:cs="Arial"/>
        </w:rPr>
        <w:br w:type="page"/>
      </w:r>
    </w:p>
    <w:p w14:paraId="2CF13F35" w14:textId="21957F2A" w:rsidR="00BF29E5" w:rsidRDefault="009C0CA8" w:rsidP="009C0CA8">
      <w:pPr>
        <w:pStyle w:val="Heading2"/>
        <w:rPr>
          <w:color w:val="auto"/>
        </w:rPr>
      </w:pPr>
      <w:bookmarkStart w:id="2" w:name="_Toc194260316"/>
      <w:r>
        <w:rPr>
          <w:color w:val="auto"/>
        </w:rPr>
        <w:lastRenderedPageBreak/>
        <w:t>3.Graphs</w:t>
      </w:r>
      <w:bookmarkEnd w:id="2"/>
    </w:p>
    <w:p w14:paraId="6B2C9903" w14:textId="6F5CB599" w:rsidR="009E7039" w:rsidRDefault="009E7039" w:rsidP="009E7039">
      <w:r w:rsidRPr="009E7039">
        <w:drawing>
          <wp:inline distT="0" distB="0" distL="0" distR="0" wp14:anchorId="1AD7FDB4" wp14:editId="113F47EF">
            <wp:extent cx="4671060" cy="2880360"/>
            <wp:effectExtent l="0" t="0" r="0" b="0"/>
            <wp:docPr id="369933140" name="Picture 4" descr="A graph showing the price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33140" name="Picture 4" descr="A graph showing the price of a car&#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71060" cy="2880360"/>
                    </a:xfrm>
                    <a:prstGeom prst="rect">
                      <a:avLst/>
                    </a:prstGeom>
                    <a:noFill/>
                    <a:ln>
                      <a:noFill/>
                    </a:ln>
                  </pic:spPr>
                </pic:pic>
              </a:graphicData>
            </a:graphic>
          </wp:inline>
        </w:drawing>
      </w:r>
    </w:p>
    <w:p w14:paraId="7174FEE9" w14:textId="77777777" w:rsidR="009E7039" w:rsidRPr="009E7039" w:rsidRDefault="009E7039" w:rsidP="009E7039">
      <w:r w:rsidRPr="009E7039">
        <w:t>The Specific Fuel Consumption (SFC) variation with engine speed, as shown in the graph, can be explained by several factors:</w:t>
      </w:r>
    </w:p>
    <w:p w14:paraId="30641A12" w14:textId="77777777" w:rsidR="009E7039" w:rsidRPr="009E7039" w:rsidRDefault="009E7039" w:rsidP="009E7039">
      <w:pPr>
        <w:numPr>
          <w:ilvl w:val="0"/>
          <w:numId w:val="1"/>
        </w:numPr>
      </w:pPr>
      <w:r w:rsidRPr="009E7039">
        <w:rPr>
          <w:b/>
          <w:bCs/>
        </w:rPr>
        <w:t>Lower Efficiency at Low Speeds:</w:t>
      </w:r>
    </w:p>
    <w:p w14:paraId="0B48EDE6" w14:textId="77777777" w:rsidR="009E7039" w:rsidRPr="009E7039" w:rsidRDefault="009E7039" w:rsidP="009E7039">
      <w:pPr>
        <w:numPr>
          <w:ilvl w:val="1"/>
          <w:numId w:val="1"/>
        </w:numPr>
      </w:pPr>
      <w:r w:rsidRPr="009E7039">
        <w:t>At lower engine speeds, the SFC is high due to incomplete combustion, lower cylinder pressure, and inefficient air-fuel mixing.</w:t>
      </w:r>
    </w:p>
    <w:p w14:paraId="07DB3D5E" w14:textId="77777777" w:rsidR="009E7039" w:rsidRPr="009E7039" w:rsidRDefault="009E7039" w:rsidP="009E7039">
      <w:pPr>
        <w:numPr>
          <w:ilvl w:val="1"/>
          <w:numId w:val="1"/>
        </w:numPr>
      </w:pPr>
      <w:r w:rsidRPr="009E7039">
        <w:t>Frictional losses and heat losses to the engine components may also be more significant at very low speeds.</w:t>
      </w:r>
    </w:p>
    <w:p w14:paraId="00CDE418" w14:textId="77777777" w:rsidR="009E7039" w:rsidRPr="009E7039" w:rsidRDefault="009E7039" w:rsidP="009E7039">
      <w:pPr>
        <w:numPr>
          <w:ilvl w:val="0"/>
          <w:numId w:val="1"/>
        </w:numPr>
      </w:pPr>
      <w:r w:rsidRPr="009E7039">
        <w:rPr>
          <w:b/>
          <w:bCs/>
        </w:rPr>
        <w:t>Optimal Efficiency Range (Mid-Range Speeds):</w:t>
      </w:r>
    </w:p>
    <w:p w14:paraId="75B40EE2" w14:textId="77777777" w:rsidR="009E7039" w:rsidRPr="009E7039" w:rsidRDefault="009E7039" w:rsidP="009E7039">
      <w:pPr>
        <w:numPr>
          <w:ilvl w:val="1"/>
          <w:numId w:val="1"/>
        </w:numPr>
      </w:pPr>
      <w:r w:rsidRPr="009E7039">
        <w:t>The SFC reaches its minimum in the mid-range speeds, where the engine operates at its most efficient point.</w:t>
      </w:r>
    </w:p>
    <w:p w14:paraId="17ABEDB7" w14:textId="77777777" w:rsidR="009E7039" w:rsidRPr="009E7039" w:rsidRDefault="009E7039" w:rsidP="009E7039">
      <w:pPr>
        <w:numPr>
          <w:ilvl w:val="1"/>
          <w:numId w:val="1"/>
        </w:numPr>
      </w:pPr>
      <w:r w:rsidRPr="009E7039">
        <w:t>This is likely the speed range where the fuel-air mixture burns most effectively, generating maximum power with minimal fuel consumption.</w:t>
      </w:r>
    </w:p>
    <w:p w14:paraId="39CB3D01" w14:textId="77777777" w:rsidR="009E7039" w:rsidRPr="009E7039" w:rsidRDefault="009E7039" w:rsidP="009E7039">
      <w:pPr>
        <w:numPr>
          <w:ilvl w:val="1"/>
          <w:numId w:val="1"/>
        </w:numPr>
      </w:pPr>
      <w:r w:rsidRPr="009E7039">
        <w:t>Volumetric efficiency is higher in this range, improving combustion and reducing fuel wastage.</w:t>
      </w:r>
    </w:p>
    <w:p w14:paraId="44F019B1" w14:textId="77777777" w:rsidR="009E7039" w:rsidRPr="009E7039" w:rsidRDefault="009E7039" w:rsidP="009E7039">
      <w:pPr>
        <w:numPr>
          <w:ilvl w:val="0"/>
          <w:numId w:val="1"/>
        </w:numPr>
      </w:pPr>
      <w:r w:rsidRPr="009E7039">
        <w:rPr>
          <w:b/>
          <w:bCs/>
        </w:rPr>
        <w:t>Increased SFC at Higher Speeds:</w:t>
      </w:r>
    </w:p>
    <w:p w14:paraId="4A167C55" w14:textId="77777777" w:rsidR="009E7039" w:rsidRPr="009E7039" w:rsidRDefault="009E7039" w:rsidP="009E7039">
      <w:pPr>
        <w:numPr>
          <w:ilvl w:val="1"/>
          <w:numId w:val="1"/>
        </w:numPr>
      </w:pPr>
      <w:r w:rsidRPr="009E7039">
        <w:t>As engine speed increases beyond the optimal range, the SFC starts rising again due to increased frictional and pumping losses.</w:t>
      </w:r>
    </w:p>
    <w:p w14:paraId="5BACAB55" w14:textId="77777777" w:rsidR="009E7039" w:rsidRPr="009E7039" w:rsidRDefault="009E7039" w:rsidP="009E7039">
      <w:pPr>
        <w:numPr>
          <w:ilvl w:val="1"/>
          <w:numId w:val="1"/>
        </w:numPr>
      </w:pPr>
      <w:r w:rsidRPr="009E7039">
        <w:t>Higher speeds lead to inefficient combustion due to shorter combustion times, increasing unburnt fuel and thermal losses.</w:t>
      </w:r>
    </w:p>
    <w:p w14:paraId="0A35CFA6" w14:textId="77777777" w:rsidR="009E7039" w:rsidRPr="009E7039" w:rsidRDefault="009E7039" w:rsidP="009E7039">
      <w:pPr>
        <w:numPr>
          <w:ilvl w:val="1"/>
          <w:numId w:val="1"/>
        </w:numPr>
      </w:pPr>
      <w:r w:rsidRPr="009E7039">
        <w:lastRenderedPageBreak/>
        <w:t>Additional fuel injection may be required to maintain power output, reducing overall efficiency.</w:t>
      </w:r>
    </w:p>
    <w:p w14:paraId="042CEE7F" w14:textId="77777777" w:rsidR="009E7039" w:rsidRPr="009E7039" w:rsidRDefault="009E7039" w:rsidP="009E7039"/>
    <w:p w14:paraId="209DA7CF" w14:textId="764E57A1" w:rsidR="009E7039" w:rsidRDefault="009E7039" w:rsidP="009E7039">
      <w:r w:rsidRPr="009E7039">
        <w:drawing>
          <wp:inline distT="0" distB="0" distL="0" distR="0" wp14:anchorId="283F549C" wp14:editId="6C88F25F">
            <wp:extent cx="4671060" cy="2880360"/>
            <wp:effectExtent l="0" t="0" r="0" b="0"/>
            <wp:docPr id="1455039479" name="Picture 6" descr="A graph showing a graph of a spee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039479" name="Picture 6" descr="A graph showing a graph of a speed&#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1060" cy="2880360"/>
                    </a:xfrm>
                    <a:prstGeom prst="rect">
                      <a:avLst/>
                    </a:prstGeom>
                    <a:noFill/>
                    <a:ln>
                      <a:noFill/>
                    </a:ln>
                  </pic:spPr>
                </pic:pic>
              </a:graphicData>
            </a:graphic>
          </wp:inline>
        </w:drawing>
      </w:r>
    </w:p>
    <w:p w14:paraId="39104F52" w14:textId="77777777" w:rsidR="002E7FC4" w:rsidRPr="002E7FC4" w:rsidRDefault="002E7FC4" w:rsidP="002E7FC4">
      <w:r w:rsidRPr="002E7FC4">
        <w:t>The variation of torque with engine speed, as shown in the graph, can be explained by the following factors:</w:t>
      </w:r>
    </w:p>
    <w:p w14:paraId="41BFDF48" w14:textId="77777777" w:rsidR="002E7FC4" w:rsidRPr="002E7FC4" w:rsidRDefault="002E7FC4" w:rsidP="002E7FC4">
      <w:pPr>
        <w:numPr>
          <w:ilvl w:val="0"/>
          <w:numId w:val="2"/>
        </w:numPr>
      </w:pPr>
      <w:r w:rsidRPr="002E7FC4">
        <w:rPr>
          <w:b/>
          <w:bCs/>
        </w:rPr>
        <w:t>Torque Increase at Lower Speeds:</w:t>
      </w:r>
    </w:p>
    <w:p w14:paraId="78E5B142" w14:textId="77777777" w:rsidR="002E7FC4" w:rsidRPr="002E7FC4" w:rsidRDefault="002E7FC4" w:rsidP="002E7FC4">
      <w:pPr>
        <w:numPr>
          <w:ilvl w:val="1"/>
          <w:numId w:val="2"/>
        </w:numPr>
      </w:pPr>
      <w:r w:rsidRPr="002E7FC4">
        <w:t>At low engine speeds, torque is initially increasing because the engine is reaching its optimal air-fuel mixture and combustion efficiency.</w:t>
      </w:r>
    </w:p>
    <w:p w14:paraId="1ECE2498" w14:textId="77777777" w:rsidR="002E7FC4" w:rsidRPr="002E7FC4" w:rsidRDefault="002E7FC4" w:rsidP="002E7FC4">
      <w:pPr>
        <w:numPr>
          <w:ilvl w:val="1"/>
          <w:numId w:val="2"/>
        </w:numPr>
      </w:pPr>
      <w:r w:rsidRPr="002E7FC4">
        <w:t>The intake air has sufficient time to fill the cylinders, leading to good volumetric efficiency and strong combustion.</w:t>
      </w:r>
    </w:p>
    <w:p w14:paraId="655E992F" w14:textId="77777777" w:rsidR="002E7FC4" w:rsidRPr="002E7FC4" w:rsidRDefault="002E7FC4" w:rsidP="002E7FC4">
      <w:pPr>
        <w:numPr>
          <w:ilvl w:val="0"/>
          <w:numId w:val="2"/>
        </w:numPr>
      </w:pPr>
      <w:r w:rsidRPr="002E7FC4">
        <w:rPr>
          <w:b/>
          <w:bCs/>
        </w:rPr>
        <w:t>Torque Plateau at Mid-Range Speeds (Peak Torque Zone):</w:t>
      </w:r>
    </w:p>
    <w:p w14:paraId="7927823A" w14:textId="77777777" w:rsidR="002E7FC4" w:rsidRPr="002E7FC4" w:rsidRDefault="002E7FC4" w:rsidP="002E7FC4">
      <w:pPr>
        <w:numPr>
          <w:ilvl w:val="1"/>
          <w:numId w:val="2"/>
        </w:numPr>
      </w:pPr>
      <w:r w:rsidRPr="002E7FC4">
        <w:t>The torque curve flattens in the mid-range speeds, indicating that the engine is operating at its most efficient range.</w:t>
      </w:r>
    </w:p>
    <w:p w14:paraId="7BBBE952" w14:textId="77777777" w:rsidR="002E7FC4" w:rsidRPr="002E7FC4" w:rsidRDefault="002E7FC4" w:rsidP="002E7FC4">
      <w:pPr>
        <w:numPr>
          <w:ilvl w:val="1"/>
          <w:numId w:val="2"/>
        </w:numPr>
      </w:pPr>
      <w:r w:rsidRPr="002E7FC4">
        <w:t>This is the speed range where the intake, compression, combustion, and exhaust processes are optimized for maximum power output.</w:t>
      </w:r>
    </w:p>
    <w:p w14:paraId="72F2F189" w14:textId="77777777" w:rsidR="002E7FC4" w:rsidRPr="002E7FC4" w:rsidRDefault="002E7FC4" w:rsidP="002E7FC4">
      <w:pPr>
        <w:numPr>
          <w:ilvl w:val="1"/>
          <w:numId w:val="2"/>
        </w:numPr>
      </w:pPr>
      <w:r w:rsidRPr="002E7FC4">
        <w:t>Fuel injection, ignition timing, and air-fuel mixture are finely tuned to sustain high torque.</w:t>
      </w:r>
    </w:p>
    <w:p w14:paraId="6D29139F" w14:textId="77777777" w:rsidR="002E7FC4" w:rsidRPr="002E7FC4" w:rsidRDefault="002E7FC4" w:rsidP="002E7FC4">
      <w:pPr>
        <w:numPr>
          <w:ilvl w:val="0"/>
          <w:numId w:val="2"/>
        </w:numPr>
      </w:pPr>
      <w:r w:rsidRPr="002E7FC4">
        <w:rPr>
          <w:b/>
          <w:bCs/>
        </w:rPr>
        <w:t>Torque Decline at Higher Speeds:</w:t>
      </w:r>
    </w:p>
    <w:p w14:paraId="5BE2A888" w14:textId="77777777" w:rsidR="002E7FC4" w:rsidRPr="002E7FC4" w:rsidRDefault="002E7FC4" w:rsidP="002E7FC4">
      <w:pPr>
        <w:numPr>
          <w:ilvl w:val="1"/>
          <w:numId w:val="2"/>
        </w:numPr>
      </w:pPr>
      <w:r w:rsidRPr="002E7FC4">
        <w:t>As engine speed increases beyond the optimal range, torque starts to drop due to decreasing volumetric efficiency.</w:t>
      </w:r>
    </w:p>
    <w:p w14:paraId="2168474B" w14:textId="77777777" w:rsidR="002E7FC4" w:rsidRPr="002E7FC4" w:rsidRDefault="002E7FC4" w:rsidP="002E7FC4">
      <w:pPr>
        <w:numPr>
          <w:ilvl w:val="1"/>
          <w:numId w:val="2"/>
        </w:numPr>
      </w:pPr>
      <w:r w:rsidRPr="002E7FC4">
        <w:lastRenderedPageBreak/>
        <w:t>At high speeds, the intake air has less time to fill the cylinders, leading to lower air mass and weaker combustion.</w:t>
      </w:r>
    </w:p>
    <w:p w14:paraId="3883D293" w14:textId="77777777" w:rsidR="002E7FC4" w:rsidRPr="002E7FC4" w:rsidRDefault="002E7FC4" w:rsidP="002E7FC4">
      <w:pPr>
        <w:numPr>
          <w:ilvl w:val="1"/>
          <w:numId w:val="2"/>
        </w:numPr>
      </w:pPr>
      <w:r w:rsidRPr="002E7FC4">
        <w:t>Increased frictional losses within the engine components, such as pistons, bearings, and valves, also contribute to torque reduction.</w:t>
      </w:r>
    </w:p>
    <w:p w14:paraId="3432326F" w14:textId="77777777" w:rsidR="002E7FC4" w:rsidRPr="002E7FC4" w:rsidRDefault="002E7FC4" w:rsidP="002E7FC4">
      <w:pPr>
        <w:numPr>
          <w:ilvl w:val="1"/>
          <w:numId w:val="2"/>
        </w:numPr>
      </w:pPr>
      <w:r w:rsidRPr="002E7FC4">
        <w:t>The efficiency of fuel combustion reduces at very high speeds, as there is less time for complete burning, leading to lower torque output.</w:t>
      </w:r>
    </w:p>
    <w:p w14:paraId="54B9C076" w14:textId="77777777" w:rsidR="009E7039" w:rsidRPr="009E7039" w:rsidRDefault="009E7039" w:rsidP="009E7039"/>
    <w:p w14:paraId="712F186B" w14:textId="1F7EC90E" w:rsidR="009E7039" w:rsidRPr="009E7039" w:rsidRDefault="009E7039" w:rsidP="009E7039">
      <w:r w:rsidRPr="009E7039">
        <w:drawing>
          <wp:inline distT="0" distB="0" distL="0" distR="0" wp14:anchorId="00344B08" wp14:editId="3AFCE7F2">
            <wp:extent cx="4688747" cy="2895600"/>
            <wp:effectExtent l="0" t="0" r="0" b="0"/>
            <wp:docPr id="1327891382" name="Picture 8" descr="A graph showing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891382" name="Picture 8" descr="A graph showing a line going up&#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9750" cy="2902395"/>
                    </a:xfrm>
                    <a:prstGeom prst="rect">
                      <a:avLst/>
                    </a:prstGeom>
                    <a:noFill/>
                    <a:ln>
                      <a:noFill/>
                    </a:ln>
                  </pic:spPr>
                </pic:pic>
              </a:graphicData>
            </a:graphic>
          </wp:inline>
        </w:drawing>
      </w:r>
    </w:p>
    <w:p w14:paraId="19F68CCE" w14:textId="77777777" w:rsidR="002E7FC4" w:rsidRPr="002E7FC4" w:rsidRDefault="002E7FC4" w:rsidP="002E7FC4">
      <w:r w:rsidRPr="002E7FC4">
        <w:t xml:space="preserve">The variation of </w:t>
      </w:r>
      <w:r w:rsidRPr="002E7FC4">
        <w:rPr>
          <w:b/>
          <w:bCs/>
        </w:rPr>
        <w:t>Brake Power (BP) with Engine Speed</w:t>
      </w:r>
      <w:r w:rsidRPr="002E7FC4">
        <w:t xml:space="preserve"> follows a characteristic trend, which can be explained by the following factors:</w:t>
      </w:r>
    </w:p>
    <w:p w14:paraId="22848398" w14:textId="77777777" w:rsidR="002E7FC4" w:rsidRPr="002E7FC4" w:rsidRDefault="002E7FC4" w:rsidP="002E7FC4">
      <w:pPr>
        <w:rPr>
          <w:b/>
          <w:bCs/>
        </w:rPr>
      </w:pPr>
      <w:r w:rsidRPr="002E7FC4">
        <w:rPr>
          <w:b/>
          <w:bCs/>
        </w:rPr>
        <w:t>1. Initial Increase in Brake Power (Low Engine Speeds)</w:t>
      </w:r>
    </w:p>
    <w:p w14:paraId="50B92001" w14:textId="1E1FF48D" w:rsidR="002E7FC4" w:rsidRPr="002E7FC4" w:rsidRDefault="002E7FC4" w:rsidP="002E7FC4">
      <w:pPr>
        <w:numPr>
          <w:ilvl w:val="0"/>
          <w:numId w:val="3"/>
        </w:numPr>
      </w:pPr>
      <w:r w:rsidRPr="002E7FC4">
        <w:t xml:space="preserve">Brake Power depends on both </w:t>
      </w:r>
      <w:r w:rsidRPr="002E7FC4">
        <w:rPr>
          <w:b/>
          <w:bCs/>
        </w:rPr>
        <w:t>torque (T)</w:t>
      </w:r>
      <w:r w:rsidRPr="002E7FC4">
        <w:t xml:space="preserve"> and </w:t>
      </w:r>
      <w:r w:rsidRPr="002E7FC4">
        <w:rPr>
          <w:b/>
          <w:bCs/>
        </w:rPr>
        <w:t>engine speed (N)</w:t>
      </w:r>
      <w:r w:rsidRPr="002E7FC4">
        <w:t>.</w:t>
      </w:r>
    </w:p>
    <w:p w14:paraId="690DB2A2" w14:textId="77777777" w:rsidR="002E7FC4" w:rsidRPr="002E7FC4" w:rsidRDefault="002E7FC4" w:rsidP="002E7FC4">
      <w:pPr>
        <w:numPr>
          <w:ilvl w:val="0"/>
          <w:numId w:val="3"/>
        </w:numPr>
      </w:pPr>
      <w:r w:rsidRPr="002E7FC4">
        <w:t>At low speeds, BP is initially low because the engine is not generating much torque yet.</w:t>
      </w:r>
    </w:p>
    <w:p w14:paraId="4D8ADCBF" w14:textId="77777777" w:rsidR="002E7FC4" w:rsidRPr="002E7FC4" w:rsidRDefault="002E7FC4" w:rsidP="002E7FC4">
      <w:pPr>
        <w:numPr>
          <w:ilvl w:val="0"/>
          <w:numId w:val="3"/>
        </w:numPr>
      </w:pPr>
      <w:r w:rsidRPr="002E7FC4">
        <w:t xml:space="preserve">As speed increases, torque also increases (as seen in the </w:t>
      </w:r>
      <w:r w:rsidRPr="002E7FC4">
        <w:rPr>
          <w:b/>
          <w:bCs/>
        </w:rPr>
        <w:t>Torque vs Engine Speed</w:t>
      </w:r>
      <w:r w:rsidRPr="002E7FC4">
        <w:t xml:space="preserve"> graph), leading to a </w:t>
      </w:r>
      <w:r w:rsidRPr="002E7FC4">
        <w:rPr>
          <w:b/>
          <w:bCs/>
        </w:rPr>
        <w:t>rapid rise in Brake Power</w:t>
      </w:r>
      <w:r w:rsidRPr="002E7FC4">
        <w:t>.</w:t>
      </w:r>
    </w:p>
    <w:p w14:paraId="63437ACE" w14:textId="77777777" w:rsidR="002E7FC4" w:rsidRPr="002E7FC4" w:rsidRDefault="002E7FC4" w:rsidP="002E7FC4">
      <w:pPr>
        <w:rPr>
          <w:b/>
          <w:bCs/>
        </w:rPr>
      </w:pPr>
      <w:r w:rsidRPr="002E7FC4">
        <w:rPr>
          <w:b/>
          <w:bCs/>
        </w:rPr>
        <w:t>2. Steady Increase in Mid-Range (Peak Performance Zone)</w:t>
      </w:r>
    </w:p>
    <w:p w14:paraId="2ECB0E7F" w14:textId="77777777" w:rsidR="002E7FC4" w:rsidRPr="002E7FC4" w:rsidRDefault="002E7FC4" w:rsidP="002E7FC4">
      <w:pPr>
        <w:numPr>
          <w:ilvl w:val="0"/>
          <w:numId w:val="4"/>
        </w:numPr>
      </w:pPr>
      <w:r w:rsidRPr="002E7FC4">
        <w:t>In the mid-range, BP increases steadily as engine speed continues to rise.</w:t>
      </w:r>
    </w:p>
    <w:p w14:paraId="3EF7F9ED" w14:textId="77777777" w:rsidR="002E7FC4" w:rsidRPr="002E7FC4" w:rsidRDefault="002E7FC4" w:rsidP="002E7FC4">
      <w:pPr>
        <w:numPr>
          <w:ilvl w:val="0"/>
          <w:numId w:val="4"/>
        </w:numPr>
      </w:pPr>
      <w:r w:rsidRPr="002E7FC4">
        <w:t xml:space="preserve">Even though torque starts to level off in this range, the increase in engine speed dominates, leading to </w:t>
      </w:r>
      <w:r w:rsidRPr="002E7FC4">
        <w:rPr>
          <w:b/>
          <w:bCs/>
        </w:rPr>
        <w:t>higher power output</w:t>
      </w:r>
      <w:r w:rsidRPr="002E7FC4">
        <w:t>.</w:t>
      </w:r>
    </w:p>
    <w:p w14:paraId="4A3BC021" w14:textId="77777777" w:rsidR="002E7FC4" w:rsidRPr="002E7FC4" w:rsidRDefault="002E7FC4" w:rsidP="002E7FC4">
      <w:pPr>
        <w:numPr>
          <w:ilvl w:val="0"/>
          <w:numId w:val="4"/>
        </w:numPr>
      </w:pPr>
      <w:r w:rsidRPr="002E7FC4">
        <w:t xml:space="preserve">This is typically the </w:t>
      </w:r>
      <w:r w:rsidRPr="002E7FC4">
        <w:rPr>
          <w:b/>
          <w:bCs/>
        </w:rPr>
        <w:t>optimal operating range</w:t>
      </w:r>
      <w:r w:rsidRPr="002E7FC4">
        <w:t xml:space="preserve"> of the engine, where both torque and speed contribute effectively to power generation.</w:t>
      </w:r>
    </w:p>
    <w:p w14:paraId="71469351" w14:textId="77777777" w:rsidR="002E7FC4" w:rsidRPr="002E7FC4" w:rsidRDefault="002E7FC4" w:rsidP="002E7FC4">
      <w:pPr>
        <w:rPr>
          <w:b/>
          <w:bCs/>
        </w:rPr>
      </w:pPr>
      <w:r w:rsidRPr="002E7FC4">
        <w:rPr>
          <w:b/>
          <w:bCs/>
        </w:rPr>
        <w:lastRenderedPageBreak/>
        <w:t>3. Peak Brake Power and Decline at High Speeds</w:t>
      </w:r>
    </w:p>
    <w:p w14:paraId="3B8E88C1" w14:textId="77777777" w:rsidR="002E7FC4" w:rsidRPr="002E7FC4" w:rsidRDefault="002E7FC4" w:rsidP="002E7FC4">
      <w:pPr>
        <w:numPr>
          <w:ilvl w:val="0"/>
          <w:numId w:val="5"/>
        </w:numPr>
      </w:pPr>
      <w:r w:rsidRPr="002E7FC4">
        <w:t xml:space="preserve">BP reaches a </w:t>
      </w:r>
      <w:r w:rsidRPr="002E7FC4">
        <w:rPr>
          <w:b/>
          <w:bCs/>
        </w:rPr>
        <w:t>maximum point</w:t>
      </w:r>
      <w:r w:rsidRPr="002E7FC4">
        <w:t xml:space="preserve"> when the combination of speed and torque is at its best.</w:t>
      </w:r>
    </w:p>
    <w:p w14:paraId="6621378B" w14:textId="77777777" w:rsidR="002E7FC4" w:rsidRPr="002E7FC4" w:rsidRDefault="002E7FC4" w:rsidP="002E7FC4">
      <w:pPr>
        <w:numPr>
          <w:ilvl w:val="0"/>
          <w:numId w:val="5"/>
        </w:numPr>
      </w:pPr>
      <w:r w:rsidRPr="002E7FC4">
        <w:t xml:space="preserve">However, at </w:t>
      </w:r>
      <w:r w:rsidRPr="002E7FC4">
        <w:rPr>
          <w:b/>
          <w:bCs/>
        </w:rPr>
        <w:t>very high speeds</w:t>
      </w:r>
      <w:r w:rsidRPr="002E7FC4">
        <w:t>, BP starts to decline. This happens because:</w:t>
      </w:r>
    </w:p>
    <w:p w14:paraId="235CAAC3" w14:textId="77777777" w:rsidR="002E7FC4" w:rsidRPr="002E7FC4" w:rsidRDefault="002E7FC4" w:rsidP="002E7FC4">
      <w:pPr>
        <w:numPr>
          <w:ilvl w:val="1"/>
          <w:numId w:val="5"/>
        </w:numPr>
      </w:pPr>
      <w:r w:rsidRPr="002E7FC4">
        <w:rPr>
          <w:b/>
          <w:bCs/>
        </w:rPr>
        <w:t>Torque decreases</w:t>
      </w:r>
      <w:r w:rsidRPr="002E7FC4">
        <w:t xml:space="preserve"> due to lower volumetric efficiency (as seen in the </w:t>
      </w:r>
      <w:r w:rsidRPr="002E7FC4">
        <w:rPr>
          <w:b/>
          <w:bCs/>
        </w:rPr>
        <w:t>Torque vs Engine Speed</w:t>
      </w:r>
      <w:r w:rsidRPr="002E7FC4">
        <w:t xml:space="preserve"> graph).</w:t>
      </w:r>
    </w:p>
    <w:p w14:paraId="350FB775" w14:textId="77777777" w:rsidR="002E7FC4" w:rsidRPr="002E7FC4" w:rsidRDefault="002E7FC4" w:rsidP="002E7FC4">
      <w:pPr>
        <w:numPr>
          <w:ilvl w:val="1"/>
          <w:numId w:val="5"/>
        </w:numPr>
      </w:pPr>
      <w:r w:rsidRPr="002E7FC4">
        <w:rPr>
          <w:b/>
          <w:bCs/>
        </w:rPr>
        <w:t>Frictional losses</w:t>
      </w:r>
      <w:r w:rsidRPr="002E7FC4">
        <w:t xml:space="preserve"> in engine components (pistons, bearings, and valves) increase.</w:t>
      </w:r>
    </w:p>
    <w:p w14:paraId="36FDDB52" w14:textId="77777777" w:rsidR="002E7FC4" w:rsidRPr="002E7FC4" w:rsidRDefault="002E7FC4" w:rsidP="002E7FC4">
      <w:pPr>
        <w:numPr>
          <w:ilvl w:val="1"/>
          <w:numId w:val="5"/>
        </w:numPr>
      </w:pPr>
      <w:r w:rsidRPr="002E7FC4">
        <w:rPr>
          <w:b/>
          <w:bCs/>
        </w:rPr>
        <w:t>Incomplete combustion</w:t>
      </w:r>
      <w:r w:rsidRPr="002E7FC4">
        <w:t xml:space="preserve"> occurs due to very short time for fuel burning.</w:t>
      </w:r>
    </w:p>
    <w:p w14:paraId="41D8701B" w14:textId="1688B168" w:rsidR="002E7FC4" w:rsidRDefault="002E7FC4" w:rsidP="009C0CA8">
      <w:pPr>
        <w:numPr>
          <w:ilvl w:val="0"/>
          <w:numId w:val="5"/>
        </w:numPr>
      </w:pPr>
      <w:r w:rsidRPr="002E7FC4">
        <w:t xml:space="preserve">Even though speed is still increasing, the reduction in torque leads to </w:t>
      </w:r>
      <w:r w:rsidRPr="002E7FC4">
        <w:rPr>
          <w:b/>
          <w:bCs/>
        </w:rPr>
        <w:t>a drop in power output</w:t>
      </w:r>
      <w:r w:rsidRPr="002E7FC4">
        <w:t>.</w:t>
      </w:r>
    </w:p>
    <w:p w14:paraId="150AA505" w14:textId="77777777" w:rsidR="002E7FC4" w:rsidRDefault="002E7FC4">
      <w:r>
        <w:br w:type="page"/>
      </w:r>
    </w:p>
    <w:p w14:paraId="444E9A77" w14:textId="4FDE0D24" w:rsidR="009C0CA8" w:rsidRDefault="002E7FC4" w:rsidP="002E7FC4">
      <w:pPr>
        <w:pStyle w:val="Heading2"/>
        <w:rPr>
          <w:color w:val="auto"/>
        </w:rPr>
      </w:pPr>
      <w:bookmarkStart w:id="3" w:name="_Toc194260317"/>
      <w:r>
        <w:rPr>
          <w:color w:val="auto"/>
        </w:rPr>
        <w:lastRenderedPageBreak/>
        <w:t>4.Analysis</w:t>
      </w:r>
      <w:bookmarkEnd w:id="3"/>
    </w:p>
    <w:p w14:paraId="1E8E0DE6" w14:textId="7D8B2387" w:rsidR="002E7FC4" w:rsidRPr="002E7FC4" w:rsidRDefault="002E7FC4" w:rsidP="002E7FC4">
      <w:r w:rsidRPr="002E7FC4">
        <w:t>The SFC vs Engine Speed graph represents fuel efficiency variations. The Torque vs Engine Speed graph shows the mechanical force output at different speeds. The Brake Power vs Engine Speed graph indicates the engine’s power output at varying RPM levels.</w:t>
      </w:r>
    </w:p>
    <w:p w14:paraId="0D5A6592" w14:textId="77777777" w:rsidR="002E7FC4" w:rsidRPr="002E7FC4" w:rsidRDefault="002E7FC4" w:rsidP="002E7FC4">
      <w:r w:rsidRPr="002E7FC4">
        <w:t>The Specific Fuel Consumption (SFC) is lowest in the mid-range speeds, approximately between 2000 and 3200 RPM, indicating that the engine is most fuel-efficient in this range. To maximize fuel economy while maintaining performance, the engine should ideally be operated within this range.</w:t>
      </w:r>
    </w:p>
    <w:p w14:paraId="2D54FD91" w14:textId="77777777" w:rsidR="002E7FC4" w:rsidRPr="002E7FC4" w:rsidRDefault="002E7FC4" w:rsidP="002E7FC4">
      <w:r w:rsidRPr="002E7FC4">
        <w:t>Torque peaks at approximately 2400 to 3200 RPM, after which it begins to decline due to reduced volumetric efficiency and increased mechanical losses. Brake Power increases with speed, reaching its peak at approximately 4200 to 4600 RPM before starting to decline due to falling torque and rising internal losses. The engine’s highest power output occurs in the higher mid-range to high RPM range, which is significant for applications requiring higher speed and performance.</w:t>
      </w:r>
    </w:p>
    <w:p w14:paraId="2D385BA9" w14:textId="77777777" w:rsidR="002E7FC4" w:rsidRPr="002E7FC4" w:rsidRDefault="002E7FC4" w:rsidP="002E7FC4">
      <w:r w:rsidRPr="002E7FC4">
        <w:t>At low engine speeds, SFC is high due to incomplete combustion and inefficient air-fuel mixing, despite increasing torque. At high engine speeds, power output is high, but fuel consumption increases, and efficiency declines due to increased friction and heat losses. The mid-range speeds, roughly between 2000 and 3200 RPM, provide the best balance between fuel efficiency and performance.</w:t>
      </w:r>
    </w:p>
    <w:p w14:paraId="2064A5C3" w14:textId="77777777" w:rsidR="002E7FC4" w:rsidRPr="002E7FC4" w:rsidRDefault="002E7FC4" w:rsidP="002E7FC4">
      <w:r w:rsidRPr="002E7FC4">
        <w:t>Beyond 4500 RPM, power output begins to decline as torque drops and mechanical losses rise. Increased frictional and thermal losses at higher speeds reduce the overall efficiency of the engine. Running the engine continuously at very high speeds can lead to increased wear and reduced engine longevity.</w:t>
      </w:r>
    </w:p>
    <w:p w14:paraId="0ADBD679" w14:textId="77777777" w:rsidR="002E7FC4" w:rsidRPr="002E7FC4" w:rsidRDefault="002E7FC4" w:rsidP="002E7FC4">
      <w:r w:rsidRPr="002E7FC4">
        <w:t>For fuel-efficient applications such as cruising in a vehicle, the engine should be operated in the 2000 to 3200 RPM range. For high-performance applications such as acceleration or heavy load conditions, operating near the peak torque and power zones, around 3000 to 4500 RPM, is ideal. Avoiding extreme low and high-speed operations helps reduce fuel wastage, enhance efficiency, and minimize wear on engine components.</w:t>
      </w:r>
    </w:p>
    <w:p w14:paraId="50795CF0" w14:textId="08A8B92C" w:rsidR="002E7FC4" w:rsidRDefault="002E7FC4" w:rsidP="009C0CA8">
      <w:r w:rsidRPr="002E7FC4">
        <w:t>The engine performance test reveals that mid-range engine speeds, approximately between 2000 and 3200 RPM, provide optimal fuel efficiency, while higher speeds, around 3000 to 4500 RPM, deliver maximum power. However, excessive speeds beyond 4500 RPM result in diminishing returns due to reduced torque and increased mechanical losses. Therefore, for optimal operation, the engine should be used within its efficient mid-range zone to balance power output and fuel consumption effectively.</w:t>
      </w:r>
    </w:p>
    <w:p w14:paraId="4BD4785E" w14:textId="3EE2DBC4" w:rsidR="002E7FC4" w:rsidRPr="00813DE5" w:rsidRDefault="00813DE5">
      <w:pPr>
        <w:rPr>
          <w:rFonts w:ascii="Arial" w:hAnsi="Arial" w:cs="Arial"/>
        </w:rPr>
      </w:pPr>
      <w:sdt>
        <w:sdtPr>
          <w:rPr>
            <w:rFonts w:ascii="Arial" w:hAnsi="Arial" w:cs="Arial"/>
          </w:rPr>
          <w:id w:val="-1607807106"/>
          <w:citation/>
        </w:sdtPr>
        <w:sdtContent>
          <w:r w:rsidRPr="00813DE5">
            <w:rPr>
              <w:rFonts w:ascii="Arial" w:hAnsi="Arial" w:cs="Arial"/>
            </w:rPr>
            <w:fldChar w:fldCharType="begin"/>
          </w:r>
          <w:r w:rsidRPr="00813DE5">
            <w:rPr>
              <w:rFonts w:ascii="Arial" w:hAnsi="Arial" w:cs="Arial"/>
              <w:lang w:val="en-US"/>
            </w:rPr>
            <w:instrText xml:space="preserve"> CITATION Ric92 \l 1033 </w:instrText>
          </w:r>
          <w:r w:rsidRPr="00813DE5">
            <w:rPr>
              <w:rFonts w:ascii="Arial" w:hAnsi="Arial" w:cs="Arial"/>
            </w:rPr>
            <w:fldChar w:fldCharType="separate"/>
          </w:r>
          <w:r w:rsidRPr="00813DE5">
            <w:rPr>
              <w:rFonts w:ascii="Arial" w:hAnsi="Arial" w:cs="Arial"/>
              <w:noProof/>
              <w:lang w:val="en-US"/>
            </w:rPr>
            <w:t>(Stone, 1992)</w:t>
          </w:r>
          <w:r w:rsidRPr="00813DE5">
            <w:rPr>
              <w:rFonts w:ascii="Arial" w:hAnsi="Arial" w:cs="Arial"/>
            </w:rPr>
            <w:fldChar w:fldCharType="end"/>
          </w:r>
        </w:sdtContent>
      </w:sdt>
      <w:r w:rsidR="002E7FC4" w:rsidRPr="00813DE5">
        <w:rPr>
          <w:rFonts w:ascii="Arial" w:hAnsi="Arial" w:cs="Arial"/>
        </w:rPr>
        <w:br w:type="page"/>
      </w:r>
    </w:p>
    <w:p w14:paraId="1DF63054" w14:textId="3068FC72" w:rsidR="009C0CA8" w:rsidRDefault="002E7FC4" w:rsidP="002E7FC4">
      <w:pPr>
        <w:pStyle w:val="Heading2"/>
        <w:rPr>
          <w:color w:val="auto"/>
        </w:rPr>
      </w:pPr>
      <w:bookmarkStart w:id="4" w:name="_Toc194260318"/>
      <w:r>
        <w:rPr>
          <w:color w:val="auto"/>
        </w:rPr>
        <w:lastRenderedPageBreak/>
        <w:t>5.Evaluation</w:t>
      </w:r>
      <w:bookmarkEnd w:id="4"/>
    </w:p>
    <w:p w14:paraId="01B89524" w14:textId="76C452B4" w:rsidR="002E7FC4" w:rsidRPr="002E7FC4" w:rsidRDefault="002E7FC4" w:rsidP="002E7FC4">
      <w:r w:rsidRPr="002E7FC4">
        <w:t>The completion of the investigation was hindered by the malfunction of the dynamometer, which limited the ability to collect real-time experimental data. Despite this, the analysis was carried out using previously recorded data. The performance of the tasks set was affected by this limitation, as it was not possible to directly verify the results with practical testing. A more structured approach to troubleshooting and alternative testing methods could have been considered to mitigate this issue.</w:t>
      </w:r>
    </w:p>
    <w:p w14:paraId="6BB9E303" w14:textId="7107E738" w:rsidR="00EE38B3" w:rsidRDefault="00EE38B3">
      <w:r>
        <w:br w:type="page"/>
      </w:r>
    </w:p>
    <w:p w14:paraId="573E3C4A" w14:textId="0C6FDBF1" w:rsidR="002E7FC4" w:rsidRDefault="00EE38B3" w:rsidP="00EE38B3">
      <w:pPr>
        <w:pStyle w:val="Heading2"/>
        <w:rPr>
          <w:color w:val="auto"/>
        </w:rPr>
      </w:pPr>
      <w:bookmarkStart w:id="5" w:name="_Toc194260319"/>
      <w:r>
        <w:rPr>
          <w:color w:val="auto"/>
        </w:rPr>
        <w:lastRenderedPageBreak/>
        <w:t>References</w:t>
      </w:r>
      <w:bookmarkEnd w:id="5"/>
    </w:p>
    <w:sdt>
      <w:sdtPr>
        <w:id w:val="412904368"/>
        <w:docPartObj>
          <w:docPartGallery w:val="Bibliographies"/>
          <w:docPartUnique/>
        </w:docPartObj>
      </w:sdtPr>
      <w:sdtEndPr>
        <w:rPr>
          <w:rFonts w:asciiTheme="minorHAnsi" w:eastAsiaTheme="minorHAnsi" w:hAnsiTheme="minorHAnsi" w:cstheme="minorBidi"/>
          <w:color w:val="auto"/>
          <w:sz w:val="24"/>
          <w:szCs w:val="24"/>
        </w:rPr>
      </w:sdtEndPr>
      <w:sdtContent>
        <w:p w14:paraId="2B4D3C03" w14:textId="476914E2" w:rsidR="00EE38B3" w:rsidRPr="00813DE5" w:rsidRDefault="00EE38B3">
          <w:pPr>
            <w:pStyle w:val="Heading1"/>
            <w:rPr>
              <w:color w:val="auto"/>
            </w:rPr>
          </w:pPr>
        </w:p>
        <w:sdt>
          <w:sdtPr>
            <w:id w:val="-573587230"/>
            <w:bibliography/>
          </w:sdtPr>
          <w:sdtContent>
            <w:p w14:paraId="390C5649" w14:textId="77777777" w:rsidR="00813DE5" w:rsidRDefault="00EE38B3" w:rsidP="00813DE5">
              <w:pPr>
                <w:pStyle w:val="Bibliography"/>
                <w:rPr>
                  <w:noProof/>
                  <w:kern w:val="0"/>
                  <w14:ligatures w14:val="none"/>
                </w:rPr>
              </w:pPr>
              <w:r>
                <w:fldChar w:fldCharType="begin"/>
              </w:r>
              <w:r>
                <w:instrText xml:space="preserve"> BIBLIOGRAPHY </w:instrText>
              </w:r>
              <w:r>
                <w:fldChar w:fldCharType="separate"/>
              </w:r>
              <w:r w:rsidR="00813DE5">
                <w:rPr>
                  <w:noProof/>
                </w:rPr>
                <w:t xml:space="preserve">Killedar, J. S. (2012). </w:t>
              </w:r>
              <w:r w:rsidR="00813DE5">
                <w:rPr>
                  <w:i/>
                  <w:iCs/>
                  <w:noProof/>
                </w:rPr>
                <w:t>Dynamometer: Theory and Application to Engine Testing.</w:t>
              </w:r>
              <w:r w:rsidR="00813DE5">
                <w:rPr>
                  <w:noProof/>
                </w:rPr>
                <w:t xml:space="preserve"> </w:t>
              </w:r>
            </w:p>
            <w:p w14:paraId="2956FED8" w14:textId="77777777" w:rsidR="00813DE5" w:rsidRDefault="00813DE5" w:rsidP="00813DE5">
              <w:pPr>
                <w:pStyle w:val="Bibliography"/>
                <w:ind w:left="720" w:hanging="720"/>
                <w:rPr>
                  <w:noProof/>
                </w:rPr>
              </w:pPr>
              <w:r>
                <w:rPr>
                  <w:noProof/>
                </w:rPr>
                <w:t xml:space="preserve">Stone, R. (1992). </w:t>
              </w:r>
              <w:r>
                <w:rPr>
                  <w:i/>
                  <w:iCs/>
                  <w:noProof/>
                </w:rPr>
                <w:t>Introduction to Internal Combustion Engines.</w:t>
              </w:r>
              <w:r>
                <w:rPr>
                  <w:noProof/>
                </w:rPr>
                <w:t xml:space="preserve"> </w:t>
              </w:r>
            </w:p>
            <w:p w14:paraId="4D03F6FC" w14:textId="45C3301E" w:rsidR="00EE38B3" w:rsidRDefault="00EE38B3" w:rsidP="00813DE5">
              <w:r>
                <w:rPr>
                  <w:b/>
                  <w:bCs/>
                  <w:noProof/>
                </w:rPr>
                <w:fldChar w:fldCharType="end"/>
              </w:r>
            </w:p>
          </w:sdtContent>
        </w:sdt>
      </w:sdtContent>
    </w:sdt>
    <w:p w14:paraId="79547293" w14:textId="77777777" w:rsidR="00EE38B3" w:rsidRPr="00EE38B3" w:rsidRDefault="00EE38B3" w:rsidP="00EE38B3"/>
    <w:sectPr w:rsidR="00EE38B3" w:rsidRPr="00EE38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334A4"/>
    <w:multiLevelType w:val="multilevel"/>
    <w:tmpl w:val="5C0A62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880EED"/>
    <w:multiLevelType w:val="multilevel"/>
    <w:tmpl w:val="83EC8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D471F3"/>
    <w:multiLevelType w:val="multilevel"/>
    <w:tmpl w:val="6D80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1B5A0E"/>
    <w:multiLevelType w:val="multilevel"/>
    <w:tmpl w:val="4A18CA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6A18BA"/>
    <w:multiLevelType w:val="multilevel"/>
    <w:tmpl w:val="B4CE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6091755">
    <w:abstractNumId w:val="0"/>
  </w:num>
  <w:num w:numId="2" w16cid:durableId="567809601">
    <w:abstractNumId w:val="3"/>
  </w:num>
  <w:num w:numId="3" w16cid:durableId="711929116">
    <w:abstractNumId w:val="4"/>
  </w:num>
  <w:num w:numId="4" w16cid:durableId="398941234">
    <w:abstractNumId w:val="2"/>
  </w:num>
  <w:num w:numId="5" w16cid:durableId="696808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9A7"/>
    <w:rsid w:val="002A30E4"/>
    <w:rsid w:val="002E7FC4"/>
    <w:rsid w:val="00813DE5"/>
    <w:rsid w:val="008469A7"/>
    <w:rsid w:val="009C0CA8"/>
    <w:rsid w:val="009E7039"/>
    <w:rsid w:val="00BF29E5"/>
    <w:rsid w:val="00EE3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33673"/>
  <w15:chartTrackingRefBased/>
  <w15:docId w15:val="{0B4AE07E-A58A-463C-9835-4D7EE1DA6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9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69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69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9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9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9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9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9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9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9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69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69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9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9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9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9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9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9A7"/>
    <w:rPr>
      <w:rFonts w:eastAsiaTheme="majorEastAsia" w:cstheme="majorBidi"/>
      <w:color w:val="272727" w:themeColor="text1" w:themeTint="D8"/>
    </w:rPr>
  </w:style>
  <w:style w:type="paragraph" w:styleId="Title">
    <w:name w:val="Title"/>
    <w:basedOn w:val="Normal"/>
    <w:next w:val="Normal"/>
    <w:link w:val="TitleChar"/>
    <w:uiPriority w:val="10"/>
    <w:qFormat/>
    <w:rsid w:val="008469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9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9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9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9A7"/>
    <w:pPr>
      <w:spacing w:before="160"/>
      <w:jc w:val="center"/>
    </w:pPr>
    <w:rPr>
      <w:i/>
      <w:iCs/>
      <w:color w:val="404040" w:themeColor="text1" w:themeTint="BF"/>
    </w:rPr>
  </w:style>
  <w:style w:type="character" w:customStyle="1" w:styleId="QuoteChar">
    <w:name w:val="Quote Char"/>
    <w:basedOn w:val="DefaultParagraphFont"/>
    <w:link w:val="Quote"/>
    <w:uiPriority w:val="29"/>
    <w:rsid w:val="008469A7"/>
    <w:rPr>
      <w:i/>
      <w:iCs/>
      <w:color w:val="404040" w:themeColor="text1" w:themeTint="BF"/>
    </w:rPr>
  </w:style>
  <w:style w:type="paragraph" w:styleId="ListParagraph">
    <w:name w:val="List Paragraph"/>
    <w:basedOn w:val="Normal"/>
    <w:uiPriority w:val="34"/>
    <w:qFormat/>
    <w:rsid w:val="008469A7"/>
    <w:pPr>
      <w:ind w:left="720"/>
      <w:contextualSpacing/>
    </w:pPr>
  </w:style>
  <w:style w:type="character" w:styleId="IntenseEmphasis">
    <w:name w:val="Intense Emphasis"/>
    <w:basedOn w:val="DefaultParagraphFont"/>
    <w:uiPriority w:val="21"/>
    <w:qFormat/>
    <w:rsid w:val="008469A7"/>
    <w:rPr>
      <w:i/>
      <w:iCs/>
      <w:color w:val="0F4761" w:themeColor="accent1" w:themeShade="BF"/>
    </w:rPr>
  </w:style>
  <w:style w:type="paragraph" w:styleId="IntenseQuote">
    <w:name w:val="Intense Quote"/>
    <w:basedOn w:val="Normal"/>
    <w:next w:val="Normal"/>
    <w:link w:val="IntenseQuoteChar"/>
    <w:uiPriority w:val="30"/>
    <w:qFormat/>
    <w:rsid w:val="008469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9A7"/>
    <w:rPr>
      <w:i/>
      <w:iCs/>
      <w:color w:val="0F4761" w:themeColor="accent1" w:themeShade="BF"/>
    </w:rPr>
  </w:style>
  <w:style w:type="character" w:styleId="IntenseReference">
    <w:name w:val="Intense Reference"/>
    <w:basedOn w:val="DefaultParagraphFont"/>
    <w:uiPriority w:val="32"/>
    <w:qFormat/>
    <w:rsid w:val="008469A7"/>
    <w:rPr>
      <w:b/>
      <w:bCs/>
      <w:smallCaps/>
      <w:color w:val="0F4761" w:themeColor="accent1" w:themeShade="BF"/>
      <w:spacing w:val="5"/>
    </w:rPr>
  </w:style>
  <w:style w:type="paragraph" w:styleId="NoSpacing">
    <w:name w:val="No Spacing"/>
    <w:uiPriority w:val="1"/>
    <w:qFormat/>
    <w:rsid w:val="00BF29E5"/>
    <w:pPr>
      <w:spacing w:after="0" w:line="240" w:lineRule="auto"/>
    </w:pPr>
  </w:style>
  <w:style w:type="paragraph" w:styleId="TOCHeading">
    <w:name w:val="TOC Heading"/>
    <w:basedOn w:val="Heading1"/>
    <w:next w:val="Normal"/>
    <w:uiPriority w:val="39"/>
    <w:unhideWhenUsed/>
    <w:qFormat/>
    <w:rsid w:val="00BF29E5"/>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F29E5"/>
    <w:pPr>
      <w:spacing w:after="100"/>
      <w:ind w:left="240"/>
    </w:pPr>
  </w:style>
  <w:style w:type="character" w:styleId="Hyperlink">
    <w:name w:val="Hyperlink"/>
    <w:basedOn w:val="DefaultParagraphFont"/>
    <w:uiPriority w:val="99"/>
    <w:unhideWhenUsed/>
    <w:rsid w:val="00BF29E5"/>
    <w:rPr>
      <w:color w:val="467886" w:themeColor="hyperlink"/>
      <w:u w:val="single"/>
    </w:rPr>
  </w:style>
  <w:style w:type="paragraph" w:styleId="Bibliography">
    <w:name w:val="Bibliography"/>
    <w:basedOn w:val="Normal"/>
    <w:next w:val="Normal"/>
    <w:uiPriority w:val="37"/>
    <w:unhideWhenUsed/>
    <w:rsid w:val="00EE3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466912">
      <w:bodyDiv w:val="1"/>
      <w:marLeft w:val="0"/>
      <w:marRight w:val="0"/>
      <w:marTop w:val="0"/>
      <w:marBottom w:val="0"/>
      <w:divBdr>
        <w:top w:val="none" w:sz="0" w:space="0" w:color="auto"/>
        <w:left w:val="none" w:sz="0" w:space="0" w:color="auto"/>
        <w:bottom w:val="none" w:sz="0" w:space="0" w:color="auto"/>
        <w:right w:val="none" w:sz="0" w:space="0" w:color="auto"/>
      </w:divBdr>
    </w:div>
    <w:div w:id="179466980">
      <w:bodyDiv w:val="1"/>
      <w:marLeft w:val="0"/>
      <w:marRight w:val="0"/>
      <w:marTop w:val="0"/>
      <w:marBottom w:val="0"/>
      <w:divBdr>
        <w:top w:val="none" w:sz="0" w:space="0" w:color="auto"/>
        <w:left w:val="none" w:sz="0" w:space="0" w:color="auto"/>
        <w:bottom w:val="none" w:sz="0" w:space="0" w:color="auto"/>
        <w:right w:val="none" w:sz="0" w:space="0" w:color="auto"/>
      </w:divBdr>
    </w:div>
    <w:div w:id="295182640">
      <w:bodyDiv w:val="1"/>
      <w:marLeft w:val="0"/>
      <w:marRight w:val="0"/>
      <w:marTop w:val="0"/>
      <w:marBottom w:val="0"/>
      <w:divBdr>
        <w:top w:val="none" w:sz="0" w:space="0" w:color="auto"/>
        <w:left w:val="none" w:sz="0" w:space="0" w:color="auto"/>
        <w:bottom w:val="none" w:sz="0" w:space="0" w:color="auto"/>
        <w:right w:val="none" w:sz="0" w:space="0" w:color="auto"/>
      </w:divBdr>
    </w:div>
    <w:div w:id="383218422">
      <w:bodyDiv w:val="1"/>
      <w:marLeft w:val="0"/>
      <w:marRight w:val="0"/>
      <w:marTop w:val="0"/>
      <w:marBottom w:val="0"/>
      <w:divBdr>
        <w:top w:val="none" w:sz="0" w:space="0" w:color="auto"/>
        <w:left w:val="none" w:sz="0" w:space="0" w:color="auto"/>
        <w:bottom w:val="none" w:sz="0" w:space="0" w:color="auto"/>
        <w:right w:val="none" w:sz="0" w:space="0" w:color="auto"/>
      </w:divBdr>
    </w:div>
    <w:div w:id="397870872">
      <w:bodyDiv w:val="1"/>
      <w:marLeft w:val="0"/>
      <w:marRight w:val="0"/>
      <w:marTop w:val="0"/>
      <w:marBottom w:val="0"/>
      <w:divBdr>
        <w:top w:val="none" w:sz="0" w:space="0" w:color="auto"/>
        <w:left w:val="none" w:sz="0" w:space="0" w:color="auto"/>
        <w:bottom w:val="none" w:sz="0" w:space="0" w:color="auto"/>
        <w:right w:val="none" w:sz="0" w:space="0" w:color="auto"/>
      </w:divBdr>
      <w:divsChild>
        <w:div w:id="1555503977">
          <w:marLeft w:val="0"/>
          <w:marRight w:val="0"/>
          <w:marTop w:val="0"/>
          <w:marBottom w:val="0"/>
          <w:divBdr>
            <w:top w:val="none" w:sz="0" w:space="0" w:color="auto"/>
            <w:left w:val="none" w:sz="0" w:space="0" w:color="auto"/>
            <w:bottom w:val="none" w:sz="0" w:space="0" w:color="auto"/>
            <w:right w:val="none" w:sz="0" w:space="0" w:color="auto"/>
          </w:divBdr>
        </w:div>
      </w:divsChild>
    </w:div>
    <w:div w:id="412437915">
      <w:bodyDiv w:val="1"/>
      <w:marLeft w:val="0"/>
      <w:marRight w:val="0"/>
      <w:marTop w:val="0"/>
      <w:marBottom w:val="0"/>
      <w:divBdr>
        <w:top w:val="none" w:sz="0" w:space="0" w:color="auto"/>
        <w:left w:val="none" w:sz="0" w:space="0" w:color="auto"/>
        <w:bottom w:val="none" w:sz="0" w:space="0" w:color="auto"/>
        <w:right w:val="none" w:sz="0" w:space="0" w:color="auto"/>
      </w:divBdr>
      <w:divsChild>
        <w:div w:id="1755931152">
          <w:marLeft w:val="0"/>
          <w:marRight w:val="0"/>
          <w:marTop w:val="0"/>
          <w:marBottom w:val="0"/>
          <w:divBdr>
            <w:top w:val="none" w:sz="0" w:space="0" w:color="auto"/>
            <w:left w:val="none" w:sz="0" w:space="0" w:color="auto"/>
            <w:bottom w:val="none" w:sz="0" w:space="0" w:color="auto"/>
            <w:right w:val="none" w:sz="0" w:space="0" w:color="auto"/>
          </w:divBdr>
        </w:div>
      </w:divsChild>
    </w:div>
    <w:div w:id="560674337">
      <w:bodyDiv w:val="1"/>
      <w:marLeft w:val="0"/>
      <w:marRight w:val="0"/>
      <w:marTop w:val="0"/>
      <w:marBottom w:val="0"/>
      <w:divBdr>
        <w:top w:val="none" w:sz="0" w:space="0" w:color="auto"/>
        <w:left w:val="none" w:sz="0" w:space="0" w:color="auto"/>
        <w:bottom w:val="none" w:sz="0" w:space="0" w:color="auto"/>
        <w:right w:val="none" w:sz="0" w:space="0" w:color="auto"/>
      </w:divBdr>
    </w:div>
    <w:div w:id="669412006">
      <w:bodyDiv w:val="1"/>
      <w:marLeft w:val="0"/>
      <w:marRight w:val="0"/>
      <w:marTop w:val="0"/>
      <w:marBottom w:val="0"/>
      <w:divBdr>
        <w:top w:val="none" w:sz="0" w:space="0" w:color="auto"/>
        <w:left w:val="none" w:sz="0" w:space="0" w:color="auto"/>
        <w:bottom w:val="none" w:sz="0" w:space="0" w:color="auto"/>
        <w:right w:val="none" w:sz="0" w:space="0" w:color="auto"/>
      </w:divBdr>
    </w:div>
    <w:div w:id="838153146">
      <w:bodyDiv w:val="1"/>
      <w:marLeft w:val="0"/>
      <w:marRight w:val="0"/>
      <w:marTop w:val="0"/>
      <w:marBottom w:val="0"/>
      <w:divBdr>
        <w:top w:val="none" w:sz="0" w:space="0" w:color="auto"/>
        <w:left w:val="none" w:sz="0" w:space="0" w:color="auto"/>
        <w:bottom w:val="none" w:sz="0" w:space="0" w:color="auto"/>
        <w:right w:val="none" w:sz="0" w:space="0" w:color="auto"/>
      </w:divBdr>
      <w:divsChild>
        <w:div w:id="2057972286">
          <w:marLeft w:val="0"/>
          <w:marRight w:val="0"/>
          <w:marTop w:val="0"/>
          <w:marBottom w:val="0"/>
          <w:divBdr>
            <w:top w:val="none" w:sz="0" w:space="0" w:color="auto"/>
            <w:left w:val="none" w:sz="0" w:space="0" w:color="auto"/>
            <w:bottom w:val="none" w:sz="0" w:space="0" w:color="auto"/>
            <w:right w:val="none" w:sz="0" w:space="0" w:color="auto"/>
          </w:divBdr>
        </w:div>
      </w:divsChild>
    </w:div>
    <w:div w:id="873080172">
      <w:bodyDiv w:val="1"/>
      <w:marLeft w:val="0"/>
      <w:marRight w:val="0"/>
      <w:marTop w:val="0"/>
      <w:marBottom w:val="0"/>
      <w:divBdr>
        <w:top w:val="none" w:sz="0" w:space="0" w:color="auto"/>
        <w:left w:val="none" w:sz="0" w:space="0" w:color="auto"/>
        <w:bottom w:val="none" w:sz="0" w:space="0" w:color="auto"/>
        <w:right w:val="none" w:sz="0" w:space="0" w:color="auto"/>
      </w:divBdr>
    </w:div>
    <w:div w:id="881214973">
      <w:bodyDiv w:val="1"/>
      <w:marLeft w:val="0"/>
      <w:marRight w:val="0"/>
      <w:marTop w:val="0"/>
      <w:marBottom w:val="0"/>
      <w:divBdr>
        <w:top w:val="none" w:sz="0" w:space="0" w:color="auto"/>
        <w:left w:val="none" w:sz="0" w:space="0" w:color="auto"/>
        <w:bottom w:val="none" w:sz="0" w:space="0" w:color="auto"/>
        <w:right w:val="none" w:sz="0" w:space="0" w:color="auto"/>
      </w:divBdr>
    </w:div>
    <w:div w:id="918053909">
      <w:bodyDiv w:val="1"/>
      <w:marLeft w:val="0"/>
      <w:marRight w:val="0"/>
      <w:marTop w:val="0"/>
      <w:marBottom w:val="0"/>
      <w:divBdr>
        <w:top w:val="none" w:sz="0" w:space="0" w:color="auto"/>
        <w:left w:val="none" w:sz="0" w:space="0" w:color="auto"/>
        <w:bottom w:val="none" w:sz="0" w:space="0" w:color="auto"/>
        <w:right w:val="none" w:sz="0" w:space="0" w:color="auto"/>
      </w:divBdr>
    </w:div>
    <w:div w:id="979460541">
      <w:bodyDiv w:val="1"/>
      <w:marLeft w:val="0"/>
      <w:marRight w:val="0"/>
      <w:marTop w:val="0"/>
      <w:marBottom w:val="0"/>
      <w:divBdr>
        <w:top w:val="none" w:sz="0" w:space="0" w:color="auto"/>
        <w:left w:val="none" w:sz="0" w:space="0" w:color="auto"/>
        <w:bottom w:val="none" w:sz="0" w:space="0" w:color="auto"/>
        <w:right w:val="none" w:sz="0" w:space="0" w:color="auto"/>
      </w:divBdr>
    </w:div>
    <w:div w:id="987394690">
      <w:bodyDiv w:val="1"/>
      <w:marLeft w:val="0"/>
      <w:marRight w:val="0"/>
      <w:marTop w:val="0"/>
      <w:marBottom w:val="0"/>
      <w:divBdr>
        <w:top w:val="none" w:sz="0" w:space="0" w:color="auto"/>
        <w:left w:val="none" w:sz="0" w:space="0" w:color="auto"/>
        <w:bottom w:val="none" w:sz="0" w:space="0" w:color="auto"/>
        <w:right w:val="none" w:sz="0" w:space="0" w:color="auto"/>
      </w:divBdr>
      <w:divsChild>
        <w:div w:id="1892762300">
          <w:marLeft w:val="0"/>
          <w:marRight w:val="0"/>
          <w:marTop w:val="0"/>
          <w:marBottom w:val="0"/>
          <w:divBdr>
            <w:top w:val="none" w:sz="0" w:space="0" w:color="auto"/>
            <w:left w:val="none" w:sz="0" w:space="0" w:color="auto"/>
            <w:bottom w:val="none" w:sz="0" w:space="0" w:color="auto"/>
            <w:right w:val="none" w:sz="0" w:space="0" w:color="auto"/>
          </w:divBdr>
        </w:div>
      </w:divsChild>
    </w:div>
    <w:div w:id="991179586">
      <w:bodyDiv w:val="1"/>
      <w:marLeft w:val="0"/>
      <w:marRight w:val="0"/>
      <w:marTop w:val="0"/>
      <w:marBottom w:val="0"/>
      <w:divBdr>
        <w:top w:val="none" w:sz="0" w:space="0" w:color="auto"/>
        <w:left w:val="none" w:sz="0" w:space="0" w:color="auto"/>
        <w:bottom w:val="none" w:sz="0" w:space="0" w:color="auto"/>
        <w:right w:val="none" w:sz="0" w:space="0" w:color="auto"/>
      </w:divBdr>
    </w:div>
    <w:div w:id="1001856990">
      <w:bodyDiv w:val="1"/>
      <w:marLeft w:val="0"/>
      <w:marRight w:val="0"/>
      <w:marTop w:val="0"/>
      <w:marBottom w:val="0"/>
      <w:divBdr>
        <w:top w:val="none" w:sz="0" w:space="0" w:color="auto"/>
        <w:left w:val="none" w:sz="0" w:space="0" w:color="auto"/>
        <w:bottom w:val="none" w:sz="0" w:space="0" w:color="auto"/>
        <w:right w:val="none" w:sz="0" w:space="0" w:color="auto"/>
      </w:divBdr>
    </w:div>
    <w:div w:id="1066414828">
      <w:bodyDiv w:val="1"/>
      <w:marLeft w:val="0"/>
      <w:marRight w:val="0"/>
      <w:marTop w:val="0"/>
      <w:marBottom w:val="0"/>
      <w:divBdr>
        <w:top w:val="none" w:sz="0" w:space="0" w:color="auto"/>
        <w:left w:val="none" w:sz="0" w:space="0" w:color="auto"/>
        <w:bottom w:val="none" w:sz="0" w:space="0" w:color="auto"/>
        <w:right w:val="none" w:sz="0" w:space="0" w:color="auto"/>
      </w:divBdr>
    </w:div>
    <w:div w:id="1199317705">
      <w:bodyDiv w:val="1"/>
      <w:marLeft w:val="0"/>
      <w:marRight w:val="0"/>
      <w:marTop w:val="0"/>
      <w:marBottom w:val="0"/>
      <w:divBdr>
        <w:top w:val="none" w:sz="0" w:space="0" w:color="auto"/>
        <w:left w:val="none" w:sz="0" w:space="0" w:color="auto"/>
        <w:bottom w:val="none" w:sz="0" w:space="0" w:color="auto"/>
        <w:right w:val="none" w:sz="0" w:space="0" w:color="auto"/>
      </w:divBdr>
    </w:div>
    <w:div w:id="1213537930">
      <w:bodyDiv w:val="1"/>
      <w:marLeft w:val="0"/>
      <w:marRight w:val="0"/>
      <w:marTop w:val="0"/>
      <w:marBottom w:val="0"/>
      <w:divBdr>
        <w:top w:val="none" w:sz="0" w:space="0" w:color="auto"/>
        <w:left w:val="none" w:sz="0" w:space="0" w:color="auto"/>
        <w:bottom w:val="none" w:sz="0" w:space="0" w:color="auto"/>
        <w:right w:val="none" w:sz="0" w:space="0" w:color="auto"/>
      </w:divBdr>
      <w:divsChild>
        <w:div w:id="911310121">
          <w:marLeft w:val="0"/>
          <w:marRight w:val="0"/>
          <w:marTop w:val="0"/>
          <w:marBottom w:val="0"/>
          <w:divBdr>
            <w:top w:val="none" w:sz="0" w:space="0" w:color="auto"/>
            <w:left w:val="none" w:sz="0" w:space="0" w:color="auto"/>
            <w:bottom w:val="none" w:sz="0" w:space="0" w:color="auto"/>
            <w:right w:val="none" w:sz="0" w:space="0" w:color="auto"/>
          </w:divBdr>
        </w:div>
      </w:divsChild>
    </w:div>
    <w:div w:id="1444959999">
      <w:bodyDiv w:val="1"/>
      <w:marLeft w:val="0"/>
      <w:marRight w:val="0"/>
      <w:marTop w:val="0"/>
      <w:marBottom w:val="0"/>
      <w:divBdr>
        <w:top w:val="none" w:sz="0" w:space="0" w:color="auto"/>
        <w:left w:val="none" w:sz="0" w:space="0" w:color="auto"/>
        <w:bottom w:val="none" w:sz="0" w:space="0" w:color="auto"/>
        <w:right w:val="none" w:sz="0" w:space="0" w:color="auto"/>
      </w:divBdr>
    </w:div>
    <w:div w:id="1482232621">
      <w:bodyDiv w:val="1"/>
      <w:marLeft w:val="0"/>
      <w:marRight w:val="0"/>
      <w:marTop w:val="0"/>
      <w:marBottom w:val="0"/>
      <w:divBdr>
        <w:top w:val="none" w:sz="0" w:space="0" w:color="auto"/>
        <w:left w:val="none" w:sz="0" w:space="0" w:color="auto"/>
        <w:bottom w:val="none" w:sz="0" w:space="0" w:color="auto"/>
        <w:right w:val="none" w:sz="0" w:space="0" w:color="auto"/>
      </w:divBdr>
      <w:divsChild>
        <w:div w:id="1026902424">
          <w:marLeft w:val="0"/>
          <w:marRight w:val="0"/>
          <w:marTop w:val="0"/>
          <w:marBottom w:val="0"/>
          <w:divBdr>
            <w:top w:val="none" w:sz="0" w:space="0" w:color="auto"/>
            <w:left w:val="none" w:sz="0" w:space="0" w:color="auto"/>
            <w:bottom w:val="none" w:sz="0" w:space="0" w:color="auto"/>
            <w:right w:val="none" w:sz="0" w:space="0" w:color="auto"/>
          </w:divBdr>
        </w:div>
      </w:divsChild>
    </w:div>
    <w:div w:id="1619337635">
      <w:bodyDiv w:val="1"/>
      <w:marLeft w:val="0"/>
      <w:marRight w:val="0"/>
      <w:marTop w:val="0"/>
      <w:marBottom w:val="0"/>
      <w:divBdr>
        <w:top w:val="none" w:sz="0" w:space="0" w:color="auto"/>
        <w:left w:val="none" w:sz="0" w:space="0" w:color="auto"/>
        <w:bottom w:val="none" w:sz="0" w:space="0" w:color="auto"/>
        <w:right w:val="none" w:sz="0" w:space="0" w:color="auto"/>
      </w:divBdr>
      <w:divsChild>
        <w:div w:id="1445154557">
          <w:marLeft w:val="0"/>
          <w:marRight w:val="0"/>
          <w:marTop w:val="0"/>
          <w:marBottom w:val="0"/>
          <w:divBdr>
            <w:top w:val="none" w:sz="0" w:space="0" w:color="auto"/>
            <w:left w:val="none" w:sz="0" w:space="0" w:color="auto"/>
            <w:bottom w:val="none" w:sz="0" w:space="0" w:color="auto"/>
            <w:right w:val="none" w:sz="0" w:space="0" w:color="auto"/>
          </w:divBdr>
        </w:div>
      </w:divsChild>
    </w:div>
    <w:div w:id="1819760686">
      <w:bodyDiv w:val="1"/>
      <w:marLeft w:val="0"/>
      <w:marRight w:val="0"/>
      <w:marTop w:val="0"/>
      <w:marBottom w:val="0"/>
      <w:divBdr>
        <w:top w:val="none" w:sz="0" w:space="0" w:color="auto"/>
        <w:left w:val="none" w:sz="0" w:space="0" w:color="auto"/>
        <w:bottom w:val="none" w:sz="0" w:space="0" w:color="auto"/>
        <w:right w:val="none" w:sz="0" w:space="0" w:color="auto"/>
      </w:divBdr>
    </w:div>
    <w:div w:id="1902054503">
      <w:bodyDiv w:val="1"/>
      <w:marLeft w:val="0"/>
      <w:marRight w:val="0"/>
      <w:marTop w:val="0"/>
      <w:marBottom w:val="0"/>
      <w:divBdr>
        <w:top w:val="none" w:sz="0" w:space="0" w:color="auto"/>
        <w:left w:val="none" w:sz="0" w:space="0" w:color="auto"/>
        <w:bottom w:val="none" w:sz="0" w:space="0" w:color="auto"/>
        <w:right w:val="none" w:sz="0" w:space="0" w:color="auto"/>
      </w:divBdr>
    </w:div>
    <w:div w:id="1937473054">
      <w:bodyDiv w:val="1"/>
      <w:marLeft w:val="0"/>
      <w:marRight w:val="0"/>
      <w:marTop w:val="0"/>
      <w:marBottom w:val="0"/>
      <w:divBdr>
        <w:top w:val="none" w:sz="0" w:space="0" w:color="auto"/>
        <w:left w:val="none" w:sz="0" w:space="0" w:color="auto"/>
        <w:bottom w:val="none" w:sz="0" w:space="0" w:color="auto"/>
        <w:right w:val="none" w:sz="0" w:space="0" w:color="auto"/>
      </w:divBdr>
    </w:div>
    <w:div w:id="1952084497">
      <w:bodyDiv w:val="1"/>
      <w:marLeft w:val="0"/>
      <w:marRight w:val="0"/>
      <w:marTop w:val="0"/>
      <w:marBottom w:val="0"/>
      <w:divBdr>
        <w:top w:val="none" w:sz="0" w:space="0" w:color="auto"/>
        <w:left w:val="none" w:sz="0" w:space="0" w:color="auto"/>
        <w:bottom w:val="none" w:sz="0" w:space="0" w:color="auto"/>
        <w:right w:val="none" w:sz="0" w:space="0" w:color="auto"/>
      </w:divBdr>
    </w:div>
    <w:div w:id="2013219524">
      <w:bodyDiv w:val="1"/>
      <w:marLeft w:val="0"/>
      <w:marRight w:val="0"/>
      <w:marTop w:val="0"/>
      <w:marBottom w:val="0"/>
      <w:divBdr>
        <w:top w:val="none" w:sz="0" w:space="0" w:color="auto"/>
        <w:left w:val="none" w:sz="0" w:space="0" w:color="auto"/>
        <w:bottom w:val="none" w:sz="0" w:space="0" w:color="auto"/>
        <w:right w:val="none" w:sz="0" w:space="0" w:color="auto"/>
      </w:divBdr>
    </w:div>
    <w:div w:id="2073311025">
      <w:bodyDiv w:val="1"/>
      <w:marLeft w:val="0"/>
      <w:marRight w:val="0"/>
      <w:marTop w:val="0"/>
      <w:marBottom w:val="0"/>
      <w:divBdr>
        <w:top w:val="none" w:sz="0" w:space="0" w:color="auto"/>
        <w:left w:val="none" w:sz="0" w:space="0" w:color="auto"/>
        <w:bottom w:val="none" w:sz="0" w:space="0" w:color="auto"/>
        <w:right w:val="none" w:sz="0" w:space="0" w:color="auto"/>
      </w:divBdr>
      <w:divsChild>
        <w:div w:id="5596323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Jyo12</b:Tag>
    <b:SourceType>Book</b:SourceType>
    <b:Guid>{9F495E89-ADDA-4B1E-9A63-3B765FE84BB5}</b:Guid>
    <b:Author>
      <b:Author>
        <b:NameList>
          <b:Person>
            <b:Last>Killedar</b:Last>
            <b:First>Jyotindra</b:First>
            <b:Middle>S.</b:Middle>
          </b:Person>
        </b:NameList>
      </b:Author>
    </b:Author>
    <b:Title>Dynamometer: Theory and Application to Engine Testing</b:Title>
    <b:Year>2012</b:Year>
    <b:RefOrder>1</b:RefOrder>
  </b:Source>
  <b:Source>
    <b:Tag>Ric92</b:Tag>
    <b:SourceType>Book</b:SourceType>
    <b:Guid>{023DB7D4-6663-41EA-A18C-0AB67A9FB472}</b:Guid>
    <b:Author>
      <b:Author>
        <b:NameList>
          <b:Person>
            <b:Last>Stone</b:Last>
            <b:First>Richard</b:First>
          </b:Person>
        </b:NameList>
      </b:Author>
    </b:Author>
    <b:Title>Introduction to Internal Combustion Engines</b:Title>
    <b:Year>1992</b:Year>
    <b:RefOrder>2</b:RefOrder>
  </b:Source>
</b:Sources>
</file>

<file path=customXml/itemProps1.xml><?xml version="1.0" encoding="utf-8"?>
<ds:datastoreItem xmlns:ds="http://schemas.openxmlformats.org/officeDocument/2006/customXml" ds:itemID="{30179A12-D348-4F51-86EE-86C28CE92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11</Pages>
  <Words>1652</Words>
  <Characters>9138</Characters>
  <Application>Microsoft Office Word</Application>
  <DocSecurity>0</DocSecurity>
  <Lines>182</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henson</dc:creator>
  <cp:keywords/>
  <dc:description/>
  <cp:lastModifiedBy>Tasha Freeman (2419263)</cp:lastModifiedBy>
  <cp:revision>1</cp:revision>
  <dcterms:created xsi:type="dcterms:W3CDTF">2025-03-30T18:00:00Z</dcterms:created>
  <dcterms:modified xsi:type="dcterms:W3CDTF">2025-03-30T19:52:00Z</dcterms:modified>
</cp:coreProperties>
</file>