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E6FD1" w14:textId="79F4013C" w:rsidR="005F3E76" w:rsidRPr="004A1148" w:rsidRDefault="004A1148" w:rsidP="005F3E76">
      <w:pPr>
        <w:rPr>
          <w:rFonts w:ascii="Arial" w:hAnsi="Arial" w:cs="Arial"/>
        </w:rPr>
      </w:pPr>
      <w:r w:rsidRPr="004A1148">
        <w:rPr>
          <w:rFonts w:ascii="Arial" w:hAnsi="Arial" w:cs="Arial"/>
          <w:noProof/>
          <w:lang w:val="en-US" w:eastAsia="en-US"/>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lang w:val="en-US" w:eastAsia="en-US"/>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39062CEE" w:rsidR="004A7D3D" w:rsidRPr="004A1148" w:rsidRDefault="000541EC" w:rsidP="00F5276B">
            <w:pPr>
              <w:pStyle w:val="TableText"/>
              <w:ind w:left="284"/>
              <w:rPr>
                <w:rFonts w:cs="Arial"/>
              </w:rPr>
            </w:pPr>
            <w:r>
              <w:rPr>
                <w:rFonts w:cs="Arial"/>
              </w:rPr>
              <w:t>B</w:t>
            </w:r>
          </w:p>
        </w:tc>
        <w:tc>
          <w:tcPr>
            <w:tcW w:w="2561" w:type="dxa"/>
            <w:vAlign w:val="bottom"/>
          </w:tcPr>
          <w:p w14:paraId="325D5AA6" w14:textId="3CF68459" w:rsidR="004A7D3D" w:rsidRPr="004A1148" w:rsidRDefault="000541EC" w:rsidP="00F5276B">
            <w:pPr>
              <w:pStyle w:val="TableText"/>
              <w:rPr>
                <w:rFonts w:cs="Arial"/>
              </w:rPr>
            </w:pPr>
            <w:r>
              <w:rPr>
                <w:rFonts w:cs="Arial"/>
              </w:rPr>
              <w:t>172.16.2.0</w:t>
            </w:r>
          </w:p>
        </w:tc>
        <w:tc>
          <w:tcPr>
            <w:tcW w:w="2552" w:type="dxa"/>
          </w:tcPr>
          <w:p w14:paraId="64D79944" w14:textId="5713C7C0" w:rsidR="004A7D3D" w:rsidRPr="004A1148" w:rsidRDefault="000541EC" w:rsidP="00F5276B">
            <w:pPr>
              <w:pStyle w:val="TableText"/>
              <w:rPr>
                <w:rFonts w:cs="Arial"/>
              </w:rPr>
            </w:pPr>
            <w:r>
              <w:rPr>
                <w:rFonts w:cs="Arial"/>
              </w:rPr>
              <w:t>255.255.248.0</w:t>
            </w:r>
          </w:p>
        </w:tc>
        <w:tc>
          <w:tcPr>
            <w:tcW w:w="2724" w:type="dxa"/>
            <w:vAlign w:val="bottom"/>
          </w:tcPr>
          <w:p w14:paraId="426B55D1" w14:textId="25FE49FD" w:rsidR="004A7D3D" w:rsidRPr="004A1148" w:rsidRDefault="000541EC" w:rsidP="00F5276B">
            <w:pPr>
              <w:pStyle w:val="TableText"/>
              <w:rPr>
                <w:rFonts w:cs="Arial"/>
              </w:rPr>
            </w:pPr>
            <w:r>
              <w:rPr>
                <w:rFonts w:cs="Arial"/>
              </w:rPr>
              <w:t>172.16.2.1</w:t>
            </w:r>
          </w:p>
        </w:tc>
        <w:tc>
          <w:tcPr>
            <w:tcW w:w="2922" w:type="dxa"/>
            <w:vAlign w:val="bottom"/>
          </w:tcPr>
          <w:p w14:paraId="2AC7FFA7" w14:textId="5AB1653C" w:rsidR="004A7D3D" w:rsidRPr="004A1148" w:rsidRDefault="000541EC" w:rsidP="00F5276B">
            <w:pPr>
              <w:pStyle w:val="TableText"/>
              <w:rPr>
                <w:rFonts w:cs="Arial"/>
              </w:rPr>
            </w:pPr>
            <w:r>
              <w:rPr>
                <w:rFonts w:cs="Arial"/>
              </w:rPr>
              <w:t>172.16.9.254</w:t>
            </w:r>
          </w:p>
        </w:tc>
        <w:tc>
          <w:tcPr>
            <w:tcW w:w="2905" w:type="dxa"/>
            <w:vAlign w:val="bottom"/>
          </w:tcPr>
          <w:p w14:paraId="55A78382" w14:textId="6285A81B" w:rsidR="004A7D3D" w:rsidRPr="004A1148" w:rsidRDefault="000541EC" w:rsidP="00F5276B">
            <w:pPr>
              <w:pStyle w:val="TableText"/>
              <w:ind w:left="284"/>
              <w:rPr>
                <w:rFonts w:cs="Arial"/>
              </w:rPr>
            </w:pPr>
            <w:r>
              <w:rPr>
                <w:rFonts w:cs="Arial"/>
              </w:rPr>
              <w:t>172.16.9.255</w:t>
            </w:r>
          </w:p>
        </w:tc>
      </w:tr>
      <w:tr w:rsidR="004A7D3D" w:rsidRPr="004A1148" w14:paraId="25431512" w14:textId="77777777" w:rsidTr="005554AB">
        <w:trPr>
          <w:cantSplit/>
          <w:trHeight w:val="510"/>
          <w:jc w:val="center"/>
        </w:trPr>
        <w:tc>
          <w:tcPr>
            <w:tcW w:w="1412" w:type="dxa"/>
            <w:vAlign w:val="bottom"/>
          </w:tcPr>
          <w:p w14:paraId="6A6FC7F1" w14:textId="3C8EF092" w:rsidR="004A7D3D" w:rsidRPr="004A1148" w:rsidRDefault="000541EC" w:rsidP="00F5276B">
            <w:pPr>
              <w:pStyle w:val="TableText"/>
              <w:ind w:left="284"/>
              <w:rPr>
                <w:rFonts w:cs="Arial"/>
              </w:rPr>
            </w:pPr>
            <w:r>
              <w:rPr>
                <w:rFonts w:cs="Arial"/>
              </w:rPr>
              <w:t>D</w:t>
            </w:r>
          </w:p>
        </w:tc>
        <w:tc>
          <w:tcPr>
            <w:tcW w:w="2561" w:type="dxa"/>
            <w:vAlign w:val="bottom"/>
          </w:tcPr>
          <w:p w14:paraId="5D565D23" w14:textId="52AFE5EF" w:rsidR="004A7D3D" w:rsidRPr="004A1148" w:rsidRDefault="000541EC" w:rsidP="00F5276B">
            <w:pPr>
              <w:pStyle w:val="TableText"/>
              <w:rPr>
                <w:rFonts w:cs="Arial"/>
              </w:rPr>
            </w:pPr>
            <w:r>
              <w:rPr>
                <w:rFonts w:cs="Arial"/>
              </w:rPr>
              <w:t>172.16.10.0</w:t>
            </w:r>
          </w:p>
        </w:tc>
        <w:tc>
          <w:tcPr>
            <w:tcW w:w="2552" w:type="dxa"/>
          </w:tcPr>
          <w:p w14:paraId="5E77A652" w14:textId="2CE2EC9D" w:rsidR="004A7D3D" w:rsidRPr="004A1148" w:rsidRDefault="000541EC" w:rsidP="00F5276B">
            <w:pPr>
              <w:pStyle w:val="TableText"/>
              <w:rPr>
                <w:rFonts w:cs="Arial"/>
              </w:rPr>
            </w:pPr>
            <w:r>
              <w:rPr>
                <w:rFonts w:cs="Arial"/>
              </w:rPr>
              <w:t>255.255.254.0</w:t>
            </w:r>
          </w:p>
        </w:tc>
        <w:tc>
          <w:tcPr>
            <w:tcW w:w="2724" w:type="dxa"/>
            <w:vAlign w:val="bottom"/>
          </w:tcPr>
          <w:p w14:paraId="553FF9D4" w14:textId="189C110A" w:rsidR="004A7D3D" w:rsidRPr="004A1148" w:rsidRDefault="000541EC" w:rsidP="00F5276B">
            <w:pPr>
              <w:pStyle w:val="TableText"/>
              <w:rPr>
                <w:rFonts w:cs="Arial"/>
              </w:rPr>
            </w:pPr>
            <w:r>
              <w:rPr>
                <w:rFonts w:cs="Arial"/>
              </w:rPr>
              <w:t>172.16.10.1</w:t>
            </w:r>
          </w:p>
        </w:tc>
        <w:tc>
          <w:tcPr>
            <w:tcW w:w="2922" w:type="dxa"/>
            <w:vAlign w:val="bottom"/>
          </w:tcPr>
          <w:p w14:paraId="12602C5C" w14:textId="3646637B" w:rsidR="004A7D3D" w:rsidRPr="004A1148" w:rsidRDefault="000541EC" w:rsidP="00F5276B">
            <w:pPr>
              <w:pStyle w:val="TableText"/>
              <w:rPr>
                <w:rFonts w:cs="Arial"/>
              </w:rPr>
            </w:pPr>
            <w:r>
              <w:rPr>
                <w:rFonts w:cs="Arial"/>
              </w:rPr>
              <w:t>172.16.11.254</w:t>
            </w:r>
          </w:p>
        </w:tc>
        <w:tc>
          <w:tcPr>
            <w:tcW w:w="2905" w:type="dxa"/>
            <w:vAlign w:val="bottom"/>
          </w:tcPr>
          <w:p w14:paraId="0E927FF2" w14:textId="45633E06" w:rsidR="004A7D3D" w:rsidRPr="004A1148" w:rsidRDefault="000541EC" w:rsidP="00F5276B">
            <w:pPr>
              <w:pStyle w:val="TableText"/>
              <w:ind w:left="284"/>
              <w:rPr>
                <w:rFonts w:cs="Arial"/>
              </w:rPr>
            </w:pPr>
            <w:r>
              <w:rPr>
                <w:rFonts w:cs="Arial"/>
              </w:rPr>
              <w:t>172.16.11.255</w:t>
            </w:r>
          </w:p>
        </w:tc>
      </w:tr>
      <w:tr w:rsidR="004A7D3D" w:rsidRPr="004A1148" w14:paraId="1804910C" w14:textId="77777777" w:rsidTr="005554AB">
        <w:trPr>
          <w:cantSplit/>
          <w:trHeight w:val="510"/>
          <w:jc w:val="center"/>
        </w:trPr>
        <w:tc>
          <w:tcPr>
            <w:tcW w:w="1412" w:type="dxa"/>
            <w:vAlign w:val="bottom"/>
          </w:tcPr>
          <w:p w14:paraId="198C292F" w14:textId="0B4F4BF1" w:rsidR="004A7D3D" w:rsidRPr="004A1148" w:rsidRDefault="000541EC" w:rsidP="00F5276B">
            <w:pPr>
              <w:pStyle w:val="TableText"/>
              <w:ind w:left="284"/>
              <w:rPr>
                <w:rFonts w:cs="Arial"/>
              </w:rPr>
            </w:pPr>
            <w:r>
              <w:rPr>
                <w:rFonts w:cs="Arial"/>
              </w:rPr>
              <w:t>F</w:t>
            </w:r>
          </w:p>
        </w:tc>
        <w:tc>
          <w:tcPr>
            <w:tcW w:w="2561" w:type="dxa"/>
            <w:vAlign w:val="bottom"/>
          </w:tcPr>
          <w:p w14:paraId="3114BB27" w14:textId="7C211545" w:rsidR="004A7D3D" w:rsidRPr="004A1148" w:rsidRDefault="000541EC" w:rsidP="00F5276B">
            <w:pPr>
              <w:pStyle w:val="TableText"/>
              <w:rPr>
                <w:rFonts w:cs="Arial"/>
              </w:rPr>
            </w:pPr>
            <w:r>
              <w:rPr>
                <w:rFonts w:cs="Arial"/>
              </w:rPr>
              <w:t>172.16.12.0</w:t>
            </w:r>
          </w:p>
        </w:tc>
        <w:tc>
          <w:tcPr>
            <w:tcW w:w="2552" w:type="dxa"/>
          </w:tcPr>
          <w:p w14:paraId="0D8FD5C7" w14:textId="1C39E52A" w:rsidR="004A7D3D" w:rsidRPr="004A1148" w:rsidRDefault="000541EC" w:rsidP="00F5276B">
            <w:pPr>
              <w:pStyle w:val="TableText"/>
              <w:rPr>
                <w:rFonts w:cs="Arial"/>
              </w:rPr>
            </w:pPr>
            <w:r>
              <w:rPr>
                <w:rFonts w:cs="Arial"/>
              </w:rPr>
              <w:t>255.255.255.0</w:t>
            </w:r>
          </w:p>
        </w:tc>
        <w:tc>
          <w:tcPr>
            <w:tcW w:w="2724" w:type="dxa"/>
            <w:vAlign w:val="bottom"/>
          </w:tcPr>
          <w:p w14:paraId="035CA129" w14:textId="741941B7" w:rsidR="004A7D3D" w:rsidRPr="004A1148" w:rsidRDefault="000541EC" w:rsidP="00F5276B">
            <w:pPr>
              <w:pStyle w:val="TableText"/>
              <w:rPr>
                <w:rFonts w:cs="Arial"/>
              </w:rPr>
            </w:pPr>
            <w:r>
              <w:rPr>
                <w:rFonts w:cs="Arial"/>
              </w:rPr>
              <w:t>172.16.12.1</w:t>
            </w:r>
          </w:p>
        </w:tc>
        <w:tc>
          <w:tcPr>
            <w:tcW w:w="2922" w:type="dxa"/>
            <w:vAlign w:val="bottom"/>
          </w:tcPr>
          <w:p w14:paraId="139F5B25" w14:textId="0D1E7F2B" w:rsidR="004A7D3D" w:rsidRPr="004A1148" w:rsidRDefault="000541EC" w:rsidP="00F5276B">
            <w:pPr>
              <w:pStyle w:val="TableText"/>
              <w:rPr>
                <w:rFonts w:cs="Arial"/>
              </w:rPr>
            </w:pPr>
            <w:r>
              <w:rPr>
                <w:rFonts w:cs="Arial"/>
              </w:rPr>
              <w:t>172.16.12.254</w:t>
            </w:r>
          </w:p>
        </w:tc>
        <w:tc>
          <w:tcPr>
            <w:tcW w:w="2905" w:type="dxa"/>
            <w:vAlign w:val="bottom"/>
          </w:tcPr>
          <w:p w14:paraId="63784539" w14:textId="0673456B" w:rsidR="000541EC" w:rsidRPr="004A1148" w:rsidRDefault="000541EC" w:rsidP="000541EC">
            <w:pPr>
              <w:pStyle w:val="TableText"/>
              <w:ind w:left="284"/>
              <w:rPr>
                <w:rFonts w:cs="Arial"/>
              </w:rPr>
            </w:pPr>
            <w:r>
              <w:rPr>
                <w:rFonts w:cs="Arial"/>
              </w:rPr>
              <w:t>172.16.12.255</w:t>
            </w:r>
          </w:p>
        </w:tc>
      </w:tr>
      <w:tr w:rsidR="004A7D3D" w:rsidRPr="004A1148" w14:paraId="6FCEA750" w14:textId="77777777" w:rsidTr="005554AB">
        <w:trPr>
          <w:cantSplit/>
          <w:trHeight w:val="510"/>
          <w:jc w:val="center"/>
        </w:trPr>
        <w:tc>
          <w:tcPr>
            <w:tcW w:w="1412" w:type="dxa"/>
            <w:vAlign w:val="bottom"/>
          </w:tcPr>
          <w:p w14:paraId="023D3E13" w14:textId="0F3ABF43" w:rsidR="004A7D3D" w:rsidRPr="004A1148" w:rsidRDefault="000541EC" w:rsidP="00F5276B">
            <w:pPr>
              <w:pStyle w:val="TableText"/>
              <w:ind w:left="284"/>
              <w:rPr>
                <w:rFonts w:cs="Arial"/>
              </w:rPr>
            </w:pPr>
            <w:r>
              <w:rPr>
                <w:rFonts w:cs="Arial"/>
              </w:rPr>
              <w:t>E</w:t>
            </w:r>
          </w:p>
        </w:tc>
        <w:tc>
          <w:tcPr>
            <w:tcW w:w="2561" w:type="dxa"/>
            <w:vAlign w:val="bottom"/>
          </w:tcPr>
          <w:p w14:paraId="028301AC" w14:textId="5BC83951" w:rsidR="004A7D3D" w:rsidRPr="004A1148" w:rsidRDefault="000541EC" w:rsidP="00F5276B">
            <w:pPr>
              <w:pStyle w:val="TableText"/>
              <w:rPr>
                <w:rFonts w:cs="Arial"/>
              </w:rPr>
            </w:pPr>
            <w:r>
              <w:rPr>
                <w:rFonts w:cs="Arial"/>
              </w:rPr>
              <w:t>172.16.13.0</w:t>
            </w:r>
          </w:p>
        </w:tc>
        <w:tc>
          <w:tcPr>
            <w:tcW w:w="2552" w:type="dxa"/>
          </w:tcPr>
          <w:p w14:paraId="0E107CA2" w14:textId="2B4BB94F" w:rsidR="004A7D3D" w:rsidRPr="004A1148" w:rsidRDefault="000541EC" w:rsidP="00F5276B">
            <w:pPr>
              <w:pStyle w:val="TableText"/>
              <w:rPr>
                <w:rFonts w:cs="Arial"/>
              </w:rPr>
            </w:pPr>
            <w:r>
              <w:rPr>
                <w:rFonts w:cs="Arial"/>
              </w:rPr>
              <w:t>255.255.192.0</w:t>
            </w:r>
          </w:p>
        </w:tc>
        <w:tc>
          <w:tcPr>
            <w:tcW w:w="2724" w:type="dxa"/>
            <w:vAlign w:val="bottom"/>
          </w:tcPr>
          <w:p w14:paraId="76E3E1C0" w14:textId="4925BF14" w:rsidR="004A7D3D" w:rsidRPr="004A1148" w:rsidRDefault="000541EC" w:rsidP="00F5276B">
            <w:pPr>
              <w:pStyle w:val="TableText"/>
              <w:rPr>
                <w:rFonts w:cs="Arial"/>
              </w:rPr>
            </w:pPr>
            <w:r>
              <w:rPr>
                <w:rFonts w:cs="Arial"/>
              </w:rPr>
              <w:t>172.16.13.1</w:t>
            </w:r>
          </w:p>
        </w:tc>
        <w:tc>
          <w:tcPr>
            <w:tcW w:w="2922" w:type="dxa"/>
            <w:vAlign w:val="bottom"/>
          </w:tcPr>
          <w:p w14:paraId="1F58716B" w14:textId="482030A4" w:rsidR="004A7D3D" w:rsidRPr="004A1148" w:rsidRDefault="000541EC" w:rsidP="00F5276B">
            <w:pPr>
              <w:pStyle w:val="TableText"/>
              <w:rPr>
                <w:rFonts w:cs="Arial"/>
              </w:rPr>
            </w:pPr>
            <w:r>
              <w:rPr>
                <w:rFonts w:cs="Arial"/>
              </w:rPr>
              <w:t>172.16.13.62</w:t>
            </w:r>
          </w:p>
        </w:tc>
        <w:tc>
          <w:tcPr>
            <w:tcW w:w="2905" w:type="dxa"/>
            <w:vAlign w:val="bottom"/>
          </w:tcPr>
          <w:p w14:paraId="1F03CCA5" w14:textId="15F6DD45" w:rsidR="004A7D3D" w:rsidRPr="004A1148" w:rsidRDefault="000541EC" w:rsidP="00F5276B">
            <w:pPr>
              <w:pStyle w:val="TableText"/>
              <w:ind w:left="284"/>
              <w:rPr>
                <w:rFonts w:cs="Arial"/>
              </w:rPr>
            </w:pPr>
            <w:r>
              <w:rPr>
                <w:rFonts w:cs="Arial"/>
              </w:rPr>
              <w:t>172.16.13.63</w:t>
            </w:r>
          </w:p>
        </w:tc>
      </w:tr>
      <w:tr w:rsidR="004A7D3D" w:rsidRPr="004A1148" w14:paraId="6B34B8B1" w14:textId="77777777" w:rsidTr="005554AB">
        <w:trPr>
          <w:cantSplit/>
          <w:trHeight w:val="510"/>
          <w:jc w:val="center"/>
        </w:trPr>
        <w:tc>
          <w:tcPr>
            <w:tcW w:w="1412" w:type="dxa"/>
            <w:vAlign w:val="bottom"/>
          </w:tcPr>
          <w:p w14:paraId="65F58BF1" w14:textId="3A9363CD" w:rsidR="004A7D3D" w:rsidRPr="004A1148" w:rsidRDefault="000541EC" w:rsidP="00F5276B">
            <w:pPr>
              <w:pStyle w:val="TableText"/>
              <w:ind w:left="284"/>
              <w:rPr>
                <w:rFonts w:cs="Arial"/>
              </w:rPr>
            </w:pPr>
            <w:r>
              <w:rPr>
                <w:rFonts w:cs="Arial"/>
              </w:rPr>
              <w:t>A</w:t>
            </w:r>
          </w:p>
        </w:tc>
        <w:tc>
          <w:tcPr>
            <w:tcW w:w="2561" w:type="dxa"/>
            <w:vAlign w:val="bottom"/>
          </w:tcPr>
          <w:p w14:paraId="18067B56" w14:textId="4368911B" w:rsidR="004A7D3D" w:rsidRPr="004A1148" w:rsidRDefault="000541EC" w:rsidP="00F5276B">
            <w:pPr>
              <w:pStyle w:val="TableText"/>
              <w:rPr>
                <w:rFonts w:cs="Arial"/>
              </w:rPr>
            </w:pPr>
            <w:r>
              <w:rPr>
                <w:rFonts w:cs="Arial"/>
              </w:rPr>
              <w:t>172.16.13.64</w:t>
            </w:r>
          </w:p>
        </w:tc>
        <w:tc>
          <w:tcPr>
            <w:tcW w:w="2552" w:type="dxa"/>
          </w:tcPr>
          <w:p w14:paraId="309D051E" w14:textId="1D938649" w:rsidR="004A7D3D" w:rsidRPr="004A1148" w:rsidRDefault="000541EC" w:rsidP="00F5276B">
            <w:pPr>
              <w:pStyle w:val="TableText"/>
              <w:rPr>
                <w:rFonts w:cs="Arial"/>
              </w:rPr>
            </w:pPr>
            <w:r>
              <w:rPr>
                <w:rFonts w:cs="Arial"/>
              </w:rPr>
              <w:t>255.255.224.0</w:t>
            </w:r>
          </w:p>
        </w:tc>
        <w:tc>
          <w:tcPr>
            <w:tcW w:w="2724" w:type="dxa"/>
            <w:vAlign w:val="bottom"/>
          </w:tcPr>
          <w:p w14:paraId="4BB66377" w14:textId="3F937151" w:rsidR="004A7D3D" w:rsidRPr="004A1148" w:rsidRDefault="000541EC" w:rsidP="00F5276B">
            <w:pPr>
              <w:pStyle w:val="TableText"/>
              <w:rPr>
                <w:rFonts w:cs="Arial"/>
              </w:rPr>
            </w:pPr>
            <w:r>
              <w:rPr>
                <w:rFonts w:cs="Arial"/>
              </w:rPr>
              <w:t>172.16.13.65</w:t>
            </w:r>
          </w:p>
        </w:tc>
        <w:tc>
          <w:tcPr>
            <w:tcW w:w="2922" w:type="dxa"/>
            <w:vAlign w:val="bottom"/>
          </w:tcPr>
          <w:p w14:paraId="2F12A22D" w14:textId="166EFF41" w:rsidR="004A7D3D" w:rsidRPr="004A1148" w:rsidRDefault="000541EC" w:rsidP="00F5276B">
            <w:pPr>
              <w:pStyle w:val="TableText"/>
              <w:rPr>
                <w:rFonts w:cs="Arial"/>
              </w:rPr>
            </w:pPr>
            <w:r>
              <w:rPr>
                <w:rFonts w:cs="Arial"/>
              </w:rPr>
              <w:t>172.16.13.94</w:t>
            </w:r>
          </w:p>
        </w:tc>
        <w:tc>
          <w:tcPr>
            <w:tcW w:w="2905" w:type="dxa"/>
            <w:vAlign w:val="bottom"/>
          </w:tcPr>
          <w:p w14:paraId="78E458EF" w14:textId="3B431763" w:rsidR="004A7D3D" w:rsidRPr="004A1148" w:rsidRDefault="000541EC" w:rsidP="00F5276B">
            <w:pPr>
              <w:pStyle w:val="TableText"/>
              <w:ind w:left="284"/>
              <w:rPr>
                <w:rFonts w:cs="Arial"/>
              </w:rPr>
            </w:pPr>
            <w:r>
              <w:rPr>
                <w:rFonts w:cs="Arial"/>
              </w:rPr>
              <w:t>172.16.13.95</w:t>
            </w:r>
          </w:p>
        </w:tc>
      </w:tr>
      <w:tr w:rsidR="004A7D3D" w:rsidRPr="004A1148" w14:paraId="0B4ED2B0" w14:textId="77777777" w:rsidTr="005554AB">
        <w:trPr>
          <w:cantSplit/>
          <w:trHeight w:val="510"/>
          <w:jc w:val="center"/>
        </w:trPr>
        <w:tc>
          <w:tcPr>
            <w:tcW w:w="1412" w:type="dxa"/>
            <w:vAlign w:val="bottom"/>
          </w:tcPr>
          <w:p w14:paraId="609E3F7B" w14:textId="17E50257" w:rsidR="004A7D3D" w:rsidRPr="004A1148" w:rsidRDefault="000541EC" w:rsidP="00F5276B">
            <w:pPr>
              <w:pStyle w:val="TableText"/>
              <w:ind w:left="284"/>
              <w:rPr>
                <w:rFonts w:cs="Arial"/>
              </w:rPr>
            </w:pPr>
            <w:r>
              <w:rPr>
                <w:rFonts w:cs="Arial"/>
              </w:rPr>
              <w:t>C</w:t>
            </w:r>
          </w:p>
        </w:tc>
        <w:tc>
          <w:tcPr>
            <w:tcW w:w="2561" w:type="dxa"/>
            <w:vAlign w:val="bottom"/>
          </w:tcPr>
          <w:p w14:paraId="31F64227" w14:textId="4797811F" w:rsidR="004A7D3D" w:rsidRPr="004A1148" w:rsidRDefault="000541EC" w:rsidP="00F5276B">
            <w:pPr>
              <w:pStyle w:val="TableText"/>
              <w:rPr>
                <w:rFonts w:cs="Arial"/>
              </w:rPr>
            </w:pPr>
            <w:r>
              <w:rPr>
                <w:rFonts w:cs="Arial"/>
              </w:rPr>
              <w:t>172.16.13.96</w:t>
            </w:r>
          </w:p>
        </w:tc>
        <w:tc>
          <w:tcPr>
            <w:tcW w:w="2552" w:type="dxa"/>
          </w:tcPr>
          <w:p w14:paraId="55665601" w14:textId="1A4160F9" w:rsidR="004A7D3D" w:rsidRPr="004A1148" w:rsidRDefault="000541EC" w:rsidP="00F5276B">
            <w:pPr>
              <w:pStyle w:val="TableText"/>
              <w:rPr>
                <w:rFonts w:cs="Arial"/>
              </w:rPr>
            </w:pPr>
            <w:r>
              <w:rPr>
                <w:rFonts w:cs="Arial"/>
              </w:rPr>
              <w:t>255.255.248.0</w:t>
            </w:r>
          </w:p>
        </w:tc>
        <w:tc>
          <w:tcPr>
            <w:tcW w:w="2724" w:type="dxa"/>
            <w:vAlign w:val="bottom"/>
          </w:tcPr>
          <w:p w14:paraId="4F549E4B" w14:textId="5931FAB6" w:rsidR="004A7D3D" w:rsidRPr="004A1148" w:rsidRDefault="000541EC" w:rsidP="00F5276B">
            <w:pPr>
              <w:pStyle w:val="TableText"/>
              <w:rPr>
                <w:rFonts w:cs="Arial"/>
              </w:rPr>
            </w:pPr>
            <w:r>
              <w:rPr>
                <w:rFonts w:cs="Arial"/>
              </w:rPr>
              <w:t>172.16.13.97</w:t>
            </w:r>
          </w:p>
        </w:tc>
        <w:tc>
          <w:tcPr>
            <w:tcW w:w="2922" w:type="dxa"/>
            <w:vAlign w:val="bottom"/>
          </w:tcPr>
          <w:p w14:paraId="7C499210" w14:textId="6D6BF22E" w:rsidR="004A7D3D" w:rsidRPr="004A1148" w:rsidRDefault="000541EC" w:rsidP="00F5276B">
            <w:pPr>
              <w:pStyle w:val="TableText"/>
              <w:rPr>
                <w:rFonts w:cs="Arial"/>
              </w:rPr>
            </w:pPr>
            <w:r>
              <w:rPr>
                <w:rFonts w:cs="Arial"/>
              </w:rPr>
              <w:t>172.16.13.102</w:t>
            </w:r>
          </w:p>
        </w:tc>
        <w:tc>
          <w:tcPr>
            <w:tcW w:w="2905" w:type="dxa"/>
            <w:vAlign w:val="bottom"/>
          </w:tcPr>
          <w:p w14:paraId="2D756274" w14:textId="6136B549" w:rsidR="004A7D3D" w:rsidRPr="004A1148" w:rsidRDefault="000541EC" w:rsidP="00F5276B">
            <w:pPr>
              <w:pStyle w:val="TableText"/>
              <w:ind w:left="284"/>
              <w:rPr>
                <w:rFonts w:cs="Arial"/>
              </w:rPr>
            </w:pPr>
            <w:r>
              <w:rPr>
                <w:rFonts w:cs="Arial"/>
              </w:rPr>
              <w:t>172.16.13.103</w:t>
            </w:r>
          </w:p>
        </w:tc>
      </w:tr>
      <w:tr w:rsidR="004A7D3D" w:rsidRPr="004A1148" w14:paraId="27709968" w14:textId="77777777" w:rsidTr="005554AB">
        <w:trPr>
          <w:cantSplit/>
          <w:trHeight w:val="510"/>
          <w:jc w:val="center"/>
        </w:trPr>
        <w:tc>
          <w:tcPr>
            <w:tcW w:w="1412" w:type="dxa"/>
            <w:vAlign w:val="bottom"/>
          </w:tcPr>
          <w:p w14:paraId="20984A5F" w14:textId="0AD5A4FD" w:rsidR="004A7D3D" w:rsidRPr="004A1148" w:rsidRDefault="000541EC" w:rsidP="00F5276B">
            <w:pPr>
              <w:pStyle w:val="TableText"/>
              <w:ind w:left="284"/>
              <w:rPr>
                <w:rFonts w:cs="Arial"/>
              </w:rPr>
            </w:pPr>
            <w:r>
              <w:rPr>
                <w:rFonts w:cs="Arial"/>
              </w:rPr>
              <w:t>Serial Link 1</w:t>
            </w:r>
          </w:p>
        </w:tc>
        <w:tc>
          <w:tcPr>
            <w:tcW w:w="2561" w:type="dxa"/>
            <w:vAlign w:val="bottom"/>
          </w:tcPr>
          <w:p w14:paraId="0D69D9DC" w14:textId="41272DDD" w:rsidR="004A7D3D" w:rsidRPr="004A1148" w:rsidRDefault="000541EC" w:rsidP="00F5276B">
            <w:pPr>
              <w:pStyle w:val="TableText"/>
              <w:rPr>
                <w:rFonts w:cs="Arial"/>
              </w:rPr>
            </w:pPr>
            <w:r>
              <w:rPr>
                <w:rFonts w:cs="Arial"/>
              </w:rPr>
              <w:t>172.16.13.104</w:t>
            </w:r>
          </w:p>
        </w:tc>
        <w:tc>
          <w:tcPr>
            <w:tcW w:w="2552" w:type="dxa"/>
          </w:tcPr>
          <w:p w14:paraId="30D77B01" w14:textId="17175AB8" w:rsidR="004A7D3D" w:rsidRPr="004A1148" w:rsidRDefault="000541EC" w:rsidP="00F5276B">
            <w:pPr>
              <w:pStyle w:val="TableText"/>
              <w:rPr>
                <w:rFonts w:cs="Arial"/>
              </w:rPr>
            </w:pPr>
            <w:r>
              <w:rPr>
                <w:rFonts w:cs="Arial"/>
              </w:rPr>
              <w:t>255.255.252.0</w:t>
            </w:r>
          </w:p>
        </w:tc>
        <w:tc>
          <w:tcPr>
            <w:tcW w:w="2724" w:type="dxa"/>
            <w:vAlign w:val="bottom"/>
          </w:tcPr>
          <w:p w14:paraId="5596A409" w14:textId="75FFF9BD" w:rsidR="004A7D3D" w:rsidRPr="004A1148" w:rsidRDefault="000541EC" w:rsidP="00F5276B">
            <w:pPr>
              <w:pStyle w:val="TableText"/>
              <w:rPr>
                <w:rFonts w:cs="Arial"/>
              </w:rPr>
            </w:pPr>
            <w:r>
              <w:rPr>
                <w:rFonts w:cs="Arial"/>
              </w:rPr>
              <w:t>172.16.13.105</w:t>
            </w:r>
          </w:p>
        </w:tc>
        <w:tc>
          <w:tcPr>
            <w:tcW w:w="2922" w:type="dxa"/>
            <w:vAlign w:val="bottom"/>
          </w:tcPr>
          <w:p w14:paraId="0F1FE2D6" w14:textId="781CD100" w:rsidR="004A7D3D" w:rsidRPr="004A1148" w:rsidRDefault="000541EC" w:rsidP="00F5276B">
            <w:pPr>
              <w:pStyle w:val="TableText"/>
              <w:rPr>
                <w:rFonts w:cs="Arial"/>
              </w:rPr>
            </w:pPr>
            <w:r>
              <w:rPr>
                <w:rFonts w:cs="Arial"/>
              </w:rPr>
              <w:t>172.16.13.106</w:t>
            </w:r>
          </w:p>
        </w:tc>
        <w:tc>
          <w:tcPr>
            <w:tcW w:w="2905" w:type="dxa"/>
            <w:vAlign w:val="bottom"/>
          </w:tcPr>
          <w:p w14:paraId="554DDEFE" w14:textId="048AEB42" w:rsidR="004A7D3D" w:rsidRPr="004A1148" w:rsidRDefault="000541EC" w:rsidP="00F5276B">
            <w:pPr>
              <w:pStyle w:val="TableText"/>
              <w:ind w:left="284"/>
              <w:rPr>
                <w:rFonts w:cs="Arial"/>
              </w:rPr>
            </w:pPr>
            <w:r>
              <w:rPr>
                <w:rFonts w:cs="Arial"/>
              </w:rPr>
              <w:t>172.16.13.107</w:t>
            </w:r>
          </w:p>
        </w:tc>
      </w:tr>
      <w:tr w:rsidR="004A7D3D" w:rsidRPr="004A1148" w14:paraId="0B6C4A12" w14:textId="77777777" w:rsidTr="005554AB">
        <w:trPr>
          <w:cantSplit/>
          <w:trHeight w:val="510"/>
          <w:jc w:val="center"/>
        </w:trPr>
        <w:tc>
          <w:tcPr>
            <w:tcW w:w="1412" w:type="dxa"/>
            <w:vAlign w:val="bottom"/>
          </w:tcPr>
          <w:p w14:paraId="61BCB553" w14:textId="606FF900" w:rsidR="004A7D3D" w:rsidRPr="004A1148" w:rsidRDefault="000541EC" w:rsidP="00F5276B">
            <w:pPr>
              <w:pStyle w:val="TableText"/>
              <w:ind w:left="284"/>
              <w:rPr>
                <w:rFonts w:cs="Arial"/>
              </w:rPr>
            </w:pPr>
            <w:r>
              <w:rPr>
                <w:rFonts w:cs="Arial"/>
              </w:rPr>
              <w:t>Serial Link 2</w:t>
            </w:r>
          </w:p>
        </w:tc>
        <w:tc>
          <w:tcPr>
            <w:tcW w:w="2561" w:type="dxa"/>
            <w:vAlign w:val="bottom"/>
          </w:tcPr>
          <w:p w14:paraId="1F850D77" w14:textId="42B04D6A" w:rsidR="004A7D3D" w:rsidRPr="004A1148" w:rsidRDefault="000541EC" w:rsidP="00F5276B">
            <w:pPr>
              <w:pStyle w:val="TableText"/>
              <w:rPr>
                <w:rFonts w:cs="Arial"/>
              </w:rPr>
            </w:pPr>
            <w:r>
              <w:rPr>
                <w:rFonts w:cs="Arial"/>
              </w:rPr>
              <w:t>172.16.13.108</w:t>
            </w:r>
          </w:p>
        </w:tc>
        <w:tc>
          <w:tcPr>
            <w:tcW w:w="2552" w:type="dxa"/>
          </w:tcPr>
          <w:p w14:paraId="4E625FAD" w14:textId="0096C23D" w:rsidR="004A7D3D" w:rsidRPr="004A1148" w:rsidRDefault="000541EC" w:rsidP="00F5276B">
            <w:pPr>
              <w:pStyle w:val="TableText"/>
              <w:rPr>
                <w:rFonts w:cs="Arial"/>
              </w:rPr>
            </w:pPr>
            <w:r>
              <w:rPr>
                <w:rFonts w:cs="Arial"/>
              </w:rPr>
              <w:t>255.255.252.0</w:t>
            </w:r>
          </w:p>
        </w:tc>
        <w:tc>
          <w:tcPr>
            <w:tcW w:w="2724" w:type="dxa"/>
            <w:vAlign w:val="bottom"/>
          </w:tcPr>
          <w:p w14:paraId="2EFD5AB2" w14:textId="32A652C3" w:rsidR="004A7D3D" w:rsidRPr="004A1148" w:rsidRDefault="000541EC" w:rsidP="00F5276B">
            <w:pPr>
              <w:pStyle w:val="TableText"/>
              <w:rPr>
                <w:rFonts w:cs="Arial"/>
              </w:rPr>
            </w:pPr>
            <w:r>
              <w:rPr>
                <w:rFonts w:cs="Arial"/>
              </w:rPr>
              <w:t>172.16.13.109</w:t>
            </w:r>
          </w:p>
        </w:tc>
        <w:tc>
          <w:tcPr>
            <w:tcW w:w="2922" w:type="dxa"/>
            <w:vAlign w:val="bottom"/>
          </w:tcPr>
          <w:p w14:paraId="488D3941" w14:textId="31C1C9F3" w:rsidR="004A7D3D" w:rsidRPr="004A1148" w:rsidRDefault="000541EC" w:rsidP="00F5276B">
            <w:pPr>
              <w:pStyle w:val="TableText"/>
              <w:rPr>
                <w:rFonts w:cs="Arial"/>
              </w:rPr>
            </w:pPr>
            <w:r>
              <w:rPr>
                <w:rFonts w:cs="Arial"/>
              </w:rPr>
              <w:t>172.16.13.110</w:t>
            </w:r>
          </w:p>
        </w:tc>
        <w:tc>
          <w:tcPr>
            <w:tcW w:w="2905" w:type="dxa"/>
            <w:vAlign w:val="bottom"/>
          </w:tcPr>
          <w:p w14:paraId="6CDA3D3D" w14:textId="726D3CB7" w:rsidR="004A7D3D" w:rsidRPr="004A1148" w:rsidRDefault="000541EC" w:rsidP="00F5276B">
            <w:pPr>
              <w:pStyle w:val="TableText"/>
              <w:ind w:left="284"/>
              <w:rPr>
                <w:rFonts w:cs="Arial"/>
              </w:rPr>
            </w:pPr>
            <w:r>
              <w:rPr>
                <w:rFonts w:cs="Arial"/>
              </w:rPr>
              <w:t>172.16.13.111</w:t>
            </w: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bookmarkStart w:id="0" w:name="_GoBack"/>
    </w:p>
    <w:p w14:paraId="493035FA" w14:textId="77777777" w:rsidR="00653743" w:rsidRPr="00533392" w:rsidRDefault="00653743" w:rsidP="00653743">
      <w:pPr>
        <w:rPr>
          <w:rFonts w:asciiTheme="minorHAnsi" w:hAnsiTheme="minorHAnsi" w:cs="Arial"/>
          <w:sz w:val="28"/>
          <w:szCs w:val="28"/>
          <w:lang w:val="en-US" w:eastAsia="en-US"/>
        </w:rPr>
      </w:pPr>
      <w:r w:rsidRPr="00533392">
        <w:rPr>
          <w:rFonts w:asciiTheme="minorHAnsi" w:hAnsiTheme="minorHAnsi" w:cs="Arial"/>
          <w:sz w:val="28"/>
          <w:szCs w:val="28"/>
          <w:lang w:val="en-US" w:eastAsia="en-US"/>
        </w:rPr>
        <w:lastRenderedPageBreak/>
        <w:t xml:space="preserve">This part of lab worksheet require you research and write a report on </w:t>
      </w:r>
      <w:r w:rsidRPr="00533392">
        <w:rPr>
          <w:rFonts w:asciiTheme="minorHAnsi" w:hAnsiTheme="minorHAnsi" w:cs="Arial"/>
          <w:b/>
          <w:color w:val="FF0000"/>
          <w:sz w:val="28"/>
          <w:szCs w:val="28"/>
          <w:lang w:val="en-US" w:eastAsia="en-US"/>
        </w:rPr>
        <w:t>“Features of IPv6”</w:t>
      </w:r>
      <w:r w:rsidRPr="00533392">
        <w:rPr>
          <w:rFonts w:asciiTheme="minorHAnsi" w:hAnsiTheme="minorHAnsi" w:cs="Arial"/>
          <w:sz w:val="28"/>
          <w:szCs w:val="28"/>
          <w:lang w:val="en-US" w:eastAsia="en-US"/>
        </w:rPr>
        <w:t xml:space="preserve">. You may discuss but not limited to structure, address types, advanced functionalities and security.  </w:t>
      </w:r>
    </w:p>
    <w:p w14:paraId="59939E8C" w14:textId="77777777" w:rsidR="00653743" w:rsidRPr="00533392" w:rsidRDefault="00653743" w:rsidP="00653743">
      <w:pPr>
        <w:rPr>
          <w:rFonts w:asciiTheme="minorHAnsi" w:hAnsiTheme="minorHAnsi"/>
          <w:b/>
          <w:sz w:val="28"/>
          <w:szCs w:val="28"/>
          <w:u w:val="single"/>
        </w:rPr>
      </w:pPr>
    </w:p>
    <w:p w14:paraId="0F363BD3" w14:textId="77777777" w:rsidR="00653743" w:rsidRPr="00533392" w:rsidRDefault="00653743" w:rsidP="00653743">
      <w:pPr>
        <w:rPr>
          <w:rFonts w:asciiTheme="minorHAnsi" w:hAnsiTheme="minorHAnsi"/>
          <w:b/>
          <w:sz w:val="28"/>
          <w:szCs w:val="28"/>
          <w:u w:val="single"/>
        </w:rPr>
      </w:pPr>
      <w:r w:rsidRPr="00533392">
        <w:rPr>
          <w:rFonts w:asciiTheme="minorHAnsi" w:hAnsiTheme="minorHAnsi"/>
          <w:b/>
          <w:sz w:val="28"/>
          <w:szCs w:val="28"/>
          <w:u w:val="single"/>
        </w:rPr>
        <w:t>What is IPv6</w:t>
      </w:r>
    </w:p>
    <w:p w14:paraId="2EA1D4C3" w14:textId="77777777" w:rsidR="00653743" w:rsidRPr="00533392" w:rsidRDefault="00653743" w:rsidP="00653743">
      <w:pPr>
        <w:rPr>
          <w:rFonts w:asciiTheme="minorHAnsi" w:hAnsiTheme="minorHAnsi"/>
          <w:sz w:val="28"/>
          <w:szCs w:val="28"/>
        </w:rPr>
      </w:pPr>
    </w:p>
    <w:p w14:paraId="116BFEC8" w14:textId="77777777" w:rsidR="00653743" w:rsidRPr="00533392" w:rsidRDefault="00653743" w:rsidP="00653743">
      <w:pPr>
        <w:rPr>
          <w:rFonts w:asciiTheme="minorHAnsi" w:hAnsiTheme="minorHAnsi"/>
          <w:sz w:val="28"/>
          <w:szCs w:val="28"/>
        </w:rPr>
      </w:pPr>
      <w:r w:rsidRPr="00533392">
        <w:rPr>
          <w:rFonts w:asciiTheme="minorHAnsi" w:hAnsiTheme="minorHAnsi"/>
          <w:sz w:val="28"/>
          <w:szCs w:val="28"/>
        </w:rPr>
        <w:t>IPv6 is an internet protocol (IP) which is the primary protocol in the internet layer of the OSI networking model it’s role is to deliver packets from a source computer/device to a destination computer/device. The intention of IPv6 was to improve/replace IPv4 which was created in the 1980’s. in 1994 the initial development of IPv6 began and in 1998 the first draft became standard however it wasn’t until July 14, 2017 IPv6 was ratified by the internet standard.</w:t>
      </w:r>
    </w:p>
    <w:p w14:paraId="7719EC22" w14:textId="77777777" w:rsidR="00653743" w:rsidRPr="00533392" w:rsidRDefault="00653743" w:rsidP="00653743">
      <w:pPr>
        <w:rPr>
          <w:rFonts w:asciiTheme="minorHAnsi" w:hAnsiTheme="minorHAnsi"/>
          <w:sz w:val="28"/>
          <w:szCs w:val="28"/>
        </w:rPr>
      </w:pPr>
    </w:p>
    <w:p w14:paraId="3884DE5F" w14:textId="77777777" w:rsidR="00653743" w:rsidRPr="00533392" w:rsidRDefault="00653743" w:rsidP="00653743">
      <w:pPr>
        <w:rPr>
          <w:rFonts w:asciiTheme="minorHAnsi" w:hAnsiTheme="minorHAnsi"/>
          <w:sz w:val="28"/>
          <w:szCs w:val="28"/>
        </w:rPr>
      </w:pPr>
      <w:r w:rsidRPr="00533392">
        <w:rPr>
          <w:rFonts w:asciiTheme="minorHAnsi" w:hAnsiTheme="minorHAnsi"/>
          <w:sz w:val="28"/>
          <w:szCs w:val="28"/>
        </w:rPr>
        <w:t xml:space="preserve">It is true that everything that can be done in IPv6 can be done with IPv4. However, IPv6 has added features which were missing within IPv4, such as added security. </w:t>
      </w:r>
    </w:p>
    <w:p w14:paraId="5C53AC77" w14:textId="77777777" w:rsidR="00653743" w:rsidRPr="00533392" w:rsidRDefault="00653743" w:rsidP="00653743">
      <w:pPr>
        <w:rPr>
          <w:rFonts w:asciiTheme="minorHAnsi" w:hAnsiTheme="minorHAnsi"/>
          <w:sz w:val="28"/>
          <w:szCs w:val="28"/>
        </w:rPr>
      </w:pPr>
    </w:p>
    <w:p w14:paraId="110C35CA" w14:textId="77777777" w:rsidR="00653743" w:rsidRPr="00533392" w:rsidRDefault="00653743" w:rsidP="00653743">
      <w:pPr>
        <w:rPr>
          <w:rFonts w:asciiTheme="minorHAnsi" w:hAnsiTheme="minorHAnsi"/>
          <w:sz w:val="28"/>
          <w:szCs w:val="28"/>
          <w:lang w:val="en-US" w:eastAsia="en-US"/>
        </w:rPr>
      </w:pPr>
    </w:p>
    <w:p w14:paraId="1C7830B8" w14:textId="77777777" w:rsidR="00653743" w:rsidRPr="00533392" w:rsidRDefault="00653743" w:rsidP="00653743">
      <w:pPr>
        <w:rPr>
          <w:rFonts w:asciiTheme="minorHAnsi" w:hAnsiTheme="minorHAnsi"/>
          <w:b/>
          <w:sz w:val="28"/>
          <w:szCs w:val="28"/>
          <w:u w:val="single"/>
          <w:lang w:val="en-US" w:eastAsia="en-US"/>
        </w:rPr>
      </w:pPr>
      <w:r w:rsidRPr="00533392">
        <w:rPr>
          <w:rFonts w:asciiTheme="minorHAnsi" w:hAnsiTheme="minorHAnsi"/>
          <w:b/>
          <w:sz w:val="28"/>
          <w:szCs w:val="28"/>
          <w:u w:val="single"/>
          <w:lang w:val="en-US" w:eastAsia="en-US"/>
        </w:rPr>
        <w:t>IPv6 Benefits</w:t>
      </w:r>
    </w:p>
    <w:p w14:paraId="49F1CE5F" w14:textId="77777777" w:rsidR="00653743" w:rsidRPr="00533392" w:rsidRDefault="00653743" w:rsidP="00653743">
      <w:pPr>
        <w:rPr>
          <w:rFonts w:asciiTheme="minorHAnsi" w:hAnsiTheme="minorHAnsi"/>
          <w:b/>
          <w:sz w:val="28"/>
          <w:szCs w:val="28"/>
          <w:u w:val="single"/>
          <w:lang w:val="en-US" w:eastAsia="en-US"/>
        </w:rPr>
      </w:pPr>
    </w:p>
    <w:p w14:paraId="5C86EFF2" w14:textId="77777777" w:rsidR="00653743" w:rsidRPr="00533392" w:rsidRDefault="00653743" w:rsidP="00653743">
      <w:pPr>
        <w:rPr>
          <w:rFonts w:asciiTheme="minorHAnsi" w:hAnsiTheme="minorHAnsi"/>
          <w:b/>
          <w:sz w:val="28"/>
          <w:szCs w:val="28"/>
          <w:u w:val="single"/>
          <w:lang w:val="en-US" w:eastAsia="en-US"/>
        </w:rPr>
      </w:pPr>
      <w:r w:rsidRPr="00533392">
        <w:rPr>
          <w:rFonts w:asciiTheme="minorHAnsi" w:hAnsiTheme="minorHAnsi"/>
          <w:b/>
          <w:sz w:val="28"/>
          <w:szCs w:val="28"/>
          <w:u w:val="single"/>
          <w:lang w:val="en-US" w:eastAsia="en-US"/>
        </w:rPr>
        <w:t xml:space="preserve"> </w:t>
      </w:r>
    </w:p>
    <w:p w14:paraId="3FB00429"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rPr>
        <w:t xml:space="preserve">IPv6 is a complete redesign of IPv4 the aim was to keep the basic functionalities of IP addressing while improving features. IPv6 used 4 times more bits to address a device on the internet. This improvement means that using those extra bits can provide </w:t>
      </w:r>
      <w:r w:rsidRPr="00533392">
        <w:rPr>
          <w:rFonts w:asciiTheme="minorHAnsi" w:hAnsiTheme="minorHAnsi" w:cs="Arial"/>
          <w:color w:val="000000"/>
          <w:sz w:val="28"/>
          <w:szCs w:val="28"/>
          <w:shd w:val="clear" w:color="auto" w:fill="FFFFFF"/>
          <w:lang w:val="en-US" w:eastAsia="en-US"/>
        </w:rPr>
        <w:t>3.4×10</w:t>
      </w:r>
      <w:r w:rsidRPr="00533392">
        <w:rPr>
          <w:rFonts w:asciiTheme="minorHAnsi" w:hAnsiTheme="minorHAnsi" w:cs="Arial"/>
          <w:color w:val="000000"/>
          <w:sz w:val="28"/>
          <w:szCs w:val="28"/>
          <w:vertAlign w:val="superscript"/>
          <w:lang w:val="en-US" w:eastAsia="en-US"/>
        </w:rPr>
        <w:t>38</w:t>
      </w:r>
      <w:r w:rsidRPr="00533392">
        <w:rPr>
          <w:rFonts w:asciiTheme="minorHAnsi" w:hAnsiTheme="minorHAnsi" w:cs="Arial"/>
          <w:color w:val="000000"/>
          <w:sz w:val="28"/>
          <w:szCs w:val="28"/>
          <w:shd w:val="clear" w:color="auto" w:fill="FFFFFF"/>
          <w:lang w:val="en-US" w:eastAsia="en-US"/>
        </w:rPr>
        <w:t> </w:t>
      </w:r>
      <w:r w:rsidRPr="00533392">
        <w:rPr>
          <w:rFonts w:asciiTheme="minorHAnsi" w:hAnsiTheme="minorHAnsi"/>
          <w:sz w:val="28"/>
          <w:szCs w:val="28"/>
          <w:lang w:val="en-US" w:eastAsia="en-US"/>
        </w:rPr>
        <w:t>different combinations of addresses which allows global reachability. An estimate shows that 1564 addresses can be allocated to every square meter of this year with IPv6.</w:t>
      </w:r>
    </w:p>
    <w:p w14:paraId="5E9C6C4A" w14:textId="77777777" w:rsidR="00653743" w:rsidRPr="00533392" w:rsidRDefault="00653743" w:rsidP="00653743">
      <w:pPr>
        <w:rPr>
          <w:rFonts w:asciiTheme="minorHAnsi" w:hAnsiTheme="minorHAnsi"/>
          <w:b/>
          <w:sz w:val="28"/>
          <w:szCs w:val="28"/>
          <w:u w:val="single"/>
          <w:lang w:val="en-US" w:eastAsia="en-US"/>
        </w:rPr>
      </w:pPr>
    </w:p>
    <w:p w14:paraId="31F33318"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IPv6 has a lot of benefits given IPv4 was exhausted it was time to redesign and create improvements. One benefit IPv6 is it has a simple header which allows information more efficiently through the network. Rarely used and optional fields in the IPv4 headed were removed or moved to create this simpler header. The simple header allows users to route packets more efficiently, the routing code is streamlined in IPv6 due to a simpler routing code as a result of a consistent simpler header. Although the header has been made simpler on IPv6 it hasn’t been made smaller infact it is bigger, however the simpler layout makes the process faster and more efficient.</w:t>
      </w:r>
    </w:p>
    <w:p w14:paraId="59FBDBE3" w14:textId="77777777" w:rsidR="00653743" w:rsidRPr="00533392" w:rsidRDefault="00653743" w:rsidP="00653743">
      <w:pPr>
        <w:rPr>
          <w:rFonts w:asciiTheme="minorHAnsi" w:hAnsiTheme="minorHAnsi"/>
          <w:sz w:val="28"/>
          <w:szCs w:val="28"/>
          <w:lang w:val="en-US" w:eastAsia="en-US"/>
        </w:rPr>
      </w:pPr>
    </w:p>
    <w:p w14:paraId="2E2F67D6"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 xml:space="preserve">IPv6 allows every host to directly reach other hosts on the internet when it is fully implemented. Although there are some limitations for example firewall and organisational policies. Using IPv6 every system now has a </w:t>
      </w:r>
      <w:r w:rsidRPr="00533392">
        <w:rPr>
          <w:rFonts w:asciiTheme="minorHAnsi" w:hAnsiTheme="minorHAnsi"/>
          <w:sz w:val="28"/>
          <w:szCs w:val="28"/>
          <w:lang w:val="en-US" w:eastAsia="en-US"/>
        </w:rPr>
        <w:lastRenderedPageBreak/>
        <w:t xml:space="preserve">unique IP address which can traverse through the internet without using translating components such as NAT. IPv6 also has the optional choice to have IPSec security, the aim for this was to make it more secure. The original arrangement was for this to be a given with IPv6 however upon implementation this was changed to optional.  By having the IPSec security this adds an extra layer of security making IPv6 more secure than IPv4. This means that a user can have guaranteed security from point A to point B.  </w:t>
      </w:r>
    </w:p>
    <w:p w14:paraId="6BAF4472" w14:textId="77777777" w:rsidR="00653743" w:rsidRPr="00533392" w:rsidRDefault="00653743" w:rsidP="00653743">
      <w:pPr>
        <w:rPr>
          <w:rFonts w:asciiTheme="minorHAnsi" w:hAnsiTheme="minorHAnsi"/>
          <w:sz w:val="28"/>
          <w:szCs w:val="28"/>
          <w:lang w:val="en-US" w:eastAsia="en-US"/>
        </w:rPr>
      </w:pPr>
    </w:p>
    <w:p w14:paraId="3DE1C319"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 xml:space="preserve">IPv6 has LAN security features such as </w:t>
      </w:r>
    </w:p>
    <w:p w14:paraId="19066F53" w14:textId="77777777" w:rsidR="00653743" w:rsidRPr="00533392" w:rsidRDefault="00653743" w:rsidP="00653743">
      <w:pPr>
        <w:pStyle w:val="ListParagraph"/>
        <w:numPr>
          <w:ilvl w:val="0"/>
          <w:numId w:val="21"/>
        </w:numPr>
        <w:rPr>
          <w:rFonts w:asciiTheme="minorHAnsi" w:hAnsiTheme="minorHAnsi"/>
          <w:sz w:val="28"/>
          <w:szCs w:val="28"/>
          <w:lang w:val="en-US" w:eastAsia="en-US"/>
        </w:rPr>
      </w:pPr>
      <w:r w:rsidRPr="00533392">
        <w:rPr>
          <w:rFonts w:asciiTheme="minorHAnsi" w:hAnsiTheme="minorHAnsi"/>
          <w:sz w:val="28"/>
          <w:szCs w:val="28"/>
          <w:lang w:val="en-US" w:eastAsia="en-US"/>
        </w:rPr>
        <w:t>Neighbor Discovery Inspection – validation of NDP messages</w:t>
      </w:r>
    </w:p>
    <w:p w14:paraId="26E98371" w14:textId="77777777" w:rsidR="00653743" w:rsidRPr="00533392" w:rsidRDefault="00653743" w:rsidP="00653743">
      <w:pPr>
        <w:pStyle w:val="ListParagraph"/>
        <w:numPr>
          <w:ilvl w:val="0"/>
          <w:numId w:val="21"/>
        </w:numPr>
        <w:rPr>
          <w:rFonts w:asciiTheme="minorHAnsi" w:hAnsiTheme="minorHAnsi"/>
          <w:sz w:val="28"/>
          <w:szCs w:val="28"/>
          <w:lang w:val="en-US" w:eastAsia="en-US"/>
        </w:rPr>
      </w:pPr>
      <w:r w:rsidRPr="00533392">
        <w:rPr>
          <w:rFonts w:asciiTheme="minorHAnsi" w:hAnsiTheme="minorHAnsi"/>
          <w:sz w:val="28"/>
          <w:szCs w:val="28"/>
          <w:lang w:val="en-US" w:eastAsia="en-US"/>
        </w:rPr>
        <w:t>RA-Guard – validation and control of RAs</w:t>
      </w:r>
    </w:p>
    <w:p w14:paraId="67645A0B" w14:textId="77777777" w:rsidR="00653743" w:rsidRPr="00533392" w:rsidRDefault="00653743" w:rsidP="00653743">
      <w:pPr>
        <w:pStyle w:val="ListParagraph"/>
        <w:numPr>
          <w:ilvl w:val="0"/>
          <w:numId w:val="21"/>
        </w:numPr>
        <w:rPr>
          <w:rFonts w:asciiTheme="minorHAnsi" w:hAnsiTheme="minorHAnsi"/>
          <w:sz w:val="28"/>
          <w:szCs w:val="28"/>
          <w:lang w:val="en-US" w:eastAsia="en-US"/>
        </w:rPr>
      </w:pPr>
      <w:r w:rsidRPr="00533392">
        <w:rPr>
          <w:rFonts w:asciiTheme="minorHAnsi" w:hAnsiTheme="minorHAnsi"/>
          <w:sz w:val="28"/>
          <w:szCs w:val="28"/>
          <w:lang w:val="en-US" w:eastAsia="en-US"/>
        </w:rPr>
        <w:t>DHSCPv6-Sheild – Validation/control of DHCPv6</w:t>
      </w:r>
    </w:p>
    <w:p w14:paraId="0FDF4997" w14:textId="77777777" w:rsidR="00653743" w:rsidRPr="00533392" w:rsidRDefault="00653743" w:rsidP="00653743">
      <w:pPr>
        <w:pStyle w:val="ListParagraph"/>
        <w:numPr>
          <w:ilvl w:val="0"/>
          <w:numId w:val="21"/>
        </w:numPr>
        <w:rPr>
          <w:rFonts w:asciiTheme="minorHAnsi" w:hAnsiTheme="minorHAnsi"/>
          <w:sz w:val="28"/>
          <w:szCs w:val="28"/>
          <w:lang w:val="en-US" w:eastAsia="en-US"/>
        </w:rPr>
      </w:pPr>
      <w:r w:rsidRPr="00533392">
        <w:rPr>
          <w:rFonts w:asciiTheme="minorHAnsi" w:hAnsiTheme="minorHAnsi"/>
          <w:sz w:val="28"/>
          <w:szCs w:val="28"/>
          <w:lang w:val="en-US" w:eastAsia="en-US"/>
        </w:rPr>
        <w:t>MLD Snooping – multicast LAN performance, lmits multicast attacks.</w:t>
      </w:r>
    </w:p>
    <w:p w14:paraId="0416E76C" w14:textId="77777777" w:rsidR="00653743" w:rsidRPr="00533392" w:rsidRDefault="00653743" w:rsidP="00653743">
      <w:pPr>
        <w:rPr>
          <w:rFonts w:asciiTheme="minorHAnsi" w:hAnsiTheme="minorHAnsi"/>
          <w:sz w:val="28"/>
          <w:szCs w:val="28"/>
          <w:lang w:val="en-US" w:eastAsia="en-US"/>
        </w:rPr>
      </w:pPr>
    </w:p>
    <w:p w14:paraId="7DB8CB3C"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 xml:space="preserve">IPv6 has a ‘auto-configuration’ feature which supports both stateful and stateless auto configuration mode of its host devices. As a result of this it means that he absence of a DHCP server does not halt on inter segment communication. In addition, IPv6 uses multicast to communicate with multiple hosts. The way multicast works is the host sends a packet (ICMPv6) to a router (s) a router will then respond to this request by sending a packet back to the client along with configuration parameters. </w:t>
      </w:r>
    </w:p>
    <w:p w14:paraId="3559B50F" w14:textId="77777777" w:rsidR="00653743" w:rsidRPr="00533392" w:rsidRDefault="00653743" w:rsidP="00653743">
      <w:pPr>
        <w:rPr>
          <w:rFonts w:asciiTheme="minorHAnsi" w:hAnsiTheme="minorHAnsi"/>
          <w:sz w:val="28"/>
          <w:szCs w:val="28"/>
          <w:lang w:val="en-US" w:eastAsia="en-US"/>
        </w:rPr>
      </w:pPr>
    </w:p>
    <w:p w14:paraId="4D83C874"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Previously though Ethernet/token rings which are considered broadcast networks were used, however IPv6 no longer has broadcast support.</w:t>
      </w:r>
    </w:p>
    <w:p w14:paraId="53ADF955" w14:textId="77777777" w:rsidR="00653743" w:rsidRPr="00533392" w:rsidRDefault="00653743" w:rsidP="00653743">
      <w:pPr>
        <w:rPr>
          <w:rFonts w:asciiTheme="minorHAnsi" w:hAnsiTheme="minorHAnsi"/>
          <w:sz w:val="28"/>
          <w:szCs w:val="28"/>
          <w:lang w:val="en-US" w:eastAsia="en-US"/>
        </w:rPr>
      </w:pPr>
    </w:p>
    <w:p w14:paraId="544320FF"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The implementation of IPv6 also introduced ‘anycast mode’ of packet routing. Anycast address behaves similar to the multicast address except for some differences. Using anycast a packet sent from a client only goes to one single destination rather than a group identified by the same address. Multiple interfaces over the internet are assigned the same anycast IP address, this means while routing routers can send a packet to the nearest destination.</w:t>
      </w:r>
    </w:p>
    <w:p w14:paraId="2E55BECA" w14:textId="77777777" w:rsidR="00653743" w:rsidRPr="00533392" w:rsidRDefault="00653743" w:rsidP="00653743">
      <w:pPr>
        <w:rPr>
          <w:rFonts w:asciiTheme="minorHAnsi" w:hAnsiTheme="minorHAnsi"/>
          <w:sz w:val="28"/>
          <w:szCs w:val="28"/>
          <w:lang w:val="en-US" w:eastAsia="en-US"/>
        </w:rPr>
      </w:pPr>
    </w:p>
    <w:p w14:paraId="2A85114B"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IPv6 offers different transport modes, these are called IPsec modes, IPSec operated in two different modes transport mode which is host to host and gateway-to-gateway or gateway to host as seen below. It is possible to use AH and ESP in both modes.</w:t>
      </w:r>
    </w:p>
    <w:p w14:paraId="4DF52FC7"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lastRenderedPageBreak/>
        <w:drawing>
          <wp:inline distT="0" distB="0" distL="0" distR="0" wp14:anchorId="68B0CED5" wp14:editId="61FB9F56">
            <wp:extent cx="5727700" cy="546862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5468620"/>
                    </a:xfrm>
                    <a:prstGeom prst="rect">
                      <a:avLst/>
                    </a:prstGeom>
                  </pic:spPr>
                </pic:pic>
              </a:graphicData>
            </a:graphic>
          </wp:inline>
        </w:drawing>
      </w:r>
    </w:p>
    <w:p w14:paraId="5236D4B6" w14:textId="77777777" w:rsidR="00653743" w:rsidRPr="00533392" w:rsidRDefault="00653743" w:rsidP="00653743">
      <w:pPr>
        <w:rPr>
          <w:rFonts w:asciiTheme="minorHAnsi" w:hAnsiTheme="minorHAnsi"/>
          <w:sz w:val="28"/>
          <w:szCs w:val="28"/>
          <w:lang w:val="en-US" w:eastAsia="en-US"/>
        </w:rPr>
      </w:pPr>
    </w:p>
    <w:p w14:paraId="1C8B27C8" w14:textId="77777777" w:rsidR="00653743" w:rsidRPr="00533392" w:rsidRDefault="00653743" w:rsidP="00653743">
      <w:pPr>
        <w:rPr>
          <w:rFonts w:asciiTheme="minorHAnsi" w:hAnsiTheme="minorHAnsi"/>
          <w:sz w:val="28"/>
          <w:szCs w:val="28"/>
          <w:lang w:val="en-US" w:eastAsia="en-US"/>
        </w:rPr>
      </w:pPr>
    </w:p>
    <w:p w14:paraId="2181D915"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 xml:space="preserve">Transport mode is a more flexible mode than the tunnel mode operation although, transport mode is more complex which results in limited deployment. For transport mode to be completed successfully it is crucial that IPSec is properly configured in every node on the network. Tunnel mode in comparison is simpler and usually accomplished via VPN. </w:t>
      </w:r>
    </w:p>
    <w:p w14:paraId="0D71C1AA" w14:textId="77777777" w:rsidR="00653743" w:rsidRPr="00533392" w:rsidRDefault="00653743" w:rsidP="00653743">
      <w:pPr>
        <w:rPr>
          <w:rFonts w:asciiTheme="minorHAnsi" w:hAnsiTheme="minorHAnsi"/>
          <w:sz w:val="28"/>
          <w:szCs w:val="28"/>
          <w:lang w:val="en-US" w:eastAsia="en-US"/>
        </w:rPr>
      </w:pPr>
    </w:p>
    <w:p w14:paraId="601F51BA"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IPv6 supports multicast rather than broadcast this allows bandwidth-intensive packet flows to be sent to multiple destinations simultaneously for example multimedia streams. This feature saves network bandwidth. The new header includes a new field ‘flow label’ this new field can identify packets belonging to the same flow.</w:t>
      </w:r>
    </w:p>
    <w:p w14:paraId="2C8F248A" w14:textId="77777777" w:rsidR="00653743" w:rsidRPr="00533392" w:rsidRDefault="00653743" w:rsidP="00653743">
      <w:pPr>
        <w:rPr>
          <w:rFonts w:asciiTheme="minorHAnsi" w:hAnsiTheme="minorHAnsi"/>
          <w:sz w:val="28"/>
          <w:szCs w:val="28"/>
          <w:lang w:val="en-US" w:eastAsia="en-US"/>
        </w:rPr>
      </w:pPr>
    </w:p>
    <w:p w14:paraId="0A797F0E"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 xml:space="preserve">A key feature IPv6 has is mobility, mobility was kept in mind throughout the IPv6 design. This allows devices such as mobile phones do roam around </w:t>
      </w:r>
      <w:r w:rsidRPr="00533392">
        <w:rPr>
          <w:rFonts w:asciiTheme="minorHAnsi" w:hAnsiTheme="minorHAnsi"/>
          <w:sz w:val="28"/>
          <w:szCs w:val="28"/>
          <w:lang w:val="en-US" w:eastAsia="en-US"/>
        </w:rPr>
        <w:lastRenderedPageBreak/>
        <w:t>in a different geographical area while still staying connected to the same IP address. To enable this IPv6 takes advantage of auto IP configuration and extension headers.</w:t>
      </w:r>
    </w:p>
    <w:p w14:paraId="720BE30C" w14:textId="77777777" w:rsidR="00653743" w:rsidRPr="00533392" w:rsidRDefault="00653743" w:rsidP="00653743">
      <w:pPr>
        <w:rPr>
          <w:rFonts w:asciiTheme="minorHAnsi" w:hAnsiTheme="minorHAnsi"/>
          <w:sz w:val="28"/>
          <w:szCs w:val="28"/>
          <w:lang w:val="en-US" w:eastAsia="en-US"/>
        </w:rPr>
      </w:pPr>
    </w:p>
    <w:p w14:paraId="4D122E95" w14:textId="77777777" w:rsidR="00653743" w:rsidRPr="00533392" w:rsidRDefault="00653743" w:rsidP="00653743">
      <w:pPr>
        <w:rPr>
          <w:rFonts w:asciiTheme="minorHAnsi" w:hAnsiTheme="minorHAnsi"/>
          <w:sz w:val="28"/>
          <w:szCs w:val="28"/>
          <w:lang w:val="en-US" w:eastAsia="en-US"/>
        </w:rPr>
      </w:pPr>
      <w:r w:rsidRPr="00533392">
        <w:rPr>
          <w:rFonts w:asciiTheme="minorHAnsi" w:hAnsiTheme="minorHAnsi"/>
          <w:sz w:val="28"/>
          <w:szCs w:val="28"/>
          <w:lang w:val="en-US" w:eastAsia="en-US"/>
        </w:rPr>
        <w:t>To conclude companies/brands such as Microsoft, CISCO and Facebook are three examples of companies which use IPv6 networks only. IPv6 gives everything that IPv4 gives and more. Using IPv6 also eliminates vulnerabilities related to transition mechanisms. From researching the differences and the pros and cons of IPv6 it is very clear that IPv6 has many added features which can support security and reduce vulnerability. However extensive research shows many companies/users are still using IPv4 due to being afraid of change, unsure if IPv6 is as reliable as is advertised and simply users are unsure if change is necessary when IPv4 can still be used and is not particularly faulty. The features of IPv6 show that it has been updated to cope with the capacity of rising traffic with technology.</w:t>
      </w:r>
    </w:p>
    <w:p w14:paraId="4D91E145" w14:textId="77777777" w:rsidR="00653743" w:rsidRDefault="00653743" w:rsidP="00653743">
      <w:pPr>
        <w:rPr>
          <w:rFonts w:asciiTheme="minorHAnsi" w:hAnsiTheme="minorHAnsi"/>
          <w:sz w:val="28"/>
          <w:szCs w:val="28"/>
          <w:lang w:val="en-US" w:eastAsia="en-US"/>
        </w:rPr>
      </w:pPr>
    </w:p>
    <w:p w14:paraId="707BF76B" w14:textId="77777777" w:rsidR="00653743" w:rsidRDefault="00653743" w:rsidP="00653743">
      <w:pPr>
        <w:rPr>
          <w:rFonts w:asciiTheme="minorHAnsi" w:hAnsiTheme="minorHAnsi"/>
          <w:sz w:val="28"/>
          <w:szCs w:val="28"/>
          <w:lang w:val="en-US" w:eastAsia="en-US"/>
        </w:rPr>
      </w:pPr>
    </w:p>
    <w:p w14:paraId="5ECFBE87" w14:textId="77777777" w:rsidR="00653743" w:rsidRDefault="00653743" w:rsidP="00653743">
      <w:pPr>
        <w:rPr>
          <w:rFonts w:asciiTheme="minorHAnsi" w:hAnsiTheme="minorHAnsi"/>
          <w:sz w:val="28"/>
          <w:szCs w:val="28"/>
          <w:lang w:val="en-US" w:eastAsia="en-US"/>
        </w:rPr>
      </w:pPr>
      <w:r>
        <w:rPr>
          <w:rFonts w:asciiTheme="minorHAnsi" w:hAnsiTheme="minorHAnsi"/>
          <w:sz w:val="28"/>
          <w:szCs w:val="28"/>
          <w:lang w:val="en-US" w:eastAsia="en-US"/>
        </w:rPr>
        <w:t xml:space="preserve">[1] </w:t>
      </w:r>
      <w:hyperlink r:id="rId12" w:history="1">
        <w:r w:rsidRPr="00404CBD">
          <w:rPr>
            <w:rStyle w:val="Hyperlink"/>
            <w:rFonts w:asciiTheme="minorHAnsi" w:hAnsiTheme="minorHAnsi"/>
            <w:sz w:val="28"/>
            <w:szCs w:val="28"/>
            <w:lang w:val="en-US" w:eastAsia="en-US"/>
          </w:rPr>
          <w:t>https://www.networkcomputing.com/networking/six-benefits-ipv6</w:t>
        </w:r>
      </w:hyperlink>
    </w:p>
    <w:p w14:paraId="62CD2838" w14:textId="77777777" w:rsidR="00653743" w:rsidRDefault="00653743" w:rsidP="00653743">
      <w:pPr>
        <w:rPr>
          <w:rFonts w:asciiTheme="minorHAnsi" w:hAnsiTheme="minorHAnsi"/>
          <w:sz w:val="28"/>
          <w:szCs w:val="28"/>
          <w:lang w:val="en-US" w:eastAsia="en-US"/>
        </w:rPr>
      </w:pPr>
    </w:p>
    <w:p w14:paraId="738CCAC0" w14:textId="77777777" w:rsidR="00653743" w:rsidRDefault="00653743" w:rsidP="00653743">
      <w:pPr>
        <w:rPr>
          <w:rFonts w:asciiTheme="minorHAnsi" w:hAnsiTheme="minorHAnsi"/>
          <w:sz w:val="28"/>
          <w:szCs w:val="28"/>
          <w:lang w:val="en-US" w:eastAsia="en-US"/>
        </w:rPr>
      </w:pPr>
      <w:r>
        <w:rPr>
          <w:rFonts w:asciiTheme="minorHAnsi" w:hAnsiTheme="minorHAnsi"/>
          <w:sz w:val="28"/>
          <w:szCs w:val="28"/>
          <w:lang w:val="en-US" w:eastAsia="en-US"/>
        </w:rPr>
        <w:t>[2]</w:t>
      </w:r>
      <w:r w:rsidRPr="002759A2">
        <w:t xml:space="preserve"> </w:t>
      </w:r>
      <w:r w:rsidRPr="002759A2">
        <w:rPr>
          <w:rFonts w:asciiTheme="minorHAnsi" w:hAnsiTheme="minorHAnsi"/>
          <w:sz w:val="28"/>
          <w:szCs w:val="28"/>
          <w:lang w:val="en-US" w:eastAsia="en-US"/>
        </w:rPr>
        <w:t>https://www.tutorialspoint.com/ipv6/ipv6_features.htm</w:t>
      </w:r>
    </w:p>
    <w:p w14:paraId="7B4B22DB" w14:textId="77777777" w:rsidR="00653743" w:rsidRDefault="00653743" w:rsidP="00653743">
      <w:pPr>
        <w:rPr>
          <w:rFonts w:asciiTheme="minorHAnsi" w:hAnsiTheme="minorHAnsi"/>
          <w:sz w:val="28"/>
          <w:szCs w:val="28"/>
          <w:lang w:val="en-US" w:eastAsia="en-US"/>
        </w:rPr>
      </w:pPr>
    </w:p>
    <w:p w14:paraId="0C85162F" w14:textId="77777777" w:rsidR="00653743" w:rsidRPr="00533392" w:rsidRDefault="00653743" w:rsidP="00653743">
      <w:pPr>
        <w:rPr>
          <w:rFonts w:asciiTheme="minorHAnsi" w:hAnsiTheme="minorHAnsi"/>
          <w:sz w:val="28"/>
          <w:szCs w:val="28"/>
          <w:lang w:val="en-US" w:eastAsia="en-US"/>
        </w:rPr>
      </w:pPr>
      <w:r>
        <w:rPr>
          <w:rFonts w:asciiTheme="minorHAnsi" w:hAnsiTheme="minorHAnsi"/>
          <w:sz w:val="28"/>
          <w:szCs w:val="28"/>
          <w:lang w:val="en-US" w:eastAsia="en-US"/>
        </w:rPr>
        <w:t xml:space="preserve">[3] </w:t>
      </w:r>
      <w:r w:rsidRPr="002759A2">
        <w:rPr>
          <w:rFonts w:asciiTheme="minorHAnsi" w:hAnsiTheme="minorHAnsi"/>
          <w:sz w:val="28"/>
          <w:szCs w:val="28"/>
          <w:lang w:val="en-US" w:eastAsia="en-US"/>
        </w:rPr>
        <w:t>https://www.youtube.com/watch?v=SbgbExbu1kk</w:t>
      </w:r>
    </w:p>
    <w:bookmarkEnd w:id="0"/>
    <w:p w14:paraId="46804FC5" w14:textId="77777777" w:rsidR="006D5DA8" w:rsidRPr="004A1148" w:rsidRDefault="006D5DA8" w:rsidP="00771EE2">
      <w:pPr>
        <w:rPr>
          <w:rFonts w:ascii="Arial" w:hAnsi="Arial" w:cs="Arial"/>
          <w:b/>
          <w:sz w:val="32"/>
          <w:szCs w:val="22"/>
          <w:u w:val="single"/>
        </w:rPr>
      </w:pPr>
    </w:p>
    <w:sectPr w:rsidR="006D5DA8" w:rsidRPr="004A1148" w:rsidSect="00CF2E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C8E01" w14:textId="77777777" w:rsidR="004B030B" w:rsidRDefault="004B030B">
      <w:r>
        <w:separator/>
      </w:r>
    </w:p>
  </w:endnote>
  <w:endnote w:type="continuationSeparator" w:id="0">
    <w:p w14:paraId="578419A8" w14:textId="77777777" w:rsidR="004B030B" w:rsidRDefault="004B0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653743">
      <w:rPr>
        <w:rFonts w:ascii="Arial" w:hAnsi="Arial" w:cs="Arial"/>
        <w:b/>
        <w:i/>
        <w:noProof/>
        <w:lang w:val="en-US"/>
      </w:rPr>
      <w:t>2</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653743">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A8E05" w14:textId="77777777" w:rsidR="004B030B" w:rsidRDefault="004B030B">
      <w:r>
        <w:separator/>
      </w:r>
    </w:p>
  </w:footnote>
  <w:footnote w:type="continuationSeparator" w:id="0">
    <w:p w14:paraId="5B164E02" w14:textId="77777777" w:rsidR="004B030B" w:rsidRDefault="004B030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2B4C4047"/>
    <w:multiLevelType w:val="hybridMultilevel"/>
    <w:tmpl w:val="C6EA97F2"/>
    <w:lvl w:ilvl="0" w:tplc="CB260150">
      <w:start w:val="17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8"/>
  </w:num>
  <w:num w:numId="3">
    <w:abstractNumId w:val="13"/>
  </w:num>
  <w:num w:numId="4">
    <w:abstractNumId w:val="0"/>
  </w:num>
  <w:num w:numId="5">
    <w:abstractNumId w:val="1"/>
  </w:num>
  <w:num w:numId="6">
    <w:abstractNumId w:val="11"/>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2"/>
  </w:num>
  <w:num w:numId="14">
    <w:abstractNumId w:val="4"/>
  </w:num>
  <w:num w:numId="15">
    <w:abstractNumId w:val="15"/>
  </w:num>
  <w:num w:numId="16">
    <w:abstractNumId w:val="10"/>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4"/>
  </w:num>
  <w:num w:numId="20">
    <w:abstractNumId w:val="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1EC"/>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030B"/>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3743"/>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13E5"/>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1676B"/>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9749B"/>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34"/>
    <w:qFormat/>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tiff"/><Relationship Id="rId12" Type="http://schemas.openxmlformats.org/officeDocument/2006/relationships/hyperlink" Target="https://www.networkcomputing.com/networking/six-benefits-ipv6"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353C6-3ABA-A645-AAB4-A2B180061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TotalTime>
  <Pages>6</Pages>
  <Words>1167</Words>
  <Characters>6555</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7707</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Emily Stockdale (1906962)</cp:lastModifiedBy>
  <cp:revision>5</cp:revision>
  <cp:lastPrinted>2014-11-07T14:47:00Z</cp:lastPrinted>
  <dcterms:created xsi:type="dcterms:W3CDTF">2019-12-12T17:45:00Z</dcterms:created>
  <dcterms:modified xsi:type="dcterms:W3CDTF">2019-12-12T22:20:00Z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