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566D79B0" w14:textId="77777777" w:rsidR="00EC180E" w:rsidRDefault="00EC180E" w:rsidP="00EC180E">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Learner’s name: </w:t>
            </w:r>
            <w:r w:rsidRPr="004F7805">
              <w:rPr>
                <w:rFonts w:ascii="Times New Roman" w:hAnsi="Times New Roman" w:cs="Times New Roman"/>
                <w:bCs/>
                <w:color w:val="auto"/>
                <w:sz w:val="48"/>
              </w:rPr>
              <w:t>Chanise Davies</w:t>
            </w:r>
          </w:p>
          <w:p w14:paraId="40E24063" w14:textId="77777777" w:rsidR="00EC180E" w:rsidRDefault="00EC180E" w:rsidP="00EC180E">
            <w:pPr>
              <w:overflowPunct/>
              <w:autoSpaceDE/>
              <w:autoSpaceDN/>
              <w:adjustRightInd/>
              <w:ind w:right="-957"/>
              <w:textAlignment w:val="auto"/>
              <w:rPr>
                <w:rFonts w:ascii="Times New Roman" w:hAnsi="Times New Roman" w:cs="Times New Roman"/>
                <w:b/>
                <w:color w:val="auto"/>
                <w:sz w:val="48"/>
              </w:rPr>
            </w:pPr>
          </w:p>
          <w:p w14:paraId="42CCDB93" w14:textId="77777777" w:rsidR="00EC180E" w:rsidRPr="004F7805" w:rsidRDefault="00EC180E" w:rsidP="00EC180E">
            <w:pPr>
              <w:overflowPunct/>
              <w:autoSpaceDE/>
              <w:autoSpaceDN/>
              <w:adjustRightInd/>
              <w:ind w:right="-957"/>
              <w:textAlignment w:val="auto"/>
              <w:rPr>
                <w:rFonts w:ascii="Times New Roman" w:hAnsi="Times New Roman" w:cs="Times New Roman"/>
                <w:bCs/>
                <w:color w:val="auto"/>
                <w:sz w:val="48"/>
              </w:rPr>
            </w:pPr>
            <w:r>
              <w:rPr>
                <w:rFonts w:ascii="Times New Roman" w:hAnsi="Times New Roman" w:cs="Times New Roman"/>
                <w:b/>
                <w:color w:val="auto"/>
                <w:sz w:val="48"/>
              </w:rPr>
              <w:t xml:space="preserve">Email address: </w:t>
            </w:r>
            <w:r>
              <w:rPr>
                <w:rFonts w:ascii="Times New Roman" w:hAnsi="Times New Roman" w:cs="Times New Roman"/>
                <w:bCs/>
                <w:color w:val="auto"/>
                <w:sz w:val="48"/>
              </w:rPr>
              <w:t>chanise.davies@swansea.gov.uk</w:t>
            </w:r>
          </w:p>
          <w:p w14:paraId="4810666D" w14:textId="77777777" w:rsidR="00EC180E" w:rsidRDefault="00EC180E" w:rsidP="00EC180E">
            <w:pPr>
              <w:overflowPunct/>
              <w:autoSpaceDE/>
              <w:autoSpaceDN/>
              <w:adjustRightInd/>
              <w:ind w:right="-957"/>
              <w:textAlignment w:val="auto"/>
              <w:rPr>
                <w:rFonts w:ascii="Times New Roman" w:hAnsi="Times New Roman" w:cs="Times New Roman"/>
                <w:b/>
                <w:color w:val="auto"/>
                <w:sz w:val="48"/>
              </w:rPr>
            </w:pPr>
          </w:p>
          <w:p w14:paraId="38363D23" w14:textId="77777777" w:rsidR="00EC180E" w:rsidRPr="005D3F07" w:rsidRDefault="00EC180E" w:rsidP="00EC180E">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 Number:</w:t>
            </w:r>
          </w:p>
          <w:p w14:paraId="13D443E1" w14:textId="77777777" w:rsidR="00EC180E" w:rsidRPr="000F0DEA" w:rsidRDefault="00EC180E" w:rsidP="00EC180E">
            <w:pPr>
              <w:ind w:right="-957"/>
              <w:rPr>
                <w:rFonts w:ascii="Times New Roman" w:hAnsi="Times New Roman" w:cs="Times New Roman"/>
                <w:bCs/>
                <w:sz w:val="48"/>
              </w:rPr>
            </w:pPr>
            <w:r w:rsidRPr="000F0DEA">
              <w:rPr>
                <w:rFonts w:ascii="Times New Roman" w:hAnsi="Times New Roman" w:cs="Times New Roman"/>
                <w:bCs/>
                <w:sz w:val="48"/>
              </w:rPr>
              <w:t>1602216</w:t>
            </w:r>
          </w:p>
          <w:p w14:paraId="513CD23F" w14:textId="77777777" w:rsidR="00EC180E" w:rsidRPr="005D3F07" w:rsidRDefault="00EC180E" w:rsidP="00EC180E">
            <w:pPr>
              <w:overflowPunct/>
              <w:autoSpaceDE/>
              <w:autoSpaceDN/>
              <w:adjustRightInd/>
              <w:ind w:right="-957"/>
              <w:textAlignment w:val="auto"/>
              <w:rPr>
                <w:rFonts w:ascii="Times New Roman" w:hAnsi="Times New Roman" w:cs="Times New Roman"/>
                <w:b/>
                <w:color w:val="auto"/>
                <w:sz w:val="48"/>
              </w:rPr>
            </w:pPr>
          </w:p>
          <w:p w14:paraId="5F84129B" w14:textId="255AADFB" w:rsidR="0085230E" w:rsidRPr="005D3F07" w:rsidRDefault="00EC180E" w:rsidP="00EC180E">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Pr="00C41D40">
              <w:rPr>
                <w:rFonts w:ascii="Times New Roman" w:hAnsi="Times New Roman" w:cs="Times New Roman"/>
                <w:bCs/>
                <w:color w:val="auto"/>
                <w:sz w:val="48"/>
              </w:rPr>
              <w:t>26</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0EF984DF" w14:textId="02707E04" w:rsidR="000D0BB6" w:rsidRPr="00243F88" w:rsidRDefault="00337FEF" w:rsidP="00EE5BC3">
      <w:pPr>
        <w:jc w:val="center"/>
        <w:rPr>
          <w:b/>
          <w:sz w:val="24"/>
          <w:szCs w:val="24"/>
        </w:rPr>
      </w:pPr>
      <w:r w:rsidRPr="00243F88">
        <w:rPr>
          <w:b/>
          <w:sz w:val="24"/>
          <w:szCs w:val="24"/>
        </w:rPr>
        <w:t>Task 4</w:t>
      </w:r>
    </w:p>
    <w:p w14:paraId="156B2346" w14:textId="77777777" w:rsidR="00002C7A" w:rsidRPr="00243F88" w:rsidRDefault="00002C7A" w:rsidP="00EE5BC3">
      <w:pPr>
        <w:jc w:val="center"/>
        <w:rPr>
          <w:b/>
          <w:sz w:val="24"/>
          <w:szCs w:val="24"/>
        </w:rPr>
      </w:pPr>
    </w:p>
    <w:p w14:paraId="4A34FA1D" w14:textId="77777777" w:rsidR="00002C7A" w:rsidRPr="00243F88" w:rsidRDefault="00002C7A" w:rsidP="00EE5BC3">
      <w:pPr>
        <w:jc w:val="center"/>
        <w:rPr>
          <w:b/>
          <w:sz w:val="24"/>
          <w:szCs w:val="24"/>
        </w:rPr>
      </w:pPr>
      <w:r w:rsidRPr="00243F88">
        <w:rPr>
          <w:b/>
          <w:sz w:val="24"/>
          <w:szCs w:val="24"/>
        </w:rPr>
        <w:t>Safeguarding</w:t>
      </w:r>
      <w:r w:rsidR="005F64AA" w:rsidRPr="00243F88">
        <w:rPr>
          <w:b/>
          <w:sz w:val="24"/>
          <w:szCs w:val="24"/>
        </w:rPr>
        <w:t xml:space="preserve"> in an area which is not your main area of work</w:t>
      </w:r>
    </w:p>
    <w:p w14:paraId="6D6C0186" w14:textId="77777777" w:rsidR="000D0BB6" w:rsidRPr="00243F88" w:rsidRDefault="000D0BB6" w:rsidP="00FF7EBB">
      <w:pPr>
        <w:jc w:val="both"/>
        <w:rPr>
          <w:b/>
          <w:sz w:val="24"/>
          <w:szCs w:val="24"/>
        </w:rPr>
      </w:pPr>
    </w:p>
    <w:p w14:paraId="63836D76" w14:textId="77777777" w:rsidR="00337FEF" w:rsidRPr="00243F88" w:rsidRDefault="008B28E7" w:rsidP="00FF7EBB">
      <w:pPr>
        <w:ind w:left="-90"/>
        <w:jc w:val="both"/>
        <w:rPr>
          <w:b/>
          <w:i/>
          <w:sz w:val="24"/>
          <w:szCs w:val="24"/>
        </w:rPr>
      </w:pPr>
      <w:r w:rsidRPr="00243F88">
        <w:rPr>
          <w:b/>
          <w:i/>
          <w:sz w:val="24"/>
          <w:szCs w:val="24"/>
        </w:rPr>
        <w:t xml:space="preserve">Guidance: </w:t>
      </w:r>
    </w:p>
    <w:p w14:paraId="440B2467" w14:textId="322DDD98" w:rsidR="00633165" w:rsidRPr="00243F88" w:rsidRDefault="00012B16" w:rsidP="4EC15626">
      <w:pPr>
        <w:ind w:left="-90"/>
        <w:jc w:val="both"/>
        <w:rPr>
          <w:i/>
          <w:iCs/>
          <w:sz w:val="24"/>
          <w:szCs w:val="24"/>
        </w:rPr>
      </w:pPr>
      <w:r w:rsidRPr="00243F88">
        <w:rPr>
          <w:i/>
          <w:iCs/>
          <w:sz w:val="24"/>
          <w:szCs w:val="24"/>
        </w:rPr>
        <w:t>Social Care Wales</w:t>
      </w:r>
      <w:r w:rsidR="008B28E7" w:rsidRPr="00243F88">
        <w:rPr>
          <w:i/>
          <w:iCs/>
          <w:sz w:val="24"/>
          <w:szCs w:val="24"/>
        </w:rPr>
        <w:t xml:space="preserve"> require newly qualified social workers </w:t>
      </w:r>
      <w:r w:rsidR="00D60F88" w:rsidRPr="00243F88">
        <w:rPr>
          <w:i/>
          <w:iCs/>
          <w:sz w:val="24"/>
          <w:szCs w:val="24"/>
        </w:rPr>
        <w:t xml:space="preserve">to provide evidence of </w:t>
      </w:r>
      <w:r w:rsidR="008B28E7" w:rsidRPr="00243F88">
        <w:rPr>
          <w:i/>
          <w:iCs/>
          <w:sz w:val="24"/>
          <w:szCs w:val="24"/>
        </w:rPr>
        <w:t xml:space="preserve">their </w:t>
      </w:r>
      <w:r w:rsidR="00D60F88" w:rsidRPr="00243F88">
        <w:rPr>
          <w:i/>
          <w:iCs/>
          <w:sz w:val="24"/>
          <w:szCs w:val="24"/>
        </w:rPr>
        <w:t>understanding of safeguarding work with adults and children</w:t>
      </w:r>
      <w:r w:rsidR="008B28E7" w:rsidRPr="00243F88">
        <w:rPr>
          <w:i/>
          <w:iCs/>
          <w:sz w:val="24"/>
          <w:szCs w:val="24"/>
        </w:rPr>
        <w:t>.</w:t>
      </w:r>
      <w:r w:rsidR="00D60F88" w:rsidRPr="00243F88">
        <w:rPr>
          <w:i/>
          <w:iCs/>
          <w:sz w:val="24"/>
          <w:szCs w:val="24"/>
        </w:rPr>
        <w:t xml:space="preserve"> </w:t>
      </w:r>
      <w:r w:rsidR="004911B4" w:rsidRPr="00243F88">
        <w:rPr>
          <w:i/>
          <w:iCs/>
          <w:sz w:val="24"/>
          <w:szCs w:val="24"/>
        </w:rPr>
        <w:t>The</w:t>
      </w:r>
      <w:r w:rsidR="00D60F88" w:rsidRPr="00243F88">
        <w:rPr>
          <w:i/>
          <w:iCs/>
          <w:sz w:val="24"/>
          <w:szCs w:val="24"/>
        </w:rPr>
        <w:t xml:space="preserve"> assignment below will enable you to </w:t>
      </w:r>
      <w:r w:rsidR="00EE5BC3" w:rsidRPr="00243F88">
        <w:rPr>
          <w:i/>
          <w:iCs/>
          <w:sz w:val="24"/>
          <w:szCs w:val="24"/>
        </w:rPr>
        <w:t>demonstrate this</w:t>
      </w:r>
      <w:r w:rsidR="008B28E7" w:rsidRPr="00243F88">
        <w:rPr>
          <w:i/>
          <w:iCs/>
          <w:sz w:val="24"/>
          <w:szCs w:val="24"/>
        </w:rPr>
        <w:t xml:space="preserve">. </w:t>
      </w:r>
      <w:r w:rsidR="008B28E7" w:rsidRPr="00243F88">
        <w:rPr>
          <w:b/>
          <w:bCs/>
          <w:i/>
          <w:iCs/>
          <w:sz w:val="24"/>
          <w:szCs w:val="24"/>
        </w:rPr>
        <w:t>N.B</w:t>
      </w:r>
      <w:r w:rsidR="008B28E7" w:rsidRPr="00243F88">
        <w:rPr>
          <w:i/>
          <w:iCs/>
          <w:sz w:val="24"/>
          <w:szCs w:val="24"/>
        </w:rPr>
        <w:t xml:space="preserve">. </w:t>
      </w:r>
      <w:r w:rsidR="00D60F88" w:rsidRPr="00243F88">
        <w:rPr>
          <w:i/>
          <w:iCs/>
          <w:sz w:val="24"/>
          <w:szCs w:val="24"/>
        </w:rPr>
        <w:t xml:space="preserve">if your </w:t>
      </w:r>
      <w:r w:rsidR="009D477B" w:rsidRPr="00243F88">
        <w:rPr>
          <w:i/>
          <w:iCs/>
          <w:sz w:val="24"/>
          <w:szCs w:val="24"/>
        </w:rPr>
        <w:t>usual area</w:t>
      </w:r>
      <w:r w:rsidR="00D60F88" w:rsidRPr="00243F88">
        <w:rPr>
          <w:i/>
          <w:iCs/>
          <w:sz w:val="24"/>
          <w:szCs w:val="24"/>
        </w:rPr>
        <w:t xml:space="preserve"> of work is with children please write about adult</w:t>
      </w:r>
      <w:r w:rsidR="003C19F1" w:rsidRPr="00243F88">
        <w:rPr>
          <w:i/>
          <w:iCs/>
          <w:sz w:val="24"/>
          <w:szCs w:val="24"/>
        </w:rPr>
        <w:t xml:space="preserve"> safeguarding. I</w:t>
      </w:r>
      <w:r w:rsidR="00D60F88" w:rsidRPr="00243F88">
        <w:rPr>
          <w:i/>
          <w:iCs/>
          <w:sz w:val="24"/>
          <w:szCs w:val="24"/>
        </w:rPr>
        <w:t xml:space="preserve">f you </w:t>
      </w:r>
      <w:r w:rsidR="009D477B" w:rsidRPr="00243F88">
        <w:rPr>
          <w:i/>
          <w:iCs/>
          <w:sz w:val="24"/>
          <w:szCs w:val="24"/>
        </w:rPr>
        <w:t>usually work</w:t>
      </w:r>
      <w:r w:rsidR="00D60F88" w:rsidRPr="00243F88">
        <w:rPr>
          <w:i/>
          <w:iCs/>
          <w:sz w:val="24"/>
          <w:szCs w:val="24"/>
        </w:rPr>
        <w:t xml:space="preserve"> with adults</w:t>
      </w:r>
      <w:r w:rsidR="3CD2139F" w:rsidRPr="00243F88">
        <w:rPr>
          <w:i/>
          <w:iCs/>
          <w:sz w:val="24"/>
          <w:szCs w:val="24"/>
        </w:rPr>
        <w:t>,</w:t>
      </w:r>
      <w:r w:rsidR="00D60F88" w:rsidRPr="00243F88">
        <w:rPr>
          <w:i/>
          <w:iCs/>
          <w:sz w:val="24"/>
          <w:szCs w:val="24"/>
        </w:rPr>
        <w:t xml:space="preserve"> then write about child</w:t>
      </w:r>
      <w:r w:rsidR="003C19F1" w:rsidRPr="00243F88">
        <w:rPr>
          <w:i/>
          <w:iCs/>
          <w:sz w:val="24"/>
          <w:szCs w:val="24"/>
        </w:rPr>
        <w:t xml:space="preserve"> safeguarding</w:t>
      </w:r>
      <w:r w:rsidR="00D60F88" w:rsidRPr="00243F88">
        <w:rPr>
          <w:i/>
          <w:iCs/>
          <w:sz w:val="24"/>
          <w:szCs w:val="24"/>
        </w:rPr>
        <w:t xml:space="preserve">. </w:t>
      </w:r>
      <w:r w:rsidR="00337FEF" w:rsidRPr="00243F88">
        <w:rPr>
          <w:i/>
          <w:iCs/>
          <w:sz w:val="24"/>
          <w:szCs w:val="24"/>
        </w:rPr>
        <w:t xml:space="preserve"> </w:t>
      </w:r>
      <w:r w:rsidR="0079422A" w:rsidRPr="00243F88">
        <w:rPr>
          <w:i/>
          <w:iCs/>
          <w:sz w:val="24"/>
          <w:szCs w:val="24"/>
        </w:rPr>
        <w:t>E</w:t>
      </w:r>
      <w:r w:rsidR="00337FEF" w:rsidRPr="00243F88">
        <w:rPr>
          <w:i/>
          <w:iCs/>
          <w:sz w:val="24"/>
          <w:szCs w:val="24"/>
        </w:rPr>
        <w:t xml:space="preserve">nsure you meet </w:t>
      </w:r>
      <w:r w:rsidR="00FC0334" w:rsidRPr="00243F88">
        <w:rPr>
          <w:i/>
          <w:iCs/>
          <w:sz w:val="24"/>
          <w:szCs w:val="24"/>
        </w:rPr>
        <w:t>the</w:t>
      </w:r>
      <w:r w:rsidR="00AA7960" w:rsidRPr="00243F88">
        <w:rPr>
          <w:i/>
          <w:iCs/>
          <w:sz w:val="24"/>
          <w:szCs w:val="24"/>
        </w:rPr>
        <w:t xml:space="preserve"> </w:t>
      </w:r>
      <w:r w:rsidR="00064063" w:rsidRPr="00243F88">
        <w:rPr>
          <w:i/>
          <w:iCs/>
          <w:sz w:val="24"/>
          <w:szCs w:val="24"/>
        </w:rPr>
        <w:t xml:space="preserve">learning out comes for this task </w:t>
      </w:r>
      <w:r w:rsidR="0079422A" w:rsidRPr="00243F88">
        <w:rPr>
          <w:i/>
          <w:iCs/>
          <w:sz w:val="24"/>
          <w:szCs w:val="24"/>
        </w:rPr>
        <w:t>(</w:t>
      </w:r>
      <w:r w:rsidR="00064063" w:rsidRPr="00243F88">
        <w:rPr>
          <w:i/>
          <w:iCs/>
          <w:sz w:val="24"/>
          <w:szCs w:val="24"/>
        </w:rPr>
        <w:t xml:space="preserve">see appendix </w:t>
      </w:r>
      <w:r w:rsidR="003D1BC0" w:rsidRPr="00243F88">
        <w:rPr>
          <w:i/>
          <w:iCs/>
          <w:sz w:val="24"/>
          <w:szCs w:val="24"/>
        </w:rPr>
        <w:t>5</w:t>
      </w:r>
      <w:r w:rsidR="00064063" w:rsidRPr="00243F88">
        <w:rPr>
          <w:i/>
          <w:iCs/>
          <w:sz w:val="24"/>
          <w:szCs w:val="24"/>
        </w:rPr>
        <w:t xml:space="preserve"> </w:t>
      </w:r>
      <w:r w:rsidR="00FC0334" w:rsidRPr="00243F88">
        <w:rPr>
          <w:i/>
          <w:iCs/>
          <w:sz w:val="24"/>
          <w:szCs w:val="24"/>
        </w:rPr>
        <w:t>of the</w:t>
      </w:r>
      <w:r w:rsidR="007A628F" w:rsidRPr="00243F88">
        <w:rPr>
          <w:i/>
          <w:iCs/>
          <w:sz w:val="24"/>
          <w:szCs w:val="24"/>
        </w:rPr>
        <w:t xml:space="preserve"> h</w:t>
      </w:r>
      <w:r w:rsidR="00FC0334" w:rsidRPr="00243F88">
        <w:rPr>
          <w:i/>
          <w:iCs/>
          <w:sz w:val="24"/>
          <w:szCs w:val="24"/>
        </w:rPr>
        <w:t>andbook</w:t>
      </w:r>
      <w:r w:rsidR="0079422A" w:rsidRPr="00243F88">
        <w:rPr>
          <w:i/>
          <w:iCs/>
          <w:sz w:val="24"/>
          <w:szCs w:val="24"/>
        </w:rPr>
        <w:t>).</w:t>
      </w:r>
    </w:p>
    <w:p w14:paraId="7A8069C4" w14:textId="77777777" w:rsidR="00633165" w:rsidRPr="00243F88"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243F88" w14:paraId="152141E6" w14:textId="77777777" w:rsidTr="006108C9">
        <w:tc>
          <w:tcPr>
            <w:tcW w:w="10188" w:type="dxa"/>
          </w:tcPr>
          <w:p w14:paraId="2B66890D" w14:textId="56A37C4F" w:rsidR="00337FEF" w:rsidRPr="00243F88" w:rsidRDefault="00337FEF" w:rsidP="00FF7EBB">
            <w:pPr>
              <w:jc w:val="both"/>
              <w:rPr>
                <w:b/>
                <w:sz w:val="24"/>
                <w:szCs w:val="24"/>
              </w:rPr>
            </w:pPr>
            <w:r w:rsidRPr="00243F88">
              <w:rPr>
                <w:b/>
                <w:sz w:val="24"/>
                <w:szCs w:val="24"/>
              </w:rPr>
              <w:t>Question</w:t>
            </w:r>
            <w:r w:rsidR="00FC0334" w:rsidRPr="00243F88">
              <w:rPr>
                <w:b/>
                <w:sz w:val="24"/>
                <w:szCs w:val="24"/>
              </w:rPr>
              <w:t xml:space="preserve"> a</w:t>
            </w:r>
            <w:r w:rsidR="007A628F" w:rsidRPr="00243F88">
              <w:rPr>
                <w:b/>
                <w:sz w:val="24"/>
                <w:szCs w:val="24"/>
              </w:rPr>
              <w:t>:</w:t>
            </w:r>
          </w:p>
          <w:p w14:paraId="17A49383" w14:textId="77777777" w:rsidR="008B28E7" w:rsidRPr="00243F88" w:rsidRDefault="00BB7FD2" w:rsidP="00FF7EBB">
            <w:pPr>
              <w:jc w:val="both"/>
              <w:rPr>
                <w:sz w:val="24"/>
                <w:szCs w:val="24"/>
              </w:rPr>
            </w:pPr>
            <w:r w:rsidRPr="00243F88">
              <w:rPr>
                <w:sz w:val="24"/>
                <w:szCs w:val="24"/>
              </w:rPr>
              <w:t xml:space="preserve">In an area </w:t>
            </w:r>
            <w:r w:rsidRPr="00243F88">
              <w:rPr>
                <w:b/>
                <w:sz w:val="24"/>
                <w:szCs w:val="24"/>
              </w:rPr>
              <w:t xml:space="preserve">that is not your </w:t>
            </w:r>
            <w:proofErr w:type="gramStart"/>
            <w:r w:rsidRPr="00243F88">
              <w:rPr>
                <w:b/>
                <w:sz w:val="24"/>
                <w:szCs w:val="24"/>
              </w:rPr>
              <w:t>main focus</w:t>
            </w:r>
            <w:proofErr w:type="gramEnd"/>
            <w:r w:rsidRPr="00243F88">
              <w:rPr>
                <w:b/>
                <w:sz w:val="24"/>
                <w:szCs w:val="24"/>
              </w:rPr>
              <w:t xml:space="preserve"> of work </w:t>
            </w:r>
            <w:r w:rsidRPr="00243F88">
              <w:rPr>
                <w:sz w:val="24"/>
                <w:szCs w:val="24"/>
              </w:rPr>
              <w:t xml:space="preserve">(see guidance above), </w:t>
            </w:r>
            <w:r w:rsidR="0002440E" w:rsidRPr="00243F88">
              <w:rPr>
                <w:sz w:val="24"/>
                <w:szCs w:val="24"/>
              </w:rPr>
              <w:t>explain</w:t>
            </w:r>
            <w:r w:rsidR="008340BA" w:rsidRPr="00243F88">
              <w:rPr>
                <w:sz w:val="24"/>
                <w:szCs w:val="24"/>
              </w:rPr>
              <w:t xml:space="preserve"> </w:t>
            </w:r>
            <w:r w:rsidR="00DA22EC" w:rsidRPr="00243F88">
              <w:rPr>
                <w:sz w:val="24"/>
                <w:szCs w:val="24"/>
              </w:rPr>
              <w:t>the</w:t>
            </w:r>
            <w:r w:rsidR="005A545C" w:rsidRPr="00243F88">
              <w:rPr>
                <w:sz w:val="24"/>
                <w:szCs w:val="24"/>
              </w:rPr>
              <w:t xml:space="preserve"> relevant </w:t>
            </w:r>
            <w:r w:rsidRPr="00243F88">
              <w:rPr>
                <w:sz w:val="24"/>
                <w:szCs w:val="24"/>
              </w:rPr>
              <w:t xml:space="preserve">legislation, </w:t>
            </w:r>
            <w:r w:rsidR="0002440E" w:rsidRPr="00243F88">
              <w:rPr>
                <w:sz w:val="24"/>
                <w:szCs w:val="24"/>
              </w:rPr>
              <w:t>and</w:t>
            </w:r>
            <w:r w:rsidR="008340BA" w:rsidRPr="00243F88">
              <w:rPr>
                <w:sz w:val="24"/>
                <w:szCs w:val="24"/>
              </w:rPr>
              <w:t xml:space="preserve"> the </w:t>
            </w:r>
            <w:r w:rsidR="005A545C" w:rsidRPr="00243F88">
              <w:rPr>
                <w:sz w:val="24"/>
                <w:szCs w:val="24"/>
              </w:rPr>
              <w:t>national, local and organisational policies and procedures</w:t>
            </w:r>
            <w:r w:rsidRPr="00243F88">
              <w:rPr>
                <w:sz w:val="24"/>
                <w:szCs w:val="24"/>
              </w:rPr>
              <w:t xml:space="preserve"> for safeguarding. </w:t>
            </w:r>
          </w:p>
          <w:p w14:paraId="1FBBCFA0" w14:textId="77777777" w:rsidR="006108C9" w:rsidRPr="00243F88" w:rsidRDefault="006108C9" w:rsidP="00FF7EBB">
            <w:pPr>
              <w:jc w:val="both"/>
              <w:rPr>
                <w:sz w:val="24"/>
                <w:szCs w:val="24"/>
              </w:rPr>
            </w:pPr>
          </w:p>
          <w:p w14:paraId="4FF8EBF3" w14:textId="77777777" w:rsidR="005A545C" w:rsidRPr="00243F88" w:rsidRDefault="005414F4" w:rsidP="00FF7EBB">
            <w:pPr>
              <w:jc w:val="both"/>
              <w:rPr>
                <w:sz w:val="24"/>
                <w:szCs w:val="24"/>
              </w:rPr>
            </w:pPr>
            <w:r w:rsidRPr="00243F88">
              <w:rPr>
                <w:i/>
                <w:sz w:val="24"/>
                <w:szCs w:val="24"/>
              </w:rPr>
              <w:t>5</w:t>
            </w:r>
            <w:r w:rsidR="00DA22EC" w:rsidRPr="00243F88">
              <w:rPr>
                <w:i/>
                <w:sz w:val="24"/>
                <w:szCs w:val="24"/>
              </w:rPr>
              <w:t>00 words</w:t>
            </w:r>
            <w:r w:rsidR="00DA22EC" w:rsidRPr="00243F88">
              <w:rPr>
                <w:sz w:val="24"/>
                <w:szCs w:val="24"/>
              </w:rPr>
              <w:t xml:space="preserve"> </w:t>
            </w:r>
            <w:r w:rsidR="008B28E7" w:rsidRPr="00243F88">
              <w:rPr>
                <w:sz w:val="24"/>
                <w:szCs w:val="24"/>
              </w:rPr>
              <w:t>(+/- 10%: include your actual word count at the end of each section)</w:t>
            </w:r>
            <w:r w:rsidR="007A628F" w:rsidRPr="00243F88">
              <w:rPr>
                <w:sz w:val="24"/>
                <w:szCs w:val="24"/>
              </w:rPr>
              <w:t>.</w:t>
            </w:r>
          </w:p>
          <w:p w14:paraId="4D90A1EE" w14:textId="77777777" w:rsidR="000F5711" w:rsidRPr="00243F88" w:rsidRDefault="000F5711" w:rsidP="00FF7EBB">
            <w:pPr>
              <w:jc w:val="both"/>
              <w:rPr>
                <w:sz w:val="24"/>
                <w:szCs w:val="24"/>
              </w:rPr>
            </w:pPr>
          </w:p>
          <w:p w14:paraId="5DEA30CD" w14:textId="09F14793" w:rsidR="00F769E0" w:rsidRPr="00243F88" w:rsidRDefault="00B50F03" w:rsidP="00F769E0">
            <w:pPr>
              <w:spacing w:line="360" w:lineRule="auto"/>
              <w:jc w:val="both"/>
              <w:rPr>
                <w:sz w:val="24"/>
                <w:szCs w:val="24"/>
              </w:rPr>
            </w:pPr>
            <w:r w:rsidRPr="00243F88">
              <w:rPr>
                <w:sz w:val="24"/>
                <w:szCs w:val="24"/>
              </w:rPr>
              <w:t xml:space="preserve">Although my main area of practice is children's services, understanding how adults at risk are safeguarded is important. </w:t>
            </w:r>
            <w:r w:rsidR="000F5711" w:rsidRPr="00243F88">
              <w:rPr>
                <w:sz w:val="24"/>
                <w:szCs w:val="24"/>
              </w:rPr>
              <w:t xml:space="preserve">Safeguarding adults in Wales is underpinned by the Social Services and Well-being (Wales) Act (SSWBA, 2014). </w:t>
            </w:r>
            <w:r w:rsidR="00983928" w:rsidRPr="00243F88">
              <w:rPr>
                <w:sz w:val="24"/>
                <w:szCs w:val="24"/>
              </w:rPr>
              <w:t xml:space="preserve">The Act defines an adult at risk as someone who is experiencing, or is at risk of, abuse or neglect and who, because of their care and support needs, is unable to protect themselves. </w:t>
            </w:r>
            <w:r w:rsidR="000F5711" w:rsidRPr="00243F88">
              <w:rPr>
                <w:sz w:val="24"/>
                <w:szCs w:val="24"/>
              </w:rPr>
              <w:t>The Act places duties on relevant partners to report adults at risk and requires local authorities to make enquiries where there are concerns about abuse or neglect.</w:t>
            </w:r>
            <w:r w:rsidR="00F769E0" w:rsidRPr="00243F88">
              <w:rPr>
                <w:sz w:val="24"/>
                <w:szCs w:val="24"/>
              </w:rPr>
              <w:t xml:space="preserve"> Where concerns are identified, the local authority has a duty to make enquiries to determine whether action is needed to safeguard and promote the adult's wellbeing (SSWBA, 2014).</w:t>
            </w:r>
          </w:p>
          <w:p w14:paraId="44B42EAC" w14:textId="77777777" w:rsidR="009C3D70" w:rsidRPr="00243F88" w:rsidRDefault="009C3D70" w:rsidP="009C3D70">
            <w:pPr>
              <w:spacing w:line="360" w:lineRule="auto"/>
              <w:jc w:val="both"/>
              <w:rPr>
                <w:sz w:val="24"/>
                <w:szCs w:val="24"/>
              </w:rPr>
            </w:pPr>
          </w:p>
          <w:p w14:paraId="7E37B74B" w14:textId="77777777" w:rsidR="006F38CE" w:rsidRPr="00243F88" w:rsidRDefault="000F5711" w:rsidP="006F38CE">
            <w:pPr>
              <w:spacing w:line="360" w:lineRule="auto"/>
              <w:jc w:val="both"/>
              <w:rPr>
                <w:sz w:val="24"/>
                <w:szCs w:val="24"/>
              </w:rPr>
            </w:pPr>
            <w:r w:rsidRPr="00243F88">
              <w:rPr>
                <w:sz w:val="24"/>
                <w:szCs w:val="24"/>
              </w:rPr>
              <w:t>The Wales Safeguarding Procedures (2019) provide the national framework for safeguarding adults. These procedures guide practitioners on identifying, reporting and responding to concerns. They emphasise information sharing, multi-agency working and the importance of involving adults in safeguarding decisions wherever possible. Abuse may include physical, emotional, financial, sexual, domestic</w:t>
            </w:r>
            <w:r w:rsidR="00DB492E" w:rsidRPr="00243F88">
              <w:rPr>
                <w:sz w:val="24"/>
                <w:szCs w:val="24"/>
              </w:rPr>
              <w:t xml:space="preserve"> or </w:t>
            </w:r>
            <w:r w:rsidRPr="00243F88">
              <w:rPr>
                <w:sz w:val="24"/>
                <w:szCs w:val="24"/>
              </w:rPr>
              <w:t>organisational abuse</w:t>
            </w:r>
            <w:r w:rsidR="00DB492E" w:rsidRPr="00243F88">
              <w:rPr>
                <w:sz w:val="24"/>
                <w:szCs w:val="24"/>
              </w:rPr>
              <w:t>, neglect and</w:t>
            </w:r>
            <w:r w:rsidRPr="00243F88">
              <w:rPr>
                <w:sz w:val="24"/>
                <w:szCs w:val="24"/>
              </w:rPr>
              <w:t xml:space="preserve"> </w:t>
            </w:r>
            <w:proofErr w:type="spellStart"/>
            <w:r w:rsidRPr="00243F88">
              <w:rPr>
                <w:sz w:val="24"/>
                <w:szCs w:val="24"/>
              </w:rPr>
              <w:t>self</w:t>
            </w:r>
            <w:r w:rsidR="00A930CF" w:rsidRPr="00243F88">
              <w:rPr>
                <w:sz w:val="24"/>
                <w:szCs w:val="24"/>
              </w:rPr>
              <w:t xml:space="preserve"> </w:t>
            </w:r>
            <w:r w:rsidRPr="00243F88">
              <w:rPr>
                <w:sz w:val="24"/>
                <w:szCs w:val="24"/>
              </w:rPr>
              <w:t>neglect</w:t>
            </w:r>
            <w:proofErr w:type="spellEnd"/>
            <w:r w:rsidRPr="00243F88">
              <w:rPr>
                <w:sz w:val="24"/>
                <w:szCs w:val="24"/>
              </w:rPr>
              <w:t xml:space="preserve">. </w:t>
            </w:r>
            <w:r w:rsidR="006F38CE" w:rsidRPr="00243F88">
              <w:rPr>
                <w:sz w:val="24"/>
                <w:szCs w:val="24"/>
              </w:rPr>
              <w:t>As a social worker, it is important to recognise indicators of abuse, such as unexplained injuries, financial concerns, fearfulness or neglect.</w:t>
            </w:r>
          </w:p>
          <w:p w14:paraId="26F28245" w14:textId="77777777" w:rsidR="00A930CF" w:rsidRPr="00243F88" w:rsidRDefault="00A930CF" w:rsidP="009C3D70">
            <w:pPr>
              <w:spacing w:line="360" w:lineRule="auto"/>
              <w:jc w:val="both"/>
              <w:rPr>
                <w:sz w:val="24"/>
                <w:szCs w:val="24"/>
              </w:rPr>
            </w:pPr>
          </w:p>
          <w:p w14:paraId="38C3A6B1" w14:textId="0430C586" w:rsidR="005B789E" w:rsidRPr="00243F88" w:rsidRDefault="005B789E" w:rsidP="005B789E">
            <w:pPr>
              <w:spacing w:line="360" w:lineRule="auto"/>
              <w:jc w:val="both"/>
              <w:rPr>
                <w:sz w:val="24"/>
                <w:szCs w:val="24"/>
              </w:rPr>
            </w:pPr>
            <w:r w:rsidRPr="00243F88">
              <w:rPr>
                <w:sz w:val="24"/>
                <w:szCs w:val="24"/>
              </w:rPr>
              <w:lastRenderedPageBreak/>
              <w:t xml:space="preserve">The Mental Capacity Act (2005) is particularly important in adult safeguarding. Adults are generally presumed to have capacity unless proven otherwise. Where an adult has capacity, they may choose to live in ways that professionals consider risky. This differs from children's safeguarding because adults have the right to make decisions about their own lives, even where professionals disagree with those decisions. When there are concerns about a person's ability to make decisions, capacity assessments may be required to determine whether safeguarding intervention is necessary. </w:t>
            </w:r>
            <w:r w:rsidR="00784714" w:rsidRPr="00243F88">
              <w:rPr>
                <w:sz w:val="24"/>
                <w:szCs w:val="24"/>
              </w:rPr>
              <w:t>As someone working in children's services, this is a key difference</w:t>
            </w:r>
            <w:r w:rsidR="00762432" w:rsidRPr="00243F88">
              <w:rPr>
                <w:sz w:val="24"/>
                <w:szCs w:val="24"/>
              </w:rPr>
              <w:t>. In adult safeguarding, there can be situations where a person understands the risks but still chooses not to accept support, requiring practitioners to balance protection with autonomy and choice.</w:t>
            </w:r>
          </w:p>
          <w:p w14:paraId="2813A986" w14:textId="77777777" w:rsidR="00A930CF" w:rsidRPr="00243F88" w:rsidRDefault="00A930CF" w:rsidP="009C3D70">
            <w:pPr>
              <w:spacing w:line="360" w:lineRule="auto"/>
              <w:jc w:val="both"/>
              <w:rPr>
                <w:sz w:val="24"/>
                <w:szCs w:val="24"/>
              </w:rPr>
            </w:pPr>
          </w:p>
          <w:p w14:paraId="70CF57D5" w14:textId="08FD0FB0" w:rsidR="003350A3" w:rsidRPr="00243F88" w:rsidRDefault="00D63A35" w:rsidP="003350A3">
            <w:pPr>
              <w:spacing w:line="360" w:lineRule="auto"/>
              <w:jc w:val="both"/>
              <w:rPr>
                <w:sz w:val="24"/>
                <w:szCs w:val="24"/>
              </w:rPr>
            </w:pPr>
            <w:r w:rsidRPr="00243F88">
              <w:rPr>
                <w:sz w:val="24"/>
                <w:szCs w:val="24"/>
              </w:rPr>
              <w:t xml:space="preserve">Human rights are central to adult safeguarding. </w:t>
            </w:r>
            <w:r w:rsidR="007B5233" w:rsidRPr="00243F88">
              <w:rPr>
                <w:sz w:val="24"/>
                <w:szCs w:val="24"/>
              </w:rPr>
              <w:t xml:space="preserve">The Human Rights Act (1998) highlights the importance of dignity, autonomy and private and family life. </w:t>
            </w:r>
            <w:r w:rsidR="00DD5CDE" w:rsidRPr="00243F88">
              <w:rPr>
                <w:sz w:val="24"/>
                <w:szCs w:val="24"/>
              </w:rPr>
              <w:t xml:space="preserve">This means practitioners must balance an adult's right to make decisions with their responsibility to protect people from abuse and neglect. </w:t>
            </w:r>
            <w:r w:rsidR="003E67E9" w:rsidRPr="00243F88">
              <w:rPr>
                <w:sz w:val="24"/>
                <w:szCs w:val="24"/>
              </w:rPr>
              <w:t xml:space="preserve">This has highlighted the importance of supporting people to make their own choices whilst still managing risk. </w:t>
            </w:r>
            <w:r w:rsidR="0035474C" w:rsidRPr="00243F88">
              <w:rPr>
                <w:sz w:val="24"/>
                <w:szCs w:val="24"/>
              </w:rPr>
              <w:t xml:space="preserve">The Equality Act (2010) is also relevant as it helps ensure adults are not disadvantaged because of protected characteristics such as disability, age, race, religion or sex. </w:t>
            </w:r>
          </w:p>
          <w:p w14:paraId="62EDB179" w14:textId="651F0A26" w:rsidR="0091580A" w:rsidRPr="00243F88" w:rsidRDefault="0091580A" w:rsidP="009C3D70">
            <w:pPr>
              <w:spacing w:line="360" w:lineRule="auto"/>
              <w:jc w:val="both"/>
              <w:rPr>
                <w:sz w:val="24"/>
                <w:szCs w:val="24"/>
              </w:rPr>
            </w:pPr>
          </w:p>
          <w:p w14:paraId="1CE7A347" w14:textId="7EB92B59" w:rsidR="000C5BC6" w:rsidRPr="00243F88" w:rsidRDefault="0068535D" w:rsidP="000C5BC6">
            <w:pPr>
              <w:spacing w:line="360" w:lineRule="auto"/>
              <w:jc w:val="both"/>
              <w:rPr>
                <w:sz w:val="24"/>
                <w:szCs w:val="24"/>
              </w:rPr>
            </w:pPr>
            <w:r w:rsidRPr="00243F88">
              <w:rPr>
                <w:sz w:val="24"/>
                <w:szCs w:val="24"/>
              </w:rPr>
              <w:t xml:space="preserve">At a local level, safeguarding responsibilities are supported by Regional Safeguarding Boards, which promote partnership working and learning from practice reviews. </w:t>
            </w:r>
            <w:r w:rsidR="00266B3C" w:rsidRPr="00243F88">
              <w:rPr>
                <w:sz w:val="24"/>
                <w:szCs w:val="24"/>
              </w:rPr>
              <w:t xml:space="preserve">Local authorities also have safeguarding policies, information sharing protocols and whistleblowing procedures to guide staff when concerns arise. </w:t>
            </w:r>
            <w:r w:rsidR="008C624F" w:rsidRPr="00243F88">
              <w:rPr>
                <w:sz w:val="24"/>
                <w:szCs w:val="24"/>
              </w:rPr>
              <w:t xml:space="preserve">Organisational policies provide guidance on safeguarding, recording, information sharing and risk assessment. </w:t>
            </w:r>
            <w:r w:rsidR="007B6B4A" w:rsidRPr="00243F88">
              <w:rPr>
                <w:sz w:val="24"/>
                <w:szCs w:val="24"/>
              </w:rPr>
              <w:t>Practitioners are also guided by the Code of Professional Practice for Social Care (Social Care Wales, 202</w:t>
            </w:r>
            <w:r w:rsidR="002D2D7C">
              <w:rPr>
                <w:sz w:val="24"/>
                <w:szCs w:val="24"/>
              </w:rPr>
              <w:t>6</w:t>
            </w:r>
            <w:r w:rsidR="007B6B4A" w:rsidRPr="00243F88">
              <w:rPr>
                <w:sz w:val="24"/>
                <w:szCs w:val="24"/>
              </w:rPr>
              <w:t>), which emphasises accountability, respect, partnership working and promoting the rights and wellbeing of individuals who require care and support.</w:t>
            </w:r>
          </w:p>
          <w:p w14:paraId="3D414CC3" w14:textId="77777777" w:rsidR="000C5BC6" w:rsidRPr="00243F88" w:rsidRDefault="000C5BC6" w:rsidP="000C5BC6">
            <w:pPr>
              <w:spacing w:line="360" w:lineRule="auto"/>
              <w:jc w:val="both"/>
              <w:rPr>
                <w:sz w:val="24"/>
                <w:szCs w:val="24"/>
              </w:rPr>
            </w:pPr>
          </w:p>
          <w:p w14:paraId="5E3AE8F2" w14:textId="77777777" w:rsidR="007A628F" w:rsidRPr="00243F88" w:rsidRDefault="007B6B4A" w:rsidP="000C5BC6">
            <w:pPr>
              <w:spacing w:line="360" w:lineRule="auto"/>
              <w:jc w:val="both"/>
              <w:rPr>
                <w:sz w:val="24"/>
                <w:szCs w:val="24"/>
              </w:rPr>
            </w:pPr>
            <w:r w:rsidRPr="00243F88">
              <w:rPr>
                <w:sz w:val="24"/>
                <w:szCs w:val="24"/>
              </w:rPr>
              <w:t xml:space="preserve">As a children's social worker, understanding adult safeguarding is important because adults at risk are often part of wider family networks. </w:t>
            </w:r>
            <w:r w:rsidR="00CE23EC" w:rsidRPr="00243F88">
              <w:rPr>
                <w:sz w:val="24"/>
                <w:szCs w:val="24"/>
              </w:rPr>
              <w:t xml:space="preserve">Developing my understanding of adult safeguarding has reinforced the importance of recognising abuse, </w:t>
            </w:r>
            <w:proofErr w:type="gramStart"/>
            <w:r w:rsidR="00CE23EC" w:rsidRPr="00243F88">
              <w:rPr>
                <w:sz w:val="24"/>
                <w:szCs w:val="24"/>
              </w:rPr>
              <w:t>understanding</w:t>
            </w:r>
            <w:proofErr w:type="gramEnd"/>
            <w:r w:rsidR="00CE23EC" w:rsidRPr="00243F88">
              <w:rPr>
                <w:sz w:val="24"/>
                <w:szCs w:val="24"/>
              </w:rPr>
              <w:t xml:space="preserve"> the legal </w:t>
            </w:r>
            <w:r w:rsidR="00CE23EC" w:rsidRPr="00243F88">
              <w:rPr>
                <w:sz w:val="24"/>
                <w:szCs w:val="24"/>
              </w:rPr>
              <w:lastRenderedPageBreak/>
              <w:t>framework and promoting safety whilst respecting an adult's rights, choices and preferred outcomes.</w:t>
            </w:r>
          </w:p>
          <w:p w14:paraId="5C6C3A05" w14:textId="77777777" w:rsidR="007937A2" w:rsidRPr="00243F88" w:rsidRDefault="007937A2" w:rsidP="000C5BC6">
            <w:pPr>
              <w:spacing w:line="360" w:lineRule="auto"/>
              <w:jc w:val="both"/>
              <w:rPr>
                <w:sz w:val="24"/>
                <w:szCs w:val="24"/>
              </w:rPr>
            </w:pPr>
          </w:p>
          <w:p w14:paraId="5D3281C3" w14:textId="7115147C" w:rsidR="009F2E44" w:rsidRPr="00243F88" w:rsidRDefault="009F2E44" w:rsidP="009F2E44">
            <w:pPr>
              <w:spacing w:line="360" w:lineRule="auto"/>
              <w:rPr>
                <w:b/>
                <w:bCs/>
                <w:sz w:val="24"/>
                <w:szCs w:val="24"/>
              </w:rPr>
            </w:pPr>
            <w:r w:rsidRPr="00243F88">
              <w:rPr>
                <w:b/>
                <w:bCs/>
                <w:sz w:val="24"/>
                <w:szCs w:val="24"/>
              </w:rPr>
              <w:t>Word Count: 548</w:t>
            </w:r>
          </w:p>
          <w:p w14:paraId="75A90ACD" w14:textId="77777777" w:rsidR="009F2E44" w:rsidRPr="00243F88" w:rsidRDefault="009F2E44" w:rsidP="009F2E44">
            <w:pPr>
              <w:spacing w:line="360" w:lineRule="auto"/>
              <w:rPr>
                <w:sz w:val="24"/>
                <w:szCs w:val="24"/>
              </w:rPr>
            </w:pPr>
          </w:p>
          <w:p w14:paraId="61806A7D" w14:textId="77777777" w:rsidR="007937A2" w:rsidRPr="00243F88" w:rsidRDefault="009F2E44" w:rsidP="009F2E44">
            <w:pPr>
              <w:spacing w:line="360" w:lineRule="auto"/>
              <w:jc w:val="both"/>
              <w:rPr>
                <w:b/>
                <w:bCs/>
                <w:sz w:val="24"/>
                <w:szCs w:val="24"/>
              </w:rPr>
            </w:pPr>
            <w:r w:rsidRPr="00243F88">
              <w:rPr>
                <w:b/>
                <w:bCs/>
                <w:sz w:val="24"/>
                <w:szCs w:val="24"/>
              </w:rPr>
              <w:t>References</w:t>
            </w:r>
          </w:p>
          <w:p w14:paraId="242B3F2A" w14:textId="1917695A" w:rsidR="00F35B69" w:rsidRPr="00243F88" w:rsidRDefault="00F35B69" w:rsidP="00F35B69">
            <w:pPr>
              <w:jc w:val="both"/>
              <w:rPr>
                <w:sz w:val="24"/>
                <w:szCs w:val="24"/>
              </w:rPr>
            </w:pPr>
            <w:r w:rsidRPr="00243F88">
              <w:rPr>
                <w:sz w:val="24"/>
                <w:szCs w:val="24"/>
              </w:rPr>
              <w:t>Equality Act (2010)</w:t>
            </w:r>
            <w:r w:rsidR="00CC0818" w:rsidRPr="00243F88">
              <w:rPr>
                <w:sz w:val="24"/>
                <w:szCs w:val="24"/>
              </w:rPr>
              <w:t xml:space="preserve">. Available at: </w:t>
            </w:r>
            <w:hyperlink r:id="rId11" w:history="1">
              <w:r w:rsidR="00CC0818" w:rsidRPr="00243F88">
                <w:rPr>
                  <w:rStyle w:val="Hyperlink"/>
                  <w:sz w:val="24"/>
                  <w:szCs w:val="24"/>
                </w:rPr>
                <w:t>Equality Act 2010</w:t>
              </w:r>
            </w:hyperlink>
            <w:r w:rsidR="00CC0818" w:rsidRPr="00243F88">
              <w:rPr>
                <w:sz w:val="24"/>
                <w:szCs w:val="24"/>
              </w:rPr>
              <w:t xml:space="preserve"> (Accessed: 30 September 2026)</w:t>
            </w:r>
          </w:p>
          <w:p w14:paraId="2A46E307" w14:textId="77777777" w:rsidR="00CC0818" w:rsidRPr="00243F88" w:rsidRDefault="00CC0818" w:rsidP="00F35B69">
            <w:pPr>
              <w:jc w:val="both"/>
              <w:rPr>
                <w:sz w:val="24"/>
                <w:szCs w:val="24"/>
              </w:rPr>
            </w:pPr>
          </w:p>
          <w:p w14:paraId="2A22FE82" w14:textId="33B1D497" w:rsidR="00F35B69" w:rsidRPr="00243F88" w:rsidRDefault="00F35B69" w:rsidP="00F35B69">
            <w:pPr>
              <w:jc w:val="both"/>
              <w:rPr>
                <w:sz w:val="24"/>
                <w:szCs w:val="24"/>
              </w:rPr>
            </w:pPr>
            <w:r w:rsidRPr="00243F88">
              <w:rPr>
                <w:sz w:val="24"/>
                <w:szCs w:val="24"/>
              </w:rPr>
              <w:t>Human Rights Act (1998)</w:t>
            </w:r>
            <w:r w:rsidR="00DE4ACE" w:rsidRPr="00243F88">
              <w:rPr>
                <w:sz w:val="24"/>
                <w:szCs w:val="24"/>
              </w:rPr>
              <w:t xml:space="preserve">. Available at: </w:t>
            </w:r>
            <w:hyperlink r:id="rId12" w:history="1">
              <w:r w:rsidR="00DE4ACE" w:rsidRPr="00243F88">
                <w:rPr>
                  <w:rStyle w:val="Hyperlink"/>
                  <w:sz w:val="24"/>
                  <w:szCs w:val="24"/>
                </w:rPr>
                <w:t>Human Rights Act 1998</w:t>
              </w:r>
            </w:hyperlink>
            <w:r w:rsidR="00DE4ACE" w:rsidRPr="00243F88">
              <w:rPr>
                <w:sz w:val="24"/>
                <w:szCs w:val="24"/>
              </w:rPr>
              <w:t xml:space="preserve"> (Accessed: 30 September 2026)</w:t>
            </w:r>
          </w:p>
          <w:p w14:paraId="484738F4" w14:textId="77777777" w:rsidR="00DE4ACE" w:rsidRPr="00243F88" w:rsidRDefault="00DE4ACE" w:rsidP="00F35B69">
            <w:pPr>
              <w:jc w:val="both"/>
              <w:rPr>
                <w:sz w:val="24"/>
                <w:szCs w:val="24"/>
              </w:rPr>
            </w:pPr>
          </w:p>
          <w:p w14:paraId="1B8A894F" w14:textId="6A96D582" w:rsidR="00F35B69" w:rsidRPr="00243F88" w:rsidRDefault="00F35B69" w:rsidP="00F35B69">
            <w:pPr>
              <w:jc w:val="both"/>
              <w:rPr>
                <w:sz w:val="24"/>
                <w:szCs w:val="24"/>
              </w:rPr>
            </w:pPr>
            <w:r w:rsidRPr="00243F88">
              <w:rPr>
                <w:sz w:val="24"/>
                <w:szCs w:val="24"/>
              </w:rPr>
              <w:t>Mental Capacity Act (2005)</w:t>
            </w:r>
            <w:r w:rsidR="002B0F9F" w:rsidRPr="00243F88">
              <w:rPr>
                <w:sz w:val="24"/>
                <w:szCs w:val="24"/>
              </w:rPr>
              <w:t>.</w:t>
            </w:r>
            <w:r w:rsidR="00AA762F" w:rsidRPr="00243F88">
              <w:rPr>
                <w:sz w:val="24"/>
                <w:szCs w:val="24"/>
              </w:rPr>
              <w:t xml:space="preserve"> Available at: </w:t>
            </w:r>
            <w:hyperlink r:id="rId13" w:history="1">
              <w:r w:rsidR="00AA762F" w:rsidRPr="00243F88">
                <w:rPr>
                  <w:rStyle w:val="Hyperlink"/>
                  <w:sz w:val="24"/>
                  <w:szCs w:val="24"/>
                </w:rPr>
                <w:t>Mental Capacity Act 2005</w:t>
              </w:r>
            </w:hyperlink>
            <w:r w:rsidR="00AA762F" w:rsidRPr="00243F88">
              <w:rPr>
                <w:sz w:val="24"/>
                <w:szCs w:val="24"/>
              </w:rPr>
              <w:t xml:space="preserve"> (Accessed: 30 September 2026)</w:t>
            </w:r>
          </w:p>
          <w:p w14:paraId="712556EB" w14:textId="77777777" w:rsidR="00DE4ACE" w:rsidRPr="00243F88" w:rsidRDefault="00DE4ACE" w:rsidP="00F35B69">
            <w:pPr>
              <w:jc w:val="both"/>
              <w:rPr>
                <w:sz w:val="24"/>
                <w:szCs w:val="24"/>
              </w:rPr>
            </w:pPr>
          </w:p>
          <w:p w14:paraId="2CC26B80" w14:textId="31437E49" w:rsidR="00F35B69" w:rsidRPr="00243F88" w:rsidRDefault="00F35B69" w:rsidP="00F35B69">
            <w:pPr>
              <w:jc w:val="both"/>
              <w:rPr>
                <w:sz w:val="24"/>
                <w:szCs w:val="24"/>
              </w:rPr>
            </w:pPr>
            <w:r w:rsidRPr="00243F88">
              <w:rPr>
                <w:sz w:val="24"/>
                <w:szCs w:val="24"/>
              </w:rPr>
              <w:t>Social Care Wales (202</w:t>
            </w:r>
            <w:r w:rsidR="002D2D7C">
              <w:rPr>
                <w:sz w:val="24"/>
                <w:szCs w:val="24"/>
              </w:rPr>
              <w:t>6</w:t>
            </w:r>
            <w:r w:rsidRPr="00243F88">
              <w:rPr>
                <w:sz w:val="24"/>
                <w:szCs w:val="24"/>
              </w:rPr>
              <w:t>)</w:t>
            </w:r>
            <w:r w:rsidR="002B0F9F" w:rsidRPr="00243F88">
              <w:rPr>
                <w:sz w:val="24"/>
                <w:szCs w:val="24"/>
              </w:rPr>
              <w:t>.</w:t>
            </w:r>
            <w:r w:rsidRPr="00243F88">
              <w:rPr>
                <w:sz w:val="24"/>
                <w:szCs w:val="24"/>
              </w:rPr>
              <w:t xml:space="preserve"> </w:t>
            </w:r>
            <w:r w:rsidR="00DE4ACE" w:rsidRPr="00243F88">
              <w:rPr>
                <w:sz w:val="24"/>
                <w:szCs w:val="24"/>
              </w:rPr>
              <w:t>‘</w:t>
            </w:r>
            <w:r w:rsidRPr="00243F88">
              <w:rPr>
                <w:sz w:val="24"/>
                <w:szCs w:val="24"/>
              </w:rPr>
              <w:t>Code of Professional Practice for Social Care</w:t>
            </w:r>
            <w:r w:rsidR="004030B8" w:rsidRPr="00243F88">
              <w:rPr>
                <w:sz w:val="24"/>
                <w:szCs w:val="24"/>
              </w:rPr>
              <w:t xml:space="preserve"> Workers</w:t>
            </w:r>
            <w:r w:rsidR="00DE4ACE" w:rsidRPr="00243F88">
              <w:rPr>
                <w:sz w:val="24"/>
                <w:szCs w:val="24"/>
              </w:rPr>
              <w:t>’</w:t>
            </w:r>
            <w:r w:rsidR="004030B8" w:rsidRPr="00243F88">
              <w:rPr>
                <w:sz w:val="24"/>
                <w:szCs w:val="24"/>
              </w:rPr>
              <w:t xml:space="preserve">. Available at: </w:t>
            </w:r>
            <w:hyperlink r:id="rId14" w:history="1">
              <w:r w:rsidR="004030B8" w:rsidRPr="00243F88">
                <w:rPr>
                  <w:rStyle w:val="Hyperlink"/>
                  <w:sz w:val="24"/>
                  <w:szCs w:val="24"/>
                </w:rPr>
                <w:t>Code of Professional Practice for Social Care… | Social Care Wales</w:t>
              </w:r>
            </w:hyperlink>
            <w:r w:rsidR="004030B8" w:rsidRPr="00243F88">
              <w:rPr>
                <w:sz w:val="24"/>
                <w:szCs w:val="24"/>
              </w:rPr>
              <w:t xml:space="preserve"> (Accessed: 30 September 2026)</w:t>
            </w:r>
          </w:p>
          <w:p w14:paraId="320FF7A3" w14:textId="77777777" w:rsidR="00DE4ACE" w:rsidRPr="00243F88" w:rsidRDefault="00DE4ACE" w:rsidP="00F35B69">
            <w:pPr>
              <w:jc w:val="both"/>
              <w:rPr>
                <w:sz w:val="24"/>
                <w:szCs w:val="24"/>
              </w:rPr>
            </w:pPr>
          </w:p>
          <w:p w14:paraId="39A2D223" w14:textId="245FF418" w:rsidR="00F35B69" w:rsidRPr="00243F88" w:rsidRDefault="00F35B69" w:rsidP="00F35B69">
            <w:pPr>
              <w:jc w:val="both"/>
              <w:rPr>
                <w:sz w:val="24"/>
                <w:szCs w:val="24"/>
              </w:rPr>
            </w:pPr>
            <w:r w:rsidRPr="00243F88">
              <w:rPr>
                <w:sz w:val="24"/>
                <w:szCs w:val="24"/>
              </w:rPr>
              <w:t>Social Services and Well-being (Wales) Act (2014)</w:t>
            </w:r>
            <w:r w:rsidR="002B0F9F" w:rsidRPr="00243F88">
              <w:rPr>
                <w:sz w:val="24"/>
                <w:szCs w:val="24"/>
              </w:rPr>
              <w:t>.</w:t>
            </w:r>
            <w:r w:rsidRPr="00243F88">
              <w:rPr>
                <w:sz w:val="24"/>
                <w:szCs w:val="24"/>
              </w:rPr>
              <w:t xml:space="preserve"> </w:t>
            </w:r>
            <w:r w:rsidR="00DD2AA9" w:rsidRPr="00243F88">
              <w:rPr>
                <w:sz w:val="24"/>
                <w:szCs w:val="24"/>
              </w:rPr>
              <w:t xml:space="preserve">Available at: </w:t>
            </w:r>
            <w:hyperlink r:id="rId15" w:history="1">
              <w:r w:rsidR="00DD2AA9" w:rsidRPr="00243F88">
                <w:rPr>
                  <w:rStyle w:val="Hyperlink"/>
                  <w:sz w:val="24"/>
                  <w:szCs w:val="24"/>
                </w:rPr>
                <w:t>Social Services and Well-being (Wales) Act 2014</w:t>
              </w:r>
            </w:hyperlink>
            <w:r w:rsidR="00DD2AA9" w:rsidRPr="00243F88">
              <w:rPr>
                <w:sz w:val="24"/>
                <w:szCs w:val="24"/>
              </w:rPr>
              <w:t xml:space="preserve"> (Accessed: 30 September 2026)</w:t>
            </w:r>
          </w:p>
          <w:p w14:paraId="5F165B21" w14:textId="77777777" w:rsidR="00DE4ACE" w:rsidRPr="00243F88" w:rsidRDefault="00DE4ACE" w:rsidP="00F35B69">
            <w:pPr>
              <w:jc w:val="both"/>
              <w:rPr>
                <w:sz w:val="24"/>
                <w:szCs w:val="24"/>
              </w:rPr>
            </w:pPr>
          </w:p>
          <w:p w14:paraId="03BD6D93" w14:textId="4A1CB2C8" w:rsidR="00F35B69" w:rsidRPr="00243F88" w:rsidRDefault="00F35B69" w:rsidP="004030B8">
            <w:pPr>
              <w:jc w:val="both"/>
              <w:rPr>
                <w:sz w:val="24"/>
                <w:szCs w:val="24"/>
              </w:rPr>
            </w:pPr>
            <w:r w:rsidRPr="00243F88">
              <w:rPr>
                <w:sz w:val="24"/>
                <w:szCs w:val="24"/>
              </w:rPr>
              <w:t>Wales Safeguarding Procedures (2019)</w:t>
            </w:r>
            <w:r w:rsidR="002B0F9F" w:rsidRPr="00243F88">
              <w:rPr>
                <w:sz w:val="24"/>
                <w:szCs w:val="24"/>
              </w:rPr>
              <w:t>.</w:t>
            </w:r>
            <w:r w:rsidR="00176EF6" w:rsidRPr="00243F88">
              <w:rPr>
                <w:sz w:val="24"/>
                <w:szCs w:val="24"/>
              </w:rPr>
              <w:t xml:space="preserve"> Available at: </w:t>
            </w:r>
            <w:hyperlink r:id="rId16" w:history="1">
              <w:r w:rsidR="00176EF6" w:rsidRPr="00243F88">
                <w:rPr>
                  <w:rStyle w:val="Hyperlink"/>
                  <w:sz w:val="24"/>
                  <w:szCs w:val="24"/>
                </w:rPr>
                <w:t>Safeguarding Wales</w:t>
              </w:r>
            </w:hyperlink>
            <w:r w:rsidR="00176EF6" w:rsidRPr="00243F88">
              <w:rPr>
                <w:sz w:val="24"/>
                <w:szCs w:val="24"/>
              </w:rPr>
              <w:t xml:space="preserve"> (Accessed: 30 September 2026)</w:t>
            </w:r>
          </w:p>
        </w:tc>
      </w:tr>
    </w:tbl>
    <w:p w14:paraId="37E9CF73" w14:textId="77777777" w:rsidR="00AA666E" w:rsidRPr="00243F88" w:rsidRDefault="00AA666E" w:rsidP="00FF7EBB">
      <w:pPr>
        <w:jc w:val="both"/>
        <w:rPr>
          <w:sz w:val="24"/>
          <w:szCs w:val="24"/>
        </w:rPr>
      </w:pPr>
    </w:p>
    <w:p w14:paraId="1FC83FC7" w14:textId="77777777" w:rsidR="00AA666E" w:rsidRPr="00243F88" w:rsidRDefault="00AA666E" w:rsidP="00FF7EBB">
      <w:pPr>
        <w:jc w:val="both"/>
        <w:rPr>
          <w:sz w:val="24"/>
          <w:szCs w:val="24"/>
        </w:rPr>
      </w:pPr>
    </w:p>
    <w:p w14:paraId="60437654" w14:textId="77777777" w:rsidR="00AA666E" w:rsidRPr="00243F88" w:rsidRDefault="00AA666E" w:rsidP="00FF7EBB">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C0334" w:rsidRPr="00243F88" w14:paraId="3399E76C" w14:textId="77777777" w:rsidTr="00FC0334">
        <w:tc>
          <w:tcPr>
            <w:tcW w:w="10278" w:type="dxa"/>
          </w:tcPr>
          <w:p w14:paraId="171F67D5" w14:textId="77777777" w:rsidR="00FC0334" w:rsidRPr="00243F88" w:rsidRDefault="00FC0334" w:rsidP="00FC0334">
            <w:pPr>
              <w:jc w:val="both"/>
              <w:rPr>
                <w:b/>
                <w:sz w:val="24"/>
                <w:szCs w:val="24"/>
              </w:rPr>
            </w:pPr>
            <w:r w:rsidRPr="00243F88">
              <w:rPr>
                <w:b/>
                <w:sz w:val="24"/>
                <w:szCs w:val="24"/>
              </w:rPr>
              <w:t>Question b:</w:t>
            </w:r>
          </w:p>
          <w:p w14:paraId="2ADF1EC3" w14:textId="58E4B8DE" w:rsidR="00FC0334" w:rsidRPr="00243F88" w:rsidRDefault="00FC0334" w:rsidP="00FC0334">
            <w:pPr>
              <w:jc w:val="both"/>
              <w:rPr>
                <w:sz w:val="24"/>
                <w:szCs w:val="24"/>
              </w:rPr>
            </w:pPr>
            <w:r w:rsidRPr="00243F88">
              <w:rPr>
                <w:sz w:val="24"/>
                <w:szCs w:val="24"/>
              </w:rPr>
              <w:t>Reflect on the difference between safeguarding in adult</w:t>
            </w:r>
            <w:r w:rsidR="00C63CAB" w:rsidRPr="00243F88">
              <w:rPr>
                <w:sz w:val="24"/>
                <w:szCs w:val="24"/>
              </w:rPr>
              <w:t>s’</w:t>
            </w:r>
            <w:r w:rsidRPr="00243F88">
              <w:rPr>
                <w:sz w:val="24"/>
                <w:szCs w:val="24"/>
              </w:rPr>
              <w:t xml:space="preserve"> and children</w:t>
            </w:r>
            <w:r w:rsidR="007A628F" w:rsidRPr="00243F88">
              <w:rPr>
                <w:sz w:val="24"/>
                <w:szCs w:val="24"/>
              </w:rPr>
              <w:t>’s</w:t>
            </w:r>
            <w:r w:rsidRPr="00243F88">
              <w:rPr>
                <w:sz w:val="24"/>
                <w:szCs w:val="24"/>
              </w:rPr>
              <w:t xml:space="preserve"> work</w:t>
            </w:r>
          </w:p>
          <w:p w14:paraId="4CABE426" w14:textId="77777777" w:rsidR="00FC0334" w:rsidRPr="00243F88" w:rsidRDefault="00FC0334" w:rsidP="00FC0334">
            <w:pPr>
              <w:jc w:val="both"/>
              <w:rPr>
                <w:sz w:val="24"/>
                <w:szCs w:val="24"/>
              </w:rPr>
            </w:pPr>
          </w:p>
          <w:p w14:paraId="6BA3DD84" w14:textId="0013357A" w:rsidR="00FC0334" w:rsidRPr="00243F88" w:rsidRDefault="00FC0334" w:rsidP="00FC0334">
            <w:pPr>
              <w:jc w:val="both"/>
              <w:rPr>
                <w:i/>
                <w:sz w:val="24"/>
                <w:szCs w:val="24"/>
              </w:rPr>
            </w:pPr>
            <w:r w:rsidRPr="00243F88">
              <w:rPr>
                <w:i/>
                <w:sz w:val="24"/>
                <w:szCs w:val="24"/>
              </w:rPr>
              <w:t>400 words</w:t>
            </w:r>
            <w:r w:rsidRPr="00243F88">
              <w:rPr>
                <w:sz w:val="24"/>
                <w:szCs w:val="24"/>
              </w:rPr>
              <w:t xml:space="preserve"> </w:t>
            </w:r>
            <w:r w:rsidRPr="00243F88">
              <w:rPr>
                <w:i/>
                <w:sz w:val="24"/>
                <w:szCs w:val="24"/>
              </w:rPr>
              <w:t>(+/- 10%: include your actual word count at the end of each section)</w:t>
            </w:r>
            <w:r w:rsidR="007A628F" w:rsidRPr="00243F88">
              <w:rPr>
                <w:i/>
                <w:sz w:val="24"/>
                <w:szCs w:val="24"/>
              </w:rPr>
              <w:t>.</w:t>
            </w:r>
          </w:p>
          <w:p w14:paraId="722D6AD4" w14:textId="77777777" w:rsidR="00D1606D" w:rsidRPr="00243F88" w:rsidRDefault="00D1606D" w:rsidP="00FC0334">
            <w:pPr>
              <w:jc w:val="both"/>
              <w:rPr>
                <w:i/>
                <w:sz w:val="24"/>
                <w:szCs w:val="24"/>
              </w:rPr>
            </w:pPr>
          </w:p>
          <w:p w14:paraId="559E913B" w14:textId="1B6352E3" w:rsidR="00D1606D" w:rsidRPr="00243F88" w:rsidRDefault="00D1606D" w:rsidP="00D1606D">
            <w:pPr>
              <w:spacing w:line="360" w:lineRule="auto"/>
              <w:jc w:val="both"/>
              <w:rPr>
                <w:iCs/>
                <w:sz w:val="24"/>
                <w:szCs w:val="24"/>
              </w:rPr>
            </w:pPr>
            <w:r w:rsidRPr="00243F88">
              <w:rPr>
                <w:iCs/>
                <w:sz w:val="24"/>
                <w:szCs w:val="24"/>
              </w:rPr>
              <w:t xml:space="preserve">Working primarily within children's services has helped me recognise both the similarities and differences between safeguarding adults and children. Although both aim to protect people from abuse and neglect, the legal framework and </w:t>
            </w:r>
            <w:proofErr w:type="gramStart"/>
            <w:r w:rsidRPr="00243F88">
              <w:rPr>
                <w:iCs/>
                <w:sz w:val="24"/>
                <w:szCs w:val="24"/>
              </w:rPr>
              <w:t>decision</w:t>
            </w:r>
            <w:r w:rsidR="00B220F0" w:rsidRPr="00243F88">
              <w:rPr>
                <w:iCs/>
                <w:sz w:val="24"/>
                <w:szCs w:val="24"/>
              </w:rPr>
              <w:t xml:space="preserve"> </w:t>
            </w:r>
            <w:r w:rsidRPr="00243F88">
              <w:rPr>
                <w:iCs/>
                <w:sz w:val="24"/>
                <w:szCs w:val="24"/>
              </w:rPr>
              <w:t>making</w:t>
            </w:r>
            <w:proofErr w:type="gramEnd"/>
            <w:r w:rsidRPr="00243F88">
              <w:rPr>
                <w:iCs/>
                <w:sz w:val="24"/>
                <w:szCs w:val="24"/>
              </w:rPr>
              <w:t xml:space="preserve"> processes can be very different.</w:t>
            </w:r>
          </w:p>
          <w:p w14:paraId="0FEA1CAC" w14:textId="77777777" w:rsidR="006658CC" w:rsidRPr="00243F88" w:rsidRDefault="006658CC" w:rsidP="00D1606D">
            <w:pPr>
              <w:spacing w:line="360" w:lineRule="auto"/>
              <w:jc w:val="both"/>
              <w:rPr>
                <w:iCs/>
                <w:sz w:val="24"/>
                <w:szCs w:val="24"/>
              </w:rPr>
            </w:pPr>
          </w:p>
          <w:p w14:paraId="3F365535" w14:textId="224D8560" w:rsidR="00D1606D" w:rsidRPr="00243F88" w:rsidRDefault="00D1606D" w:rsidP="00D1606D">
            <w:pPr>
              <w:spacing w:line="360" w:lineRule="auto"/>
              <w:jc w:val="both"/>
              <w:rPr>
                <w:iCs/>
                <w:sz w:val="24"/>
                <w:szCs w:val="24"/>
              </w:rPr>
            </w:pPr>
            <w:r w:rsidRPr="00243F88">
              <w:rPr>
                <w:iCs/>
                <w:sz w:val="24"/>
                <w:szCs w:val="24"/>
              </w:rPr>
              <w:t xml:space="preserve">The main difference I have identified is the balance between protection and choice. In children's safeguarding, the welfare of the child is the paramount consideration under the Children Act (1989). Where professionals believe a child is at risk of significant harm, they </w:t>
            </w:r>
            <w:r w:rsidRPr="00243F88">
              <w:rPr>
                <w:iCs/>
                <w:sz w:val="24"/>
                <w:szCs w:val="24"/>
              </w:rPr>
              <w:lastRenderedPageBreak/>
              <w:t>have a duty to intervene, even where parents disagree. Children should be listened to and involved in decisions affecting them, and older children may be considered Gillick competent depending on their age, understanding and the decision being made</w:t>
            </w:r>
            <w:r w:rsidR="001F503F" w:rsidRPr="00243F88">
              <w:rPr>
                <w:iCs/>
                <w:sz w:val="24"/>
                <w:szCs w:val="24"/>
              </w:rPr>
              <w:t xml:space="preserve"> (Procedures Online, 2019)</w:t>
            </w:r>
            <w:r w:rsidRPr="00243F88">
              <w:rPr>
                <w:iCs/>
                <w:sz w:val="24"/>
                <w:szCs w:val="24"/>
              </w:rPr>
              <w:t>. However, safeguarding action may still be required where there are concerns about harm.</w:t>
            </w:r>
          </w:p>
          <w:p w14:paraId="70A46082" w14:textId="77777777" w:rsidR="00B220F0" w:rsidRPr="00243F88" w:rsidRDefault="00B220F0" w:rsidP="00D1606D">
            <w:pPr>
              <w:spacing w:line="360" w:lineRule="auto"/>
              <w:jc w:val="both"/>
              <w:rPr>
                <w:iCs/>
                <w:sz w:val="24"/>
                <w:szCs w:val="24"/>
              </w:rPr>
            </w:pPr>
          </w:p>
          <w:p w14:paraId="226FA4C1" w14:textId="1F5DB5A8" w:rsidR="00D1606D" w:rsidRPr="00243F88" w:rsidRDefault="00D1606D" w:rsidP="00D1606D">
            <w:pPr>
              <w:spacing w:line="360" w:lineRule="auto"/>
              <w:jc w:val="both"/>
              <w:rPr>
                <w:iCs/>
                <w:sz w:val="24"/>
                <w:szCs w:val="24"/>
              </w:rPr>
            </w:pPr>
            <w:r w:rsidRPr="00243F88">
              <w:rPr>
                <w:iCs/>
                <w:sz w:val="24"/>
                <w:szCs w:val="24"/>
              </w:rPr>
              <w:t xml:space="preserve">In contrast, adult safeguarding places greater emphasis on autonomy, consent and </w:t>
            </w:r>
            <w:proofErr w:type="spellStart"/>
            <w:r w:rsidRPr="00243F88">
              <w:rPr>
                <w:iCs/>
                <w:sz w:val="24"/>
                <w:szCs w:val="24"/>
              </w:rPr>
              <w:t>self</w:t>
            </w:r>
            <w:r w:rsidR="00633C38" w:rsidRPr="00243F88">
              <w:rPr>
                <w:iCs/>
                <w:sz w:val="24"/>
                <w:szCs w:val="24"/>
              </w:rPr>
              <w:t xml:space="preserve"> </w:t>
            </w:r>
            <w:r w:rsidRPr="00243F88">
              <w:rPr>
                <w:iCs/>
                <w:sz w:val="24"/>
                <w:szCs w:val="24"/>
              </w:rPr>
              <w:t>determination</w:t>
            </w:r>
            <w:proofErr w:type="spellEnd"/>
            <w:r w:rsidRPr="00243F88">
              <w:rPr>
                <w:iCs/>
                <w:sz w:val="24"/>
                <w:szCs w:val="24"/>
              </w:rPr>
              <w:t xml:space="preserve">. The Mental Capacity Act (2005) starts from the principle that adults have capacity unless proven otherwise. </w:t>
            </w:r>
            <w:r w:rsidR="00345410" w:rsidRPr="00243F88">
              <w:rPr>
                <w:color w:val="auto"/>
                <w:sz w:val="24"/>
                <w:szCs w:val="24"/>
              </w:rPr>
              <w:t xml:space="preserve"> </w:t>
            </w:r>
            <w:r w:rsidR="00345410" w:rsidRPr="00243F88">
              <w:rPr>
                <w:iCs/>
                <w:sz w:val="24"/>
                <w:szCs w:val="24"/>
              </w:rPr>
              <w:t xml:space="preserve">This means an adult may choose not to accept support or safeguarding intervention, even where professionals believe they are making an unwise decision. </w:t>
            </w:r>
            <w:r w:rsidRPr="00243F88">
              <w:rPr>
                <w:iCs/>
                <w:sz w:val="24"/>
                <w:szCs w:val="24"/>
              </w:rPr>
              <w:t>Learning about adult safeguarding has highlighted the importance of respecting a person's right to make decisions about their own life whilst continuing to offer support and manage risk.</w:t>
            </w:r>
          </w:p>
          <w:p w14:paraId="0CAAA22C" w14:textId="77777777" w:rsidR="001A68D1" w:rsidRPr="00243F88" w:rsidRDefault="001A68D1" w:rsidP="00D1606D">
            <w:pPr>
              <w:spacing w:line="360" w:lineRule="auto"/>
              <w:jc w:val="both"/>
              <w:rPr>
                <w:iCs/>
                <w:sz w:val="24"/>
                <w:szCs w:val="24"/>
              </w:rPr>
            </w:pPr>
          </w:p>
          <w:p w14:paraId="7883DA6E" w14:textId="207F08C5" w:rsidR="00D1606D" w:rsidRPr="00243F88" w:rsidRDefault="00D1606D" w:rsidP="00D1606D">
            <w:pPr>
              <w:spacing w:line="360" w:lineRule="auto"/>
              <w:jc w:val="both"/>
              <w:rPr>
                <w:iCs/>
                <w:sz w:val="24"/>
                <w:szCs w:val="24"/>
              </w:rPr>
            </w:pPr>
            <w:r w:rsidRPr="00243F88">
              <w:rPr>
                <w:iCs/>
                <w:sz w:val="24"/>
                <w:szCs w:val="24"/>
              </w:rPr>
              <w:t>Another difference is the focus on outcomes. In adult safeguarding, it is important to establish the person's preferred outcomes and involve them in decisions wherever possible. The Social Services and Well-being (Wales) Act (2014) emphasises voice, control and participation. Whilst children's services also seek to understand the wishes and feelings of children, professionals may need to make decisions in the child's best interests where safety concerns outweigh other factors.</w:t>
            </w:r>
            <w:r w:rsidR="00626609" w:rsidRPr="00243F88">
              <w:rPr>
                <w:iCs/>
                <w:sz w:val="24"/>
                <w:szCs w:val="24"/>
              </w:rPr>
              <w:t xml:space="preserve"> </w:t>
            </w:r>
            <w:r w:rsidRPr="00243F88">
              <w:rPr>
                <w:iCs/>
                <w:sz w:val="24"/>
                <w:szCs w:val="24"/>
              </w:rPr>
              <w:t xml:space="preserve">Despite these differences, there are also many similarities. Both adult and child safeguarding rely on professional curiosity, information sharing, multi-agency working and </w:t>
            </w:r>
            <w:proofErr w:type="gramStart"/>
            <w:r w:rsidRPr="00243F88">
              <w:rPr>
                <w:iCs/>
                <w:sz w:val="24"/>
                <w:szCs w:val="24"/>
              </w:rPr>
              <w:t>evidence</w:t>
            </w:r>
            <w:r w:rsidR="00DF1747" w:rsidRPr="00243F88">
              <w:rPr>
                <w:iCs/>
                <w:sz w:val="24"/>
                <w:szCs w:val="24"/>
              </w:rPr>
              <w:t xml:space="preserve"> </w:t>
            </w:r>
            <w:r w:rsidRPr="00243F88">
              <w:rPr>
                <w:iCs/>
                <w:sz w:val="24"/>
                <w:szCs w:val="24"/>
              </w:rPr>
              <w:t>based</w:t>
            </w:r>
            <w:proofErr w:type="gramEnd"/>
            <w:r w:rsidRPr="00243F88">
              <w:rPr>
                <w:iCs/>
                <w:sz w:val="24"/>
                <w:szCs w:val="24"/>
              </w:rPr>
              <w:t xml:space="preserve"> assessment. In both areas, social workers are required to balance rights, risks and professional judgement while working within legal and ethical frameworks. The Wales Safeguarding Procedures (2019) emphasise the importance of partnership working and coordinated responses to safeguarding concerns in both adults and children's services.</w:t>
            </w:r>
          </w:p>
          <w:p w14:paraId="5766D427" w14:textId="77777777" w:rsidR="00DF1747" w:rsidRPr="00243F88" w:rsidRDefault="00DF1747" w:rsidP="00D1606D">
            <w:pPr>
              <w:spacing w:line="360" w:lineRule="auto"/>
              <w:jc w:val="both"/>
              <w:rPr>
                <w:iCs/>
                <w:sz w:val="24"/>
                <w:szCs w:val="24"/>
              </w:rPr>
            </w:pPr>
          </w:p>
          <w:p w14:paraId="755FA432" w14:textId="23516465" w:rsidR="00D1606D" w:rsidRPr="00243F88" w:rsidRDefault="00E31FE4" w:rsidP="00D1606D">
            <w:pPr>
              <w:spacing w:line="360" w:lineRule="auto"/>
              <w:jc w:val="both"/>
              <w:rPr>
                <w:iCs/>
                <w:sz w:val="24"/>
                <w:szCs w:val="24"/>
              </w:rPr>
            </w:pPr>
            <w:r w:rsidRPr="00243F88">
              <w:rPr>
                <w:iCs/>
                <w:sz w:val="24"/>
                <w:szCs w:val="24"/>
              </w:rPr>
              <w:t>On reflection,</w:t>
            </w:r>
            <w:r w:rsidR="00D1606D" w:rsidRPr="00243F88">
              <w:rPr>
                <w:iCs/>
                <w:sz w:val="24"/>
                <w:szCs w:val="24"/>
              </w:rPr>
              <w:t xml:space="preserve"> I have become more aware that adult safeguarding is not simply about protecting people from harm. It is also about supporting people to retain as much choice and control over their lives as possible. Understanding these differences has broadened my perspective and strengthened my understanding of </w:t>
            </w:r>
            <w:proofErr w:type="gramStart"/>
            <w:r w:rsidR="00D1606D" w:rsidRPr="00243F88">
              <w:rPr>
                <w:iCs/>
                <w:sz w:val="24"/>
                <w:szCs w:val="24"/>
              </w:rPr>
              <w:t>rights</w:t>
            </w:r>
            <w:r w:rsidR="00A22740" w:rsidRPr="00243F88">
              <w:rPr>
                <w:iCs/>
                <w:sz w:val="24"/>
                <w:szCs w:val="24"/>
              </w:rPr>
              <w:t xml:space="preserve"> </w:t>
            </w:r>
            <w:r w:rsidR="00D1606D" w:rsidRPr="00243F88">
              <w:rPr>
                <w:iCs/>
                <w:sz w:val="24"/>
                <w:szCs w:val="24"/>
              </w:rPr>
              <w:t>based</w:t>
            </w:r>
            <w:proofErr w:type="gramEnd"/>
            <w:r w:rsidR="00D1606D" w:rsidRPr="00243F88">
              <w:rPr>
                <w:iCs/>
                <w:sz w:val="24"/>
                <w:szCs w:val="24"/>
              </w:rPr>
              <w:t xml:space="preserve"> practice. It has also reinforced the importance </w:t>
            </w:r>
            <w:r w:rsidR="00D1606D" w:rsidRPr="00243F88">
              <w:rPr>
                <w:iCs/>
                <w:sz w:val="24"/>
                <w:szCs w:val="24"/>
              </w:rPr>
              <w:lastRenderedPageBreak/>
              <w:t>of recognising when intervention is required and when individuals have the right to make their own decisions, even where professionals may not agree with them.</w:t>
            </w:r>
          </w:p>
          <w:p w14:paraId="06D46C96" w14:textId="77777777" w:rsidR="00A22740" w:rsidRPr="00243F88" w:rsidRDefault="00A22740" w:rsidP="00D1606D">
            <w:pPr>
              <w:spacing w:line="360" w:lineRule="auto"/>
              <w:jc w:val="both"/>
              <w:rPr>
                <w:iCs/>
                <w:sz w:val="24"/>
                <w:szCs w:val="24"/>
              </w:rPr>
            </w:pPr>
          </w:p>
          <w:p w14:paraId="7D7FAD32" w14:textId="4DE6D22A" w:rsidR="00393C47" w:rsidRPr="00243F88" w:rsidRDefault="00393C47" w:rsidP="00393C47">
            <w:pPr>
              <w:spacing w:line="360" w:lineRule="auto"/>
              <w:rPr>
                <w:b/>
                <w:bCs/>
                <w:sz w:val="24"/>
                <w:szCs w:val="24"/>
              </w:rPr>
            </w:pPr>
            <w:r w:rsidRPr="00243F88">
              <w:rPr>
                <w:b/>
                <w:bCs/>
                <w:sz w:val="24"/>
                <w:szCs w:val="24"/>
              </w:rPr>
              <w:t xml:space="preserve">Word Count: </w:t>
            </w:r>
            <w:r w:rsidR="004D3521" w:rsidRPr="00243F88">
              <w:rPr>
                <w:b/>
                <w:bCs/>
                <w:sz w:val="24"/>
                <w:szCs w:val="24"/>
              </w:rPr>
              <w:t>436</w:t>
            </w:r>
          </w:p>
          <w:p w14:paraId="26245AAA" w14:textId="77777777" w:rsidR="00393C47" w:rsidRPr="00243F88" w:rsidRDefault="00393C47" w:rsidP="00393C47">
            <w:pPr>
              <w:spacing w:line="360" w:lineRule="auto"/>
              <w:rPr>
                <w:sz w:val="24"/>
                <w:szCs w:val="24"/>
              </w:rPr>
            </w:pPr>
          </w:p>
          <w:p w14:paraId="5BB6FD34" w14:textId="77777777" w:rsidR="00393C47" w:rsidRPr="00243F88" w:rsidRDefault="00393C47" w:rsidP="00393C47">
            <w:pPr>
              <w:spacing w:line="360" w:lineRule="auto"/>
              <w:jc w:val="both"/>
              <w:rPr>
                <w:b/>
                <w:bCs/>
                <w:sz w:val="24"/>
                <w:szCs w:val="24"/>
              </w:rPr>
            </w:pPr>
            <w:r w:rsidRPr="00243F88">
              <w:rPr>
                <w:b/>
                <w:bCs/>
                <w:sz w:val="24"/>
                <w:szCs w:val="24"/>
              </w:rPr>
              <w:t>References</w:t>
            </w:r>
          </w:p>
          <w:p w14:paraId="51E51DBF" w14:textId="2BE27D67" w:rsidR="004D3521" w:rsidRPr="00243F88" w:rsidRDefault="00BC4A8A" w:rsidP="004D3521">
            <w:pPr>
              <w:jc w:val="both"/>
              <w:rPr>
                <w:sz w:val="24"/>
                <w:szCs w:val="24"/>
              </w:rPr>
            </w:pPr>
            <w:r w:rsidRPr="00243F88">
              <w:rPr>
                <w:sz w:val="24"/>
                <w:szCs w:val="24"/>
              </w:rPr>
              <w:t>Children Act (1989)</w:t>
            </w:r>
            <w:r w:rsidR="00E5643F" w:rsidRPr="00243F88">
              <w:rPr>
                <w:sz w:val="24"/>
                <w:szCs w:val="24"/>
              </w:rPr>
              <w:t xml:space="preserve">. Available at: </w:t>
            </w:r>
            <w:hyperlink r:id="rId17" w:history="1">
              <w:r w:rsidR="007B1B4B" w:rsidRPr="007B1B4B">
                <w:rPr>
                  <w:rStyle w:val="Hyperlink"/>
                  <w:sz w:val="24"/>
                  <w:szCs w:val="24"/>
                </w:rPr>
                <w:t>Children Act 1989</w:t>
              </w:r>
            </w:hyperlink>
            <w:r w:rsidR="00E5643F" w:rsidRPr="00243F88">
              <w:rPr>
                <w:sz w:val="24"/>
                <w:szCs w:val="24"/>
              </w:rPr>
              <w:t xml:space="preserve"> (Accessed: 30 September 2026)</w:t>
            </w:r>
          </w:p>
          <w:p w14:paraId="37B3F961" w14:textId="77777777" w:rsidR="004D3521" w:rsidRPr="00243F88" w:rsidRDefault="004D3521" w:rsidP="004D3521">
            <w:pPr>
              <w:jc w:val="both"/>
              <w:rPr>
                <w:sz w:val="24"/>
                <w:szCs w:val="24"/>
              </w:rPr>
            </w:pPr>
          </w:p>
          <w:p w14:paraId="5C976383" w14:textId="5DB3042C" w:rsidR="004D3521" w:rsidRPr="00243F88" w:rsidRDefault="00BC4A8A" w:rsidP="004D3521">
            <w:pPr>
              <w:jc w:val="both"/>
              <w:rPr>
                <w:sz w:val="24"/>
                <w:szCs w:val="24"/>
              </w:rPr>
            </w:pPr>
            <w:r w:rsidRPr="00243F88">
              <w:rPr>
                <w:sz w:val="24"/>
                <w:szCs w:val="24"/>
              </w:rPr>
              <w:t>Mental Capacity Act (2005)</w:t>
            </w:r>
            <w:r w:rsidR="00E54427" w:rsidRPr="00243F88">
              <w:rPr>
                <w:sz w:val="24"/>
                <w:szCs w:val="24"/>
              </w:rPr>
              <w:t xml:space="preserve">. Available at: </w:t>
            </w:r>
            <w:hyperlink r:id="rId18" w:history="1">
              <w:r w:rsidR="00E54427" w:rsidRPr="00243F88">
                <w:rPr>
                  <w:rStyle w:val="Hyperlink"/>
                  <w:sz w:val="24"/>
                  <w:szCs w:val="24"/>
                </w:rPr>
                <w:t>Mental Capacity Act 2005</w:t>
              </w:r>
            </w:hyperlink>
            <w:r w:rsidR="00E54427" w:rsidRPr="00243F88">
              <w:rPr>
                <w:sz w:val="24"/>
                <w:szCs w:val="24"/>
              </w:rPr>
              <w:t xml:space="preserve"> (Accessed: 30 September 2026)</w:t>
            </w:r>
          </w:p>
          <w:p w14:paraId="208F248D" w14:textId="77777777" w:rsidR="004D3521" w:rsidRPr="00243F88" w:rsidRDefault="004D3521" w:rsidP="004D3521">
            <w:pPr>
              <w:jc w:val="both"/>
              <w:rPr>
                <w:sz w:val="24"/>
                <w:szCs w:val="24"/>
              </w:rPr>
            </w:pPr>
          </w:p>
          <w:p w14:paraId="506A8AC6" w14:textId="36D19007" w:rsidR="004D3521" w:rsidRPr="00243F88" w:rsidRDefault="00BC4A8A" w:rsidP="004D3521">
            <w:pPr>
              <w:jc w:val="both"/>
              <w:rPr>
                <w:sz w:val="24"/>
                <w:szCs w:val="24"/>
              </w:rPr>
            </w:pPr>
            <w:r w:rsidRPr="00243F88">
              <w:rPr>
                <w:sz w:val="24"/>
                <w:szCs w:val="24"/>
              </w:rPr>
              <w:t xml:space="preserve">Procedures Online (2019). ‘Gillick Competency and Fraser Guidelines’ Available at:  </w:t>
            </w:r>
            <w:hyperlink r:id="rId19" w:history="1">
              <w:r w:rsidRPr="00243F88">
                <w:rPr>
                  <w:rStyle w:val="Hyperlink"/>
                  <w:sz w:val="24"/>
                  <w:szCs w:val="24"/>
                </w:rPr>
                <w:t>Gillick competency and Fraser guidelines</w:t>
              </w:r>
            </w:hyperlink>
            <w:r w:rsidRPr="00243F88">
              <w:rPr>
                <w:sz w:val="24"/>
                <w:szCs w:val="24"/>
              </w:rPr>
              <w:t xml:space="preserve"> (Accessed: 30 September 2026)</w:t>
            </w:r>
          </w:p>
          <w:p w14:paraId="0C41B277" w14:textId="77777777" w:rsidR="004D3521" w:rsidRPr="00243F88" w:rsidRDefault="004D3521" w:rsidP="004D3521">
            <w:pPr>
              <w:jc w:val="both"/>
              <w:rPr>
                <w:sz w:val="24"/>
                <w:szCs w:val="24"/>
              </w:rPr>
            </w:pPr>
          </w:p>
          <w:p w14:paraId="0FC296BB" w14:textId="225AB0E9" w:rsidR="004D3521" w:rsidRPr="00243F88" w:rsidRDefault="00E54427" w:rsidP="004D3521">
            <w:pPr>
              <w:jc w:val="both"/>
              <w:rPr>
                <w:sz w:val="24"/>
                <w:szCs w:val="24"/>
              </w:rPr>
            </w:pPr>
            <w:r w:rsidRPr="00243F88">
              <w:rPr>
                <w:sz w:val="24"/>
                <w:szCs w:val="24"/>
              </w:rPr>
              <w:t xml:space="preserve">Social Services and Well-being (Wales) Act (2014). Available at: </w:t>
            </w:r>
            <w:hyperlink r:id="rId20" w:history="1">
              <w:r w:rsidRPr="00243F88">
                <w:rPr>
                  <w:rStyle w:val="Hyperlink"/>
                  <w:sz w:val="24"/>
                  <w:szCs w:val="24"/>
                </w:rPr>
                <w:t>Social Services and Well-being (Wales) Act 2014</w:t>
              </w:r>
            </w:hyperlink>
            <w:r w:rsidRPr="00243F88">
              <w:rPr>
                <w:sz w:val="24"/>
                <w:szCs w:val="24"/>
              </w:rPr>
              <w:t xml:space="preserve"> (Accessed: 30 September 2026)</w:t>
            </w:r>
          </w:p>
          <w:p w14:paraId="765C6EE4" w14:textId="77777777" w:rsidR="004D3521" w:rsidRPr="00243F88" w:rsidRDefault="004D3521" w:rsidP="004D3521">
            <w:pPr>
              <w:jc w:val="both"/>
              <w:rPr>
                <w:sz w:val="24"/>
                <w:szCs w:val="24"/>
              </w:rPr>
            </w:pPr>
          </w:p>
          <w:p w14:paraId="08760B3D" w14:textId="371D33E3" w:rsidR="00642AE5" w:rsidRPr="00243F88" w:rsidRDefault="00E54427" w:rsidP="004D3521">
            <w:pPr>
              <w:jc w:val="both"/>
              <w:rPr>
                <w:sz w:val="24"/>
                <w:szCs w:val="24"/>
              </w:rPr>
            </w:pPr>
            <w:r w:rsidRPr="00243F88">
              <w:rPr>
                <w:sz w:val="24"/>
                <w:szCs w:val="24"/>
              </w:rPr>
              <w:t xml:space="preserve">Wales Safeguarding Procedures (2019). Available at: </w:t>
            </w:r>
            <w:hyperlink r:id="rId21" w:history="1">
              <w:r w:rsidRPr="00243F88">
                <w:rPr>
                  <w:rStyle w:val="Hyperlink"/>
                  <w:sz w:val="24"/>
                  <w:szCs w:val="24"/>
                </w:rPr>
                <w:t>Safeguarding Wales</w:t>
              </w:r>
            </w:hyperlink>
            <w:r w:rsidRPr="00243F88">
              <w:rPr>
                <w:sz w:val="24"/>
                <w:szCs w:val="24"/>
              </w:rPr>
              <w:t xml:space="preserve"> (Accessed: 30 September 2026)</w:t>
            </w:r>
          </w:p>
        </w:tc>
      </w:tr>
    </w:tbl>
    <w:p w14:paraId="76FCF233" w14:textId="77777777" w:rsidR="00FC0334" w:rsidRPr="00243F88" w:rsidRDefault="00FC0334" w:rsidP="00FC0334">
      <w:pPr>
        <w:rPr>
          <w:sz w:val="24"/>
          <w:szCs w:val="24"/>
        </w:rPr>
      </w:pPr>
    </w:p>
    <w:sectPr w:rsidR="00FC0334" w:rsidRPr="00243F88" w:rsidSect="00F15354">
      <w:headerReference w:type="default" r:id="rId22"/>
      <w:footerReference w:type="default" r:id="rId23"/>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D11E4CD" w14:textId="77777777" w:rsidR="00AB4E48" w:rsidRDefault="00AB4E48">
      <w:r>
        <w:separator/>
      </w:r>
    </w:p>
  </w:endnote>
  <w:endnote w:type="continuationSeparator" w:id="0">
    <w:p w14:paraId="23441BE7" w14:textId="77777777" w:rsidR="00AB4E48" w:rsidRDefault="00AB4E4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DF36564" w14:textId="77777777" w:rsidR="00AB4E48" w:rsidRDefault="00AB4E48">
      <w:r>
        <w:separator/>
      </w:r>
    </w:p>
  </w:footnote>
  <w:footnote w:type="continuationSeparator" w:id="0">
    <w:p w14:paraId="7A59A36E" w14:textId="77777777" w:rsidR="00AB4E48" w:rsidRDefault="00AB4E4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5BC6"/>
    <w:rsid w:val="000C6892"/>
    <w:rsid w:val="000C6FFE"/>
    <w:rsid w:val="000D0BB6"/>
    <w:rsid w:val="000D2ED2"/>
    <w:rsid w:val="000D6653"/>
    <w:rsid w:val="000E0D51"/>
    <w:rsid w:val="000E26B0"/>
    <w:rsid w:val="000E37C2"/>
    <w:rsid w:val="000E38C3"/>
    <w:rsid w:val="000F1599"/>
    <w:rsid w:val="000F1769"/>
    <w:rsid w:val="000F1A97"/>
    <w:rsid w:val="000F42AE"/>
    <w:rsid w:val="000F5711"/>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53AA7"/>
    <w:rsid w:val="001608C4"/>
    <w:rsid w:val="00162675"/>
    <w:rsid w:val="00164832"/>
    <w:rsid w:val="00171418"/>
    <w:rsid w:val="00176EF6"/>
    <w:rsid w:val="001772BF"/>
    <w:rsid w:val="001772DE"/>
    <w:rsid w:val="0019496C"/>
    <w:rsid w:val="001961CF"/>
    <w:rsid w:val="001A59BB"/>
    <w:rsid w:val="001A607E"/>
    <w:rsid w:val="001A68D1"/>
    <w:rsid w:val="001A6A51"/>
    <w:rsid w:val="001A79C4"/>
    <w:rsid w:val="001B331A"/>
    <w:rsid w:val="001C0237"/>
    <w:rsid w:val="001C0E74"/>
    <w:rsid w:val="001C4DB8"/>
    <w:rsid w:val="001C50B8"/>
    <w:rsid w:val="001D229F"/>
    <w:rsid w:val="001E2EB6"/>
    <w:rsid w:val="001F4552"/>
    <w:rsid w:val="001F503F"/>
    <w:rsid w:val="001F7FB3"/>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3F88"/>
    <w:rsid w:val="00247265"/>
    <w:rsid w:val="00260663"/>
    <w:rsid w:val="002657E9"/>
    <w:rsid w:val="0026665E"/>
    <w:rsid w:val="00266B3C"/>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0F9F"/>
    <w:rsid w:val="002B1701"/>
    <w:rsid w:val="002B23C3"/>
    <w:rsid w:val="002B443A"/>
    <w:rsid w:val="002B5B35"/>
    <w:rsid w:val="002B7AEE"/>
    <w:rsid w:val="002C2536"/>
    <w:rsid w:val="002C256A"/>
    <w:rsid w:val="002C3031"/>
    <w:rsid w:val="002C4233"/>
    <w:rsid w:val="002C496D"/>
    <w:rsid w:val="002D05EB"/>
    <w:rsid w:val="002D11A8"/>
    <w:rsid w:val="002D2D7C"/>
    <w:rsid w:val="002D2F29"/>
    <w:rsid w:val="002D46C0"/>
    <w:rsid w:val="002D5A92"/>
    <w:rsid w:val="002D65D2"/>
    <w:rsid w:val="002D6B31"/>
    <w:rsid w:val="002E6D17"/>
    <w:rsid w:val="002E7017"/>
    <w:rsid w:val="002E7F2C"/>
    <w:rsid w:val="002F1FC7"/>
    <w:rsid w:val="002F2185"/>
    <w:rsid w:val="002F22F2"/>
    <w:rsid w:val="002F4F6E"/>
    <w:rsid w:val="003015C3"/>
    <w:rsid w:val="003106DB"/>
    <w:rsid w:val="0031350A"/>
    <w:rsid w:val="00316815"/>
    <w:rsid w:val="003168CA"/>
    <w:rsid w:val="00321255"/>
    <w:rsid w:val="0032230D"/>
    <w:rsid w:val="00322A0B"/>
    <w:rsid w:val="00330881"/>
    <w:rsid w:val="00331CD2"/>
    <w:rsid w:val="00332426"/>
    <w:rsid w:val="003350A3"/>
    <w:rsid w:val="00335C41"/>
    <w:rsid w:val="00335FC5"/>
    <w:rsid w:val="0033771E"/>
    <w:rsid w:val="00337FEF"/>
    <w:rsid w:val="00345410"/>
    <w:rsid w:val="0035474C"/>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3C47"/>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E67E9"/>
    <w:rsid w:val="003F1233"/>
    <w:rsid w:val="003F5C1D"/>
    <w:rsid w:val="003F67A4"/>
    <w:rsid w:val="00400786"/>
    <w:rsid w:val="00401FDA"/>
    <w:rsid w:val="004030B8"/>
    <w:rsid w:val="004046F0"/>
    <w:rsid w:val="0040668F"/>
    <w:rsid w:val="00411EF7"/>
    <w:rsid w:val="00412677"/>
    <w:rsid w:val="00425160"/>
    <w:rsid w:val="004261B1"/>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374F"/>
    <w:rsid w:val="004968E2"/>
    <w:rsid w:val="004A2A49"/>
    <w:rsid w:val="004A5A64"/>
    <w:rsid w:val="004B5553"/>
    <w:rsid w:val="004B600B"/>
    <w:rsid w:val="004B6822"/>
    <w:rsid w:val="004B69F6"/>
    <w:rsid w:val="004C2D3A"/>
    <w:rsid w:val="004D03C4"/>
    <w:rsid w:val="004D0BF1"/>
    <w:rsid w:val="004D0F4E"/>
    <w:rsid w:val="004D3278"/>
    <w:rsid w:val="004D3521"/>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07A37"/>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B789E"/>
    <w:rsid w:val="005C1567"/>
    <w:rsid w:val="005C28D3"/>
    <w:rsid w:val="005C6CE5"/>
    <w:rsid w:val="005C7CEA"/>
    <w:rsid w:val="005D3F07"/>
    <w:rsid w:val="005D4A1E"/>
    <w:rsid w:val="005D4F72"/>
    <w:rsid w:val="005E13EA"/>
    <w:rsid w:val="005E17F1"/>
    <w:rsid w:val="005F64AA"/>
    <w:rsid w:val="005F7851"/>
    <w:rsid w:val="00606E27"/>
    <w:rsid w:val="006108C9"/>
    <w:rsid w:val="00614DF7"/>
    <w:rsid w:val="006179BB"/>
    <w:rsid w:val="0062158D"/>
    <w:rsid w:val="006223FD"/>
    <w:rsid w:val="00626609"/>
    <w:rsid w:val="006326D1"/>
    <w:rsid w:val="00632E0A"/>
    <w:rsid w:val="00633165"/>
    <w:rsid w:val="00633C38"/>
    <w:rsid w:val="006416E6"/>
    <w:rsid w:val="00642AE5"/>
    <w:rsid w:val="006447DE"/>
    <w:rsid w:val="00644889"/>
    <w:rsid w:val="0065276E"/>
    <w:rsid w:val="00654329"/>
    <w:rsid w:val="00654CEC"/>
    <w:rsid w:val="00655507"/>
    <w:rsid w:val="006579FD"/>
    <w:rsid w:val="006635E3"/>
    <w:rsid w:val="006658CC"/>
    <w:rsid w:val="006669F3"/>
    <w:rsid w:val="006712A7"/>
    <w:rsid w:val="00672CED"/>
    <w:rsid w:val="00674FC2"/>
    <w:rsid w:val="00676E35"/>
    <w:rsid w:val="00677E42"/>
    <w:rsid w:val="00682334"/>
    <w:rsid w:val="00684732"/>
    <w:rsid w:val="00684B16"/>
    <w:rsid w:val="0068535D"/>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38CE"/>
    <w:rsid w:val="006F4D86"/>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2432"/>
    <w:rsid w:val="00763B2D"/>
    <w:rsid w:val="00764C84"/>
    <w:rsid w:val="007710AD"/>
    <w:rsid w:val="00772924"/>
    <w:rsid w:val="0078112D"/>
    <w:rsid w:val="00784714"/>
    <w:rsid w:val="007872F2"/>
    <w:rsid w:val="007873F9"/>
    <w:rsid w:val="007908E0"/>
    <w:rsid w:val="007937A2"/>
    <w:rsid w:val="00793EB3"/>
    <w:rsid w:val="00794205"/>
    <w:rsid w:val="0079422A"/>
    <w:rsid w:val="007A1F6A"/>
    <w:rsid w:val="007A628F"/>
    <w:rsid w:val="007B0DE3"/>
    <w:rsid w:val="007B1B4B"/>
    <w:rsid w:val="007B1BFD"/>
    <w:rsid w:val="007B5233"/>
    <w:rsid w:val="007B6B4A"/>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24F"/>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580A"/>
    <w:rsid w:val="00916FB2"/>
    <w:rsid w:val="00920E5B"/>
    <w:rsid w:val="00926436"/>
    <w:rsid w:val="00926C53"/>
    <w:rsid w:val="0093018C"/>
    <w:rsid w:val="0094495F"/>
    <w:rsid w:val="009544C0"/>
    <w:rsid w:val="00954FA4"/>
    <w:rsid w:val="00956AE9"/>
    <w:rsid w:val="00964CC6"/>
    <w:rsid w:val="00967BFA"/>
    <w:rsid w:val="009754A9"/>
    <w:rsid w:val="0098262C"/>
    <w:rsid w:val="00983928"/>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3D70"/>
    <w:rsid w:val="009C53E7"/>
    <w:rsid w:val="009C6092"/>
    <w:rsid w:val="009C7342"/>
    <w:rsid w:val="009D4365"/>
    <w:rsid w:val="009D477B"/>
    <w:rsid w:val="009D4E3B"/>
    <w:rsid w:val="009D59C2"/>
    <w:rsid w:val="009D7BC9"/>
    <w:rsid w:val="009E122F"/>
    <w:rsid w:val="009E1982"/>
    <w:rsid w:val="009E49F4"/>
    <w:rsid w:val="009E4D2C"/>
    <w:rsid w:val="009F0978"/>
    <w:rsid w:val="009F2E44"/>
    <w:rsid w:val="009F3AEC"/>
    <w:rsid w:val="009F6801"/>
    <w:rsid w:val="00A00081"/>
    <w:rsid w:val="00A06422"/>
    <w:rsid w:val="00A10D56"/>
    <w:rsid w:val="00A11258"/>
    <w:rsid w:val="00A12AAE"/>
    <w:rsid w:val="00A12F22"/>
    <w:rsid w:val="00A16DD1"/>
    <w:rsid w:val="00A22441"/>
    <w:rsid w:val="00A22740"/>
    <w:rsid w:val="00A23F3B"/>
    <w:rsid w:val="00A24406"/>
    <w:rsid w:val="00A25F64"/>
    <w:rsid w:val="00A275F6"/>
    <w:rsid w:val="00A303B9"/>
    <w:rsid w:val="00A37416"/>
    <w:rsid w:val="00A40ED6"/>
    <w:rsid w:val="00A47453"/>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30CF"/>
    <w:rsid w:val="00A94C5E"/>
    <w:rsid w:val="00AA252C"/>
    <w:rsid w:val="00AA666E"/>
    <w:rsid w:val="00AA762F"/>
    <w:rsid w:val="00AA7960"/>
    <w:rsid w:val="00AB4E48"/>
    <w:rsid w:val="00AB5518"/>
    <w:rsid w:val="00AC3A0E"/>
    <w:rsid w:val="00AC4A04"/>
    <w:rsid w:val="00AC5679"/>
    <w:rsid w:val="00AD336F"/>
    <w:rsid w:val="00AE134C"/>
    <w:rsid w:val="00AE1868"/>
    <w:rsid w:val="00AE2564"/>
    <w:rsid w:val="00AE301F"/>
    <w:rsid w:val="00AE3302"/>
    <w:rsid w:val="00AE5BA6"/>
    <w:rsid w:val="00AE6231"/>
    <w:rsid w:val="00AE7077"/>
    <w:rsid w:val="00AF403C"/>
    <w:rsid w:val="00AF61C2"/>
    <w:rsid w:val="00AF6CC6"/>
    <w:rsid w:val="00B0296A"/>
    <w:rsid w:val="00B07E79"/>
    <w:rsid w:val="00B12295"/>
    <w:rsid w:val="00B137BE"/>
    <w:rsid w:val="00B15998"/>
    <w:rsid w:val="00B17FA0"/>
    <w:rsid w:val="00B220F0"/>
    <w:rsid w:val="00B2292C"/>
    <w:rsid w:val="00B22C3C"/>
    <w:rsid w:val="00B24344"/>
    <w:rsid w:val="00B26769"/>
    <w:rsid w:val="00B2754B"/>
    <w:rsid w:val="00B31C91"/>
    <w:rsid w:val="00B3747F"/>
    <w:rsid w:val="00B42E76"/>
    <w:rsid w:val="00B43194"/>
    <w:rsid w:val="00B436BF"/>
    <w:rsid w:val="00B47734"/>
    <w:rsid w:val="00B50F03"/>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A8A"/>
    <w:rsid w:val="00BC4ED3"/>
    <w:rsid w:val="00BC5725"/>
    <w:rsid w:val="00BD30B1"/>
    <w:rsid w:val="00BE0F7B"/>
    <w:rsid w:val="00BE10C2"/>
    <w:rsid w:val="00BF0D6C"/>
    <w:rsid w:val="00C01D14"/>
    <w:rsid w:val="00C01D97"/>
    <w:rsid w:val="00C025B4"/>
    <w:rsid w:val="00C029EC"/>
    <w:rsid w:val="00C07A2A"/>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0818"/>
    <w:rsid w:val="00CC1122"/>
    <w:rsid w:val="00CC11A6"/>
    <w:rsid w:val="00CC135E"/>
    <w:rsid w:val="00CC7226"/>
    <w:rsid w:val="00CD0735"/>
    <w:rsid w:val="00CD45E3"/>
    <w:rsid w:val="00CD4771"/>
    <w:rsid w:val="00CD5089"/>
    <w:rsid w:val="00CD5D3F"/>
    <w:rsid w:val="00CD7E1F"/>
    <w:rsid w:val="00CE23EC"/>
    <w:rsid w:val="00CE4BC4"/>
    <w:rsid w:val="00CE7DA2"/>
    <w:rsid w:val="00CF2F8A"/>
    <w:rsid w:val="00CF3DB3"/>
    <w:rsid w:val="00D0274B"/>
    <w:rsid w:val="00D0503D"/>
    <w:rsid w:val="00D052BC"/>
    <w:rsid w:val="00D07026"/>
    <w:rsid w:val="00D146AE"/>
    <w:rsid w:val="00D1606D"/>
    <w:rsid w:val="00D22C8F"/>
    <w:rsid w:val="00D3203C"/>
    <w:rsid w:val="00D33491"/>
    <w:rsid w:val="00D3442D"/>
    <w:rsid w:val="00D36F00"/>
    <w:rsid w:val="00D44B67"/>
    <w:rsid w:val="00D44F8E"/>
    <w:rsid w:val="00D51FD5"/>
    <w:rsid w:val="00D55DE0"/>
    <w:rsid w:val="00D607EF"/>
    <w:rsid w:val="00D60F88"/>
    <w:rsid w:val="00D63A35"/>
    <w:rsid w:val="00D646BD"/>
    <w:rsid w:val="00D65558"/>
    <w:rsid w:val="00D71201"/>
    <w:rsid w:val="00D720C7"/>
    <w:rsid w:val="00D84841"/>
    <w:rsid w:val="00D876E6"/>
    <w:rsid w:val="00D90958"/>
    <w:rsid w:val="00D94189"/>
    <w:rsid w:val="00DA1025"/>
    <w:rsid w:val="00DA22EC"/>
    <w:rsid w:val="00DA5682"/>
    <w:rsid w:val="00DA5860"/>
    <w:rsid w:val="00DA5C0C"/>
    <w:rsid w:val="00DB2767"/>
    <w:rsid w:val="00DB492E"/>
    <w:rsid w:val="00DC1B10"/>
    <w:rsid w:val="00DC2924"/>
    <w:rsid w:val="00DC3F35"/>
    <w:rsid w:val="00DC4729"/>
    <w:rsid w:val="00DD2AA9"/>
    <w:rsid w:val="00DD31C5"/>
    <w:rsid w:val="00DD5020"/>
    <w:rsid w:val="00DD5CDE"/>
    <w:rsid w:val="00DD63BE"/>
    <w:rsid w:val="00DE4296"/>
    <w:rsid w:val="00DE4ACE"/>
    <w:rsid w:val="00DF1747"/>
    <w:rsid w:val="00DF2469"/>
    <w:rsid w:val="00DF7899"/>
    <w:rsid w:val="00E0524C"/>
    <w:rsid w:val="00E15751"/>
    <w:rsid w:val="00E17160"/>
    <w:rsid w:val="00E17D41"/>
    <w:rsid w:val="00E231D1"/>
    <w:rsid w:val="00E31FE4"/>
    <w:rsid w:val="00E3288D"/>
    <w:rsid w:val="00E35112"/>
    <w:rsid w:val="00E35BEC"/>
    <w:rsid w:val="00E41A6A"/>
    <w:rsid w:val="00E50821"/>
    <w:rsid w:val="00E51F91"/>
    <w:rsid w:val="00E54427"/>
    <w:rsid w:val="00E5498A"/>
    <w:rsid w:val="00E559CE"/>
    <w:rsid w:val="00E5643F"/>
    <w:rsid w:val="00E60F42"/>
    <w:rsid w:val="00E61127"/>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180E"/>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35B69"/>
    <w:rsid w:val="00F4043E"/>
    <w:rsid w:val="00F41795"/>
    <w:rsid w:val="00F41BBC"/>
    <w:rsid w:val="00F41DAA"/>
    <w:rsid w:val="00F444F0"/>
    <w:rsid w:val="00F446FF"/>
    <w:rsid w:val="00F45521"/>
    <w:rsid w:val="00F50847"/>
    <w:rsid w:val="00F53F27"/>
    <w:rsid w:val="00F546D1"/>
    <w:rsid w:val="00F60281"/>
    <w:rsid w:val="00F66272"/>
    <w:rsid w:val="00F709C0"/>
    <w:rsid w:val="00F769E0"/>
    <w:rsid w:val="00F81FEC"/>
    <w:rsid w:val="00F927A1"/>
    <w:rsid w:val="00F92E4D"/>
    <w:rsid w:val="00F95D08"/>
    <w:rsid w:val="00FA0497"/>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styleId="UnresolvedMention">
    <w:name w:val="Unresolved Mention"/>
    <w:basedOn w:val="DefaultParagraphFont"/>
    <w:uiPriority w:val="99"/>
    <w:semiHidden/>
    <w:unhideWhenUsed/>
    <w:rsid w:val="00AA762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legislation.gov.uk/ukpga/2005/9/contents" TargetMode="External"/><Relationship Id="rId18" Type="http://schemas.openxmlformats.org/officeDocument/2006/relationships/hyperlink" Target="https://www.legislation.gov.uk/ukpga/2005/9/contents" TargetMode="External"/><Relationship Id="rId3" Type="http://schemas.openxmlformats.org/officeDocument/2006/relationships/customXml" Target="../customXml/item3.xml"/><Relationship Id="rId21" Type="http://schemas.openxmlformats.org/officeDocument/2006/relationships/hyperlink" Target="https://www.safeguarding.wales/en/" TargetMode="External"/><Relationship Id="rId7" Type="http://schemas.openxmlformats.org/officeDocument/2006/relationships/webSettings" Target="webSettings.xml"/><Relationship Id="rId12" Type="http://schemas.openxmlformats.org/officeDocument/2006/relationships/hyperlink" Target="https://www.legislation.gov.uk/ukpga/1998/42/contents" TargetMode="External"/><Relationship Id="rId17" Type="http://schemas.openxmlformats.org/officeDocument/2006/relationships/hyperlink" Target="https://www.legislation.gov.uk/ukpga/1989/41/contents"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safeguarding.wales/en/" TargetMode="External"/><Relationship Id="rId20" Type="http://schemas.openxmlformats.org/officeDocument/2006/relationships/hyperlink" Target="https://www.legislation.gov.uk/anaw/2014/4/contents"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legislation.gov.uk/ukpga/2010/15/contents" TargetMode="External"/><Relationship Id="rId24"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hyperlink" Target="https://www.legislation.gov.uk/anaw/2014/4/contents" TargetMode="External"/><Relationship Id="rId23" Type="http://schemas.openxmlformats.org/officeDocument/2006/relationships/footer" Target="footer1.xml"/><Relationship Id="rId10" Type="http://schemas.openxmlformats.org/officeDocument/2006/relationships/image" Target="media/image1.png"/><Relationship Id="rId19" Type="http://schemas.openxmlformats.org/officeDocument/2006/relationships/hyperlink" Target="https://proceduresonline.com/trixcms1/media/3751/gillick-competency-and-fraser-guidelines-june-2019-121119.pdf"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socialcare.wales/codes-of-practice-and-guidance/code-of-professional-practice-for-social-care-workers"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99</TotalTime>
  <Pages>6</Pages>
  <Words>1370</Words>
  <Characters>8084</Characters>
  <Application>Microsoft Office Word</Application>
  <DocSecurity>0</DocSecurity>
  <Lines>182</Lines>
  <Paragraphs>46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9415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Chanise Davies</cp:lastModifiedBy>
  <cp:revision>70</cp:revision>
  <cp:lastPrinted>2020-02-11T19:20:00Z</cp:lastPrinted>
  <dcterms:created xsi:type="dcterms:W3CDTF">2026-07-22T14:33:00Z</dcterms:created>
  <dcterms:modified xsi:type="dcterms:W3CDTF">2026-10-02T16:49:00Z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