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F5CF2" w14:textId="77777777" w:rsidR="00E36AE8" w:rsidRPr="00E2372A" w:rsidRDefault="00E36AE8" w:rsidP="00F567F5">
      <w:pPr>
        <w:spacing w:line="360" w:lineRule="auto"/>
        <w:jc w:val="both"/>
        <w:rPr>
          <w:rFonts w:cs="Arial"/>
          <w:b/>
          <w:bCs/>
          <w:szCs w:val="24"/>
        </w:rPr>
      </w:pPr>
    </w:p>
    <w:p w14:paraId="072CB52A" w14:textId="77777777" w:rsidR="00E36AE8" w:rsidRPr="00044511" w:rsidRDefault="00E36AE8" w:rsidP="00642BE2">
      <w:pPr>
        <w:spacing w:line="360" w:lineRule="auto"/>
        <w:jc w:val="center"/>
        <w:rPr>
          <w:rFonts w:cs="Arial"/>
          <w:b/>
          <w:bCs/>
          <w:szCs w:val="24"/>
        </w:rPr>
      </w:pPr>
      <w:r w:rsidRPr="00044511">
        <w:rPr>
          <w:rFonts w:cs="Arial"/>
          <w:b/>
          <w:bCs/>
          <w:szCs w:val="24"/>
        </w:rPr>
        <w:t>The Effectiveness of Meetings and Events Operations in Enhancing Guest Satisfaction and Revenue in Business Hotels: A Case Study of Park Plaza Cardiff</w:t>
      </w:r>
    </w:p>
    <w:p w14:paraId="0AC37358" w14:textId="2088F38F" w:rsidR="00E36AE8" w:rsidRPr="00044511" w:rsidRDefault="00E36AE8" w:rsidP="00642BE2">
      <w:pPr>
        <w:spacing w:line="360" w:lineRule="auto"/>
        <w:jc w:val="center"/>
        <w:rPr>
          <w:rFonts w:cs="Arial"/>
          <w:b/>
          <w:bCs/>
          <w:szCs w:val="24"/>
        </w:rPr>
      </w:pPr>
      <w:r w:rsidRPr="00044511">
        <w:rPr>
          <w:rFonts w:cs="Arial"/>
          <w:b/>
          <w:bCs/>
          <w:szCs w:val="24"/>
        </w:rPr>
        <w:t>Student Name</w:t>
      </w:r>
      <w:r w:rsidR="00D558C2" w:rsidRPr="00044511">
        <w:rPr>
          <w:rFonts w:cs="Arial"/>
          <w:b/>
          <w:bCs/>
          <w:szCs w:val="24"/>
        </w:rPr>
        <w:t>: Emanuel Cogalniceanu</w:t>
      </w:r>
    </w:p>
    <w:p w14:paraId="4B544F1E" w14:textId="258B0641" w:rsidR="00E36AE8" w:rsidRPr="00044511" w:rsidRDefault="00E36AE8" w:rsidP="00642BE2">
      <w:pPr>
        <w:spacing w:line="360" w:lineRule="auto"/>
        <w:jc w:val="center"/>
        <w:rPr>
          <w:rFonts w:cs="Arial"/>
          <w:b/>
          <w:bCs/>
          <w:szCs w:val="24"/>
        </w:rPr>
      </w:pPr>
      <w:r w:rsidRPr="00044511">
        <w:rPr>
          <w:rFonts w:cs="Arial"/>
          <w:b/>
          <w:bCs/>
          <w:szCs w:val="24"/>
        </w:rPr>
        <w:t>Student Number</w:t>
      </w:r>
      <w:r w:rsidR="00D558C2" w:rsidRPr="00044511">
        <w:rPr>
          <w:rFonts w:cs="Arial"/>
          <w:b/>
          <w:bCs/>
          <w:szCs w:val="24"/>
        </w:rPr>
        <w:t xml:space="preserve">: </w:t>
      </w:r>
      <w:r w:rsidR="001846CD" w:rsidRPr="00044511">
        <w:rPr>
          <w:rFonts w:cs="Arial"/>
          <w:b/>
          <w:bCs/>
          <w:szCs w:val="24"/>
        </w:rPr>
        <w:t>2243719</w:t>
      </w:r>
    </w:p>
    <w:p w14:paraId="00840528" w14:textId="77777777" w:rsidR="00807587" w:rsidRPr="00044511" w:rsidRDefault="00807587" w:rsidP="00642BE2">
      <w:pPr>
        <w:spacing w:line="360" w:lineRule="auto"/>
        <w:jc w:val="center"/>
        <w:rPr>
          <w:rFonts w:cs="Arial"/>
          <w:b/>
          <w:bCs/>
          <w:szCs w:val="24"/>
        </w:rPr>
      </w:pPr>
      <w:r w:rsidRPr="00044511">
        <w:rPr>
          <w:rFonts w:cs="Arial"/>
          <w:b/>
          <w:bCs/>
          <w:szCs w:val="24"/>
        </w:rPr>
        <w:t>Module: Hotel Placement Research Project</w:t>
      </w:r>
    </w:p>
    <w:p w14:paraId="5337C2E8" w14:textId="4CEFC9FE" w:rsidR="00807587" w:rsidRPr="00044511" w:rsidRDefault="00D63245" w:rsidP="00642BE2">
      <w:pPr>
        <w:spacing w:line="360" w:lineRule="auto"/>
        <w:jc w:val="center"/>
        <w:rPr>
          <w:rFonts w:cs="Arial"/>
          <w:b/>
          <w:bCs/>
          <w:szCs w:val="24"/>
        </w:rPr>
      </w:pPr>
      <w:r w:rsidRPr="00044511">
        <w:rPr>
          <w:rFonts w:cs="Arial"/>
          <w:b/>
          <w:bCs/>
          <w:szCs w:val="24"/>
        </w:rPr>
        <w:t>Module code: BMIH6008</w:t>
      </w:r>
    </w:p>
    <w:p w14:paraId="2624F290" w14:textId="4A61043E" w:rsidR="006756A8" w:rsidRPr="00044511" w:rsidRDefault="006756A8" w:rsidP="00642BE2">
      <w:pPr>
        <w:spacing w:line="360" w:lineRule="auto"/>
        <w:jc w:val="center"/>
        <w:rPr>
          <w:rFonts w:cs="Arial"/>
          <w:b/>
          <w:bCs/>
          <w:szCs w:val="24"/>
        </w:rPr>
      </w:pPr>
      <w:r w:rsidRPr="00044511">
        <w:rPr>
          <w:rFonts w:cs="Arial"/>
          <w:b/>
          <w:bCs/>
          <w:szCs w:val="24"/>
        </w:rPr>
        <w:t>Institution and Department Name:</w:t>
      </w:r>
      <w:r w:rsidR="00897C1F" w:rsidRPr="00044511">
        <w:rPr>
          <w:rFonts w:cs="Arial"/>
          <w:b/>
          <w:bCs/>
          <w:szCs w:val="24"/>
        </w:rPr>
        <w:t xml:space="preserve"> </w:t>
      </w:r>
      <w:r w:rsidR="0029332F" w:rsidRPr="00044511">
        <w:rPr>
          <w:rFonts w:cs="Arial"/>
          <w:b/>
          <w:bCs/>
          <w:szCs w:val="24"/>
        </w:rPr>
        <w:t>University of Wales Trinity Saint David</w:t>
      </w:r>
      <w:r w:rsidR="00511375" w:rsidRPr="00044511">
        <w:rPr>
          <w:rFonts w:cs="Arial"/>
          <w:b/>
          <w:bCs/>
          <w:szCs w:val="24"/>
        </w:rPr>
        <w:t xml:space="preserve"> – Institute of Management and Health</w:t>
      </w:r>
    </w:p>
    <w:p w14:paraId="4680EB27" w14:textId="54F44FE7" w:rsidR="00E36AE8" w:rsidRPr="00044511" w:rsidRDefault="00E36AE8" w:rsidP="00642BE2">
      <w:pPr>
        <w:spacing w:line="360" w:lineRule="auto"/>
        <w:jc w:val="center"/>
        <w:rPr>
          <w:rFonts w:cs="Arial"/>
          <w:b/>
          <w:bCs/>
          <w:szCs w:val="24"/>
        </w:rPr>
      </w:pPr>
      <w:r w:rsidRPr="00044511">
        <w:rPr>
          <w:rFonts w:cs="Arial"/>
          <w:b/>
          <w:bCs/>
          <w:szCs w:val="24"/>
        </w:rPr>
        <w:t>Project Supervisor:</w:t>
      </w:r>
      <w:r w:rsidR="00897C1F" w:rsidRPr="00044511">
        <w:rPr>
          <w:rFonts w:cs="Arial"/>
          <w:b/>
          <w:bCs/>
          <w:szCs w:val="24"/>
        </w:rPr>
        <w:t xml:space="preserve"> Ben Ka Po Chong</w:t>
      </w:r>
    </w:p>
    <w:p w14:paraId="2B0896A5" w14:textId="0483FFE1" w:rsidR="000C3C0D" w:rsidRPr="00044511" w:rsidRDefault="006756A8" w:rsidP="000C3C0D">
      <w:pPr>
        <w:spacing w:line="360" w:lineRule="auto"/>
        <w:jc w:val="center"/>
        <w:rPr>
          <w:rFonts w:cs="Arial"/>
          <w:b/>
          <w:bCs/>
          <w:szCs w:val="24"/>
        </w:rPr>
      </w:pPr>
      <w:r w:rsidRPr="00044511">
        <w:rPr>
          <w:rFonts w:cs="Arial"/>
          <w:b/>
          <w:bCs/>
          <w:szCs w:val="24"/>
        </w:rPr>
        <w:t>Date:</w:t>
      </w:r>
      <w:r w:rsidR="00511375" w:rsidRPr="00044511">
        <w:rPr>
          <w:rFonts w:cs="Arial"/>
          <w:b/>
          <w:bCs/>
          <w:szCs w:val="24"/>
        </w:rPr>
        <w:t xml:space="preserve"> 26</w:t>
      </w:r>
      <w:r w:rsidR="00511375" w:rsidRPr="00044511">
        <w:rPr>
          <w:rFonts w:cs="Arial"/>
          <w:b/>
          <w:bCs/>
          <w:szCs w:val="24"/>
          <w:vertAlign w:val="superscript"/>
        </w:rPr>
        <w:t>th</w:t>
      </w:r>
      <w:r w:rsidR="00511375" w:rsidRPr="00044511">
        <w:rPr>
          <w:rFonts w:cs="Arial"/>
          <w:b/>
          <w:bCs/>
          <w:szCs w:val="24"/>
        </w:rPr>
        <w:t xml:space="preserve"> of </w:t>
      </w:r>
      <w:r w:rsidR="00814119" w:rsidRPr="00044511">
        <w:rPr>
          <w:rFonts w:cs="Arial"/>
          <w:b/>
          <w:bCs/>
          <w:szCs w:val="24"/>
        </w:rPr>
        <w:t>February</w:t>
      </w:r>
      <w:r w:rsidR="00511375" w:rsidRPr="00044511">
        <w:rPr>
          <w:rFonts w:cs="Arial"/>
          <w:b/>
          <w:bCs/>
          <w:szCs w:val="24"/>
        </w:rPr>
        <w:t xml:space="preserve"> 2026</w:t>
      </w:r>
    </w:p>
    <w:p w14:paraId="7DC2A2A6" w14:textId="6D71906D" w:rsidR="00607604" w:rsidRPr="00044511" w:rsidRDefault="00607604">
      <w:pPr>
        <w:rPr>
          <w:rFonts w:cs="Arial"/>
          <w:b/>
          <w:bCs/>
          <w:szCs w:val="24"/>
        </w:rPr>
      </w:pPr>
      <w:r w:rsidRPr="00044511">
        <w:rPr>
          <w:rFonts w:cs="Arial"/>
          <w:b/>
          <w:bCs/>
          <w:szCs w:val="24"/>
        </w:rPr>
        <w:br w:type="page"/>
      </w:r>
    </w:p>
    <w:p w14:paraId="38BEA31A" w14:textId="77777777" w:rsidR="00175066" w:rsidRPr="00044511" w:rsidRDefault="00175066" w:rsidP="00F567F5">
      <w:pPr>
        <w:spacing w:line="360" w:lineRule="auto"/>
        <w:jc w:val="both"/>
        <w:rPr>
          <w:rFonts w:cs="Arial"/>
          <w:b/>
          <w:bCs/>
          <w:szCs w:val="24"/>
        </w:rPr>
      </w:pPr>
    </w:p>
    <w:p w14:paraId="6434C2E8" w14:textId="57262455" w:rsidR="00175066" w:rsidRPr="00044511" w:rsidRDefault="00175066" w:rsidP="00F567F5">
      <w:pPr>
        <w:spacing w:line="360" w:lineRule="auto"/>
        <w:jc w:val="both"/>
        <w:rPr>
          <w:rFonts w:cs="Arial"/>
          <w:b/>
          <w:bCs/>
          <w:szCs w:val="24"/>
        </w:rPr>
      </w:pPr>
    </w:p>
    <w:p w14:paraId="3382CC65" w14:textId="77777777" w:rsidR="00175066" w:rsidRPr="00044511" w:rsidRDefault="00175066" w:rsidP="00F567F5">
      <w:pPr>
        <w:spacing w:line="360" w:lineRule="auto"/>
        <w:jc w:val="both"/>
        <w:rPr>
          <w:rFonts w:cs="Arial"/>
          <w:b/>
          <w:bCs/>
          <w:szCs w:val="24"/>
        </w:rPr>
      </w:pPr>
      <w:r w:rsidRPr="00044511">
        <w:rPr>
          <w:rFonts w:cs="Arial"/>
          <w:b/>
          <w:bCs/>
          <w:szCs w:val="24"/>
        </w:rPr>
        <w:t>AI Declaration</w:t>
      </w:r>
    </w:p>
    <w:p w14:paraId="3BE7FD42" w14:textId="1E0CB7D5" w:rsidR="00EA0B99" w:rsidRDefault="00175066" w:rsidP="00F567F5">
      <w:pPr>
        <w:spacing w:line="360" w:lineRule="auto"/>
        <w:jc w:val="both"/>
        <w:rPr>
          <w:rFonts w:cs="Arial"/>
          <w:szCs w:val="24"/>
        </w:rPr>
      </w:pPr>
      <w:r w:rsidRPr="00044511">
        <w:rPr>
          <w:rFonts w:cs="Arial"/>
          <w:szCs w:val="24"/>
        </w:rPr>
        <w:t>I confirm that I have not used any AI tools in the research and creation of this assignment. I confirm that I have not presented any AI-generated materials as my own work. I confirm I have copies of my drafts, notes, and other resources I used, which may be asked to provide in evidence.</w:t>
      </w:r>
    </w:p>
    <w:p w14:paraId="2E1A9ED0" w14:textId="77777777" w:rsidR="00C05771" w:rsidRDefault="00C05771" w:rsidP="00F567F5">
      <w:pPr>
        <w:spacing w:line="360" w:lineRule="auto"/>
        <w:jc w:val="both"/>
        <w:rPr>
          <w:rFonts w:cs="Arial"/>
          <w:szCs w:val="24"/>
        </w:rPr>
      </w:pPr>
    </w:p>
    <w:p w14:paraId="3A1451C0" w14:textId="77777777" w:rsidR="00C05771" w:rsidRPr="00044511" w:rsidRDefault="00C05771" w:rsidP="00F567F5">
      <w:pPr>
        <w:spacing w:line="360" w:lineRule="auto"/>
        <w:jc w:val="both"/>
        <w:rPr>
          <w:rFonts w:cs="Arial"/>
          <w:szCs w:val="24"/>
        </w:rPr>
      </w:pPr>
    </w:p>
    <w:p w14:paraId="68F536ED" w14:textId="77777777" w:rsidR="00EA0B99" w:rsidRPr="00044511" w:rsidRDefault="00EA0B99" w:rsidP="00F567F5">
      <w:pPr>
        <w:spacing w:line="360" w:lineRule="auto"/>
        <w:jc w:val="both"/>
        <w:rPr>
          <w:rFonts w:cs="Arial"/>
          <w:szCs w:val="24"/>
        </w:rPr>
      </w:pPr>
      <w:r w:rsidRPr="00044511">
        <w:rPr>
          <w:rFonts w:cs="Arial"/>
          <w:szCs w:val="24"/>
        </w:rPr>
        <w:br w:type="page"/>
      </w:r>
    </w:p>
    <w:p w14:paraId="284C9C16" w14:textId="1BD6032F" w:rsidR="00175066" w:rsidRPr="00044511" w:rsidRDefault="00B007E1" w:rsidP="00F567F5">
      <w:pPr>
        <w:spacing w:line="360" w:lineRule="auto"/>
        <w:jc w:val="both"/>
        <w:rPr>
          <w:rFonts w:cs="Arial"/>
          <w:b/>
          <w:szCs w:val="24"/>
        </w:rPr>
      </w:pPr>
      <w:r w:rsidRPr="00044511">
        <w:rPr>
          <w:rFonts w:cs="Arial"/>
          <w:b/>
          <w:szCs w:val="24"/>
        </w:rPr>
        <w:lastRenderedPageBreak/>
        <w:t xml:space="preserve">Acknowledgement </w:t>
      </w:r>
    </w:p>
    <w:p w14:paraId="7C44E8E1" w14:textId="1EA2C7DD" w:rsidR="00B007E1" w:rsidRPr="00044511" w:rsidRDefault="00B007E1" w:rsidP="00F567F5">
      <w:pPr>
        <w:spacing w:line="360" w:lineRule="auto"/>
        <w:jc w:val="both"/>
        <w:rPr>
          <w:rFonts w:cs="Arial"/>
          <w:szCs w:val="24"/>
        </w:rPr>
      </w:pPr>
      <w:r w:rsidRPr="00044511">
        <w:rPr>
          <w:rFonts w:cs="Arial"/>
          <w:szCs w:val="24"/>
        </w:rPr>
        <w:t xml:space="preserve">I would like to acknowledge my gratitude to everyone who managed to support me </w:t>
      </w:r>
      <w:proofErr w:type="gramStart"/>
      <w:r w:rsidRPr="00044511">
        <w:rPr>
          <w:rFonts w:cs="Arial"/>
          <w:szCs w:val="24"/>
        </w:rPr>
        <w:t>during the course of</w:t>
      </w:r>
      <w:proofErr w:type="gramEnd"/>
      <w:r w:rsidRPr="00044511">
        <w:rPr>
          <w:rFonts w:cs="Arial"/>
          <w:szCs w:val="24"/>
        </w:rPr>
        <w:t xml:space="preserve"> this research. I especially appreciate the presence of my supervisor</w:t>
      </w:r>
      <w:r w:rsidR="0040548C" w:rsidRPr="00044511">
        <w:rPr>
          <w:rFonts w:cs="Arial"/>
          <w:szCs w:val="24"/>
        </w:rPr>
        <w:t xml:space="preserve"> </w:t>
      </w:r>
      <w:r w:rsidRPr="00044511">
        <w:rPr>
          <w:rFonts w:cs="Arial"/>
          <w:szCs w:val="24"/>
        </w:rPr>
        <w:t>to provide advice and offer positive criticism and motivation that played a significant role in shaping the direction of this study. I also want to acknowledge the management and employees of Park Plaza Cardiff who have given me great information and knowledge that helped me to make this research viable. I sincerely thank my family and friends who are the ones who support, understand and encourage me to do so. Lastly, I would like to credit my university and learning department with providing the resources and the learning environment without which completion of this project could have not happened.</w:t>
      </w:r>
    </w:p>
    <w:p w14:paraId="60142C35" w14:textId="00F0E91D" w:rsidR="0065621E" w:rsidRPr="00044511" w:rsidRDefault="0065621E" w:rsidP="00F567F5">
      <w:pPr>
        <w:spacing w:line="360" w:lineRule="auto"/>
        <w:jc w:val="both"/>
        <w:rPr>
          <w:rFonts w:cs="Arial"/>
          <w:szCs w:val="24"/>
        </w:rPr>
      </w:pPr>
      <w:r w:rsidRPr="00044511">
        <w:rPr>
          <w:rFonts w:cs="Arial"/>
          <w:szCs w:val="24"/>
        </w:rPr>
        <w:br w:type="page"/>
      </w:r>
    </w:p>
    <w:p w14:paraId="2CA25A7B" w14:textId="34551F79" w:rsidR="0065621E" w:rsidRPr="00044511" w:rsidRDefault="0065621E" w:rsidP="00F567F5">
      <w:pPr>
        <w:pStyle w:val="Heading1"/>
        <w:numPr>
          <w:ilvl w:val="0"/>
          <w:numId w:val="0"/>
        </w:numPr>
        <w:spacing w:line="360" w:lineRule="auto"/>
        <w:ind w:left="432" w:hanging="432"/>
        <w:jc w:val="both"/>
      </w:pPr>
      <w:bookmarkStart w:id="0" w:name="_Toc222739295"/>
      <w:r w:rsidRPr="00044511">
        <w:lastRenderedPageBreak/>
        <w:t>Abstract</w:t>
      </w:r>
      <w:bookmarkEnd w:id="0"/>
    </w:p>
    <w:p w14:paraId="36555A5C" w14:textId="6B03C488" w:rsidR="0065621E" w:rsidRPr="00044511" w:rsidRDefault="0065621E" w:rsidP="00F567F5">
      <w:pPr>
        <w:spacing w:line="360" w:lineRule="auto"/>
        <w:jc w:val="both"/>
        <w:rPr>
          <w:rFonts w:cs="Arial"/>
          <w:szCs w:val="24"/>
        </w:rPr>
      </w:pPr>
      <w:r w:rsidRPr="00044511">
        <w:rPr>
          <w:rFonts w:cs="Arial"/>
          <w:szCs w:val="24"/>
        </w:rPr>
        <w:t>The proposed placement research is a study of how meetings and events (M&amp;E) operations can be used to improve guest satisfaction and revenue in a mid-scale business hotel, based on the Park Plaza Cardiff case study. The aim of the research is to assess the role of M&amp;E operational practices in the quality of services, customer experience, and financial performance, and to determine the ways of improvement that are applicable to the placement hotel. The study bridges the current gap in the literature on hospitality, much of which has been about luxury hotels by providing an insight into the operations realities of a mid-sized business hotel based in the UK. The research is qualitative and uses the case study design, which consists of the secondary data analysis. The academic literature and industry reports, as well as hotel publications and online visitor reviews found on the websites of TripAdvisor and Booking.com were used to gather data. The research problems were to conduct a literature review of available materials on meetings and events operations, to measure guest satisfaction and revenues associated with these events, to determine critical operations variables that affect the success of M&amp;E and come up with appropriate recommendations that can be adopted in Park Plaza Cardiff.</w:t>
      </w:r>
    </w:p>
    <w:p w14:paraId="3E5AE5DD" w14:textId="64D9BA36" w:rsidR="00010790" w:rsidRPr="00044511" w:rsidRDefault="0065621E" w:rsidP="00F567F5">
      <w:pPr>
        <w:spacing w:line="360" w:lineRule="auto"/>
        <w:jc w:val="both"/>
        <w:rPr>
          <w:rFonts w:cs="Arial"/>
          <w:szCs w:val="24"/>
        </w:rPr>
      </w:pPr>
      <w:r w:rsidRPr="00044511">
        <w:rPr>
          <w:rFonts w:cs="Arial"/>
          <w:szCs w:val="24"/>
        </w:rPr>
        <w:t xml:space="preserve">The results show that meetings and events activities are important strategically in terms of improving guest satisfaction, as well as revenue generation in Park Plaza Cardiff. Factors like service delivery effectiveness, professionalism among the staff, cross-department coordination, and quality of the facilities used in events were found to be major determinants of good experiences among the guests. Another significance of the technological integration, the flexibility of the design of the event-space and the proactive planning in enhancing the operational efficiency and coming to the aid of the diversification of revenues are also mentioned in the study. Nevertheless, small service discrepancies and problems that were related to maintenance were discovered as capable of influencing the overall perceptions of the guests. The study suggests higher investment in event management technologies, sustained training of the staff, enhanced communication across departments, and adoption of versatile and sustainable event practices based on these findings. Comprehensively, the study shows that managed M&amp;E </w:t>
      </w:r>
      <w:r w:rsidRPr="00044511">
        <w:rPr>
          <w:rFonts w:cs="Arial"/>
          <w:szCs w:val="24"/>
        </w:rPr>
        <w:lastRenderedPageBreak/>
        <w:t>operations have a potential to improve the competitive stance and performance operations of Park Plaza Cardiff in the UK business hotel industry</w:t>
      </w:r>
    </w:p>
    <w:p w14:paraId="35ED05DD" w14:textId="77777777" w:rsidR="00010790" w:rsidRPr="00044511" w:rsidRDefault="00010790" w:rsidP="00F567F5">
      <w:pPr>
        <w:spacing w:line="360" w:lineRule="auto"/>
        <w:jc w:val="both"/>
        <w:rPr>
          <w:rFonts w:cs="Arial"/>
          <w:szCs w:val="24"/>
        </w:rPr>
      </w:pPr>
    </w:p>
    <w:sdt>
      <w:sdtPr>
        <w:rPr>
          <w:rFonts w:ascii="Arial" w:eastAsiaTheme="minorHAnsi" w:hAnsi="Arial" w:cs="Arial"/>
          <w:color w:val="auto"/>
          <w:sz w:val="24"/>
          <w:szCs w:val="24"/>
          <w:lang w:val="en-GB"/>
        </w:rPr>
        <w:id w:val="181563692"/>
        <w:docPartObj>
          <w:docPartGallery w:val="Table of Contents"/>
          <w:docPartUnique/>
        </w:docPartObj>
      </w:sdtPr>
      <w:sdtEndPr>
        <w:rPr>
          <w:b/>
          <w:bCs/>
        </w:rPr>
      </w:sdtEndPr>
      <w:sdtContent>
        <w:p w14:paraId="21F18648" w14:textId="77777777" w:rsidR="00642BE2" w:rsidRPr="00044511" w:rsidRDefault="00642BE2" w:rsidP="00F567F5">
          <w:pPr>
            <w:pStyle w:val="TOCHeading"/>
            <w:spacing w:line="360" w:lineRule="auto"/>
            <w:jc w:val="both"/>
            <w:rPr>
              <w:rFonts w:ascii="Arial" w:eastAsiaTheme="minorHAnsi" w:hAnsi="Arial" w:cs="Arial"/>
              <w:color w:val="auto"/>
              <w:sz w:val="24"/>
              <w:szCs w:val="24"/>
              <w:lang w:val="en-GB"/>
            </w:rPr>
          </w:pPr>
        </w:p>
        <w:p w14:paraId="61D6DFFC" w14:textId="77777777" w:rsidR="00642BE2" w:rsidRPr="00044511" w:rsidRDefault="00642BE2">
          <w:pPr>
            <w:rPr>
              <w:rFonts w:cs="Arial"/>
              <w:szCs w:val="24"/>
            </w:rPr>
          </w:pPr>
          <w:r w:rsidRPr="00044511">
            <w:rPr>
              <w:rFonts w:cs="Arial"/>
              <w:szCs w:val="24"/>
            </w:rPr>
            <w:br w:type="page"/>
          </w:r>
        </w:p>
        <w:p w14:paraId="59A6F0D0" w14:textId="49B93945" w:rsidR="00010790" w:rsidRPr="00044511" w:rsidRDefault="00010790" w:rsidP="00F567F5">
          <w:pPr>
            <w:pStyle w:val="TOCHeading"/>
            <w:spacing w:line="360" w:lineRule="auto"/>
            <w:jc w:val="both"/>
            <w:rPr>
              <w:rFonts w:ascii="Arial" w:hAnsi="Arial" w:cs="Arial"/>
              <w:b/>
              <w:i/>
              <w:color w:val="auto"/>
              <w:sz w:val="24"/>
              <w:szCs w:val="24"/>
              <w:lang w:val="en-GB"/>
            </w:rPr>
          </w:pPr>
          <w:r w:rsidRPr="00044511">
            <w:rPr>
              <w:rFonts w:ascii="Arial" w:hAnsi="Arial" w:cs="Arial"/>
              <w:b/>
              <w:i/>
              <w:color w:val="auto"/>
              <w:sz w:val="24"/>
              <w:szCs w:val="24"/>
              <w:lang w:val="en-GB"/>
            </w:rPr>
            <w:lastRenderedPageBreak/>
            <w:t>Table of Contents</w:t>
          </w:r>
        </w:p>
        <w:p w14:paraId="58BD55B0" w14:textId="401D0E55" w:rsidR="00D75681" w:rsidRPr="00044511" w:rsidRDefault="00010790">
          <w:pPr>
            <w:pStyle w:val="TOC1"/>
            <w:tabs>
              <w:tab w:val="right" w:leader="dot" w:pos="9350"/>
            </w:tabs>
            <w:rPr>
              <w:rFonts w:asciiTheme="minorHAnsi" w:eastAsiaTheme="minorEastAsia" w:hAnsiTheme="minorHAnsi"/>
              <w:noProof/>
              <w:sz w:val="22"/>
            </w:rPr>
          </w:pPr>
          <w:r w:rsidRPr="00044511">
            <w:rPr>
              <w:rFonts w:cs="Arial"/>
              <w:szCs w:val="24"/>
            </w:rPr>
            <w:fldChar w:fldCharType="begin"/>
          </w:r>
          <w:r w:rsidRPr="00044511">
            <w:rPr>
              <w:rFonts w:cs="Arial"/>
              <w:szCs w:val="24"/>
            </w:rPr>
            <w:instrText xml:space="preserve"> TOC \o "1-3" \h \z \u </w:instrText>
          </w:r>
          <w:r w:rsidRPr="00044511">
            <w:rPr>
              <w:rFonts w:cs="Arial"/>
              <w:szCs w:val="24"/>
            </w:rPr>
            <w:fldChar w:fldCharType="separate"/>
          </w:r>
          <w:hyperlink w:anchor="_Toc222739295" w:history="1">
            <w:r w:rsidR="00D75681" w:rsidRPr="00044511">
              <w:rPr>
                <w:rStyle w:val="Hyperlink"/>
                <w:noProof/>
              </w:rPr>
              <w:t>Abstract</w:t>
            </w:r>
            <w:r w:rsidR="00D75681" w:rsidRPr="00044511">
              <w:rPr>
                <w:noProof/>
                <w:webHidden/>
              </w:rPr>
              <w:tab/>
            </w:r>
            <w:r w:rsidR="00D75681" w:rsidRPr="00044511">
              <w:rPr>
                <w:noProof/>
                <w:webHidden/>
              </w:rPr>
              <w:fldChar w:fldCharType="begin"/>
            </w:r>
            <w:r w:rsidR="00D75681" w:rsidRPr="00044511">
              <w:rPr>
                <w:noProof/>
                <w:webHidden/>
              </w:rPr>
              <w:instrText xml:space="preserve"> PAGEREF _Toc222739295 \h </w:instrText>
            </w:r>
            <w:r w:rsidR="00D75681" w:rsidRPr="00044511">
              <w:rPr>
                <w:noProof/>
                <w:webHidden/>
              </w:rPr>
            </w:r>
            <w:r w:rsidR="00D75681" w:rsidRPr="00044511">
              <w:rPr>
                <w:noProof/>
                <w:webHidden/>
              </w:rPr>
              <w:fldChar w:fldCharType="separate"/>
            </w:r>
            <w:r w:rsidR="00AF0D76" w:rsidRPr="00044511">
              <w:rPr>
                <w:noProof/>
                <w:webHidden/>
              </w:rPr>
              <w:t>3</w:t>
            </w:r>
            <w:r w:rsidR="00D75681" w:rsidRPr="00044511">
              <w:rPr>
                <w:noProof/>
                <w:webHidden/>
              </w:rPr>
              <w:fldChar w:fldCharType="end"/>
            </w:r>
          </w:hyperlink>
        </w:p>
        <w:p w14:paraId="728D342D" w14:textId="5BD40142" w:rsidR="00D75681" w:rsidRPr="00044511" w:rsidRDefault="00D75681">
          <w:pPr>
            <w:pStyle w:val="TOC1"/>
            <w:tabs>
              <w:tab w:val="left" w:pos="480"/>
              <w:tab w:val="right" w:leader="dot" w:pos="9350"/>
            </w:tabs>
            <w:rPr>
              <w:rFonts w:asciiTheme="minorHAnsi" w:eastAsiaTheme="minorEastAsia" w:hAnsiTheme="minorHAnsi"/>
              <w:noProof/>
              <w:sz w:val="22"/>
            </w:rPr>
          </w:pPr>
          <w:hyperlink w:anchor="_Toc222739296" w:history="1">
            <w:r w:rsidRPr="00044511">
              <w:rPr>
                <w:rStyle w:val="Hyperlink"/>
                <w:noProof/>
              </w:rPr>
              <w:t>1</w:t>
            </w:r>
            <w:r w:rsidRPr="00044511">
              <w:rPr>
                <w:rFonts w:asciiTheme="minorHAnsi" w:eastAsiaTheme="minorEastAsia" w:hAnsiTheme="minorHAnsi"/>
                <w:noProof/>
                <w:sz w:val="22"/>
              </w:rPr>
              <w:tab/>
            </w:r>
            <w:r w:rsidRPr="00044511">
              <w:rPr>
                <w:rStyle w:val="Hyperlink"/>
                <w:noProof/>
              </w:rPr>
              <w:t>Chapter 1: Introduction</w:t>
            </w:r>
            <w:r w:rsidRPr="00044511">
              <w:rPr>
                <w:noProof/>
                <w:webHidden/>
              </w:rPr>
              <w:tab/>
            </w:r>
            <w:r w:rsidRPr="00044511">
              <w:rPr>
                <w:noProof/>
                <w:webHidden/>
              </w:rPr>
              <w:fldChar w:fldCharType="begin"/>
            </w:r>
            <w:r w:rsidRPr="00044511">
              <w:rPr>
                <w:noProof/>
                <w:webHidden/>
              </w:rPr>
              <w:instrText xml:space="preserve"> PAGEREF _Toc222739296 \h </w:instrText>
            </w:r>
            <w:r w:rsidRPr="00044511">
              <w:rPr>
                <w:noProof/>
                <w:webHidden/>
              </w:rPr>
            </w:r>
            <w:r w:rsidRPr="00044511">
              <w:rPr>
                <w:noProof/>
                <w:webHidden/>
              </w:rPr>
              <w:fldChar w:fldCharType="separate"/>
            </w:r>
            <w:r w:rsidR="00AF0D76" w:rsidRPr="00044511">
              <w:rPr>
                <w:noProof/>
                <w:webHidden/>
              </w:rPr>
              <w:t>6</w:t>
            </w:r>
            <w:r w:rsidRPr="00044511">
              <w:rPr>
                <w:noProof/>
                <w:webHidden/>
              </w:rPr>
              <w:fldChar w:fldCharType="end"/>
            </w:r>
          </w:hyperlink>
        </w:p>
        <w:p w14:paraId="2E178A20" w14:textId="25F41737" w:rsidR="00D75681" w:rsidRPr="00044511" w:rsidRDefault="00D75681">
          <w:pPr>
            <w:pStyle w:val="TOC1"/>
            <w:tabs>
              <w:tab w:val="left" w:pos="480"/>
              <w:tab w:val="right" w:leader="dot" w:pos="9350"/>
            </w:tabs>
            <w:rPr>
              <w:rFonts w:asciiTheme="minorHAnsi" w:eastAsiaTheme="minorEastAsia" w:hAnsiTheme="minorHAnsi"/>
              <w:noProof/>
              <w:sz w:val="22"/>
            </w:rPr>
          </w:pPr>
          <w:hyperlink w:anchor="_Toc222739297" w:history="1">
            <w:r w:rsidRPr="00044511">
              <w:rPr>
                <w:rStyle w:val="Hyperlink"/>
                <w:noProof/>
              </w:rPr>
              <w:t>2</w:t>
            </w:r>
            <w:r w:rsidRPr="00044511">
              <w:rPr>
                <w:rFonts w:asciiTheme="minorHAnsi" w:eastAsiaTheme="minorEastAsia" w:hAnsiTheme="minorHAnsi"/>
                <w:noProof/>
                <w:sz w:val="22"/>
              </w:rPr>
              <w:tab/>
            </w:r>
            <w:r w:rsidRPr="00044511">
              <w:rPr>
                <w:rStyle w:val="Hyperlink"/>
                <w:noProof/>
              </w:rPr>
              <w:t>Chapter 2: Literature Review</w:t>
            </w:r>
            <w:r w:rsidRPr="00044511">
              <w:rPr>
                <w:noProof/>
                <w:webHidden/>
              </w:rPr>
              <w:tab/>
            </w:r>
            <w:r w:rsidRPr="00044511">
              <w:rPr>
                <w:noProof/>
                <w:webHidden/>
              </w:rPr>
              <w:fldChar w:fldCharType="begin"/>
            </w:r>
            <w:r w:rsidRPr="00044511">
              <w:rPr>
                <w:noProof/>
                <w:webHidden/>
              </w:rPr>
              <w:instrText xml:space="preserve"> PAGEREF _Toc222739297 \h </w:instrText>
            </w:r>
            <w:r w:rsidRPr="00044511">
              <w:rPr>
                <w:noProof/>
                <w:webHidden/>
              </w:rPr>
            </w:r>
            <w:r w:rsidRPr="00044511">
              <w:rPr>
                <w:noProof/>
                <w:webHidden/>
              </w:rPr>
              <w:fldChar w:fldCharType="separate"/>
            </w:r>
            <w:r w:rsidR="00AF0D76" w:rsidRPr="00044511">
              <w:rPr>
                <w:noProof/>
                <w:webHidden/>
              </w:rPr>
              <w:t>8</w:t>
            </w:r>
            <w:r w:rsidRPr="00044511">
              <w:rPr>
                <w:noProof/>
                <w:webHidden/>
              </w:rPr>
              <w:fldChar w:fldCharType="end"/>
            </w:r>
          </w:hyperlink>
        </w:p>
        <w:p w14:paraId="581AB721" w14:textId="74045422" w:rsidR="00D75681" w:rsidRPr="00044511" w:rsidRDefault="00D75681">
          <w:pPr>
            <w:pStyle w:val="TOC2"/>
            <w:tabs>
              <w:tab w:val="left" w:pos="880"/>
              <w:tab w:val="right" w:leader="dot" w:pos="9350"/>
            </w:tabs>
            <w:rPr>
              <w:rFonts w:asciiTheme="minorHAnsi" w:eastAsiaTheme="minorEastAsia" w:hAnsiTheme="minorHAnsi"/>
              <w:noProof/>
              <w:sz w:val="22"/>
            </w:rPr>
          </w:pPr>
          <w:hyperlink w:anchor="_Toc222739298" w:history="1">
            <w:r w:rsidRPr="00044511">
              <w:rPr>
                <w:rStyle w:val="Hyperlink"/>
                <w:noProof/>
              </w:rPr>
              <w:t>2.1</w:t>
            </w:r>
            <w:r w:rsidRPr="00044511">
              <w:rPr>
                <w:rFonts w:asciiTheme="minorHAnsi" w:eastAsiaTheme="minorEastAsia" w:hAnsiTheme="minorHAnsi"/>
                <w:noProof/>
                <w:sz w:val="22"/>
              </w:rPr>
              <w:tab/>
            </w:r>
            <w:r w:rsidRPr="00044511">
              <w:rPr>
                <w:rStyle w:val="Hyperlink"/>
                <w:noProof/>
              </w:rPr>
              <w:t>Conceptual Foundations of Events Operations</w:t>
            </w:r>
            <w:r w:rsidRPr="00044511">
              <w:rPr>
                <w:noProof/>
                <w:webHidden/>
              </w:rPr>
              <w:tab/>
            </w:r>
            <w:r w:rsidRPr="00044511">
              <w:rPr>
                <w:noProof/>
                <w:webHidden/>
              </w:rPr>
              <w:fldChar w:fldCharType="begin"/>
            </w:r>
            <w:r w:rsidRPr="00044511">
              <w:rPr>
                <w:noProof/>
                <w:webHidden/>
              </w:rPr>
              <w:instrText xml:space="preserve"> PAGEREF _Toc222739298 \h </w:instrText>
            </w:r>
            <w:r w:rsidRPr="00044511">
              <w:rPr>
                <w:noProof/>
                <w:webHidden/>
              </w:rPr>
            </w:r>
            <w:r w:rsidRPr="00044511">
              <w:rPr>
                <w:noProof/>
                <w:webHidden/>
              </w:rPr>
              <w:fldChar w:fldCharType="separate"/>
            </w:r>
            <w:r w:rsidR="00AF0D76" w:rsidRPr="00044511">
              <w:rPr>
                <w:noProof/>
                <w:webHidden/>
              </w:rPr>
              <w:t>8</w:t>
            </w:r>
            <w:r w:rsidRPr="00044511">
              <w:rPr>
                <w:noProof/>
                <w:webHidden/>
              </w:rPr>
              <w:fldChar w:fldCharType="end"/>
            </w:r>
          </w:hyperlink>
        </w:p>
        <w:p w14:paraId="13F04E19" w14:textId="235EC2FA" w:rsidR="00D75681" w:rsidRPr="00044511" w:rsidRDefault="00D75681">
          <w:pPr>
            <w:pStyle w:val="TOC2"/>
            <w:tabs>
              <w:tab w:val="left" w:pos="880"/>
              <w:tab w:val="right" w:leader="dot" w:pos="9350"/>
            </w:tabs>
            <w:rPr>
              <w:rFonts w:asciiTheme="minorHAnsi" w:eastAsiaTheme="minorEastAsia" w:hAnsiTheme="minorHAnsi"/>
              <w:noProof/>
              <w:sz w:val="22"/>
            </w:rPr>
          </w:pPr>
          <w:hyperlink w:anchor="_Toc222739299" w:history="1">
            <w:r w:rsidRPr="00044511">
              <w:rPr>
                <w:rStyle w:val="Hyperlink"/>
                <w:noProof/>
              </w:rPr>
              <w:t>2.2</w:t>
            </w:r>
            <w:r w:rsidRPr="00044511">
              <w:rPr>
                <w:rFonts w:asciiTheme="minorHAnsi" w:eastAsiaTheme="minorEastAsia" w:hAnsiTheme="minorHAnsi"/>
                <w:noProof/>
                <w:sz w:val="22"/>
              </w:rPr>
              <w:tab/>
            </w:r>
            <w:r w:rsidRPr="00044511">
              <w:rPr>
                <w:rStyle w:val="Hyperlink"/>
                <w:noProof/>
              </w:rPr>
              <w:t>Evolution of Business Hotel Services and the Growing Role of Corporate Events</w:t>
            </w:r>
            <w:r w:rsidRPr="00044511">
              <w:rPr>
                <w:noProof/>
                <w:webHidden/>
              </w:rPr>
              <w:tab/>
            </w:r>
            <w:r w:rsidRPr="00044511">
              <w:rPr>
                <w:noProof/>
                <w:webHidden/>
              </w:rPr>
              <w:fldChar w:fldCharType="begin"/>
            </w:r>
            <w:r w:rsidRPr="00044511">
              <w:rPr>
                <w:noProof/>
                <w:webHidden/>
              </w:rPr>
              <w:instrText xml:space="preserve"> PAGEREF _Toc222739299 \h </w:instrText>
            </w:r>
            <w:r w:rsidRPr="00044511">
              <w:rPr>
                <w:noProof/>
                <w:webHidden/>
              </w:rPr>
            </w:r>
            <w:r w:rsidRPr="00044511">
              <w:rPr>
                <w:noProof/>
                <w:webHidden/>
              </w:rPr>
              <w:fldChar w:fldCharType="separate"/>
            </w:r>
            <w:r w:rsidR="00AF0D76" w:rsidRPr="00044511">
              <w:rPr>
                <w:noProof/>
                <w:webHidden/>
              </w:rPr>
              <w:t>8</w:t>
            </w:r>
            <w:r w:rsidRPr="00044511">
              <w:rPr>
                <w:noProof/>
                <w:webHidden/>
              </w:rPr>
              <w:fldChar w:fldCharType="end"/>
            </w:r>
          </w:hyperlink>
        </w:p>
        <w:p w14:paraId="04F0D826" w14:textId="0FF615F9" w:rsidR="00D75681" w:rsidRPr="00044511" w:rsidRDefault="00D75681">
          <w:pPr>
            <w:pStyle w:val="TOC2"/>
            <w:tabs>
              <w:tab w:val="left" w:pos="880"/>
              <w:tab w:val="right" w:leader="dot" w:pos="9350"/>
            </w:tabs>
            <w:rPr>
              <w:rFonts w:asciiTheme="minorHAnsi" w:eastAsiaTheme="minorEastAsia" w:hAnsiTheme="minorHAnsi"/>
              <w:noProof/>
              <w:sz w:val="22"/>
            </w:rPr>
          </w:pPr>
          <w:hyperlink w:anchor="_Toc222739300" w:history="1">
            <w:r w:rsidRPr="00044511">
              <w:rPr>
                <w:rStyle w:val="Hyperlink"/>
                <w:noProof/>
              </w:rPr>
              <w:t>2.3</w:t>
            </w:r>
            <w:r w:rsidRPr="00044511">
              <w:rPr>
                <w:rFonts w:asciiTheme="minorHAnsi" w:eastAsiaTheme="minorEastAsia" w:hAnsiTheme="minorHAnsi"/>
                <w:noProof/>
                <w:sz w:val="22"/>
              </w:rPr>
              <w:tab/>
            </w:r>
            <w:r w:rsidRPr="00044511">
              <w:rPr>
                <w:rStyle w:val="Hyperlink"/>
                <w:noProof/>
              </w:rPr>
              <w:t>Operational Components of Effective Meetings and Events Management</w:t>
            </w:r>
            <w:r w:rsidRPr="00044511">
              <w:rPr>
                <w:noProof/>
                <w:webHidden/>
              </w:rPr>
              <w:tab/>
            </w:r>
            <w:r w:rsidRPr="00044511">
              <w:rPr>
                <w:noProof/>
                <w:webHidden/>
              </w:rPr>
              <w:fldChar w:fldCharType="begin"/>
            </w:r>
            <w:r w:rsidRPr="00044511">
              <w:rPr>
                <w:noProof/>
                <w:webHidden/>
              </w:rPr>
              <w:instrText xml:space="preserve"> PAGEREF _Toc222739300 \h </w:instrText>
            </w:r>
            <w:r w:rsidRPr="00044511">
              <w:rPr>
                <w:noProof/>
                <w:webHidden/>
              </w:rPr>
            </w:r>
            <w:r w:rsidRPr="00044511">
              <w:rPr>
                <w:noProof/>
                <w:webHidden/>
              </w:rPr>
              <w:fldChar w:fldCharType="separate"/>
            </w:r>
            <w:r w:rsidR="00AF0D76" w:rsidRPr="00044511">
              <w:rPr>
                <w:noProof/>
                <w:webHidden/>
              </w:rPr>
              <w:t>9</w:t>
            </w:r>
            <w:r w:rsidRPr="00044511">
              <w:rPr>
                <w:noProof/>
                <w:webHidden/>
              </w:rPr>
              <w:fldChar w:fldCharType="end"/>
            </w:r>
          </w:hyperlink>
        </w:p>
        <w:p w14:paraId="26A0CCB9" w14:textId="39B48E97" w:rsidR="00D75681" w:rsidRPr="00044511" w:rsidRDefault="00D75681">
          <w:pPr>
            <w:pStyle w:val="TOC2"/>
            <w:tabs>
              <w:tab w:val="left" w:pos="880"/>
              <w:tab w:val="right" w:leader="dot" w:pos="9350"/>
            </w:tabs>
            <w:rPr>
              <w:rFonts w:asciiTheme="minorHAnsi" w:eastAsiaTheme="minorEastAsia" w:hAnsiTheme="minorHAnsi"/>
              <w:noProof/>
              <w:sz w:val="22"/>
            </w:rPr>
          </w:pPr>
          <w:hyperlink w:anchor="_Toc222739301" w:history="1">
            <w:r w:rsidRPr="00044511">
              <w:rPr>
                <w:rStyle w:val="Hyperlink"/>
                <w:noProof/>
              </w:rPr>
              <w:t>2.4</w:t>
            </w:r>
            <w:r w:rsidRPr="00044511">
              <w:rPr>
                <w:rFonts w:asciiTheme="minorHAnsi" w:eastAsiaTheme="minorEastAsia" w:hAnsiTheme="minorHAnsi"/>
                <w:noProof/>
                <w:sz w:val="22"/>
              </w:rPr>
              <w:tab/>
            </w:r>
            <w:r w:rsidRPr="00044511">
              <w:rPr>
                <w:rStyle w:val="Hyperlink"/>
                <w:noProof/>
              </w:rPr>
              <w:t>Service Quality Dimensions in Meetings and Events Delivery</w:t>
            </w:r>
            <w:r w:rsidRPr="00044511">
              <w:rPr>
                <w:noProof/>
                <w:webHidden/>
              </w:rPr>
              <w:tab/>
            </w:r>
            <w:r w:rsidRPr="00044511">
              <w:rPr>
                <w:noProof/>
                <w:webHidden/>
              </w:rPr>
              <w:fldChar w:fldCharType="begin"/>
            </w:r>
            <w:r w:rsidRPr="00044511">
              <w:rPr>
                <w:noProof/>
                <w:webHidden/>
              </w:rPr>
              <w:instrText xml:space="preserve"> PAGEREF _Toc222739301 \h </w:instrText>
            </w:r>
            <w:r w:rsidRPr="00044511">
              <w:rPr>
                <w:noProof/>
                <w:webHidden/>
              </w:rPr>
            </w:r>
            <w:r w:rsidRPr="00044511">
              <w:rPr>
                <w:noProof/>
                <w:webHidden/>
              </w:rPr>
              <w:fldChar w:fldCharType="separate"/>
            </w:r>
            <w:r w:rsidR="00AF0D76" w:rsidRPr="00044511">
              <w:rPr>
                <w:noProof/>
                <w:webHidden/>
              </w:rPr>
              <w:t>10</w:t>
            </w:r>
            <w:r w:rsidRPr="00044511">
              <w:rPr>
                <w:noProof/>
                <w:webHidden/>
              </w:rPr>
              <w:fldChar w:fldCharType="end"/>
            </w:r>
          </w:hyperlink>
        </w:p>
        <w:p w14:paraId="01DAA16A" w14:textId="323530EC" w:rsidR="00D75681" w:rsidRPr="00044511" w:rsidRDefault="00D75681">
          <w:pPr>
            <w:pStyle w:val="TOC2"/>
            <w:tabs>
              <w:tab w:val="left" w:pos="880"/>
              <w:tab w:val="right" w:leader="dot" w:pos="9350"/>
            </w:tabs>
            <w:rPr>
              <w:rFonts w:asciiTheme="minorHAnsi" w:eastAsiaTheme="minorEastAsia" w:hAnsiTheme="minorHAnsi"/>
              <w:noProof/>
              <w:sz w:val="22"/>
            </w:rPr>
          </w:pPr>
          <w:hyperlink w:anchor="_Toc222739302" w:history="1">
            <w:r w:rsidRPr="00044511">
              <w:rPr>
                <w:rStyle w:val="Hyperlink"/>
                <w:noProof/>
              </w:rPr>
              <w:t>2.5</w:t>
            </w:r>
            <w:r w:rsidRPr="00044511">
              <w:rPr>
                <w:rFonts w:asciiTheme="minorHAnsi" w:eastAsiaTheme="minorEastAsia" w:hAnsiTheme="minorHAnsi"/>
                <w:noProof/>
                <w:sz w:val="22"/>
              </w:rPr>
              <w:tab/>
            </w:r>
            <w:r w:rsidRPr="00044511">
              <w:rPr>
                <w:rStyle w:val="Hyperlink"/>
                <w:noProof/>
              </w:rPr>
              <w:t>Relationship between Meetings and Events Performance and Guest Satisfaction</w:t>
            </w:r>
            <w:r w:rsidRPr="00044511">
              <w:rPr>
                <w:noProof/>
                <w:webHidden/>
              </w:rPr>
              <w:tab/>
            </w:r>
            <w:r w:rsidRPr="00044511">
              <w:rPr>
                <w:noProof/>
                <w:webHidden/>
              </w:rPr>
              <w:fldChar w:fldCharType="begin"/>
            </w:r>
            <w:r w:rsidRPr="00044511">
              <w:rPr>
                <w:noProof/>
                <w:webHidden/>
              </w:rPr>
              <w:instrText xml:space="preserve"> PAGEREF _Toc222739302 \h </w:instrText>
            </w:r>
            <w:r w:rsidRPr="00044511">
              <w:rPr>
                <w:noProof/>
                <w:webHidden/>
              </w:rPr>
            </w:r>
            <w:r w:rsidRPr="00044511">
              <w:rPr>
                <w:noProof/>
                <w:webHidden/>
              </w:rPr>
              <w:fldChar w:fldCharType="separate"/>
            </w:r>
            <w:r w:rsidR="00AF0D76" w:rsidRPr="00044511">
              <w:rPr>
                <w:noProof/>
                <w:webHidden/>
              </w:rPr>
              <w:t>10</w:t>
            </w:r>
            <w:r w:rsidRPr="00044511">
              <w:rPr>
                <w:noProof/>
                <w:webHidden/>
              </w:rPr>
              <w:fldChar w:fldCharType="end"/>
            </w:r>
          </w:hyperlink>
        </w:p>
        <w:p w14:paraId="3B6F0892" w14:textId="2F76EB3E" w:rsidR="00D75681" w:rsidRPr="00044511" w:rsidRDefault="00D75681">
          <w:pPr>
            <w:pStyle w:val="TOC2"/>
            <w:tabs>
              <w:tab w:val="left" w:pos="880"/>
              <w:tab w:val="right" w:leader="dot" w:pos="9350"/>
            </w:tabs>
            <w:rPr>
              <w:rFonts w:asciiTheme="minorHAnsi" w:eastAsiaTheme="minorEastAsia" w:hAnsiTheme="minorHAnsi"/>
              <w:noProof/>
              <w:sz w:val="22"/>
            </w:rPr>
          </w:pPr>
          <w:hyperlink w:anchor="_Toc222739303" w:history="1">
            <w:r w:rsidRPr="00044511">
              <w:rPr>
                <w:rStyle w:val="Hyperlink"/>
                <w:noProof/>
              </w:rPr>
              <w:t>2.6</w:t>
            </w:r>
            <w:r w:rsidRPr="00044511">
              <w:rPr>
                <w:rFonts w:asciiTheme="minorHAnsi" w:eastAsiaTheme="minorEastAsia" w:hAnsiTheme="minorHAnsi"/>
                <w:noProof/>
                <w:sz w:val="22"/>
              </w:rPr>
              <w:tab/>
            </w:r>
            <w:r w:rsidRPr="00044511">
              <w:rPr>
                <w:rStyle w:val="Hyperlink"/>
                <w:noProof/>
              </w:rPr>
              <w:t>Challenges Affecting Meetings and Events Operations in UK Business Hotels</w:t>
            </w:r>
            <w:r w:rsidRPr="00044511">
              <w:rPr>
                <w:noProof/>
                <w:webHidden/>
              </w:rPr>
              <w:tab/>
            </w:r>
            <w:r w:rsidRPr="00044511">
              <w:rPr>
                <w:noProof/>
                <w:webHidden/>
              </w:rPr>
              <w:fldChar w:fldCharType="begin"/>
            </w:r>
            <w:r w:rsidRPr="00044511">
              <w:rPr>
                <w:noProof/>
                <w:webHidden/>
              </w:rPr>
              <w:instrText xml:space="preserve"> PAGEREF _Toc222739303 \h </w:instrText>
            </w:r>
            <w:r w:rsidRPr="00044511">
              <w:rPr>
                <w:noProof/>
                <w:webHidden/>
              </w:rPr>
            </w:r>
            <w:r w:rsidRPr="00044511">
              <w:rPr>
                <w:noProof/>
                <w:webHidden/>
              </w:rPr>
              <w:fldChar w:fldCharType="separate"/>
            </w:r>
            <w:r w:rsidR="00AF0D76" w:rsidRPr="00044511">
              <w:rPr>
                <w:noProof/>
                <w:webHidden/>
              </w:rPr>
              <w:t>11</w:t>
            </w:r>
            <w:r w:rsidRPr="00044511">
              <w:rPr>
                <w:noProof/>
                <w:webHidden/>
              </w:rPr>
              <w:fldChar w:fldCharType="end"/>
            </w:r>
          </w:hyperlink>
        </w:p>
        <w:p w14:paraId="2DA89133" w14:textId="14885563" w:rsidR="00D75681" w:rsidRPr="00044511" w:rsidRDefault="00D75681">
          <w:pPr>
            <w:pStyle w:val="TOC2"/>
            <w:tabs>
              <w:tab w:val="left" w:pos="880"/>
              <w:tab w:val="right" w:leader="dot" w:pos="9350"/>
            </w:tabs>
            <w:rPr>
              <w:rFonts w:asciiTheme="minorHAnsi" w:eastAsiaTheme="minorEastAsia" w:hAnsiTheme="minorHAnsi"/>
              <w:noProof/>
              <w:sz w:val="22"/>
            </w:rPr>
          </w:pPr>
          <w:hyperlink w:anchor="_Toc222739304" w:history="1">
            <w:r w:rsidRPr="00044511">
              <w:rPr>
                <w:rStyle w:val="Hyperlink"/>
                <w:noProof/>
              </w:rPr>
              <w:t>2.7</w:t>
            </w:r>
            <w:r w:rsidRPr="00044511">
              <w:rPr>
                <w:rFonts w:asciiTheme="minorHAnsi" w:eastAsiaTheme="minorEastAsia" w:hAnsiTheme="minorHAnsi"/>
                <w:noProof/>
                <w:sz w:val="22"/>
              </w:rPr>
              <w:tab/>
            </w:r>
            <w:r w:rsidRPr="00044511">
              <w:rPr>
                <w:rStyle w:val="Hyperlink"/>
                <w:noProof/>
              </w:rPr>
              <w:t>Research Gap</w:t>
            </w:r>
            <w:r w:rsidRPr="00044511">
              <w:rPr>
                <w:noProof/>
                <w:webHidden/>
              </w:rPr>
              <w:tab/>
            </w:r>
            <w:r w:rsidRPr="00044511">
              <w:rPr>
                <w:noProof/>
                <w:webHidden/>
              </w:rPr>
              <w:fldChar w:fldCharType="begin"/>
            </w:r>
            <w:r w:rsidRPr="00044511">
              <w:rPr>
                <w:noProof/>
                <w:webHidden/>
              </w:rPr>
              <w:instrText xml:space="preserve"> PAGEREF _Toc222739304 \h </w:instrText>
            </w:r>
            <w:r w:rsidRPr="00044511">
              <w:rPr>
                <w:noProof/>
                <w:webHidden/>
              </w:rPr>
            </w:r>
            <w:r w:rsidRPr="00044511">
              <w:rPr>
                <w:noProof/>
                <w:webHidden/>
              </w:rPr>
              <w:fldChar w:fldCharType="separate"/>
            </w:r>
            <w:r w:rsidR="00AF0D76" w:rsidRPr="00044511">
              <w:rPr>
                <w:noProof/>
                <w:webHidden/>
              </w:rPr>
              <w:t>12</w:t>
            </w:r>
            <w:r w:rsidRPr="00044511">
              <w:rPr>
                <w:noProof/>
                <w:webHidden/>
              </w:rPr>
              <w:fldChar w:fldCharType="end"/>
            </w:r>
          </w:hyperlink>
        </w:p>
        <w:p w14:paraId="36D718EF" w14:textId="2975DF1C" w:rsidR="00D75681" w:rsidRPr="00044511" w:rsidRDefault="00D75681">
          <w:pPr>
            <w:pStyle w:val="TOC1"/>
            <w:tabs>
              <w:tab w:val="left" w:pos="480"/>
              <w:tab w:val="right" w:leader="dot" w:pos="9350"/>
            </w:tabs>
            <w:rPr>
              <w:rFonts w:asciiTheme="minorHAnsi" w:eastAsiaTheme="minorEastAsia" w:hAnsiTheme="minorHAnsi"/>
              <w:noProof/>
              <w:sz w:val="22"/>
            </w:rPr>
          </w:pPr>
          <w:hyperlink w:anchor="_Toc222739305" w:history="1">
            <w:r w:rsidRPr="00044511">
              <w:rPr>
                <w:rStyle w:val="Hyperlink"/>
                <w:noProof/>
              </w:rPr>
              <w:t>3</w:t>
            </w:r>
            <w:r w:rsidRPr="00044511">
              <w:rPr>
                <w:rFonts w:asciiTheme="minorHAnsi" w:eastAsiaTheme="minorEastAsia" w:hAnsiTheme="minorHAnsi"/>
                <w:noProof/>
                <w:sz w:val="22"/>
              </w:rPr>
              <w:tab/>
            </w:r>
            <w:r w:rsidRPr="00044511">
              <w:rPr>
                <w:rStyle w:val="Hyperlink"/>
                <w:noProof/>
              </w:rPr>
              <w:t>Chapter 3: Research Methodology</w:t>
            </w:r>
            <w:r w:rsidRPr="00044511">
              <w:rPr>
                <w:noProof/>
                <w:webHidden/>
              </w:rPr>
              <w:tab/>
            </w:r>
            <w:r w:rsidRPr="00044511">
              <w:rPr>
                <w:noProof/>
                <w:webHidden/>
              </w:rPr>
              <w:fldChar w:fldCharType="begin"/>
            </w:r>
            <w:r w:rsidRPr="00044511">
              <w:rPr>
                <w:noProof/>
                <w:webHidden/>
              </w:rPr>
              <w:instrText xml:space="preserve"> PAGEREF _Toc222739305 \h </w:instrText>
            </w:r>
            <w:r w:rsidRPr="00044511">
              <w:rPr>
                <w:noProof/>
                <w:webHidden/>
              </w:rPr>
            </w:r>
            <w:r w:rsidRPr="00044511">
              <w:rPr>
                <w:noProof/>
                <w:webHidden/>
              </w:rPr>
              <w:fldChar w:fldCharType="separate"/>
            </w:r>
            <w:r w:rsidR="00AF0D76" w:rsidRPr="00044511">
              <w:rPr>
                <w:noProof/>
                <w:webHidden/>
              </w:rPr>
              <w:t>13</w:t>
            </w:r>
            <w:r w:rsidRPr="00044511">
              <w:rPr>
                <w:noProof/>
                <w:webHidden/>
              </w:rPr>
              <w:fldChar w:fldCharType="end"/>
            </w:r>
          </w:hyperlink>
        </w:p>
        <w:p w14:paraId="74E466A2" w14:textId="70C618E8" w:rsidR="00D75681" w:rsidRPr="00044511" w:rsidRDefault="00D75681">
          <w:pPr>
            <w:pStyle w:val="TOC2"/>
            <w:tabs>
              <w:tab w:val="left" w:pos="880"/>
              <w:tab w:val="right" w:leader="dot" w:pos="9350"/>
            </w:tabs>
            <w:rPr>
              <w:rFonts w:asciiTheme="minorHAnsi" w:eastAsiaTheme="minorEastAsia" w:hAnsiTheme="minorHAnsi"/>
              <w:noProof/>
              <w:sz w:val="22"/>
            </w:rPr>
          </w:pPr>
          <w:hyperlink w:anchor="_Toc222739306" w:history="1">
            <w:r w:rsidRPr="00044511">
              <w:rPr>
                <w:rStyle w:val="Hyperlink"/>
                <w:noProof/>
              </w:rPr>
              <w:t>3.1</w:t>
            </w:r>
            <w:r w:rsidRPr="00044511">
              <w:rPr>
                <w:rFonts w:asciiTheme="minorHAnsi" w:eastAsiaTheme="minorEastAsia" w:hAnsiTheme="minorHAnsi"/>
                <w:noProof/>
                <w:sz w:val="22"/>
              </w:rPr>
              <w:tab/>
            </w:r>
            <w:r w:rsidRPr="00044511">
              <w:rPr>
                <w:rStyle w:val="Hyperlink"/>
                <w:noProof/>
              </w:rPr>
              <w:t>Research Design</w:t>
            </w:r>
            <w:r w:rsidRPr="00044511">
              <w:rPr>
                <w:noProof/>
                <w:webHidden/>
              </w:rPr>
              <w:tab/>
            </w:r>
            <w:r w:rsidRPr="00044511">
              <w:rPr>
                <w:noProof/>
                <w:webHidden/>
              </w:rPr>
              <w:fldChar w:fldCharType="begin"/>
            </w:r>
            <w:r w:rsidRPr="00044511">
              <w:rPr>
                <w:noProof/>
                <w:webHidden/>
              </w:rPr>
              <w:instrText xml:space="preserve"> PAGEREF _Toc222739306 \h </w:instrText>
            </w:r>
            <w:r w:rsidRPr="00044511">
              <w:rPr>
                <w:noProof/>
                <w:webHidden/>
              </w:rPr>
            </w:r>
            <w:r w:rsidRPr="00044511">
              <w:rPr>
                <w:noProof/>
                <w:webHidden/>
              </w:rPr>
              <w:fldChar w:fldCharType="separate"/>
            </w:r>
            <w:r w:rsidR="00AF0D76" w:rsidRPr="00044511">
              <w:rPr>
                <w:noProof/>
                <w:webHidden/>
              </w:rPr>
              <w:t>13</w:t>
            </w:r>
            <w:r w:rsidRPr="00044511">
              <w:rPr>
                <w:noProof/>
                <w:webHidden/>
              </w:rPr>
              <w:fldChar w:fldCharType="end"/>
            </w:r>
          </w:hyperlink>
        </w:p>
        <w:p w14:paraId="79423E92" w14:textId="710D41DD" w:rsidR="00D75681" w:rsidRPr="00044511" w:rsidRDefault="00D75681">
          <w:pPr>
            <w:pStyle w:val="TOC2"/>
            <w:tabs>
              <w:tab w:val="left" w:pos="880"/>
              <w:tab w:val="right" w:leader="dot" w:pos="9350"/>
            </w:tabs>
            <w:rPr>
              <w:rFonts w:asciiTheme="minorHAnsi" w:eastAsiaTheme="minorEastAsia" w:hAnsiTheme="minorHAnsi"/>
              <w:noProof/>
              <w:sz w:val="22"/>
            </w:rPr>
          </w:pPr>
          <w:hyperlink w:anchor="_Toc222739307" w:history="1">
            <w:r w:rsidRPr="00044511">
              <w:rPr>
                <w:rStyle w:val="Hyperlink"/>
                <w:rFonts w:cs="Arial"/>
                <w:noProof/>
              </w:rPr>
              <w:t>3.2</w:t>
            </w:r>
            <w:r w:rsidRPr="00044511">
              <w:rPr>
                <w:rFonts w:asciiTheme="minorHAnsi" w:eastAsiaTheme="minorEastAsia" w:hAnsiTheme="minorHAnsi"/>
                <w:noProof/>
                <w:sz w:val="22"/>
              </w:rPr>
              <w:tab/>
            </w:r>
            <w:r w:rsidRPr="00044511">
              <w:rPr>
                <w:rStyle w:val="Hyperlink"/>
                <w:rFonts w:cs="Arial"/>
                <w:noProof/>
              </w:rPr>
              <w:t>Data Collection Methods</w:t>
            </w:r>
            <w:r w:rsidRPr="00044511">
              <w:rPr>
                <w:noProof/>
                <w:webHidden/>
              </w:rPr>
              <w:tab/>
            </w:r>
            <w:r w:rsidRPr="00044511">
              <w:rPr>
                <w:noProof/>
                <w:webHidden/>
              </w:rPr>
              <w:fldChar w:fldCharType="begin"/>
            </w:r>
            <w:r w:rsidRPr="00044511">
              <w:rPr>
                <w:noProof/>
                <w:webHidden/>
              </w:rPr>
              <w:instrText xml:space="preserve"> PAGEREF _Toc222739307 \h </w:instrText>
            </w:r>
            <w:r w:rsidRPr="00044511">
              <w:rPr>
                <w:noProof/>
                <w:webHidden/>
              </w:rPr>
            </w:r>
            <w:r w:rsidRPr="00044511">
              <w:rPr>
                <w:noProof/>
                <w:webHidden/>
              </w:rPr>
              <w:fldChar w:fldCharType="separate"/>
            </w:r>
            <w:r w:rsidR="00AF0D76" w:rsidRPr="00044511">
              <w:rPr>
                <w:noProof/>
                <w:webHidden/>
              </w:rPr>
              <w:t>13</w:t>
            </w:r>
            <w:r w:rsidRPr="00044511">
              <w:rPr>
                <w:noProof/>
                <w:webHidden/>
              </w:rPr>
              <w:fldChar w:fldCharType="end"/>
            </w:r>
          </w:hyperlink>
        </w:p>
        <w:p w14:paraId="7D6772A1" w14:textId="12572F99" w:rsidR="00D75681" w:rsidRPr="00044511" w:rsidRDefault="00D75681">
          <w:pPr>
            <w:pStyle w:val="TOC2"/>
            <w:tabs>
              <w:tab w:val="left" w:pos="880"/>
              <w:tab w:val="right" w:leader="dot" w:pos="9350"/>
            </w:tabs>
            <w:rPr>
              <w:rFonts w:asciiTheme="minorHAnsi" w:eastAsiaTheme="minorEastAsia" w:hAnsiTheme="minorHAnsi"/>
              <w:noProof/>
              <w:sz w:val="22"/>
            </w:rPr>
          </w:pPr>
          <w:hyperlink w:anchor="_Toc222739308" w:history="1">
            <w:r w:rsidRPr="00044511">
              <w:rPr>
                <w:rStyle w:val="Hyperlink"/>
                <w:rFonts w:cs="Arial"/>
                <w:noProof/>
              </w:rPr>
              <w:t>3.3</w:t>
            </w:r>
            <w:r w:rsidRPr="00044511">
              <w:rPr>
                <w:rFonts w:asciiTheme="minorHAnsi" w:eastAsiaTheme="minorEastAsia" w:hAnsiTheme="minorHAnsi"/>
                <w:noProof/>
                <w:sz w:val="22"/>
              </w:rPr>
              <w:tab/>
            </w:r>
            <w:r w:rsidRPr="00044511">
              <w:rPr>
                <w:rStyle w:val="Hyperlink"/>
                <w:rFonts w:cs="Arial"/>
                <w:noProof/>
              </w:rPr>
              <w:t>Data Analysis Technique</w:t>
            </w:r>
            <w:r w:rsidRPr="00044511">
              <w:rPr>
                <w:noProof/>
                <w:webHidden/>
              </w:rPr>
              <w:tab/>
            </w:r>
            <w:r w:rsidRPr="00044511">
              <w:rPr>
                <w:noProof/>
                <w:webHidden/>
              </w:rPr>
              <w:fldChar w:fldCharType="begin"/>
            </w:r>
            <w:r w:rsidRPr="00044511">
              <w:rPr>
                <w:noProof/>
                <w:webHidden/>
              </w:rPr>
              <w:instrText xml:space="preserve"> PAGEREF _Toc222739308 \h </w:instrText>
            </w:r>
            <w:r w:rsidRPr="00044511">
              <w:rPr>
                <w:noProof/>
                <w:webHidden/>
              </w:rPr>
            </w:r>
            <w:r w:rsidRPr="00044511">
              <w:rPr>
                <w:noProof/>
                <w:webHidden/>
              </w:rPr>
              <w:fldChar w:fldCharType="separate"/>
            </w:r>
            <w:r w:rsidR="00AF0D76" w:rsidRPr="00044511">
              <w:rPr>
                <w:noProof/>
                <w:webHidden/>
              </w:rPr>
              <w:t>13</w:t>
            </w:r>
            <w:r w:rsidRPr="00044511">
              <w:rPr>
                <w:noProof/>
                <w:webHidden/>
              </w:rPr>
              <w:fldChar w:fldCharType="end"/>
            </w:r>
          </w:hyperlink>
        </w:p>
        <w:p w14:paraId="04A5739E" w14:textId="114F26F0" w:rsidR="00D75681" w:rsidRPr="00044511" w:rsidRDefault="00D75681">
          <w:pPr>
            <w:pStyle w:val="TOC2"/>
            <w:tabs>
              <w:tab w:val="left" w:pos="880"/>
              <w:tab w:val="right" w:leader="dot" w:pos="9350"/>
            </w:tabs>
            <w:rPr>
              <w:rFonts w:asciiTheme="minorHAnsi" w:eastAsiaTheme="minorEastAsia" w:hAnsiTheme="minorHAnsi"/>
              <w:noProof/>
              <w:sz w:val="22"/>
            </w:rPr>
          </w:pPr>
          <w:hyperlink w:anchor="_Toc222739309" w:history="1">
            <w:r w:rsidRPr="00044511">
              <w:rPr>
                <w:rStyle w:val="Hyperlink"/>
                <w:rFonts w:cs="Arial"/>
                <w:noProof/>
              </w:rPr>
              <w:t>3.4</w:t>
            </w:r>
            <w:r w:rsidRPr="00044511">
              <w:rPr>
                <w:rFonts w:asciiTheme="minorHAnsi" w:eastAsiaTheme="minorEastAsia" w:hAnsiTheme="minorHAnsi"/>
                <w:noProof/>
                <w:sz w:val="22"/>
              </w:rPr>
              <w:tab/>
            </w:r>
            <w:r w:rsidRPr="00044511">
              <w:rPr>
                <w:rStyle w:val="Hyperlink"/>
                <w:rFonts w:cs="Arial"/>
                <w:noProof/>
              </w:rPr>
              <w:t>Reliability and Validity</w:t>
            </w:r>
            <w:r w:rsidRPr="00044511">
              <w:rPr>
                <w:noProof/>
                <w:webHidden/>
              </w:rPr>
              <w:tab/>
            </w:r>
            <w:r w:rsidRPr="00044511">
              <w:rPr>
                <w:noProof/>
                <w:webHidden/>
              </w:rPr>
              <w:fldChar w:fldCharType="begin"/>
            </w:r>
            <w:r w:rsidRPr="00044511">
              <w:rPr>
                <w:noProof/>
                <w:webHidden/>
              </w:rPr>
              <w:instrText xml:space="preserve"> PAGEREF _Toc222739309 \h </w:instrText>
            </w:r>
            <w:r w:rsidRPr="00044511">
              <w:rPr>
                <w:noProof/>
                <w:webHidden/>
              </w:rPr>
            </w:r>
            <w:r w:rsidRPr="00044511">
              <w:rPr>
                <w:noProof/>
                <w:webHidden/>
              </w:rPr>
              <w:fldChar w:fldCharType="separate"/>
            </w:r>
            <w:r w:rsidR="00AF0D76" w:rsidRPr="00044511">
              <w:rPr>
                <w:noProof/>
                <w:webHidden/>
              </w:rPr>
              <w:t>14</w:t>
            </w:r>
            <w:r w:rsidRPr="00044511">
              <w:rPr>
                <w:noProof/>
                <w:webHidden/>
              </w:rPr>
              <w:fldChar w:fldCharType="end"/>
            </w:r>
          </w:hyperlink>
        </w:p>
        <w:p w14:paraId="5A5121E1" w14:textId="76C149CB" w:rsidR="00D75681" w:rsidRPr="00044511" w:rsidRDefault="00D75681">
          <w:pPr>
            <w:pStyle w:val="TOC2"/>
            <w:tabs>
              <w:tab w:val="left" w:pos="880"/>
              <w:tab w:val="right" w:leader="dot" w:pos="9350"/>
            </w:tabs>
            <w:rPr>
              <w:rFonts w:asciiTheme="minorHAnsi" w:eastAsiaTheme="minorEastAsia" w:hAnsiTheme="minorHAnsi"/>
              <w:noProof/>
              <w:sz w:val="22"/>
            </w:rPr>
          </w:pPr>
          <w:hyperlink w:anchor="_Toc222739310" w:history="1">
            <w:r w:rsidRPr="00044511">
              <w:rPr>
                <w:rStyle w:val="Hyperlink"/>
                <w:rFonts w:cs="Arial"/>
                <w:noProof/>
              </w:rPr>
              <w:t>3.5</w:t>
            </w:r>
            <w:r w:rsidRPr="00044511">
              <w:rPr>
                <w:rFonts w:asciiTheme="minorHAnsi" w:eastAsiaTheme="minorEastAsia" w:hAnsiTheme="minorHAnsi"/>
                <w:noProof/>
                <w:sz w:val="22"/>
              </w:rPr>
              <w:tab/>
            </w:r>
            <w:r w:rsidRPr="00044511">
              <w:rPr>
                <w:rStyle w:val="Hyperlink"/>
                <w:rFonts w:cs="Arial"/>
                <w:noProof/>
              </w:rPr>
              <w:t>Ethical Considerations</w:t>
            </w:r>
            <w:r w:rsidRPr="00044511">
              <w:rPr>
                <w:noProof/>
                <w:webHidden/>
              </w:rPr>
              <w:tab/>
            </w:r>
            <w:r w:rsidRPr="00044511">
              <w:rPr>
                <w:noProof/>
                <w:webHidden/>
              </w:rPr>
              <w:fldChar w:fldCharType="begin"/>
            </w:r>
            <w:r w:rsidRPr="00044511">
              <w:rPr>
                <w:noProof/>
                <w:webHidden/>
              </w:rPr>
              <w:instrText xml:space="preserve"> PAGEREF _Toc222739310 \h </w:instrText>
            </w:r>
            <w:r w:rsidRPr="00044511">
              <w:rPr>
                <w:noProof/>
                <w:webHidden/>
              </w:rPr>
            </w:r>
            <w:r w:rsidRPr="00044511">
              <w:rPr>
                <w:noProof/>
                <w:webHidden/>
              </w:rPr>
              <w:fldChar w:fldCharType="separate"/>
            </w:r>
            <w:r w:rsidR="00AF0D76" w:rsidRPr="00044511">
              <w:rPr>
                <w:noProof/>
                <w:webHidden/>
              </w:rPr>
              <w:t>14</w:t>
            </w:r>
            <w:r w:rsidRPr="00044511">
              <w:rPr>
                <w:noProof/>
                <w:webHidden/>
              </w:rPr>
              <w:fldChar w:fldCharType="end"/>
            </w:r>
          </w:hyperlink>
        </w:p>
        <w:p w14:paraId="758D9864" w14:textId="664101E2" w:rsidR="00D75681" w:rsidRPr="00044511" w:rsidRDefault="00D75681">
          <w:pPr>
            <w:pStyle w:val="TOC2"/>
            <w:tabs>
              <w:tab w:val="left" w:pos="880"/>
              <w:tab w:val="right" w:leader="dot" w:pos="9350"/>
            </w:tabs>
            <w:rPr>
              <w:rFonts w:asciiTheme="minorHAnsi" w:eastAsiaTheme="minorEastAsia" w:hAnsiTheme="minorHAnsi"/>
              <w:noProof/>
              <w:sz w:val="22"/>
            </w:rPr>
          </w:pPr>
          <w:hyperlink w:anchor="_Toc222739311" w:history="1">
            <w:r w:rsidRPr="00044511">
              <w:rPr>
                <w:rStyle w:val="Hyperlink"/>
                <w:rFonts w:cs="Arial"/>
                <w:noProof/>
              </w:rPr>
              <w:t>3.6</w:t>
            </w:r>
            <w:r w:rsidRPr="00044511">
              <w:rPr>
                <w:rFonts w:asciiTheme="minorHAnsi" w:eastAsiaTheme="minorEastAsia" w:hAnsiTheme="minorHAnsi"/>
                <w:noProof/>
                <w:sz w:val="22"/>
              </w:rPr>
              <w:tab/>
            </w:r>
            <w:r w:rsidRPr="00044511">
              <w:rPr>
                <w:rStyle w:val="Hyperlink"/>
                <w:rFonts w:cs="Arial"/>
                <w:noProof/>
              </w:rPr>
              <w:t>Limitations of the Methodology</w:t>
            </w:r>
            <w:r w:rsidRPr="00044511">
              <w:rPr>
                <w:noProof/>
                <w:webHidden/>
              </w:rPr>
              <w:tab/>
            </w:r>
            <w:r w:rsidRPr="00044511">
              <w:rPr>
                <w:noProof/>
                <w:webHidden/>
              </w:rPr>
              <w:fldChar w:fldCharType="begin"/>
            </w:r>
            <w:r w:rsidRPr="00044511">
              <w:rPr>
                <w:noProof/>
                <w:webHidden/>
              </w:rPr>
              <w:instrText xml:space="preserve"> PAGEREF _Toc222739311 \h </w:instrText>
            </w:r>
            <w:r w:rsidRPr="00044511">
              <w:rPr>
                <w:noProof/>
                <w:webHidden/>
              </w:rPr>
            </w:r>
            <w:r w:rsidRPr="00044511">
              <w:rPr>
                <w:noProof/>
                <w:webHidden/>
              </w:rPr>
              <w:fldChar w:fldCharType="separate"/>
            </w:r>
            <w:r w:rsidR="00AF0D76" w:rsidRPr="00044511">
              <w:rPr>
                <w:noProof/>
                <w:webHidden/>
              </w:rPr>
              <w:t>14</w:t>
            </w:r>
            <w:r w:rsidRPr="00044511">
              <w:rPr>
                <w:noProof/>
                <w:webHidden/>
              </w:rPr>
              <w:fldChar w:fldCharType="end"/>
            </w:r>
          </w:hyperlink>
        </w:p>
        <w:p w14:paraId="541C247F" w14:textId="540BE7A0" w:rsidR="00D75681" w:rsidRPr="00044511" w:rsidRDefault="00D75681">
          <w:pPr>
            <w:pStyle w:val="TOC1"/>
            <w:tabs>
              <w:tab w:val="left" w:pos="480"/>
              <w:tab w:val="right" w:leader="dot" w:pos="9350"/>
            </w:tabs>
            <w:rPr>
              <w:rFonts w:asciiTheme="minorHAnsi" w:eastAsiaTheme="minorEastAsia" w:hAnsiTheme="minorHAnsi"/>
              <w:noProof/>
              <w:sz w:val="22"/>
            </w:rPr>
          </w:pPr>
          <w:hyperlink w:anchor="_Toc222739312" w:history="1">
            <w:r w:rsidRPr="00044511">
              <w:rPr>
                <w:rStyle w:val="Hyperlink"/>
                <w:noProof/>
              </w:rPr>
              <w:t>4</w:t>
            </w:r>
            <w:r w:rsidRPr="00044511">
              <w:rPr>
                <w:rFonts w:asciiTheme="minorHAnsi" w:eastAsiaTheme="minorEastAsia" w:hAnsiTheme="minorHAnsi"/>
                <w:noProof/>
                <w:sz w:val="22"/>
              </w:rPr>
              <w:tab/>
            </w:r>
            <w:r w:rsidRPr="00044511">
              <w:rPr>
                <w:rStyle w:val="Hyperlink"/>
                <w:noProof/>
              </w:rPr>
              <w:t>Chapter 4: Findings and Discussion</w:t>
            </w:r>
            <w:r w:rsidRPr="00044511">
              <w:rPr>
                <w:noProof/>
                <w:webHidden/>
              </w:rPr>
              <w:tab/>
            </w:r>
            <w:r w:rsidRPr="00044511">
              <w:rPr>
                <w:noProof/>
                <w:webHidden/>
              </w:rPr>
              <w:fldChar w:fldCharType="begin"/>
            </w:r>
            <w:r w:rsidRPr="00044511">
              <w:rPr>
                <w:noProof/>
                <w:webHidden/>
              </w:rPr>
              <w:instrText xml:space="preserve"> PAGEREF _Toc222739312 \h </w:instrText>
            </w:r>
            <w:r w:rsidRPr="00044511">
              <w:rPr>
                <w:noProof/>
                <w:webHidden/>
              </w:rPr>
            </w:r>
            <w:r w:rsidRPr="00044511">
              <w:rPr>
                <w:noProof/>
                <w:webHidden/>
              </w:rPr>
              <w:fldChar w:fldCharType="separate"/>
            </w:r>
            <w:r w:rsidR="00AF0D76" w:rsidRPr="00044511">
              <w:rPr>
                <w:noProof/>
                <w:webHidden/>
              </w:rPr>
              <w:t>15</w:t>
            </w:r>
            <w:r w:rsidRPr="00044511">
              <w:rPr>
                <w:noProof/>
                <w:webHidden/>
              </w:rPr>
              <w:fldChar w:fldCharType="end"/>
            </w:r>
          </w:hyperlink>
        </w:p>
        <w:p w14:paraId="56B0F2D4" w14:textId="09F112F2" w:rsidR="00D75681" w:rsidRPr="00044511" w:rsidRDefault="00D75681">
          <w:pPr>
            <w:pStyle w:val="TOC2"/>
            <w:tabs>
              <w:tab w:val="left" w:pos="880"/>
              <w:tab w:val="right" w:leader="dot" w:pos="9350"/>
            </w:tabs>
            <w:rPr>
              <w:rFonts w:asciiTheme="minorHAnsi" w:eastAsiaTheme="minorEastAsia" w:hAnsiTheme="minorHAnsi"/>
              <w:noProof/>
              <w:sz w:val="22"/>
            </w:rPr>
          </w:pPr>
          <w:hyperlink w:anchor="_Toc222739313" w:history="1">
            <w:r w:rsidRPr="00044511">
              <w:rPr>
                <w:rStyle w:val="Hyperlink"/>
                <w:noProof/>
              </w:rPr>
              <w:t>4.1</w:t>
            </w:r>
            <w:r w:rsidRPr="00044511">
              <w:rPr>
                <w:rFonts w:asciiTheme="minorHAnsi" w:eastAsiaTheme="minorEastAsia" w:hAnsiTheme="minorHAnsi"/>
                <w:noProof/>
                <w:sz w:val="22"/>
              </w:rPr>
              <w:tab/>
            </w:r>
            <w:r w:rsidRPr="00044511">
              <w:rPr>
                <w:rStyle w:val="Hyperlink"/>
                <w:noProof/>
              </w:rPr>
              <w:t>Meetings and Events Operations in Business Hotels</w:t>
            </w:r>
            <w:r w:rsidRPr="00044511">
              <w:rPr>
                <w:noProof/>
                <w:webHidden/>
              </w:rPr>
              <w:tab/>
            </w:r>
            <w:r w:rsidRPr="00044511">
              <w:rPr>
                <w:noProof/>
                <w:webHidden/>
              </w:rPr>
              <w:fldChar w:fldCharType="begin"/>
            </w:r>
            <w:r w:rsidRPr="00044511">
              <w:rPr>
                <w:noProof/>
                <w:webHidden/>
              </w:rPr>
              <w:instrText xml:space="preserve"> PAGEREF _Toc222739313 \h </w:instrText>
            </w:r>
            <w:r w:rsidRPr="00044511">
              <w:rPr>
                <w:noProof/>
                <w:webHidden/>
              </w:rPr>
            </w:r>
            <w:r w:rsidRPr="00044511">
              <w:rPr>
                <w:noProof/>
                <w:webHidden/>
              </w:rPr>
              <w:fldChar w:fldCharType="separate"/>
            </w:r>
            <w:r w:rsidR="00AF0D76" w:rsidRPr="00044511">
              <w:rPr>
                <w:noProof/>
                <w:webHidden/>
              </w:rPr>
              <w:t>15</w:t>
            </w:r>
            <w:r w:rsidRPr="00044511">
              <w:rPr>
                <w:noProof/>
                <w:webHidden/>
              </w:rPr>
              <w:fldChar w:fldCharType="end"/>
            </w:r>
          </w:hyperlink>
        </w:p>
        <w:p w14:paraId="5D608EEC" w14:textId="221F0F4B" w:rsidR="00D75681" w:rsidRPr="00044511" w:rsidRDefault="00D75681">
          <w:pPr>
            <w:pStyle w:val="TOC2"/>
            <w:tabs>
              <w:tab w:val="left" w:pos="880"/>
              <w:tab w:val="right" w:leader="dot" w:pos="9350"/>
            </w:tabs>
            <w:rPr>
              <w:rFonts w:asciiTheme="minorHAnsi" w:eastAsiaTheme="minorEastAsia" w:hAnsiTheme="minorHAnsi"/>
              <w:noProof/>
              <w:sz w:val="22"/>
            </w:rPr>
          </w:pPr>
          <w:hyperlink w:anchor="_Toc222739314" w:history="1">
            <w:r w:rsidRPr="00044511">
              <w:rPr>
                <w:rStyle w:val="Hyperlink"/>
                <w:noProof/>
              </w:rPr>
              <w:t>4.2</w:t>
            </w:r>
            <w:r w:rsidRPr="00044511">
              <w:rPr>
                <w:rFonts w:asciiTheme="minorHAnsi" w:eastAsiaTheme="minorEastAsia" w:hAnsiTheme="minorHAnsi"/>
                <w:noProof/>
                <w:sz w:val="22"/>
              </w:rPr>
              <w:tab/>
            </w:r>
            <w:r w:rsidRPr="00044511">
              <w:rPr>
                <w:rStyle w:val="Hyperlink"/>
                <w:noProof/>
              </w:rPr>
              <w:t>Guest Satisfaction and Feedback at Park Plaza Cardiff</w:t>
            </w:r>
            <w:r w:rsidRPr="00044511">
              <w:rPr>
                <w:noProof/>
                <w:webHidden/>
              </w:rPr>
              <w:tab/>
            </w:r>
            <w:r w:rsidRPr="00044511">
              <w:rPr>
                <w:noProof/>
                <w:webHidden/>
              </w:rPr>
              <w:fldChar w:fldCharType="begin"/>
            </w:r>
            <w:r w:rsidRPr="00044511">
              <w:rPr>
                <w:noProof/>
                <w:webHidden/>
              </w:rPr>
              <w:instrText xml:space="preserve"> PAGEREF _Toc222739314 \h </w:instrText>
            </w:r>
            <w:r w:rsidRPr="00044511">
              <w:rPr>
                <w:noProof/>
                <w:webHidden/>
              </w:rPr>
            </w:r>
            <w:r w:rsidRPr="00044511">
              <w:rPr>
                <w:noProof/>
                <w:webHidden/>
              </w:rPr>
              <w:fldChar w:fldCharType="separate"/>
            </w:r>
            <w:r w:rsidR="00AF0D76" w:rsidRPr="00044511">
              <w:rPr>
                <w:noProof/>
                <w:webHidden/>
              </w:rPr>
              <w:t>16</w:t>
            </w:r>
            <w:r w:rsidRPr="00044511">
              <w:rPr>
                <w:noProof/>
                <w:webHidden/>
              </w:rPr>
              <w:fldChar w:fldCharType="end"/>
            </w:r>
          </w:hyperlink>
        </w:p>
        <w:p w14:paraId="5C57E0C1" w14:textId="6661E632" w:rsidR="00D75681" w:rsidRPr="00044511" w:rsidRDefault="00D75681">
          <w:pPr>
            <w:pStyle w:val="TOC2"/>
            <w:tabs>
              <w:tab w:val="left" w:pos="880"/>
              <w:tab w:val="right" w:leader="dot" w:pos="9350"/>
            </w:tabs>
            <w:rPr>
              <w:rFonts w:asciiTheme="minorHAnsi" w:eastAsiaTheme="minorEastAsia" w:hAnsiTheme="minorHAnsi"/>
              <w:noProof/>
              <w:sz w:val="22"/>
            </w:rPr>
          </w:pPr>
          <w:hyperlink w:anchor="_Toc222739315" w:history="1">
            <w:r w:rsidRPr="00044511">
              <w:rPr>
                <w:rStyle w:val="Hyperlink"/>
                <w:noProof/>
              </w:rPr>
              <w:t>4.3</w:t>
            </w:r>
            <w:r w:rsidRPr="00044511">
              <w:rPr>
                <w:rFonts w:asciiTheme="minorHAnsi" w:eastAsiaTheme="minorEastAsia" w:hAnsiTheme="minorHAnsi"/>
                <w:noProof/>
                <w:sz w:val="22"/>
              </w:rPr>
              <w:tab/>
            </w:r>
            <w:r w:rsidRPr="00044511">
              <w:rPr>
                <w:rStyle w:val="Hyperlink"/>
                <w:noProof/>
              </w:rPr>
              <w:t>Key Operational Variables Influencing M&amp;E Success</w:t>
            </w:r>
            <w:r w:rsidRPr="00044511">
              <w:rPr>
                <w:noProof/>
                <w:webHidden/>
              </w:rPr>
              <w:tab/>
            </w:r>
            <w:r w:rsidRPr="00044511">
              <w:rPr>
                <w:noProof/>
                <w:webHidden/>
              </w:rPr>
              <w:fldChar w:fldCharType="begin"/>
            </w:r>
            <w:r w:rsidRPr="00044511">
              <w:rPr>
                <w:noProof/>
                <w:webHidden/>
              </w:rPr>
              <w:instrText xml:space="preserve"> PAGEREF _Toc222739315 \h </w:instrText>
            </w:r>
            <w:r w:rsidRPr="00044511">
              <w:rPr>
                <w:noProof/>
                <w:webHidden/>
              </w:rPr>
            </w:r>
            <w:r w:rsidRPr="00044511">
              <w:rPr>
                <w:noProof/>
                <w:webHidden/>
              </w:rPr>
              <w:fldChar w:fldCharType="separate"/>
            </w:r>
            <w:r w:rsidR="00AF0D76" w:rsidRPr="00044511">
              <w:rPr>
                <w:noProof/>
                <w:webHidden/>
              </w:rPr>
              <w:t>17</w:t>
            </w:r>
            <w:r w:rsidRPr="00044511">
              <w:rPr>
                <w:noProof/>
                <w:webHidden/>
              </w:rPr>
              <w:fldChar w:fldCharType="end"/>
            </w:r>
          </w:hyperlink>
        </w:p>
        <w:p w14:paraId="325630F8" w14:textId="6E0B7E72" w:rsidR="00D75681" w:rsidRPr="00044511" w:rsidRDefault="00D75681">
          <w:pPr>
            <w:pStyle w:val="TOC2"/>
            <w:tabs>
              <w:tab w:val="left" w:pos="880"/>
              <w:tab w:val="right" w:leader="dot" w:pos="9350"/>
            </w:tabs>
            <w:rPr>
              <w:rFonts w:asciiTheme="minorHAnsi" w:eastAsiaTheme="minorEastAsia" w:hAnsiTheme="minorHAnsi"/>
              <w:noProof/>
              <w:sz w:val="22"/>
            </w:rPr>
          </w:pPr>
          <w:hyperlink w:anchor="_Toc222739316" w:history="1">
            <w:r w:rsidRPr="00044511">
              <w:rPr>
                <w:rStyle w:val="Hyperlink"/>
                <w:noProof/>
              </w:rPr>
              <w:t>4.4</w:t>
            </w:r>
            <w:r w:rsidRPr="00044511">
              <w:rPr>
                <w:rFonts w:asciiTheme="minorHAnsi" w:eastAsiaTheme="minorEastAsia" w:hAnsiTheme="minorHAnsi"/>
                <w:noProof/>
                <w:sz w:val="22"/>
              </w:rPr>
              <w:tab/>
            </w:r>
            <w:r w:rsidRPr="00044511">
              <w:rPr>
                <w:rStyle w:val="Hyperlink"/>
                <w:noProof/>
              </w:rPr>
              <w:t>Discussion</w:t>
            </w:r>
            <w:r w:rsidRPr="00044511">
              <w:rPr>
                <w:noProof/>
                <w:webHidden/>
              </w:rPr>
              <w:tab/>
            </w:r>
            <w:r w:rsidRPr="00044511">
              <w:rPr>
                <w:noProof/>
                <w:webHidden/>
              </w:rPr>
              <w:fldChar w:fldCharType="begin"/>
            </w:r>
            <w:r w:rsidRPr="00044511">
              <w:rPr>
                <w:noProof/>
                <w:webHidden/>
              </w:rPr>
              <w:instrText xml:space="preserve"> PAGEREF _Toc222739316 \h </w:instrText>
            </w:r>
            <w:r w:rsidRPr="00044511">
              <w:rPr>
                <w:noProof/>
                <w:webHidden/>
              </w:rPr>
            </w:r>
            <w:r w:rsidRPr="00044511">
              <w:rPr>
                <w:noProof/>
                <w:webHidden/>
              </w:rPr>
              <w:fldChar w:fldCharType="separate"/>
            </w:r>
            <w:r w:rsidR="00AF0D76" w:rsidRPr="00044511">
              <w:rPr>
                <w:noProof/>
                <w:webHidden/>
              </w:rPr>
              <w:t>18</w:t>
            </w:r>
            <w:r w:rsidRPr="00044511">
              <w:rPr>
                <w:noProof/>
                <w:webHidden/>
              </w:rPr>
              <w:fldChar w:fldCharType="end"/>
            </w:r>
          </w:hyperlink>
        </w:p>
        <w:p w14:paraId="2FA1604E" w14:textId="5B8A694F" w:rsidR="00D75681" w:rsidRPr="00044511" w:rsidRDefault="00D75681">
          <w:pPr>
            <w:pStyle w:val="TOC3"/>
            <w:tabs>
              <w:tab w:val="left" w:pos="1320"/>
              <w:tab w:val="right" w:leader="dot" w:pos="9350"/>
            </w:tabs>
            <w:rPr>
              <w:rFonts w:asciiTheme="minorHAnsi" w:eastAsiaTheme="minorEastAsia" w:hAnsiTheme="minorHAnsi"/>
              <w:noProof/>
              <w:sz w:val="22"/>
            </w:rPr>
          </w:pPr>
          <w:hyperlink w:anchor="_Toc222739317" w:history="1">
            <w:r w:rsidRPr="00044511">
              <w:rPr>
                <w:rStyle w:val="Hyperlink"/>
                <w:noProof/>
              </w:rPr>
              <w:t>4.4.1</w:t>
            </w:r>
            <w:r w:rsidRPr="00044511">
              <w:rPr>
                <w:rFonts w:asciiTheme="minorHAnsi" w:eastAsiaTheme="minorEastAsia" w:hAnsiTheme="minorHAnsi"/>
                <w:noProof/>
                <w:sz w:val="22"/>
              </w:rPr>
              <w:tab/>
            </w:r>
            <w:r w:rsidRPr="00044511">
              <w:rPr>
                <w:rStyle w:val="Hyperlink"/>
                <w:noProof/>
              </w:rPr>
              <w:t>Discussion of findings in light with Literature</w:t>
            </w:r>
            <w:r w:rsidRPr="00044511">
              <w:rPr>
                <w:noProof/>
                <w:webHidden/>
              </w:rPr>
              <w:tab/>
            </w:r>
            <w:r w:rsidRPr="00044511">
              <w:rPr>
                <w:noProof/>
                <w:webHidden/>
              </w:rPr>
              <w:fldChar w:fldCharType="begin"/>
            </w:r>
            <w:r w:rsidRPr="00044511">
              <w:rPr>
                <w:noProof/>
                <w:webHidden/>
              </w:rPr>
              <w:instrText xml:space="preserve"> PAGEREF _Toc222739317 \h </w:instrText>
            </w:r>
            <w:r w:rsidRPr="00044511">
              <w:rPr>
                <w:noProof/>
                <w:webHidden/>
              </w:rPr>
            </w:r>
            <w:r w:rsidRPr="00044511">
              <w:rPr>
                <w:noProof/>
                <w:webHidden/>
              </w:rPr>
              <w:fldChar w:fldCharType="separate"/>
            </w:r>
            <w:r w:rsidR="00AF0D76" w:rsidRPr="00044511">
              <w:rPr>
                <w:noProof/>
                <w:webHidden/>
              </w:rPr>
              <w:t>18</w:t>
            </w:r>
            <w:r w:rsidRPr="00044511">
              <w:rPr>
                <w:noProof/>
                <w:webHidden/>
              </w:rPr>
              <w:fldChar w:fldCharType="end"/>
            </w:r>
          </w:hyperlink>
        </w:p>
        <w:p w14:paraId="5CF84B61" w14:textId="3CA31FD5" w:rsidR="00D75681" w:rsidRPr="00044511" w:rsidRDefault="00D75681">
          <w:pPr>
            <w:pStyle w:val="TOC3"/>
            <w:tabs>
              <w:tab w:val="left" w:pos="1320"/>
              <w:tab w:val="right" w:leader="dot" w:pos="9350"/>
            </w:tabs>
            <w:rPr>
              <w:rFonts w:asciiTheme="minorHAnsi" w:eastAsiaTheme="minorEastAsia" w:hAnsiTheme="minorHAnsi"/>
              <w:noProof/>
              <w:sz w:val="22"/>
            </w:rPr>
          </w:pPr>
          <w:hyperlink w:anchor="_Toc222739318" w:history="1">
            <w:r w:rsidRPr="00044511">
              <w:rPr>
                <w:rStyle w:val="Hyperlink"/>
                <w:noProof/>
              </w:rPr>
              <w:t>4.4.2</w:t>
            </w:r>
            <w:r w:rsidRPr="00044511">
              <w:rPr>
                <w:rFonts w:asciiTheme="minorHAnsi" w:eastAsiaTheme="minorEastAsia" w:hAnsiTheme="minorHAnsi"/>
                <w:noProof/>
                <w:sz w:val="22"/>
              </w:rPr>
              <w:tab/>
            </w:r>
            <w:r w:rsidRPr="00044511">
              <w:rPr>
                <w:rStyle w:val="Hyperlink"/>
                <w:noProof/>
              </w:rPr>
              <w:t>Limitation of the study</w:t>
            </w:r>
            <w:r w:rsidRPr="00044511">
              <w:rPr>
                <w:noProof/>
                <w:webHidden/>
              </w:rPr>
              <w:tab/>
            </w:r>
            <w:r w:rsidRPr="00044511">
              <w:rPr>
                <w:noProof/>
                <w:webHidden/>
              </w:rPr>
              <w:fldChar w:fldCharType="begin"/>
            </w:r>
            <w:r w:rsidRPr="00044511">
              <w:rPr>
                <w:noProof/>
                <w:webHidden/>
              </w:rPr>
              <w:instrText xml:space="preserve"> PAGEREF _Toc222739318 \h </w:instrText>
            </w:r>
            <w:r w:rsidRPr="00044511">
              <w:rPr>
                <w:noProof/>
                <w:webHidden/>
              </w:rPr>
            </w:r>
            <w:r w:rsidRPr="00044511">
              <w:rPr>
                <w:noProof/>
                <w:webHidden/>
              </w:rPr>
              <w:fldChar w:fldCharType="separate"/>
            </w:r>
            <w:r w:rsidR="00AF0D76" w:rsidRPr="00044511">
              <w:rPr>
                <w:noProof/>
                <w:webHidden/>
              </w:rPr>
              <w:t>21</w:t>
            </w:r>
            <w:r w:rsidRPr="00044511">
              <w:rPr>
                <w:noProof/>
                <w:webHidden/>
              </w:rPr>
              <w:fldChar w:fldCharType="end"/>
            </w:r>
          </w:hyperlink>
        </w:p>
        <w:p w14:paraId="3C70A72C" w14:textId="667E036B" w:rsidR="00D75681" w:rsidRPr="00044511" w:rsidRDefault="00D75681">
          <w:pPr>
            <w:pStyle w:val="TOC3"/>
            <w:tabs>
              <w:tab w:val="left" w:pos="1320"/>
              <w:tab w:val="right" w:leader="dot" w:pos="9350"/>
            </w:tabs>
            <w:rPr>
              <w:rFonts w:asciiTheme="minorHAnsi" w:eastAsiaTheme="minorEastAsia" w:hAnsiTheme="minorHAnsi"/>
              <w:noProof/>
              <w:sz w:val="22"/>
            </w:rPr>
          </w:pPr>
          <w:hyperlink w:anchor="_Toc222739319" w:history="1">
            <w:r w:rsidRPr="00044511">
              <w:rPr>
                <w:rStyle w:val="Hyperlink"/>
                <w:rFonts w:cs="Arial"/>
                <w:noProof/>
              </w:rPr>
              <w:t>4.4.3</w:t>
            </w:r>
            <w:r w:rsidRPr="00044511">
              <w:rPr>
                <w:rFonts w:asciiTheme="minorHAnsi" w:eastAsiaTheme="minorEastAsia" w:hAnsiTheme="minorHAnsi"/>
                <w:noProof/>
                <w:sz w:val="22"/>
              </w:rPr>
              <w:tab/>
            </w:r>
            <w:r w:rsidRPr="00044511">
              <w:rPr>
                <w:rStyle w:val="Hyperlink"/>
                <w:rFonts w:cs="Arial"/>
                <w:noProof/>
              </w:rPr>
              <w:t>Study Implications</w:t>
            </w:r>
            <w:r w:rsidRPr="00044511">
              <w:rPr>
                <w:noProof/>
                <w:webHidden/>
              </w:rPr>
              <w:tab/>
            </w:r>
            <w:r w:rsidRPr="00044511">
              <w:rPr>
                <w:noProof/>
                <w:webHidden/>
              </w:rPr>
              <w:fldChar w:fldCharType="begin"/>
            </w:r>
            <w:r w:rsidRPr="00044511">
              <w:rPr>
                <w:noProof/>
                <w:webHidden/>
              </w:rPr>
              <w:instrText xml:space="preserve"> PAGEREF _Toc222739319 \h </w:instrText>
            </w:r>
            <w:r w:rsidRPr="00044511">
              <w:rPr>
                <w:noProof/>
                <w:webHidden/>
              </w:rPr>
            </w:r>
            <w:r w:rsidRPr="00044511">
              <w:rPr>
                <w:noProof/>
                <w:webHidden/>
              </w:rPr>
              <w:fldChar w:fldCharType="separate"/>
            </w:r>
            <w:r w:rsidR="00AF0D76" w:rsidRPr="00044511">
              <w:rPr>
                <w:noProof/>
                <w:webHidden/>
              </w:rPr>
              <w:t>22</w:t>
            </w:r>
            <w:r w:rsidRPr="00044511">
              <w:rPr>
                <w:noProof/>
                <w:webHidden/>
              </w:rPr>
              <w:fldChar w:fldCharType="end"/>
            </w:r>
          </w:hyperlink>
        </w:p>
        <w:p w14:paraId="48CA2225" w14:textId="48A24DE4" w:rsidR="00D75681" w:rsidRPr="00044511" w:rsidRDefault="00D75681">
          <w:pPr>
            <w:pStyle w:val="TOC1"/>
            <w:tabs>
              <w:tab w:val="left" w:pos="480"/>
              <w:tab w:val="right" w:leader="dot" w:pos="9350"/>
            </w:tabs>
            <w:rPr>
              <w:rFonts w:asciiTheme="minorHAnsi" w:eastAsiaTheme="minorEastAsia" w:hAnsiTheme="minorHAnsi"/>
              <w:noProof/>
              <w:sz w:val="22"/>
            </w:rPr>
          </w:pPr>
          <w:hyperlink w:anchor="_Toc222739320" w:history="1">
            <w:r w:rsidRPr="00044511">
              <w:rPr>
                <w:rStyle w:val="Hyperlink"/>
                <w:noProof/>
              </w:rPr>
              <w:t>5</w:t>
            </w:r>
            <w:r w:rsidRPr="00044511">
              <w:rPr>
                <w:rFonts w:asciiTheme="minorHAnsi" w:eastAsiaTheme="minorEastAsia" w:hAnsiTheme="minorHAnsi"/>
                <w:noProof/>
                <w:sz w:val="22"/>
              </w:rPr>
              <w:tab/>
            </w:r>
            <w:r w:rsidRPr="00044511">
              <w:rPr>
                <w:rStyle w:val="Hyperlink"/>
                <w:noProof/>
              </w:rPr>
              <w:t>Chapter 5: Conclusion and Recommendations</w:t>
            </w:r>
            <w:r w:rsidRPr="00044511">
              <w:rPr>
                <w:noProof/>
                <w:webHidden/>
              </w:rPr>
              <w:tab/>
            </w:r>
            <w:r w:rsidRPr="00044511">
              <w:rPr>
                <w:noProof/>
                <w:webHidden/>
              </w:rPr>
              <w:fldChar w:fldCharType="begin"/>
            </w:r>
            <w:r w:rsidRPr="00044511">
              <w:rPr>
                <w:noProof/>
                <w:webHidden/>
              </w:rPr>
              <w:instrText xml:space="preserve"> PAGEREF _Toc222739320 \h </w:instrText>
            </w:r>
            <w:r w:rsidRPr="00044511">
              <w:rPr>
                <w:noProof/>
                <w:webHidden/>
              </w:rPr>
            </w:r>
            <w:r w:rsidRPr="00044511">
              <w:rPr>
                <w:noProof/>
                <w:webHidden/>
              </w:rPr>
              <w:fldChar w:fldCharType="separate"/>
            </w:r>
            <w:r w:rsidR="00AF0D76" w:rsidRPr="00044511">
              <w:rPr>
                <w:noProof/>
                <w:webHidden/>
              </w:rPr>
              <w:t>23</w:t>
            </w:r>
            <w:r w:rsidRPr="00044511">
              <w:rPr>
                <w:noProof/>
                <w:webHidden/>
              </w:rPr>
              <w:fldChar w:fldCharType="end"/>
            </w:r>
          </w:hyperlink>
        </w:p>
        <w:p w14:paraId="0D8CB325" w14:textId="19149686" w:rsidR="00D75681" w:rsidRPr="00044511" w:rsidRDefault="00D75681">
          <w:pPr>
            <w:pStyle w:val="TOC2"/>
            <w:tabs>
              <w:tab w:val="left" w:pos="880"/>
              <w:tab w:val="right" w:leader="dot" w:pos="9350"/>
            </w:tabs>
            <w:rPr>
              <w:rFonts w:asciiTheme="minorHAnsi" w:eastAsiaTheme="minorEastAsia" w:hAnsiTheme="minorHAnsi"/>
              <w:noProof/>
              <w:sz w:val="22"/>
            </w:rPr>
          </w:pPr>
          <w:hyperlink w:anchor="_Toc222739321" w:history="1">
            <w:r w:rsidRPr="00044511">
              <w:rPr>
                <w:rStyle w:val="Hyperlink"/>
                <w:noProof/>
              </w:rPr>
              <w:t>5.1</w:t>
            </w:r>
            <w:r w:rsidRPr="00044511">
              <w:rPr>
                <w:rFonts w:asciiTheme="minorHAnsi" w:eastAsiaTheme="minorEastAsia" w:hAnsiTheme="minorHAnsi"/>
                <w:noProof/>
                <w:sz w:val="22"/>
              </w:rPr>
              <w:tab/>
            </w:r>
            <w:r w:rsidRPr="00044511">
              <w:rPr>
                <w:rStyle w:val="Hyperlink"/>
                <w:noProof/>
              </w:rPr>
              <w:t>Recommendations</w:t>
            </w:r>
            <w:r w:rsidRPr="00044511">
              <w:rPr>
                <w:noProof/>
                <w:webHidden/>
              </w:rPr>
              <w:tab/>
            </w:r>
            <w:r w:rsidRPr="00044511">
              <w:rPr>
                <w:noProof/>
                <w:webHidden/>
              </w:rPr>
              <w:fldChar w:fldCharType="begin"/>
            </w:r>
            <w:r w:rsidRPr="00044511">
              <w:rPr>
                <w:noProof/>
                <w:webHidden/>
              </w:rPr>
              <w:instrText xml:space="preserve"> PAGEREF _Toc222739321 \h </w:instrText>
            </w:r>
            <w:r w:rsidRPr="00044511">
              <w:rPr>
                <w:noProof/>
                <w:webHidden/>
              </w:rPr>
            </w:r>
            <w:r w:rsidRPr="00044511">
              <w:rPr>
                <w:noProof/>
                <w:webHidden/>
              </w:rPr>
              <w:fldChar w:fldCharType="separate"/>
            </w:r>
            <w:r w:rsidR="00AF0D76" w:rsidRPr="00044511">
              <w:rPr>
                <w:noProof/>
                <w:webHidden/>
              </w:rPr>
              <w:t>25</w:t>
            </w:r>
            <w:r w:rsidRPr="00044511">
              <w:rPr>
                <w:noProof/>
                <w:webHidden/>
              </w:rPr>
              <w:fldChar w:fldCharType="end"/>
            </w:r>
          </w:hyperlink>
        </w:p>
        <w:p w14:paraId="69C153C7" w14:textId="265906F9" w:rsidR="00D75681" w:rsidRPr="00044511" w:rsidRDefault="00D75681">
          <w:pPr>
            <w:pStyle w:val="TOC1"/>
            <w:tabs>
              <w:tab w:val="left" w:pos="480"/>
              <w:tab w:val="right" w:leader="dot" w:pos="9350"/>
            </w:tabs>
            <w:rPr>
              <w:rFonts w:asciiTheme="minorHAnsi" w:eastAsiaTheme="minorEastAsia" w:hAnsiTheme="minorHAnsi"/>
              <w:noProof/>
              <w:sz w:val="22"/>
            </w:rPr>
          </w:pPr>
          <w:hyperlink w:anchor="_Toc222739322" w:history="1">
            <w:r w:rsidRPr="00044511">
              <w:rPr>
                <w:rStyle w:val="Hyperlink"/>
                <w:noProof/>
              </w:rPr>
              <w:t>6</w:t>
            </w:r>
            <w:r w:rsidRPr="00044511">
              <w:rPr>
                <w:rFonts w:asciiTheme="minorHAnsi" w:eastAsiaTheme="minorEastAsia" w:hAnsiTheme="minorHAnsi"/>
                <w:noProof/>
                <w:sz w:val="22"/>
              </w:rPr>
              <w:tab/>
            </w:r>
            <w:r w:rsidRPr="00044511">
              <w:rPr>
                <w:rStyle w:val="Hyperlink"/>
                <w:noProof/>
              </w:rPr>
              <w:t>Reference List</w:t>
            </w:r>
            <w:r w:rsidRPr="00044511">
              <w:rPr>
                <w:noProof/>
                <w:webHidden/>
              </w:rPr>
              <w:tab/>
            </w:r>
            <w:r w:rsidRPr="00044511">
              <w:rPr>
                <w:noProof/>
                <w:webHidden/>
              </w:rPr>
              <w:fldChar w:fldCharType="begin"/>
            </w:r>
            <w:r w:rsidRPr="00044511">
              <w:rPr>
                <w:noProof/>
                <w:webHidden/>
              </w:rPr>
              <w:instrText xml:space="preserve"> PAGEREF _Toc222739322 \h </w:instrText>
            </w:r>
            <w:r w:rsidRPr="00044511">
              <w:rPr>
                <w:noProof/>
                <w:webHidden/>
              </w:rPr>
            </w:r>
            <w:r w:rsidRPr="00044511">
              <w:rPr>
                <w:noProof/>
                <w:webHidden/>
              </w:rPr>
              <w:fldChar w:fldCharType="separate"/>
            </w:r>
            <w:r w:rsidR="00AF0D76" w:rsidRPr="00044511">
              <w:rPr>
                <w:noProof/>
                <w:webHidden/>
              </w:rPr>
              <w:t>28</w:t>
            </w:r>
            <w:r w:rsidRPr="00044511">
              <w:rPr>
                <w:noProof/>
                <w:webHidden/>
              </w:rPr>
              <w:fldChar w:fldCharType="end"/>
            </w:r>
          </w:hyperlink>
        </w:p>
        <w:p w14:paraId="27110549" w14:textId="22EF7DE4" w:rsidR="00283E31" w:rsidRPr="00044511" w:rsidRDefault="00010790" w:rsidP="00F567F5">
          <w:pPr>
            <w:spacing w:line="360" w:lineRule="auto"/>
            <w:jc w:val="both"/>
            <w:rPr>
              <w:rFonts w:cs="Arial"/>
              <w:szCs w:val="24"/>
            </w:rPr>
          </w:pPr>
          <w:r w:rsidRPr="00044511">
            <w:rPr>
              <w:rFonts w:cs="Arial"/>
              <w:b/>
              <w:bCs/>
              <w:szCs w:val="24"/>
            </w:rPr>
            <w:fldChar w:fldCharType="end"/>
          </w:r>
        </w:p>
      </w:sdtContent>
    </w:sdt>
    <w:p w14:paraId="6E1FFFC3" w14:textId="77777777" w:rsidR="00283E31" w:rsidRPr="00044511" w:rsidRDefault="00283E31" w:rsidP="00F567F5">
      <w:pPr>
        <w:pStyle w:val="Heading1"/>
        <w:numPr>
          <w:ilvl w:val="0"/>
          <w:numId w:val="0"/>
        </w:numPr>
        <w:spacing w:line="360" w:lineRule="auto"/>
        <w:jc w:val="both"/>
      </w:pPr>
    </w:p>
    <w:p w14:paraId="49DBE462" w14:textId="372769B5" w:rsidR="00175066" w:rsidRPr="00044511" w:rsidRDefault="00E17D51" w:rsidP="00F567F5">
      <w:pPr>
        <w:pStyle w:val="Heading1"/>
        <w:spacing w:line="360" w:lineRule="auto"/>
        <w:jc w:val="both"/>
      </w:pPr>
      <w:bookmarkStart w:id="1" w:name="_Toc222739296"/>
      <w:r w:rsidRPr="00044511">
        <w:t>Chapter 1:</w:t>
      </w:r>
      <w:r w:rsidR="00175066" w:rsidRPr="00044511">
        <w:t xml:space="preserve"> Introduction</w:t>
      </w:r>
      <w:bookmarkEnd w:id="1"/>
    </w:p>
    <w:p w14:paraId="253EB6A4" w14:textId="598B0ECF" w:rsidR="00E668B2" w:rsidRPr="00044511" w:rsidRDefault="00C4037E" w:rsidP="00F567F5">
      <w:pPr>
        <w:spacing w:line="360" w:lineRule="auto"/>
        <w:jc w:val="both"/>
        <w:rPr>
          <w:rFonts w:cs="Arial"/>
          <w:szCs w:val="24"/>
        </w:rPr>
      </w:pPr>
      <w:r w:rsidRPr="00044511">
        <w:rPr>
          <w:rFonts w:cs="Arial"/>
          <w:szCs w:val="24"/>
        </w:rPr>
        <w:t xml:space="preserve"> </w:t>
      </w:r>
      <w:r w:rsidRPr="00044511">
        <w:rPr>
          <w:rFonts w:cs="Arial"/>
          <w:szCs w:val="24"/>
        </w:rPr>
        <w:tab/>
      </w:r>
      <w:r w:rsidR="00A52694" w:rsidRPr="00044511">
        <w:rPr>
          <w:rFonts w:cs="Arial"/>
          <w:szCs w:val="24"/>
        </w:rPr>
        <w:t xml:space="preserve">Hospitality business </w:t>
      </w:r>
      <w:r w:rsidR="00756188" w:rsidRPr="00044511">
        <w:rPr>
          <w:rFonts w:cs="Arial"/>
          <w:szCs w:val="24"/>
        </w:rPr>
        <w:t>has</w:t>
      </w:r>
      <w:r w:rsidR="00A52694" w:rsidRPr="00044511">
        <w:rPr>
          <w:rFonts w:cs="Arial"/>
          <w:szCs w:val="24"/>
        </w:rPr>
        <w:t xml:space="preserve"> a big role in facilitating business related travel, as well as the event travel</w:t>
      </w:r>
      <w:r w:rsidR="008B5D6A" w:rsidRPr="00044511">
        <w:rPr>
          <w:rFonts w:cs="Arial"/>
          <w:szCs w:val="24"/>
        </w:rPr>
        <w:t xml:space="preserve"> (</w:t>
      </w:r>
      <w:proofErr w:type="spellStart"/>
      <w:r w:rsidR="008B5D6A" w:rsidRPr="00044511">
        <w:rPr>
          <w:rFonts w:cs="Arial"/>
          <w:szCs w:val="24"/>
        </w:rPr>
        <w:t>Thommandru</w:t>
      </w:r>
      <w:proofErr w:type="spellEnd"/>
      <w:r w:rsidR="008B5D6A" w:rsidRPr="00044511">
        <w:rPr>
          <w:rFonts w:cs="Arial"/>
          <w:szCs w:val="24"/>
        </w:rPr>
        <w:t xml:space="preserve"> et al., 2023)</w:t>
      </w:r>
      <w:r w:rsidR="00A52694" w:rsidRPr="00044511">
        <w:rPr>
          <w:rFonts w:cs="Arial"/>
          <w:szCs w:val="24"/>
        </w:rPr>
        <w:t xml:space="preserve">. Business hotels are not just providing accommodation but </w:t>
      </w:r>
      <w:r w:rsidR="00F55CA5" w:rsidRPr="00044511">
        <w:rPr>
          <w:rFonts w:cs="Arial"/>
          <w:szCs w:val="24"/>
        </w:rPr>
        <w:t>also,</w:t>
      </w:r>
      <w:r w:rsidR="00A52694" w:rsidRPr="00044511">
        <w:rPr>
          <w:rFonts w:cs="Arial"/>
          <w:szCs w:val="24"/>
        </w:rPr>
        <w:t xml:space="preserve"> they act as a corporate meeting place, conference, seminar, and social events</w:t>
      </w:r>
      <w:r w:rsidR="00806CBC" w:rsidRPr="00044511">
        <w:rPr>
          <w:rFonts w:cs="Arial"/>
          <w:szCs w:val="24"/>
        </w:rPr>
        <w:t xml:space="preserve"> (Rogers</w:t>
      </w:r>
      <w:r w:rsidR="00650322" w:rsidRPr="00044511">
        <w:rPr>
          <w:rFonts w:cs="Arial"/>
          <w:szCs w:val="24"/>
        </w:rPr>
        <w:t xml:space="preserve"> </w:t>
      </w:r>
      <w:r w:rsidR="00806CBC" w:rsidRPr="00044511">
        <w:rPr>
          <w:rFonts w:cs="Arial"/>
          <w:szCs w:val="24"/>
        </w:rPr>
        <w:t>and Wynn-Moylan, 2022)</w:t>
      </w:r>
      <w:r w:rsidR="00A52694" w:rsidRPr="00044511">
        <w:rPr>
          <w:rFonts w:cs="Arial"/>
          <w:szCs w:val="24"/>
        </w:rPr>
        <w:t>. These operations must be efficiently administered to achieve the high quality of guest experiences, remain competitive and produce the greatest financial results.</w:t>
      </w:r>
      <w:r w:rsidR="005262D6" w:rsidRPr="00044511">
        <w:rPr>
          <w:rFonts w:cs="Arial"/>
          <w:szCs w:val="24"/>
        </w:rPr>
        <w:t xml:space="preserve"> </w:t>
      </w:r>
    </w:p>
    <w:p w14:paraId="4347BECE" w14:textId="785522F4" w:rsidR="00A52694" w:rsidRPr="00044511" w:rsidRDefault="00C4037E" w:rsidP="00F567F5">
      <w:pPr>
        <w:spacing w:line="360" w:lineRule="auto"/>
        <w:jc w:val="both"/>
        <w:rPr>
          <w:rFonts w:cs="Arial"/>
          <w:szCs w:val="24"/>
        </w:rPr>
      </w:pPr>
      <w:r w:rsidRPr="00044511">
        <w:rPr>
          <w:rFonts w:cs="Arial"/>
          <w:szCs w:val="24"/>
        </w:rPr>
        <w:t xml:space="preserve"> </w:t>
      </w:r>
      <w:r w:rsidRPr="00044511">
        <w:rPr>
          <w:rFonts w:cs="Arial"/>
          <w:szCs w:val="24"/>
        </w:rPr>
        <w:tab/>
      </w:r>
      <w:r w:rsidR="00A52694" w:rsidRPr="00044511">
        <w:rPr>
          <w:rFonts w:cs="Arial"/>
          <w:szCs w:val="24"/>
        </w:rPr>
        <w:t xml:space="preserve">The </w:t>
      </w:r>
      <w:r w:rsidR="005262D6" w:rsidRPr="00044511">
        <w:rPr>
          <w:rFonts w:cs="Arial"/>
          <w:szCs w:val="24"/>
        </w:rPr>
        <w:t>research</w:t>
      </w:r>
      <w:r w:rsidR="00A52694" w:rsidRPr="00044511">
        <w:rPr>
          <w:rFonts w:cs="Arial"/>
          <w:szCs w:val="24"/>
        </w:rPr>
        <w:t xml:space="preserve"> will</w:t>
      </w:r>
      <w:r w:rsidR="006D53C2" w:rsidRPr="00044511">
        <w:rPr>
          <w:rFonts w:cs="Arial"/>
          <w:szCs w:val="24"/>
        </w:rPr>
        <w:t xml:space="preserve"> focus on </w:t>
      </w:r>
      <w:r w:rsidR="00A52694" w:rsidRPr="00044511">
        <w:rPr>
          <w:rFonts w:cs="Arial"/>
          <w:szCs w:val="24"/>
        </w:rPr>
        <w:t xml:space="preserve">the Park Plaza Cardiff which is a mid-size business hotel in the centre of Cardiff, </w:t>
      </w:r>
      <w:r w:rsidR="00BF02F3" w:rsidRPr="00044511">
        <w:rPr>
          <w:rFonts w:cs="Arial"/>
          <w:szCs w:val="24"/>
        </w:rPr>
        <w:t>UK</w:t>
      </w:r>
      <w:r w:rsidR="00A52694" w:rsidRPr="00044511">
        <w:rPr>
          <w:rFonts w:cs="Arial"/>
          <w:szCs w:val="24"/>
        </w:rPr>
        <w:t xml:space="preserve">. The hotel belongs to the chain of hotel Park Plaza which has a good reputation as </w:t>
      </w:r>
      <w:r w:rsidR="005B6B9B" w:rsidRPr="00044511">
        <w:rPr>
          <w:rFonts w:cs="Arial"/>
          <w:szCs w:val="24"/>
        </w:rPr>
        <w:t>a</w:t>
      </w:r>
      <w:r w:rsidR="00A52694" w:rsidRPr="00044511">
        <w:rPr>
          <w:rFonts w:cs="Arial"/>
          <w:szCs w:val="24"/>
        </w:rPr>
        <w:t xml:space="preserve"> place providing modern facilities, professional services, and a high corporate focus on hospitality</w:t>
      </w:r>
      <w:r w:rsidR="00F13E6B" w:rsidRPr="00044511">
        <w:rPr>
          <w:rFonts w:cs="Arial"/>
          <w:szCs w:val="24"/>
        </w:rPr>
        <w:t xml:space="preserve"> (Park Plaza Cardiff, 2026)</w:t>
      </w:r>
      <w:r w:rsidR="00A52694" w:rsidRPr="00044511">
        <w:rPr>
          <w:rFonts w:cs="Arial"/>
          <w:szCs w:val="24"/>
        </w:rPr>
        <w:t xml:space="preserve">. Park Plaza </w:t>
      </w:r>
      <w:r w:rsidR="00175066" w:rsidRPr="00044511">
        <w:rPr>
          <w:rFonts w:cs="Arial"/>
          <w:szCs w:val="24"/>
        </w:rPr>
        <w:t>Cardiff</w:t>
      </w:r>
      <w:r w:rsidR="00A52694" w:rsidRPr="00044511">
        <w:rPr>
          <w:rFonts w:cs="Arial"/>
          <w:szCs w:val="24"/>
        </w:rPr>
        <w:t xml:space="preserve"> offers an assortment of meeting and event capacities and facilities such as conference rooms, board rooms and banquet halls to both the local and international business customers</w:t>
      </w:r>
      <w:r w:rsidR="00350D28" w:rsidRPr="00044511">
        <w:rPr>
          <w:rFonts w:cs="Arial"/>
          <w:szCs w:val="24"/>
        </w:rPr>
        <w:t xml:space="preserve"> (Park Plaza Cardiff, 2026a)</w:t>
      </w:r>
      <w:r w:rsidR="00A52694" w:rsidRPr="00044511">
        <w:rPr>
          <w:rFonts w:cs="Arial"/>
          <w:szCs w:val="24"/>
        </w:rPr>
        <w:t xml:space="preserve">. </w:t>
      </w:r>
    </w:p>
    <w:p w14:paraId="54BAC50F" w14:textId="427D851D" w:rsidR="00A52694" w:rsidRPr="00044511" w:rsidRDefault="00C4037E" w:rsidP="00F567F5">
      <w:pPr>
        <w:spacing w:line="360" w:lineRule="auto"/>
        <w:jc w:val="both"/>
        <w:rPr>
          <w:rFonts w:cs="Arial"/>
          <w:szCs w:val="24"/>
        </w:rPr>
      </w:pPr>
      <w:r w:rsidRPr="00044511">
        <w:rPr>
          <w:rFonts w:cs="Arial"/>
          <w:szCs w:val="24"/>
        </w:rPr>
        <w:t xml:space="preserve"> </w:t>
      </w:r>
      <w:r w:rsidRPr="00044511">
        <w:rPr>
          <w:rFonts w:cs="Arial"/>
          <w:szCs w:val="24"/>
        </w:rPr>
        <w:tab/>
      </w:r>
      <w:r w:rsidR="00A52694" w:rsidRPr="00044511">
        <w:rPr>
          <w:rFonts w:cs="Arial"/>
          <w:szCs w:val="24"/>
        </w:rPr>
        <w:t xml:space="preserve">This study seeks to determine the effectiveness of meetings and events activities of business hotels, in terms of their role in ensuring that guests are satisfied and the hotels make more money. </w:t>
      </w:r>
      <w:r w:rsidR="003E629D" w:rsidRPr="00044511">
        <w:rPr>
          <w:rFonts w:cs="Arial"/>
          <w:szCs w:val="24"/>
        </w:rPr>
        <w:t xml:space="preserve">Other research works, including the results presented by </w:t>
      </w:r>
      <w:r w:rsidR="005B40CD" w:rsidRPr="00044511">
        <w:rPr>
          <w:rFonts w:cs="Arial"/>
          <w:szCs w:val="24"/>
        </w:rPr>
        <w:t>Almeida</w:t>
      </w:r>
      <w:r w:rsidR="00526F76" w:rsidRPr="00044511">
        <w:rPr>
          <w:rFonts w:cs="Arial"/>
          <w:szCs w:val="24"/>
        </w:rPr>
        <w:t xml:space="preserve"> </w:t>
      </w:r>
      <w:r w:rsidR="005B40CD" w:rsidRPr="00044511">
        <w:rPr>
          <w:rFonts w:cs="Arial"/>
          <w:szCs w:val="24"/>
        </w:rPr>
        <w:t>and Campos (2022)</w:t>
      </w:r>
      <w:r w:rsidR="003E629D" w:rsidRPr="00044511">
        <w:rPr>
          <w:rFonts w:cs="Arial"/>
          <w:szCs w:val="24"/>
        </w:rPr>
        <w:t xml:space="preserve"> </w:t>
      </w:r>
      <w:r w:rsidR="00287E71" w:rsidRPr="00044511">
        <w:rPr>
          <w:rFonts w:cs="Arial"/>
          <w:szCs w:val="24"/>
        </w:rPr>
        <w:t xml:space="preserve">and </w:t>
      </w:r>
      <w:r w:rsidR="00287E71" w:rsidRPr="00044511">
        <w:t>Daviana</w:t>
      </w:r>
      <w:r w:rsidR="00287E71" w:rsidRPr="00044511">
        <w:rPr>
          <w:rFonts w:cs="Arial"/>
          <w:szCs w:val="24"/>
        </w:rPr>
        <w:t xml:space="preserve"> et al. (2025) </w:t>
      </w:r>
      <w:r w:rsidR="003E629D" w:rsidRPr="00044511">
        <w:rPr>
          <w:rFonts w:cs="Arial"/>
          <w:szCs w:val="24"/>
        </w:rPr>
        <w:t xml:space="preserve">have focused on the relationship between customer loyalty and event management that works well. Nevertheless, these studies have majorly involved luxury hotels or the general hospitality environment, therefore the gap in research of the </w:t>
      </w:r>
      <w:proofErr w:type="gramStart"/>
      <w:r w:rsidR="003E629D" w:rsidRPr="00044511">
        <w:rPr>
          <w:rFonts w:cs="Arial"/>
          <w:szCs w:val="24"/>
        </w:rPr>
        <w:t>particular relation</w:t>
      </w:r>
      <w:proofErr w:type="gramEnd"/>
      <w:r w:rsidR="003E629D" w:rsidRPr="00044511">
        <w:rPr>
          <w:rFonts w:cs="Arial"/>
          <w:szCs w:val="24"/>
        </w:rPr>
        <w:t xml:space="preserve"> to mid-scale business hotels within the UK market is unfilled. </w:t>
      </w:r>
      <w:r w:rsidR="00A52694" w:rsidRPr="00044511">
        <w:rPr>
          <w:rFonts w:cs="Arial"/>
          <w:szCs w:val="24"/>
        </w:rPr>
        <w:t xml:space="preserve">The </w:t>
      </w:r>
      <w:r w:rsidR="007A17B9" w:rsidRPr="00044511">
        <w:rPr>
          <w:rFonts w:cs="Arial"/>
          <w:szCs w:val="24"/>
        </w:rPr>
        <w:t xml:space="preserve">research </w:t>
      </w:r>
      <w:r w:rsidR="00A52694" w:rsidRPr="00044511">
        <w:rPr>
          <w:rFonts w:cs="Arial"/>
          <w:szCs w:val="24"/>
        </w:rPr>
        <w:t>analyses</w:t>
      </w:r>
      <w:r w:rsidR="00D72A3D" w:rsidRPr="00044511">
        <w:rPr>
          <w:rFonts w:cs="Arial"/>
          <w:szCs w:val="24"/>
        </w:rPr>
        <w:t xml:space="preserve"> </w:t>
      </w:r>
      <w:proofErr w:type="gramStart"/>
      <w:r w:rsidR="00B805C4" w:rsidRPr="00044511">
        <w:rPr>
          <w:rFonts w:cs="Arial"/>
          <w:szCs w:val="24"/>
        </w:rPr>
        <w:t>consists</w:t>
      </w:r>
      <w:proofErr w:type="gramEnd"/>
      <w:r w:rsidR="00B805C4" w:rsidRPr="00044511">
        <w:rPr>
          <w:rFonts w:cs="Arial"/>
          <w:szCs w:val="24"/>
        </w:rPr>
        <w:t xml:space="preserve"> of</w:t>
      </w:r>
      <w:r w:rsidR="00A52694" w:rsidRPr="00044511">
        <w:rPr>
          <w:rFonts w:cs="Arial"/>
          <w:szCs w:val="24"/>
        </w:rPr>
        <w:t xml:space="preserve"> the available secondary sources concerning the performance of Park Plaza Cardiff and reflects on the works regarding the best practices in hotel M&amp;E management. </w:t>
      </w:r>
    </w:p>
    <w:p w14:paraId="1C26A918" w14:textId="190EC558" w:rsidR="00A52694" w:rsidRPr="00044511" w:rsidRDefault="00A52694" w:rsidP="00F567F5">
      <w:pPr>
        <w:spacing w:line="360" w:lineRule="auto"/>
        <w:jc w:val="both"/>
        <w:rPr>
          <w:rFonts w:cs="Arial"/>
          <w:szCs w:val="24"/>
        </w:rPr>
      </w:pPr>
      <w:r w:rsidRPr="00044511">
        <w:rPr>
          <w:rFonts w:cs="Arial"/>
          <w:szCs w:val="24"/>
        </w:rPr>
        <w:t>The objectives of the research are as follows to accomplish this objective</w:t>
      </w:r>
      <w:r w:rsidR="00B805C4" w:rsidRPr="00044511">
        <w:rPr>
          <w:rFonts w:cs="Arial"/>
          <w:szCs w:val="24"/>
        </w:rPr>
        <w:t>:</w:t>
      </w:r>
    </w:p>
    <w:p w14:paraId="3A508BA9" w14:textId="116FF3D3" w:rsidR="007D60C9" w:rsidRPr="00044511" w:rsidRDefault="007D60C9" w:rsidP="00F567F5">
      <w:pPr>
        <w:pStyle w:val="ListParagraph"/>
        <w:numPr>
          <w:ilvl w:val="0"/>
          <w:numId w:val="27"/>
        </w:numPr>
        <w:spacing w:line="360" w:lineRule="auto"/>
        <w:jc w:val="both"/>
        <w:rPr>
          <w:rFonts w:cs="Arial"/>
          <w:szCs w:val="24"/>
        </w:rPr>
      </w:pPr>
      <w:r w:rsidRPr="00044511">
        <w:rPr>
          <w:rFonts w:cs="Arial"/>
          <w:szCs w:val="24"/>
        </w:rPr>
        <w:t>To develop a search of available literature</w:t>
      </w:r>
      <w:r w:rsidR="002148AB" w:rsidRPr="00044511">
        <w:rPr>
          <w:rFonts w:cs="Arial"/>
          <w:szCs w:val="24"/>
        </w:rPr>
        <w:t xml:space="preserve"> related to meetings and events </w:t>
      </w:r>
      <w:r w:rsidRPr="00044511">
        <w:rPr>
          <w:rFonts w:cs="Arial"/>
          <w:szCs w:val="24"/>
        </w:rPr>
        <w:t>operations</w:t>
      </w:r>
      <w:r w:rsidR="009A5D1B" w:rsidRPr="00044511">
        <w:rPr>
          <w:rFonts w:cs="Arial"/>
          <w:szCs w:val="24"/>
        </w:rPr>
        <w:t xml:space="preserve"> </w:t>
      </w:r>
      <w:r w:rsidRPr="00044511">
        <w:rPr>
          <w:rFonts w:cs="Arial"/>
          <w:szCs w:val="24"/>
        </w:rPr>
        <w:t>in business hotels.</w:t>
      </w:r>
    </w:p>
    <w:p w14:paraId="60E6FCB0" w14:textId="77777777" w:rsidR="007D60C9" w:rsidRPr="00044511" w:rsidRDefault="007D60C9" w:rsidP="00F567F5">
      <w:pPr>
        <w:pStyle w:val="ListParagraph"/>
        <w:numPr>
          <w:ilvl w:val="0"/>
          <w:numId w:val="27"/>
        </w:numPr>
        <w:spacing w:line="360" w:lineRule="auto"/>
        <w:jc w:val="both"/>
        <w:rPr>
          <w:rFonts w:cs="Arial"/>
          <w:szCs w:val="24"/>
        </w:rPr>
      </w:pPr>
      <w:r w:rsidRPr="00044511">
        <w:rPr>
          <w:rFonts w:cs="Arial"/>
          <w:szCs w:val="24"/>
        </w:rPr>
        <w:lastRenderedPageBreak/>
        <w:t>To evaluate the secondary data about satisfaction among guests and revenue.</w:t>
      </w:r>
    </w:p>
    <w:p w14:paraId="3A1958AE" w14:textId="41A69A92" w:rsidR="007D60C9" w:rsidRPr="00044511" w:rsidRDefault="007D60C9" w:rsidP="00F567F5">
      <w:pPr>
        <w:pStyle w:val="ListParagraph"/>
        <w:numPr>
          <w:ilvl w:val="0"/>
          <w:numId w:val="27"/>
        </w:numPr>
        <w:spacing w:line="360" w:lineRule="auto"/>
        <w:jc w:val="both"/>
        <w:rPr>
          <w:rFonts w:cs="Arial"/>
          <w:szCs w:val="24"/>
        </w:rPr>
      </w:pPr>
      <w:r w:rsidRPr="00044511">
        <w:rPr>
          <w:rFonts w:cs="Arial"/>
          <w:szCs w:val="24"/>
        </w:rPr>
        <w:t>To determine the key functional variables that influence the successful execu</w:t>
      </w:r>
      <w:r w:rsidR="002148AB" w:rsidRPr="00044511">
        <w:rPr>
          <w:rFonts w:cs="Arial"/>
          <w:szCs w:val="24"/>
        </w:rPr>
        <w:t xml:space="preserve">tion </w:t>
      </w:r>
      <w:r w:rsidRPr="00044511">
        <w:rPr>
          <w:rFonts w:cs="Arial"/>
          <w:szCs w:val="24"/>
        </w:rPr>
        <w:t>of</w:t>
      </w:r>
      <w:r w:rsidR="002148AB" w:rsidRPr="00044511">
        <w:rPr>
          <w:rFonts w:cs="Arial"/>
          <w:szCs w:val="24"/>
        </w:rPr>
        <w:t xml:space="preserve"> </w:t>
      </w:r>
      <w:r w:rsidRPr="00044511">
        <w:rPr>
          <w:rFonts w:cs="Arial"/>
          <w:szCs w:val="24"/>
        </w:rPr>
        <w:t>meetings and events.</w:t>
      </w:r>
    </w:p>
    <w:p w14:paraId="6BB5E5DF" w14:textId="789DCC6E" w:rsidR="00A52694" w:rsidRPr="00044511" w:rsidRDefault="007D60C9" w:rsidP="00F567F5">
      <w:pPr>
        <w:pStyle w:val="ListParagraph"/>
        <w:numPr>
          <w:ilvl w:val="0"/>
          <w:numId w:val="27"/>
        </w:numPr>
        <w:spacing w:line="360" w:lineRule="auto"/>
        <w:jc w:val="both"/>
        <w:rPr>
          <w:rFonts w:cs="Arial"/>
          <w:szCs w:val="24"/>
        </w:rPr>
      </w:pPr>
      <w:r w:rsidRPr="00044511">
        <w:rPr>
          <w:rFonts w:cs="Arial"/>
          <w:szCs w:val="24"/>
        </w:rPr>
        <w:t>To generate practical recommendations</w:t>
      </w:r>
      <w:r w:rsidR="002148AB" w:rsidRPr="00044511">
        <w:rPr>
          <w:rFonts w:cs="Arial"/>
          <w:szCs w:val="24"/>
        </w:rPr>
        <w:t xml:space="preserve"> on how the meetings and events </w:t>
      </w:r>
      <w:r w:rsidRPr="00044511">
        <w:rPr>
          <w:rFonts w:cs="Arial"/>
          <w:szCs w:val="24"/>
        </w:rPr>
        <w:t>operations</w:t>
      </w:r>
      <w:r w:rsidR="00EA0B99" w:rsidRPr="00044511">
        <w:rPr>
          <w:rFonts w:cs="Arial"/>
          <w:szCs w:val="24"/>
        </w:rPr>
        <w:t xml:space="preserve"> </w:t>
      </w:r>
      <w:r w:rsidRPr="00044511">
        <w:rPr>
          <w:rFonts w:cs="Arial"/>
          <w:szCs w:val="24"/>
        </w:rPr>
        <w:t>could be improved based on the second-hand findings.</w:t>
      </w:r>
    </w:p>
    <w:p w14:paraId="136B561D" w14:textId="61D92EBB" w:rsidR="00A52694" w:rsidRPr="00044511" w:rsidRDefault="00C4037E" w:rsidP="00F567F5">
      <w:pPr>
        <w:spacing w:line="360" w:lineRule="auto"/>
        <w:jc w:val="both"/>
        <w:rPr>
          <w:rFonts w:cs="Arial"/>
          <w:szCs w:val="24"/>
        </w:rPr>
      </w:pPr>
      <w:r w:rsidRPr="00044511">
        <w:rPr>
          <w:rFonts w:cs="Arial"/>
          <w:szCs w:val="24"/>
        </w:rPr>
        <w:t xml:space="preserve"> </w:t>
      </w:r>
      <w:r w:rsidRPr="00044511">
        <w:rPr>
          <w:rFonts w:cs="Arial"/>
          <w:szCs w:val="24"/>
        </w:rPr>
        <w:tab/>
      </w:r>
      <w:r w:rsidR="00A52694" w:rsidRPr="00044511">
        <w:rPr>
          <w:rFonts w:cs="Arial"/>
          <w:szCs w:val="24"/>
        </w:rPr>
        <w:t>Th</w:t>
      </w:r>
      <w:r w:rsidR="007A17B9" w:rsidRPr="00044511">
        <w:rPr>
          <w:rFonts w:cs="Arial"/>
          <w:szCs w:val="24"/>
        </w:rPr>
        <w:t>e</w:t>
      </w:r>
      <w:r w:rsidR="00A52694" w:rsidRPr="00044511">
        <w:rPr>
          <w:rFonts w:cs="Arial"/>
          <w:szCs w:val="24"/>
        </w:rPr>
        <w:t xml:space="preserve"> research is justified by the fact that </w:t>
      </w:r>
      <w:r w:rsidR="00BB2D75" w:rsidRPr="00044511">
        <w:rPr>
          <w:rFonts w:cs="Arial"/>
          <w:szCs w:val="24"/>
        </w:rPr>
        <w:t xml:space="preserve">the </w:t>
      </w:r>
      <w:r w:rsidR="00A52694" w:rsidRPr="00044511">
        <w:rPr>
          <w:rFonts w:cs="Arial"/>
          <w:szCs w:val="24"/>
        </w:rPr>
        <w:t xml:space="preserve">meetings and events segment </w:t>
      </w:r>
      <w:r w:rsidR="009F0062" w:rsidRPr="00044511">
        <w:rPr>
          <w:rFonts w:cs="Arial"/>
          <w:szCs w:val="24"/>
        </w:rPr>
        <w:t>play</w:t>
      </w:r>
      <w:r w:rsidR="00A52694" w:rsidRPr="00044511">
        <w:rPr>
          <w:rFonts w:cs="Arial"/>
          <w:szCs w:val="24"/>
        </w:rPr>
        <w:t xml:space="preserve"> a crucial role in the profitability of hotels</w:t>
      </w:r>
      <w:r w:rsidR="00FC642E" w:rsidRPr="00044511">
        <w:rPr>
          <w:rFonts w:cs="Arial"/>
          <w:szCs w:val="24"/>
        </w:rPr>
        <w:t xml:space="preserve"> (Evans, 2024)</w:t>
      </w:r>
      <w:r w:rsidR="00A52694" w:rsidRPr="00044511">
        <w:rPr>
          <w:rFonts w:cs="Arial"/>
          <w:szCs w:val="24"/>
        </w:rPr>
        <w:t>. Another important source of business hotel revenue is corporate meetings and events which in most cases exceed the revenue of a normal room booking. In addition, properly organized events result in a high guest satisfaction rate that will create loyalty and frequent business</w:t>
      </w:r>
      <w:r w:rsidR="00A066A0" w:rsidRPr="00044511">
        <w:rPr>
          <w:rFonts w:cs="Arial"/>
          <w:szCs w:val="24"/>
        </w:rPr>
        <w:t xml:space="preserve"> (Berners</w:t>
      </w:r>
      <w:r w:rsidR="00417116" w:rsidRPr="00044511">
        <w:rPr>
          <w:rFonts w:cs="Arial"/>
          <w:szCs w:val="24"/>
        </w:rPr>
        <w:t xml:space="preserve"> </w:t>
      </w:r>
      <w:r w:rsidR="00A066A0" w:rsidRPr="00044511">
        <w:rPr>
          <w:rFonts w:cs="Arial"/>
          <w:szCs w:val="24"/>
        </w:rPr>
        <w:t>and Martin, 2022</w:t>
      </w:r>
      <w:r w:rsidR="00E50D7E" w:rsidRPr="00044511">
        <w:rPr>
          <w:rFonts w:cs="Arial"/>
          <w:szCs w:val="24"/>
        </w:rPr>
        <w:t xml:space="preserve">; </w:t>
      </w:r>
      <w:proofErr w:type="spellStart"/>
      <w:r w:rsidR="00E50D7E" w:rsidRPr="00044511">
        <w:t>Denizci</w:t>
      </w:r>
      <w:proofErr w:type="spellEnd"/>
      <w:r w:rsidR="00E50D7E" w:rsidRPr="00044511">
        <w:t xml:space="preserve"> Guillet and Chu, 2021</w:t>
      </w:r>
      <w:r w:rsidR="00A066A0" w:rsidRPr="00044511">
        <w:rPr>
          <w:rFonts w:cs="Arial"/>
          <w:szCs w:val="24"/>
        </w:rPr>
        <w:t>)</w:t>
      </w:r>
      <w:r w:rsidR="00A52694" w:rsidRPr="00044511">
        <w:rPr>
          <w:rFonts w:cs="Arial"/>
          <w:szCs w:val="24"/>
        </w:rPr>
        <w:t>. Th</w:t>
      </w:r>
      <w:r w:rsidR="004B60DC" w:rsidRPr="00044511">
        <w:rPr>
          <w:rFonts w:cs="Arial"/>
          <w:szCs w:val="24"/>
        </w:rPr>
        <w:t>e</w:t>
      </w:r>
      <w:r w:rsidR="00A52694" w:rsidRPr="00044511">
        <w:rPr>
          <w:rFonts w:cs="Arial"/>
          <w:szCs w:val="24"/>
        </w:rPr>
        <w:t xml:space="preserve"> </w:t>
      </w:r>
      <w:r w:rsidR="004B60DC" w:rsidRPr="00044511">
        <w:rPr>
          <w:rFonts w:cs="Arial"/>
          <w:szCs w:val="24"/>
        </w:rPr>
        <w:t xml:space="preserve">research </w:t>
      </w:r>
      <w:r w:rsidR="00A52694" w:rsidRPr="00044511">
        <w:rPr>
          <w:rFonts w:cs="Arial"/>
          <w:szCs w:val="24"/>
        </w:rPr>
        <w:t>fills this gap with specific reference to Park Plaza Cardiff which offers insights that are general and at the same time context specific to the hotel managers.</w:t>
      </w:r>
    </w:p>
    <w:p w14:paraId="3B466A4A" w14:textId="0C27DEF6" w:rsidR="00C046B2" w:rsidRPr="00044511" w:rsidRDefault="00C4037E" w:rsidP="00F567F5">
      <w:pPr>
        <w:spacing w:line="360" w:lineRule="auto"/>
        <w:jc w:val="both"/>
        <w:rPr>
          <w:rFonts w:cs="Arial"/>
          <w:szCs w:val="24"/>
        </w:rPr>
      </w:pPr>
      <w:r w:rsidRPr="00044511">
        <w:rPr>
          <w:rFonts w:cs="Arial"/>
          <w:szCs w:val="24"/>
        </w:rPr>
        <w:t xml:space="preserve"> </w:t>
      </w:r>
      <w:r w:rsidRPr="00044511">
        <w:rPr>
          <w:rFonts w:cs="Arial"/>
          <w:szCs w:val="24"/>
        </w:rPr>
        <w:tab/>
      </w:r>
      <w:r w:rsidR="00A52694" w:rsidRPr="00044511">
        <w:rPr>
          <w:rFonts w:cs="Arial"/>
          <w:szCs w:val="24"/>
        </w:rPr>
        <w:t xml:space="preserve">Also, the study indicates the strategic importance of </w:t>
      </w:r>
      <w:r w:rsidR="00446ACD" w:rsidRPr="00044511">
        <w:rPr>
          <w:rFonts w:cs="Arial"/>
          <w:szCs w:val="24"/>
        </w:rPr>
        <w:t xml:space="preserve">meetings and events operations </w:t>
      </w:r>
      <w:r w:rsidR="00A52694" w:rsidRPr="00044511">
        <w:rPr>
          <w:rFonts w:cs="Arial"/>
          <w:szCs w:val="24"/>
        </w:rPr>
        <w:t xml:space="preserve">in developing the overall guest experience. </w:t>
      </w:r>
      <w:r w:rsidR="00C220EF" w:rsidRPr="00044511">
        <w:rPr>
          <w:rFonts w:cs="Arial"/>
          <w:szCs w:val="24"/>
        </w:rPr>
        <w:t>Guest satisfaction is not determined by the quality of physical facilities</w:t>
      </w:r>
      <w:r w:rsidR="0026048A" w:rsidRPr="00044511">
        <w:rPr>
          <w:rFonts w:cs="Arial"/>
          <w:szCs w:val="24"/>
        </w:rPr>
        <w:t xml:space="preserve"> (Ali et al., 2023)</w:t>
      </w:r>
      <w:r w:rsidR="00C220EF" w:rsidRPr="00044511">
        <w:rPr>
          <w:rFonts w:cs="Arial"/>
          <w:szCs w:val="24"/>
        </w:rPr>
        <w:t>.</w:t>
      </w:r>
      <w:r w:rsidR="00C046B2" w:rsidRPr="00044511">
        <w:rPr>
          <w:rFonts w:cs="Arial"/>
          <w:szCs w:val="24"/>
        </w:rPr>
        <w:t xml:space="preserve"> </w:t>
      </w:r>
      <w:r w:rsidR="00C220EF" w:rsidRPr="00044511">
        <w:rPr>
          <w:rFonts w:cs="Arial"/>
          <w:szCs w:val="24"/>
        </w:rPr>
        <w:t xml:space="preserve">It also depends on the professionalism of staff, the efficiency of event planning, and the attention to detail in event delivery. </w:t>
      </w:r>
      <w:r w:rsidR="00A52694" w:rsidRPr="00044511">
        <w:rPr>
          <w:rFonts w:cs="Arial"/>
          <w:szCs w:val="24"/>
        </w:rPr>
        <w:t xml:space="preserve">This research seeks to offer to provide a holistic picture of how operational effectiveness of M&amp;E operations can lead to customer and business success </w:t>
      </w:r>
      <w:proofErr w:type="gramStart"/>
      <w:r w:rsidR="0056033F" w:rsidRPr="00044511">
        <w:rPr>
          <w:rFonts w:cs="Arial"/>
          <w:szCs w:val="24"/>
        </w:rPr>
        <w:t>because of</w:t>
      </w:r>
      <w:r w:rsidR="00A52694" w:rsidRPr="00044511">
        <w:rPr>
          <w:rFonts w:cs="Arial"/>
          <w:szCs w:val="24"/>
        </w:rPr>
        <w:t xml:space="preserve"> the fact that</w:t>
      </w:r>
      <w:proofErr w:type="gramEnd"/>
      <w:r w:rsidR="00A52694" w:rsidRPr="00044511">
        <w:rPr>
          <w:rFonts w:cs="Arial"/>
          <w:szCs w:val="24"/>
        </w:rPr>
        <w:t xml:space="preserve"> the former is measurable in terms of revenue and customer feedback.</w:t>
      </w:r>
    </w:p>
    <w:p w14:paraId="41B37587" w14:textId="77777777" w:rsidR="00C046B2" w:rsidRPr="00044511" w:rsidRDefault="00C046B2" w:rsidP="00F567F5">
      <w:pPr>
        <w:spacing w:line="360" w:lineRule="auto"/>
        <w:jc w:val="both"/>
        <w:rPr>
          <w:rFonts w:cs="Arial"/>
          <w:szCs w:val="24"/>
        </w:rPr>
      </w:pPr>
      <w:r w:rsidRPr="00044511">
        <w:rPr>
          <w:rFonts w:cs="Arial"/>
          <w:szCs w:val="24"/>
        </w:rPr>
        <w:br w:type="page"/>
      </w:r>
    </w:p>
    <w:p w14:paraId="17DB1046" w14:textId="77777777" w:rsidR="00E976A8" w:rsidRPr="00044511" w:rsidRDefault="00E976A8" w:rsidP="00F567F5">
      <w:pPr>
        <w:pStyle w:val="Heading1"/>
        <w:spacing w:line="360" w:lineRule="auto"/>
        <w:jc w:val="both"/>
      </w:pPr>
      <w:bookmarkStart w:id="2" w:name="_Toc222739297"/>
      <w:r w:rsidRPr="00044511">
        <w:lastRenderedPageBreak/>
        <w:t>Chapter 2: Literature Review</w:t>
      </w:r>
      <w:bookmarkEnd w:id="2"/>
    </w:p>
    <w:p w14:paraId="51C1F0D7" w14:textId="32079C6A" w:rsidR="0089467E" w:rsidRPr="00044511" w:rsidRDefault="007A7E54" w:rsidP="00F567F5">
      <w:pPr>
        <w:pStyle w:val="Heading2"/>
        <w:spacing w:line="360" w:lineRule="auto"/>
        <w:jc w:val="both"/>
      </w:pPr>
      <w:bookmarkStart w:id="3" w:name="_Toc222739298"/>
      <w:r w:rsidRPr="00044511">
        <w:t>Conceptual Foundations of Events Operations</w:t>
      </w:r>
      <w:bookmarkEnd w:id="3"/>
      <w:r w:rsidRPr="00044511">
        <w:t xml:space="preserve"> </w:t>
      </w:r>
    </w:p>
    <w:p w14:paraId="05A07486" w14:textId="280E4C2D" w:rsidR="002973A6" w:rsidRPr="00044511" w:rsidRDefault="002973A6" w:rsidP="00F567F5">
      <w:pPr>
        <w:spacing w:line="360" w:lineRule="auto"/>
        <w:jc w:val="both"/>
      </w:pPr>
      <w:r w:rsidRPr="00044511">
        <w:t xml:space="preserve">Meetings and events (M&amp;E) operations within business hotels are established on holistic concepts that incorporate </w:t>
      </w:r>
      <w:r w:rsidR="00E55938" w:rsidRPr="00044511">
        <w:t>strategic</w:t>
      </w:r>
      <w:r w:rsidRPr="00044511">
        <w:t xml:space="preserve"> planning, service provision, and involve coordination of the stakeholders in achieving organisational goals. Central to defining M&amp;E management, </w:t>
      </w:r>
      <w:proofErr w:type="spellStart"/>
      <w:r w:rsidRPr="00044511">
        <w:t>Yozcu</w:t>
      </w:r>
      <w:proofErr w:type="spellEnd"/>
      <w:r w:rsidRPr="00044511">
        <w:t xml:space="preserve"> et al. (2022) suggest that such business-oriented events offer both economic and experiential value to both guests and hotels, including logistical planning, communication with customers, and service quality dimensions. In addition, M&amp;E operations outlined by Talukder et al. (2025) as significant sources of hotel revenues expand demand</w:t>
      </w:r>
      <w:r w:rsidR="00DB400B" w:rsidRPr="00044511">
        <w:t>,</w:t>
      </w:r>
      <w:r w:rsidRPr="00044511">
        <w:t xml:space="preserve"> beyond transient breaks and accommodation to encompass the use of meeting space, catering, and other related services that foster occupancy and profitability. </w:t>
      </w:r>
    </w:p>
    <w:p w14:paraId="180631EB" w14:textId="5518D255" w:rsidR="006F7CAD" w:rsidRPr="00044511" w:rsidRDefault="00090618" w:rsidP="00F567F5">
      <w:pPr>
        <w:spacing w:line="360" w:lineRule="auto"/>
        <w:jc w:val="both"/>
      </w:pPr>
      <w:r w:rsidRPr="00044511">
        <w:t xml:space="preserve">Moreover, as </w:t>
      </w:r>
      <w:r w:rsidR="004073EB" w:rsidRPr="00044511">
        <w:t>highlighted</w:t>
      </w:r>
      <w:r w:rsidRPr="00044511">
        <w:t xml:space="preserve"> by </w:t>
      </w:r>
      <w:r w:rsidR="00AC3B42" w:rsidRPr="00044511">
        <w:t>Wroblewski</w:t>
      </w:r>
      <w:r w:rsidRPr="00044511">
        <w:t xml:space="preserve"> and </w:t>
      </w:r>
      <w:proofErr w:type="spellStart"/>
      <w:r w:rsidRPr="00044511">
        <w:t>Ussenbayev</w:t>
      </w:r>
      <w:proofErr w:type="spellEnd"/>
      <w:r w:rsidRPr="00044511">
        <w:t xml:space="preserve"> (2022), the emerging function of M&amp;E underpinned the improvement of competitive advantage due to the creation of customer satisfaction through customised experiences and integrated operational patterns and practises responding to corporate clients. In turn, the conceptual background focuses on M&amp;E being a combined business activity that harmonises operational competencies and strategic results in guest satisfaction and financial results (</w:t>
      </w:r>
      <w:proofErr w:type="spellStart"/>
      <w:r w:rsidRPr="00044511">
        <w:t>Giannoukou</w:t>
      </w:r>
      <w:proofErr w:type="spellEnd"/>
      <w:r w:rsidRPr="00044511">
        <w:t>, 2024</w:t>
      </w:r>
      <w:r w:rsidR="00277529" w:rsidRPr="00044511">
        <w:t>)</w:t>
      </w:r>
      <w:r w:rsidR="008B01CC" w:rsidRPr="00044511">
        <w:t>.</w:t>
      </w:r>
    </w:p>
    <w:p w14:paraId="099E4170" w14:textId="0569472F" w:rsidR="007A7E54" w:rsidRPr="00044511" w:rsidRDefault="0025216F" w:rsidP="00F567F5">
      <w:pPr>
        <w:pStyle w:val="Heading2"/>
        <w:spacing w:line="360" w:lineRule="auto"/>
        <w:jc w:val="both"/>
      </w:pPr>
      <w:bookmarkStart w:id="4" w:name="_Toc222739299"/>
      <w:r w:rsidRPr="00044511">
        <w:t>Evolution of Business Hotel Services and the Growing Role of Corporate Events</w:t>
      </w:r>
      <w:bookmarkEnd w:id="4"/>
    </w:p>
    <w:p w14:paraId="7E9BF233" w14:textId="689654C0" w:rsidR="00CC1987" w:rsidRPr="00044511" w:rsidRDefault="00CC1987" w:rsidP="00CC1987">
      <w:pPr>
        <w:spacing w:line="360" w:lineRule="auto"/>
        <w:jc w:val="both"/>
      </w:pPr>
      <w:r w:rsidRPr="00044511">
        <w:t xml:space="preserve">Services provided by business hotels have changed dramatically in the last ten years, going far beyond the traditional accommodation services to incorporate corporate event centres that provide fuel to the customer experience and bottom line. Traditionally, Mun et al. (2022) noted that hotels used to focus on accommodation and food and beverage services, but growing centrality on business travel and group meetings has led to the development of more offerings of meetings, incentives, conferences, and exhibitions (MICE), which now represent a main portion of the value propositions presented by many hotels. According to Ashrapov and Patterson (2022), MICE services become especially </w:t>
      </w:r>
      <w:r w:rsidRPr="00044511">
        <w:lastRenderedPageBreak/>
        <w:t>crucial when the tourism seasons are low and help hotels to maintain both income and stability when the tourism industry is at its lowest point.</w:t>
      </w:r>
    </w:p>
    <w:p w14:paraId="1FEEDEBC" w14:textId="3FA783A4" w:rsidR="00F221DE" w:rsidRPr="00044511" w:rsidRDefault="00CC1987" w:rsidP="00CC1987">
      <w:pPr>
        <w:spacing w:line="360" w:lineRule="auto"/>
        <w:jc w:val="both"/>
      </w:pPr>
      <w:r w:rsidRPr="00044511">
        <w:t>Hernandez-Andres et al. (2025) also emphasise that corporate events are visited by business travellers who spend more on such visits compared to leisure travellers, which demonstrates the strategic importance of corporate event facilities in seizing high-paying portions of the market. This trend was accelerated by the post-pandemic environment and established hybrid and technology-enabled events as a standard practise of hotels to address changing expectations. According to industry knowledge, meetings of corporations have become the largest source of group business demand, which confirms their importance in Hotel performance development (HITEC, 2023). As a result, business hotels are being redefined as more event-focused service providers and have combined hospitality and corporate functionality to increase competitiveness and profitability (Evans, 2024</w:t>
      </w:r>
      <w:r w:rsidR="00E146FF" w:rsidRPr="00044511">
        <w:t>).</w:t>
      </w:r>
    </w:p>
    <w:p w14:paraId="65B14DCE" w14:textId="15DB44AB" w:rsidR="0025216F" w:rsidRPr="00044511" w:rsidRDefault="0025216F" w:rsidP="00F567F5">
      <w:pPr>
        <w:pStyle w:val="Heading2"/>
      </w:pPr>
      <w:bookmarkStart w:id="5" w:name="_Toc222739300"/>
      <w:r w:rsidRPr="00044511">
        <w:t>Operational Components of Effective Meetings and Events Management</w:t>
      </w:r>
      <w:bookmarkEnd w:id="5"/>
    </w:p>
    <w:p w14:paraId="5F4D402B" w14:textId="5DA2B03D" w:rsidR="00CC1987" w:rsidRPr="00044511" w:rsidRDefault="00CC1987" w:rsidP="00CC1987">
      <w:pPr>
        <w:spacing w:line="360" w:lineRule="auto"/>
        <w:jc w:val="both"/>
      </w:pPr>
      <w:r w:rsidRPr="00044511">
        <w:t>Meeting and events management operational effectiveness in hospitality entails integrated planning, logistics, and service quality, as well as risk management to enable a successful conclusion and happy guests. In academic studies, it is stressed that strategic event planning, i.e. identifying the right goals, budgeting, and scheduling, is the basis of successful operations and allows teams to coordinate event operations with organisational objectives (Ramesh et al., 2025). Interdepartmental coordination is a crucial element which helps successful management through the coordination of front office, catering, logistics, and technical support, where a seamlessly working front office, catering, logistics, and technical support will achieve events that meet both client expectations and operational standards of the hotel and hospitality environment (Sharma, 2025).</w:t>
      </w:r>
    </w:p>
    <w:p w14:paraId="2163C7A8" w14:textId="31A3A9CF" w:rsidR="002B74CF" w:rsidRPr="00044511" w:rsidRDefault="00CC1987" w:rsidP="00CC1987">
      <w:pPr>
        <w:spacing w:line="360" w:lineRule="auto"/>
        <w:jc w:val="both"/>
      </w:pPr>
      <w:r w:rsidRPr="00044511">
        <w:t xml:space="preserve">Thomas-Francois et al. (2020) state that communication and collaboration with companions is a key factor; hotels need to have all-time communication with clients, suppliers, and employees because they can predict needs and minimise mistakes in the implementation process. Furthermore, as Anderson (2025) points out, one of the key ingredients to enhance the satisfaction of the attendees is the quality of services and </w:t>
      </w:r>
      <w:r w:rsidRPr="00044511">
        <w:lastRenderedPageBreak/>
        <w:t>customer-focused practises, including responsiveness, personalisation, and reliability. Lastly, contingency and risk planning, such as technical breakdowns and guest safety, are necessary to have robust operations that minimise disruption and preserve guest experience (Magano, 2025</w:t>
      </w:r>
      <w:r w:rsidR="00955071" w:rsidRPr="00044511">
        <w:t>)</w:t>
      </w:r>
      <w:r w:rsidR="00E36EAB" w:rsidRPr="00044511">
        <w:t>.</w:t>
      </w:r>
    </w:p>
    <w:p w14:paraId="46351BE2" w14:textId="77777777" w:rsidR="000C4F01" w:rsidRPr="00044511" w:rsidRDefault="000C4F01" w:rsidP="00F567F5">
      <w:pPr>
        <w:spacing w:line="360" w:lineRule="auto"/>
        <w:jc w:val="both"/>
      </w:pPr>
    </w:p>
    <w:p w14:paraId="237C8727" w14:textId="7EF06D6D" w:rsidR="0025216F" w:rsidRPr="00044511" w:rsidRDefault="0025216F" w:rsidP="00F567F5">
      <w:pPr>
        <w:pStyle w:val="Heading2"/>
        <w:spacing w:line="360" w:lineRule="auto"/>
        <w:jc w:val="both"/>
      </w:pPr>
      <w:bookmarkStart w:id="6" w:name="_Toc222739301"/>
      <w:r w:rsidRPr="00044511">
        <w:t>Service Quality Dimensions in Meetings and Events Delivery</w:t>
      </w:r>
      <w:bookmarkEnd w:id="6"/>
    </w:p>
    <w:p w14:paraId="6F113D08" w14:textId="25B486AB" w:rsidR="00CC1987" w:rsidRPr="00044511" w:rsidRDefault="00CC1987" w:rsidP="00CC1987">
      <w:pPr>
        <w:spacing w:line="360" w:lineRule="auto"/>
        <w:jc w:val="both"/>
      </w:pPr>
      <w:r w:rsidRPr="00044511">
        <w:t xml:space="preserve">Meeting and events delivery service quality is a multidimensional construct that greatly influences the perception and satisfaction of the attendees to the event, especially in the hotel setting, where the experiential value is a central factor. The highly developed SERVQUAL system acknowledges five fundamental dimensions, such as tangibles, reliability, responsiveness, assurance, and empathy, as the elements that comprise service quality in service situations in terms of matching customer expectations and actual performance of delivery services. Such dimensions have mostly been used in the study of hospitality </w:t>
      </w:r>
      <w:proofErr w:type="gramStart"/>
      <w:r w:rsidRPr="00044511">
        <w:t>in order to</w:t>
      </w:r>
      <w:proofErr w:type="gramEnd"/>
      <w:r w:rsidRPr="00044511">
        <w:t xml:space="preserve"> determine quality among guest services and event management environments (Menezes et al., 2020).</w:t>
      </w:r>
    </w:p>
    <w:p w14:paraId="1DD0CC07" w14:textId="05718C39" w:rsidR="00680577" w:rsidRPr="00044511" w:rsidRDefault="00CC1987" w:rsidP="00CC1987">
      <w:pPr>
        <w:spacing w:line="360" w:lineRule="auto"/>
        <w:jc w:val="both"/>
      </w:pPr>
      <w:r w:rsidRPr="00044511">
        <w:t>Tangibles are concerned with the quality of physical facilities and equipment, which has a direct impact on the level of first impressions and comfort. Reliability is the steady and correct provision of the promised services; responsiveness is associated with timely and responsive consideration of the needs of the clients. Satisfaction signifies staff skills and reliability, and empathy implies personalised service towards guests (Wasowicz -Zaborek, 2023). The proper management of these dimensions improves event experience, thus increasing the levels of satisfaction and positive behavioural intentions in the organisational attendees. As Olawuyi et al. (2025) confirm, increased service quality in terms of each of these dimensions is associated with better client satisfaction and loyalty results.</w:t>
      </w:r>
    </w:p>
    <w:p w14:paraId="5A9674E1" w14:textId="2AA9D940" w:rsidR="0025216F" w:rsidRPr="00044511" w:rsidRDefault="0025216F" w:rsidP="00F567F5">
      <w:pPr>
        <w:pStyle w:val="Heading2"/>
        <w:spacing w:line="360" w:lineRule="auto"/>
        <w:jc w:val="both"/>
      </w:pPr>
      <w:bookmarkStart w:id="7" w:name="_Toc222739302"/>
      <w:r w:rsidRPr="00044511">
        <w:t xml:space="preserve">Relationship </w:t>
      </w:r>
      <w:r w:rsidR="001E3803" w:rsidRPr="00044511">
        <w:t>between</w:t>
      </w:r>
      <w:r w:rsidRPr="00044511">
        <w:t xml:space="preserve"> Meetings and Events Performance and Guest Satisfaction</w:t>
      </w:r>
      <w:bookmarkEnd w:id="7"/>
    </w:p>
    <w:p w14:paraId="1425A479" w14:textId="5BDF4037" w:rsidR="00DB2282" w:rsidRPr="00044511" w:rsidRDefault="00CC1987" w:rsidP="00F567F5">
      <w:pPr>
        <w:spacing w:line="360" w:lineRule="auto"/>
        <w:jc w:val="both"/>
      </w:pPr>
      <w:r w:rsidRPr="00044511">
        <w:t xml:space="preserve">In the hospitality industry, the empirical research indicates that there is a strong positive connection between effective meetings and the event's performance, as well as the </w:t>
      </w:r>
      <w:r w:rsidRPr="00044511">
        <w:lastRenderedPageBreak/>
        <w:t>satisfaction of the guests. High-performance event delivery, which includes quality conference services, logistics, and responsive service, has been increasing attendee experiences and satisfaction outcomes (Rashwan, 2025). Armbrecht (2021) hypothesises that the quality-of-service performance in an event setting has a direct bearing on satisfaction levels and that accessibility, the facility services, and the way the event was conducted are some of the factors that help people understand the experience they had during the event. Also, according to Dowson and Bassett (2022), the impressions of event performance held by meeting planners at both planning and execution stages highly influence both the overall event satisfaction, especially when the events are of the expected quality or better. Such a direct correlation between performance and satisfaction highlights the importance of hotels' operating excellence in terms of meetings and events management, as a competitive advantage enhancer (Chatzigeorgiou et al., 2017</w:t>
      </w:r>
      <w:r w:rsidR="00B7305F" w:rsidRPr="00044511">
        <w:t>)</w:t>
      </w:r>
      <w:r w:rsidR="004A46F2" w:rsidRPr="00044511">
        <w:t>.</w:t>
      </w:r>
    </w:p>
    <w:p w14:paraId="0DF2934A" w14:textId="359A8D56" w:rsidR="0025216F" w:rsidRPr="00044511" w:rsidRDefault="0025216F" w:rsidP="00F567F5">
      <w:pPr>
        <w:pStyle w:val="Heading2"/>
        <w:spacing w:line="360" w:lineRule="auto"/>
        <w:jc w:val="both"/>
      </w:pPr>
      <w:bookmarkStart w:id="8" w:name="_Toc222739303"/>
      <w:r w:rsidRPr="00044511">
        <w:t>Challenges Affecting Meetings and Events Operations in UK Business Hotels</w:t>
      </w:r>
      <w:bookmarkEnd w:id="8"/>
    </w:p>
    <w:p w14:paraId="0DC46F0B" w14:textId="40E4F5BD" w:rsidR="001032C2" w:rsidRPr="00044511" w:rsidRDefault="00CC1987" w:rsidP="00F567F5">
      <w:pPr>
        <w:spacing w:line="360" w:lineRule="auto"/>
        <w:jc w:val="both"/>
      </w:pPr>
      <w:r w:rsidRPr="00044511">
        <w:t>The operations of meetings and events in business hotels in the UK face various interrelated challenges that may hamper effectiveness and customer satisfaction. One of the most common operational problems is the lack of personnel and skills, particularly in positions such as event organisation and technology assistance, as it undermines the quality and responsiveness of the service (</w:t>
      </w:r>
      <w:proofErr w:type="spellStart"/>
      <w:r w:rsidRPr="00044511">
        <w:t>Nikadimovs</w:t>
      </w:r>
      <w:proofErr w:type="spellEnd"/>
      <w:r w:rsidRPr="00044511">
        <w:t xml:space="preserve"> and Ivanchenko, 2020). Besides, Kumar et al. (2024) state that increased operational expenses due to labour, utility, and supply costs put pressure on the budgets, and it is harder to uphold high service standards without reducing profitability. The issue of technological adaptation is another difficulty: even though digital systems have the potential of improving service delivery, the process of adopting new technologies and training the workforce is strenuous, especially when older systems are still in place (Garcia-Lopez et al., 2025). The meetings and events teams also </w:t>
      </w:r>
      <w:proofErr w:type="gramStart"/>
      <w:r w:rsidRPr="00044511">
        <w:t>have to</w:t>
      </w:r>
      <w:proofErr w:type="gramEnd"/>
      <w:r w:rsidRPr="00044511">
        <w:t xml:space="preserve"> overcome the unexplainable demand dynamics and rivalry with other possible venues, which increases the difficulty of planning and predicting the risks. Lastly, there are sustainability demands of corporate clients, which introduce complexity to the operational front, meaning that hotels </w:t>
      </w:r>
      <w:proofErr w:type="gramStart"/>
      <w:r w:rsidRPr="00044511">
        <w:t>have to</w:t>
      </w:r>
      <w:proofErr w:type="gramEnd"/>
      <w:r w:rsidRPr="00044511">
        <w:t xml:space="preserve"> juggle between the environment-conscious initiatives and associated costs and logistics issues (Nolan, 2020</w:t>
      </w:r>
      <w:r w:rsidR="002725EE" w:rsidRPr="00044511">
        <w:t>)</w:t>
      </w:r>
      <w:r w:rsidR="00DB5EC2" w:rsidRPr="00044511">
        <w:t>.</w:t>
      </w:r>
    </w:p>
    <w:p w14:paraId="116C5870" w14:textId="6DEC5935" w:rsidR="0025216F" w:rsidRPr="00044511" w:rsidRDefault="0025216F" w:rsidP="00F567F5">
      <w:pPr>
        <w:pStyle w:val="Heading2"/>
        <w:spacing w:line="360" w:lineRule="auto"/>
        <w:jc w:val="both"/>
      </w:pPr>
      <w:bookmarkStart w:id="9" w:name="_Toc222739304"/>
      <w:r w:rsidRPr="00044511">
        <w:lastRenderedPageBreak/>
        <w:t>Research Gap</w:t>
      </w:r>
      <w:bookmarkEnd w:id="9"/>
      <w:r w:rsidRPr="00044511">
        <w:t xml:space="preserve"> </w:t>
      </w:r>
    </w:p>
    <w:p w14:paraId="749E30DF" w14:textId="3CB37991" w:rsidR="007A7E54" w:rsidRPr="00044511" w:rsidRDefault="00CC1987" w:rsidP="00F567F5">
      <w:pPr>
        <w:spacing w:line="360" w:lineRule="auto"/>
        <w:jc w:val="both"/>
        <w:rPr>
          <w:rFonts w:cs="Arial"/>
          <w:bCs/>
          <w:szCs w:val="24"/>
        </w:rPr>
      </w:pPr>
      <w:r w:rsidRPr="00044511">
        <w:rPr>
          <w:rFonts w:cs="Arial"/>
          <w:bCs/>
          <w:szCs w:val="24"/>
        </w:rPr>
        <w:t>Despite the past research on the topic of meetings and events management in the luxury and large-scale hotels, few studies have examined mid-scale business hotels in the UK, including Park Plaza Cardiff specifically. The current body of literature deals largely with general trends of hospitality, guest satisfaction, or financial results, but not with considering the effects of operational efficiency, service quality, and revenue influences in one context. The research literature bridges this gap by giving context-specific information on the relationship between M&amp;E activities and guest satisfaction, as well as profitability, of mid-scale business hotels</w:t>
      </w:r>
      <w:r w:rsidR="00E52364" w:rsidRPr="00044511">
        <w:rPr>
          <w:rFonts w:cs="Arial"/>
          <w:bCs/>
          <w:szCs w:val="24"/>
        </w:rPr>
        <w:t>.</w:t>
      </w:r>
    </w:p>
    <w:p w14:paraId="5274D0B8" w14:textId="77777777" w:rsidR="007A7E54" w:rsidRPr="00044511" w:rsidRDefault="007A7E54" w:rsidP="00F567F5">
      <w:pPr>
        <w:spacing w:line="360" w:lineRule="auto"/>
        <w:jc w:val="both"/>
        <w:rPr>
          <w:rFonts w:cs="Arial"/>
          <w:b/>
          <w:bCs/>
          <w:szCs w:val="24"/>
        </w:rPr>
      </w:pPr>
      <w:r w:rsidRPr="00044511">
        <w:rPr>
          <w:rFonts w:cs="Arial"/>
          <w:b/>
          <w:bCs/>
          <w:szCs w:val="24"/>
        </w:rPr>
        <w:br w:type="page"/>
      </w:r>
    </w:p>
    <w:p w14:paraId="37D6AD46" w14:textId="77777777" w:rsidR="00AB6E17" w:rsidRPr="00044511" w:rsidRDefault="00AB6E17" w:rsidP="00F567F5">
      <w:pPr>
        <w:spacing w:line="360" w:lineRule="auto"/>
        <w:jc w:val="both"/>
        <w:rPr>
          <w:rFonts w:cs="Arial"/>
          <w:b/>
          <w:bCs/>
          <w:szCs w:val="24"/>
        </w:rPr>
      </w:pPr>
    </w:p>
    <w:p w14:paraId="294BF81F" w14:textId="51C30709" w:rsidR="00E976A8" w:rsidRPr="00044511" w:rsidRDefault="00E976A8" w:rsidP="00F567F5">
      <w:pPr>
        <w:pStyle w:val="Heading1"/>
        <w:spacing w:line="360" w:lineRule="auto"/>
        <w:jc w:val="both"/>
      </w:pPr>
      <w:bookmarkStart w:id="10" w:name="_Toc222739305"/>
      <w:r w:rsidRPr="00044511">
        <w:t>Chapter 3: Research Methodology</w:t>
      </w:r>
      <w:bookmarkEnd w:id="10"/>
    </w:p>
    <w:p w14:paraId="116E6FDE" w14:textId="2E5DAAED" w:rsidR="00E976A8" w:rsidRPr="00044511" w:rsidRDefault="00E976A8" w:rsidP="00F567F5">
      <w:pPr>
        <w:pStyle w:val="Heading2"/>
        <w:spacing w:line="360" w:lineRule="auto"/>
        <w:ind w:left="709"/>
        <w:jc w:val="both"/>
      </w:pPr>
      <w:bookmarkStart w:id="11" w:name="_Toc222739306"/>
      <w:r w:rsidRPr="00044511">
        <w:t>Research Design</w:t>
      </w:r>
      <w:bookmarkEnd w:id="11"/>
    </w:p>
    <w:p w14:paraId="54C63F6F" w14:textId="0ED35B39" w:rsidR="00E976A8" w:rsidRPr="00044511" w:rsidRDefault="00A426C4" w:rsidP="00F567F5">
      <w:pPr>
        <w:spacing w:line="360" w:lineRule="auto"/>
        <w:jc w:val="both"/>
        <w:rPr>
          <w:rFonts w:cs="Arial"/>
          <w:szCs w:val="24"/>
        </w:rPr>
      </w:pPr>
      <w:r w:rsidRPr="00044511">
        <w:rPr>
          <w:rFonts w:cs="Arial"/>
          <w:szCs w:val="24"/>
        </w:rPr>
        <w:t>This research takes the form of qualitative case study which uses secondary data</w:t>
      </w:r>
      <w:r w:rsidR="009466AF" w:rsidRPr="00044511">
        <w:rPr>
          <w:rFonts w:cs="Arial"/>
          <w:szCs w:val="24"/>
        </w:rPr>
        <w:t xml:space="preserve"> (Asatiani et al., 2021)</w:t>
      </w:r>
      <w:r w:rsidR="00EF6888" w:rsidRPr="00044511">
        <w:rPr>
          <w:rFonts w:cs="Arial"/>
          <w:szCs w:val="24"/>
        </w:rPr>
        <w:t xml:space="preserve">. </w:t>
      </w:r>
      <w:r w:rsidR="002F1119" w:rsidRPr="00044511">
        <w:rPr>
          <w:rFonts w:cs="Arial"/>
          <w:szCs w:val="24"/>
        </w:rPr>
        <w:t xml:space="preserve">The researcher used qualitative research technique, which is appropriate in exploratory research in the tourism and hospitality industry (Veal, 2006). </w:t>
      </w:r>
      <w:r w:rsidR="00B04564" w:rsidRPr="00044511">
        <w:rPr>
          <w:rFonts w:cs="Arial"/>
          <w:szCs w:val="24"/>
        </w:rPr>
        <w:t>However, c</w:t>
      </w:r>
      <w:r w:rsidR="00EF6888" w:rsidRPr="00044511">
        <w:rPr>
          <w:rFonts w:cs="Arial"/>
          <w:szCs w:val="24"/>
        </w:rPr>
        <w:t>ase stud</w:t>
      </w:r>
      <w:r w:rsidR="00B32183" w:rsidRPr="00044511">
        <w:rPr>
          <w:rFonts w:cs="Arial"/>
          <w:szCs w:val="24"/>
        </w:rPr>
        <w:t>y</w:t>
      </w:r>
      <w:r w:rsidR="00EF6888" w:rsidRPr="00044511">
        <w:rPr>
          <w:rFonts w:cs="Arial"/>
          <w:szCs w:val="24"/>
        </w:rPr>
        <w:t xml:space="preserve"> design is suitable as i</w:t>
      </w:r>
      <w:r w:rsidRPr="00044511">
        <w:rPr>
          <w:rFonts w:cs="Arial"/>
          <w:szCs w:val="24"/>
        </w:rPr>
        <w:t>t enables one to conduct a detailed discussion of the operations of meetings and events in a real organisational setting (</w:t>
      </w:r>
      <w:r w:rsidR="00E568C4" w:rsidRPr="00044511">
        <w:t>Cleland et al. 2021</w:t>
      </w:r>
      <w:r w:rsidRPr="00044511">
        <w:rPr>
          <w:rFonts w:cs="Arial"/>
          <w:szCs w:val="24"/>
        </w:rPr>
        <w:t>). Park Plaza Cardiff was chosen because it is a mid-scale business hotel that has established M&amp;E facilities</w:t>
      </w:r>
      <w:r w:rsidR="00E976A8" w:rsidRPr="00044511">
        <w:rPr>
          <w:rFonts w:cs="Arial"/>
          <w:szCs w:val="24"/>
        </w:rPr>
        <w:t>.</w:t>
      </w:r>
    </w:p>
    <w:p w14:paraId="44F3A20E" w14:textId="7A5AFCF5" w:rsidR="00E976A8" w:rsidRPr="00044511" w:rsidRDefault="00E976A8" w:rsidP="00F567F5">
      <w:pPr>
        <w:pStyle w:val="Heading2"/>
        <w:spacing w:line="360" w:lineRule="auto"/>
        <w:ind w:left="567"/>
        <w:jc w:val="both"/>
        <w:rPr>
          <w:rFonts w:cs="Arial"/>
          <w:szCs w:val="24"/>
        </w:rPr>
      </w:pPr>
      <w:bookmarkStart w:id="12" w:name="_Toc222739307"/>
      <w:r w:rsidRPr="00044511">
        <w:rPr>
          <w:rFonts w:cs="Arial"/>
          <w:szCs w:val="24"/>
        </w:rPr>
        <w:t>Data Collection Methods</w:t>
      </w:r>
      <w:bookmarkEnd w:id="12"/>
    </w:p>
    <w:p w14:paraId="33A6FB17" w14:textId="7289781E" w:rsidR="00E976A8" w:rsidRPr="00044511" w:rsidRDefault="00A426C4" w:rsidP="00F567F5">
      <w:pPr>
        <w:spacing w:line="360" w:lineRule="auto"/>
        <w:jc w:val="both"/>
        <w:rPr>
          <w:rFonts w:cs="Arial"/>
          <w:szCs w:val="24"/>
        </w:rPr>
      </w:pPr>
      <w:r w:rsidRPr="00044511">
        <w:rPr>
          <w:rFonts w:cs="Arial"/>
          <w:szCs w:val="24"/>
        </w:rPr>
        <w:t xml:space="preserve">The secondary data was gathered through various reliable sources, namely the academic journals and textbooks </w:t>
      </w:r>
      <w:r w:rsidR="003A680F" w:rsidRPr="00044511">
        <w:rPr>
          <w:rFonts w:cs="Arial"/>
          <w:szCs w:val="24"/>
        </w:rPr>
        <w:t>(</w:t>
      </w:r>
      <w:r w:rsidR="003A680F" w:rsidRPr="00044511">
        <w:t xml:space="preserve">Mazhar et al. 2021). </w:t>
      </w:r>
      <w:r w:rsidR="007A60BE" w:rsidRPr="00044511">
        <w:t xml:space="preserve">According to </w:t>
      </w:r>
      <w:r w:rsidR="002970C0" w:rsidRPr="00044511">
        <w:t>Islam and Islam (2020</w:t>
      </w:r>
      <w:r w:rsidR="007A60BE" w:rsidRPr="00044511">
        <w:t xml:space="preserve">), </w:t>
      </w:r>
      <w:r w:rsidR="00361299" w:rsidRPr="00044511">
        <w:t>the</w:t>
      </w:r>
      <w:r w:rsidR="007A60BE" w:rsidRPr="00044511">
        <w:t xml:space="preserve"> sources of secondary data include the previously published books</w:t>
      </w:r>
      <w:r w:rsidR="00083053" w:rsidRPr="00044511">
        <w:t xml:space="preserve">, magazines, journals, and more. </w:t>
      </w:r>
      <w:r w:rsidR="003A680F" w:rsidRPr="00044511">
        <w:t xml:space="preserve">The data will be collected </w:t>
      </w:r>
      <w:r w:rsidRPr="00044511">
        <w:rPr>
          <w:rFonts w:cs="Arial"/>
          <w:szCs w:val="24"/>
        </w:rPr>
        <w:t>on</w:t>
      </w:r>
      <w:r w:rsidR="00B7786B" w:rsidRPr="00044511">
        <w:rPr>
          <w:rFonts w:cs="Arial"/>
          <w:szCs w:val="24"/>
        </w:rPr>
        <w:t xml:space="preserve"> the</w:t>
      </w:r>
      <w:r w:rsidRPr="00044511">
        <w:rPr>
          <w:rFonts w:cs="Arial"/>
          <w:szCs w:val="24"/>
        </w:rPr>
        <w:t xml:space="preserve"> hospitality and event management, the </w:t>
      </w:r>
      <w:r w:rsidR="0064355F" w:rsidRPr="00044511">
        <w:rPr>
          <w:rFonts w:cs="Arial"/>
          <w:szCs w:val="24"/>
        </w:rPr>
        <w:t>industry</w:t>
      </w:r>
      <w:r w:rsidRPr="00044511">
        <w:rPr>
          <w:rFonts w:cs="Arial"/>
          <w:szCs w:val="24"/>
        </w:rPr>
        <w:t xml:space="preserve"> reports on the business hotels and M&amp;E operations. </w:t>
      </w:r>
      <w:r w:rsidR="002D525E" w:rsidRPr="00044511">
        <w:rPr>
          <w:rFonts w:cs="Arial"/>
          <w:szCs w:val="24"/>
        </w:rPr>
        <w:t>T</w:t>
      </w:r>
      <w:r w:rsidRPr="00044511">
        <w:rPr>
          <w:rFonts w:cs="Arial"/>
          <w:szCs w:val="24"/>
        </w:rPr>
        <w:t>his also include the websites of companies and the publicly available information about the Park Plaza Cardiff</w:t>
      </w:r>
      <w:r w:rsidR="00AD4B6F" w:rsidRPr="00044511">
        <w:rPr>
          <w:rFonts w:cs="Arial"/>
          <w:szCs w:val="24"/>
        </w:rPr>
        <w:t>.</w:t>
      </w:r>
      <w:r w:rsidR="00AF2E8E" w:rsidRPr="00044511">
        <w:rPr>
          <w:rFonts w:cs="Arial"/>
          <w:szCs w:val="24"/>
        </w:rPr>
        <w:t xml:space="preserve"> </w:t>
      </w:r>
      <w:r w:rsidR="002D525E" w:rsidRPr="00044511">
        <w:rPr>
          <w:rFonts w:cs="Arial"/>
          <w:szCs w:val="24"/>
        </w:rPr>
        <w:t>T</w:t>
      </w:r>
      <w:r w:rsidRPr="00044511">
        <w:rPr>
          <w:rFonts w:cs="Arial"/>
          <w:szCs w:val="24"/>
        </w:rPr>
        <w:t>his also cover</w:t>
      </w:r>
      <w:r w:rsidR="00600CA5" w:rsidRPr="00044511">
        <w:rPr>
          <w:rFonts w:cs="Arial"/>
          <w:szCs w:val="24"/>
        </w:rPr>
        <w:t>s</w:t>
      </w:r>
      <w:r w:rsidRPr="00044511">
        <w:rPr>
          <w:rFonts w:cs="Arial"/>
          <w:szCs w:val="24"/>
        </w:rPr>
        <w:t xml:space="preserve"> the </w:t>
      </w:r>
      <w:r w:rsidR="00772273" w:rsidRPr="00044511">
        <w:rPr>
          <w:rFonts w:cs="Arial"/>
          <w:szCs w:val="24"/>
        </w:rPr>
        <w:t>o</w:t>
      </w:r>
      <w:r w:rsidRPr="00044511">
        <w:rPr>
          <w:rFonts w:cs="Arial"/>
          <w:szCs w:val="24"/>
        </w:rPr>
        <w:t>nline guest reviews and customer satisfaction indicators of the hospitality sites</w:t>
      </w:r>
      <w:r w:rsidR="00B87A82" w:rsidRPr="00044511">
        <w:rPr>
          <w:rFonts w:cs="Arial"/>
          <w:szCs w:val="24"/>
        </w:rPr>
        <w:t>.</w:t>
      </w:r>
      <w:r w:rsidRPr="00044511">
        <w:rPr>
          <w:rFonts w:cs="Arial"/>
          <w:szCs w:val="24"/>
        </w:rPr>
        <w:t xml:space="preserve"> This will also enable the researcher to examine the existing evidence and will also be cost-effective </w:t>
      </w:r>
      <w:r w:rsidR="005A2223" w:rsidRPr="00044511">
        <w:rPr>
          <w:rFonts w:cs="Arial"/>
          <w:szCs w:val="24"/>
        </w:rPr>
        <w:t>and</w:t>
      </w:r>
      <w:r w:rsidR="00CD67DB" w:rsidRPr="00044511">
        <w:rPr>
          <w:rFonts w:cs="Arial"/>
          <w:szCs w:val="24"/>
        </w:rPr>
        <w:t xml:space="preserve"> </w:t>
      </w:r>
      <w:r w:rsidR="00365AB3" w:rsidRPr="00044511">
        <w:rPr>
          <w:rFonts w:cs="Arial"/>
          <w:szCs w:val="24"/>
        </w:rPr>
        <w:t>timesaving</w:t>
      </w:r>
      <w:r w:rsidR="00E976A8" w:rsidRPr="00044511">
        <w:rPr>
          <w:rFonts w:cs="Arial"/>
          <w:szCs w:val="24"/>
        </w:rPr>
        <w:t>.</w:t>
      </w:r>
    </w:p>
    <w:p w14:paraId="73001DDF" w14:textId="75786B7A" w:rsidR="00E976A8" w:rsidRPr="00044511" w:rsidRDefault="00E976A8" w:rsidP="00F567F5">
      <w:pPr>
        <w:pStyle w:val="Heading2"/>
        <w:spacing w:line="360" w:lineRule="auto"/>
        <w:ind w:left="567"/>
        <w:jc w:val="both"/>
        <w:rPr>
          <w:rFonts w:cs="Arial"/>
          <w:szCs w:val="24"/>
        </w:rPr>
      </w:pPr>
      <w:bookmarkStart w:id="13" w:name="_Toc222739308"/>
      <w:r w:rsidRPr="00044511">
        <w:rPr>
          <w:rFonts w:cs="Arial"/>
          <w:szCs w:val="24"/>
        </w:rPr>
        <w:t>Data Analysis Technique</w:t>
      </w:r>
      <w:bookmarkEnd w:id="13"/>
    </w:p>
    <w:p w14:paraId="6686EB5F" w14:textId="6719D296" w:rsidR="00E976A8" w:rsidRPr="00044511" w:rsidRDefault="00A426C4" w:rsidP="00F567F5">
      <w:pPr>
        <w:spacing w:line="360" w:lineRule="auto"/>
        <w:jc w:val="both"/>
        <w:rPr>
          <w:rFonts w:cs="Arial"/>
          <w:szCs w:val="24"/>
        </w:rPr>
      </w:pPr>
      <w:r w:rsidRPr="00044511">
        <w:rPr>
          <w:rFonts w:cs="Arial"/>
          <w:szCs w:val="24"/>
        </w:rPr>
        <w:t xml:space="preserve">The thematic analysis was used to analyse the </w:t>
      </w:r>
      <w:r w:rsidR="00B253FF" w:rsidRPr="00044511">
        <w:rPr>
          <w:rFonts w:cs="Arial"/>
          <w:szCs w:val="24"/>
        </w:rPr>
        <w:t>importance of timesaving</w:t>
      </w:r>
      <w:r w:rsidRPr="00044511">
        <w:rPr>
          <w:rFonts w:cs="Arial"/>
          <w:szCs w:val="24"/>
        </w:rPr>
        <w:t xml:space="preserve"> in the context of the guest satisfaction, the effectiveness of operation</w:t>
      </w:r>
      <w:r w:rsidR="00283119" w:rsidRPr="00044511">
        <w:rPr>
          <w:rFonts w:cs="Arial"/>
          <w:szCs w:val="24"/>
        </w:rPr>
        <w:t>s</w:t>
      </w:r>
      <w:r w:rsidRPr="00044511">
        <w:rPr>
          <w:rFonts w:cs="Arial"/>
          <w:szCs w:val="24"/>
        </w:rPr>
        <w:t>, and the influence on the revenue</w:t>
      </w:r>
      <w:r w:rsidR="00192126" w:rsidRPr="00044511">
        <w:rPr>
          <w:rFonts w:cs="Arial"/>
          <w:szCs w:val="24"/>
        </w:rPr>
        <w:t>,</w:t>
      </w:r>
      <w:r w:rsidRPr="00044511">
        <w:rPr>
          <w:rFonts w:cs="Arial"/>
          <w:szCs w:val="24"/>
        </w:rPr>
        <w:t xml:space="preserve"> were offered and compared among the sources</w:t>
      </w:r>
      <w:r w:rsidR="002B0B6B" w:rsidRPr="00044511">
        <w:rPr>
          <w:rFonts w:cs="Arial"/>
          <w:szCs w:val="24"/>
        </w:rPr>
        <w:t xml:space="preserve"> (Wilson, 2025)</w:t>
      </w:r>
      <w:r w:rsidRPr="00044511">
        <w:rPr>
          <w:rFonts w:cs="Arial"/>
          <w:szCs w:val="24"/>
        </w:rPr>
        <w:t xml:space="preserve">. In this way, patterns </w:t>
      </w:r>
      <w:proofErr w:type="gramStart"/>
      <w:r w:rsidRPr="00044511">
        <w:rPr>
          <w:rFonts w:cs="Arial"/>
          <w:szCs w:val="24"/>
        </w:rPr>
        <w:t xml:space="preserve">and </w:t>
      </w:r>
      <w:r w:rsidR="00805DC8" w:rsidRPr="00044511">
        <w:rPr>
          <w:rFonts w:cs="Arial"/>
          <w:szCs w:val="24"/>
        </w:rPr>
        <w:t>also</w:t>
      </w:r>
      <w:proofErr w:type="gramEnd"/>
      <w:r w:rsidR="00805DC8" w:rsidRPr="00044511">
        <w:rPr>
          <w:rFonts w:cs="Arial"/>
          <w:szCs w:val="24"/>
        </w:rPr>
        <w:t xml:space="preserve"> the </w:t>
      </w:r>
      <w:r w:rsidRPr="00044511">
        <w:rPr>
          <w:rFonts w:cs="Arial"/>
          <w:szCs w:val="24"/>
        </w:rPr>
        <w:t>relationships are likely to emerge, which helps to conduct a systematic analysis of the contribution of M&amp;E operations to the performance of a hotel</w:t>
      </w:r>
      <w:r w:rsidR="000B5183" w:rsidRPr="00044511">
        <w:rPr>
          <w:rFonts w:cs="Arial"/>
          <w:szCs w:val="24"/>
        </w:rPr>
        <w:t xml:space="preserve"> (</w:t>
      </w:r>
      <w:proofErr w:type="spellStart"/>
      <w:r w:rsidR="000B5183" w:rsidRPr="00044511">
        <w:rPr>
          <w:rFonts w:cs="Arial"/>
          <w:szCs w:val="24"/>
        </w:rPr>
        <w:t>Alhashmi</w:t>
      </w:r>
      <w:proofErr w:type="spellEnd"/>
      <w:r w:rsidR="000B5183" w:rsidRPr="00044511">
        <w:rPr>
          <w:rFonts w:cs="Arial"/>
          <w:szCs w:val="24"/>
        </w:rPr>
        <w:t xml:space="preserve"> et al., 2025)</w:t>
      </w:r>
      <w:r w:rsidR="00E976A8" w:rsidRPr="00044511">
        <w:rPr>
          <w:rFonts w:cs="Arial"/>
          <w:szCs w:val="24"/>
        </w:rPr>
        <w:t>.</w:t>
      </w:r>
    </w:p>
    <w:p w14:paraId="6BADF7D4" w14:textId="11EE9600" w:rsidR="00E976A8" w:rsidRPr="00044511" w:rsidRDefault="00E976A8" w:rsidP="00F567F5">
      <w:pPr>
        <w:pStyle w:val="Heading2"/>
        <w:spacing w:line="360" w:lineRule="auto"/>
        <w:ind w:left="709"/>
        <w:jc w:val="both"/>
        <w:rPr>
          <w:rFonts w:cs="Arial"/>
          <w:szCs w:val="24"/>
        </w:rPr>
      </w:pPr>
      <w:bookmarkStart w:id="14" w:name="_Toc222739309"/>
      <w:r w:rsidRPr="00044511">
        <w:rPr>
          <w:rFonts w:cs="Arial"/>
          <w:szCs w:val="24"/>
        </w:rPr>
        <w:lastRenderedPageBreak/>
        <w:t>Reliability and Validity</w:t>
      </w:r>
      <w:bookmarkEnd w:id="14"/>
    </w:p>
    <w:p w14:paraId="0C096AA4" w14:textId="5C31620E" w:rsidR="00E976A8" w:rsidRPr="00044511" w:rsidRDefault="00907884" w:rsidP="00F567F5">
      <w:pPr>
        <w:spacing w:line="360" w:lineRule="auto"/>
        <w:jc w:val="both"/>
        <w:rPr>
          <w:rFonts w:cs="Arial"/>
          <w:szCs w:val="24"/>
        </w:rPr>
      </w:pPr>
      <w:r w:rsidRPr="00044511">
        <w:rPr>
          <w:rFonts w:cs="Arial"/>
          <w:szCs w:val="24"/>
        </w:rPr>
        <w:t>Measurement scales validity and reliability applied in research</w:t>
      </w:r>
      <w:r w:rsidR="007B5373" w:rsidRPr="00044511">
        <w:rPr>
          <w:rFonts w:cs="Arial"/>
          <w:szCs w:val="24"/>
        </w:rPr>
        <w:t>,</w:t>
      </w:r>
      <w:r w:rsidRPr="00044511">
        <w:rPr>
          <w:rFonts w:cs="Arial"/>
          <w:szCs w:val="24"/>
        </w:rPr>
        <w:t xml:space="preserve"> are crucial factors that drive the generation of substantially helpful research results (</w:t>
      </w:r>
      <w:proofErr w:type="spellStart"/>
      <w:r w:rsidRPr="00044511">
        <w:rPr>
          <w:rFonts w:cs="Arial"/>
          <w:szCs w:val="24"/>
        </w:rPr>
        <w:t>Surucu</w:t>
      </w:r>
      <w:proofErr w:type="spellEnd"/>
      <w:r w:rsidRPr="00044511">
        <w:rPr>
          <w:rFonts w:cs="Arial"/>
          <w:szCs w:val="24"/>
        </w:rPr>
        <w:t xml:space="preserve"> and </w:t>
      </w:r>
      <w:proofErr w:type="spellStart"/>
      <w:r w:rsidRPr="00044511">
        <w:rPr>
          <w:rFonts w:cs="Arial"/>
          <w:szCs w:val="24"/>
        </w:rPr>
        <w:t>Maslakci</w:t>
      </w:r>
      <w:proofErr w:type="spellEnd"/>
      <w:r w:rsidRPr="00044511">
        <w:rPr>
          <w:rFonts w:cs="Arial"/>
          <w:szCs w:val="24"/>
        </w:rPr>
        <w:t>, 2020</w:t>
      </w:r>
      <w:r w:rsidR="00100329" w:rsidRPr="00044511">
        <w:rPr>
          <w:rFonts w:cs="Arial"/>
          <w:szCs w:val="24"/>
        </w:rPr>
        <w:t>)</w:t>
      </w:r>
      <w:r w:rsidR="00A426C4" w:rsidRPr="00044511">
        <w:rPr>
          <w:rFonts w:cs="Arial"/>
          <w:szCs w:val="24"/>
        </w:rPr>
        <w:t xml:space="preserve">. To enhance </w:t>
      </w:r>
      <w:r w:rsidR="000233C2" w:rsidRPr="00044511">
        <w:rPr>
          <w:rFonts w:cs="Arial"/>
          <w:szCs w:val="24"/>
        </w:rPr>
        <w:t xml:space="preserve">the </w:t>
      </w:r>
      <w:r w:rsidR="00A426C4" w:rsidRPr="00044511">
        <w:rPr>
          <w:rFonts w:cs="Arial"/>
          <w:szCs w:val="24"/>
        </w:rPr>
        <w:t xml:space="preserve">validity, triangulation of </w:t>
      </w:r>
      <w:r w:rsidR="009659E9" w:rsidRPr="00044511">
        <w:rPr>
          <w:rFonts w:cs="Arial"/>
          <w:szCs w:val="24"/>
        </w:rPr>
        <w:t xml:space="preserve">the </w:t>
      </w:r>
      <w:r w:rsidR="00A426C4" w:rsidRPr="00044511">
        <w:rPr>
          <w:rFonts w:cs="Arial"/>
          <w:szCs w:val="24"/>
        </w:rPr>
        <w:t xml:space="preserve">data was conducted where various sources were compared </w:t>
      </w:r>
      <w:proofErr w:type="gramStart"/>
      <w:r w:rsidR="00A426C4" w:rsidRPr="00044511">
        <w:rPr>
          <w:rFonts w:cs="Arial"/>
          <w:szCs w:val="24"/>
        </w:rPr>
        <w:t>in order to</w:t>
      </w:r>
      <w:proofErr w:type="gramEnd"/>
      <w:r w:rsidR="00A426C4" w:rsidRPr="00044511">
        <w:rPr>
          <w:rFonts w:cs="Arial"/>
          <w:szCs w:val="24"/>
        </w:rPr>
        <w:t xml:space="preserve"> provide consistency on the findings</w:t>
      </w:r>
      <w:r w:rsidR="00362855" w:rsidRPr="00044511">
        <w:rPr>
          <w:rFonts w:cs="Arial"/>
          <w:szCs w:val="24"/>
        </w:rPr>
        <w:t xml:space="preserve"> (</w:t>
      </w:r>
      <w:r w:rsidR="00CA1892" w:rsidRPr="00044511">
        <w:rPr>
          <w:rFonts w:cs="Arial"/>
          <w:szCs w:val="24"/>
        </w:rPr>
        <w:t>Santos et al. 2020</w:t>
      </w:r>
      <w:r w:rsidR="00AF767E" w:rsidRPr="00044511">
        <w:rPr>
          <w:rFonts w:cs="Arial"/>
          <w:szCs w:val="24"/>
        </w:rPr>
        <w:t>)</w:t>
      </w:r>
      <w:r w:rsidR="00A426C4" w:rsidRPr="00044511">
        <w:rPr>
          <w:rFonts w:cs="Arial"/>
          <w:szCs w:val="24"/>
        </w:rPr>
        <w:t xml:space="preserve">. </w:t>
      </w:r>
      <w:r w:rsidR="0036573B" w:rsidRPr="00044511">
        <w:rPr>
          <w:rFonts w:cs="Arial"/>
          <w:szCs w:val="24"/>
        </w:rPr>
        <w:t>However, validity</w:t>
      </w:r>
      <w:r w:rsidR="00A426C4" w:rsidRPr="00044511">
        <w:rPr>
          <w:rFonts w:cs="Arial"/>
          <w:szCs w:val="24"/>
        </w:rPr>
        <w:t xml:space="preserve"> will minimize bias and enhance the plausibility of the conclusions that will be made</w:t>
      </w:r>
      <w:r w:rsidR="00D41549" w:rsidRPr="00044511">
        <w:rPr>
          <w:rFonts w:cs="Arial"/>
          <w:szCs w:val="24"/>
        </w:rPr>
        <w:t xml:space="preserve"> (Saunders et al. 2012)</w:t>
      </w:r>
      <w:r w:rsidR="00100329" w:rsidRPr="00044511">
        <w:rPr>
          <w:rFonts w:cs="Arial"/>
          <w:szCs w:val="24"/>
        </w:rPr>
        <w:t>.</w:t>
      </w:r>
    </w:p>
    <w:p w14:paraId="7F875033" w14:textId="538BBF1E" w:rsidR="00E976A8" w:rsidRPr="00044511" w:rsidRDefault="00E976A8" w:rsidP="00F567F5">
      <w:pPr>
        <w:pStyle w:val="Heading2"/>
        <w:spacing w:line="360" w:lineRule="auto"/>
        <w:ind w:left="709"/>
        <w:jc w:val="both"/>
        <w:rPr>
          <w:rFonts w:cs="Arial"/>
          <w:szCs w:val="24"/>
        </w:rPr>
      </w:pPr>
      <w:bookmarkStart w:id="15" w:name="_Toc222739310"/>
      <w:r w:rsidRPr="00044511">
        <w:rPr>
          <w:rFonts w:cs="Arial"/>
          <w:szCs w:val="24"/>
        </w:rPr>
        <w:t>Ethical Considerations</w:t>
      </w:r>
      <w:bookmarkEnd w:id="15"/>
    </w:p>
    <w:p w14:paraId="051CAC31" w14:textId="0433E3AF" w:rsidR="00E976A8" w:rsidRPr="00044511" w:rsidRDefault="00A426C4" w:rsidP="00F567F5">
      <w:pPr>
        <w:spacing w:line="360" w:lineRule="auto"/>
        <w:jc w:val="both"/>
        <w:rPr>
          <w:rFonts w:cs="Arial"/>
          <w:szCs w:val="24"/>
        </w:rPr>
      </w:pPr>
      <w:r w:rsidRPr="00044511">
        <w:rPr>
          <w:rFonts w:cs="Arial"/>
          <w:szCs w:val="24"/>
        </w:rPr>
        <w:t xml:space="preserve">Since the study does not involve any human subjects, there was no direct threat of any ethical risk to the subjects, given that only secondary data was used. </w:t>
      </w:r>
      <w:r w:rsidR="000C1F1A" w:rsidRPr="00044511">
        <w:rPr>
          <w:rFonts w:cs="Arial"/>
          <w:szCs w:val="24"/>
        </w:rPr>
        <w:t>The c</w:t>
      </w:r>
      <w:r w:rsidRPr="00044511">
        <w:rPr>
          <w:rFonts w:cs="Arial"/>
          <w:szCs w:val="24"/>
        </w:rPr>
        <w:t xml:space="preserve">itations of all sources were done properly to prevent </w:t>
      </w:r>
      <w:r w:rsidR="006817E5" w:rsidRPr="00044511">
        <w:rPr>
          <w:rFonts w:cs="Arial"/>
          <w:szCs w:val="24"/>
        </w:rPr>
        <w:t>plagiarism,</w:t>
      </w:r>
      <w:r w:rsidRPr="00044511">
        <w:rPr>
          <w:rFonts w:cs="Arial"/>
          <w:szCs w:val="24"/>
        </w:rPr>
        <w:t xml:space="preserve"> and the study </w:t>
      </w:r>
      <w:r w:rsidR="009221D9" w:rsidRPr="00044511">
        <w:rPr>
          <w:rFonts w:cs="Arial"/>
          <w:szCs w:val="24"/>
        </w:rPr>
        <w:t>fulfils</w:t>
      </w:r>
      <w:r w:rsidRPr="00044511">
        <w:rPr>
          <w:rFonts w:cs="Arial"/>
          <w:szCs w:val="24"/>
        </w:rPr>
        <w:t xml:space="preserve"> the standards of </w:t>
      </w:r>
      <w:r w:rsidR="00AF2E8E" w:rsidRPr="00044511">
        <w:rPr>
          <w:rFonts w:cs="Arial"/>
          <w:szCs w:val="24"/>
        </w:rPr>
        <w:t xml:space="preserve">the </w:t>
      </w:r>
      <w:r w:rsidRPr="00044511">
        <w:rPr>
          <w:rFonts w:cs="Arial"/>
          <w:szCs w:val="24"/>
        </w:rPr>
        <w:t>academic integrity</w:t>
      </w:r>
      <w:r w:rsidR="00E976A8" w:rsidRPr="00044511">
        <w:rPr>
          <w:rFonts w:cs="Arial"/>
          <w:szCs w:val="24"/>
        </w:rPr>
        <w:t>.</w:t>
      </w:r>
    </w:p>
    <w:p w14:paraId="6DF93B08" w14:textId="5D584B2C" w:rsidR="00E976A8" w:rsidRPr="00044511" w:rsidRDefault="00E976A8" w:rsidP="00F567F5">
      <w:pPr>
        <w:pStyle w:val="Heading2"/>
        <w:spacing w:line="360" w:lineRule="auto"/>
        <w:ind w:left="426"/>
        <w:jc w:val="both"/>
        <w:rPr>
          <w:rFonts w:cs="Arial"/>
          <w:szCs w:val="24"/>
        </w:rPr>
      </w:pPr>
      <w:bookmarkStart w:id="16" w:name="_Toc222739311"/>
      <w:r w:rsidRPr="00044511">
        <w:rPr>
          <w:rFonts w:cs="Arial"/>
          <w:szCs w:val="24"/>
        </w:rPr>
        <w:t>Limitations of the Methodology</w:t>
      </w:r>
      <w:bookmarkEnd w:id="16"/>
    </w:p>
    <w:p w14:paraId="0D5A8E08" w14:textId="2402D4CF" w:rsidR="00E976A8" w:rsidRPr="00044511" w:rsidRDefault="00231A5B" w:rsidP="00F567F5">
      <w:pPr>
        <w:spacing w:line="360" w:lineRule="auto"/>
        <w:jc w:val="both"/>
        <w:rPr>
          <w:rFonts w:cs="Arial"/>
          <w:szCs w:val="24"/>
        </w:rPr>
      </w:pPr>
      <w:r w:rsidRPr="00044511">
        <w:rPr>
          <w:rFonts w:cs="Arial"/>
          <w:szCs w:val="24"/>
        </w:rPr>
        <w:t xml:space="preserve">The major weakness in this study is that primary data, including interviews and surveys, or internal financial records access, are not used. The research is based on only publicly available secondary sources, which might not be an accurate picture of the internal functioning, decision-making procedures and financial situation of the organisation. In many instances, the information found in public documents has been summarised or framed in a strategic fashion, which may pose a constraint to the depth as well as the accuracy of the analysis. The results, therefore, might not be able to provide in-depth information about operational performance and management views. Nevertheless, regardless of these limitations, the qualitative research methodology is suitable to pursue the exploratory aim of the study because it will allow conducting a detailed study and interpreting the available literature and evidence records (Islam and </w:t>
      </w:r>
      <w:proofErr w:type="spellStart"/>
      <w:r w:rsidRPr="00044511">
        <w:rPr>
          <w:rFonts w:cs="Arial"/>
          <w:szCs w:val="24"/>
        </w:rPr>
        <w:t>Aldaihani</w:t>
      </w:r>
      <w:proofErr w:type="spellEnd"/>
      <w:r w:rsidRPr="00044511">
        <w:rPr>
          <w:rFonts w:cs="Arial"/>
          <w:szCs w:val="24"/>
        </w:rPr>
        <w:t>, 2021</w:t>
      </w:r>
      <w:r w:rsidR="00A53F78" w:rsidRPr="00044511">
        <w:rPr>
          <w:rFonts w:cs="Arial"/>
          <w:szCs w:val="24"/>
        </w:rPr>
        <w:t>)</w:t>
      </w:r>
      <w:r w:rsidR="00E976A8" w:rsidRPr="00044511">
        <w:rPr>
          <w:rFonts w:cs="Arial"/>
          <w:szCs w:val="24"/>
        </w:rPr>
        <w:t>.</w:t>
      </w:r>
    </w:p>
    <w:p w14:paraId="3701812B" w14:textId="4FC51EF2" w:rsidR="00654158" w:rsidRPr="00044511" w:rsidRDefault="00654158" w:rsidP="00F567F5">
      <w:pPr>
        <w:spacing w:line="360" w:lineRule="auto"/>
        <w:jc w:val="both"/>
        <w:rPr>
          <w:rFonts w:cs="Arial"/>
          <w:szCs w:val="24"/>
        </w:rPr>
      </w:pPr>
    </w:p>
    <w:p w14:paraId="5840F8F6" w14:textId="4F9BE768" w:rsidR="00654158" w:rsidRPr="00044511" w:rsidRDefault="00654158" w:rsidP="00F567F5">
      <w:pPr>
        <w:spacing w:line="360" w:lineRule="auto"/>
        <w:jc w:val="both"/>
        <w:rPr>
          <w:rFonts w:cs="Arial"/>
          <w:szCs w:val="24"/>
        </w:rPr>
      </w:pPr>
    </w:p>
    <w:p w14:paraId="2B096C28" w14:textId="2386F92C" w:rsidR="00654158" w:rsidRPr="00044511" w:rsidRDefault="00654158" w:rsidP="00F567F5">
      <w:pPr>
        <w:spacing w:line="360" w:lineRule="auto"/>
        <w:jc w:val="both"/>
        <w:rPr>
          <w:rFonts w:cs="Arial"/>
          <w:szCs w:val="24"/>
        </w:rPr>
      </w:pPr>
      <w:r w:rsidRPr="00044511">
        <w:rPr>
          <w:rFonts w:cs="Arial"/>
          <w:szCs w:val="24"/>
        </w:rPr>
        <w:br w:type="page"/>
      </w:r>
    </w:p>
    <w:p w14:paraId="14A9983E" w14:textId="72A96507" w:rsidR="00654158" w:rsidRPr="00044511" w:rsidRDefault="00654158" w:rsidP="00F567F5">
      <w:pPr>
        <w:pStyle w:val="Heading1"/>
        <w:spacing w:line="360" w:lineRule="auto"/>
        <w:jc w:val="both"/>
      </w:pPr>
      <w:bookmarkStart w:id="17" w:name="_Toc222739312"/>
      <w:r w:rsidRPr="00044511">
        <w:lastRenderedPageBreak/>
        <w:t>Chapter 4: Findings and Discussion</w:t>
      </w:r>
      <w:bookmarkEnd w:id="17"/>
      <w:r w:rsidRPr="00044511">
        <w:t xml:space="preserve"> </w:t>
      </w:r>
    </w:p>
    <w:p w14:paraId="0B677F1A" w14:textId="3AE6DA27" w:rsidR="00D46DC6" w:rsidRPr="00044511" w:rsidRDefault="00D46DC6" w:rsidP="00F567F5">
      <w:pPr>
        <w:pStyle w:val="Heading2"/>
        <w:spacing w:line="360" w:lineRule="auto"/>
        <w:ind w:left="567"/>
        <w:jc w:val="both"/>
      </w:pPr>
      <w:bookmarkStart w:id="18" w:name="_Toc222739313"/>
      <w:r w:rsidRPr="00044511">
        <w:t>Meetings and Events Operations in Business Hotels</w:t>
      </w:r>
      <w:bookmarkEnd w:id="18"/>
    </w:p>
    <w:p w14:paraId="5BC495B0" w14:textId="52E7F02B" w:rsidR="008F3D42" w:rsidRPr="00044511" w:rsidRDefault="008F3D42" w:rsidP="008F3D42">
      <w:pPr>
        <w:spacing w:line="360" w:lineRule="auto"/>
        <w:jc w:val="both"/>
      </w:pPr>
      <w:r w:rsidRPr="00044511">
        <w:t>Meetings and Events (M&amp;E) activities are now part of the modern business hotel template, and these affect the demand as well as profitability. The UK business events industry, which encompasses conferences, meetings, trade shows and incentives, contributed up to £33.6 billion to the national economy, and meetings and conferences alone incurred direct spending of £16.3billion in 2023, thus highlighting the dependency on M&amp;E in hospitality settings (UK Events, 2024). However, Statistics revealed by the UK Conference and Meeting Survey indicate that by 2024, over 1.08 million meetings and conferences were held in the UK, marking a growth in the sector and reflecting an increase in demand for corporate event space by hotels and other facilities. The biggest portion (52%) of these events was occupied by corporate clients, which shows the core role which business-oriented gatherings play in maintaining the hotel revenues (Reilly, 2026). Further, the study by Piga and Melis (2021) demonstrates that not all events equally stimulate hotel demand or pricing power, highlighting how event positioning and coordination influence performance. This supports the UK M&amp;E context, where business-oriented events significantly drive hotel occupancy, pricing strategies, and overall profitability within a competitive corporate market.</w:t>
      </w:r>
    </w:p>
    <w:p w14:paraId="43BADF1E" w14:textId="6D35B01F" w:rsidR="00855394" w:rsidRPr="00044511" w:rsidRDefault="008F3D42" w:rsidP="008F3D42">
      <w:pPr>
        <w:spacing w:line="360" w:lineRule="auto"/>
        <w:jc w:val="both"/>
      </w:pPr>
      <w:r w:rsidRPr="00044511">
        <w:t xml:space="preserve">Hotels are getting to place M&amp;E as a source of strategic revenue. According to industry studies, meetings, conferences, and banquet services might represent a significant percentage of total hotel revenues, sometimes up to 15-25 of overall earnings in a properly managed hotel, and even higher percentages when used as part of other hospitality offerings (catering and accommodation) (UK Hospitality, 2023). Additionally, according to </w:t>
      </w:r>
      <w:proofErr w:type="spellStart"/>
      <w:r w:rsidRPr="00044511">
        <w:t>Pavicich</w:t>
      </w:r>
      <w:proofErr w:type="spellEnd"/>
      <w:r w:rsidRPr="00044511">
        <w:t xml:space="preserve"> (2023), the recovery in this sector after the pandemic is enhanced through corporate demand to use face-to-face benefits, and most operators are optimistic about future M&amp;E bookings. Organisations are becoming more focused on hybrid capabilities, configuring rooms, and high-complex digital infrastructure to meet modern business demands. However, </w:t>
      </w:r>
      <w:proofErr w:type="spellStart"/>
      <w:r w:rsidRPr="00044511">
        <w:t>Bukovska</w:t>
      </w:r>
      <w:proofErr w:type="spellEnd"/>
      <w:r w:rsidRPr="00044511">
        <w:t xml:space="preserve"> et al. (2021) support this argument by showing how COVID-19 accelerated digital adoption in meetings and events, making hybrid and virtual solutions essential. This aligns with the strategic shift of M&amp;E into a technology-</w:t>
      </w:r>
      <w:r w:rsidRPr="00044511">
        <w:lastRenderedPageBreak/>
        <w:t>driven revenue stream, enhancing competitiveness, recovery, and long-term profitability in business hotels</w:t>
      </w:r>
      <w:r w:rsidR="00C0119A" w:rsidRPr="00044511">
        <w:t>.</w:t>
      </w:r>
    </w:p>
    <w:p w14:paraId="590F9790" w14:textId="7EFE4762" w:rsidR="00532E25" w:rsidRPr="00044511" w:rsidRDefault="009A5D1B" w:rsidP="00F567F5">
      <w:pPr>
        <w:pStyle w:val="Heading2"/>
        <w:spacing w:line="360" w:lineRule="auto"/>
        <w:ind w:left="426"/>
        <w:jc w:val="both"/>
      </w:pPr>
      <w:bookmarkStart w:id="19" w:name="_Toc222739314"/>
      <w:r w:rsidRPr="00044511">
        <w:t>Guest Satisfaction and Feedback at Park Plaza Cardiff</w:t>
      </w:r>
      <w:bookmarkEnd w:id="19"/>
    </w:p>
    <w:p w14:paraId="66DD490F" w14:textId="25A12A19" w:rsidR="008F3D42" w:rsidRPr="00044511" w:rsidRDefault="008F3D42" w:rsidP="008F3D42">
      <w:pPr>
        <w:spacing w:line="360" w:lineRule="auto"/>
        <w:jc w:val="both"/>
      </w:pPr>
      <w:r w:rsidRPr="00044511">
        <w:t xml:space="preserve">Guest satisfaction and feedback become one of the primary measures of the efficiency of the Meetings and Events (M&amp;E) operations (Bryant, 2025). Whereas </w:t>
      </w:r>
      <w:proofErr w:type="spellStart"/>
      <w:r w:rsidRPr="00044511">
        <w:t>Michopoulou</w:t>
      </w:r>
      <w:proofErr w:type="spellEnd"/>
      <w:r w:rsidRPr="00044511">
        <w:t xml:space="preserve"> and Giuliano (2018) state that the expectations of the visitors, staff, and volunteers are varied to a significant level, and the levels of satisfaction vary accordingly. The feedback based on several online review platforms demonstrates a positive but controversial customer experience, especially in relation to the quality of service provided, the organisation of the events, and the performance of workers. The overall rating of the hotel (around 4.5/5) is maintained by aggregated guest ratings on the TripAdvisor review pages, with numerous guests reporting about the professionalism and friendliness of hotel staff when it comes to meetings, conferences, and social events (TripAdvisor, 2026). In addition, Tseng et al. (2020) study indicate that guest feedback is a key indicator of service quality and operational effectiveness in meetings and events, reinforcing its importance in evaluating staff professionalism, event organisation, and overall customer experience. The study by Kumar (2024) indicates that digital media has become the best form of attracting guests, offering very engaging content, and building strong links with online platforms. Hotels are encouraged to use data and other digital technology to customise menus, event briefs and online interactions with each group.</w:t>
      </w:r>
    </w:p>
    <w:p w14:paraId="484EDEA6" w14:textId="0CF0F079" w:rsidR="008F3D42" w:rsidRPr="00044511" w:rsidRDefault="008F3D42" w:rsidP="008F3D42">
      <w:pPr>
        <w:spacing w:line="360" w:lineRule="auto"/>
        <w:jc w:val="both"/>
      </w:pPr>
      <w:r w:rsidRPr="00044511">
        <w:t xml:space="preserve">In addition to the organised events, comments left by the general hotel guests on Booking.com also do not ignore the strength of the hospitality team, with several of these visitors stating that the reception and service staff has been “nice, helpful, and efficient” and this has their impression of how well the hotel handled the interactions of the guests before, during and after events (Booking.com, 2026). This kind of feedback implies that the satisfaction of the guests goes beyond the experience of specific events to the experience of the service delivery, thus supporting the role of human contact in the quality perceptions development. Similarly, Mandić et al. (2023) relate by highlighting that while automation improves efficiency, guest satisfaction still heavily depends on human </w:t>
      </w:r>
      <w:r w:rsidRPr="00044511">
        <w:lastRenderedPageBreak/>
        <w:t>interaction, echoing feedback that staff professionalism and personalised service significantly shape perceptions beyond specific events.</w:t>
      </w:r>
    </w:p>
    <w:p w14:paraId="79A31430" w14:textId="12D4C980" w:rsidR="00B9601E" w:rsidRPr="00044511" w:rsidRDefault="008F3D42" w:rsidP="008F3D42">
      <w:pPr>
        <w:spacing w:line="360" w:lineRule="auto"/>
        <w:jc w:val="both"/>
      </w:pPr>
      <w:r w:rsidRPr="00044511">
        <w:t>The study by De et al. (2025) found that on TripAdvisor, guests have commented that their rooms were outdated, they had maintenance or other problems and that customer service was sometimes slack, or logistical failures, which can play with the overall impression of the guest when accompanied with doing an event or event mishaps. These complaints involved issues related to room climate control and facility maintenance, which showed some possible gaps in the service, which may compromise the satisfaction of corporate travellers regarding their impact on the overall stay experience</w:t>
      </w:r>
      <w:r w:rsidR="00797925" w:rsidRPr="00044511">
        <w:t>.</w:t>
      </w:r>
      <w:r w:rsidR="00AC5A12" w:rsidRPr="00044511">
        <w:t xml:space="preserve"> </w:t>
      </w:r>
    </w:p>
    <w:p w14:paraId="405F57A6" w14:textId="5EDD173C" w:rsidR="00532E25" w:rsidRPr="00044511" w:rsidRDefault="00B9601E" w:rsidP="00F567F5">
      <w:pPr>
        <w:pStyle w:val="Heading2"/>
        <w:spacing w:line="360" w:lineRule="auto"/>
        <w:ind w:left="567"/>
        <w:jc w:val="both"/>
      </w:pPr>
      <w:bookmarkStart w:id="20" w:name="_Toc222739315"/>
      <w:r w:rsidRPr="00044511">
        <w:t>Key Operational Variables Influencing M&amp;E Success</w:t>
      </w:r>
      <w:bookmarkEnd w:id="20"/>
    </w:p>
    <w:p w14:paraId="49C3248D" w14:textId="39C14FB1" w:rsidR="008F3D42" w:rsidRPr="00044511" w:rsidRDefault="008F3D42" w:rsidP="008F3D42">
      <w:pPr>
        <w:spacing w:line="360" w:lineRule="auto"/>
        <w:jc w:val="both"/>
      </w:pPr>
      <w:r w:rsidRPr="00044511">
        <w:t xml:space="preserve">As stated by Kumar (2021), the service experience and the hotel operations are being transformed by artificial intelligence, virtual reality, robotics, and the Internet of Things. Technology integration in terms of operations processes is one of the basic variables. By using modern event management systems, property management software and real-time data tools, hotels </w:t>
      </w:r>
      <w:proofErr w:type="gramStart"/>
      <w:r w:rsidRPr="00044511">
        <w:t>are able to</w:t>
      </w:r>
      <w:proofErr w:type="gramEnd"/>
      <w:r w:rsidRPr="00044511">
        <w:t xml:space="preserve"> centralise, automate and enhance the coordination between departments in terms of making bookings. </w:t>
      </w:r>
      <w:proofErr w:type="spellStart"/>
      <w:r w:rsidRPr="00044511">
        <w:t>Kruif</w:t>
      </w:r>
      <w:proofErr w:type="spellEnd"/>
      <w:r w:rsidRPr="00044511">
        <w:t xml:space="preserve"> (2024) argues that the use of cloud-based collaboration and data visualisation tools not only markedly improves the process of decision-making but also facilitates it, enabling the staff to react rapidly to their workers' needs or the demands of their events. The technologies also have the capability to predict the demand of booking and manage the revenue management strategy. According to </w:t>
      </w:r>
      <w:proofErr w:type="spellStart"/>
      <w:r w:rsidRPr="00044511">
        <w:t>Çeltek</w:t>
      </w:r>
      <w:proofErr w:type="spellEnd"/>
      <w:r w:rsidRPr="00044511">
        <w:t>, (2023), hotels are investing more in robots and AI technology for doorman service, housekeeper, and butler, while some using IoT, big data, AI to deliver personalised services.</w:t>
      </w:r>
    </w:p>
    <w:p w14:paraId="5C57693F" w14:textId="03D66CDF" w:rsidR="008F3D42" w:rsidRPr="00044511" w:rsidRDefault="008F3D42" w:rsidP="008F3D42">
      <w:pPr>
        <w:spacing w:line="360" w:lineRule="auto"/>
        <w:jc w:val="both"/>
      </w:pPr>
      <w:r w:rsidRPr="00044511">
        <w:t xml:space="preserve">According to Rickwood (2023), staff competence and flexibility are another important operational element. Staffing problems in a hospitality setting (e.g. event volume, seasonal demand, specialist positions, i.e. audiovisual technicians, event service captains) also demand consistent staffing strategies. Teams with high performance focus on service flow and the allocation of roles, and this is because there is efficiency in the delivery of services through the arrival till key points of a given event. Quality staffing also </w:t>
      </w:r>
      <w:r w:rsidRPr="00044511">
        <w:lastRenderedPageBreak/>
        <w:t>has a direct influence on the quality of guest experience since the interactions between the staff and the guests influence their perception of the quality of the provided service and the responsiveness of the personnel, as well as the professionalism of their performance. In addition, Chen and Ling (2025) suggest that hotels must deliver scenario-based and cross-functional training to permit staff to provide responsive and consistent service. Further, it encourages feedback from frontline employees to recognise possible process enhancement.</w:t>
      </w:r>
    </w:p>
    <w:p w14:paraId="7DB78FD2" w14:textId="45BA6F9B" w:rsidR="008E4519" w:rsidRPr="00044511" w:rsidRDefault="008F3D42" w:rsidP="008F3D42">
      <w:pPr>
        <w:spacing w:line="360" w:lineRule="auto"/>
        <w:jc w:val="both"/>
      </w:pPr>
      <w:r w:rsidRPr="00044511">
        <w:t>Li et al. (2021) state that another important operational variable is cross-departmental coordination, and a hotel needs to coordinate the operations of sales, catering, front-office, and technical departments. Hotels which align such functions are in a better position to have logistics managed, resources can be allocated in the best way possible, and they can avoid bottlenecks that otherwise may cripple the service delivery mechanism. Intensive coordination among teams assists with the control of stock (e.g., F&amp;B supplies or equipment), concurrent events, as well as prompt response to unpleasant surprises. Besides, the functionality of event space and venue design are other variables of operations. Modularity: the spaces can be flexible and reconfigured to suit a variety of uses (seminars, conferences, workshops), making the most out of the capacity and satisfying a wide range of customer requirements, which decreases the chances of having unused capacity during the off-peak times (Carter, 2024). However, Allos-Reid (2023) supports this by showing that optimizing function spaces through revenue management complements cross-departmental coordination, flexible venue use, and meticulous planning. Dynamic pricing, data-driven decisions, and TRM implementation enhance revenue, capacity utilisation, and operational efficiency, aligning with the operational variables</w:t>
      </w:r>
      <w:r w:rsidR="00B21F8B" w:rsidRPr="00044511">
        <w:t>.</w:t>
      </w:r>
    </w:p>
    <w:p w14:paraId="0CB5C48B" w14:textId="0F54929D" w:rsidR="00AE7794" w:rsidRPr="00044511" w:rsidRDefault="00AE7794" w:rsidP="005A157E">
      <w:pPr>
        <w:pStyle w:val="Heading2"/>
        <w:spacing w:line="360" w:lineRule="auto"/>
        <w:ind w:left="-851" w:firstLine="4962"/>
        <w:jc w:val="both"/>
      </w:pPr>
      <w:bookmarkStart w:id="21" w:name="_Toc222739316"/>
      <w:r w:rsidRPr="00044511">
        <w:t>Discussion</w:t>
      </w:r>
      <w:bookmarkEnd w:id="21"/>
    </w:p>
    <w:p w14:paraId="61683073" w14:textId="11D871ED" w:rsidR="008C3A97" w:rsidRPr="00044511" w:rsidRDefault="00EC1C4B" w:rsidP="00F567F5">
      <w:pPr>
        <w:pStyle w:val="Heading3"/>
        <w:spacing w:line="360" w:lineRule="auto"/>
        <w:jc w:val="both"/>
      </w:pPr>
      <w:bookmarkStart w:id="22" w:name="_Toc222739317"/>
      <w:r w:rsidRPr="00044511">
        <w:t>Discussion of findings in light with Literature</w:t>
      </w:r>
      <w:bookmarkEnd w:id="22"/>
      <w:r w:rsidRPr="00044511">
        <w:t xml:space="preserve"> </w:t>
      </w:r>
    </w:p>
    <w:p w14:paraId="33B174BF" w14:textId="472DEC37" w:rsidR="00102CE0" w:rsidRPr="00044511" w:rsidRDefault="00102CE0" w:rsidP="00F567F5">
      <w:pPr>
        <w:spacing w:line="360" w:lineRule="auto"/>
        <w:jc w:val="both"/>
      </w:pPr>
      <w:r w:rsidRPr="00044511">
        <w:t xml:space="preserve">The findings of the meeting and events (M&amp;E) activities of the Park Plaza Cardiff indicate a clear orientation on the principles and practises that are emphasised in the literature in place, especially on the strategic and operational significance of the M&amp;E services in </w:t>
      </w:r>
      <w:r w:rsidRPr="00044511">
        <w:lastRenderedPageBreak/>
        <w:t>business hotels. The research objectives were to examine how effective M&amp;E operations are, guest satisfaction, operational variables that are important and possible ways of optimization. The results are continuous to the idea that properly designed M&amp;E services are at the core of the guest experience and financial outcome, a conclusion that has been largely supported in the literature of the hospitality-management field.</w:t>
      </w:r>
    </w:p>
    <w:p w14:paraId="14D61336" w14:textId="4A33D490" w:rsidR="00102CE0" w:rsidRPr="00044511" w:rsidRDefault="00102CE0" w:rsidP="00F567F5">
      <w:pPr>
        <w:spacing w:line="360" w:lineRule="auto"/>
        <w:jc w:val="both"/>
      </w:pPr>
      <w:r w:rsidRPr="00044511">
        <w:t>In the study, Park Plaza Cardiff is noted to fit well its M&amp;E features with the rest of its services. As highlighted in literature, the field of M&amp;E operations enriches the services offered by the hotel beyond accommodation and food and beverage services; as a result, it offers economic and experiential value to the guests as well as offers support to the profitability of the hotel by making the hotel services all-i</w:t>
      </w:r>
      <w:r w:rsidR="00CA1892" w:rsidRPr="00044511">
        <w:t>nclusive (</w:t>
      </w:r>
      <w:proofErr w:type="spellStart"/>
      <w:r w:rsidR="00CA1892" w:rsidRPr="00044511">
        <w:t>Yozcu</w:t>
      </w:r>
      <w:proofErr w:type="spellEnd"/>
      <w:r w:rsidR="00CA1892" w:rsidRPr="00044511">
        <w:t xml:space="preserve"> et al., 2022</w:t>
      </w:r>
      <w:r w:rsidRPr="00044511">
        <w:t>). Along with the hotel, the conference rooms, boardrooms and banquet halls were repeatedly mentioned in the online reviews as being well furnished, modern and able to accommodate various corporate and social functions, which further validated the perception that physical infrastructure is a structural determinant of M&amp;E success. This is in line with the SERVQUAL model pre</w:t>
      </w:r>
      <w:r w:rsidR="00CA1892" w:rsidRPr="00044511">
        <w:t xml:space="preserve">sented by Menezes et al. </w:t>
      </w:r>
      <w:r w:rsidRPr="00044511">
        <w:t>(2020) who discuss tangibles as one of the core determinants of perceived service quality. The focus on the functional design and technological support is consistent with these principles, and the emphasis is made on the fact that physical infrastructure has a direct impact on the image and satisfaction of the guests.</w:t>
      </w:r>
    </w:p>
    <w:p w14:paraId="0225F264" w14:textId="17821D73" w:rsidR="00102CE0" w:rsidRPr="00044511" w:rsidRDefault="00102CE0" w:rsidP="00F567F5">
      <w:pPr>
        <w:spacing w:line="360" w:lineRule="auto"/>
        <w:jc w:val="both"/>
      </w:pPr>
      <w:r w:rsidRPr="00044511">
        <w:t xml:space="preserve">The feedback of guests also supports the relevance of service quality and </w:t>
      </w:r>
      <w:r w:rsidR="0058649D" w:rsidRPr="00044511">
        <w:t>employee’s</w:t>
      </w:r>
      <w:r w:rsidRPr="00044511">
        <w:t xml:space="preserve"> performance in successful M&amp;E delivery. Professionalism, responsiveness, and personalised service were highlighted in reviews as they revealed the applicability of the reliability, responsiveness, assurance, and empathy scales of SERVQUAL (O</w:t>
      </w:r>
      <w:r w:rsidR="00CA1892" w:rsidRPr="00044511">
        <w:t>lawuyi et al., 2025</w:t>
      </w:r>
      <w:r w:rsidRPr="00044511">
        <w:t xml:space="preserve">). As an example, corporate planners have continuously applauded the hotel on the issue of timely communication, smooth coordination of catering and technical services and detail of event execution. This resounds with the arguments presented by Ramesh et al. (2025), according to which inter-departmental strategic planning and coordination are the key to operational efficiency. These results support the idea that the guest satisfaction in events is directly connected to the general service performance and not only to physical facilities, which are expressed by Armbrecht (2021), which serves as one </w:t>
      </w:r>
      <w:r w:rsidRPr="00044511">
        <w:lastRenderedPageBreak/>
        <w:t>of the indications that operations and interactions between staff can affect experiential results.</w:t>
      </w:r>
    </w:p>
    <w:p w14:paraId="031957D8" w14:textId="05150644" w:rsidR="00102CE0" w:rsidRPr="00044511" w:rsidRDefault="00102CE0" w:rsidP="00F567F5">
      <w:pPr>
        <w:spacing w:line="360" w:lineRule="auto"/>
        <w:jc w:val="both"/>
      </w:pPr>
      <w:r w:rsidRPr="00044511">
        <w:t>The importance of operational variables in establishing M&amp;E success is also highlighted in the study. Theorical interdepartmental cooperation between front-office, catering, logistic and technical support was revealed to be an important element. Sharma (2025) highlights that a smooth coordination will improve flow of service and minimise chances of a breakdown in operation</w:t>
      </w:r>
      <w:r w:rsidR="009D4A61" w:rsidRPr="00044511">
        <w:t xml:space="preserve"> </w:t>
      </w:r>
      <w:r w:rsidRPr="00044511">
        <w:t>- this trend was evident in the findings</w:t>
      </w:r>
      <w:r w:rsidR="009D4A61" w:rsidRPr="00044511">
        <w:t>,</w:t>
      </w:r>
      <w:r w:rsidRPr="00044511">
        <w:t xml:space="preserve"> as well-coordinated teams always provided smooth experience of events. Equally, technological integration was also discussed as a major enabler, specifically availability of hybrid events facilities and audio-visual equipment. As Hernandez Andrés et al. (2025) marks, technology-based meetings are becoming more necessary to satisfy the demands of corporate clients, and the results show that the investment in digital event resources can benefit Park Plaza Cardiff in organising the event successfully and boosting the perceived quality of the offered service. Moreover, the other operational variable that was reflected in the findings was flexibility </w:t>
      </w:r>
      <w:r w:rsidR="009B577C" w:rsidRPr="00044511">
        <w:t>in event</w:t>
      </w:r>
      <w:r w:rsidRPr="00044511">
        <w:t xml:space="preserve"> spaces. This was made possible by modular and flexible room structures that enabled the hotel to host a diverse range of events with different scale and form, which supports the revenue diversification and client satisfaction that </w:t>
      </w:r>
      <w:proofErr w:type="spellStart"/>
      <w:r w:rsidRPr="00044511">
        <w:t>Ashrapov</w:t>
      </w:r>
      <w:proofErr w:type="spellEnd"/>
      <w:r w:rsidRPr="00044511">
        <w:t xml:space="preserve"> and Patterson (2022) discussed as key to mid-scale hotel diversification and competitiveness. </w:t>
      </w:r>
    </w:p>
    <w:p w14:paraId="52116360" w14:textId="71797B27" w:rsidR="00102CE0" w:rsidRPr="00044511" w:rsidRDefault="00102CE0" w:rsidP="00F567F5">
      <w:pPr>
        <w:spacing w:line="360" w:lineRule="auto"/>
        <w:jc w:val="both"/>
      </w:pPr>
      <w:r w:rsidRPr="00044511">
        <w:t xml:space="preserve">In addition, the results show that planning, risk management, and contingency measures can be integrated to contribute to the success of the event. The lack of errors and disruption of service is minimised through proactive planning and clear operational protocol as stated by Magano (2025). Based on the events organisation experienced by the Park Plaza Cardiff, as observed in the reviews left by guests and in the industry news, efficient time management, staff briefing and planning of technical backup helps to create good organisation in the operations and high satisfaction of the guests. This also confirms the claim by </w:t>
      </w:r>
      <w:proofErr w:type="spellStart"/>
      <w:r w:rsidRPr="00044511">
        <w:t>Giannoukou</w:t>
      </w:r>
      <w:proofErr w:type="spellEnd"/>
      <w:r w:rsidRPr="00044511">
        <w:t xml:space="preserve"> (2024) that </w:t>
      </w:r>
      <w:r w:rsidR="006D05BC" w:rsidRPr="00044511">
        <w:t>operational effectiveness in M&amp;</w:t>
      </w:r>
      <w:r w:rsidRPr="00044511">
        <w:t xml:space="preserve">E can be defined as a concatenated joint of the strategy and service implementation that has a direct impact on financial and experience results. It also occurred in the results of the relationship between M&amp;E performance and guest satisfaction. This finding can be supported by </w:t>
      </w:r>
      <w:r w:rsidRPr="00044511">
        <w:lastRenderedPageBreak/>
        <w:t xml:space="preserve">Chatzigeorgiou et al. (2017) that high operational performance in M&amp;E is directly related to favourable client reviews and loyalty outcomes. </w:t>
      </w:r>
    </w:p>
    <w:p w14:paraId="06D936D9" w14:textId="01B88463" w:rsidR="00C27165" w:rsidRPr="00044511" w:rsidRDefault="00102CE0" w:rsidP="00F567F5">
      <w:pPr>
        <w:spacing w:line="360" w:lineRule="auto"/>
        <w:jc w:val="both"/>
      </w:pPr>
      <w:r w:rsidRPr="00044511">
        <w:t>Regarding revenue and economic value, the findings a</w:t>
      </w:r>
      <w:r w:rsidR="00CA1892" w:rsidRPr="00044511">
        <w:t xml:space="preserve">id Evans (2024) </w:t>
      </w:r>
      <w:r w:rsidRPr="00044511">
        <w:t xml:space="preserve">to explain that corporate meetings and events are overrepresented in hotel profitability in relative relation to normal room booking. Park Plaza Cardiff data shows that M&amp;E service is especially appreciated during the seasons of low activity, thus contributing to stabilising the income flows and revenue diversification, which is likely to be a similar trend to the statements of </w:t>
      </w:r>
      <w:proofErr w:type="spellStart"/>
      <w:r w:rsidRPr="00044511">
        <w:t>Ashrapov</w:t>
      </w:r>
      <w:proofErr w:type="spellEnd"/>
      <w:r w:rsidRPr="00044511">
        <w:t xml:space="preserve"> and Patterson (2022) about the role of MICE services in maintaining the hotel activity until the seasonal changes. It supports the literature that M&amp;E is not a peripheral activity but is one of the business strategic activities which are core to the financial sustainability of the hotel.</w:t>
      </w:r>
    </w:p>
    <w:p w14:paraId="79B7F8E0" w14:textId="5C177135" w:rsidR="00283E31" w:rsidRPr="00044511" w:rsidRDefault="00EC1C4B" w:rsidP="00F567F5">
      <w:pPr>
        <w:pStyle w:val="Heading3"/>
        <w:spacing w:line="360" w:lineRule="auto"/>
        <w:jc w:val="both"/>
      </w:pPr>
      <w:bookmarkStart w:id="23" w:name="_Toc222739318"/>
      <w:r w:rsidRPr="00044511">
        <w:t>Limitation of the study</w:t>
      </w:r>
      <w:bookmarkEnd w:id="23"/>
      <w:r w:rsidRPr="00044511">
        <w:t xml:space="preserve"> </w:t>
      </w:r>
    </w:p>
    <w:p w14:paraId="0CB2EF8C" w14:textId="2F90F3A4" w:rsidR="00283E31" w:rsidRPr="00044511" w:rsidRDefault="00283E31" w:rsidP="00F567F5">
      <w:pPr>
        <w:spacing w:line="360" w:lineRule="auto"/>
        <w:jc w:val="both"/>
        <w:rPr>
          <w:rFonts w:eastAsia="Times New Roman" w:cs="Arial"/>
          <w:szCs w:val="24"/>
        </w:rPr>
      </w:pPr>
      <w:r w:rsidRPr="00044511">
        <w:rPr>
          <w:rFonts w:cs="Arial"/>
        </w:rPr>
        <w:t xml:space="preserve">This research has </w:t>
      </w:r>
      <w:proofErr w:type="gramStart"/>
      <w:r w:rsidRPr="00044511">
        <w:rPr>
          <w:rFonts w:cs="Arial"/>
        </w:rPr>
        <w:t>a number of</w:t>
      </w:r>
      <w:proofErr w:type="gramEnd"/>
      <w:r w:rsidRPr="00044511">
        <w:rPr>
          <w:rFonts w:cs="Arial"/>
        </w:rPr>
        <w:t xml:space="preserve"> weaknesses that must be considered when explaining the findings. To begin with, the study is purely </w:t>
      </w:r>
      <w:r w:rsidR="00C467CD" w:rsidRPr="00044511">
        <w:rPr>
          <w:rFonts w:cs="Arial"/>
        </w:rPr>
        <w:t>secondary research</w:t>
      </w:r>
      <w:r w:rsidRPr="00044511">
        <w:rPr>
          <w:rFonts w:cs="Arial"/>
        </w:rPr>
        <w:t xml:space="preserve"> founded on scholarly publications, industry reports, hotel websites, and online reviews. Although these sources are useful, they might not reflect in their entirety the inner reality of operations of Park Plaza Cardiff like secret financial data, internal performance indicators, or employee attitudes. Lack of </w:t>
      </w:r>
      <w:r w:rsidR="002208A1" w:rsidRPr="00044511">
        <w:rPr>
          <w:rFonts w:cs="Arial"/>
        </w:rPr>
        <w:t>first-hand</w:t>
      </w:r>
      <w:r w:rsidRPr="00044511">
        <w:rPr>
          <w:rFonts w:cs="Arial"/>
        </w:rPr>
        <w:t xml:space="preserve"> data i.e., interviews with the hotel managers, event managers or guests prevents the insight into the </w:t>
      </w:r>
      <w:r w:rsidR="00D71114" w:rsidRPr="00044511">
        <w:rPr>
          <w:rFonts w:cs="Arial"/>
        </w:rPr>
        <w:t>day-to-day</w:t>
      </w:r>
      <w:r w:rsidRPr="00044511">
        <w:rPr>
          <w:rFonts w:cs="Arial"/>
        </w:rPr>
        <w:t xml:space="preserve"> operating issues and </w:t>
      </w:r>
      <w:proofErr w:type="gramStart"/>
      <w:r w:rsidRPr="00044511">
        <w:rPr>
          <w:rFonts w:cs="Arial"/>
        </w:rPr>
        <w:t>decision making</w:t>
      </w:r>
      <w:proofErr w:type="gramEnd"/>
      <w:r w:rsidRPr="00044511">
        <w:rPr>
          <w:rFonts w:cs="Arial"/>
        </w:rPr>
        <w:t xml:space="preserve"> process. Secondly, the case study is limited to one case study of a mid-size business hotel. Even though it enables an intense contextual analysis, the results cannot be entirely applied to every business hotel or even in various market segments, including luxury hotels or budget hotels</w:t>
      </w:r>
      <w:r w:rsidR="00351A35" w:rsidRPr="00044511">
        <w:rPr>
          <w:rFonts w:cs="Arial"/>
        </w:rPr>
        <w:t xml:space="preserve"> </w:t>
      </w:r>
      <w:r w:rsidR="00351A35" w:rsidRPr="00044511">
        <w:rPr>
          <w:rFonts w:eastAsia="Times New Roman" w:cs="Arial"/>
          <w:szCs w:val="24"/>
        </w:rPr>
        <w:t>(Christodoulides et al., 2025; Mora</w:t>
      </w:r>
      <w:r w:rsidR="00351A35" w:rsidRPr="00044511">
        <w:rPr>
          <w:rFonts w:ascii="Cambria Math" w:eastAsia="Times New Roman" w:hAnsi="Cambria Math" w:cs="Cambria Math"/>
          <w:szCs w:val="24"/>
        </w:rPr>
        <w:t>‐</w:t>
      </w:r>
      <w:r w:rsidR="00351A35" w:rsidRPr="00044511">
        <w:rPr>
          <w:rFonts w:eastAsia="Times New Roman" w:cs="Arial"/>
          <w:szCs w:val="24"/>
        </w:rPr>
        <w:t>Contreras et al., 2025)</w:t>
      </w:r>
      <w:r w:rsidRPr="00044511">
        <w:rPr>
          <w:rFonts w:cs="Arial"/>
        </w:rPr>
        <w:t>. In other settings, this may be different depending on the variation in location, brand strategy, management style, and the customer’s profiles.</w:t>
      </w:r>
    </w:p>
    <w:p w14:paraId="5E0F5F02" w14:textId="05B1FF58" w:rsidR="00283E31" w:rsidRPr="00044511" w:rsidRDefault="00283E31" w:rsidP="00F567F5">
      <w:pPr>
        <w:spacing w:line="360" w:lineRule="auto"/>
        <w:jc w:val="both"/>
        <w:rPr>
          <w:rFonts w:eastAsia="Times New Roman" w:cs="Arial"/>
          <w:szCs w:val="24"/>
        </w:rPr>
      </w:pPr>
      <w:r w:rsidRPr="00044511">
        <w:rPr>
          <w:rFonts w:cs="Arial"/>
        </w:rPr>
        <w:t xml:space="preserve">The other weakness is associated with the fact that it uses online guest reviews as a measure of satisfaction. Although sites like TripAdvisor and Booking.com can </w:t>
      </w:r>
      <w:proofErr w:type="gramStart"/>
      <w:r w:rsidRPr="00044511">
        <w:rPr>
          <w:rFonts w:cs="Arial"/>
        </w:rPr>
        <w:t>be helpful in understanding</w:t>
      </w:r>
      <w:proofErr w:type="gramEnd"/>
      <w:r w:rsidRPr="00044511">
        <w:rPr>
          <w:rFonts w:cs="Arial"/>
        </w:rPr>
        <w:t xml:space="preserve"> the views of the guests, these reviews can be biased and based on personal expectations or single experiences. Also, unsatisfied clients would be more </w:t>
      </w:r>
      <w:r w:rsidRPr="00044511">
        <w:rPr>
          <w:rFonts w:cs="Arial"/>
        </w:rPr>
        <w:lastRenderedPageBreak/>
        <w:t>willing and capable of leaving a review, which could lead to response bias</w:t>
      </w:r>
      <w:r w:rsidR="00476552" w:rsidRPr="00044511">
        <w:rPr>
          <w:rFonts w:cs="Arial"/>
        </w:rPr>
        <w:t xml:space="preserve"> </w:t>
      </w:r>
      <w:r w:rsidR="00476552" w:rsidRPr="00044511">
        <w:rPr>
          <w:rFonts w:eastAsia="Times New Roman" w:cs="Arial"/>
          <w:szCs w:val="24"/>
        </w:rPr>
        <w:t>(Han, Anderson and Chung, 2023; Hwang and</w:t>
      </w:r>
      <w:r w:rsidR="00B80A39" w:rsidRPr="00044511">
        <w:rPr>
          <w:rFonts w:eastAsia="Times New Roman" w:cs="Arial"/>
          <w:szCs w:val="24"/>
        </w:rPr>
        <w:t xml:space="preserve"> Han, 2023)</w:t>
      </w:r>
      <w:r w:rsidRPr="00044511">
        <w:rPr>
          <w:rFonts w:cs="Arial"/>
        </w:rPr>
        <w:t xml:space="preserve">. </w:t>
      </w:r>
      <w:proofErr w:type="gramStart"/>
      <w:r w:rsidRPr="00044511">
        <w:rPr>
          <w:rFonts w:cs="Arial"/>
        </w:rPr>
        <w:t>Last but not least</w:t>
      </w:r>
      <w:proofErr w:type="gramEnd"/>
      <w:r w:rsidRPr="00044511">
        <w:rPr>
          <w:rFonts w:cs="Arial"/>
        </w:rPr>
        <w:t xml:space="preserve">, the hospitality and events industry </w:t>
      </w:r>
      <w:r w:rsidR="00A53372" w:rsidRPr="00044511">
        <w:rPr>
          <w:rFonts w:cs="Arial"/>
        </w:rPr>
        <w:t>are</w:t>
      </w:r>
      <w:r w:rsidRPr="00044511">
        <w:rPr>
          <w:rFonts w:cs="Arial"/>
        </w:rPr>
        <w:t xml:space="preserve"> dynamic and so the operation practices, technology adoption, and the expectations of the guests keep on changing. Thus, the results can be considered a time-based depiction of the situation and might be checked in the future with the help of longitudinal studies or primary research methods.</w:t>
      </w:r>
    </w:p>
    <w:p w14:paraId="78C47A32" w14:textId="66A3C1F4" w:rsidR="00283E31" w:rsidRPr="00044511" w:rsidRDefault="00283E31" w:rsidP="00F567F5">
      <w:pPr>
        <w:pStyle w:val="Heading3"/>
        <w:spacing w:line="360" w:lineRule="auto"/>
        <w:jc w:val="both"/>
        <w:rPr>
          <w:rFonts w:cs="Arial"/>
        </w:rPr>
      </w:pPr>
      <w:bookmarkStart w:id="24" w:name="_Toc222739319"/>
      <w:r w:rsidRPr="00044511">
        <w:rPr>
          <w:rFonts w:cs="Arial"/>
        </w:rPr>
        <w:t>Study Implications</w:t>
      </w:r>
      <w:bookmarkEnd w:id="24"/>
      <w:r w:rsidRPr="00044511">
        <w:rPr>
          <w:rFonts w:cs="Arial"/>
        </w:rPr>
        <w:t xml:space="preserve"> </w:t>
      </w:r>
    </w:p>
    <w:p w14:paraId="3F9A347F" w14:textId="1B15B378" w:rsidR="00283E31" w:rsidRPr="00044511" w:rsidRDefault="00283E31" w:rsidP="00F567F5">
      <w:pPr>
        <w:spacing w:line="360" w:lineRule="auto"/>
        <w:jc w:val="both"/>
        <w:rPr>
          <w:rFonts w:eastAsia="Times New Roman" w:cs="Arial"/>
          <w:szCs w:val="24"/>
        </w:rPr>
      </w:pPr>
      <w:r w:rsidRPr="00044511">
        <w:rPr>
          <w:rFonts w:cs="Arial"/>
        </w:rPr>
        <w:t xml:space="preserve">The results of the paper present </w:t>
      </w:r>
      <w:proofErr w:type="gramStart"/>
      <w:r w:rsidRPr="00044511">
        <w:rPr>
          <w:rFonts w:cs="Arial"/>
        </w:rPr>
        <w:t>a number of</w:t>
      </w:r>
      <w:proofErr w:type="gramEnd"/>
      <w:r w:rsidRPr="00044511">
        <w:rPr>
          <w:rFonts w:cs="Arial"/>
        </w:rPr>
        <w:t xml:space="preserve"> valuable research and practice implications in both academics and management in the hospitality and events industry. Academically, the study adds to the small amount of literature </w:t>
      </w:r>
      <w:proofErr w:type="gramStart"/>
      <w:r w:rsidRPr="00044511">
        <w:rPr>
          <w:rFonts w:cs="Arial"/>
        </w:rPr>
        <w:t>with regard to</w:t>
      </w:r>
      <w:proofErr w:type="gramEnd"/>
      <w:r w:rsidRPr="00044511">
        <w:rPr>
          <w:rFonts w:cs="Arial"/>
        </w:rPr>
        <w:t xml:space="preserve"> meetings and events operations in mid-scale business hotels in UK</w:t>
      </w:r>
      <w:r w:rsidR="00476552" w:rsidRPr="00044511">
        <w:rPr>
          <w:rFonts w:cs="Arial"/>
        </w:rPr>
        <w:t xml:space="preserve"> </w:t>
      </w:r>
      <w:r w:rsidR="00476552" w:rsidRPr="00044511">
        <w:rPr>
          <w:rFonts w:eastAsia="Times New Roman" w:cs="Arial"/>
          <w:szCs w:val="24"/>
        </w:rPr>
        <w:t>(Rahman, 2023)</w:t>
      </w:r>
      <w:r w:rsidRPr="00044511">
        <w:rPr>
          <w:rFonts w:cs="Arial"/>
        </w:rPr>
        <w:t>. The connection of the operational effectiveness, the service quality dimensions, the guest satisfaction, and its revenue performance makes the research more integrated to understand how M&amp;E functions contribute to the hotel competitiveness outside the luxury hotel environment. The research also supports the relevance of the existing service quality models, including SERVQUAL, in the context of meetings and events. This confirms that the dimensions of reliability, responsiveness, assurance and empathy are still applicable in measuring events-related guest experiences hence their use in hospitality research is still substantiated.</w:t>
      </w:r>
    </w:p>
    <w:p w14:paraId="36963193" w14:textId="728EA24A" w:rsidR="00283E31" w:rsidRPr="00044511" w:rsidRDefault="00283E31" w:rsidP="00F567F5">
      <w:pPr>
        <w:spacing w:line="360" w:lineRule="auto"/>
        <w:jc w:val="both"/>
      </w:pPr>
      <w:r w:rsidRPr="00044511">
        <w:t>Practically, the results reveal that M&amp;E operations are strategically key in the generation of revenues and not a secondary service. These insights can help hotel managers reason why they should invest more in event infrastructure, employee training and technology integration. The paper also highlights the necessity of cross-departmental alignment and unified service provision, which implies that operational silos can have an adverse effect on the level of guest satisfaction and financial performance. Moreover, the study suggests that the overall guest experience at M&amp;E establishment, such as the quality of accommodation and consistency of services, affects the guest satisfaction. This is where the need to change operational approach towards a holistic approach in managing meetings and events in business hotel is important.</w:t>
      </w:r>
    </w:p>
    <w:p w14:paraId="3AF8B67C" w14:textId="2E4C5F26" w:rsidR="00283E31" w:rsidRPr="00044511" w:rsidRDefault="0065621E" w:rsidP="00F567F5">
      <w:pPr>
        <w:pStyle w:val="Heading1"/>
        <w:spacing w:line="360" w:lineRule="auto"/>
        <w:jc w:val="both"/>
      </w:pPr>
      <w:bookmarkStart w:id="25" w:name="_Toc222739320"/>
      <w:r w:rsidRPr="00044511">
        <w:lastRenderedPageBreak/>
        <w:t xml:space="preserve">Chapter 5: </w:t>
      </w:r>
      <w:r w:rsidR="00283E31" w:rsidRPr="00044511">
        <w:t xml:space="preserve">Conclusion </w:t>
      </w:r>
      <w:r w:rsidR="008334F0" w:rsidRPr="00044511">
        <w:t>and Recommendations</w:t>
      </w:r>
      <w:bookmarkEnd w:id="25"/>
    </w:p>
    <w:p w14:paraId="4713E157" w14:textId="6F0DB870" w:rsidR="00283E31" w:rsidRPr="00044511" w:rsidRDefault="00283E31" w:rsidP="00F567F5">
      <w:pPr>
        <w:spacing w:line="360" w:lineRule="auto"/>
        <w:jc w:val="both"/>
      </w:pPr>
      <w:r w:rsidRPr="00044511">
        <w:t xml:space="preserve">The study aimed to </w:t>
      </w:r>
      <w:r w:rsidR="00876549" w:rsidRPr="00044511">
        <w:t>analyse</w:t>
      </w:r>
      <w:r w:rsidRPr="00044511">
        <w:t xml:space="preserve"> the success of meetings and events (M&amp;E) operation to increase guest satisfaction and revenue in business hotels using Park Plaza Cardiff as a specific case study. By focusing on a mid-scale hotel in the UK, the study has filled a significant gap in the literature of hospitality studies since the research has not concentrated on this category of hotels as much as it has done on luxury hotels or large-scale hotels (</w:t>
      </w:r>
      <w:proofErr w:type="spellStart"/>
      <w:r w:rsidRPr="00044511">
        <w:t>Ashrapov</w:t>
      </w:r>
      <w:proofErr w:type="spellEnd"/>
      <w:r w:rsidRPr="00044511">
        <w:t xml:space="preserve"> and Patterson, 2022; </w:t>
      </w:r>
      <w:proofErr w:type="spellStart"/>
      <w:r w:rsidRPr="00044511">
        <w:t>Giannoukou</w:t>
      </w:r>
      <w:proofErr w:type="spellEnd"/>
      <w:r w:rsidRPr="00044511">
        <w:t xml:space="preserve">, 2024). The study conducted a qualitative case study using secondary data, examined operational practices, dimensions of service quality, guest satisfaction, and indicators of revenue related to the activities of M&amp;E. The results confirm that meetings and events operations is a strategically important aspect of business hotel performance. In line with the previous studies, M&amp;E services have proven to make significant contributions to the hotel revenue, especially in attracting corporate clients who translate to greater overall expenditure through accommodation, catering, and other ancillary services (Evans, 2024; Berners and Martin, 2022). The fact that M&amp;E activities </w:t>
      </w:r>
      <w:proofErr w:type="gramStart"/>
      <w:r w:rsidRPr="00044511">
        <w:t>are able to</w:t>
      </w:r>
      <w:proofErr w:type="gramEnd"/>
      <w:r w:rsidRPr="00044511">
        <w:t xml:space="preserve"> stabilise income during low seasons in the leisure industry confirms this perspective as </w:t>
      </w:r>
      <w:r w:rsidR="00751DEA" w:rsidRPr="00044511">
        <w:t>well and</w:t>
      </w:r>
      <w:r w:rsidRPr="00044511">
        <w:t xml:space="preserve"> shows that M&amp;E activities are vital to revenue diversification and financial stability (</w:t>
      </w:r>
      <w:proofErr w:type="spellStart"/>
      <w:r w:rsidRPr="00044511">
        <w:t>Ashrapov</w:t>
      </w:r>
      <w:proofErr w:type="spellEnd"/>
      <w:r w:rsidRPr="00044511">
        <w:t xml:space="preserve"> and Patterson, 2022; UK Hospitality, 2023). The M&amp;E operation in the context of Park Plaza Cardiff seems to be enabling the long-term demand and competitive positioning in the UK business events market.</w:t>
      </w:r>
    </w:p>
    <w:p w14:paraId="58E09C96" w14:textId="6430329D" w:rsidR="00283E31" w:rsidRPr="00044511" w:rsidRDefault="00283E31" w:rsidP="00F567F5">
      <w:pPr>
        <w:spacing w:line="360" w:lineRule="auto"/>
        <w:jc w:val="both"/>
      </w:pPr>
      <w:r w:rsidRPr="00044511">
        <w:t xml:space="preserve">Effective M&amp;E operations resulted in guest satisfaction which came out as a vital outcome. Online guest reviews and secondary satisfaction indicators analysis figures showed that professionalism of staff, effective coordination of the event and facilities was regularly linked with the positive guest experience. The results are consistent with the SERVQUAL model, which highlights the importance of tangibles, reliability, responsiveness, assurance, and empathy as the primary factors in the perception of the quality of service (Menezes et al., 2020; Knox et al., 2020). The significance of the behaviour of staff and service delivery in this paper supports current literature on the idea that guest satisfaction in the context of events is founded on beyond the physical infrastructure and is heavily influenced by interpersonal communication and service delivery standardisation (Armbrecht, 2021; Olawuyi et al., 2025). Some of the operational </w:t>
      </w:r>
      <w:r w:rsidRPr="00044511">
        <w:lastRenderedPageBreak/>
        <w:t>variables observed in relation to the success of M&amp;E activities in business hotels also surfaced in the study. It was also discovered that cross-departmental coordination between the sales, catering, front office and technical departments were vital in the smooth running of the events. It can be seen as a validation of the conclusions of Ramesh et al. (2025) and Sharma (2025), who state that an integrated operational planning minimizes service failures and boosts effectiveness. Equally, the role of technology became more prominent especially in facilitating hybrid events, efficiency in booking as well as communication with clients. This can be aligned with earlier research, which identified digital transformation as one of the facilitating factors of operational efficiency in hospitality and event management.</w:t>
      </w:r>
    </w:p>
    <w:p w14:paraId="4EBD1B90" w14:textId="7C67510E" w:rsidR="00283E31" w:rsidRPr="00044511" w:rsidRDefault="00283E31" w:rsidP="00F567F5">
      <w:pPr>
        <w:spacing w:line="360" w:lineRule="auto"/>
        <w:jc w:val="both"/>
      </w:pPr>
      <w:r w:rsidRPr="00044511">
        <w:t>Other factors that were found to be important were flexibility in event space design. Adaptable and modular venues allow the hotels to host a broad variety of type and sizes of events, enhancing the space utilisation and revenue potential (Carter, 2024; Nolan, 2020). The flexibility is especially applicable to mid-scale business hotels like Park Plaza Cardiff where the maximising of the return on the physical assets is imperative to keeping the business within the competitive environment. The results thus support the claim that operational flexibility is one of the strategic capabilities at the heart of contemporary hospitality s</w:t>
      </w:r>
      <w:r w:rsidR="00B80A39" w:rsidRPr="00044511">
        <w:t>ettings</w:t>
      </w:r>
      <w:r w:rsidRPr="00044511">
        <w:t>. The correlation between M&amp;E performance and guest satisfaction, detected in this study, only adds value to the current research which implies that good event delivery has a positive impact on customer loyalty and intentions to repeat b</w:t>
      </w:r>
      <w:r w:rsidR="00B80A39" w:rsidRPr="00044511">
        <w:t>ehaviour</w:t>
      </w:r>
      <w:r w:rsidRPr="00044511">
        <w:t>. When guests feel positive about their experiences during the event, it is possible to build a positive image of a hotel, which has the potential to boost its long-term financial performance by making them make repeat bookings. Conversely, service failures or service problems, which are not directly linked to events, can have a negative impact on the overall perceptions of the guests, which underscores the connectedness of hotel operations.</w:t>
      </w:r>
    </w:p>
    <w:p w14:paraId="162F160E" w14:textId="3229972C" w:rsidR="00283E31" w:rsidRPr="00044511" w:rsidRDefault="00283E31" w:rsidP="00F567F5">
      <w:pPr>
        <w:spacing w:line="360" w:lineRule="auto"/>
        <w:jc w:val="both"/>
      </w:pPr>
      <w:proofErr w:type="gramStart"/>
      <w:r w:rsidRPr="00044511">
        <w:t>In spite of</w:t>
      </w:r>
      <w:proofErr w:type="gramEnd"/>
      <w:r w:rsidRPr="00044511">
        <w:t xml:space="preserve"> the contributions, the study has recognized the limitations, related to the use of secondary data and single case methodology. Nonetheless, in these limitations, the study gives rich information on the way the operations of meetings and events can be strategically organized to improve the satisfaction of guests as well as the revenue </w:t>
      </w:r>
      <w:r w:rsidRPr="00044511">
        <w:lastRenderedPageBreak/>
        <w:t>generation in mid-size business hotels. The results are valuable to the academic literature as they help the existing theories on service quality and operations management to be applied to a particular and under-studied segment of the hospitality industry. To sum up, the paper has shown that the success of business hotels like Park Plaza Cardiff is highly dependent on effective meetings and events operation. Hotels can achieve quality events experiences at high quality service, competence of employees, technological integration and cross-departmental coordination to achieve guest satisfaction and sustainable development of revenues. The study adds strength to the perception that M&amp;E activities must be taken as a fundamental strategic activity as opposed to a subsidiary service that provid</w:t>
      </w:r>
      <w:r w:rsidR="00FC24F2">
        <w:t>es</w:t>
      </w:r>
      <w:r w:rsidRPr="00044511">
        <w:t xml:space="preserve"> an experienti</w:t>
      </w:r>
      <w:r w:rsidR="00FE6C98">
        <w:t>al</w:t>
      </w:r>
      <w:r w:rsidRPr="00044511">
        <w:t xml:space="preserve"> a</w:t>
      </w:r>
      <w:r w:rsidR="00E063C7">
        <w:t>nd</w:t>
      </w:r>
      <w:r w:rsidRPr="00044511">
        <w:t xml:space="preserve"> economic value </w:t>
      </w:r>
      <w:r w:rsidR="00B804A1">
        <w:t>to</w:t>
      </w:r>
      <w:r w:rsidRPr="00044511">
        <w:t xml:space="preserve"> an </w:t>
      </w:r>
      <w:r w:rsidR="002F2153" w:rsidRPr="00044511">
        <w:t>ever-competitive</w:t>
      </w:r>
      <w:r w:rsidRPr="00044511">
        <w:t xml:space="preserve"> hospitality environmen</w:t>
      </w:r>
      <w:r w:rsidR="00E416D8">
        <w:t>t.</w:t>
      </w:r>
    </w:p>
    <w:p w14:paraId="276DC1CC" w14:textId="7D5CA1F2" w:rsidR="00283E31" w:rsidRPr="00044511" w:rsidRDefault="00283E31" w:rsidP="00133EA4">
      <w:pPr>
        <w:pStyle w:val="Heading2"/>
      </w:pPr>
      <w:bookmarkStart w:id="26" w:name="_Toc222739321"/>
      <w:r w:rsidRPr="00044511">
        <w:t>Recommendations</w:t>
      </w:r>
      <w:bookmarkEnd w:id="26"/>
      <w:r w:rsidRPr="00044511">
        <w:t xml:space="preserve"> </w:t>
      </w:r>
    </w:p>
    <w:p w14:paraId="64D682BA" w14:textId="4531B8CF" w:rsidR="00283E31" w:rsidRPr="00044511" w:rsidRDefault="00283E31" w:rsidP="00F567F5">
      <w:pPr>
        <w:spacing w:line="360" w:lineRule="auto"/>
        <w:jc w:val="both"/>
      </w:pPr>
      <w:r w:rsidRPr="00044511">
        <w:t>Reflecting on the finding</w:t>
      </w:r>
      <w:r w:rsidR="00A23A4C">
        <w:t>s</w:t>
      </w:r>
      <w:r w:rsidRPr="00044511">
        <w:t>, observations, and lessons learned during this placement-based research, multiple recommendations can be offered that will assist Park Plaza Cardiff in its further enhancement of the operations of meetings and events and the hotel performance in genera</w:t>
      </w:r>
      <w:r w:rsidR="007D51AE">
        <w:t>l.</w:t>
      </w:r>
    </w:p>
    <w:p w14:paraId="1B71BEC6" w14:textId="1698364F" w:rsidR="00686B2D" w:rsidRPr="00044511" w:rsidRDefault="00686B2D" w:rsidP="00613F5D">
      <w:pPr>
        <w:spacing w:line="360" w:lineRule="auto"/>
        <w:jc w:val="both"/>
        <w:rPr>
          <w:rFonts w:eastAsia="Times New Roman" w:cs="Arial"/>
          <w:szCs w:val="24"/>
        </w:rPr>
      </w:pPr>
      <w:r w:rsidRPr="00044511">
        <w:rPr>
          <w:rFonts w:cs="Arial"/>
        </w:rPr>
        <w:t>To start with, the hotel needs to keep investing in the development of progressive event management and web booking. To enhance efficiency and minimize the chances of making mistakes like a double booking, the introduction of integrated M&amp;E management systems that will interface meeting room availability, catering services and accommodation bookings with the property management system will help. Revenue optimisation could also be facilitated through the implementation of real-time pricing tools and data analytics that can be used to harmonize the event pricing with the demand trends</w:t>
      </w:r>
      <w:r w:rsidR="00613F5D" w:rsidRPr="00044511">
        <w:rPr>
          <w:rFonts w:cs="Arial"/>
        </w:rPr>
        <w:t xml:space="preserve"> </w:t>
      </w:r>
      <w:r w:rsidR="00613F5D" w:rsidRPr="00044511">
        <w:rPr>
          <w:rFonts w:eastAsia="Times New Roman" w:cs="Arial"/>
          <w:szCs w:val="24"/>
        </w:rPr>
        <w:t>(Pavan, 2025)</w:t>
      </w:r>
      <w:r w:rsidRPr="00044511">
        <w:rPr>
          <w:rFonts w:cs="Arial"/>
        </w:rPr>
        <w:t xml:space="preserve">. Furthermore, improving hybrid events with quality audiovisual system and quality internet facilities would enable the hotel to suit changing demands of corporate clients. Second, the emphasis on the training and development of the staff should be one of the strategic priorities. Events and meetings management is a business that requires qualified staff, such as event managers, catering staff and technical support staff. Consistent training sessions on customer service excellence, problem-solving, communication and use of technology would enhance service delivery and </w:t>
      </w:r>
      <w:r w:rsidRPr="00044511">
        <w:rPr>
          <w:rFonts w:cs="Arial"/>
        </w:rPr>
        <w:lastRenderedPageBreak/>
        <w:t>professionalism</w:t>
      </w:r>
      <w:r w:rsidR="00613F5D" w:rsidRPr="00044511">
        <w:rPr>
          <w:rFonts w:cs="Arial"/>
        </w:rPr>
        <w:t xml:space="preserve"> </w:t>
      </w:r>
      <w:r w:rsidR="00613F5D" w:rsidRPr="00044511">
        <w:rPr>
          <w:rFonts w:eastAsia="Times New Roman" w:cs="Arial"/>
          <w:szCs w:val="24"/>
        </w:rPr>
        <w:t xml:space="preserve">(Antić and </w:t>
      </w:r>
      <w:proofErr w:type="spellStart"/>
      <w:r w:rsidR="00613F5D" w:rsidRPr="00044511">
        <w:rPr>
          <w:rFonts w:eastAsia="Times New Roman" w:cs="Arial"/>
          <w:szCs w:val="24"/>
        </w:rPr>
        <w:t>Bogetić</w:t>
      </w:r>
      <w:proofErr w:type="spellEnd"/>
      <w:r w:rsidR="00613F5D" w:rsidRPr="00044511">
        <w:rPr>
          <w:rFonts w:eastAsia="Times New Roman" w:cs="Arial"/>
          <w:szCs w:val="24"/>
        </w:rPr>
        <w:t>, 2024)</w:t>
      </w:r>
      <w:r w:rsidRPr="00044511">
        <w:rPr>
          <w:rFonts w:cs="Arial"/>
        </w:rPr>
        <w:t>. Cross training workers in the various departments can also contribute to flexibility especially when peak events are going on and minimization of service gaps due to staff shortages.</w:t>
      </w:r>
      <w:r w:rsidR="000C3C0D" w:rsidRPr="00044511">
        <w:t xml:space="preserve"> </w:t>
      </w:r>
      <w:r w:rsidR="000C3C0D" w:rsidRPr="00044511">
        <w:rPr>
          <w:rFonts w:cs="Arial"/>
        </w:rPr>
        <w:t xml:space="preserve">Moreover, the transition to cloud-based event management solutions would enable real-time access and information of all departments of interest </w:t>
      </w:r>
      <w:proofErr w:type="gramStart"/>
      <w:r w:rsidR="000C3C0D" w:rsidRPr="00044511">
        <w:rPr>
          <w:rFonts w:cs="Arial"/>
        </w:rPr>
        <w:t>with regard to</w:t>
      </w:r>
      <w:proofErr w:type="gramEnd"/>
      <w:r w:rsidR="000C3C0D" w:rsidRPr="00044511">
        <w:rPr>
          <w:rFonts w:cs="Arial"/>
        </w:rPr>
        <w:t xml:space="preserve"> the event, which enhanced responsiveness and minimized the reliance on manual coordination. The automated reporting tools might also assist the management to monitor the performance of the events, space utilisation as well as revenue contribution of meetings and events. In the long run, this evidence-based strategy would enable the hotel to better predict demand, efficiently distribute resources, and make strategic investment choices that are consistent with the market trends within the corporate events industry.</w:t>
      </w:r>
    </w:p>
    <w:p w14:paraId="75B05FC8" w14:textId="57FBA6E9" w:rsidR="00686B2D" w:rsidRPr="00044511" w:rsidRDefault="00686B2D" w:rsidP="00613F5D">
      <w:pPr>
        <w:spacing w:line="360" w:lineRule="auto"/>
        <w:jc w:val="both"/>
        <w:rPr>
          <w:rFonts w:eastAsia="Times New Roman" w:cs="Arial"/>
          <w:szCs w:val="24"/>
        </w:rPr>
      </w:pPr>
      <w:r w:rsidRPr="00044511">
        <w:rPr>
          <w:rFonts w:cs="Arial"/>
        </w:rPr>
        <w:t>Thirdly, cross-departmental coordination can be greatly improved, which would make the operations much more effective. The hotel must codify the communication procedures by arranging organised pre-event conferences with the sales, operations, catering and technical departments. Development of clear roles allocation, joint planning of events and contingency planning would reduce misunderstandings and enhance the flow of services</w:t>
      </w:r>
      <w:r w:rsidR="00613F5D" w:rsidRPr="00044511">
        <w:rPr>
          <w:rFonts w:cs="Arial"/>
        </w:rPr>
        <w:t xml:space="preserve"> </w:t>
      </w:r>
      <w:r w:rsidR="00613F5D" w:rsidRPr="00044511">
        <w:rPr>
          <w:rFonts w:eastAsia="Times New Roman" w:cs="Arial"/>
          <w:szCs w:val="24"/>
        </w:rPr>
        <w:t>(Abbas and Miller, 2025)</w:t>
      </w:r>
      <w:r w:rsidRPr="00044511">
        <w:rPr>
          <w:rFonts w:cs="Arial"/>
        </w:rPr>
        <w:t>. There might also be introduction of post-event debriefing as a way of evaluating performance and areas of improvement as well as lessons to be learned in future events. The other valuable suggestion is to improve the physical state and the flexibility of the facilities related to the event. Although the Park Plaza Cardiff has access to modern event spaces, it is necessary to focus on eliminating the problem of maintenance in guest rooms and other areas of work to guarantee the sustainability of positive guest experience</w:t>
      </w:r>
      <w:r w:rsidR="00613F5D" w:rsidRPr="00044511">
        <w:rPr>
          <w:rFonts w:cs="Arial"/>
        </w:rPr>
        <w:t xml:space="preserve"> </w:t>
      </w:r>
      <w:r w:rsidR="00613F5D" w:rsidRPr="00044511">
        <w:rPr>
          <w:rFonts w:eastAsia="Times New Roman" w:cs="Arial"/>
          <w:szCs w:val="24"/>
        </w:rPr>
        <w:t>(</w:t>
      </w:r>
      <w:proofErr w:type="spellStart"/>
      <w:r w:rsidR="00613F5D" w:rsidRPr="00044511">
        <w:rPr>
          <w:rFonts w:eastAsia="Times New Roman" w:cs="Arial"/>
          <w:szCs w:val="24"/>
        </w:rPr>
        <w:t>Kusumawati</w:t>
      </w:r>
      <w:proofErr w:type="spellEnd"/>
      <w:r w:rsidR="00613F5D" w:rsidRPr="00044511">
        <w:rPr>
          <w:rFonts w:eastAsia="Times New Roman" w:cs="Arial"/>
          <w:szCs w:val="24"/>
        </w:rPr>
        <w:t xml:space="preserve"> et al., 2025)</w:t>
      </w:r>
      <w:r w:rsidRPr="00044511">
        <w:rPr>
          <w:rFonts w:cs="Arial"/>
        </w:rPr>
        <w:t>. The hotel should invest in roomy and flexible event spaces to be able to host smaller and larger events of various types to ensure better space utilisation and revenue opportunities during the year.</w:t>
      </w:r>
      <w:r w:rsidR="000C3C0D" w:rsidRPr="00044511">
        <w:t xml:space="preserve"> </w:t>
      </w:r>
      <w:r w:rsidR="000C3C0D" w:rsidRPr="00044511">
        <w:rPr>
          <w:rFonts w:cs="Arial"/>
        </w:rPr>
        <w:t xml:space="preserve">In addition, the induction programmes of new employees and refresher training of the current staff would assist in ensuring uniformity in service delivery in all events. Professional certification in event management and hospitality should also be encouraged to increase the competence and confidence of the staff. An emphasis on soft skills including emotional intelligence and stress management would also be worthwhile since the events are often </w:t>
      </w:r>
      <w:r w:rsidR="000C3C0D" w:rsidRPr="00044511">
        <w:rPr>
          <w:rFonts w:cs="Arial"/>
        </w:rPr>
        <w:lastRenderedPageBreak/>
        <w:t>accompanied by high-stress scenarios, and the decision-making process and active interaction with customers should be calm.</w:t>
      </w:r>
    </w:p>
    <w:p w14:paraId="0A578228" w14:textId="09FFE2F3" w:rsidR="00686B2D" w:rsidRPr="00044511" w:rsidRDefault="00686B2D" w:rsidP="00613F5D">
      <w:pPr>
        <w:spacing w:line="360" w:lineRule="auto"/>
        <w:jc w:val="both"/>
        <w:rPr>
          <w:rFonts w:eastAsia="Times New Roman" w:cs="Arial"/>
          <w:szCs w:val="24"/>
        </w:rPr>
      </w:pPr>
      <w:r w:rsidRPr="00044511">
        <w:rPr>
          <w:rFonts w:cs="Arial"/>
        </w:rPr>
        <w:t xml:space="preserve">Moreover, the hotel is to be more personal in terms of offering M&amp;E services. Perceived value and guest satisfaction can be increased </w:t>
      </w:r>
      <w:proofErr w:type="gramStart"/>
      <w:r w:rsidRPr="00044511">
        <w:rPr>
          <w:rFonts w:cs="Arial"/>
        </w:rPr>
        <w:t>by the use of</w:t>
      </w:r>
      <w:proofErr w:type="gramEnd"/>
      <w:r w:rsidRPr="00044511">
        <w:rPr>
          <w:rFonts w:cs="Arial"/>
        </w:rPr>
        <w:t xml:space="preserve"> customer data and feedback used to customize event packages, catering menus, and room layouts. It may be beneficial to provide bespoke corporate packages to clients which would include accommodation, conference, food, and technical services at affordable prices to encourage repeat business and loyalty to clients. Lastly, there should be sustainability incorporated in M&amp;E operations. Digital event contents, waste management programs and energy-saving devices can be introduced to address the increasing corporate demands towards sustainable events</w:t>
      </w:r>
      <w:r w:rsidR="00613F5D" w:rsidRPr="00044511">
        <w:rPr>
          <w:rFonts w:cs="Arial"/>
        </w:rPr>
        <w:t xml:space="preserve"> </w:t>
      </w:r>
      <w:r w:rsidR="00613F5D" w:rsidRPr="00044511">
        <w:rPr>
          <w:rFonts w:eastAsia="Times New Roman" w:cs="Arial"/>
          <w:szCs w:val="24"/>
        </w:rPr>
        <w:t>(Mishra and Singh, 2023)</w:t>
      </w:r>
      <w:r w:rsidRPr="00044511">
        <w:rPr>
          <w:rFonts w:cs="Arial"/>
        </w:rPr>
        <w:t>. Marketing communications can also promote such initiatives to improve the brand image of the hotel and attract more clients who are environmentally conscious.</w:t>
      </w:r>
      <w:r w:rsidR="000C3C0D" w:rsidRPr="00044511">
        <w:rPr>
          <w:rFonts w:cs="Arial"/>
        </w:rPr>
        <w:t xml:space="preserve"> Furthermore, to make sure that environment-related initiatives are done on a regular basis, staff training on sustainable practices would be provided </w:t>
      </w:r>
      <w:proofErr w:type="gramStart"/>
      <w:r w:rsidR="000C3C0D" w:rsidRPr="00044511">
        <w:rPr>
          <w:rFonts w:cs="Arial"/>
        </w:rPr>
        <w:t>in order to</w:t>
      </w:r>
      <w:proofErr w:type="gramEnd"/>
      <w:r w:rsidR="000C3C0D" w:rsidRPr="00044511">
        <w:rPr>
          <w:rFonts w:cs="Arial"/>
        </w:rPr>
        <w:t xml:space="preserve"> make sure that during events, the environmental initiatives are put in place. Partnering with the local catering and event supplies may also have the additional impact of reducing the environmental imprint of the hotel as well as boosting the local economy. Open communication to sustainability efforts by way of event proposals and marketing materials can also strengthen client confidence and attract organisations whose event planning decisions are based on corporate social responsibility.</w:t>
      </w:r>
    </w:p>
    <w:p w14:paraId="04468E1F" w14:textId="6AC565C5" w:rsidR="00283E31" w:rsidRPr="00044511" w:rsidRDefault="00283E31" w:rsidP="00613F5D">
      <w:pPr>
        <w:spacing w:line="360" w:lineRule="auto"/>
        <w:jc w:val="both"/>
        <w:rPr>
          <w:rFonts w:cs="Arial"/>
        </w:rPr>
      </w:pPr>
    </w:p>
    <w:p w14:paraId="0CA5D10A" w14:textId="77777777" w:rsidR="00EC1C4B" w:rsidRPr="00044511" w:rsidRDefault="00EC1C4B" w:rsidP="00613F5D">
      <w:pPr>
        <w:spacing w:line="360" w:lineRule="auto"/>
        <w:jc w:val="both"/>
        <w:rPr>
          <w:rFonts w:cs="Arial"/>
        </w:rPr>
      </w:pPr>
    </w:p>
    <w:p w14:paraId="618FBE0B" w14:textId="627A85E9" w:rsidR="00A5480A" w:rsidRPr="00044511" w:rsidRDefault="00A5480A" w:rsidP="00F567F5">
      <w:pPr>
        <w:spacing w:line="360" w:lineRule="auto"/>
        <w:jc w:val="both"/>
      </w:pPr>
      <w:r w:rsidRPr="00044511">
        <w:br w:type="page"/>
      </w:r>
    </w:p>
    <w:p w14:paraId="5AB20731" w14:textId="3B0CBF15" w:rsidR="00BA6252" w:rsidRPr="00044511" w:rsidRDefault="00C046B2" w:rsidP="00F567F5">
      <w:pPr>
        <w:pStyle w:val="Heading1"/>
        <w:spacing w:line="360" w:lineRule="auto"/>
        <w:jc w:val="both"/>
      </w:pPr>
      <w:bookmarkStart w:id="27" w:name="_Toc222739322"/>
      <w:r w:rsidRPr="00044511">
        <w:lastRenderedPageBreak/>
        <w:t>Reference</w:t>
      </w:r>
      <w:r w:rsidR="005C5866" w:rsidRPr="00044511">
        <w:t xml:space="preserve"> List</w:t>
      </w:r>
      <w:bookmarkEnd w:id="27"/>
      <w:r w:rsidR="005C5866" w:rsidRPr="00044511">
        <w:t xml:space="preserve"> </w:t>
      </w:r>
    </w:p>
    <w:p w14:paraId="78583AD1" w14:textId="77777777" w:rsidR="001D72F1" w:rsidRPr="00044511" w:rsidRDefault="001D72F1" w:rsidP="001D72F1">
      <w:pPr>
        <w:spacing w:after="240" w:line="360" w:lineRule="auto"/>
        <w:ind w:left="720" w:hanging="720"/>
        <w:jc w:val="both"/>
        <w:rPr>
          <w:rFonts w:eastAsia="Times New Roman" w:cs="Arial"/>
          <w:szCs w:val="24"/>
        </w:rPr>
      </w:pPr>
      <w:r w:rsidRPr="00044511">
        <w:rPr>
          <w:rFonts w:eastAsia="Times New Roman" w:cs="Arial"/>
          <w:szCs w:val="24"/>
        </w:rPr>
        <w:t xml:space="preserve">Abbas, R. and Miller, T. (2025). Exploring communication inefficiencies in disaster response: Perspectives of emergency managers and health professionals. </w:t>
      </w:r>
      <w:r w:rsidRPr="00044511">
        <w:rPr>
          <w:rFonts w:eastAsia="Times New Roman" w:cs="Arial"/>
          <w:i/>
          <w:iCs/>
          <w:szCs w:val="24"/>
        </w:rPr>
        <w:t>International Journal of Disaster Risk Reduction</w:t>
      </w:r>
      <w:r w:rsidRPr="00044511">
        <w:rPr>
          <w:rFonts w:eastAsia="Times New Roman" w:cs="Arial"/>
          <w:szCs w:val="24"/>
        </w:rPr>
        <w:t xml:space="preserve">, [online] 120. </w:t>
      </w:r>
      <w:proofErr w:type="spellStart"/>
      <w:proofErr w:type="gramStart"/>
      <w:r w:rsidRPr="00044511">
        <w:rPr>
          <w:rFonts w:eastAsia="Times New Roman" w:cs="Arial"/>
          <w:szCs w:val="24"/>
        </w:rPr>
        <w:t>doi:https</w:t>
      </w:r>
      <w:proofErr w:type="spellEnd"/>
      <w:r w:rsidRPr="00044511">
        <w:rPr>
          <w:rFonts w:eastAsia="Times New Roman" w:cs="Arial"/>
          <w:szCs w:val="24"/>
        </w:rPr>
        <w:t>://doi.org/10.1016/j.ijdrr.2025.105393</w:t>
      </w:r>
      <w:proofErr w:type="gramEnd"/>
      <w:r w:rsidRPr="00044511">
        <w:rPr>
          <w:rFonts w:eastAsia="Times New Roman" w:cs="Arial"/>
          <w:szCs w:val="24"/>
        </w:rPr>
        <w:t>.</w:t>
      </w:r>
    </w:p>
    <w:p w14:paraId="6BD568EC" w14:textId="77777777" w:rsidR="001D72F1" w:rsidRPr="00044511" w:rsidRDefault="001D72F1" w:rsidP="00F567F5">
      <w:pPr>
        <w:spacing w:line="360" w:lineRule="auto"/>
        <w:ind w:left="720" w:hanging="720"/>
        <w:jc w:val="both"/>
        <w:rPr>
          <w:rStyle w:val="Hyperlink"/>
          <w:rFonts w:cs="Arial"/>
          <w:szCs w:val="24"/>
        </w:rPr>
      </w:pPr>
      <w:r w:rsidRPr="00044511">
        <w:rPr>
          <w:rFonts w:cs="Arial"/>
          <w:szCs w:val="24"/>
        </w:rPr>
        <w:t xml:space="preserve">Alhashmi, S.M., </w:t>
      </w:r>
      <w:proofErr w:type="spellStart"/>
      <w:r w:rsidRPr="00044511">
        <w:rPr>
          <w:rFonts w:cs="Arial"/>
          <w:szCs w:val="24"/>
        </w:rPr>
        <w:t>Aboelmaged</w:t>
      </w:r>
      <w:proofErr w:type="spellEnd"/>
      <w:r w:rsidRPr="00044511">
        <w:rPr>
          <w:rFonts w:cs="Arial"/>
          <w:szCs w:val="24"/>
        </w:rPr>
        <w:t xml:space="preserve">, M., </w:t>
      </w:r>
      <w:proofErr w:type="spellStart"/>
      <w:r w:rsidRPr="00044511">
        <w:rPr>
          <w:rFonts w:cs="Arial"/>
          <w:szCs w:val="24"/>
        </w:rPr>
        <w:t>Abaker</w:t>
      </w:r>
      <w:proofErr w:type="spellEnd"/>
      <w:r w:rsidRPr="00044511">
        <w:rPr>
          <w:rFonts w:cs="Arial"/>
          <w:szCs w:val="24"/>
        </w:rPr>
        <w:t xml:space="preserve"> Hashem, I. and Bilal, M., 2025. Two decades of chatbot research in tourism and hospitality: Bibliometric analysis and future directions. </w:t>
      </w:r>
      <w:r w:rsidRPr="00044511">
        <w:rPr>
          <w:rFonts w:cs="Arial"/>
          <w:i/>
          <w:iCs/>
          <w:szCs w:val="24"/>
        </w:rPr>
        <w:t>Sustainable Communities</w:t>
      </w:r>
      <w:r w:rsidRPr="00044511">
        <w:rPr>
          <w:rFonts w:cs="Arial"/>
          <w:szCs w:val="24"/>
        </w:rPr>
        <w:t>, </w:t>
      </w:r>
      <w:r w:rsidRPr="00044511">
        <w:rPr>
          <w:rFonts w:cs="Arial"/>
          <w:i/>
          <w:iCs/>
          <w:szCs w:val="24"/>
        </w:rPr>
        <w:t>2</w:t>
      </w:r>
      <w:r w:rsidRPr="00044511">
        <w:rPr>
          <w:rFonts w:cs="Arial"/>
          <w:szCs w:val="24"/>
        </w:rPr>
        <w:t xml:space="preserve">(1), p.2496475. </w:t>
      </w:r>
      <w:hyperlink r:id="rId8" w:history="1">
        <w:r w:rsidRPr="00044511">
          <w:rPr>
            <w:rStyle w:val="Hyperlink"/>
            <w:rFonts w:cs="Arial"/>
            <w:szCs w:val="24"/>
          </w:rPr>
          <w:t>https://doi.org/10.1080/29931282.2025.2496475</w:t>
        </w:r>
      </w:hyperlink>
    </w:p>
    <w:p w14:paraId="75270F75" w14:textId="77777777" w:rsidR="001D72F1" w:rsidRPr="00044511" w:rsidRDefault="001D72F1" w:rsidP="00F567F5">
      <w:pPr>
        <w:spacing w:line="360" w:lineRule="auto"/>
        <w:ind w:left="720" w:hanging="720"/>
        <w:jc w:val="both"/>
        <w:rPr>
          <w:rFonts w:cs="Arial"/>
          <w:szCs w:val="24"/>
        </w:rPr>
      </w:pPr>
      <w:r w:rsidRPr="00044511">
        <w:rPr>
          <w:rFonts w:cs="Arial"/>
          <w:szCs w:val="24"/>
        </w:rPr>
        <w:t>Ali, A. S. M., Nurin, S. S., and Mohi, Z. (2023). Room guest satisfaction towards guestroom physical environment quality in the theme hotel. </w:t>
      </w:r>
      <w:r w:rsidRPr="00044511">
        <w:rPr>
          <w:rFonts w:cs="Arial"/>
          <w:i/>
          <w:iCs/>
          <w:szCs w:val="24"/>
        </w:rPr>
        <w:t>Journal of Tourism, Culinary &amp; Entrepreneurship (JTCE)</w:t>
      </w:r>
      <w:r w:rsidRPr="00044511">
        <w:rPr>
          <w:rFonts w:cs="Arial"/>
          <w:szCs w:val="24"/>
        </w:rPr>
        <w:t>, </w:t>
      </w:r>
      <w:r w:rsidRPr="00044511">
        <w:rPr>
          <w:rFonts w:cs="Arial"/>
          <w:i/>
          <w:iCs/>
          <w:szCs w:val="24"/>
        </w:rPr>
        <w:t>3</w:t>
      </w:r>
      <w:r w:rsidRPr="00044511">
        <w:rPr>
          <w:rFonts w:cs="Arial"/>
          <w:szCs w:val="24"/>
        </w:rPr>
        <w:t xml:space="preserve">(2), 213-240. </w:t>
      </w:r>
      <w:hyperlink r:id="rId9" w:history="1">
        <w:r w:rsidRPr="00044511">
          <w:rPr>
            <w:rStyle w:val="Hyperlink"/>
            <w:rFonts w:cs="Arial"/>
            <w:color w:val="auto"/>
            <w:szCs w:val="24"/>
          </w:rPr>
          <w:t>https://pdfs.semanticscholar.org/9431/dc666276e91dba0e67c4fcf56d9dc41b7ba3.pdf</w:t>
        </w:r>
      </w:hyperlink>
      <w:r w:rsidRPr="00044511">
        <w:rPr>
          <w:rFonts w:cs="Arial"/>
          <w:szCs w:val="24"/>
        </w:rPr>
        <w:t xml:space="preserve">    </w:t>
      </w:r>
    </w:p>
    <w:p w14:paraId="7688E0BB" w14:textId="77777777" w:rsidR="001D72F1" w:rsidRPr="00044511" w:rsidRDefault="001D72F1" w:rsidP="00F567F5">
      <w:pPr>
        <w:spacing w:line="360" w:lineRule="auto"/>
        <w:ind w:left="720" w:hanging="720"/>
        <w:jc w:val="both"/>
        <w:rPr>
          <w:rFonts w:cs="Arial"/>
          <w:szCs w:val="24"/>
        </w:rPr>
      </w:pPr>
      <w:r w:rsidRPr="00044511">
        <w:rPr>
          <w:rFonts w:cs="Arial"/>
          <w:szCs w:val="24"/>
        </w:rPr>
        <w:t>Allos-Reid, L. (2023). </w:t>
      </w:r>
      <w:r w:rsidRPr="00044511">
        <w:rPr>
          <w:rFonts w:cs="Arial"/>
          <w:i/>
          <w:iCs/>
          <w:szCs w:val="24"/>
        </w:rPr>
        <w:t>Total Hotel Revenue Management Implementing Revenue Management in Hotel Function Spaces</w:t>
      </w:r>
      <w:r w:rsidRPr="00044511">
        <w:rPr>
          <w:rFonts w:cs="Arial"/>
          <w:szCs w:val="24"/>
        </w:rPr>
        <w:t xml:space="preserve">. [online] Available at: </w:t>
      </w:r>
      <w:hyperlink r:id="rId10" w:history="1">
        <w:r w:rsidRPr="00044511">
          <w:rPr>
            <w:rStyle w:val="Hyperlink"/>
            <w:rFonts w:cs="Arial"/>
            <w:szCs w:val="24"/>
          </w:rPr>
          <w:t>https://www.theseus.fi/bitstream/handle/10024/802691/Allos-Reid_Linn.pdf?sequence=2</w:t>
        </w:r>
      </w:hyperlink>
      <w:r w:rsidRPr="00044511">
        <w:rPr>
          <w:rFonts w:cs="Arial"/>
          <w:szCs w:val="24"/>
        </w:rPr>
        <w:t xml:space="preserve">. </w:t>
      </w:r>
    </w:p>
    <w:p w14:paraId="7C224F0E" w14:textId="77777777" w:rsidR="001D72F1" w:rsidRPr="00044511" w:rsidRDefault="001D72F1" w:rsidP="00F567F5">
      <w:pPr>
        <w:spacing w:line="360" w:lineRule="auto"/>
        <w:ind w:left="720" w:hanging="720"/>
        <w:jc w:val="both"/>
        <w:rPr>
          <w:rFonts w:cs="Arial"/>
          <w:szCs w:val="24"/>
        </w:rPr>
      </w:pPr>
      <w:r w:rsidRPr="00044511">
        <w:rPr>
          <w:rFonts w:cs="Arial"/>
          <w:szCs w:val="24"/>
        </w:rPr>
        <w:t>Almeida, S., and Campos, A. C. (2022). New avenues for business competitiveness: the case of a community of practice in the hotel sector. </w:t>
      </w:r>
      <w:r w:rsidRPr="00044511">
        <w:rPr>
          <w:rFonts w:cs="Arial"/>
          <w:i/>
          <w:iCs/>
          <w:szCs w:val="24"/>
        </w:rPr>
        <w:t>International Journal of Culture, Tourism and Hospitality Research</w:t>
      </w:r>
      <w:r w:rsidRPr="00044511">
        <w:rPr>
          <w:rFonts w:cs="Arial"/>
          <w:szCs w:val="24"/>
        </w:rPr>
        <w:t>, </w:t>
      </w:r>
      <w:r w:rsidRPr="00044511">
        <w:rPr>
          <w:rFonts w:cs="Arial"/>
          <w:i/>
          <w:iCs/>
          <w:szCs w:val="24"/>
        </w:rPr>
        <w:t>16</w:t>
      </w:r>
      <w:r w:rsidRPr="00044511">
        <w:rPr>
          <w:rFonts w:cs="Arial"/>
          <w:szCs w:val="24"/>
        </w:rPr>
        <w:t xml:space="preserve">(1), 20-34. </w:t>
      </w:r>
      <w:hyperlink r:id="rId11" w:history="1">
        <w:r w:rsidRPr="00044511">
          <w:rPr>
            <w:rStyle w:val="Hyperlink"/>
            <w:rFonts w:cs="Arial"/>
            <w:color w:val="auto"/>
            <w:szCs w:val="24"/>
          </w:rPr>
          <w:t>https://doi.org/10.1108/IJCTHR-12-2020-0285</w:t>
        </w:r>
      </w:hyperlink>
      <w:r w:rsidRPr="00044511">
        <w:rPr>
          <w:rFonts w:cs="Arial"/>
          <w:szCs w:val="24"/>
        </w:rPr>
        <w:t xml:space="preserve"> </w:t>
      </w:r>
    </w:p>
    <w:p w14:paraId="4B3FC64B" w14:textId="77777777" w:rsidR="001D72F1" w:rsidRPr="00044511" w:rsidRDefault="001D72F1" w:rsidP="00F567F5">
      <w:pPr>
        <w:spacing w:line="360" w:lineRule="auto"/>
        <w:ind w:left="720" w:hanging="720"/>
        <w:jc w:val="both"/>
        <w:rPr>
          <w:rFonts w:cs="Arial"/>
          <w:szCs w:val="24"/>
        </w:rPr>
      </w:pPr>
      <w:r w:rsidRPr="00044511">
        <w:rPr>
          <w:rFonts w:cs="Arial"/>
          <w:szCs w:val="24"/>
        </w:rPr>
        <w:t>Anderson, M. (2025). Understanding the Impact of Service Quality on Customer Loyalty in the Hospitality Industry. </w:t>
      </w:r>
      <w:r w:rsidRPr="00044511">
        <w:rPr>
          <w:rFonts w:cs="Arial"/>
          <w:i/>
          <w:iCs/>
          <w:szCs w:val="24"/>
        </w:rPr>
        <w:t>Understanding the Impact of Service Quality on Customer Loyalty in the Hospitality Industry</w:t>
      </w:r>
      <w:r w:rsidRPr="00044511">
        <w:rPr>
          <w:rFonts w:cs="Arial"/>
          <w:szCs w:val="24"/>
        </w:rPr>
        <w:t xml:space="preserve">. </w:t>
      </w:r>
      <w:proofErr w:type="spellStart"/>
      <w:proofErr w:type="gramStart"/>
      <w:r w:rsidRPr="00044511">
        <w:rPr>
          <w:rFonts w:cs="Arial"/>
          <w:szCs w:val="24"/>
        </w:rPr>
        <w:t>doi:https</w:t>
      </w:r>
      <w:proofErr w:type="spellEnd"/>
      <w:r w:rsidRPr="00044511">
        <w:rPr>
          <w:rFonts w:cs="Arial"/>
          <w:szCs w:val="24"/>
        </w:rPr>
        <w:t>://doi.org/10.20944/preprints202501.0082.v1</w:t>
      </w:r>
      <w:proofErr w:type="gramEnd"/>
      <w:r w:rsidRPr="00044511">
        <w:rPr>
          <w:rFonts w:cs="Arial"/>
          <w:szCs w:val="24"/>
        </w:rPr>
        <w:t>.</w:t>
      </w:r>
    </w:p>
    <w:p w14:paraId="68A70EF9" w14:textId="77777777" w:rsidR="001D72F1" w:rsidRPr="00044511" w:rsidRDefault="001D72F1" w:rsidP="001D72F1">
      <w:pPr>
        <w:spacing w:after="240" w:line="360" w:lineRule="auto"/>
        <w:ind w:left="720" w:hanging="720"/>
        <w:jc w:val="both"/>
        <w:rPr>
          <w:rFonts w:eastAsia="Times New Roman" w:cs="Arial"/>
          <w:szCs w:val="24"/>
        </w:rPr>
      </w:pPr>
      <w:r w:rsidRPr="00044511">
        <w:rPr>
          <w:rFonts w:eastAsia="Times New Roman" w:cs="Arial"/>
          <w:szCs w:val="24"/>
        </w:rPr>
        <w:t xml:space="preserve">Antić, Z. and </w:t>
      </w:r>
      <w:proofErr w:type="spellStart"/>
      <w:r w:rsidRPr="00044511">
        <w:rPr>
          <w:rFonts w:eastAsia="Times New Roman" w:cs="Arial"/>
          <w:szCs w:val="24"/>
        </w:rPr>
        <w:t>Bogetić</w:t>
      </w:r>
      <w:proofErr w:type="spellEnd"/>
      <w:r w:rsidRPr="00044511">
        <w:rPr>
          <w:rFonts w:eastAsia="Times New Roman" w:cs="Arial"/>
          <w:szCs w:val="24"/>
        </w:rPr>
        <w:t xml:space="preserve">, S. (2024). The importance of problem-solving competencies in achieving customer satisfaction. </w:t>
      </w:r>
      <w:r w:rsidRPr="00044511">
        <w:rPr>
          <w:rFonts w:eastAsia="Times New Roman" w:cs="Arial"/>
          <w:i/>
          <w:iCs/>
          <w:szCs w:val="24"/>
        </w:rPr>
        <w:t xml:space="preserve">JOURNAL OF ENGINEERING MANAGEMENT </w:t>
      </w:r>
      <w:r w:rsidRPr="00044511">
        <w:rPr>
          <w:rFonts w:eastAsia="Times New Roman" w:cs="Arial"/>
          <w:i/>
          <w:iCs/>
          <w:szCs w:val="24"/>
        </w:rPr>
        <w:lastRenderedPageBreak/>
        <w:t>AND COMPETITIVENESS (JEMC)</w:t>
      </w:r>
      <w:r w:rsidRPr="00044511">
        <w:rPr>
          <w:rFonts w:eastAsia="Times New Roman" w:cs="Arial"/>
          <w:szCs w:val="24"/>
        </w:rPr>
        <w:t xml:space="preserve">, [online] 14(1), pp.21–32. </w:t>
      </w:r>
      <w:proofErr w:type="spellStart"/>
      <w:proofErr w:type="gramStart"/>
      <w:r w:rsidRPr="00044511">
        <w:rPr>
          <w:rFonts w:eastAsia="Times New Roman" w:cs="Arial"/>
          <w:szCs w:val="24"/>
        </w:rPr>
        <w:t>doi:https</w:t>
      </w:r>
      <w:proofErr w:type="spellEnd"/>
      <w:r w:rsidRPr="00044511">
        <w:rPr>
          <w:rFonts w:eastAsia="Times New Roman" w:cs="Arial"/>
          <w:szCs w:val="24"/>
        </w:rPr>
        <w:t>://doi.org/10.5937/JEMC2401021A</w:t>
      </w:r>
      <w:proofErr w:type="gramEnd"/>
      <w:r w:rsidRPr="00044511">
        <w:rPr>
          <w:rFonts w:eastAsia="Times New Roman" w:cs="Arial"/>
          <w:szCs w:val="24"/>
        </w:rPr>
        <w:t>.</w:t>
      </w:r>
    </w:p>
    <w:p w14:paraId="6BF65D97" w14:textId="77777777" w:rsidR="001D72F1" w:rsidRPr="00044511" w:rsidRDefault="001D72F1" w:rsidP="00F567F5">
      <w:pPr>
        <w:spacing w:line="360" w:lineRule="auto"/>
        <w:ind w:left="720" w:hanging="720"/>
        <w:jc w:val="both"/>
        <w:rPr>
          <w:rFonts w:cs="Arial"/>
          <w:szCs w:val="24"/>
        </w:rPr>
      </w:pPr>
      <w:r w:rsidRPr="00044511">
        <w:rPr>
          <w:rFonts w:cs="Arial"/>
          <w:szCs w:val="24"/>
        </w:rPr>
        <w:t>Armbrecht, J. (2021). Event quality, perceived value, satisfaction and behavioural intentions in an event context. </w:t>
      </w:r>
      <w:r w:rsidRPr="00044511">
        <w:rPr>
          <w:rFonts w:cs="Arial"/>
          <w:i/>
          <w:iCs/>
          <w:szCs w:val="24"/>
        </w:rPr>
        <w:t>Scandinavian Journal of Hospitality and Tourism</w:t>
      </w:r>
      <w:r w:rsidRPr="00044511">
        <w:rPr>
          <w:rFonts w:cs="Arial"/>
          <w:szCs w:val="24"/>
        </w:rPr>
        <w:t xml:space="preserve">, 21(2), pp.169–191. </w:t>
      </w:r>
      <w:proofErr w:type="spellStart"/>
      <w:proofErr w:type="gramStart"/>
      <w:r w:rsidRPr="00044511">
        <w:rPr>
          <w:rFonts w:cs="Arial"/>
          <w:szCs w:val="24"/>
        </w:rPr>
        <w:t>doi:https</w:t>
      </w:r>
      <w:proofErr w:type="spellEnd"/>
      <w:r w:rsidRPr="00044511">
        <w:rPr>
          <w:rFonts w:cs="Arial"/>
          <w:szCs w:val="24"/>
        </w:rPr>
        <w:t>://doi.org/10.1080/15022250.2021.1877191</w:t>
      </w:r>
      <w:proofErr w:type="gramEnd"/>
      <w:r w:rsidRPr="00044511">
        <w:rPr>
          <w:rFonts w:cs="Arial"/>
          <w:szCs w:val="24"/>
        </w:rPr>
        <w:t>.</w:t>
      </w:r>
    </w:p>
    <w:p w14:paraId="657162B6" w14:textId="77777777" w:rsidR="001D72F1" w:rsidRPr="00044511" w:rsidRDefault="001D72F1" w:rsidP="00F567F5">
      <w:pPr>
        <w:spacing w:line="360" w:lineRule="auto"/>
        <w:ind w:left="720" w:hanging="720"/>
        <w:jc w:val="both"/>
        <w:rPr>
          <w:rFonts w:cs="Arial"/>
          <w:szCs w:val="24"/>
        </w:rPr>
      </w:pPr>
      <w:r w:rsidRPr="00044511">
        <w:rPr>
          <w:rFonts w:cs="Arial"/>
          <w:szCs w:val="24"/>
        </w:rPr>
        <w:t>Asatiani, A., Hämäläinen, J., Penttinen, E. and Rossi, M. (2021). Constructing continuity across the organisational culture boundary in a highly virtual work environment. </w:t>
      </w:r>
      <w:r w:rsidRPr="00044511">
        <w:rPr>
          <w:rFonts w:cs="Arial"/>
          <w:i/>
          <w:iCs/>
          <w:szCs w:val="24"/>
        </w:rPr>
        <w:t>Information systems journal</w:t>
      </w:r>
      <w:r w:rsidRPr="00044511">
        <w:rPr>
          <w:rFonts w:cs="Arial"/>
          <w:szCs w:val="24"/>
        </w:rPr>
        <w:t>, </w:t>
      </w:r>
      <w:r w:rsidRPr="00044511">
        <w:rPr>
          <w:rFonts w:cs="Arial"/>
          <w:i/>
          <w:iCs/>
          <w:szCs w:val="24"/>
        </w:rPr>
        <w:t>31</w:t>
      </w:r>
      <w:r w:rsidRPr="00044511">
        <w:rPr>
          <w:rFonts w:cs="Arial"/>
          <w:szCs w:val="24"/>
        </w:rPr>
        <w:t xml:space="preserve">(1), pp.62-93. </w:t>
      </w:r>
      <w:hyperlink r:id="rId12" w:history="1">
        <w:r w:rsidRPr="00FE72A3">
          <w:rPr>
            <w:rStyle w:val="Hyperlink"/>
            <w:rFonts w:cs="Arial"/>
            <w:szCs w:val="24"/>
          </w:rPr>
          <w:t>https://doi.org/10.1111/isj.12293</w:t>
        </w:r>
      </w:hyperlink>
    </w:p>
    <w:p w14:paraId="49E4DFDF" w14:textId="77777777" w:rsidR="001D72F1" w:rsidRPr="00044511" w:rsidRDefault="001D72F1" w:rsidP="00F567F5">
      <w:pPr>
        <w:spacing w:line="360" w:lineRule="auto"/>
        <w:ind w:left="720" w:hanging="720"/>
        <w:jc w:val="both"/>
        <w:rPr>
          <w:rFonts w:cs="Arial"/>
          <w:szCs w:val="24"/>
        </w:rPr>
      </w:pPr>
      <w:r w:rsidRPr="00044511">
        <w:rPr>
          <w:rFonts w:cs="Arial"/>
          <w:szCs w:val="24"/>
        </w:rPr>
        <w:t>Ashrapov, D. and Patterson, I. (2022). The importance of MICE services to the hotel industry and their value during the tourist low season. </w:t>
      </w:r>
      <w:r w:rsidRPr="00044511">
        <w:rPr>
          <w:rFonts w:cs="Arial"/>
          <w:i/>
          <w:iCs/>
          <w:szCs w:val="24"/>
        </w:rPr>
        <w:t>International Journal of Hospitality and Event Management</w:t>
      </w:r>
      <w:r w:rsidRPr="00044511">
        <w:rPr>
          <w:rFonts w:cs="Arial"/>
          <w:szCs w:val="24"/>
        </w:rPr>
        <w:t xml:space="preserve">, 2(3/4), p.292. </w:t>
      </w:r>
      <w:proofErr w:type="spellStart"/>
      <w:proofErr w:type="gramStart"/>
      <w:r w:rsidRPr="00044511">
        <w:rPr>
          <w:rFonts w:cs="Arial"/>
          <w:szCs w:val="24"/>
        </w:rPr>
        <w:t>doi:https</w:t>
      </w:r>
      <w:proofErr w:type="spellEnd"/>
      <w:r w:rsidRPr="00044511">
        <w:rPr>
          <w:rFonts w:cs="Arial"/>
          <w:szCs w:val="24"/>
        </w:rPr>
        <w:t>://doi.org/10.1504/ijhem.2022.130763</w:t>
      </w:r>
      <w:proofErr w:type="gramEnd"/>
      <w:r w:rsidRPr="00044511">
        <w:rPr>
          <w:rFonts w:cs="Arial"/>
          <w:szCs w:val="24"/>
        </w:rPr>
        <w:t>.</w:t>
      </w:r>
    </w:p>
    <w:p w14:paraId="6C6D3C3C" w14:textId="77777777" w:rsidR="001D72F1" w:rsidRPr="00044511" w:rsidRDefault="001D72F1" w:rsidP="00F567F5">
      <w:pPr>
        <w:spacing w:line="360" w:lineRule="auto"/>
        <w:ind w:left="720" w:hanging="720"/>
        <w:jc w:val="both"/>
        <w:rPr>
          <w:rFonts w:cs="Arial"/>
          <w:szCs w:val="24"/>
        </w:rPr>
      </w:pPr>
      <w:r w:rsidRPr="00044511">
        <w:rPr>
          <w:rFonts w:cs="Arial"/>
          <w:szCs w:val="24"/>
        </w:rPr>
        <w:t>Berners, P., and Martin, A. (2022). </w:t>
      </w:r>
      <w:r w:rsidRPr="00044511">
        <w:rPr>
          <w:rFonts w:cs="Arial"/>
          <w:i/>
          <w:iCs/>
          <w:szCs w:val="24"/>
        </w:rPr>
        <w:t>The practical guide to achieving customer satisfaction in events and hotels</w:t>
      </w:r>
      <w:r w:rsidRPr="00044511">
        <w:rPr>
          <w:rFonts w:cs="Arial"/>
          <w:szCs w:val="24"/>
        </w:rPr>
        <w:t xml:space="preserve">. Routledge. </w:t>
      </w:r>
      <w:hyperlink r:id="rId13" w:history="1">
        <w:r w:rsidRPr="00044511">
          <w:rPr>
            <w:rStyle w:val="Hyperlink"/>
            <w:rFonts w:cs="Arial"/>
            <w:color w:val="auto"/>
            <w:szCs w:val="24"/>
          </w:rPr>
          <w:t>https://doi.org/10.4324/9781003154600</w:t>
        </w:r>
      </w:hyperlink>
      <w:r w:rsidRPr="00044511">
        <w:rPr>
          <w:rFonts w:cs="Arial"/>
          <w:szCs w:val="24"/>
        </w:rPr>
        <w:t xml:space="preserve"> </w:t>
      </w:r>
    </w:p>
    <w:p w14:paraId="35ACBBEA" w14:textId="77777777" w:rsidR="001D72F1" w:rsidRPr="00044511" w:rsidRDefault="001D72F1" w:rsidP="00F567F5">
      <w:pPr>
        <w:spacing w:line="360" w:lineRule="auto"/>
        <w:ind w:left="720" w:hanging="720"/>
        <w:jc w:val="both"/>
        <w:rPr>
          <w:rStyle w:val="Hyperlink"/>
          <w:rFonts w:cs="Arial"/>
          <w:color w:val="000000" w:themeColor="text1"/>
          <w:szCs w:val="24"/>
          <w:u w:val="none"/>
        </w:rPr>
      </w:pPr>
      <w:r w:rsidRPr="00044511">
        <w:rPr>
          <w:rFonts w:cs="Arial"/>
          <w:color w:val="000000" w:themeColor="text1"/>
          <w:szCs w:val="24"/>
        </w:rPr>
        <w:t>Booking.com (2026). </w:t>
      </w:r>
      <w:r w:rsidRPr="00044511">
        <w:rPr>
          <w:rFonts w:cs="Arial"/>
          <w:i/>
          <w:iCs/>
          <w:color w:val="000000" w:themeColor="text1"/>
          <w:szCs w:val="24"/>
        </w:rPr>
        <w:t>Park Plaza Cardiff</w:t>
      </w:r>
      <w:r w:rsidRPr="00044511">
        <w:rPr>
          <w:rFonts w:cs="Arial"/>
          <w:color w:val="000000" w:themeColor="text1"/>
          <w:szCs w:val="24"/>
        </w:rPr>
        <w:t xml:space="preserve">. [online] Booking.com. Available at: </w:t>
      </w:r>
      <w:hyperlink r:id="rId14" w:history="1">
        <w:r w:rsidRPr="00044511">
          <w:rPr>
            <w:rStyle w:val="Hyperlink"/>
            <w:rFonts w:cs="Arial"/>
            <w:szCs w:val="24"/>
          </w:rPr>
          <w:t>https://www.booking.com/hotel/gb/cardiffparkplaza.en-gb.html</w:t>
        </w:r>
      </w:hyperlink>
      <w:r w:rsidRPr="00044511">
        <w:rPr>
          <w:rFonts w:cs="Arial"/>
          <w:color w:val="000000" w:themeColor="text1"/>
          <w:szCs w:val="24"/>
        </w:rPr>
        <w:t>. [Accessed 14 Feb. 2026].</w:t>
      </w:r>
    </w:p>
    <w:p w14:paraId="3EB1CC0F" w14:textId="77777777" w:rsidR="001D72F1" w:rsidRPr="00044511" w:rsidRDefault="001D72F1" w:rsidP="00F567F5">
      <w:pPr>
        <w:spacing w:line="360" w:lineRule="auto"/>
        <w:ind w:left="720" w:hanging="720"/>
        <w:jc w:val="both"/>
        <w:rPr>
          <w:rFonts w:cs="Arial"/>
          <w:szCs w:val="24"/>
        </w:rPr>
      </w:pPr>
      <w:r w:rsidRPr="00044511">
        <w:rPr>
          <w:rFonts w:cs="Arial"/>
          <w:szCs w:val="24"/>
        </w:rPr>
        <w:t>Bryant, E. (2025). </w:t>
      </w:r>
      <w:r w:rsidRPr="00044511">
        <w:rPr>
          <w:rFonts w:cs="Arial"/>
          <w:i/>
          <w:iCs/>
          <w:szCs w:val="24"/>
        </w:rPr>
        <w:t>Maximizing Guest Experience Through Operational Excellence: A Sales Manager’s Perspective</w:t>
      </w:r>
      <w:r w:rsidRPr="00044511">
        <w:rPr>
          <w:rFonts w:cs="Arial"/>
          <w:szCs w:val="24"/>
        </w:rPr>
        <w:t>. [online] Hospitality Net. Available at: https://www.hospitalitynet.org/opinion/4126915.html.</w:t>
      </w:r>
    </w:p>
    <w:p w14:paraId="45EE434D" w14:textId="77777777" w:rsidR="001D72F1" w:rsidRPr="00044511" w:rsidRDefault="001D72F1" w:rsidP="00F567F5">
      <w:pPr>
        <w:spacing w:line="360" w:lineRule="auto"/>
        <w:ind w:left="720" w:hanging="720"/>
        <w:jc w:val="both"/>
        <w:rPr>
          <w:rFonts w:cs="Arial"/>
          <w:szCs w:val="24"/>
        </w:rPr>
      </w:pPr>
      <w:proofErr w:type="spellStart"/>
      <w:r w:rsidRPr="00044511">
        <w:rPr>
          <w:rFonts w:cs="Arial"/>
          <w:szCs w:val="24"/>
        </w:rPr>
        <w:t>Bukovska</w:t>
      </w:r>
      <w:proofErr w:type="spellEnd"/>
      <w:r w:rsidRPr="00044511">
        <w:rPr>
          <w:rFonts w:cs="Arial"/>
          <w:szCs w:val="24"/>
        </w:rPr>
        <w:t xml:space="preserve">, G., </w:t>
      </w:r>
      <w:proofErr w:type="spellStart"/>
      <w:r w:rsidRPr="00044511">
        <w:rPr>
          <w:rFonts w:cs="Arial"/>
          <w:szCs w:val="24"/>
        </w:rPr>
        <w:t>Mezgaile</w:t>
      </w:r>
      <w:proofErr w:type="spellEnd"/>
      <w:r w:rsidRPr="00044511">
        <w:rPr>
          <w:rFonts w:cs="Arial"/>
          <w:szCs w:val="24"/>
        </w:rPr>
        <w:t xml:space="preserve">, A. and </w:t>
      </w:r>
      <w:proofErr w:type="spellStart"/>
      <w:r w:rsidRPr="00044511">
        <w:rPr>
          <w:rFonts w:cs="Arial"/>
          <w:szCs w:val="24"/>
        </w:rPr>
        <w:t>Klepers</w:t>
      </w:r>
      <w:proofErr w:type="spellEnd"/>
      <w:r w:rsidRPr="00044511">
        <w:rPr>
          <w:rFonts w:cs="Arial"/>
          <w:szCs w:val="24"/>
        </w:rPr>
        <w:t>, A. (2021). THE PRESSURE OF TECHNOLOGICAL INNOVATIONS IN MEETING AND EVENT INDUSTRY UNDER THE COVID-19 INFLUENCE. </w:t>
      </w:r>
      <w:r w:rsidRPr="00044511">
        <w:rPr>
          <w:rFonts w:cs="Arial"/>
          <w:i/>
          <w:iCs/>
          <w:szCs w:val="24"/>
        </w:rPr>
        <w:t>ENVIRONMENT. TECHNOLOGIES. RESOURCES. Proceedings of the International Scientific and Practical Conference</w:t>
      </w:r>
      <w:r w:rsidRPr="00044511">
        <w:rPr>
          <w:rFonts w:cs="Arial"/>
          <w:szCs w:val="24"/>
        </w:rPr>
        <w:t xml:space="preserve">, 2, pp.44–50. </w:t>
      </w:r>
      <w:proofErr w:type="spellStart"/>
      <w:proofErr w:type="gramStart"/>
      <w:r w:rsidRPr="00044511">
        <w:rPr>
          <w:rFonts w:cs="Arial"/>
          <w:szCs w:val="24"/>
        </w:rPr>
        <w:t>doi:https</w:t>
      </w:r>
      <w:proofErr w:type="spellEnd"/>
      <w:r w:rsidRPr="00044511">
        <w:rPr>
          <w:rFonts w:cs="Arial"/>
          <w:szCs w:val="24"/>
        </w:rPr>
        <w:t>://doi.org/10.17770/etr2021vol2.6623</w:t>
      </w:r>
      <w:proofErr w:type="gramEnd"/>
      <w:r w:rsidRPr="00044511">
        <w:rPr>
          <w:rFonts w:cs="Arial"/>
          <w:szCs w:val="24"/>
        </w:rPr>
        <w:t>.</w:t>
      </w:r>
    </w:p>
    <w:p w14:paraId="6098B15E" w14:textId="77777777" w:rsidR="001D72F1" w:rsidRPr="00044511" w:rsidRDefault="001D72F1" w:rsidP="00F567F5">
      <w:pPr>
        <w:spacing w:line="360" w:lineRule="auto"/>
        <w:ind w:left="720" w:hanging="720"/>
        <w:jc w:val="both"/>
        <w:rPr>
          <w:rStyle w:val="Hyperlink"/>
          <w:rFonts w:cs="Arial"/>
          <w:color w:val="000000" w:themeColor="text1"/>
          <w:szCs w:val="24"/>
          <w:u w:val="none"/>
        </w:rPr>
      </w:pPr>
      <w:r w:rsidRPr="00044511">
        <w:rPr>
          <w:rFonts w:cs="Arial"/>
          <w:color w:val="000000" w:themeColor="text1"/>
          <w:szCs w:val="24"/>
        </w:rPr>
        <w:lastRenderedPageBreak/>
        <w:t>Carter, J. (2024). </w:t>
      </w:r>
      <w:r w:rsidRPr="00044511">
        <w:rPr>
          <w:rFonts w:cs="Arial"/>
          <w:i/>
          <w:iCs/>
          <w:color w:val="000000" w:themeColor="text1"/>
          <w:szCs w:val="24"/>
        </w:rPr>
        <w:t>Adaptable Spaces: Exploring The Versatility of Meeting and Event Venues in Hotels</w:t>
      </w:r>
      <w:r w:rsidRPr="00044511">
        <w:rPr>
          <w:rFonts w:cs="Arial"/>
          <w:color w:val="000000" w:themeColor="text1"/>
          <w:szCs w:val="24"/>
        </w:rPr>
        <w:t xml:space="preserve">. [online] Hospitality Net. Available at: </w:t>
      </w:r>
      <w:hyperlink r:id="rId15" w:history="1">
        <w:r w:rsidRPr="00044511">
          <w:rPr>
            <w:rStyle w:val="Hyperlink"/>
            <w:rFonts w:cs="Arial"/>
            <w:szCs w:val="24"/>
          </w:rPr>
          <w:t>https://www.hospitalitynet.org/opinion/4123126.html</w:t>
        </w:r>
      </w:hyperlink>
      <w:r w:rsidRPr="00044511">
        <w:rPr>
          <w:rFonts w:cs="Arial"/>
          <w:color w:val="000000" w:themeColor="text1"/>
          <w:szCs w:val="24"/>
        </w:rPr>
        <w:t>. [Accessed 14 Feb. 2026].</w:t>
      </w:r>
    </w:p>
    <w:p w14:paraId="5CD95F87" w14:textId="77777777" w:rsidR="001D72F1" w:rsidRPr="00044511" w:rsidRDefault="001D72F1" w:rsidP="00F567F5">
      <w:pPr>
        <w:spacing w:line="360" w:lineRule="auto"/>
        <w:ind w:left="720" w:hanging="720"/>
        <w:jc w:val="both"/>
        <w:rPr>
          <w:rStyle w:val="Hyperlink"/>
          <w:rFonts w:cs="Arial"/>
          <w:color w:val="000000" w:themeColor="text1"/>
          <w:szCs w:val="24"/>
          <w:u w:val="none"/>
        </w:rPr>
      </w:pPr>
      <w:proofErr w:type="spellStart"/>
      <w:r w:rsidRPr="00044511">
        <w:rPr>
          <w:rFonts w:cs="Arial"/>
          <w:color w:val="000000" w:themeColor="text1"/>
          <w:szCs w:val="24"/>
        </w:rPr>
        <w:t>Çeltek</w:t>
      </w:r>
      <w:proofErr w:type="spellEnd"/>
      <w:r w:rsidRPr="00044511">
        <w:rPr>
          <w:rFonts w:cs="Arial"/>
          <w:color w:val="000000" w:themeColor="text1"/>
          <w:szCs w:val="24"/>
        </w:rPr>
        <w:t>, E. (2023). Analysis of Smart Technologies Used in Smart Hotels. </w:t>
      </w:r>
      <w:r w:rsidRPr="00044511">
        <w:rPr>
          <w:rFonts w:cs="Arial"/>
          <w:i/>
          <w:iCs/>
          <w:color w:val="000000" w:themeColor="text1"/>
          <w:szCs w:val="24"/>
        </w:rPr>
        <w:t>Journal of Business Research-Turk</w:t>
      </w:r>
      <w:r w:rsidRPr="00044511">
        <w:rPr>
          <w:rFonts w:cs="Arial"/>
          <w:color w:val="000000" w:themeColor="text1"/>
          <w:szCs w:val="24"/>
        </w:rPr>
        <w:t xml:space="preserve">, 15(4). </w:t>
      </w:r>
      <w:proofErr w:type="spellStart"/>
      <w:proofErr w:type="gramStart"/>
      <w:r w:rsidRPr="00044511">
        <w:rPr>
          <w:rFonts w:cs="Arial"/>
          <w:color w:val="000000" w:themeColor="text1"/>
          <w:szCs w:val="24"/>
        </w:rPr>
        <w:t>doi:https</w:t>
      </w:r>
      <w:proofErr w:type="spellEnd"/>
      <w:r w:rsidRPr="00044511">
        <w:rPr>
          <w:rFonts w:cs="Arial"/>
          <w:color w:val="000000" w:themeColor="text1"/>
          <w:szCs w:val="24"/>
        </w:rPr>
        <w:t>://doi.org/10.20491/isarder.2023.1754</w:t>
      </w:r>
      <w:proofErr w:type="gramEnd"/>
      <w:r w:rsidRPr="00044511">
        <w:rPr>
          <w:rFonts w:cs="Arial"/>
          <w:color w:val="000000" w:themeColor="text1"/>
          <w:szCs w:val="24"/>
        </w:rPr>
        <w:t>.</w:t>
      </w:r>
    </w:p>
    <w:p w14:paraId="1A32ABF7" w14:textId="77777777" w:rsidR="001D72F1" w:rsidRPr="00044511" w:rsidRDefault="001D72F1" w:rsidP="00F567F5">
      <w:pPr>
        <w:spacing w:line="360" w:lineRule="auto"/>
        <w:ind w:left="720" w:hanging="720"/>
        <w:jc w:val="both"/>
        <w:rPr>
          <w:rFonts w:cs="Arial"/>
          <w:szCs w:val="24"/>
        </w:rPr>
      </w:pPr>
      <w:r w:rsidRPr="00044511">
        <w:rPr>
          <w:rFonts w:cs="Arial"/>
          <w:szCs w:val="24"/>
        </w:rPr>
        <w:t xml:space="preserve">Chatzigeorgiou, C., Christou, E. and </w:t>
      </w:r>
      <w:proofErr w:type="spellStart"/>
      <w:r w:rsidRPr="00044511">
        <w:rPr>
          <w:rFonts w:cs="Arial"/>
          <w:szCs w:val="24"/>
        </w:rPr>
        <w:t>Simeli</w:t>
      </w:r>
      <w:proofErr w:type="spellEnd"/>
      <w:r w:rsidRPr="00044511">
        <w:rPr>
          <w:rFonts w:cs="Arial"/>
          <w:szCs w:val="24"/>
        </w:rPr>
        <w:t>, I. (2017). </w:t>
      </w:r>
      <w:r w:rsidRPr="00044511">
        <w:rPr>
          <w:rFonts w:cs="Arial"/>
          <w:i/>
          <w:iCs/>
          <w:szCs w:val="24"/>
        </w:rPr>
        <w:t>Delegate satisfaction from conference service quality and its impact on future behavioural intentions</w:t>
      </w:r>
      <w:r w:rsidRPr="00044511">
        <w:rPr>
          <w:rFonts w:cs="Arial"/>
          <w:szCs w:val="24"/>
        </w:rPr>
        <w:t xml:space="preserve">. [online] www.econstor.eu. </w:t>
      </w:r>
      <w:proofErr w:type="spellStart"/>
      <w:proofErr w:type="gramStart"/>
      <w:r w:rsidRPr="00044511">
        <w:rPr>
          <w:rFonts w:cs="Arial"/>
          <w:szCs w:val="24"/>
        </w:rPr>
        <w:t>doi:https</w:t>
      </w:r>
      <w:proofErr w:type="spellEnd"/>
      <w:r w:rsidRPr="00044511">
        <w:rPr>
          <w:rFonts w:cs="Arial"/>
          <w:szCs w:val="24"/>
        </w:rPr>
        <w:t>://doi.org/10.5281/zenodo.3756061</w:t>
      </w:r>
      <w:proofErr w:type="gramEnd"/>
      <w:r w:rsidRPr="00044511">
        <w:rPr>
          <w:rFonts w:cs="Arial"/>
          <w:szCs w:val="24"/>
        </w:rPr>
        <w:t>.</w:t>
      </w:r>
    </w:p>
    <w:p w14:paraId="24FBE81E" w14:textId="77777777" w:rsidR="001D72F1" w:rsidRPr="00044511" w:rsidRDefault="001D72F1" w:rsidP="00F567F5">
      <w:pPr>
        <w:spacing w:after="240" w:line="360" w:lineRule="auto"/>
        <w:ind w:left="720" w:hanging="720"/>
        <w:jc w:val="both"/>
        <w:rPr>
          <w:rFonts w:eastAsia="Times New Roman" w:cs="Arial"/>
          <w:szCs w:val="24"/>
        </w:rPr>
      </w:pPr>
      <w:r w:rsidRPr="00044511">
        <w:rPr>
          <w:rFonts w:eastAsia="Times New Roman" w:cs="Arial"/>
          <w:szCs w:val="24"/>
        </w:rPr>
        <w:t xml:space="preserve">Chen, J.M. and Ling, H.C. (2025). A Study on Service Process Design and Service Quality Improvement: The Case of the Hospitality Industry. </w:t>
      </w:r>
      <w:r w:rsidRPr="00044511">
        <w:rPr>
          <w:rFonts w:cs="Arial"/>
          <w:i/>
          <w:szCs w:val="24"/>
        </w:rPr>
        <w:t>Journal of Multidisciplinary Studies</w:t>
      </w:r>
      <w:r w:rsidRPr="00044511">
        <w:rPr>
          <w:rFonts w:cs="Arial"/>
          <w:szCs w:val="24"/>
        </w:rPr>
        <w:t>, 1(7),</w:t>
      </w:r>
      <w:r w:rsidRPr="00044511">
        <w:rPr>
          <w:rFonts w:cs="Arial"/>
          <w:i/>
          <w:szCs w:val="24"/>
        </w:rPr>
        <w:t xml:space="preserve"> </w:t>
      </w:r>
      <w:proofErr w:type="spellStart"/>
      <w:r w:rsidRPr="00044511">
        <w:rPr>
          <w:rFonts w:cs="Arial"/>
          <w:i/>
          <w:szCs w:val="24"/>
        </w:rPr>
        <w:t>doi</w:t>
      </w:r>
      <w:proofErr w:type="spellEnd"/>
      <w:r w:rsidRPr="00044511">
        <w:rPr>
          <w:rFonts w:cs="Arial"/>
          <w:i/>
          <w:szCs w:val="24"/>
        </w:rPr>
        <w:t>:</w:t>
      </w:r>
      <w:r w:rsidRPr="00044511">
        <w:rPr>
          <w:rFonts w:cs="Arial"/>
          <w:szCs w:val="24"/>
        </w:rPr>
        <w:t xml:space="preserve"> </w:t>
      </w:r>
      <w:hyperlink r:id="rId16" w:history="1">
        <w:r w:rsidRPr="00044511">
          <w:rPr>
            <w:rStyle w:val="Hyperlink"/>
            <w:rFonts w:cs="Arial"/>
            <w:szCs w:val="24"/>
          </w:rPr>
          <w:t>https://doi.org/10.5281/zenodo.17119186</w:t>
        </w:r>
      </w:hyperlink>
      <w:r w:rsidRPr="00044511">
        <w:rPr>
          <w:rFonts w:cs="Arial"/>
          <w:szCs w:val="24"/>
        </w:rPr>
        <w:t xml:space="preserve">.  </w:t>
      </w:r>
    </w:p>
    <w:p w14:paraId="6F048204" w14:textId="77777777" w:rsidR="001D72F1" w:rsidRPr="00044511" w:rsidRDefault="001D72F1" w:rsidP="00F567F5">
      <w:pPr>
        <w:spacing w:after="240" w:line="360" w:lineRule="auto"/>
        <w:ind w:left="720" w:hanging="720"/>
        <w:jc w:val="both"/>
        <w:rPr>
          <w:rFonts w:eastAsia="Times New Roman" w:cs="Arial"/>
          <w:szCs w:val="24"/>
        </w:rPr>
      </w:pPr>
      <w:r w:rsidRPr="00044511">
        <w:rPr>
          <w:rFonts w:eastAsia="Times New Roman" w:cs="Arial"/>
          <w:szCs w:val="24"/>
        </w:rPr>
        <w:t xml:space="preserve">Christodoulides, G., </w:t>
      </w:r>
      <w:proofErr w:type="spellStart"/>
      <w:r w:rsidRPr="00044511">
        <w:rPr>
          <w:rFonts w:eastAsia="Times New Roman" w:cs="Arial"/>
          <w:szCs w:val="24"/>
        </w:rPr>
        <w:t>Chatzipanagiotou</w:t>
      </w:r>
      <w:proofErr w:type="spellEnd"/>
      <w:r w:rsidRPr="00044511">
        <w:rPr>
          <w:rFonts w:eastAsia="Times New Roman" w:cs="Arial"/>
          <w:szCs w:val="24"/>
        </w:rPr>
        <w:t xml:space="preserve">, K., Baker, J. and </w:t>
      </w:r>
      <w:proofErr w:type="spellStart"/>
      <w:r w:rsidRPr="00044511">
        <w:rPr>
          <w:rFonts w:eastAsia="Times New Roman" w:cs="Arial"/>
          <w:szCs w:val="24"/>
        </w:rPr>
        <w:t>Buhalis</w:t>
      </w:r>
      <w:proofErr w:type="spellEnd"/>
      <w:r w:rsidRPr="00044511">
        <w:rPr>
          <w:rFonts w:eastAsia="Times New Roman" w:cs="Arial"/>
          <w:szCs w:val="24"/>
        </w:rPr>
        <w:t xml:space="preserve">, D. (2025). Conceptualizing and Measuring Customer Luxury Experience in Hotels. </w:t>
      </w:r>
      <w:r w:rsidRPr="00044511">
        <w:rPr>
          <w:rFonts w:eastAsia="Times New Roman" w:cs="Arial"/>
          <w:i/>
          <w:iCs/>
          <w:szCs w:val="24"/>
        </w:rPr>
        <w:t>Journal of Travel Research</w:t>
      </w:r>
      <w:r w:rsidRPr="00044511">
        <w:rPr>
          <w:rFonts w:eastAsia="Times New Roman" w:cs="Arial"/>
          <w:szCs w:val="24"/>
        </w:rPr>
        <w:t xml:space="preserve">. </w:t>
      </w:r>
      <w:proofErr w:type="spellStart"/>
      <w:proofErr w:type="gramStart"/>
      <w:r w:rsidRPr="00044511">
        <w:rPr>
          <w:rFonts w:eastAsia="Times New Roman" w:cs="Arial"/>
          <w:szCs w:val="24"/>
        </w:rPr>
        <w:t>doi:https</w:t>
      </w:r>
      <w:proofErr w:type="spellEnd"/>
      <w:r w:rsidRPr="00044511">
        <w:rPr>
          <w:rFonts w:eastAsia="Times New Roman" w:cs="Arial"/>
          <w:szCs w:val="24"/>
        </w:rPr>
        <w:t>://doi.org/10.1177/00472875251363846</w:t>
      </w:r>
      <w:proofErr w:type="gramEnd"/>
      <w:r w:rsidRPr="00044511">
        <w:rPr>
          <w:rFonts w:eastAsia="Times New Roman" w:cs="Arial"/>
          <w:szCs w:val="24"/>
        </w:rPr>
        <w:t>.</w:t>
      </w:r>
    </w:p>
    <w:p w14:paraId="1AFCB95C" w14:textId="77777777" w:rsidR="001D72F1" w:rsidRPr="00044511" w:rsidRDefault="001D72F1" w:rsidP="00F567F5">
      <w:pPr>
        <w:spacing w:line="360" w:lineRule="auto"/>
        <w:ind w:left="720" w:hanging="720"/>
        <w:jc w:val="both"/>
        <w:rPr>
          <w:rFonts w:cs="Arial"/>
          <w:szCs w:val="24"/>
        </w:rPr>
      </w:pPr>
      <w:r w:rsidRPr="00044511">
        <w:rPr>
          <w:rFonts w:cs="Arial"/>
          <w:szCs w:val="24"/>
        </w:rPr>
        <w:t xml:space="preserve">Cleland, J., MacLeod, A. and </w:t>
      </w:r>
      <w:proofErr w:type="spellStart"/>
      <w:r w:rsidRPr="00044511">
        <w:rPr>
          <w:rFonts w:cs="Arial"/>
          <w:szCs w:val="24"/>
        </w:rPr>
        <w:t>Ellaway</w:t>
      </w:r>
      <w:proofErr w:type="spellEnd"/>
      <w:r w:rsidRPr="00044511">
        <w:rPr>
          <w:rFonts w:cs="Arial"/>
          <w:szCs w:val="24"/>
        </w:rPr>
        <w:t>, R.H. (2021). The curious case of case study research. </w:t>
      </w:r>
      <w:r w:rsidRPr="00044511">
        <w:rPr>
          <w:rFonts w:cs="Arial"/>
          <w:i/>
          <w:iCs/>
          <w:szCs w:val="24"/>
        </w:rPr>
        <w:t>Medical Education</w:t>
      </w:r>
      <w:r w:rsidRPr="00044511">
        <w:rPr>
          <w:rFonts w:cs="Arial"/>
          <w:szCs w:val="24"/>
        </w:rPr>
        <w:t xml:space="preserve">, 55(10), pp.1131–1141. </w:t>
      </w:r>
      <w:proofErr w:type="spellStart"/>
      <w:proofErr w:type="gramStart"/>
      <w:r w:rsidRPr="00044511">
        <w:rPr>
          <w:rFonts w:cs="Arial"/>
          <w:szCs w:val="24"/>
        </w:rPr>
        <w:t>doi:https</w:t>
      </w:r>
      <w:proofErr w:type="spellEnd"/>
      <w:r w:rsidRPr="00044511">
        <w:rPr>
          <w:rFonts w:cs="Arial"/>
          <w:szCs w:val="24"/>
        </w:rPr>
        <w:t>://doi.org/10.1111/medu.14544</w:t>
      </w:r>
      <w:proofErr w:type="gramEnd"/>
      <w:r w:rsidRPr="00044511">
        <w:rPr>
          <w:rFonts w:cs="Arial"/>
          <w:szCs w:val="24"/>
        </w:rPr>
        <w:t>.</w:t>
      </w:r>
    </w:p>
    <w:p w14:paraId="6C5FB318" w14:textId="77777777" w:rsidR="001D72F1" w:rsidRPr="00044511" w:rsidRDefault="001D72F1" w:rsidP="00F567F5">
      <w:pPr>
        <w:spacing w:line="360" w:lineRule="auto"/>
        <w:ind w:left="720" w:hanging="720"/>
        <w:jc w:val="both"/>
        <w:rPr>
          <w:rFonts w:cs="Arial"/>
          <w:szCs w:val="24"/>
        </w:rPr>
      </w:pPr>
      <w:r w:rsidRPr="00044511">
        <w:rPr>
          <w:rFonts w:cs="Arial"/>
          <w:szCs w:val="24"/>
        </w:rPr>
        <w:t xml:space="preserve">Daviana, S.F., </w:t>
      </w:r>
      <w:proofErr w:type="spellStart"/>
      <w:r w:rsidRPr="00044511">
        <w:rPr>
          <w:rFonts w:cs="Arial"/>
          <w:szCs w:val="24"/>
        </w:rPr>
        <w:t>Windasari</w:t>
      </w:r>
      <w:proofErr w:type="spellEnd"/>
      <w:r w:rsidRPr="00044511">
        <w:rPr>
          <w:rFonts w:cs="Arial"/>
          <w:szCs w:val="24"/>
        </w:rPr>
        <w:t xml:space="preserve">, N.A. and </w:t>
      </w:r>
      <w:proofErr w:type="spellStart"/>
      <w:r w:rsidRPr="00044511">
        <w:rPr>
          <w:rFonts w:cs="Arial"/>
          <w:szCs w:val="24"/>
        </w:rPr>
        <w:t>Garnida</w:t>
      </w:r>
      <w:proofErr w:type="spellEnd"/>
      <w:r w:rsidRPr="00044511">
        <w:rPr>
          <w:rFonts w:cs="Arial"/>
          <w:szCs w:val="24"/>
        </w:rPr>
        <w:t>, N. (2025). THE ROLE OF CUSTOMER PARTICIPATION AND CUSTOMER DYNAMICS IN SHAPING CUSTOMER LOYALTY IN DIGITAL EVENT SERVICES. </w:t>
      </w:r>
      <w:r w:rsidRPr="00044511">
        <w:rPr>
          <w:rFonts w:cs="Arial"/>
          <w:i/>
          <w:iCs/>
          <w:szCs w:val="24"/>
        </w:rPr>
        <w:t>International Journal of Social Service and Research</w:t>
      </w:r>
      <w:r w:rsidRPr="00044511">
        <w:rPr>
          <w:rFonts w:cs="Arial"/>
          <w:szCs w:val="24"/>
        </w:rPr>
        <w:t xml:space="preserve">, 5(2), pp.283–294. </w:t>
      </w:r>
      <w:proofErr w:type="spellStart"/>
      <w:proofErr w:type="gramStart"/>
      <w:r w:rsidRPr="00044511">
        <w:rPr>
          <w:rFonts w:cs="Arial"/>
          <w:szCs w:val="24"/>
        </w:rPr>
        <w:t>doi:https</w:t>
      </w:r>
      <w:proofErr w:type="spellEnd"/>
      <w:r w:rsidRPr="00044511">
        <w:rPr>
          <w:rFonts w:cs="Arial"/>
          <w:szCs w:val="24"/>
        </w:rPr>
        <w:t>://doi.org/10.46799/ijssr.v5i2.1192</w:t>
      </w:r>
      <w:proofErr w:type="gramEnd"/>
      <w:r w:rsidRPr="00044511">
        <w:rPr>
          <w:rFonts w:cs="Arial"/>
          <w:szCs w:val="24"/>
        </w:rPr>
        <w:t>.</w:t>
      </w:r>
    </w:p>
    <w:p w14:paraId="2E669429" w14:textId="77777777" w:rsidR="001D72F1" w:rsidRPr="00044511" w:rsidRDefault="001D72F1" w:rsidP="00F567F5">
      <w:pPr>
        <w:spacing w:line="360" w:lineRule="auto"/>
        <w:ind w:left="720" w:hanging="720"/>
        <w:jc w:val="both"/>
        <w:rPr>
          <w:rFonts w:cs="Arial"/>
          <w:color w:val="000000" w:themeColor="text1"/>
          <w:szCs w:val="24"/>
        </w:rPr>
      </w:pPr>
      <w:r w:rsidRPr="00044511">
        <w:rPr>
          <w:rFonts w:cs="Arial"/>
          <w:color w:val="000000" w:themeColor="text1"/>
          <w:szCs w:val="24"/>
        </w:rPr>
        <w:t>De, J., José Alberto Martínez-González and Álvarez-Albelo, C.D. (2025). Hotel Guest Satisfaction: A Predictive and Discriminant Study Using TripAdvisor Ratings. </w:t>
      </w:r>
      <w:r w:rsidRPr="00044511">
        <w:rPr>
          <w:rFonts w:cs="Arial"/>
          <w:i/>
          <w:iCs/>
          <w:color w:val="000000" w:themeColor="text1"/>
          <w:szCs w:val="24"/>
        </w:rPr>
        <w:t>Administrative Sciences</w:t>
      </w:r>
      <w:r w:rsidRPr="00044511">
        <w:rPr>
          <w:rFonts w:cs="Arial"/>
          <w:color w:val="000000" w:themeColor="text1"/>
          <w:szCs w:val="24"/>
        </w:rPr>
        <w:t xml:space="preserve">, [online] 15(7), pp.264–264. </w:t>
      </w:r>
      <w:proofErr w:type="spellStart"/>
      <w:r w:rsidRPr="00044511">
        <w:rPr>
          <w:rFonts w:cs="Arial"/>
          <w:color w:val="000000" w:themeColor="text1"/>
          <w:szCs w:val="24"/>
        </w:rPr>
        <w:t>doi</w:t>
      </w:r>
      <w:proofErr w:type="spellEnd"/>
      <w:r w:rsidRPr="00044511">
        <w:rPr>
          <w:rFonts w:cs="Arial"/>
          <w:color w:val="000000" w:themeColor="text1"/>
          <w:szCs w:val="24"/>
        </w:rPr>
        <w:t xml:space="preserve">: </w:t>
      </w:r>
      <w:hyperlink r:id="rId17" w:history="1">
        <w:r w:rsidRPr="00044511">
          <w:rPr>
            <w:rStyle w:val="Hyperlink"/>
            <w:rFonts w:cs="Arial"/>
            <w:szCs w:val="24"/>
          </w:rPr>
          <w:t>https://doi.org/10.3390/admsci15070264</w:t>
        </w:r>
      </w:hyperlink>
      <w:r w:rsidRPr="00044511">
        <w:rPr>
          <w:rFonts w:cs="Arial"/>
          <w:color w:val="000000" w:themeColor="text1"/>
          <w:szCs w:val="24"/>
        </w:rPr>
        <w:t xml:space="preserve">.  </w:t>
      </w:r>
    </w:p>
    <w:p w14:paraId="304EA6DD" w14:textId="77777777" w:rsidR="001D72F1" w:rsidRPr="00044511" w:rsidRDefault="001D72F1" w:rsidP="00F567F5">
      <w:pPr>
        <w:spacing w:line="360" w:lineRule="auto"/>
        <w:ind w:left="720" w:hanging="720"/>
        <w:jc w:val="both"/>
        <w:rPr>
          <w:rFonts w:cs="Arial"/>
          <w:szCs w:val="24"/>
        </w:rPr>
      </w:pPr>
      <w:proofErr w:type="spellStart"/>
      <w:r w:rsidRPr="00044511">
        <w:rPr>
          <w:rFonts w:cs="Arial"/>
          <w:szCs w:val="24"/>
        </w:rPr>
        <w:lastRenderedPageBreak/>
        <w:t>Denizci</w:t>
      </w:r>
      <w:proofErr w:type="spellEnd"/>
      <w:r w:rsidRPr="00044511">
        <w:rPr>
          <w:rFonts w:cs="Arial"/>
          <w:szCs w:val="24"/>
        </w:rPr>
        <w:t xml:space="preserve"> Guillet, B. and Chu, A.M.C. (2021). Managing hotel revenue amid the COVID-19 crisis. </w:t>
      </w:r>
      <w:r w:rsidRPr="00044511">
        <w:rPr>
          <w:rFonts w:cs="Arial"/>
          <w:i/>
          <w:iCs/>
          <w:szCs w:val="24"/>
        </w:rPr>
        <w:t>International Journal of Contemporary Hospitality Management</w:t>
      </w:r>
      <w:r w:rsidRPr="00044511">
        <w:rPr>
          <w:rFonts w:cs="Arial"/>
          <w:szCs w:val="24"/>
        </w:rPr>
        <w:t xml:space="preserve">, 33(2), pp.604–627. </w:t>
      </w:r>
      <w:proofErr w:type="spellStart"/>
      <w:proofErr w:type="gramStart"/>
      <w:r w:rsidRPr="00044511">
        <w:rPr>
          <w:rFonts w:cs="Arial"/>
          <w:szCs w:val="24"/>
        </w:rPr>
        <w:t>doi:https</w:t>
      </w:r>
      <w:proofErr w:type="spellEnd"/>
      <w:r w:rsidRPr="00044511">
        <w:rPr>
          <w:rFonts w:cs="Arial"/>
          <w:szCs w:val="24"/>
        </w:rPr>
        <w:t>://doi.org/10.1108/ijchm-06-2020-0623</w:t>
      </w:r>
      <w:proofErr w:type="gramEnd"/>
      <w:r w:rsidRPr="00044511">
        <w:rPr>
          <w:rFonts w:cs="Arial"/>
          <w:szCs w:val="24"/>
        </w:rPr>
        <w:t>.</w:t>
      </w:r>
    </w:p>
    <w:p w14:paraId="54642814" w14:textId="77777777" w:rsidR="001D72F1" w:rsidRPr="00044511" w:rsidRDefault="001D72F1" w:rsidP="00F567F5">
      <w:pPr>
        <w:spacing w:line="360" w:lineRule="auto"/>
        <w:ind w:left="720" w:hanging="720"/>
        <w:jc w:val="both"/>
        <w:rPr>
          <w:rFonts w:cs="Arial"/>
          <w:szCs w:val="24"/>
        </w:rPr>
      </w:pPr>
      <w:r w:rsidRPr="00044511">
        <w:rPr>
          <w:rFonts w:cs="Arial"/>
          <w:szCs w:val="24"/>
        </w:rPr>
        <w:t>Dowson, R. and Bassett, D. (2022). </w:t>
      </w:r>
      <w:r w:rsidRPr="00044511">
        <w:rPr>
          <w:rFonts w:cs="Arial"/>
          <w:i/>
          <w:iCs/>
          <w:szCs w:val="24"/>
        </w:rPr>
        <w:t>Event planning and management: principles, planning and practice</w:t>
      </w:r>
      <w:r w:rsidRPr="00044511">
        <w:rPr>
          <w:rFonts w:cs="Arial"/>
          <w:szCs w:val="24"/>
        </w:rPr>
        <w:t xml:space="preserve">. 2nd ed. London, </w:t>
      </w:r>
      <w:proofErr w:type="gramStart"/>
      <w:r w:rsidRPr="00044511">
        <w:rPr>
          <w:rFonts w:cs="Arial"/>
          <w:szCs w:val="24"/>
        </w:rPr>
        <w:t>Uk ;</w:t>
      </w:r>
      <w:proofErr w:type="gramEnd"/>
      <w:r w:rsidRPr="00044511">
        <w:rPr>
          <w:rFonts w:cs="Arial"/>
          <w:szCs w:val="24"/>
        </w:rPr>
        <w:t xml:space="preserve"> New York: Kogan Page.</w:t>
      </w:r>
    </w:p>
    <w:p w14:paraId="21625F29" w14:textId="77777777" w:rsidR="001D72F1" w:rsidRPr="00044511" w:rsidRDefault="001D72F1" w:rsidP="00F567F5">
      <w:pPr>
        <w:spacing w:line="360" w:lineRule="auto"/>
        <w:ind w:left="720" w:hanging="720"/>
        <w:jc w:val="both"/>
        <w:rPr>
          <w:rStyle w:val="Hyperlink"/>
          <w:rFonts w:cs="Arial"/>
          <w:color w:val="auto"/>
          <w:szCs w:val="24"/>
        </w:rPr>
      </w:pPr>
      <w:r w:rsidRPr="00044511">
        <w:rPr>
          <w:rFonts w:cs="Arial"/>
          <w:szCs w:val="24"/>
        </w:rPr>
        <w:t>Evans, N. G. (2024). </w:t>
      </w:r>
      <w:r w:rsidRPr="00044511">
        <w:rPr>
          <w:rFonts w:cs="Arial"/>
          <w:i/>
          <w:iCs/>
          <w:szCs w:val="24"/>
        </w:rPr>
        <w:t>Strategic management for tourism, hospitality and events</w:t>
      </w:r>
      <w:r w:rsidRPr="00044511">
        <w:rPr>
          <w:rFonts w:cs="Arial"/>
          <w:szCs w:val="24"/>
        </w:rPr>
        <w:t xml:space="preserve">. Routledge. </w:t>
      </w:r>
      <w:hyperlink r:id="rId18" w:history="1">
        <w:r w:rsidRPr="00044511">
          <w:rPr>
            <w:rStyle w:val="Hyperlink"/>
            <w:rFonts w:cs="Arial"/>
            <w:szCs w:val="24"/>
          </w:rPr>
          <w:t>https://doi.org/10.4324/9781003318613</w:t>
        </w:r>
      </w:hyperlink>
    </w:p>
    <w:p w14:paraId="55E95DD8" w14:textId="77777777" w:rsidR="001D72F1" w:rsidRPr="00044511" w:rsidRDefault="001D72F1" w:rsidP="00F567F5">
      <w:pPr>
        <w:spacing w:line="360" w:lineRule="auto"/>
        <w:ind w:left="720" w:hanging="720"/>
        <w:jc w:val="both"/>
        <w:rPr>
          <w:rFonts w:cs="Arial"/>
          <w:szCs w:val="24"/>
        </w:rPr>
      </w:pPr>
      <w:r w:rsidRPr="00044511">
        <w:rPr>
          <w:rFonts w:cs="Arial"/>
          <w:szCs w:val="24"/>
        </w:rPr>
        <w:t>García-López, A.M., Galindo-Pérez-de-</w:t>
      </w:r>
      <w:proofErr w:type="spellStart"/>
      <w:r w:rsidRPr="00044511">
        <w:rPr>
          <w:rFonts w:cs="Arial"/>
          <w:szCs w:val="24"/>
        </w:rPr>
        <w:t>Azpillaga</w:t>
      </w:r>
      <w:proofErr w:type="spellEnd"/>
      <w:r w:rsidRPr="00044511">
        <w:rPr>
          <w:rFonts w:cs="Arial"/>
          <w:szCs w:val="24"/>
        </w:rPr>
        <w:t>, L. and Foronda-Robles, C. (2025). The Flow of Digital Transition: The Challenges of Technological Solutions for Hotels. </w:t>
      </w:r>
      <w:r w:rsidRPr="00044511">
        <w:rPr>
          <w:rFonts w:cs="Arial"/>
          <w:i/>
          <w:iCs/>
          <w:szCs w:val="24"/>
        </w:rPr>
        <w:t>Social Indicators Research</w:t>
      </w:r>
      <w:r w:rsidRPr="00044511">
        <w:rPr>
          <w:rFonts w:cs="Arial"/>
          <w:szCs w:val="24"/>
        </w:rPr>
        <w:t xml:space="preserve">. </w:t>
      </w:r>
      <w:proofErr w:type="spellStart"/>
      <w:proofErr w:type="gramStart"/>
      <w:r w:rsidRPr="00044511">
        <w:rPr>
          <w:rFonts w:cs="Arial"/>
          <w:szCs w:val="24"/>
        </w:rPr>
        <w:t>doi:https</w:t>
      </w:r>
      <w:proofErr w:type="spellEnd"/>
      <w:r w:rsidRPr="00044511">
        <w:rPr>
          <w:rFonts w:cs="Arial"/>
          <w:szCs w:val="24"/>
        </w:rPr>
        <w:t>://doi.org/10.1007/s11205-024-03487-5</w:t>
      </w:r>
      <w:proofErr w:type="gramEnd"/>
      <w:r w:rsidRPr="00044511">
        <w:rPr>
          <w:rFonts w:cs="Arial"/>
          <w:szCs w:val="24"/>
        </w:rPr>
        <w:t>.</w:t>
      </w:r>
    </w:p>
    <w:p w14:paraId="74C1F8EA" w14:textId="77777777" w:rsidR="001D72F1" w:rsidRPr="00044511" w:rsidRDefault="001D72F1" w:rsidP="00F567F5">
      <w:pPr>
        <w:spacing w:line="360" w:lineRule="auto"/>
        <w:ind w:left="720" w:hanging="720"/>
        <w:jc w:val="both"/>
        <w:rPr>
          <w:rFonts w:cs="Arial"/>
          <w:szCs w:val="24"/>
        </w:rPr>
      </w:pPr>
      <w:proofErr w:type="spellStart"/>
      <w:r w:rsidRPr="00044511">
        <w:rPr>
          <w:rFonts w:cs="Arial"/>
          <w:szCs w:val="24"/>
        </w:rPr>
        <w:t>Giannoukou</w:t>
      </w:r>
      <w:proofErr w:type="spellEnd"/>
      <w:r w:rsidRPr="00044511">
        <w:rPr>
          <w:rFonts w:cs="Arial"/>
          <w:szCs w:val="24"/>
        </w:rPr>
        <w:t>, I. (2024). Revolutionizing Hospitality: Strategic Integration of Innovation Management Embracing Technological Innovation for Enhanced Customer Experiences. </w:t>
      </w:r>
      <w:proofErr w:type="spellStart"/>
      <w:r w:rsidRPr="00044511">
        <w:rPr>
          <w:rFonts w:cs="Arial"/>
          <w:i/>
          <w:iCs/>
          <w:szCs w:val="24"/>
        </w:rPr>
        <w:t>Technium</w:t>
      </w:r>
      <w:proofErr w:type="spellEnd"/>
      <w:r w:rsidRPr="00044511">
        <w:rPr>
          <w:rFonts w:cs="Arial"/>
          <w:i/>
          <w:iCs/>
          <w:szCs w:val="24"/>
        </w:rPr>
        <w:t xml:space="preserve"> Business and Management</w:t>
      </w:r>
      <w:r w:rsidRPr="00044511">
        <w:rPr>
          <w:rFonts w:cs="Arial"/>
          <w:szCs w:val="24"/>
        </w:rPr>
        <w:t xml:space="preserve">, [online] 7, pp.24–39. Available at: </w:t>
      </w:r>
      <w:hyperlink r:id="rId19" w:history="1">
        <w:r w:rsidRPr="00044511">
          <w:rPr>
            <w:rStyle w:val="Hyperlink"/>
            <w:rFonts w:cs="Arial"/>
            <w:szCs w:val="24"/>
          </w:rPr>
          <w:t>https://www.researchgate.net/publication/377837380_Revolutionizing_Hospitality_Strategic_Integration_of_Innovation_Management_Embracing_Technological_Innovation_for_Enhanced_Customer_Experiences</w:t>
        </w:r>
      </w:hyperlink>
      <w:r w:rsidRPr="00044511">
        <w:rPr>
          <w:rFonts w:cs="Arial"/>
          <w:szCs w:val="24"/>
        </w:rPr>
        <w:t xml:space="preserve"> </w:t>
      </w:r>
    </w:p>
    <w:p w14:paraId="507713DB" w14:textId="77777777" w:rsidR="001D72F1" w:rsidRPr="00044511" w:rsidRDefault="001D72F1" w:rsidP="00F567F5">
      <w:pPr>
        <w:spacing w:line="360" w:lineRule="auto"/>
        <w:ind w:left="720" w:hanging="720"/>
        <w:jc w:val="both"/>
        <w:rPr>
          <w:rFonts w:cs="Arial"/>
          <w:szCs w:val="24"/>
        </w:rPr>
      </w:pPr>
      <w:r w:rsidRPr="00044511">
        <w:rPr>
          <w:rFonts w:cs="Arial"/>
          <w:szCs w:val="24"/>
        </w:rPr>
        <w:t>HITEC. (2023). </w:t>
      </w:r>
      <w:r w:rsidRPr="00044511">
        <w:rPr>
          <w:rFonts w:cs="Arial"/>
          <w:i/>
          <w:iCs/>
          <w:szCs w:val="24"/>
        </w:rPr>
        <w:t>2024 Hotel Group, Events, and Meetings Trends &amp; Stats That Every Hotelier Should Know</w:t>
      </w:r>
      <w:r w:rsidRPr="00044511">
        <w:rPr>
          <w:rFonts w:cs="Arial"/>
          <w:szCs w:val="24"/>
        </w:rPr>
        <w:t>. [online] Available at: https://www.hitec.org/news/4119148/details?utm_source=chatgpt.com [Accessed 6 Feb. 2026].</w:t>
      </w:r>
    </w:p>
    <w:p w14:paraId="0341934D" w14:textId="77777777" w:rsidR="001D72F1" w:rsidRPr="00044511" w:rsidRDefault="001D72F1" w:rsidP="00F567F5">
      <w:pPr>
        <w:spacing w:after="240" w:line="360" w:lineRule="auto"/>
        <w:ind w:left="720" w:hanging="720"/>
        <w:jc w:val="both"/>
        <w:rPr>
          <w:rFonts w:eastAsia="Times New Roman" w:cs="Arial"/>
          <w:szCs w:val="24"/>
        </w:rPr>
      </w:pPr>
      <w:r w:rsidRPr="00044511">
        <w:rPr>
          <w:rFonts w:eastAsia="Times New Roman" w:cs="Arial"/>
          <w:szCs w:val="24"/>
        </w:rPr>
        <w:t xml:space="preserve">Hwang, J. and Han, E. (2023). Is no feedback perceived as a risk in online reviews? </w:t>
      </w:r>
      <w:r w:rsidRPr="00044511">
        <w:rPr>
          <w:rFonts w:eastAsia="Times New Roman" w:cs="Arial"/>
          <w:i/>
          <w:iCs/>
          <w:szCs w:val="24"/>
        </w:rPr>
        <w:t>Journal of Consumer Behaviour</w:t>
      </w:r>
      <w:r w:rsidRPr="00044511">
        <w:rPr>
          <w:rFonts w:eastAsia="Times New Roman" w:cs="Arial"/>
          <w:szCs w:val="24"/>
        </w:rPr>
        <w:t xml:space="preserve">, 22(5), pp.1211–1223. </w:t>
      </w:r>
      <w:proofErr w:type="spellStart"/>
      <w:proofErr w:type="gramStart"/>
      <w:r w:rsidRPr="00044511">
        <w:rPr>
          <w:rFonts w:eastAsia="Times New Roman" w:cs="Arial"/>
          <w:szCs w:val="24"/>
        </w:rPr>
        <w:t>doi:https</w:t>
      </w:r>
      <w:proofErr w:type="spellEnd"/>
      <w:r w:rsidRPr="00044511">
        <w:rPr>
          <w:rFonts w:eastAsia="Times New Roman" w:cs="Arial"/>
          <w:szCs w:val="24"/>
        </w:rPr>
        <w:t>://doi.org/10.1002/cb.2205</w:t>
      </w:r>
      <w:proofErr w:type="gramEnd"/>
      <w:r w:rsidRPr="00044511">
        <w:rPr>
          <w:rFonts w:eastAsia="Times New Roman" w:cs="Arial"/>
          <w:szCs w:val="24"/>
        </w:rPr>
        <w:t>.</w:t>
      </w:r>
    </w:p>
    <w:p w14:paraId="05BCA32E" w14:textId="77777777" w:rsidR="001D72F1" w:rsidRPr="00044511" w:rsidRDefault="001D72F1" w:rsidP="00F567F5">
      <w:pPr>
        <w:spacing w:line="360" w:lineRule="auto"/>
        <w:ind w:left="720" w:hanging="720"/>
        <w:jc w:val="both"/>
        <w:rPr>
          <w:rFonts w:cs="Arial"/>
          <w:szCs w:val="24"/>
        </w:rPr>
      </w:pPr>
      <w:r w:rsidRPr="00044511">
        <w:rPr>
          <w:rFonts w:cs="Arial"/>
          <w:szCs w:val="24"/>
        </w:rPr>
        <w:t xml:space="preserve">Islam, A. and </w:t>
      </w:r>
      <w:proofErr w:type="spellStart"/>
      <w:r w:rsidRPr="00044511">
        <w:rPr>
          <w:rFonts w:cs="Arial"/>
          <w:szCs w:val="24"/>
        </w:rPr>
        <w:t>Aldaihani</w:t>
      </w:r>
      <w:proofErr w:type="spellEnd"/>
      <w:r w:rsidRPr="00044511">
        <w:rPr>
          <w:rFonts w:cs="Arial"/>
          <w:szCs w:val="24"/>
        </w:rPr>
        <w:t xml:space="preserve">, F.M. (2021). Justification for adopting qualitative research method, research approaches, sampling strategy, sample size, interview method, </w:t>
      </w:r>
      <w:r w:rsidRPr="00044511">
        <w:rPr>
          <w:rFonts w:cs="Arial"/>
          <w:szCs w:val="24"/>
        </w:rPr>
        <w:lastRenderedPageBreak/>
        <w:t>saturation, and data analysis. </w:t>
      </w:r>
      <w:r w:rsidRPr="00044511">
        <w:rPr>
          <w:rFonts w:cs="Arial"/>
          <w:i/>
          <w:iCs/>
          <w:szCs w:val="24"/>
        </w:rPr>
        <w:t>Journal of International Business and Management</w:t>
      </w:r>
      <w:r w:rsidRPr="00044511">
        <w:rPr>
          <w:rFonts w:cs="Arial"/>
          <w:szCs w:val="24"/>
        </w:rPr>
        <w:t xml:space="preserve">, 5(1), pp.1–11. DOI: </w:t>
      </w:r>
      <w:hyperlink r:id="rId20" w:history="1">
        <w:r w:rsidRPr="00044511">
          <w:rPr>
            <w:rStyle w:val="Hyperlink"/>
            <w:rFonts w:cs="Arial"/>
            <w:szCs w:val="24"/>
          </w:rPr>
          <w:t>https://doi.org/10.37227/JIBM-2021-09-1494</w:t>
        </w:r>
      </w:hyperlink>
      <w:r w:rsidRPr="00044511">
        <w:rPr>
          <w:rFonts w:cs="Arial"/>
          <w:szCs w:val="24"/>
        </w:rPr>
        <w:t xml:space="preserve">. </w:t>
      </w:r>
    </w:p>
    <w:p w14:paraId="30CCC3A7" w14:textId="77777777" w:rsidR="001D72F1" w:rsidRPr="00044511" w:rsidRDefault="001D72F1" w:rsidP="00F567F5">
      <w:pPr>
        <w:spacing w:line="360" w:lineRule="auto"/>
        <w:ind w:left="720" w:hanging="720"/>
        <w:jc w:val="both"/>
        <w:rPr>
          <w:rFonts w:cs="Arial"/>
          <w:color w:val="000000" w:themeColor="text1"/>
          <w:szCs w:val="24"/>
        </w:rPr>
      </w:pPr>
      <w:r w:rsidRPr="00044511">
        <w:rPr>
          <w:rFonts w:cs="Arial"/>
          <w:color w:val="000000" w:themeColor="text1"/>
          <w:szCs w:val="24"/>
        </w:rPr>
        <w:t>Islam, M.N. and Islam, M.S. (2020). Data Collection and Analysis. </w:t>
      </w:r>
      <w:r w:rsidRPr="00044511">
        <w:rPr>
          <w:rFonts w:cs="Arial"/>
          <w:i/>
          <w:iCs/>
          <w:color w:val="000000" w:themeColor="text1"/>
          <w:szCs w:val="24"/>
        </w:rPr>
        <w:t>Islam and Democracy in South Asia</w:t>
      </w:r>
      <w:r w:rsidRPr="00044511">
        <w:rPr>
          <w:rFonts w:cs="Arial"/>
          <w:color w:val="000000" w:themeColor="text1"/>
          <w:szCs w:val="24"/>
        </w:rPr>
        <w:t xml:space="preserve">, [online] pp.49–65. </w:t>
      </w:r>
      <w:proofErr w:type="spellStart"/>
      <w:proofErr w:type="gramStart"/>
      <w:r w:rsidRPr="00044511">
        <w:rPr>
          <w:rFonts w:cs="Arial"/>
          <w:color w:val="000000" w:themeColor="text1"/>
          <w:szCs w:val="24"/>
        </w:rPr>
        <w:t>doi:https</w:t>
      </w:r>
      <w:proofErr w:type="spellEnd"/>
      <w:r w:rsidRPr="00044511">
        <w:rPr>
          <w:rFonts w:cs="Arial"/>
          <w:color w:val="000000" w:themeColor="text1"/>
          <w:szCs w:val="24"/>
        </w:rPr>
        <w:t>://doi.org/10.1007/978-3-030-42909-6_3</w:t>
      </w:r>
      <w:proofErr w:type="gramEnd"/>
      <w:r w:rsidRPr="00044511">
        <w:rPr>
          <w:rFonts w:cs="Arial"/>
          <w:color w:val="000000" w:themeColor="text1"/>
          <w:szCs w:val="24"/>
        </w:rPr>
        <w:t>.</w:t>
      </w:r>
    </w:p>
    <w:p w14:paraId="3A7AA105" w14:textId="77777777" w:rsidR="001D72F1" w:rsidRPr="00044511" w:rsidRDefault="001D72F1" w:rsidP="00F567F5">
      <w:pPr>
        <w:spacing w:line="360" w:lineRule="auto"/>
        <w:ind w:left="720" w:hanging="720"/>
        <w:jc w:val="both"/>
        <w:rPr>
          <w:rFonts w:cs="Arial"/>
          <w:szCs w:val="24"/>
        </w:rPr>
      </w:pPr>
      <w:r w:rsidRPr="00044511">
        <w:rPr>
          <w:rFonts w:cs="Arial"/>
          <w:szCs w:val="24"/>
        </w:rPr>
        <w:t>JLL (2025). </w:t>
      </w:r>
      <w:r w:rsidRPr="00044511">
        <w:rPr>
          <w:rFonts w:cs="Arial"/>
          <w:i/>
          <w:iCs/>
          <w:szCs w:val="24"/>
        </w:rPr>
        <w:t>Why Hotels are Betting Big on Corporate Events</w:t>
      </w:r>
      <w:r w:rsidRPr="00044511">
        <w:rPr>
          <w:rFonts w:cs="Arial"/>
          <w:szCs w:val="24"/>
        </w:rPr>
        <w:t>. [online] Hospitality Net. Available at: https://www.hospitalitynet.org/news/4125848.html?utm_source=chatgpt.com [Accessed 6 Feb. 2026].</w:t>
      </w:r>
    </w:p>
    <w:p w14:paraId="0D8012BA" w14:textId="77777777" w:rsidR="001D72F1" w:rsidRPr="00044511" w:rsidRDefault="001D72F1" w:rsidP="00F567F5">
      <w:pPr>
        <w:spacing w:line="360" w:lineRule="auto"/>
        <w:ind w:left="720" w:hanging="720"/>
        <w:jc w:val="both"/>
        <w:rPr>
          <w:rFonts w:cs="Arial"/>
          <w:szCs w:val="24"/>
        </w:rPr>
      </w:pPr>
      <w:r w:rsidRPr="00044511">
        <w:rPr>
          <w:rFonts w:cs="Arial"/>
          <w:szCs w:val="24"/>
        </w:rPr>
        <w:t>Knox, D., YEONG, S.N. and Prabhakar, G. (2020). Customer Satisfaction and Loyalty in Malaysian Resort Hotels: The Role of Empathy, Reliability and Tangible Dimensions of Service Quality. </w:t>
      </w:r>
      <w:r w:rsidRPr="00044511">
        <w:rPr>
          <w:rFonts w:cs="Arial"/>
          <w:i/>
          <w:iCs/>
          <w:szCs w:val="24"/>
        </w:rPr>
        <w:t>International Journal of Services and Operations Management</w:t>
      </w:r>
      <w:r w:rsidRPr="00044511">
        <w:rPr>
          <w:rFonts w:cs="Arial"/>
          <w:szCs w:val="24"/>
        </w:rPr>
        <w:t xml:space="preserve">, 1(1), p.1. </w:t>
      </w:r>
      <w:proofErr w:type="spellStart"/>
      <w:proofErr w:type="gramStart"/>
      <w:r w:rsidRPr="00044511">
        <w:rPr>
          <w:rFonts w:cs="Arial"/>
          <w:szCs w:val="24"/>
        </w:rPr>
        <w:t>doi:https</w:t>
      </w:r>
      <w:proofErr w:type="spellEnd"/>
      <w:r w:rsidRPr="00044511">
        <w:rPr>
          <w:rFonts w:cs="Arial"/>
          <w:szCs w:val="24"/>
        </w:rPr>
        <w:t>://doi.org/10.1504/ijsom.2020.10028391</w:t>
      </w:r>
      <w:proofErr w:type="gramEnd"/>
      <w:r w:rsidRPr="00044511">
        <w:rPr>
          <w:rFonts w:cs="Arial"/>
          <w:szCs w:val="24"/>
        </w:rPr>
        <w:t>.</w:t>
      </w:r>
    </w:p>
    <w:p w14:paraId="055B1389" w14:textId="77777777" w:rsidR="001D72F1" w:rsidRPr="00044511" w:rsidRDefault="001D72F1" w:rsidP="00F567F5">
      <w:pPr>
        <w:spacing w:line="360" w:lineRule="auto"/>
        <w:ind w:left="720" w:hanging="720"/>
        <w:jc w:val="both"/>
        <w:rPr>
          <w:rFonts w:cs="Arial"/>
          <w:color w:val="000000" w:themeColor="text1"/>
          <w:szCs w:val="24"/>
        </w:rPr>
      </w:pPr>
      <w:proofErr w:type="spellStart"/>
      <w:r w:rsidRPr="00044511">
        <w:rPr>
          <w:rFonts w:cs="Arial"/>
          <w:color w:val="000000" w:themeColor="text1"/>
          <w:szCs w:val="24"/>
        </w:rPr>
        <w:t>Kruif</w:t>
      </w:r>
      <w:proofErr w:type="spellEnd"/>
      <w:r w:rsidRPr="00044511">
        <w:rPr>
          <w:rFonts w:cs="Arial"/>
          <w:color w:val="000000" w:themeColor="text1"/>
          <w:szCs w:val="24"/>
        </w:rPr>
        <w:t>, D.J. (2024). </w:t>
      </w:r>
      <w:r w:rsidRPr="00044511">
        <w:rPr>
          <w:rFonts w:cs="Arial"/>
          <w:i/>
          <w:iCs/>
          <w:color w:val="000000" w:themeColor="text1"/>
          <w:szCs w:val="24"/>
        </w:rPr>
        <w:t>Leveraging data and collaboration to maximise meeting and events revenues today</w:t>
      </w:r>
      <w:r w:rsidRPr="00044511">
        <w:rPr>
          <w:rFonts w:cs="Arial"/>
          <w:color w:val="000000" w:themeColor="text1"/>
          <w:szCs w:val="24"/>
        </w:rPr>
        <w:t xml:space="preserve">. [online] Ehotelier.com. Available at: </w:t>
      </w:r>
      <w:hyperlink r:id="rId21" w:history="1">
        <w:r w:rsidRPr="00044511">
          <w:rPr>
            <w:rStyle w:val="Hyperlink"/>
            <w:rFonts w:cs="Arial"/>
            <w:szCs w:val="24"/>
          </w:rPr>
          <w:t>https://insights.ehotelier.com/insights/2024/07/18/leveraging-data-and-collaboration-to-maximise-meeting-and-events-revenues-today/</w:t>
        </w:r>
      </w:hyperlink>
      <w:r w:rsidRPr="00044511">
        <w:rPr>
          <w:rFonts w:cs="Arial"/>
          <w:color w:val="000000" w:themeColor="text1"/>
          <w:szCs w:val="24"/>
          <w:u w:val="single"/>
        </w:rPr>
        <w:t>. [Ac</w:t>
      </w:r>
      <w:r w:rsidRPr="00044511">
        <w:rPr>
          <w:rFonts w:cs="Arial"/>
          <w:color w:val="000000" w:themeColor="text1"/>
          <w:szCs w:val="24"/>
        </w:rPr>
        <w:t>cessed 14 Feb. 2026].</w:t>
      </w:r>
    </w:p>
    <w:p w14:paraId="12091775" w14:textId="77777777" w:rsidR="001D72F1" w:rsidRPr="00044511" w:rsidRDefault="001D72F1" w:rsidP="00F567F5">
      <w:pPr>
        <w:spacing w:line="360" w:lineRule="auto"/>
        <w:ind w:left="720" w:hanging="720"/>
        <w:jc w:val="both"/>
        <w:rPr>
          <w:rStyle w:val="Hyperlink"/>
          <w:rFonts w:cs="Arial"/>
          <w:color w:val="000000" w:themeColor="text1"/>
          <w:szCs w:val="24"/>
          <w:u w:val="none"/>
        </w:rPr>
      </w:pPr>
      <w:r w:rsidRPr="00044511">
        <w:rPr>
          <w:rFonts w:cs="Arial"/>
          <w:color w:val="000000" w:themeColor="text1"/>
          <w:szCs w:val="24"/>
        </w:rPr>
        <w:t>Kumar, P. (2021). </w:t>
      </w:r>
      <w:r w:rsidRPr="00044511">
        <w:rPr>
          <w:rFonts w:cs="Arial"/>
          <w:i/>
          <w:iCs/>
          <w:color w:val="000000" w:themeColor="text1"/>
          <w:szCs w:val="24"/>
        </w:rPr>
        <w:t>Hospitality and Tourism Information Technology</w:t>
      </w:r>
      <w:r w:rsidRPr="00044511">
        <w:rPr>
          <w:rFonts w:cs="Arial"/>
          <w:color w:val="000000" w:themeColor="text1"/>
          <w:szCs w:val="24"/>
        </w:rPr>
        <w:t xml:space="preserve">. USF M3 Publishing, LLC. </w:t>
      </w:r>
      <w:proofErr w:type="spellStart"/>
      <w:proofErr w:type="gramStart"/>
      <w:r w:rsidRPr="00044511">
        <w:rPr>
          <w:rFonts w:cs="Arial"/>
          <w:color w:val="000000" w:themeColor="text1"/>
          <w:szCs w:val="24"/>
        </w:rPr>
        <w:t>doi:https</w:t>
      </w:r>
      <w:proofErr w:type="spellEnd"/>
      <w:r w:rsidRPr="00044511">
        <w:rPr>
          <w:rFonts w:cs="Arial"/>
          <w:color w:val="000000" w:themeColor="text1"/>
          <w:szCs w:val="24"/>
        </w:rPr>
        <w:t>://doi.org/10.5038/9781732127593</w:t>
      </w:r>
      <w:proofErr w:type="gramEnd"/>
      <w:r w:rsidRPr="00044511">
        <w:rPr>
          <w:rFonts w:cs="Arial"/>
          <w:color w:val="000000" w:themeColor="text1"/>
          <w:szCs w:val="24"/>
        </w:rPr>
        <w:t xml:space="preserve">. </w:t>
      </w:r>
    </w:p>
    <w:p w14:paraId="01D5AF30" w14:textId="77777777" w:rsidR="001D72F1" w:rsidRPr="00044511" w:rsidRDefault="001D72F1" w:rsidP="00F567F5">
      <w:pPr>
        <w:spacing w:line="360" w:lineRule="auto"/>
        <w:ind w:left="720" w:hanging="720"/>
        <w:jc w:val="both"/>
        <w:rPr>
          <w:rFonts w:cs="Arial"/>
          <w:szCs w:val="24"/>
        </w:rPr>
      </w:pPr>
      <w:r w:rsidRPr="00044511">
        <w:rPr>
          <w:rFonts w:cs="Arial"/>
          <w:szCs w:val="24"/>
        </w:rPr>
        <w:t>Kumar, S. (2024). The Role of Digital Marketing on Customer Engagement in the Hospitality Industry. </w:t>
      </w:r>
      <w:r w:rsidRPr="00044511">
        <w:rPr>
          <w:rFonts w:cs="Arial"/>
          <w:i/>
          <w:iCs/>
          <w:szCs w:val="24"/>
        </w:rPr>
        <w:t>Advances in business information systems and analytics book series</w:t>
      </w:r>
      <w:r w:rsidRPr="00044511">
        <w:rPr>
          <w:rFonts w:cs="Arial"/>
          <w:szCs w:val="24"/>
        </w:rPr>
        <w:t xml:space="preserve">, pp.177–191. </w:t>
      </w:r>
      <w:proofErr w:type="spellStart"/>
      <w:proofErr w:type="gramStart"/>
      <w:r w:rsidRPr="00044511">
        <w:rPr>
          <w:rFonts w:cs="Arial"/>
          <w:szCs w:val="24"/>
        </w:rPr>
        <w:t>doi:https</w:t>
      </w:r>
      <w:proofErr w:type="spellEnd"/>
      <w:r w:rsidRPr="00044511">
        <w:rPr>
          <w:rFonts w:cs="Arial"/>
          <w:szCs w:val="24"/>
        </w:rPr>
        <w:t>://doi.org/10.4018/979-8-3693-0815-8.ch010</w:t>
      </w:r>
      <w:proofErr w:type="gramEnd"/>
      <w:r w:rsidRPr="00044511">
        <w:rPr>
          <w:rFonts w:cs="Arial"/>
          <w:szCs w:val="24"/>
        </w:rPr>
        <w:t xml:space="preserve">. </w:t>
      </w:r>
    </w:p>
    <w:p w14:paraId="7DAE6314" w14:textId="77777777" w:rsidR="001D72F1" w:rsidRPr="00044511" w:rsidRDefault="001D72F1" w:rsidP="00F567F5">
      <w:pPr>
        <w:spacing w:line="360" w:lineRule="auto"/>
        <w:ind w:left="720" w:hanging="720"/>
        <w:jc w:val="both"/>
        <w:rPr>
          <w:rFonts w:cs="Arial"/>
          <w:szCs w:val="24"/>
        </w:rPr>
      </w:pPr>
      <w:r w:rsidRPr="00044511">
        <w:rPr>
          <w:rFonts w:cs="Arial"/>
          <w:szCs w:val="24"/>
        </w:rPr>
        <w:t>Kumar, S., Kapoor, B. and Mushtaq Ahmad Shah (2024). Contemporary Issues and Challenges Facing the Hospitality Industry. </w:t>
      </w:r>
      <w:r w:rsidRPr="00044511">
        <w:rPr>
          <w:rFonts w:cs="Arial"/>
          <w:i/>
          <w:iCs/>
          <w:szCs w:val="24"/>
        </w:rPr>
        <w:t>Emerald Publishing Limited eBooks</w:t>
      </w:r>
      <w:r w:rsidRPr="00044511">
        <w:rPr>
          <w:rFonts w:cs="Arial"/>
          <w:szCs w:val="24"/>
        </w:rPr>
        <w:t xml:space="preserve">, [online] pp.55–64. </w:t>
      </w:r>
      <w:proofErr w:type="spellStart"/>
      <w:proofErr w:type="gramStart"/>
      <w:r w:rsidRPr="00044511">
        <w:rPr>
          <w:rFonts w:cs="Arial"/>
          <w:szCs w:val="24"/>
        </w:rPr>
        <w:t>doi:https</w:t>
      </w:r>
      <w:proofErr w:type="spellEnd"/>
      <w:r w:rsidRPr="00044511">
        <w:rPr>
          <w:rFonts w:cs="Arial"/>
          <w:szCs w:val="24"/>
        </w:rPr>
        <w:t>://doi.org/10.1108/978-1-83753-734-120241004</w:t>
      </w:r>
      <w:proofErr w:type="gramEnd"/>
      <w:r w:rsidRPr="00044511">
        <w:rPr>
          <w:rFonts w:cs="Arial"/>
          <w:szCs w:val="24"/>
        </w:rPr>
        <w:t>.</w:t>
      </w:r>
    </w:p>
    <w:p w14:paraId="261C01A3" w14:textId="77777777" w:rsidR="001D72F1" w:rsidRPr="00044511" w:rsidRDefault="001D72F1" w:rsidP="001D72F1">
      <w:pPr>
        <w:spacing w:after="240" w:line="360" w:lineRule="auto"/>
        <w:ind w:left="720" w:hanging="720"/>
        <w:jc w:val="both"/>
        <w:rPr>
          <w:rFonts w:eastAsia="Times New Roman" w:cs="Arial"/>
          <w:szCs w:val="24"/>
        </w:rPr>
      </w:pPr>
      <w:proofErr w:type="spellStart"/>
      <w:r w:rsidRPr="00044511">
        <w:rPr>
          <w:rFonts w:eastAsia="Times New Roman" w:cs="Arial"/>
          <w:szCs w:val="24"/>
        </w:rPr>
        <w:t>Kusumawati</w:t>
      </w:r>
      <w:proofErr w:type="spellEnd"/>
      <w:r w:rsidRPr="00044511">
        <w:rPr>
          <w:rFonts w:eastAsia="Times New Roman" w:cs="Arial"/>
          <w:szCs w:val="24"/>
        </w:rPr>
        <w:t xml:space="preserve">, F.D., </w:t>
      </w:r>
      <w:proofErr w:type="spellStart"/>
      <w:r w:rsidRPr="00044511">
        <w:rPr>
          <w:rFonts w:eastAsia="Times New Roman" w:cs="Arial"/>
          <w:szCs w:val="24"/>
        </w:rPr>
        <w:t>Sulistyo</w:t>
      </w:r>
      <w:proofErr w:type="spellEnd"/>
      <w:r w:rsidRPr="00044511">
        <w:rPr>
          <w:rFonts w:eastAsia="Times New Roman" w:cs="Arial"/>
          <w:szCs w:val="24"/>
        </w:rPr>
        <w:t xml:space="preserve">, A. and </w:t>
      </w:r>
      <w:proofErr w:type="spellStart"/>
      <w:r w:rsidRPr="00044511">
        <w:rPr>
          <w:rFonts w:eastAsia="Times New Roman" w:cs="Arial"/>
          <w:szCs w:val="24"/>
        </w:rPr>
        <w:t>Arisanti</w:t>
      </w:r>
      <w:proofErr w:type="spellEnd"/>
      <w:r w:rsidRPr="00044511">
        <w:rPr>
          <w:rFonts w:eastAsia="Times New Roman" w:cs="Arial"/>
          <w:szCs w:val="24"/>
        </w:rPr>
        <w:t xml:space="preserve">, Y. (2025). IDENTIFICATION OF HOTEL ROOM NEEDS IN CREATING GUEST SATISFACTION AND SUSTAINABLE </w:t>
      </w:r>
      <w:r w:rsidRPr="00044511">
        <w:rPr>
          <w:rFonts w:eastAsia="Times New Roman" w:cs="Arial"/>
          <w:szCs w:val="24"/>
        </w:rPr>
        <w:lastRenderedPageBreak/>
        <w:t xml:space="preserve">MANAGEMENT. </w:t>
      </w:r>
      <w:r w:rsidRPr="00044511">
        <w:rPr>
          <w:rFonts w:eastAsia="Times New Roman" w:cs="Arial"/>
          <w:i/>
          <w:iCs/>
          <w:szCs w:val="24"/>
        </w:rPr>
        <w:t xml:space="preserve">Journal of </w:t>
      </w:r>
      <w:proofErr w:type="gramStart"/>
      <w:r w:rsidRPr="00044511">
        <w:rPr>
          <w:rFonts w:eastAsia="Times New Roman" w:cs="Arial"/>
          <w:i/>
          <w:iCs/>
          <w:szCs w:val="24"/>
        </w:rPr>
        <w:t>Management :</w:t>
      </w:r>
      <w:proofErr w:type="gramEnd"/>
      <w:r w:rsidRPr="00044511">
        <w:rPr>
          <w:rFonts w:eastAsia="Times New Roman" w:cs="Arial"/>
          <w:i/>
          <w:iCs/>
          <w:szCs w:val="24"/>
        </w:rPr>
        <w:t xml:space="preserve"> Small and Medium Enterprises (SMEs)</w:t>
      </w:r>
      <w:r w:rsidRPr="00044511">
        <w:rPr>
          <w:rFonts w:eastAsia="Times New Roman" w:cs="Arial"/>
          <w:szCs w:val="24"/>
        </w:rPr>
        <w:t xml:space="preserve">, 18(3), pp.1747–1759. </w:t>
      </w:r>
      <w:proofErr w:type="spellStart"/>
      <w:proofErr w:type="gramStart"/>
      <w:r w:rsidRPr="00044511">
        <w:rPr>
          <w:rFonts w:eastAsia="Times New Roman" w:cs="Arial"/>
          <w:szCs w:val="24"/>
        </w:rPr>
        <w:t>doi:https</w:t>
      </w:r>
      <w:proofErr w:type="spellEnd"/>
      <w:r w:rsidRPr="00044511">
        <w:rPr>
          <w:rFonts w:eastAsia="Times New Roman" w:cs="Arial"/>
          <w:szCs w:val="24"/>
        </w:rPr>
        <w:t>://doi.org/10.35508/jom.v18i3.21478</w:t>
      </w:r>
      <w:proofErr w:type="gramEnd"/>
      <w:r w:rsidRPr="00044511">
        <w:rPr>
          <w:rFonts w:eastAsia="Times New Roman" w:cs="Arial"/>
          <w:szCs w:val="24"/>
        </w:rPr>
        <w:t>.</w:t>
      </w:r>
    </w:p>
    <w:p w14:paraId="1B778F14" w14:textId="77777777" w:rsidR="001D72F1" w:rsidRPr="00044511" w:rsidRDefault="001D72F1" w:rsidP="00F567F5">
      <w:pPr>
        <w:spacing w:line="360" w:lineRule="auto"/>
        <w:ind w:left="720" w:hanging="720"/>
        <w:jc w:val="both"/>
        <w:rPr>
          <w:rFonts w:cs="Arial"/>
          <w:color w:val="000000" w:themeColor="text1"/>
          <w:szCs w:val="24"/>
        </w:rPr>
      </w:pPr>
      <w:r w:rsidRPr="00044511">
        <w:rPr>
          <w:rFonts w:cs="Arial"/>
          <w:color w:val="000000" w:themeColor="text1"/>
          <w:szCs w:val="24"/>
        </w:rPr>
        <w:t>Li, S., Wang, K., Huo, B., Zhao, X. and Cui, X. (2021). The impact of cross-functional coordination on customer coordination and operational performance: an information processing view. </w:t>
      </w:r>
      <w:r w:rsidRPr="00044511">
        <w:rPr>
          <w:rFonts w:cs="Arial"/>
          <w:i/>
          <w:iCs/>
          <w:color w:val="000000" w:themeColor="text1"/>
          <w:szCs w:val="24"/>
        </w:rPr>
        <w:t>Industrial Management &amp; Data Systems</w:t>
      </w:r>
      <w:r w:rsidRPr="00044511">
        <w:rPr>
          <w:rFonts w:cs="Arial"/>
          <w:color w:val="000000" w:themeColor="text1"/>
          <w:szCs w:val="24"/>
        </w:rPr>
        <w:t xml:space="preserve">, 122(1), pp.167–193. </w:t>
      </w:r>
      <w:proofErr w:type="spellStart"/>
      <w:proofErr w:type="gramStart"/>
      <w:r w:rsidRPr="00044511">
        <w:rPr>
          <w:rFonts w:cs="Arial"/>
          <w:color w:val="000000" w:themeColor="text1"/>
          <w:szCs w:val="24"/>
        </w:rPr>
        <w:t>doi:https</w:t>
      </w:r>
      <w:proofErr w:type="spellEnd"/>
      <w:r w:rsidRPr="00044511">
        <w:rPr>
          <w:rFonts w:cs="Arial"/>
          <w:color w:val="000000" w:themeColor="text1"/>
          <w:szCs w:val="24"/>
        </w:rPr>
        <w:t>://doi.org/10.1108/imds-04-2021-0265</w:t>
      </w:r>
      <w:proofErr w:type="gramEnd"/>
      <w:r w:rsidRPr="00044511">
        <w:rPr>
          <w:rFonts w:cs="Arial"/>
          <w:color w:val="000000" w:themeColor="text1"/>
          <w:szCs w:val="24"/>
        </w:rPr>
        <w:t xml:space="preserve">. </w:t>
      </w:r>
    </w:p>
    <w:p w14:paraId="54B8A2F8" w14:textId="77777777" w:rsidR="001D72F1" w:rsidRPr="00044511" w:rsidRDefault="001D72F1" w:rsidP="00F567F5">
      <w:pPr>
        <w:spacing w:line="360" w:lineRule="auto"/>
        <w:ind w:left="720" w:hanging="720"/>
        <w:jc w:val="both"/>
        <w:rPr>
          <w:rFonts w:cs="Arial"/>
          <w:szCs w:val="24"/>
        </w:rPr>
      </w:pPr>
      <w:r w:rsidRPr="00044511">
        <w:rPr>
          <w:rFonts w:cs="Arial"/>
          <w:szCs w:val="24"/>
        </w:rPr>
        <w:t>Magano, J. (2025). Risk Management in Hotel Events: A Mixed-Methods Case Study of Professional Insights from a Portuguese Resort Hotel. </w:t>
      </w:r>
      <w:r w:rsidRPr="00044511">
        <w:rPr>
          <w:rFonts w:cs="Arial"/>
          <w:i/>
          <w:iCs/>
          <w:szCs w:val="24"/>
        </w:rPr>
        <w:t>Tourism and Hospitality</w:t>
      </w:r>
      <w:r w:rsidRPr="00044511">
        <w:rPr>
          <w:rFonts w:cs="Arial"/>
          <w:szCs w:val="24"/>
        </w:rPr>
        <w:t xml:space="preserve">, 6(5), pp.257–257. </w:t>
      </w:r>
      <w:proofErr w:type="spellStart"/>
      <w:proofErr w:type="gramStart"/>
      <w:r w:rsidRPr="00044511">
        <w:rPr>
          <w:rFonts w:cs="Arial"/>
          <w:szCs w:val="24"/>
        </w:rPr>
        <w:t>doi:https</w:t>
      </w:r>
      <w:proofErr w:type="spellEnd"/>
      <w:r w:rsidRPr="00044511">
        <w:rPr>
          <w:rFonts w:cs="Arial"/>
          <w:szCs w:val="24"/>
        </w:rPr>
        <w:t>://doi.org/10.3390/tourhosp6050257</w:t>
      </w:r>
      <w:proofErr w:type="gramEnd"/>
      <w:r w:rsidRPr="00044511">
        <w:rPr>
          <w:rFonts w:cs="Arial"/>
          <w:szCs w:val="24"/>
        </w:rPr>
        <w:t>.</w:t>
      </w:r>
    </w:p>
    <w:p w14:paraId="4A50E07B" w14:textId="77777777" w:rsidR="001D72F1" w:rsidRPr="00044511" w:rsidRDefault="001D72F1" w:rsidP="00F567F5">
      <w:pPr>
        <w:spacing w:line="360" w:lineRule="auto"/>
        <w:ind w:left="720" w:hanging="720"/>
        <w:jc w:val="both"/>
        <w:rPr>
          <w:rFonts w:cs="Arial"/>
          <w:szCs w:val="24"/>
        </w:rPr>
      </w:pPr>
      <w:r w:rsidRPr="00044511">
        <w:rPr>
          <w:rFonts w:cs="Arial"/>
          <w:szCs w:val="24"/>
        </w:rPr>
        <w:t xml:space="preserve">Mandić, D., Panić, A. and </w:t>
      </w:r>
      <w:proofErr w:type="spellStart"/>
      <w:r w:rsidRPr="00044511">
        <w:rPr>
          <w:rFonts w:cs="Arial"/>
          <w:szCs w:val="24"/>
        </w:rPr>
        <w:t>Šain</w:t>
      </w:r>
      <w:proofErr w:type="spellEnd"/>
      <w:r w:rsidRPr="00044511">
        <w:rPr>
          <w:rFonts w:cs="Arial"/>
          <w:szCs w:val="24"/>
        </w:rPr>
        <w:t>, M.Č. (2023). Automated service delivery in hotels: balancing efficiency and human interaction for optimal guest satisfaction. </w:t>
      </w:r>
      <w:r w:rsidRPr="00044511">
        <w:rPr>
          <w:rFonts w:cs="Arial"/>
          <w:i/>
          <w:iCs/>
          <w:szCs w:val="24"/>
        </w:rPr>
        <w:t>Automated service delivery in hotels: balancing efficiency and human interaction for optimal guest satisfaction</w:t>
      </w:r>
      <w:r w:rsidRPr="00044511">
        <w:rPr>
          <w:rFonts w:cs="Arial"/>
          <w:szCs w:val="24"/>
        </w:rPr>
        <w:t xml:space="preserve">, 1(1). </w:t>
      </w:r>
      <w:proofErr w:type="spellStart"/>
      <w:proofErr w:type="gramStart"/>
      <w:r w:rsidRPr="00044511">
        <w:rPr>
          <w:rFonts w:cs="Arial"/>
          <w:szCs w:val="24"/>
        </w:rPr>
        <w:t>doi:https</w:t>
      </w:r>
      <w:proofErr w:type="spellEnd"/>
      <w:r w:rsidRPr="00044511">
        <w:rPr>
          <w:rFonts w:cs="Arial"/>
          <w:szCs w:val="24"/>
        </w:rPr>
        <w:t>://doi.org/10.46793/icemit23.137m</w:t>
      </w:r>
      <w:proofErr w:type="gramEnd"/>
      <w:r w:rsidRPr="00044511">
        <w:rPr>
          <w:rFonts w:cs="Arial"/>
          <w:szCs w:val="24"/>
        </w:rPr>
        <w:t>.</w:t>
      </w:r>
    </w:p>
    <w:p w14:paraId="1BC0A71A" w14:textId="77777777" w:rsidR="001D72F1" w:rsidRPr="00044511" w:rsidRDefault="001D72F1" w:rsidP="00F567F5">
      <w:pPr>
        <w:spacing w:line="360" w:lineRule="auto"/>
        <w:ind w:left="720" w:hanging="720"/>
        <w:jc w:val="both"/>
        <w:rPr>
          <w:rFonts w:cs="Arial"/>
          <w:szCs w:val="24"/>
        </w:rPr>
      </w:pPr>
      <w:r w:rsidRPr="00044511">
        <w:rPr>
          <w:rFonts w:cs="Arial"/>
          <w:szCs w:val="24"/>
        </w:rPr>
        <w:t>Mazhar, S.A., Anjum, R., Anwar, A.I. and Khan, A.A. (2021). Methods of Data Collection: a Fundamental Tool of Research. </w:t>
      </w:r>
      <w:r w:rsidRPr="00044511">
        <w:rPr>
          <w:rFonts w:cs="Arial"/>
          <w:i/>
          <w:iCs/>
          <w:szCs w:val="24"/>
        </w:rPr>
        <w:t>Journal of Integrated Community Health</w:t>
      </w:r>
      <w:r w:rsidRPr="00044511">
        <w:rPr>
          <w:rFonts w:cs="Arial"/>
          <w:szCs w:val="24"/>
        </w:rPr>
        <w:t xml:space="preserve">, [online] 10(1), pp.6–10. </w:t>
      </w:r>
      <w:proofErr w:type="spellStart"/>
      <w:proofErr w:type="gramStart"/>
      <w:r w:rsidRPr="00044511">
        <w:rPr>
          <w:rFonts w:cs="Arial"/>
          <w:szCs w:val="24"/>
        </w:rPr>
        <w:t>doi:https</w:t>
      </w:r>
      <w:proofErr w:type="spellEnd"/>
      <w:r w:rsidRPr="00044511">
        <w:rPr>
          <w:rFonts w:cs="Arial"/>
          <w:szCs w:val="24"/>
        </w:rPr>
        <w:t>://doi.org/10.24321/2319.9113.202101</w:t>
      </w:r>
      <w:proofErr w:type="gramEnd"/>
      <w:r w:rsidRPr="00044511">
        <w:rPr>
          <w:rFonts w:cs="Arial"/>
          <w:szCs w:val="24"/>
        </w:rPr>
        <w:t>.</w:t>
      </w:r>
    </w:p>
    <w:p w14:paraId="48D750CF" w14:textId="77777777" w:rsidR="001D72F1" w:rsidRPr="00044511" w:rsidRDefault="001D72F1" w:rsidP="00F567F5">
      <w:pPr>
        <w:spacing w:line="360" w:lineRule="auto"/>
        <w:ind w:left="720" w:hanging="720"/>
        <w:jc w:val="both"/>
        <w:rPr>
          <w:rFonts w:cs="Arial"/>
          <w:szCs w:val="24"/>
        </w:rPr>
      </w:pPr>
      <w:r w:rsidRPr="00044511">
        <w:rPr>
          <w:rFonts w:cs="Arial"/>
          <w:szCs w:val="24"/>
        </w:rPr>
        <w:t>Menezes, A., Lima, R.M., Aquere, A.L. and Amorim, M. (2020). An Adaptation of SERVQUAL for Events Evaluation: An Environmental Sustainability Addon. </w:t>
      </w:r>
      <w:r w:rsidRPr="00044511">
        <w:rPr>
          <w:rFonts w:cs="Arial"/>
          <w:i/>
          <w:iCs/>
          <w:szCs w:val="24"/>
        </w:rPr>
        <w:t>Sustainability</w:t>
      </w:r>
      <w:r w:rsidRPr="00044511">
        <w:rPr>
          <w:rFonts w:cs="Arial"/>
          <w:szCs w:val="24"/>
        </w:rPr>
        <w:t xml:space="preserve">, 12(18), p.7408. </w:t>
      </w:r>
      <w:proofErr w:type="spellStart"/>
      <w:proofErr w:type="gramStart"/>
      <w:r w:rsidRPr="00044511">
        <w:rPr>
          <w:rFonts w:cs="Arial"/>
          <w:szCs w:val="24"/>
        </w:rPr>
        <w:t>doi:https</w:t>
      </w:r>
      <w:proofErr w:type="spellEnd"/>
      <w:r w:rsidRPr="00044511">
        <w:rPr>
          <w:rFonts w:cs="Arial"/>
          <w:szCs w:val="24"/>
        </w:rPr>
        <w:t>://doi.org/10.3390/su12187408</w:t>
      </w:r>
      <w:proofErr w:type="gramEnd"/>
      <w:r w:rsidRPr="00044511">
        <w:rPr>
          <w:rFonts w:cs="Arial"/>
          <w:szCs w:val="24"/>
        </w:rPr>
        <w:t>.</w:t>
      </w:r>
    </w:p>
    <w:p w14:paraId="0743F02A" w14:textId="77777777" w:rsidR="001D72F1" w:rsidRPr="00044511" w:rsidRDefault="001D72F1" w:rsidP="00F567F5">
      <w:pPr>
        <w:spacing w:line="360" w:lineRule="auto"/>
        <w:ind w:left="720" w:hanging="720"/>
        <w:jc w:val="both"/>
        <w:rPr>
          <w:rFonts w:cs="Arial"/>
          <w:szCs w:val="24"/>
        </w:rPr>
      </w:pPr>
      <w:r w:rsidRPr="00044511">
        <w:rPr>
          <w:rFonts w:cs="Arial"/>
          <w:szCs w:val="24"/>
        </w:rPr>
        <w:t>Michopoulou, E. and Giuliano, C. (2018). Understanding Mega-Events Success and Customer Satisfaction. </w:t>
      </w:r>
      <w:r w:rsidRPr="00044511">
        <w:rPr>
          <w:rFonts w:cs="Arial"/>
          <w:i/>
          <w:iCs/>
          <w:szCs w:val="24"/>
        </w:rPr>
        <w:t>Event Management</w:t>
      </w:r>
      <w:r w:rsidRPr="00044511">
        <w:rPr>
          <w:rFonts w:cs="Arial"/>
          <w:szCs w:val="24"/>
        </w:rPr>
        <w:t xml:space="preserve">, 22(1), pp.9–23. </w:t>
      </w:r>
      <w:proofErr w:type="spellStart"/>
      <w:proofErr w:type="gramStart"/>
      <w:r w:rsidRPr="00044511">
        <w:rPr>
          <w:rFonts w:cs="Arial"/>
          <w:szCs w:val="24"/>
        </w:rPr>
        <w:t>doi:https</w:t>
      </w:r>
      <w:proofErr w:type="spellEnd"/>
      <w:r w:rsidRPr="00044511">
        <w:rPr>
          <w:rFonts w:cs="Arial"/>
          <w:szCs w:val="24"/>
        </w:rPr>
        <w:t>://doi.org/10.3727/152599517x15111988553955</w:t>
      </w:r>
      <w:proofErr w:type="gramEnd"/>
      <w:r w:rsidRPr="00044511">
        <w:rPr>
          <w:rFonts w:cs="Arial"/>
          <w:szCs w:val="24"/>
        </w:rPr>
        <w:t>.</w:t>
      </w:r>
    </w:p>
    <w:p w14:paraId="5461425D" w14:textId="77777777" w:rsidR="001D72F1" w:rsidRPr="00044511" w:rsidRDefault="001D72F1" w:rsidP="001D72F1">
      <w:pPr>
        <w:spacing w:after="240" w:line="360" w:lineRule="auto"/>
        <w:ind w:left="720" w:hanging="720"/>
        <w:jc w:val="both"/>
        <w:rPr>
          <w:rFonts w:eastAsia="Times New Roman" w:cs="Arial"/>
          <w:szCs w:val="24"/>
        </w:rPr>
      </w:pPr>
      <w:r w:rsidRPr="00044511">
        <w:rPr>
          <w:rFonts w:eastAsia="Times New Roman" w:cs="Arial"/>
          <w:szCs w:val="24"/>
        </w:rPr>
        <w:t xml:space="preserve">Mishra, P. and Singh, G. (2023). Energy Management Systems in Sustainable Smart Cities Based on the Internet of Energy: A Technical Review. </w:t>
      </w:r>
      <w:r w:rsidRPr="00044511">
        <w:rPr>
          <w:rFonts w:eastAsia="Times New Roman" w:cs="Arial"/>
          <w:i/>
          <w:iCs/>
          <w:szCs w:val="24"/>
        </w:rPr>
        <w:t>Energies</w:t>
      </w:r>
      <w:r w:rsidRPr="00044511">
        <w:rPr>
          <w:rFonts w:eastAsia="Times New Roman" w:cs="Arial"/>
          <w:szCs w:val="24"/>
        </w:rPr>
        <w:t xml:space="preserve">, [online] 16(19), p.6903. </w:t>
      </w:r>
      <w:proofErr w:type="spellStart"/>
      <w:proofErr w:type="gramStart"/>
      <w:r w:rsidRPr="00044511">
        <w:rPr>
          <w:rFonts w:eastAsia="Times New Roman" w:cs="Arial"/>
          <w:szCs w:val="24"/>
        </w:rPr>
        <w:t>doi:https</w:t>
      </w:r>
      <w:proofErr w:type="spellEnd"/>
      <w:r w:rsidRPr="00044511">
        <w:rPr>
          <w:rFonts w:eastAsia="Times New Roman" w:cs="Arial"/>
          <w:szCs w:val="24"/>
        </w:rPr>
        <w:t>://doi.org/10.3390/en16196903</w:t>
      </w:r>
      <w:proofErr w:type="gramEnd"/>
      <w:r w:rsidRPr="00044511">
        <w:rPr>
          <w:rFonts w:eastAsia="Times New Roman" w:cs="Arial"/>
          <w:szCs w:val="24"/>
        </w:rPr>
        <w:t>.</w:t>
      </w:r>
    </w:p>
    <w:p w14:paraId="323BD216" w14:textId="77777777" w:rsidR="001D72F1" w:rsidRPr="00044511" w:rsidRDefault="001D72F1" w:rsidP="00F567F5">
      <w:pPr>
        <w:spacing w:after="240" w:line="360" w:lineRule="auto"/>
        <w:ind w:left="720" w:hanging="720"/>
        <w:jc w:val="both"/>
        <w:rPr>
          <w:rFonts w:eastAsia="Times New Roman" w:cs="Arial"/>
          <w:szCs w:val="24"/>
        </w:rPr>
      </w:pPr>
      <w:r w:rsidRPr="00044511">
        <w:rPr>
          <w:rFonts w:eastAsia="Times New Roman" w:cs="Arial"/>
          <w:szCs w:val="24"/>
        </w:rPr>
        <w:lastRenderedPageBreak/>
        <w:t>Mora</w:t>
      </w:r>
      <w:r w:rsidRPr="00044511">
        <w:rPr>
          <w:rFonts w:ascii="Cambria Math" w:eastAsia="Times New Roman" w:hAnsi="Cambria Math" w:cs="Cambria Math"/>
          <w:szCs w:val="24"/>
        </w:rPr>
        <w:t>‐</w:t>
      </w:r>
      <w:r w:rsidRPr="00044511">
        <w:rPr>
          <w:rFonts w:eastAsia="Times New Roman" w:cs="Arial"/>
          <w:szCs w:val="24"/>
        </w:rPr>
        <w:t xml:space="preserve">Contreras, R., Álvarez, M.J., Jaca, C., </w:t>
      </w:r>
      <w:proofErr w:type="spellStart"/>
      <w:r w:rsidRPr="00044511">
        <w:rPr>
          <w:rFonts w:eastAsia="Times New Roman" w:cs="Arial"/>
          <w:szCs w:val="24"/>
        </w:rPr>
        <w:t>Ormazabal</w:t>
      </w:r>
      <w:proofErr w:type="spellEnd"/>
      <w:r w:rsidRPr="00044511">
        <w:rPr>
          <w:rFonts w:eastAsia="Times New Roman" w:cs="Arial"/>
          <w:szCs w:val="24"/>
        </w:rPr>
        <w:t>, M., Rodriguez</w:t>
      </w:r>
      <w:r w:rsidRPr="00044511">
        <w:rPr>
          <w:rFonts w:ascii="Cambria Math" w:eastAsia="Times New Roman" w:hAnsi="Cambria Math" w:cs="Cambria Math"/>
          <w:szCs w:val="24"/>
        </w:rPr>
        <w:t>‐</w:t>
      </w:r>
      <w:r w:rsidRPr="00044511">
        <w:rPr>
          <w:rFonts w:eastAsia="Times New Roman" w:cs="Arial"/>
          <w:szCs w:val="24"/>
        </w:rPr>
        <w:t>Ferradas, M.I. and Morer</w:t>
      </w:r>
      <w:r w:rsidRPr="00044511">
        <w:rPr>
          <w:rFonts w:ascii="Cambria Math" w:eastAsia="Times New Roman" w:hAnsi="Cambria Math" w:cs="Cambria Math"/>
          <w:szCs w:val="24"/>
        </w:rPr>
        <w:t>‐</w:t>
      </w:r>
      <w:r w:rsidRPr="00044511">
        <w:rPr>
          <w:rFonts w:eastAsia="Times New Roman" w:cs="Arial"/>
          <w:szCs w:val="24"/>
        </w:rPr>
        <w:t xml:space="preserve">Camo, P. (2025). Towards the Implementation of the Smart Circular Economy for Sustainable Development: A Systemic Framework of Barriers and Drivers in the Hospitality Sector. </w:t>
      </w:r>
      <w:r w:rsidRPr="00044511">
        <w:rPr>
          <w:rFonts w:eastAsia="Times New Roman" w:cs="Arial"/>
          <w:i/>
          <w:iCs/>
          <w:szCs w:val="24"/>
        </w:rPr>
        <w:t>Sustainable Development</w:t>
      </w:r>
      <w:r w:rsidRPr="00044511">
        <w:rPr>
          <w:rFonts w:eastAsia="Times New Roman" w:cs="Arial"/>
          <w:szCs w:val="24"/>
        </w:rPr>
        <w:t xml:space="preserve">. </w:t>
      </w:r>
      <w:proofErr w:type="spellStart"/>
      <w:proofErr w:type="gramStart"/>
      <w:r w:rsidRPr="00044511">
        <w:rPr>
          <w:rFonts w:eastAsia="Times New Roman" w:cs="Arial"/>
          <w:szCs w:val="24"/>
        </w:rPr>
        <w:t>doi:https</w:t>
      </w:r>
      <w:proofErr w:type="spellEnd"/>
      <w:r w:rsidRPr="00044511">
        <w:rPr>
          <w:rFonts w:eastAsia="Times New Roman" w:cs="Arial"/>
          <w:szCs w:val="24"/>
        </w:rPr>
        <w:t>://doi.org/10.1002/sd.70136</w:t>
      </w:r>
      <w:proofErr w:type="gramEnd"/>
      <w:r w:rsidRPr="00044511">
        <w:rPr>
          <w:rFonts w:eastAsia="Times New Roman" w:cs="Arial"/>
          <w:szCs w:val="24"/>
        </w:rPr>
        <w:t>.</w:t>
      </w:r>
    </w:p>
    <w:p w14:paraId="3BF769D6" w14:textId="77777777" w:rsidR="001D72F1" w:rsidRPr="00044511" w:rsidRDefault="001D72F1" w:rsidP="00F567F5">
      <w:pPr>
        <w:spacing w:line="360" w:lineRule="auto"/>
        <w:ind w:left="720" w:hanging="720"/>
        <w:jc w:val="both"/>
        <w:rPr>
          <w:rFonts w:cs="Arial"/>
          <w:szCs w:val="24"/>
        </w:rPr>
      </w:pPr>
      <w:r w:rsidRPr="00044511">
        <w:rPr>
          <w:rFonts w:cs="Arial"/>
          <w:szCs w:val="24"/>
        </w:rPr>
        <w:t>Mun, S.G., Park, E.O. and Woo, L. (2022). Strategic target customers of food and beverage offerings in full-service hotels: Outside-hotel customers. </w:t>
      </w:r>
      <w:r w:rsidRPr="00044511">
        <w:rPr>
          <w:rFonts w:cs="Arial"/>
          <w:i/>
          <w:iCs/>
          <w:szCs w:val="24"/>
        </w:rPr>
        <w:t>International Journal of Hospitality Management</w:t>
      </w:r>
      <w:r w:rsidRPr="00044511">
        <w:rPr>
          <w:rFonts w:cs="Arial"/>
          <w:szCs w:val="24"/>
        </w:rPr>
        <w:t xml:space="preserve">, 102(1), p.103159. </w:t>
      </w:r>
      <w:proofErr w:type="spellStart"/>
      <w:proofErr w:type="gramStart"/>
      <w:r w:rsidRPr="00044511">
        <w:rPr>
          <w:rFonts w:cs="Arial"/>
          <w:szCs w:val="24"/>
        </w:rPr>
        <w:t>doi:https</w:t>
      </w:r>
      <w:proofErr w:type="spellEnd"/>
      <w:r w:rsidRPr="00044511">
        <w:rPr>
          <w:rFonts w:cs="Arial"/>
          <w:szCs w:val="24"/>
        </w:rPr>
        <w:t>://doi.org/10.1016/j.ijhm.2022.103159</w:t>
      </w:r>
      <w:proofErr w:type="gramEnd"/>
      <w:r w:rsidRPr="00044511">
        <w:rPr>
          <w:rFonts w:cs="Arial"/>
          <w:szCs w:val="24"/>
        </w:rPr>
        <w:t>.</w:t>
      </w:r>
    </w:p>
    <w:p w14:paraId="1DA41A66" w14:textId="77777777" w:rsidR="001D72F1" w:rsidRPr="00044511" w:rsidRDefault="001D72F1" w:rsidP="00F567F5">
      <w:pPr>
        <w:spacing w:line="360" w:lineRule="auto"/>
        <w:ind w:left="720" w:hanging="720"/>
        <w:jc w:val="both"/>
        <w:rPr>
          <w:rFonts w:cs="Arial"/>
          <w:szCs w:val="24"/>
        </w:rPr>
      </w:pPr>
      <w:proofErr w:type="spellStart"/>
      <w:r w:rsidRPr="00044511">
        <w:rPr>
          <w:rFonts w:cs="Arial"/>
          <w:szCs w:val="24"/>
        </w:rPr>
        <w:t>Ņikadimovs</w:t>
      </w:r>
      <w:proofErr w:type="spellEnd"/>
      <w:r w:rsidRPr="00044511">
        <w:rPr>
          <w:rFonts w:cs="Arial"/>
          <w:szCs w:val="24"/>
        </w:rPr>
        <w:t>, O. and Ivanchenko, T. (2020). SOFT SKILLS GAP AND IMPROVING BUSINESS COMPETITIVENESS BY MANAGING TALENT IN THE HOSPITALITY INDUSTRY. </w:t>
      </w:r>
      <w:r w:rsidRPr="00044511">
        <w:rPr>
          <w:rFonts w:cs="Arial"/>
          <w:i/>
          <w:iCs/>
          <w:szCs w:val="24"/>
        </w:rPr>
        <w:t>Economics &amp; Education</w:t>
      </w:r>
      <w:r w:rsidRPr="00044511">
        <w:rPr>
          <w:rFonts w:cs="Arial"/>
          <w:szCs w:val="24"/>
        </w:rPr>
        <w:t xml:space="preserve">, 5(1), pp.36–48. </w:t>
      </w:r>
      <w:proofErr w:type="spellStart"/>
      <w:proofErr w:type="gramStart"/>
      <w:r w:rsidRPr="00044511">
        <w:rPr>
          <w:rFonts w:cs="Arial"/>
          <w:szCs w:val="24"/>
        </w:rPr>
        <w:t>doi:https</w:t>
      </w:r>
      <w:proofErr w:type="spellEnd"/>
      <w:r w:rsidRPr="00044511">
        <w:rPr>
          <w:rFonts w:cs="Arial"/>
          <w:szCs w:val="24"/>
        </w:rPr>
        <w:t>://doi.org/10.30525/2500-946x/2020-1-5</w:t>
      </w:r>
      <w:proofErr w:type="gramEnd"/>
      <w:r w:rsidRPr="00044511">
        <w:rPr>
          <w:rFonts w:cs="Arial"/>
          <w:szCs w:val="24"/>
        </w:rPr>
        <w:t>.</w:t>
      </w:r>
    </w:p>
    <w:p w14:paraId="3B9584DC" w14:textId="77777777" w:rsidR="001D72F1" w:rsidRPr="00044511" w:rsidRDefault="001D72F1" w:rsidP="00F567F5">
      <w:pPr>
        <w:spacing w:line="360" w:lineRule="auto"/>
        <w:ind w:left="720" w:hanging="720"/>
        <w:jc w:val="both"/>
        <w:rPr>
          <w:rFonts w:cs="Arial"/>
          <w:szCs w:val="24"/>
        </w:rPr>
      </w:pPr>
      <w:r w:rsidRPr="00044511">
        <w:rPr>
          <w:rFonts w:cs="Arial"/>
          <w:szCs w:val="24"/>
        </w:rPr>
        <w:t>Nolan, E. (2020). The supply and design of different types of venues for business events. </w:t>
      </w:r>
      <w:r w:rsidRPr="00044511">
        <w:rPr>
          <w:rFonts w:cs="Arial"/>
          <w:i/>
          <w:iCs/>
          <w:szCs w:val="24"/>
        </w:rPr>
        <w:t>International Journal of Tourism Cities</w:t>
      </w:r>
      <w:r w:rsidRPr="00044511">
        <w:rPr>
          <w:rFonts w:cs="Arial"/>
          <w:szCs w:val="24"/>
        </w:rPr>
        <w:t xml:space="preserve">, 6(4). </w:t>
      </w:r>
      <w:proofErr w:type="spellStart"/>
      <w:proofErr w:type="gramStart"/>
      <w:r w:rsidRPr="00044511">
        <w:rPr>
          <w:rFonts w:cs="Arial"/>
          <w:szCs w:val="24"/>
        </w:rPr>
        <w:t>doi:https</w:t>
      </w:r>
      <w:proofErr w:type="spellEnd"/>
      <w:r w:rsidRPr="00044511">
        <w:rPr>
          <w:rFonts w:cs="Arial"/>
          <w:szCs w:val="24"/>
        </w:rPr>
        <w:t>://doi.org/10.1108/ijtc-11-2019-0197</w:t>
      </w:r>
      <w:proofErr w:type="gramEnd"/>
      <w:r w:rsidRPr="00044511">
        <w:rPr>
          <w:rFonts w:cs="Arial"/>
          <w:szCs w:val="24"/>
        </w:rPr>
        <w:t>.</w:t>
      </w:r>
    </w:p>
    <w:p w14:paraId="7216C289" w14:textId="77777777" w:rsidR="001D72F1" w:rsidRPr="00044511" w:rsidRDefault="001D72F1" w:rsidP="00F567F5">
      <w:pPr>
        <w:spacing w:line="360" w:lineRule="auto"/>
        <w:ind w:left="720" w:hanging="720"/>
        <w:jc w:val="both"/>
        <w:rPr>
          <w:rFonts w:cs="Arial"/>
          <w:szCs w:val="24"/>
        </w:rPr>
      </w:pPr>
      <w:r w:rsidRPr="00044511">
        <w:rPr>
          <w:rFonts w:cs="Arial"/>
          <w:szCs w:val="24"/>
        </w:rPr>
        <w:t>Olawuyi, O.S. and Kleynhans, C. (2025). A Bibliometric Analysis of Service Quality in the Hospitality Industry (2014–2024). </w:t>
      </w:r>
      <w:r w:rsidRPr="00044511">
        <w:rPr>
          <w:rFonts w:cs="Arial"/>
          <w:i/>
          <w:iCs/>
          <w:szCs w:val="24"/>
        </w:rPr>
        <w:t>Administrative Sciences</w:t>
      </w:r>
      <w:r w:rsidRPr="00044511">
        <w:rPr>
          <w:rFonts w:cs="Arial"/>
          <w:szCs w:val="24"/>
        </w:rPr>
        <w:t xml:space="preserve">, 15(6), pp.215–215. </w:t>
      </w:r>
      <w:proofErr w:type="spellStart"/>
      <w:proofErr w:type="gramStart"/>
      <w:r w:rsidRPr="00044511">
        <w:rPr>
          <w:rFonts w:cs="Arial"/>
          <w:szCs w:val="24"/>
        </w:rPr>
        <w:t>doi:https</w:t>
      </w:r>
      <w:proofErr w:type="spellEnd"/>
      <w:r w:rsidRPr="00044511">
        <w:rPr>
          <w:rFonts w:cs="Arial"/>
          <w:szCs w:val="24"/>
        </w:rPr>
        <w:t>://doi.org/10.3390/admsci15060215</w:t>
      </w:r>
      <w:proofErr w:type="gramEnd"/>
      <w:r w:rsidRPr="00044511">
        <w:rPr>
          <w:rFonts w:cs="Arial"/>
          <w:szCs w:val="24"/>
        </w:rPr>
        <w:t>.</w:t>
      </w:r>
    </w:p>
    <w:p w14:paraId="6E320112" w14:textId="77777777" w:rsidR="001D72F1" w:rsidRPr="00044511" w:rsidRDefault="001D72F1" w:rsidP="00F567F5">
      <w:pPr>
        <w:spacing w:line="360" w:lineRule="auto"/>
        <w:ind w:left="720" w:hanging="720"/>
        <w:jc w:val="both"/>
        <w:rPr>
          <w:rFonts w:cs="Arial"/>
          <w:szCs w:val="24"/>
        </w:rPr>
      </w:pPr>
      <w:r w:rsidRPr="00044511">
        <w:rPr>
          <w:rFonts w:cs="Arial"/>
          <w:szCs w:val="24"/>
        </w:rPr>
        <w:t xml:space="preserve">Park Plaza Cardiff (2026). Walk to the New Theatre from our hotel near Cardiff Central Station. [Online] Available at </w:t>
      </w:r>
      <w:hyperlink r:id="rId22" w:history="1">
        <w:r w:rsidRPr="00044511">
          <w:rPr>
            <w:rStyle w:val="Hyperlink"/>
            <w:rFonts w:cs="Arial"/>
            <w:color w:val="auto"/>
            <w:szCs w:val="24"/>
          </w:rPr>
          <w:t>https://www.radissonhotels.com/en-us/hotels/park-plaza-cardiff?gclsrc=aw.ds&amp;gad_source=1&amp;gad_campaignid=23344992614&amp;gbraid=0AAAABCCWn0HgNAQMSYRJAi0GgWlJBgZfx&amp;gclid=CjwKCAiAs4HMBhBJEiwACrfNZRA3vHZ42hIoTgTj6Etkq9lHEKrfNK9XKup2bjblgmDoqJGbBng3ohoCxowQAvD_BwE</w:t>
        </w:r>
      </w:hyperlink>
      <w:r w:rsidRPr="00044511">
        <w:rPr>
          <w:rFonts w:cs="Arial"/>
          <w:szCs w:val="24"/>
        </w:rPr>
        <w:t xml:space="preserve"> [Accessed on 3</w:t>
      </w:r>
      <w:r w:rsidRPr="00044511">
        <w:rPr>
          <w:rFonts w:cs="Arial"/>
          <w:szCs w:val="24"/>
          <w:vertAlign w:val="superscript"/>
        </w:rPr>
        <w:t>rd</w:t>
      </w:r>
      <w:r w:rsidRPr="00044511">
        <w:rPr>
          <w:rFonts w:cs="Arial"/>
          <w:szCs w:val="24"/>
        </w:rPr>
        <w:t xml:space="preserve"> February 2026].</w:t>
      </w:r>
    </w:p>
    <w:p w14:paraId="0F6000C2" w14:textId="77777777" w:rsidR="001D72F1" w:rsidRPr="00044511" w:rsidRDefault="001D72F1" w:rsidP="00F567F5">
      <w:pPr>
        <w:spacing w:line="360" w:lineRule="auto"/>
        <w:ind w:left="720" w:hanging="720"/>
        <w:jc w:val="both"/>
        <w:rPr>
          <w:rFonts w:cs="Arial"/>
          <w:szCs w:val="24"/>
        </w:rPr>
      </w:pPr>
      <w:r w:rsidRPr="00044511">
        <w:rPr>
          <w:rFonts w:cs="Arial"/>
          <w:szCs w:val="24"/>
        </w:rPr>
        <w:t xml:space="preserve">Park Plaza Cardiff (2026a). Modern, luxury guest rooms and suites. [Online] Available at </w:t>
      </w:r>
      <w:hyperlink r:id="rId23" w:history="1">
        <w:r w:rsidRPr="00044511">
          <w:rPr>
            <w:rStyle w:val="Hyperlink"/>
            <w:rFonts w:cs="Arial"/>
            <w:color w:val="auto"/>
            <w:szCs w:val="24"/>
          </w:rPr>
          <w:t>https://www.parkplazacardiff.com/</w:t>
        </w:r>
      </w:hyperlink>
      <w:r w:rsidRPr="00044511">
        <w:rPr>
          <w:rFonts w:cs="Arial"/>
          <w:szCs w:val="24"/>
        </w:rPr>
        <w:t xml:space="preserve"> [Accessed on 3</w:t>
      </w:r>
      <w:r w:rsidRPr="00044511">
        <w:rPr>
          <w:rFonts w:cs="Arial"/>
          <w:szCs w:val="24"/>
          <w:vertAlign w:val="superscript"/>
        </w:rPr>
        <w:t>rd</w:t>
      </w:r>
      <w:r w:rsidRPr="00044511">
        <w:rPr>
          <w:rFonts w:cs="Arial"/>
          <w:szCs w:val="24"/>
        </w:rPr>
        <w:t xml:space="preserve"> February 2026].</w:t>
      </w:r>
    </w:p>
    <w:p w14:paraId="7109D7A2" w14:textId="77777777" w:rsidR="001D72F1" w:rsidRPr="00044511" w:rsidRDefault="001D72F1" w:rsidP="001D72F1">
      <w:pPr>
        <w:spacing w:after="240" w:line="360" w:lineRule="auto"/>
        <w:ind w:left="720" w:hanging="720"/>
        <w:jc w:val="both"/>
        <w:rPr>
          <w:rFonts w:eastAsia="Times New Roman" w:cs="Arial"/>
          <w:szCs w:val="24"/>
        </w:rPr>
      </w:pPr>
      <w:r w:rsidRPr="00044511">
        <w:rPr>
          <w:rFonts w:eastAsia="Times New Roman" w:cs="Arial"/>
          <w:szCs w:val="24"/>
        </w:rPr>
        <w:lastRenderedPageBreak/>
        <w:t xml:space="preserve">Pavan Nithin Mullapudi (2025). Pricing Optimization across Domains: A Comparative Review. </w:t>
      </w:r>
      <w:r w:rsidRPr="00044511">
        <w:rPr>
          <w:rFonts w:eastAsia="Times New Roman" w:cs="Arial"/>
          <w:i/>
          <w:iCs/>
          <w:szCs w:val="24"/>
        </w:rPr>
        <w:t>International Journal of Emerging Research in Engineering and Technology</w:t>
      </w:r>
      <w:r w:rsidRPr="00044511">
        <w:rPr>
          <w:rFonts w:eastAsia="Times New Roman" w:cs="Arial"/>
          <w:szCs w:val="24"/>
        </w:rPr>
        <w:t xml:space="preserve">, [online] 6. </w:t>
      </w:r>
      <w:proofErr w:type="spellStart"/>
      <w:proofErr w:type="gramStart"/>
      <w:r w:rsidRPr="00044511">
        <w:rPr>
          <w:rFonts w:eastAsia="Times New Roman" w:cs="Arial"/>
          <w:szCs w:val="24"/>
        </w:rPr>
        <w:t>doi:https</w:t>
      </w:r>
      <w:proofErr w:type="spellEnd"/>
      <w:r w:rsidRPr="00044511">
        <w:rPr>
          <w:rFonts w:eastAsia="Times New Roman" w:cs="Arial"/>
          <w:szCs w:val="24"/>
        </w:rPr>
        <w:t>://doi.org/10.63282/3050-922x.ijeret-v6i3p103</w:t>
      </w:r>
      <w:proofErr w:type="gramEnd"/>
      <w:r w:rsidRPr="00044511">
        <w:rPr>
          <w:rFonts w:eastAsia="Times New Roman" w:cs="Arial"/>
          <w:szCs w:val="24"/>
        </w:rPr>
        <w:t>.</w:t>
      </w:r>
    </w:p>
    <w:p w14:paraId="21A254CB" w14:textId="77777777" w:rsidR="001D72F1" w:rsidRPr="00044511" w:rsidRDefault="001D72F1" w:rsidP="00F567F5">
      <w:pPr>
        <w:spacing w:line="360" w:lineRule="auto"/>
        <w:ind w:left="720" w:hanging="720"/>
        <w:jc w:val="both"/>
        <w:rPr>
          <w:rFonts w:cs="Arial"/>
          <w:szCs w:val="24"/>
        </w:rPr>
      </w:pPr>
      <w:proofErr w:type="spellStart"/>
      <w:r w:rsidRPr="00044511">
        <w:rPr>
          <w:rFonts w:cs="Arial"/>
          <w:szCs w:val="24"/>
        </w:rPr>
        <w:t>Pavicich</w:t>
      </w:r>
      <w:proofErr w:type="spellEnd"/>
      <w:r w:rsidRPr="00044511">
        <w:rPr>
          <w:rFonts w:cs="Arial"/>
          <w:szCs w:val="24"/>
        </w:rPr>
        <w:t>, M. (2023). </w:t>
      </w:r>
      <w:r w:rsidRPr="00044511">
        <w:rPr>
          <w:rFonts w:cs="Arial"/>
          <w:i/>
          <w:iCs/>
          <w:szCs w:val="24"/>
        </w:rPr>
        <w:t>2024 Hotel Group, Events, and Meetings Trends &amp; Stats That Every Hotelier Should Know</w:t>
      </w:r>
      <w:r w:rsidRPr="00044511">
        <w:rPr>
          <w:rFonts w:cs="Arial"/>
          <w:szCs w:val="24"/>
        </w:rPr>
        <w:t xml:space="preserve">. [online] Hotel Online. Available at: </w:t>
      </w:r>
      <w:hyperlink r:id="rId24" w:history="1">
        <w:r w:rsidRPr="00044511">
          <w:rPr>
            <w:rStyle w:val="Hyperlink"/>
            <w:rFonts w:cs="Arial"/>
            <w:szCs w:val="24"/>
          </w:rPr>
          <w:t>https://www.hotel-online.com/news/2024-hotel-group-events-and-meetings-trends-stats-that-every-hotelier-should-know/</w:t>
        </w:r>
      </w:hyperlink>
      <w:r w:rsidRPr="00044511">
        <w:rPr>
          <w:rFonts w:cs="Arial"/>
          <w:szCs w:val="24"/>
        </w:rPr>
        <w:t xml:space="preserve">. [Accessed 14 Feb. 2026]. </w:t>
      </w:r>
    </w:p>
    <w:p w14:paraId="6B9BBBCC" w14:textId="77777777" w:rsidR="001D72F1" w:rsidRPr="00044511" w:rsidRDefault="001D72F1" w:rsidP="00F567F5">
      <w:pPr>
        <w:spacing w:line="360" w:lineRule="auto"/>
        <w:ind w:left="720" w:hanging="720"/>
        <w:jc w:val="both"/>
        <w:rPr>
          <w:rFonts w:cs="Arial"/>
          <w:szCs w:val="24"/>
        </w:rPr>
      </w:pPr>
      <w:r w:rsidRPr="00044511">
        <w:rPr>
          <w:rFonts w:cs="Arial"/>
          <w:szCs w:val="24"/>
        </w:rPr>
        <w:t>Piga, C. and Melis, G. (2021). Identifying and measuring the impact of cultural events on hotels’ performance. </w:t>
      </w:r>
      <w:r w:rsidRPr="00044511">
        <w:rPr>
          <w:rFonts w:cs="Arial"/>
          <w:i/>
          <w:iCs/>
          <w:szCs w:val="24"/>
        </w:rPr>
        <w:t>International Journal of Contemporary Hospitality Management</w:t>
      </w:r>
      <w:r w:rsidRPr="00044511">
        <w:rPr>
          <w:rFonts w:cs="Arial"/>
          <w:szCs w:val="24"/>
        </w:rPr>
        <w:t xml:space="preserve">, 33(4), pp.1194–1209. </w:t>
      </w:r>
      <w:proofErr w:type="spellStart"/>
      <w:proofErr w:type="gramStart"/>
      <w:r w:rsidRPr="00044511">
        <w:rPr>
          <w:rFonts w:cs="Arial"/>
          <w:szCs w:val="24"/>
        </w:rPr>
        <w:t>doi:https</w:t>
      </w:r>
      <w:proofErr w:type="spellEnd"/>
      <w:r w:rsidRPr="00044511">
        <w:rPr>
          <w:rFonts w:cs="Arial"/>
          <w:szCs w:val="24"/>
        </w:rPr>
        <w:t>://doi.org/10.1108/ijchm-07-2020-0749</w:t>
      </w:r>
      <w:proofErr w:type="gramEnd"/>
      <w:r w:rsidRPr="00044511">
        <w:rPr>
          <w:rFonts w:cs="Arial"/>
          <w:szCs w:val="24"/>
        </w:rPr>
        <w:t>.</w:t>
      </w:r>
    </w:p>
    <w:p w14:paraId="508068F6" w14:textId="77777777" w:rsidR="001D72F1" w:rsidRPr="00044511" w:rsidRDefault="001D72F1" w:rsidP="00F567F5">
      <w:pPr>
        <w:spacing w:after="240" w:line="360" w:lineRule="auto"/>
        <w:ind w:left="720" w:hanging="720"/>
        <w:jc w:val="both"/>
        <w:rPr>
          <w:rFonts w:eastAsia="Times New Roman" w:cs="Arial"/>
          <w:szCs w:val="24"/>
        </w:rPr>
      </w:pPr>
      <w:r w:rsidRPr="00044511">
        <w:rPr>
          <w:rFonts w:eastAsia="Times New Roman" w:cs="Arial"/>
          <w:szCs w:val="24"/>
        </w:rPr>
        <w:t xml:space="preserve">Rahman, M. (2023). </w:t>
      </w:r>
      <w:r w:rsidRPr="00044511">
        <w:rPr>
          <w:rFonts w:eastAsia="Times New Roman" w:cs="Arial"/>
          <w:i/>
          <w:iCs/>
          <w:szCs w:val="24"/>
        </w:rPr>
        <w:t>Trade Union Effectiveness in the UK Hospitality Sector: A Case Study Approach</w:t>
      </w:r>
      <w:r w:rsidRPr="00044511">
        <w:rPr>
          <w:rFonts w:eastAsia="Times New Roman" w:cs="Arial"/>
          <w:szCs w:val="24"/>
        </w:rPr>
        <w:t>. [online] openresearch.lsbu.ac.uk. Available at: https://openresearch.lsbu.ac.uk/item/93qy3.</w:t>
      </w:r>
    </w:p>
    <w:p w14:paraId="694775EA" w14:textId="77777777" w:rsidR="001D72F1" w:rsidRPr="00044511" w:rsidRDefault="001D72F1" w:rsidP="00F567F5">
      <w:pPr>
        <w:spacing w:line="360" w:lineRule="auto"/>
        <w:ind w:left="720" w:hanging="720"/>
        <w:jc w:val="both"/>
        <w:rPr>
          <w:rFonts w:cs="Arial"/>
          <w:szCs w:val="24"/>
        </w:rPr>
      </w:pPr>
      <w:r w:rsidRPr="00044511">
        <w:rPr>
          <w:rFonts w:cs="Arial"/>
          <w:szCs w:val="24"/>
        </w:rPr>
        <w:t>Ramesh, K., Sujatha, D., and Ramesh. L. (2025). Event Management: Strategies, Challenges, and Best Practices. </w:t>
      </w:r>
      <w:r w:rsidRPr="00044511">
        <w:rPr>
          <w:rFonts w:cs="Arial"/>
          <w:i/>
          <w:iCs/>
          <w:szCs w:val="24"/>
        </w:rPr>
        <w:t>Journal of International Commercial Law and Technology</w:t>
      </w:r>
      <w:r w:rsidRPr="00044511">
        <w:rPr>
          <w:rFonts w:cs="Arial"/>
          <w:szCs w:val="24"/>
        </w:rPr>
        <w:t xml:space="preserve">, 6(1), pp.1575–1580. </w:t>
      </w:r>
      <w:proofErr w:type="spellStart"/>
      <w:proofErr w:type="gramStart"/>
      <w:r w:rsidRPr="00044511">
        <w:rPr>
          <w:rFonts w:cs="Arial"/>
          <w:szCs w:val="24"/>
        </w:rPr>
        <w:t>doi:https</w:t>
      </w:r>
      <w:proofErr w:type="spellEnd"/>
      <w:r w:rsidRPr="00044511">
        <w:rPr>
          <w:rFonts w:cs="Arial"/>
          <w:szCs w:val="24"/>
        </w:rPr>
        <w:t>://doi.org/10.61336/</w:t>
      </w:r>
      <w:proofErr w:type="spellStart"/>
      <w:r w:rsidRPr="00044511">
        <w:rPr>
          <w:rFonts w:cs="Arial"/>
          <w:szCs w:val="24"/>
        </w:rPr>
        <w:t>jiclt</w:t>
      </w:r>
      <w:proofErr w:type="spellEnd"/>
      <w:r w:rsidRPr="00044511">
        <w:rPr>
          <w:rFonts w:cs="Arial"/>
          <w:szCs w:val="24"/>
        </w:rPr>
        <w:t>/25-01-147</w:t>
      </w:r>
      <w:proofErr w:type="gramEnd"/>
      <w:r w:rsidRPr="00044511">
        <w:rPr>
          <w:rFonts w:cs="Arial"/>
          <w:szCs w:val="24"/>
        </w:rPr>
        <w:t>.</w:t>
      </w:r>
    </w:p>
    <w:p w14:paraId="758375F6" w14:textId="77777777" w:rsidR="001D72F1" w:rsidRPr="00044511" w:rsidRDefault="001D72F1" w:rsidP="00F567F5">
      <w:pPr>
        <w:spacing w:line="360" w:lineRule="auto"/>
        <w:ind w:left="720" w:hanging="720"/>
        <w:jc w:val="both"/>
        <w:rPr>
          <w:rFonts w:cs="Arial"/>
          <w:szCs w:val="24"/>
        </w:rPr>
      </w:pPr>
      <w:r w:rsidRPr="00044511">
        <w:rPr>
          <w:rFonts w:cs="Arial"/>
          <w:szCs w:val="24"/>
        </w:rPr>
        <w:t>Rashwan, K. (2022). The Impact of Conference Facilities on Attendee’s Satisfaction. </w:t>
      </w:r>
      <w:r w:rsidRPr="00044511">
        <w:rPr>
          <w:rFonts w:cs="Arial"/>
          <w:i/>
          <w:iCs/>
          <w:szCs w:val="24"/>
        </w:rPr>
        <w:t>International Journal of Tourism, Archaeology and Hospitality</w:t>
      </w:r>
      <w:r w:rsidRPr="00044511">
        <w:rPr>
          <w:rFonts w:cs="Arial"/>
          <w:szCs w:val="24"/>
        </w:rPr>
        <w:t xml:space="preserve">, [online] 2(2), pp.179–189. </w:t>
      </w:r>
      <w:proofErr w:type="spellStart"/>
      <w:proofErr w:type="gramStart"/>
      <w:r w:rsidRPr="00044511">
        <w:rPr>
          <w:rFonts w:cs="Arial"/>
          <w:szCs w:val="24"/>
        </w:rPr>
        <w:t>doi:https</w:t>
      </w:r>
      <w:proofErr w:type="spellEnd"/>
      <w:r w:rsidRPr="00044511">
        <w:rPr>
          <w:rFonts w:cs="Arial"/>
          <w:szCs w:val="24"/>
        </w:rPr>
        <w:t>://doi.org/10.21608/ijtah.2022.171024.1014</w:t>
      </w:r>
      <w:proofErr w:type="gramEnd"/>
      <w:r w:rsidRPr="00044511">
        <w:rPr>
          <w:rFonts w:cs="Arial"/>
          <w:szCs w:val="24"/>
        </w:rPr>
        <w:t>.</w:t>
      </w:r>
    </w:p>
    <w:p w14:paraId="4F51440B" w14:textId="77777777" w:rsidR="001D72F1" w:rsidRPr="00044511" w:rsidRDefault="001D72F1" w:rsidP="00F567F5">
      <w:pPr>
        <w:spacing w:line="360" w:lineRule="auto"/>
        <w:ind w:left="720" w:hanging="720"/>
        <w:jc w:val="both"/>
        <w:rPr>
          <w:rFonts w:cs="Arial"/>
          <w:szCs w:val="24"/>
        </w:rPr>
      </w:pPr>
      <w:r w:rsidRPr="00044511">
        <w:rPr>
          <w:rFonts w:cs="Arial"/>
          <w:szCs w:val="24"/>
        </w:rPr>
        <w:t>Reilly, T. (2026). </w:t>
      </w:r>
      <w:r w:rsidRPr="00044511">
        <w:rPr>
          <w:rFonts w:cs="Arial"/>
          <w:i/>
          <w:iCs/>
          <w:szCs w:val="24"/>
        </w:rPr>
        <w:t>The UK meetings market is growing – but it’s changing shape - Conference News</w:t>
      </w:r>
      <w:r w:rsidRPr="00044511">
        <w:rPr>
          <w:rFonts w:cs="Arial"/>
          <w:szCs w:val="24"/>
        </w:rPr>
        <w:t xml:space="preserve">. [online] Available at: </w:t>
      </w:r>
      <w:hyperlink r:id="rId25" w:history="1">
        <w:r w:rsidRPr="00044511">
          <w:rPr>
            <w:rStyle w:val="Hyperlink"/>
            <w:rFonts w:cs="Arial"/>
            <w:szCs w:val="24"/>
          </w:rPr>
          <w:t>https://www.conference-news.co.uk/news/the-uk-meetings-market-is-growing-but-its-changing-shape/</w:t>
        </w:r>
      </w:hyperlink>
      <w:r w:rsidRPr="00044511">
        <w:rPr>
          <w:rFonts w:cs="Arial"/>
          <w:szCs w:val="24"/>
        </w:rPr>
        <w:t xml:space="preserve">. [Accessed 14 Feb. 2026]. </w:t>
      </w:r>
    </w:p>
    <w:p w14:paraId="7BAC4690" w14:textId="77777777" w:rsidR="001D72F1" w:rsidRPr="00044511" w:rsidRDefault="001D72F1" w:rsidP="00F567F5">
      <w:pPr>
        <w:spacing w:line="360" w:lineRule="auto"/>
        <w:ind w:left="720" w:hanging="720"/>
        <w:jc w:val="both"/>
        <w:rPr>
          <w:rStyle w:val="Hyperlink"/>
          <w:rFonts w:cs="Arial"/>
          <w:color w:val="000000" w:themeColor="text1"/>
          <w:szCs w:val="24"/>
          <w:u w:val="none"/>
        </w:rPr>
      </w:pPr>
      <w:r w:rsidRPr="00044511">
        <w:rPr>
          <w:rFonts w:cs="Arial"/>
          <w:color w:val="000000" w:themeColor="text1"/>
          <w:szCs w:val="24"/>
        </w:rPr>
        <w:t>Rickwood, C. (2023). </w:t>
      </w:r>
      <w:r w:rsidRPr="00044511">
        <w:rPr>
          <w:rFonts w:cs="Arial"/>
          <w:i/>
          <w:iCs/>
          <w:color w:val="000000" w:themeColor="text1"/>
          <w:szCs w:val="24"/>
        </w:rPr>
        <w:t>A Study of the Staff Shortages Within the Hospitality Industry and Technology as a Possible Solution</w:t>
      </w:r>
      <w:r w:rsidRPr="00044511">
        <w:rPr>
          <w:rFonts w:cs="Arial"/>
          <w:color w:val="000000" w:themeColor="text1"/>
          <w:szCs w:val="24"/>
        </w:rPr>
        <w:t xml:space="preserve">. [online] </w:t>
      </w:r>
      <w:proofErr w:type="spellStart"/>
      <w:proofErr w:type="gramStart"/>
      <w:r w:rsidRPr="00044511">
        <w:rPr>
          <w:rFonts w:cs="Arial"/>
          <w:color w:val="000000" w:themeColor="text1"/>
          <w:szCs w:val="24"/>
        </w:rPr>
        <w:t>doi:https</w:t>
      </w:r>
      <w:proofErr w:type="spellEnd"/>
      <w:r w:rsidRPr="00044511">
        <w:rPr>
          <w:rFonts w:cs="Arial"/>
          <w:color w:val="000000" w:themeColor="text1"/>
          <w:szCs w:val="24"/>
        </w:rPr>
        <w:t>://doi.org/10.13140/RG.2.2.30943.06560</w:t>
      </w:r>
      <w:proofErr w:type="gramEnd"/>
      <w:r w:rsidRPr="00044511">
        <w:rPr>
          <w:rFonts w:cs="Arial"/>
          <w:color w:val="000000" w:themeColor="text1"/>
          <w:szCs w:val="24"/>
        </w:rPr>
        <w:t xml:space="preserve">. </w:t>
      </w:r>
    </w:p>
    <w:p w14:paraId="1B1C0A16" w14:textId="77777777" w:rsidR="001D72F1" w:rsidRPr="00044511" w:rsidRDefault="001D72F1" w:rsidP="00F567F5">
      <w:pPr>
        <w:spacing w:line="360" w:lineRule="auto"/>
        <w:ind w:left="720" w:hanging="720"/>
        <w:jc w:val="both"/>
        <w:rPr>
          <w:rFonts w:cs="Arial"/>
          <w:szCs w:val="24"/>
        </w:rPr>
      </w:pPr>
      <w:r w:rsidRPr="00044511">
        <w:rPr>
          <w:rFonts w:cs="Arial"/>
          <w:szCs w:val="24"/>
        </w:rPr>
        <w:lastRenderedPageBreak/>
        <w:t>Rogers, T., and Wynn-Moylan, P. (2022). </w:t>
      </w:r>
      <w:r w:rsidRPr="00044511">
        <w:rPr>
          <w:rFonts w:cs="Arial"/>
          <w:i/>
          <w:iCs/>
          <w:szCs w:val="24"/>
        </w:rPr>
        <w:t>Conferences and conventions: A global industry</w:t>
      </w:r>
      <w:r w:rsidRPr="00044511">
        <w:rPr>
          <w:rFonts w:cs="Arial"/>
          <w:szCs w:val="24"/>
        </w:rPr>
        <w:t>. Routledge. https://doi.org/10.4324/9781003298953</w:t>
      </w:r>
    </w:p>
    <w:p w14:paraId="1DBBA691" w14:textId="77777777" w:rsidR="001D72F1" w:rsidRPr="00044511" w:rsidRDefault="001D72F1" w:rsidP="00F567F5">
      <w:pPr>
        <w:spacing w:line="360" w:lineRule="auto"/>
        <w:ind w:left="720" w:hanging="720"/>
        <w:jc w:val="both"/>
        <w:rPr>
          <w:rFonts w:cs="Arial"/>
          <w:szCs w:val="24"/>
        </w:rPr>
      </w:pPr>
      <w:r w:rsidRPr="00044511">
        <w:rPr>
          <w:rFonts w:cs="Arial"/>
          <w:szCs w:val="24"/>
        </w:rPr>
        <w:t>Santos, K. da S., Ribeiro, M.C., Queiroga, D.E.U. de, Silva, I.A.P. da and Ferreira, S.M.S. (2020). The Use of Multiple Triangulations as a Validation Strategy in a Qualitative Study. </w:t>
      </w:r>
      <w:proofErr w:type="spellStart"/>
      <w:r w:rsidRPr="00044511">
        <w:rPr>
          <w:rFonts w:cs="Arial"/>
          <w:i/>
          <w:iCs/>
          <w:szCs w:val="24"/>
        </w:rPr>
        <w:t>Ciência</w:t>
      </w:r>
      <w:proofErr w:type="spellEnd"/>
      <w:r w:rsidRPr="00044511">
        <w:rPr>
          <w:rFonts w:cs="Arial"/>
          <w:i/>
          <w:iCs/>
          <w:szCs w:val="24"/>
        </w:rPr>
        <w:t xml:space="preserve"> &amp; </w:t>
      </w:r>
      <w:proofErr w:type="spellStart"/>
      <w:r w:rsidRPr="00044511">
        <w:rPr>
          <w:rFonts w:cs="Arial"/>
          <w:i/>
          <w:iCs/>
          <w:szCs w:val="24"/>
        </w:rPr>
        <w:t>Saúde</w:t>
      </w:r>
      <w:proofErr w:type="spellEnd"/>
      <w:r w:rsidRPr="00044511">
        <w:rPr>
          <w:rFonts w:cs="Arial"/>
          <w:i/>
          <w:iCs/>
          <w:szCs w:val="24"/>
        </w:rPr>
        <w:t xml:space="preserve"> </w:t>
      </w:r>
      <w:proofErr w:type="spellStart"/>
      <w:r w:rsidRPr="00044511">
        <w:rPr>
          <w:rFonts w:cs="Arial"/>
          <w:i/>
          <w:iCs/>
          <w:szCs w:val="24"/>
        </w:rPr>
        <w:t>Coletiva</w:t>
      </w:r>
      <w:proofErr w:type="spellEnd"/>
      <w:r w:rsidRPr="00044511">
        <w:rPr>
          <w:rFonts w:cs="Arial"/>
          <w:szCs w:val="24"/>
        </w:rPr>
        <w:t xml:space="preserve">, [online] 25(2), pp.655–664. </w:t>
      </w:r>
      <w:proofErr w:type="spellStart"/>
      <w:proofErr w:type="gramStart"/>
      <w:r w:rsidRPr="00044511">
        <w:rPr>
          <w:rFonts w:cs="Arial"/>
          <w:szCs w:val="24"/>
        </w:rPr>
        <w:t>doi:https</w:t>
      </w:r>
      <w:proofErr w:type="spellEnd"/>
      <w:r w:rsidRPr="00044511">
        <w:rPr>
          <w:rFonts w:cs="Arial"/>
          <w:szCs w:val="24"/>
        </w:rPr>
        <w:t>://doi.org/10.1590/1413-81232020252.12302018</w:t>
      </w:r>
      <w:proofErr w:type="gramEnd"/>
      <w:r w:rsidRPr="00044511">
        <w:rPr>
          <w:rFonts w:cs="Arial"/>
          <w:szCs w:val="24"/>
        </w:rPr>
        <w:t>.</w:t>
      </w:r>
    </w:p>
    <w:p w14:paraId="42F1C179" w14:textId="77777777" w:rsidR="001D72F1" w:rsidRPr="00044511" w:rsidRDefault="001D72F1" w:rsidP="00F567F5">
      <w:pPr>
        <w:spacing w:line="360" w:lineRule="auto"/>
        <w:ind w:left="720" w:hanging="720"/>
        <w:jc w:val="both"/>
        <w:rPr>
          <w:rFonts w:cs="Arial"/>
          <w:szCs w:val="24"/>
        </w:rPr>
      </w:pPr>
      <w:r w:rsidRPr="00044511">
        <w:rPr>
          <w:rFonts w:cs="Arial"/>
          <w:szCs w:val="24"/>
        </w:rPr>
        <w:t>Sharma, A. (2025). A STUDY ON OPERATIONAL STRATEGIES FOR F&amp;B IN LODGING ESTABLISHMENTS. </w:t>
      </w:r>
      <w:r w:rsidRPr="00044511">
        <w:rPr>
          <w:rFonts w:cs="Arial"/>
          <w:i/>
          <w:iCs/>
          <w:szCs w:val="24"/>
        </w:rPr>
        <w:t>International Journal of Multidisciplinary Research and Technology</w:t>
      </w:r>
      <w:r w:rsidRPr="00044511">
        <w:rPr>
          <w:rFonts w:cs="Arial"/>
          <w:szCs w:val="24"/>
        </w:rPr>
        <w:t xml:space="preserve">, [online] 6, p.325. </w:t>
      </w:r>
      <w:proofErr w:type="spellStart"/>
      <w:proofErr w:type="gramStart"/>
      <w:r w:rsidRPr="00044511">
        <w:rPr>
          <w:rFonts w:cs="Arial"/>
          <w:szCs w:val="24"/>
        </w:rPr>
        <w:t>doi:https</w:t>
      </w:r>
      <w:proofErr w:type="spellEnd"/>
      <w:r w:rsidRPr="00044511">
        <w:rPr>
          <w:rFonts w:cs="Arial"/>
          <w:szCs w:val="24"/>
        </w:rPr>
        <w:t>://doi.org/10.5281/zenodo.15421840</w:t>
      </w:r>
      <w:proofErr w:type="gramEnd"/>
      <w:r w:rsidRPr="00044511">
        <w:rPr>
          <w:rFonts w:cs="Arial"/>
          <w:szCs w:val="24"/>
        </w:rPr>
        <w:t>.</w:t>
      </w:r>
    </w:p>
    <w:p w14:paraId="4F980CA8" w14:textId="168B271B" w:rsidR="001D72F1" w:rsidRPr="00044511" w:rsidRDefault="001D72F1" w:rsidP="00F567F5">
      <w:pPr>
        <w:spacing w:line="360" w:lineRule="auto"/>
        <w:ind w:left="720" w:hanging="720"/>
        <w:jc w:val="both"/>
        <w:rPr>
          <w:rFonts w:cs="Arial"/>
          <w:szCs w:val="24"/>
        </w:rPr>
      </w:pPr>
      <w:proofErr w:type="spellStart"/>
      <w:r w:rsidRPr="00044511">
        <w:rPr>
          <w:rFonts w:cs="Arial"/>
          <w:szCs w:val="24"/>
        </w:rPr>
        <w:t>Surucu</w:t>
      </w:r>
      <w:proofErr w:type="spellEnd"/>
      <w:r w:rsidRPr="00044511">
        <w:rPr>
          <w:rFonts w:cs="Arial"/>
          <w:szCs w:val="24"/>
        </w:rPr>
        <w:t xml:space="preserve">, L. and </w:t>
      </w:r>
      <w:proofErr w:type="spellStart"/>
      <w:r w:rsidRPr="00044511">
        <w:rPr>
          <w:rFonts w:cs="Arial"/>
          <w:szCs w:val="24"/>
        </w:rPr>
        <w:t>Maslakci</w:t>
      </w:r>
      <w:proofErr w:type="spellEnd"/>
      <w:r w:rsidRPr="00044511">
        <w:rPr>
          <w:rFonts w:cs="Arial"/>
          <w:szCs w:val="24"/>
        </w:rPr>
        <w:t>, A. (2020). Validity and reliability in quantitative research. </w:t>
      </w:r>
      <w:r w:rsidRPr="00044511">
        <w:rPr>
          <w:rFonts w:cs="Arial"/>
          <w:i/>
          <w:iCs/>
          <w:szCs w:val="24"/>
        </w:rPr>
        <w:t>Business &amp; Management Studies: an International Journal</w:t>
      </w:r>
      <w:r w:rsidRPr="00044511">
        <w:rPr>
          <w:rFonts w:cs="Arial"/>
          <w:szCs w:val="24"/>
        </w:rPr>
        <w:t xml:space="preserve">, 8(3), pp.2694–2726. </w:t>
      </w:r>
      <w:proofErr w:type="spellStart"/>
      <w:proofErr w:type="gramStart"/>
      <w:r w:rsidRPr="00044511">
        <w:rPr>
          <w:rFonts w:cs="Arial"/>
          <w:szCs w:val="24"/>
        </w:rPr>
        <w:t>doi:http</w:t>
      </w:r>
      <w:proofErr w:type="spellEnd"/>
      <w:r w:rsidRPr="00044511">
        <w:rPr>
          <w:rFonts w:cs="Arial"/>
          <w:szCs w:val="24"/>
        </w:rPr>
        <w:t>://dx.doi.org/10.15295/bmij.v8i3.1540</w:t>
      </w:r>
      <w:proofErr w:type="gramEnd"/>
      <w:r w:rsidRPr="00044511">
        <w:rPr>
          <w:rFonts w:cs="Arial"/>
          <w:szCs w:val="24"/>
        </w:rPr>
        <w:t>.</w:t>
      </w:r>
    </w:p>
    <w:p w14:paraId="7367E257" w14:textId="3A55A689" w:rsidR="00D41549" w:rsidRPr="00044511" w:rsidRDefault="00D41549" w:rsidP="00D41549">
      <w:pPr>
        <w:spacing w:line="360" w:lineRule="auto"/>
        <w:ind w:left="720" w:hanging="720"/>
        <w:jc w:val="both"/>
        <w:rPr>
          <w:rFonts w:cs="Arial"/>
          <w:szCs w:val="24"/>
        </w:rPr>
      </w:pPr>
      <w:r w:rsidRPr="00044511">
        <w:rPr>
          <w:rFonts w:cs="Arial"/>
          <w:szCs w:val="24"/>
        </w:rPr>
        <w:t xml:space="preserve">Saunders, M., Lewis, P. and Thornhill, A. (2012) </w:t>
      </w:r>
      <w:r w:rsidRPr="00044511">
        <w:rPr>
          <w:rFonts w:cs="Arial"/>
          <w:i/>
          <w:szCs w:val="24"/>
        </w:rPr>
        <w:t>Research Methods for Business</w:t>
      </w:r>
      <w:r w:rsidRPr="00044511">
        <w:rPr>
          <w:rFonts w:cs="Arial"/>
          <w:szCs w:val="24"/>
        </w:rPr>
        <w:t xml:space="preserve"> </w:t>
      </w:r>
      <w:r w:rsidRPr="00044511">
        <w:rPr>
          <w:rFonts w:cs="Arial"/>
          <w:i/>
          <w:szCs w:val="24"/>
        </w:rPr>
        <w:t>Students</w:t>
      </w:r>
      <w:r w:rsidRPr="00044511">
        <w:rPr>
          <w:rFonts w:cs="Arial"/>
          <w:szCs w:val="24"/>
        </w:rPr>
        <w:t>, FT/Prentice Hall: Harlow</w:t>
      </w:r>
    </w:p>
    <w:p w14:paraId="172A70BC" w14:textId="77777777" w:rsidR="001D72F1" w:rsidRPr="00044511" w:rsidRDefault="001D72F1" w:rsidP="00F567F5">
      <w:pPr>
        <w:spacing w:line="360" w:lineRule="auto"/>
        <w:ind w:left="720" w:hanging="720"/>
        <w:jc w:val="both"/>
        <w:rPr>
          <w:rFonts w:cs="Arial"/>
          <w:szCs w:val="24"/>
        </w:rPr>
      </w:pPr>
      <w:r w:rsidRPr="00044511">
        <w:rPr>
          <w:rFonts w:cs="Arial"/>
          <w:szCs w:val="24"/>
        </w:rPr>
        <w:t>Talukder, M.B., Hoque, M. and Miah, T. (2024). The Impact of Global Events on Hotel Occupancy and Tourist Flows. </w:t>
      </w:r>
      <w:r w:rsidRPr="00044511">
        <w:rPr>
          <w:rFonts w:cs="Arial"/>
          <w:i/>
          <w:iCs/>
          <w:szCs w:val="24"/>
        </w:rPr>
        <w:t>Advances in Hospitality, Tourism, and the Services Industry</w:t>
      </w:r>
      <w:r w:rsidRPr="00044511">
        <w:rPr>
          <w:rFonts w:cs="Arial"/>
          <w:szCs w:val="24"/>
        </w:rPr>
        <w:t xml:space="preserve">, [online] pp.1–30. </w:t>
      </w:r>
      <w:proofErr w:type="spellStart"/>
      <w:proofErr w:type="gramStart"/>
      <w:r w:rsidRPr="00044511">
        <w:rPr>
          <w:rFonts w:cs="Arial"/>
          <w:szCs w:val="24"/>
        </w:rPr>
        <w:t>doi:https</w:t>
      </w:r>
      <w:proofErr w:type="spellEnd"/>
      <w:r w:rsidRPr="00044511">
        <w:rPr>
          <w:rFonts w:cs="Arial"/>
          <w:szCs w:val="24"/>
        </w:rPr>
        <w:t>://doi.org/10.4018/979-8-3693-7021-6.ch001</w:t>
      </w:r>
      <w:proofErr w:type="gramEnd"/>
      <w:r w:rsidRPr="00044511">
        <w:rPr>
          <w:rFonts w:cs="Arial"/>
          <w:szCs w:val="24"/>
        </w:rPr>
        <w:t>.</w:t>
      </w:r>
    </w:p>
    <w:p w14:paraId="52339EC2" w14:textId="77777777" w:rsidR="001D72F1" w:rsidRPr="00044511" w:rsidRDefault="001D72F1" w:rsidP="00F567F5">
      <w:pPr>
        <w:spacing w:line="360" w:lineRule="auto"/>
        <w:ind w:left="720" w:hanging="720"/>
        <w:jc w:val="both"/>
        <w:rPr>
          <w:rFonts w:cs="Arial"/>
          <w:szCs w:val="24"/>
        </w:rPr>
      </w:pPr>
      <w:r w:rsidRPr="00044511">
        <w:rPr>
          <w:rFonts w:cs="Arial"/>
          <w:szCs w:val="24"/>
        </w:rPr>
        <w:t>Thomas-Francois, K., Joppe, M. and von Massow, M. (2020). The impact of customer engagement and service leadership on the local food value chain of hotels. </w:t>
      </w:r>
      <w:r w:rsidRPr="00044511">
        <w:rPr>
          <w:rFonts w:cs="Arial"/>
          <w:i/>
          <w:iCs/>
          <w:szCs w:val="24"/>
        </w:rPr>
        <w:t>Journal of Hospitality and Tourism Insights</w:t>
      </w:r>
      <w:r w:rsidRPr="00044511">
        <w:rPr>
          <w:rFonts w:cs="Arial"/>
          <w:szCs w:val="24"/>
        </w:rPr>
        <w:t xml:space="preserve">, ahead-of-print(ahead-of-print). </w:t>
      </w:r>
      <w:proofErr w:type="spellStart"/>
      <w:proofErr w:type="gramStart"/>
      <w:r w:rsidRPr="00044511">
        <w:rPr>
          <w:rFonts w:cs="Arial"/>
          <w:szCs w:val="24"/>
        </w:rPr>
        <w:t>doi:https</w:t>
      </w:r>
      <w:proofErr w:type="spellEnd"/>
      <w:r w:rsidRPr="00044511">
        <w:rPr>
          <w:rFonts w:cs="Arial"/>
          <w:szCs w:val="24"/>
        </w:rPr>
        <w:t>://doi.org/10.1108/jhti-03-2020-0031</w:t>
      </w:r>
      <w:proofErr w:type="gramEnd"/>
      <w:r w:rsidRPr="00044511">
        <w:rPr>
          <w:rFonts w:cs="Arial"/>
          <w:szCs w:val="24"/>
        </w:rPr>
        <w:t>.</w:t>
      </w:r>
    </w:p>
    <w:p w14:paraId="215E56BD" w14:textId="77777777" w:rsidR="001D72F1" w:rsidRPr="00044511" w:rsidRDefault="001D72F1" w:rsidP="00F567F5">
      <w:pPr>
        <w:spacing w:line="360" w:lineRule="auto"/>
        <w:ind w:left="720" w:hanging="720"/>
        <w:jc w:val="both"/>
        <w:rPr>
          <w:rFonts w:cs="Arial"/>
          <w:szCs w:val="24"/>
        </w:rPr>
      </w:pPr>
      <w:proofErr w:type="spellStart"/>
      <w:r w:rsidRPr="00044511">
        <w:rPr>
          <w:rFonts w:cs="Arial"/>
          <w:szCs w:val="24"/>
        </w:rPr>
        <w:t>Thommandru</w:t>
      </w:r>
      <w:proofErr w:type="spellEnd"/>
      <w:r w:rsidRPr="00044511">
        <w:rPr>
          <w:rFonts w:cs="Arial"/>
          <w:szCs w:val="24"/>
        </w:rPr>
        <w:t>, A., Espinoza-</w:t>
      </w:r>
      <w:proofErr w:type="spellStart"/>
      <w:r w:rsidRPr="00044511">
        <w:rPr>
          <w:rFonts w:cs="Arial"/>
          <w:szCs w:val="24"/>
        </w:rPr>
        <w:t>Maguiña</w:t>
      </w:r>
      <w:proofErr w:type="spellEnd"/>
      <w:r w:rsidRPr="00044511">
        <w:rPr>
          <w:rFonts w:cs="Arial"/>
          <w:szCs w:val="24"/>
        </w:rPr>
        <w:t>, M., Ramirez-Asis, E., Ray, S., Naved, M., and Guzman-Avalos, M. (2023). Role of tourism and hospitality business in economic development. </w:t>
      </w:r>
      <w:r w:rsidRPr="00044511">
        <w:rPr>
          <w:rFonts w:cs="Arial"/>
          <w:i/>
          <w:iCs/>
          <w:szCs w:val="24"/>
        </w:rPr>
        <w:t>Materials Today: Proceedings</w:t>
      </w:r>
      <w:r w:rsidRPr="00044511">
        <w:rPr>
          <w:rFonts w:cs="Arial"/>
          <w:szCs w:val="24"/>
        </w:rPr>
        <w:t>, </w:t>
      </w:r>
      <w:r w:rsidRPr="00044511">
        <w:rPr>
          <w:rFonts w:cs="Arial"/>
          <w:i/>
          <w:iCs/>
          <w:szCs w:val="24"/>
        </w:rPr>
        <w:t>80</w:t>
      </w:r>
      <w:r w:rsidRPr="00044511">
        <w:rPr>
          <w:rFonts w:cs="Arial"/>
          <w:szCs w:val="24"/>
        </w:rPr>
        <w:t xml:space="preserve">, 2901-2904. </w:t>
      </w:r>
      <w:hyperlink r:id="rId26" w:history="1">
        <w:r w:rsidRPr="00044511">
          <w:rPr>
            <w:rStyle w:val="Hyperlink"/>
            <w:rFonts w:cs="Arial"/>
            <w:color w:val="auto"/>
            <w:szCs w:val="24"/>
          </w:rPr>
          <w:t>https://doi.org/10.1016/j.matpr.2021.07.059</w:t>
        </w:r>
      </w:hyperlink>
      <w:r w:rsidRPr="00044511">
        <w:rPr>
          <w:rFonts w:cs="Arial"/>
          <w:szCs w:val="24"/>
        </w:rPr>
        <w:t xml:space="preserve"> </w:t>
      </w:r>
    </w:p>
    <w:p w14:paraId="3B325778" w14:textId="77777777" w:rsidR="001D72F1" w:rsidRPr="00044511" w:rsidRDefault="001D72F1" w:rsidP="00F567F5">
      <w:pPr>
        <w:spacing w:line="360" w:lineRule="auto"/>
        <w:ind w:left="720" w:hanging="720"/>
        <w:jc w:val="both"/>
        <w:rPr>
          <w:rFonts w:cs="Arial"/>
          <w:szCs w:val="24"/>
        </w:rPr>
      </w:pPr>
      <w:r w:rsidRPr="00044511">
        <w:rPr>
          <w:rFonts w:cs="Arial"/>
          <w:szCs w:val="24"/>
        </w:rPr>
        <w:t>TripAdvisor (2026). </w:t>
      </w:r>
      <w:r w:rsidRPr="00044511">
        <w:rPr>
          <w:rFonts w:cs="Arial"/>
          <w:i/>
          <w:iCs/>
          <w:szCs w:val="24"/>
        </w:rPr>
        <w:t>Park Plaza Cardiff</w:t>
      </w:r>
      <w:r w:rsidRPr="00044511">
        <w:rPr>
          <w:rFonts w:cs="Arial"/>
          <w:szCs w:val="24"/>
        </w:rPr>
        <w:t xml:space="preserve">. [online] Tripadvisor. Available at: </w:t>
      </w:r>
      <w:hyperlink r:id="rId27" w:history="1">
        <w:r w:rsidRPr="00044511">
          <w:rPr>
            <w:rStyle w:val="Hyperlink"/>
            <w:rFonts w:cs="Arial"/>
            <w:szCs w:val="24"/>
          </w:rPr>
          <w:t>https://www.tripadvisor.co.uk/Hotel_Review-g186460-d550059-Reviews-Park_Plaza_Cardiff-Cardiff_South_Wales_Wales.html</w:t>
        </w:r>
      </w:hyperlink>
      <w:r w:rsidRPr="00044511">
        <w:rPr>
          <w:rFonts w:cs="Arial"/>
          <w:szCs w:val="24"/>
        </w:rPr>
        <w:t>. [Accessed 14 Feb. 2026].</w:t>
      </w:r>
    </w:p>
    <w:p w14:paraId="15526306" w14:textId="77777777" w:rsidR="001D72F1" w:rsidRPr="00044511" w:rsidRDefault="001D72F1" w:rsidP="00F567F5">
      <w:pPr>
        <w:spacing w:line="360" w:lineRule="auto"/>
        <w:ind w:left="720" w:hanging="720"/>
        <w:jc w:val="both"/>
        <w:rPr>
          <w:rFonts w:cs="Arial"/>
          <w:szCs w:val="24"/>
        </w:rPr>
      </w:pPr>
      <w:r w:rsidRPr="00044511">
        <w:rPr>
          <w:rFonts w:cs="Arial"/>
          <w:szCs w:val="24"/>
        </w:rPr>
        <w:lastRenderedPageBreak/>
        <w:t>Tseng, T.H., Chang, S.-H., Wang, Y.-M., Wang, Y.-S. and Lin, S. (2020). An Empirical Investigation of the Longitudinal Effect of Online Consumer Reviews on Hotel Accommodation Performance. </w:t>
      </w:r>
      <w:r w:rsidRPr="00044511">
        <w:rPr>
          <w:rFonts w:cs="Arial"/>
          <w:i/>
          <w:iCs/>
          <w:szCs w:val="24"/>
        </w:rPr>
        <w:t>Sustainability</w:t>
      </w:r>
      <w:r w:rsidRPr="00044511">
        <w:rPr>
          <w:rFonts w:cs="Arial"/>
          <w:szCs w:val="24"/>
        </w:rPr>
        <w:t xml:space="preserve">, 13(1), p.193. </w:t>
      </w:r>
      <w:proofErr w:type="spellStart"/>
      <w:proofErr w:type="gramStart"/>
      <w:r w:rsidRPr="00044511">
        <w:rPr>
          <w:rFonts w:cs="Arial"/>
          <w:szCs w:val="24"/>
        </w:rPr>
        <w:t>doi:https</w:t>
      </w:r>
      <w:proofErr w:type="spellEnd"/>
      <w:r w:rsidRPr="00044511">
        <w:rPr>
          <w:rFonts w:cs="Arial"/>
          <w:szCs w:val="24"/>
        </w:rPr>
        <w:t>://doi.org/10.3390/su13010193</w:t>
      </w:r>
      <w:proofErr w:type="gramEnd"/>
      <w:r w:rsidRPr="00044511">
        <w:rPr>
          <w:rFonts w:cs="Arial"/>
          <w:szCs w:val="24"/>
        </w:rPr>
        <w:t>.</w:t>
      </w:r>
    </w:p>
    <w:p w14:paraId="33D94C93" w14:textId="77777777" w:rsidR="000C3C0D" w:rsidRPr="00044511" w:rsidRDefault="000C3C0D" w:rsidP="00F567F5">
      <w:pPr>
        <w:spacing w:line="360" w:lineRule="auto"/>
        <w:ind w:left="720" w:hanging="720"/>
        <w:jc w:val="both"/>
        <w:rPr>
          <w:rFonts w:cs="Arial"/>
          <w:szCs w:val="24"/>
        </w:rPr>
      </w:pPr>
      <w:r w:rsidRPr="00044511">
        <w:rPr>
          <w:rStyle w:val="Strong"/>
          <w:b w:val="0"/>
        </w:rPr>
        <w:t xml:space="preserve">UK Events. (2024). </w:t>
      </w:r>
      <w:r w:rsidRPr="00044511">
        <w:rPr>
          <w:rStyle w:val="Emphasis"/>
          <w:b/>
          <w:bCs/>
        </w:rPr>
        <w:t>UK Events Report</w:t>
      </w:r>
      <w:r w:rsidRPr="00044511">
        <w:rPr>
          <w:rStyle w:val="Strong"/>
          <w:b w:val="0"/>
        </w:rPr>
        <w:t>. [online] Available at:</w:t>
      </w:r>
      <w:r w:rsidRPr="00044511">
        <w:br/>
      </w:r>
      <w:hyperlink r:id="rId28" w:tgtFrame="_new" w:history="1">
        <w:r w:rsidRPr="00044511">
          <w:rPr>
            <w:rStyle w:val="Hyperlink"/>
          </w:rPr>
          <w:t>https://ukevents.org.uk/research-and-publications/research/bvep-research/uk-events-report-2024-full-version</w:t>
        </w:r>
      </w:hyperlink>
      <w:r w:rsidRPr="00044511">
        <w:t xml:space="preserve"> (Accessed 23 February 2026).</w:t>
      </w:r>
      <w:r w:rsidRPr="00044511">
        <w:rPr>
          <w:rFonts w:cs="Arial"/>
          <w:szCs w:val="24"/>
        </w:rPr>
        <w:t xml:space="preserve"> </w:t>
      </w:r>
    </w:p>
    <w:p w14:paraId="6325BC98" w14:textId="0FC349D0" w:rsidR="001D72F1" w:rsidRPr="00044511" w:rsidRDefault="001D72F1" w:rsidP="00F567F5">
      <w:pPr>
        <w:spacing w:line="360" w:lineRule="auto"/>
        <w:ind w:left="720" w:hanging="720"/>
        <w:jc w:val="both"/>
        <w:rPr>
          <w:rFonts w:cs="Arial"/>
          <w:szCs w:val="24"/>
        </w:rPr>
      </w:pPr>
      <w:r w:rsidRPr="00044511">
        <w:rPr>
          <w:rFonts w:cs="Arial"/>
          <w:szCs w:val="24"/>
        </w:rPr>
        <w:t>UK Hospitality (2023). </w:t>
      </w:r>
      <w:proofErr w:type="spellStart"/>
      <w:r w:rsidRPr="00044511">
        <w:rPr>
          <w:rFonts w:cs="Arial"/>
          <w:i/>
          <w:iCs/>
          <w:szCs w:val="24"/>
        </w:rPr>
        <w:t>SheepApp</w:t>
      </w:r>
      <w:proofErr w:type="spellEnd"/>
      <w:r w:rsidRPr="00044511">
        <w:rPr>
          <w:rFonts w:cs="Arial"/>
          <w:szCs w:val="24"/>
        </w:rPr>
        <w:t xml:space="preserve">. [online] Available at: </w:t>
      </w:r>
      <w:hyperlink r:id="rId29" w:history="1">
        <w:r w:rsidR="002F1119" w:rsidRPr="00044511">
          <w:rPr>
            <w:rStyle w:val="Hyperlink"/>
            <w:rFonts w:cs="Arial"/>
            <w:szCs w:val="24"/>
          </w:rPr>
          <w:t>https://app.sheepcrm.com/ukhospitality/digital-docs/economic-contribution-of-the-uk-hospitality-industry-June-2023/</w:t>
        </w:r>
      </w:hyperlink>
      <w:r w:rsidRPr="00044511">
        <w:rPr>
          <w:rFonts w:cs="Arial"/>
          <w:szCs w:val="24"/>
        </w:rPr>
        <w:t>.</w:t>
      </w:r>
    </w:p>
    <w:p w14:paraId="5DFF2551" w14:textId="05964708" w:rsidR="002F1119" w:rsidRPr="00044511" w:rsidRDefault="002F1119" w:rsidP="002F1119">
      <w:pPr>
        <w:spacing w:line="360" w:lineRule="auto"/>
        <w:ind w:left="720" w:hanging="720"/>
        <w:jc w:val="both"/>
        <w:rPr>
          <w:rFonts w:cs="Arial"/>
          <w:szCs w:val="24"/>
        </w:rPr>
      </w:pPr>
      <w:r w:rsidRPr="00044511">
        <w:rPr>
          <w:rFonts w:cs="Arial"/>
          <w:szCs w:val="24"/>
        </w:rPr>
        <w:t xml:space="preserve">Veal, A J (2006), </w:t>
      </w:r>
      <w:r w:rsidRPr="00044511">
        <w:rPr>
          <w:rFonts w:cs="Arial"/>
          <w:i/>
          <w:szCs w:val="24"/>
        </w:rPr>
        <w:t>Research Methods for Leisure and Tourism</w:t>
      </w:r>
      <w:r w:rsidRPr="00044511">
        <w:rPr>
          <w:rFonts w:cs="Arial"/>
          <w:szCs w:val="24"/>
        </w:rPr>
        <w:t>, 3rd Ed, Financial Times/ Prentice Hall</w:t>
      </w:r>
    </w:p>
    <w:p w14:paraId="39C11179" w14:textId="77777777" w:rsidR="001D72F1" w:rsidRPr="00044511" w:rsidRDefault="001D72F1" w:rsidP="00F567F5">
      <w:pPr>
        <w:spacing w:line="360" w:lineRule="auto"/>
        <w:ind w:left="720" w:hanging="720"/>
        <w:jc w:val="both"/>
        <w:rPr>
          <w:rFonts w:cs="Arial"/>
          <w:szCs w:val="24"/>
        </w:rPr>
      </w:pPr>
      <w:r w:rsidRPr="00044511">
        <w:rPr>
          <w:rFonts w:cs="Arial"/>
          <w:szCs w:val="24"/>
        </w:rPr>
        <w:t>Wąsowicz-</w:t>
      </w:r>
      <w:proofErr w:type="spellStart"/>
      <w:r w:rsidRPr="00044511">
        <w:rPr>
          <w:rFonts w:cs="Arial"/>
          <w:szCs w:val="24"/>
        </w:rPr>
        <w:t>Zaborek</w:t>
      </w:r>
      <w:proofErr w:type="spellEnd"/>
      <w:r w:rsidRPr="00044511">
        <w:rPr>
          <w:rFonts w:cs="Arial"/>
          <w:szCs w:val="24"/>
        </w:rPr>
        <w:t>, E. (2023). Content analysis of hotel reviews as a quality management tool: Preliminary verification of the SERVQUAL scale. </w:t>
      </w:r>
      <w:proofErr w:type="spellStart"/>
      <w:r w:rsidRPr="00044511">
        <w:rPr>
          <w:rFonts w:cs="Arial"/>
          <w:i/>
          <w:iCs/>
          <w:szCs w:val="24"/>
        </w:rPr>
        <w:t>Turyzm</w:t>
      </w:r>
      <w:proofErr w:type="spellEnd"/>
      <w:r w:rsidRPr="00044511">
        <w:rPr>
          <w:rFonts w:cs="Arial"/>
          <w:szCs w:val="24"/>
        </w:rPr>
        <w:t xml:space="preserve">, 33(1), pp.29–40. </w:t>
      </w:r>
      <w:proofErr w:type="spellStart"/>
      <w:proofErr w:type="gramStart"/>
      <w:r w:rsidRPr="00044511">
        <w:rPr>
          <w:rFonts w:cs="Arial"/>
          <w:szCs w:val="24"/>
        </w:rPr>
        <w:t>doi:https</w:t>
      </w:r>
      <w:proofErr w:type="spellEnd"/>
      <w:r w:rsidRPr="00044511">
        <w:rPr>
          <w:rFonts w:cs="Arial"/>
          <w:szCs w:val="24"/>
        </w:rPr>
        <w:t>://doi.org/10.18778/0867-5856.33.1.03</w:t>
      </w:r>
      <w:proofErr w:type="gramEnd"/>
      <w:r w:rsidRPr="00044511">
        <w:rPr>
          <w:rFonts w:cs="Arial"/>
          <w:szCs w:val="24"/>
        </w:rPr>
        <w:t>.</w:t>
      </w:r>
    </w:p>
    <w:p w14:paraId="3EC82B45" w14:textId="77777777" w:rsidR="001D72F1" w:rsidRPr="00044511" w:rsidRDefault="001D72F1" w:rsidP="00F567F5">
      <w:pPr>
        <w:spacing w:line="360" w:lineRule="auto"/>
        <w:ind w:left="720" w:hanging="720"/>
        <w:jc w:val="both"/>
        <w:rPr>
          <w:rFonts w:cs="Arial"/>
          <w:szCs w:val="24"/>
        </w:rPr>
      </w:pPr>
      <w:r w:rsidRPr="00044511">
        <w:rPr>
          <w:rFonts w:cs="Arial"/>
          <w:szCs w:val="24"/>
        </w:rPr>
        <w:t>Wilson, O. (2025). Enhancing Operational Efficiency and Guest Satisfaction in Hotel Management: A Strategic Approach. </w:t>
      </w:r>
      <w:r w:rsidRPr="00044511">
        <w:rPr>
          <w:rFonts w:cs="Arial"/>
          <w:i/>
          <w:iCs/>
          <w:szCs w:val="24"/>
        </w:rPr>
        <w:t>OTS Canadian Journal</w:t>
      </w:r>
      <w:r w:rsidRPr="00044511">
        <w:rPr>
          <w:rFonts w:cs="Arial"/>
          <w:szCs w:val="24"/>
        </w:rPr>
        <w:t xml:space="preserve">, [online] 4(5), pp.72–81. </w:t>
      </w:r>
      <w:proofErr w:type="spellStart"/>
      <w:r w:rsidRPr="00044511">
        <w:rPr>
          <w:rFonts w:cs="Arial"/>
          <w:szCs w:val="24"/>
        </w:rPr>
        <w:t>doi</w:t>
      </w:r>
      <w:proofErr w:type="spellEnd"/>
      <w:r w:rsidRPr="00044511">
        <w:rPr>
          <w:rFonts w:cs="Arial"/>
          <w:szCs w:val="24"/>
        </w:rPr>
        <w:t xml:space="preserve">: </w:t>
      </w:r>
      <w:hyperlink r:id="rId30" w:history="1">
        <w:r w:rsidRPr="00044511">
          <w:rPr>
            <w:rStyle w:val="Hyperlink"/>
            <w:rFonts w:cs="Arial"/>
            <w:szCs w:val="24"/>
          </w:rPr>
          <w:t>https://doi.org/10.58840/ae2m7f34</w:t>
        </w:r>
      </w:hyperlink>
      <w:r w:rsidRPr="00044511">
        <w:rPr>
          <w:rFonts w:cs="Arial"/>
          <w:szCs w:val="24"/>
        </w:rPr>
        <w:t xml:space="preserve">. </w:t>
      </w:r>
    </w:p>
    <w:p w14:paraId="2030C784" w14:textId="77777777" w:rsidR="001D72F1" w:rsidRPr="00044511" w:rsidRDefault="001D72F1" w:rsidP="00F567F5">
      <w:pPr>
        <w:spacing w:line="360" w:lineRule="auto"/>
        <w:ind w:left="720" w:hanging="720"/>
        <w:jc w:val="both"/>
        <w:rPr>
          <w:rFonts w:cs="Arial"/>
          <w:szCs w:val="24"/>
        </w:rPr>
      </w:pPr>
      <w:r w:rsidRPr="00044511">
        <w:rPr>
          <w:rFonts w:cs="Arial"/>
          <w:szCs w:val="24"/>
        </w:rPr>
        <w:t>Wroblewski, S. and Ussenbayev, N. (2022). A new paradigm for meetings and events studies. </w:t>
      </w:r>
      <w:proofErr w:type="spellStart"/>
      <w:r w:rsidRPr="00044511">
        <w:rPr>
          <w:rFonts w:cs="Arial"/>
          <w:i/>
          <w:iCs/>
          <w:szCs w:val="24"/>
        </w:rPr>
        <w:t>Menadzment</w:t>
      </w:r>
      <w:proofErr w:type="spellEnd"/>
      <w:r w:rsidRPr="00044511">
        <w:rPr>
          <w:rFonts w:cs="Arial"/>
          <w:i/>
          <w:iCs/>
          <w:szCs w:val="24"/>
        </w:rPr>
        <w:t xml:space="preserve"> u </w:t>
      </w:r>
      <w:proofErr w:type="spellStart"/>
      <w:r w:rsidRPr="00044511">
        <w:rPr>
          <w:rFonts w:cs="Arial"/>
          <w:i/>
          <w:iCs/>
          <w:szCs w:val="24"/>
        </w:rPr>
        <w:t>hotelijerstvu</w:t>
      </w:r>
      <w:proofErr w:type="spellEnd"/>
      <w:r w:rsidRPr="00044511">
        <w:rPr>
          <w:rFonts w:cs="Arial"/>
          <w:i/>
          <w:iCs/>
          <w:szCs w:val="24"/>
        </w:rPr>
        <w:t xml:space="preserve"> </w:t>
      </w:r>
      <w:proofErr w:type="spellStart"/>
      <w:r w:rsidRPr="00044511">
        <w:rPr>
          <w:rFonts w:cs="Arial"/>
          <w:i/>
          <w:iCs/>
          <w:szCs w:val="24"/>
        </w:rPr>
        <w:t>i</w:t>
      </w:r>
      <w:proofErr w:type="spellEnd"/>
      <w:r w:rsidRPr="00044511">
        <w:rPr>
          <w:rFonts w:cs="Arial"/>
          <w:i/>
          <w:iCs/>
          <w:szCs w:val="24"/>
        </w:rPr>
        <w:t xml:space="preserve"> </w:t>
      </w:r>
      <w:proofErr w:type="spellStart"/>
      <w:r w:rsidRPr="00044511">
        <w:rPr>
          <w:rFonts w:cs="Arial"/>
          <w:i/>
          <w:iCs/>
          <w:szCs w:val="24"/>
        </w:rPr>
        <w:t>turizmu</w:t>
      </w:r>
      <w:proofErr w:type="spellEnd"/>
      <w:r w:rsidRPr="00044511">
        <w:rPr>
          <w:rFonts w:cs="Arial"/>
          <w:szCs w:val="24"/>
        </w:rPr>
        <w:t xml:space="preserve">, 10(1), pp.107–123. </w:t>
      </w:r>
      <w:proofErr w:type="spellStart"/>
      <w:proofErr w:type="gramStart"/>
      <w:r w:rsidRPr="00044511">
        <w:rPr>
          <w:rFonts w:cs="Arial"/>
          <w:szCs w:val="24"/>
        </w:rPr>
        <w:t>doi:https</w:t>
      </w:r>
      <w:proofErr w:type="spellEnd"/>
      <w:r w:rsidRPr="00044511">
        <w:rPr>
          <w:rFonts w:cs="Arial"/>
          <w:szCs w:val="24"/>
        </w:rPr>
        <w:t>://doi.org/10.5937/menhottur2201107w</w:t>
      </w:r>
      <w:proofErr w:type="gramEnd"/>
      <w:r w:rsidRPr="00044511">
        <w:rPr>
          <w:rFonts w:cs="Arial"/>
          <w:szCs w:val="24"/>
        </w:rPr>
        <w:t>.</w:t>
      </w:r>
    </w:p>
    <w:p w14:paraId="0A62D771" w14:textId="77777777" w:rsidR="001D72F1" w:rsidRPr="00E2372A" w:rsidRDefault="001D72F1" w:rsidP="00F567F5">
      <w:pPr>
        <w:spacing w:line="360" w:lineRule="auto"/>
        <w:ind w:left="720" w:hanging="720"/>
        <w:jc w:val="both"/>
        <w:rPr>
          <w:rFonts w:cs="Arial"/>
          <w:szCs w:val="24"/>
        </w:rPr>
      </w:pPr>
      <w:proofErr w:type="spellStart"/>
      <w:r w:rsidRPr="00044511">
        <w:rPr>
          <w:rFonts w:cs="Arial"/>
          <w:szCs w:val="24"/>
        </w:rPr>
        <w:t>Yozcu</w:t>
      </w:r>
      <w:proofErr w:type="spellEnd"/>
      <w:r w:rsidRPr="00044511">
        <w:rPr>
          <w:rFonts w:cs="Arial"/>
          <w:szCs w:val="24"/>
        </w:rPr>
        <w:t xml:space="preserve">, O.K., </w:t>
      </w:r>
      <w:proofErr w:type="spellStart"/>
      <w:r w:rsidRPr="00044511">
        <w:rPr>
          <w:rFonts w:cs="Arial"/>
          <w:szCs w:val="24"/>
        </w:rPr>
        <w:t>Kurgun</w:t>
      </w:r>
      <w:proofErr w:type="spellEnd"/>
      <w:r w:rsidRPr="00044511">
        <w:rPr>
          <w:rFonts w:cs="Arial"/>
          <w:szCs w:val="24"/>
        </w:rPr>
        <w:t xml:space="preserve">, H. and </w:t>
      </w:r>
      <w:proofErr w:type="spellStart"/>
      <w:r w:rsidRPr="00044511">
        <w:rPr>
          <w:rFonts w:cs="Arial"/>
          <w:szCs w:val="24"/>
        </w:rPr>
        <w:t>Bağıran</w:t>
      </w:r>
      <w:proofErr w:type="spellEnd"/>
      <w:r w:rsidRPr="00044511">
        <w:rPr>
          <w:rFonts w:cs="Arial"/>
          <w:szCs w:val="24"/>
        </w:rPr>
        <w:t xml:space="preserve">, D. (2022). </w:t>
      </w:r>
      <w:proofErr w:type="spellStart"/>
      <w:r w:rsidRPr="00044511">
        <w:rPr>
          <w:rFonts w:cs="Arial"/>
          <w:szCs w:val="24"/>
        </w:rPr>
        <w:t>Factos</w:t>
      </w:r>
      <w:proofErr w:type="spellEnd"/>
      <w:r w:rsidRPr="00044511">
        <w:rPr>
          <w:rFonts w:cs="Arial"/>
          <w:szCs w:val="24"/>
        </w:rPr>
        <w:t xml:space="preserve"> that Influence Attendance, Satisfaction and Loyalty for Virtual Events. </w:t>
      </w:r>
      <w:r w:rsidRPr="00044511">
        <w:rPr>
          <w:rFonts w:cs="Arial"/>
          <w:i/>
          <w:iCs/>
          <w:szCs w:val="24"/>
        </w:rPr>
        <w:t>Advances in Hospitality and Tourism Research (AHTR)</w:t>
      </w:r>
      <w:r w:rsidRPr="00044511">
        <w:rPr>
          <w:rFonts w:cs="Arial"/>
          <w:szCs w:val="24"/>
        </w:rPr>
        <w:t xml:space="preserve">, 11(1). </w:t>
      </w:r>
      <w:proofErr w:type="spellStart"/>
      <w:proofErr w:type="gramStart"/>
      <w:r w:rsidRPr="00044511">
        <w:rPr>
          <w:rFonts w:cs="Arial"/>
          <w:szCs w:val="24"/>
        </w:rPr>
        <w:t>doi:https</w:t>
      </w:r>
      <w:proofErr w:type="spellEnd"/>
      <w:r w:rsidRPr="00044511">
        <w:rPr>
          <w:rFonts w:cs="Arial"/>
          <w:szCs w:val="24"/>
        </w:rPr>
        <w:t>://doi.org/10.30519/ahtr.1068444</w:t>
      </w:r>
      <w:proofErr w:type="gramEnd"/>
      <w:r w:rsidRPr="00044511">
        <w:rPr>
          <w:rFonts w:cs="Arial"/>
          <w:szCs w:val="24"/>
        </w:rPr>
        <w:t>.</w:t>
      </w:r>
    </w:p>
    <w:p w14:paraId="6AA9936B" w14:textId="77777777" w:rsidR="001D72F1" w:rsidRPr="00E2372A" w:rsidRDefault="001D72F1" w:rsidP="00F567F5">
      <w:pPr>
        <w:spacing w:line="360" w:lineRule="auto"/>
        <w:ind w:left="720" w:hanging="720"/>
        <w:jc w:val="both"/>
        <w:rPr>
          <w:rFonts w:cs="Arial"/>
          <w:szCs w:val="24"/>
        </w:rPr>
      </w:pPr>
    </w:p>
    <w:sectPr w:rsidR="001D72F1" w:rsidRPr="00E2372A" w:rsidSect="008334F0">
      <w:headerReference w:type="default" r:id="rId31"/>
      <w:footerReference w:type="default" r:id="rId32"/>
      <w:headerReference w:type="first" r:id="rId3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54B08A" w14:textId="77777777" w:rsidR="00BB4889" w:rsidRDefault="00BB4889">
      <w:pPr>
        <w:spacing w:line="240" w:lineRule="auto"/>
      </w:pPr>
      <w:r>
        <w:separator/>
      </w:r>
    </w:p>
  </w:endnote>
  <w:endnote w:type="continuationSeparator" w:id="0">
    <w:p w14:paraId="6DEF879A" w14:textId="77777777" w:rsidR="00BB4889" w:rsidRDefault="00BB488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altName w:val="Arial"/>
    <w:charset w:val="00"/>
    <w:family w:val="swiss"/>
    <w:pitch w:val="variable"/>
    <w:sig w:usb0="E00002EF" w:usb1="4000205B" w:usb2="00000028"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27CFBB" w14:textId="77777777" w:rsidR="008334F0" w:rsidRDefault="008334F0" w:rsidP="006B4BC8">
    <w:pPr>
      <w:pStyle w:val="Footer"/>
      <w:tabs>
        <w:tab w:val="clear" w:pos="4680"/>
        <w:tab w:val="clear" w:pos="9360"/>
        <w:tab w:val="left" w:pos="6899"/>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C16DA4" w14:textId="77777777" w:rsidR="00BB4889" w:rsidRDefault="00BB4889">
      <w:pPr>
        <w:spacing w:line="240" w:lineRule="auto"/>
      </w:pPr>
      <w:r>
        <w:separator/>
      </w:r>
    </w:p>
  </w:footnote>
  <w:footnote w:type="continuationSeparator" w:id="0">
    <w:p w14:paraId="0F7C7788" w14:textId="77777777" w:rsidR="00BB4889" w:rsidRDefault="00BB488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6642F" w14:textId="6F35E546" w:rsidR="008334F0" w:rsidRDefault="008334F0">
    <w:pPr>
      <w:pStyle w:val="Header"/>
      <w:jc w:val="right"/>
    </w:pPr>
  </w:p>
  <w:p w14:paraId="5A31B270" w14:textId="77777777" w:rsidR="008334F0" w:rsidRDefault="008334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65236" w14:textId="5CCB1E84" w:rsidR="008334F0" w:rsidRDefault="008334F0">
    <w:pPr>
      <w:pStyle w:val="Header"/>
      <w:jc w:val="right"/>
    </w:pPr>
  </w:p>
  <w:p w14:paraId="75CC8D4C" w14:textId="77777777" w:rsidR="008334F0" w:rsidRDefault="008334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07F88"/>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9B356A9"/>
    <w:multiLevelType w:val="multilevel"/>
    <w:tmpl w:val="01DA8B6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0F734EA4"/>
    <w:multiLevelType w:val="hybridMultilevel"/>
    <w:tmpl w:val="68B2DDC0"/>
    <w:lvl w:ilvl="0" w:tplc="08090001">
      <w:start w:val="1"/>
      <w:numFmt w:val="bullet"/>
      <w:lvlText w:val=""/>
      <w:lvlJc w:val="left"/>
      <w:pPr>
        <w:ind w:left="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3" w15:restartNumberingAfterBreak="0">
    <w:nsid w:val="14E83167"/>
    <w:multiLevelType w:val="hybridMultilevel"/>
    <w:tmpl w:val="F33497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2596968"/>
    <w:multiLevelType w:val="multilevel"/>
    <w:tmpl w:val="00A62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B129F2"/>
    <w:multiLevelType w:val="hybridMultilevel"/>
    <w:tmpl w:val="251CF868"/>
    <w:lvl w:ilvl="0" w:tplc="08090001">
      <w:start w:val="1"/>
      <w:numFmt w:val="bullet"/>
      <w:lvlText w:val=""/>
      <w:lvlJc w:val="left"/>
      <w:pPr>
        <w:ind w:left="81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F17300"/>
    <w:multiLevelType w:val="hybridMultilevel"/>
    <w:tmpl w:val="38104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D67FC6"/>
    <w:multiLevelType w:val="multilevel"/>
    <w:tmpl w:val="5A8C3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F02B18"/>
    <w:multiLevelType w:val="multilevel"/>
    <w:tmpl w:val="F8125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CC1D1F"/>
    <w:multiLevelType w:val="multilevel"/>
    <w:tmpl w:val="BA3C3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E57E84"/>
    <w:multiLevelType w:val="multilevel"/>
    <w:tmpl w:val="E79A9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B6679EE"/>
    <w:multiLevelType w:val="multilevel"/>
    <w:tmpl w:val="C1C42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5F3C9D"/>
    <w:multiLevelType w:val="multilevel"/>
    <w:tmpl w:val="0DACD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BB5BF0"/>
    <w:multiLevelType w:val="multilevel"/>
    <w:tmpl w:val="A106091E"/>
    <w:lvl w:ilvl="0">
      <w:start w:val="1"/>
      <w:numFmt w:val="decimal"/>
      <w:lvlText w:val="%1"/>
      <w:lvlJc w:val="left"/>
      <w:pPr>
        <w:ind w:left="432" w:hanging="432"/>
      </w:pPr>
      <w:rPr>
        <w:b/>
        <w:bCs/>
      </w:rPr>
    </w:lvl>
    <w:lvl w:ilvl="1">
      <w:start w:val="1"/>
      <w:numFmt w:val="decimal"/>
      <w:lvlText w:val="%1.%2"/>
      <w:lvlJc w:val="left"/>
      <w:pPr>
        <w:ind w:left="7239" w:hanging="576"/>
      </w:pPr>
      <w:rPr>
        <w:i w:val="0"/>
        <w:iCs w:val="0"/>
      </w:rPr>
    </w:lvl>
    <w:lvl w:ilvl="2">
      <w:start w:val="1"/>
      <w:numFmt w:val="decimal"/>
      <w:lvlText w:val="%1.%2.%3"/>
      <w:lvlJc w:val="left"/>
      <w:pPr>
        <w:ind w:left="720" w:hanging="720"/>
      </w:pPr>
      <w:rPr>
        <w:b/>
        <w:bCs w:val="0"/>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46FA2968"/>
    <w:multiLevelType w:val="hybridMultilevel"/>
    <w:tmpl w:val="4C408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F10033"/>
    <w:multiLevelType w:val="hybridMultilevel"/>
    <w:tmpl w:val="A76C77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2B3A96"/>
    <w:multiLevelType w:val="hybridMultilevel"/>
    <w:tmpl w:val="A656C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A5845C9"/>
    <w:multiLevelType w:val="hybridMultilevel"/>
    <w:tmpl w:val="06BA4E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AFB3230"/>
    <w:multiLevelType w:val="multilevel"/>
    <w:tmpl w:val="110C4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ECC2143"/>
    <w:multiLevelType w:val="multilevel"/>
    <w:tmpl w:val="9B4EA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BB7C87"/>
    <w:multiLevelType w:val="hybridMultilevel"/>
    <w:tmpl w:val="8D7E82DE"/>
    <w:lvl w:ilvl="0" w:tplc="EC283826">
      <w:start w:val="1"/>
      <w:numFmt w:val="decimal"/>
      <w:lvlText w:val="%1."/>
      <w:lvlJc w:val="left"/>
      <w:pPr>
        <w:ind w:left="756" w:hanging="396"/>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7AA6514"/>
    <w:multiLevelType w:val="multilevel"/>
    <w:tmpl w:val="FE00FAAA"/>
    <w:lvl w:ilvl="0">
      <w:start w:val="1"/>
      <w:numFmt w:val="decimal"/>
      <w:lvlText w:val="%1"/>
      <w:lvlJc w:val="left"/>
      <w:pPr>
        <w:ind w:left="432" w:hanging="432"/>
      </w:pPr>
      <w:rPr>
        <w:i w:val="0"/>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5A83195A"/>
    <w:multiLevelType w:val="hybridMultilevel"/>
    <w:tmpl w:val="EA2ADDCA"/>
    <w:lvl w:ilvl="0" w:tplc="45B0E53C">
      <w:start w:val="1"/>
      <w:numFmt w:val="decimal"/>
      <w:lvlText w:val="%1."/>
      <w:lvlJc w:val="left"/>
      <w:pPr>
        <w:ind w:left="720" w:hanging="360"/>
      </w:pPr>
      <w:rPr>
        <w:rFonts w:asciiTheme="minorHAnsi" w:eastAsiaTheme="minorHAnsi" w:hAnsiTheme="minorHAnsi"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3797218"/>
    <w:multiLevelType w:val="multilevel"/>
    <w:tmpl w:val="CBCA8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5B655F3"/>
    <w:multiLevelType w:val="multilevel"/>
    <w:tmpl w:val="0F6E2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6017EBE"/>
    <w:multiLevelType w:val="hybridMultilevel"/>
    <w:tmpl w:val="194CED30"/>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D5D608C"/>
    <w:multiLevelType w:val="multilevel"/>
    <w:tmpl w:val="3ADEA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0746775"/>
    <w:multiLevelType w:val="hybridMultilevel"/>
    <w:tmpl w:val="99EA3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6F271C5"/>
    <w:multiLevelType w:val="hybridMultilevel"/>
    <w:tmpl w:val="7EE465C0"/>
    <w:lvl w:ilvl="0" w:tplc="08090001">
      <w:start w:val="1"/>
      <w:numFmt w:val="bullet"/>
      <w:lvlText w:val=""/>
      <w:lvlJc w:val="left"/>
      <w:pPr>
        <w:ind w:left="45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98239B"/>
    <w:multiLevelType w:val="hybridMultilevel"/>
    <w:tmpl w:val="5E80E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8019F9"/>
    <w:multiLevelType w:val="hybridMultilevel"/>
    <w:tmpl w:val="3FC6FA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1635722">
    <w:abstractNumId w:val="13"/>
  </w:num>
  <w:num w:numId="2" w16cid:durableId="310867295">
    <w:abstractNumId w:val="13"/>
  </w:num>
  <w:num w:numId="3" w16cid:durableId="1047875754">
    <w:abstractNumId w:val="21"/>
  </w:num>
  <w:num w:numId="4" w16cid:durableId="1230119985">
    <w:abstractNumId w:val="22"/>
  </w:num>
  <w:num w:numId="5" w16cid:durableId="863324138">
    <w:abstractNumId w:val="6"/>
  </w:num>
  <w:num w:numId="6" w16cid:durableId="10108083">
    <w:abstractNumId w:val="16"/>
  </w:num>
  <w:num w:numId="7" w16cid:durableId="225268684">
    <w:abstractNumId w:val="29"/>
  </w:num>
  <w:num w:numId="8" w16cid:durableId="944312175">
    <w:abstractNumId w:val="28"/>
  </w:num>
  <w:num w:numId="9" w16cid:durableId="1163352679">
    <w:abstractNumId w:val="14"/>
  </w:num>
  <w:num w:numId="10" w16cid:durableId="1041907033">
    <w:abstractNumId w:val="17"/>
  </w:num>
  <w:num w:numId="11" w16cid:durableId="427627191">
    <w:abstractNumId w:val="2"/>
  </w:num>
  <w:num w:numId="12" w16cid:durableId="1053043377">
    <w:abstractNumId w:val="30"/>
  </w:num>
  <w:num w:numId="13" w16cid:durableId="270018886">
    <w:abstractNumId w:val="5"/>
  </w:num>
  <w:num w:numId="14" w16cid:durableId="593787609">
    <w:abstractNumId w:val="25"/>
  </w:num>
  <w:num w:numId="15" w16cid:durableId="339628001">
    <w:abstractNumId w:val="15"/>
  </w:num>
  <w:num w:numId="16" w16cid:durableId="1154220170">
    <w:abstractNumId w:val="8"/>
  </w:num>
  <w:num w:numId="17" w16cid:durableId="820777138">
    <w:abstractNumId w:val="19"/>
  </w:num>
  <w:num w:numId="18" w16cid:durableId="1834028379">
    <w:abstractNumId w:val="9"/>
  </w:num>
  <w:num w:numId="19" w16cid:durableId="634457005">
    <w:abstractNumId w:val="7"/>
  </w:num>
  <w:num w:numId="20" w16cid:durableId="1827935494">
    <w:abstractNumId w:val="12"/>
  </w:num>
  <w:num w:numId="21" w16cid:durableId="47538091">
    <w:abstractNumId w:val="11"/>
  </w:num>
  <w:num w:numId="22" w16cid:durableId="2096785810">
    <w:abstractNumId w:val="4"/>
  </w:num>
  <w:num w:numId="23" w16cid:durableId="222448765">
    <w:abstractNumId w:val="26"/>
  </w:num>
  <w:num w:numId="24" w16cid:durableId="1423719739">
    <w:abstractNumId w:val="10"/>
  </w:num>
  <w:num w:numId="25" w16cid:durableId="1700742637">
    <w:abstractNumId w:val="23"/>
  </w:num>
  <w:num w:numId="26" w16cid:durableId="677199918">
    <w:abstractNumId w:val="20"/>
  </w:num>
  <w:num w:numId="27" w16cid:durableId="1671058593">
    <w:abstractNumId w:val="27"/>
  </w:num>
  <w:num w:numId="28" w16cid:durableId="1225143014">
    <w:abstractNumId w:val="18"/>
  </w:num>
  <w:num w:numId="29" w16cid:durableId="1371372869">
    <w:abstractNumId w:val="24"/>
  </w:num>
  <w:num w:numId="30" w16cid:durableId="1435440754">
    <w:abstractNumId w:val="3"/>
  </w:num>
  <w:num w:numId="31" w16cid:durableId="1015611976">
    <w:abstractNumId w:val="1"/>
  </w:num>
  <w:num w:numId="32" w16cid:durableId="689375557">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NDAxNDc2M7Q0NzQ3tDBQ0lEKTi0uzszPAykwrAUAVTPYnywAAAA="/>
  </w:docVars>
  <w:rsids>
    <w:rsidRoot w:val="00B12308"/>
    <w:rsid w:val="00002518"/>
    <w:rsid w:val="0000253C"/>
    <w:rsid w:val="000030A9"/>
    <w:rsid w:val="00003376"/>
    <w:rsid w:val="00004CE5"/>
    <w:rsid w:val="00005310"/>
    <w:rsid w:val="00006704"/>
    <w:rsid w:val="00006E87"/>
    <w:rsid w:val="00010790"/>
    <w:rsid w:val="00011992"/>
    <w:rsid w:val="00011C7B"/>
    <w:rsid w:val="00012C6F"/>
    <w:rsid w:val="000141DE"/>
    <w:rsid w:val="0001434D"/>
    <w:rsid w:val="000148BD"/>
    <w:rsid w:val="00014BB0"/>
    <w:rsid w:val="0001615B"/>
    <w:rsid w:val="000171FF"/>
    <w:rsid w:val="00017200"/>
    <w:rsid w:val="00017C25"/>
    <w:rsid w:val="000209E1"/>
    <w:rsid w:val="00021237"/>
    <w:rsid w:val="0002129F"/>
    <w:rsid w:val="000218E0"/>
    <w:rsid w:val="00022A94"/>
    <w:rsid w:val="0002319E"/>
    <w:rsid w:val="000233C2"/>
    <w:rsid w:val="00023955"/>
    <w:rsid w:val="00023FA1"/>
    <w:rsid w:val="0002404A"/>
    <w:rsid w:val="0002482A"/>
    <w:rsid w:val="00026740"/>
    <w:rsid w:val="00026E3B"/>
    <w:rsid w:val="000274AA"/>
    <w:rsid w:val="000279C9"/>
    <w:rsid w:val="00030078"/>
    <w:rsid w:val="000339A5"/>
    <w:rsid w:val="00033D47"/>
    <w:rsid w:val="000344C8"/>
    <w:rsid w:val="00035F35"/>
    <w:rsid w:val="0003636F"/>
    <w:rsid w:val="00036891"/>
    <w:rsid w:val="000369FC"/>
    <w:rsid w:val="00036B86"/>
    <w:rsid w:val="00040402"/>
    <w:rsid w:val="0004059E"/>
    <w:rsid w:val="00040CCF"/>
    <w:rsid w:val="000427FD"/>
    <w:rsid w:val="00042D92"/>
    <w:rsid w:val="00044511"/>
    <w:rsid w:val="00044E76"/>
    <w:rsid w:val="000450FA"/>
    <w:rsid w:val="000454E6"/>
    <w:rsid w:val="00045A91"/>
    <w:rsid w:val="00047750"/>
    <w:rsid w:val="00052621"/>
    <w:rsid w:val="00052D65"/>
    <w:rsid w:val="00053327"/>
    <w:rsid w:val="00054875"/>
    <w:rsid w:val="00055A2D"/>
    <w:rsid w:val="000565F2"/>
    <w:rsid w:val="000607B8"/>
    <w:rsid w:val="00061056"/>
    <w:rsid w:val="0006198A"/>
    <w:rsid w:val="00061AB1"/>
    <w:rsid w:val="00061C5C"/>
    <w:rsid w:val="000628B9"/>
    <w:rsid w:val="00062FE8"/>
    <w:rsid w:val="00064AC3"/>
    <w:rsid w:val="00064C37"/>
    <w:rsid w:val="00065CC0"/>
    <w:rsid w:val="0006635C"/>
    <w:rsid w:val="000668FC"/>
    <w:rsid w:val="00066DC6"/>
    <w:rsid w:val="0006709B"/>
    <w:rsid w:val="00070EF4"/>
    <w:rsid w:val="000719D8"/>
    <w:rsid w:val="00071A80"/>
    <w:rsid w:val="00072855"/>
    <w:rsid w:val="00075814"/>
    <w:rsid w:val="0007693A"/>
    <w:rsid w:val="00076C2C"/>
    <w:rsid w:val="0007714B"/>
    <w:rsid w:val="00080374"/>
    <w:rsid w:val="00081544"/>
    <w:rsid w:val="00082659"/>
    <w:rsid w:val="00083053"/>
    <w:rsid w:val="0008357E"/>
    <w:rsid w:val="000836F8"/>
    <w:rsid w:val="000837E1"/>
    <w:rsid w:val="00083E19"/>
    <w:rsid w:val="0008449D"/>
    <w:rsid w:val="00084C06"/>
    <w:rsid w:val="000872DF"/>
    <w:rsid w:val="0009049C"/>
    <w:rsid w:val="00090618"/>
    <w:rsid w:val="000909F6"/>
    <w:rsid w:val="00090F08"/>
    <w:rsid w:val="00094750"/>
    <w:rsid w:val="000947C1"/>
    <w:rsid w:val="00094A95"/>
    <w:rsid w:val="00095139"/>
    <w:rsid w:val="0009553D"/>
    <w:rsid w:val="00096D97"/>
    <w:rsid w:val="00096F86"/>
    <w:rsid w:val="00097698"/>
    <w:rsid w:val="000A015D"/>
    <w:rsid w:val="000A04F2"/>
    <w:rsid w:val="000A14BE"/>
    <w:rsid w:val="000A15E1"/>
    <w:rsid w:val="000A1A1E"/>
    <w:rsid w:val="000A245C"/>
    <w:rsid w:val="000A24EE"/>
    <w:rsid w:val="000A3640"/>
    <w:rsid w:val="000A3B40"/>
    <w:rsid w:val="000A3BBC"/>
    <w:rsid w:val="000A3DC6"/>
    <w:rsid w:val="000A469B"/>
    <w:rsid w:val="000A6374"/>
    <w:rsid w:val="000A6944"/>
    <w:rsid w:val="000A7C17"/>
    <w:rsid w:val="000A7F4A"/>
    <w:rsid w:val="000B00FE"/>
    <w:rsid w:val="000B0DCB"/>
    <w:rsid w:val="000B1464"/>
    <w:rsid w:val="000B220E"/>
    <w:rsid w:val="000B2BFB"/>
    <w:rsid w:val="000B3403"/>
    <w:rsid w:val="000B4370"/>
    <w:rsid w:val="000B5183"/>
    <w:rsid w:val="000B553E"/>
    <w:rsid w:val="000B5762"/>
    <w:rsid w:val="000B5839"/>
    <w:rsid w:val="000B5978"/>
    <w:rsid w:val="000B5B59"/>
    <w:rsid w:val="000B63CB"/>
    <w:rsid w:val="000B6708"/>
    <w:rsid w:val="000B73A0"/>
    <w:rsid w:val="000B7A5D"/>
    <w:rsid w:val="000C0980"/>
    <w:rsid w:val="000C0E3F"/>
    <w:rsid w:val="000C0F2E"/>
    <w:rsid w:val="000C1083"/>
    <w:rsid w:val="000C11F5"/>
    <w:rsid w:val="000C13F8"/>
    <w:rsid w:val="000C1F1A"/>
    <w:rsid w:val="000C2A3C"/>
    <w:rsid w:val="000C35BF"/>
    <w:rsid w:val="000C3C0D"/>
    <w:rsid w:val="000C3CF1"/>
    <w:rsid w:val="000C3F40"/>
    <w:rsid w:val="000C4A4F"/>
    <w:rsid w:val="000C4C88"/>
    <w:rsid w:val="000C4F01"/>
    <w:rsid w:val="000C653A"/>
    <w:rsid w:val="000C77E6"/>
    <w:rsid w:val="000D1A94"/>
    <w:rsid w:val="000D27FF"/>
    <w:rsid w:val="000D2AB7"/>
    <w:rsid w:val="000D3013"/>
    <w:rsid w:val="000D348F"/>
    <w:rsid w:val="000D37D2"/>
    <w:rsid w:val="000D51BD"/>
    <w:rsid w:val="000D5275"/>
    <w:rsid w:val="000D5E79"/>
    <w:rsid w:val="000D649E"/>
    <w:rsid w:val="000D6DD0"/>
    <w:rsid w:val="000D76F1"/>
    <w:rsid w:val="000D7C63"/>
    <w:rsid w:val="000E0650"/>
    <w:rsid w:val="000E0752"/>
    <w:rsid w:val="000E1320"/>
    <w:rsid w:val="000E18FE"/>
    <w:rsid w:val="000E1A24"/>
    <w:rsid w:val="000E4634"/>
    <w:rsid w:val="000E48ED"/>
    <w:rsid w:val="000E5349"/>
    <w:rsid w:val="000E5870"/>
    <w:rsid w:val="000E68ED"/>
    <w:rsid w:val="000E69E2"/>
    <w:rsid w:val="000E742C"/>
    <w:rsid w:val="000F21AE"/>
    <w:rsid w:val="000F2F6A"/>
    <w:rsid w:val="000F54B4"/>
    <w:rsid w:val="000F54E9"/>
    <w:rsid w:val="000F5993"/>
    <w:rsid w:val="000F6A4D"/>
    <w:rsid w:val="000F75A9"/>
    <w:rsid w:val="00100329"/>
    <w:rsid w:val="00100669"/>
    <w:rsid w:val="0010067E"/>
    <w:rsid w:val="00100D95"/>
    <w:rsid w:val="00101BD5"/>
    <w:rsid w:val="001020C6"/>
    <w:rsid w:val="00102CE0"/>
    <w:rsid w:val="0010319C"/>
    <w:rsid w:val="001032C2"/>
    <w:rsid w:val="00103591"/>
    <w:rsid w:val="0010375F"/>
    <w:rsid w:val="001054D0"/>
    <w:rsid w:val="001061F0"/>
    <w:rsid w:val="00106835"/>
    <w:rsid w:val="00107B62"/>
    <w:rsid w:val="00111727"/>
    <w:rsid w:val="001127B6"/>
    <w:rsid w:val="0011398F"/>
    <w:rsid w:val="001143A9"/>
    <w:rsid w:val="00116134"/>
    <w:rsid w:val="001178C7"/>
    <w:rsid w:val="00121B0F"/>
    <w:rsid w:val="0012255C"/>
    <w:rsid w:val="001226ED"/>
    <w:rsid w:val="001227C4"/>
    <w:rsid w:val="001231D5"/>
    <w:rsid w:val="00123F80"/>
    <w:rsid w:val="00124661"/>
    <w:rsid w:val="0012576B"/>
    <w:rsid w:val="0012660D"/>
    <w:rsid w:val="00126C52"/>
    <w:rsid w:val="00133EA4"/>
    <w:rsid w:val="00135623"/>
    <w:rsid w:val="001357E5"/>
    <w:rsid w:val="0013703C"/>
    <w:rsid w:val="00140C68"/>
    <w:rsid w:val="0014122B"/>
    <w:rsid w:val="00141CA3"/>
    <w:rsid w:val="00142B18"/>
    <w:rsid w:val="00142B59"/>
    <w:rsid w:val="00144F22"/>
    <w:rsid w:val="00145193"/>
    <w:rsid w:val="00145634"/>
    <w:rsid w:val="00145D7D"/>
    <w:rsid w:val="001468E7"/>
    <w:rsid w:val="00147A9A"/>
    <w:rsid w:val="00151F9B"/>
    <w:rsid w:val="00152050"/>
    <w:rsid w:val="00156041"/>
    <w:rsid w:val="0015689B"/>
    <w:rsid w:val="00160ADE"/>
    <w:rsid w:val="00161604"/>
    <w:rsid w:val="001624FD"/>
    <w:rsid w:val="00164AEE"/>
    <w:rsid w:val="001653CB"/>
    <w:rsid w:val="00165D33"/>
    <w:rsid w:val="00165E6F"/>
    <w:rsid w:val="00166C87"/>
    <w:rsid w:val="0016787A"/>
    <w:rsid w:val="001708EB"/>
    <w:rsid w:val="00170DAC"/>
    <w:rsid w:val="001715B8"/>
    <w:rsid w:val="00172C00"/>
    <w:rsid w:val="00174071"/>
    <w:rsid w:val="00174E6A"/>
    <w:rsid w:val="00175066"/>
    <w:rsid w:val="00176B36"/>
    <w:rsid w:val="00177094"/>
    <w:rsid w:val="001773C7"/>
    <w:rsid w:val="00180B25"/>
    <w:rsid w:val="0018137A"/>
    <w:rsid w:val="00181917"/>
    <w:rsid w:val="001833DD"/>
    <w:rsid w:val="0018344C"/>
    <w:rsid w:val="00183988"/>
    <w:rsid w:val="001846CD"/>
    <w:rsid w:val="00184963"/>
    <w:rsid w:val="001854A6"/>
    <w:rsid w:val="00186A79"/>
    <w:rsid w:val="00191141"/>
    <w:rsid w:val="00191142"/>
    <w:rsid w:val="001911C9"/>
    <w:rsid w:val="00191BF3"/>
    <w:rsid w:val="00192126"/>
    <w:rsid w:val="00194101"/>
    <w:rsid w:val="00194BED"/>
    <w:rsid w:val="00194DC2"/>
    <w:rsid w:val="00196337"/>
    <w:rsid w:val="001967CE"/>
    <w:rsid w:val="001968D6"/>
    <w:rsid w:val="00197237"/>
    <w:rsid w:val="001978F6"/>
    <w:rsid w:val="00197F18"/>
    <w:rsid w:val="001A0DE3"/>
    <w:rsid w:val="001A2A4A"/>
    <w:rsid w:val="001A312E"/>
    <w:rsid w:val="001A3544"/>
    <w:rsid w:val="001A3898"/>
    <w:rsid w:val="001A4440"/>
    <w:rsid w:val="001A6795"/>
    <w:rsid w:val="001A77B5"/>
    <w:rsid w:val="001B03F2"/>
    <w:rsid w:val="001B052F"/>
    <w:rsid w:val="001B265A"/>
    <w:rsid w:val="001B2A76"/>
    <w:rsid w:val="001B4FE8"/>
    <w:rsid w:val="001B500A"/>
    <w:rsid w:val="001B500E"/>
    <w:rsid w:val="001B6101"/>
    <w:rsid w:val="001B7D60"/>
    <w:rsid w:val="001C01AF"/>
    <w:rsid w:val="001C0BDC"/>
    <w:rsid w:val="001C10E4"/>
    <w:rsid w:val="001C230F"/>
    <w:rsid w:val="001C32C4"/>
    <w:rsid w:val="001C3EA3"/>
    <w:rsid w:val="001C45F2"/>
    <w:rsid w:val="001C527B"/>
    <w:rsid w:val="001C5A02"/>
    <w:rsid w:val="001C6397"/>
    <w:rsid w:val="001C65E0"/>
    <w:rsid w:val="001C65FD"/>
    <w:rsid w:val="001C684B"/>
    <w:rsid w:val="001C6890"/>
    <w:rsid w:val="001C7897"/>
    <w:rsid w:val="001C7F3C"/>
    <w:rsid w:val="001D0616"/>
    <w:rsid w:val="001D0D34"/>
    <w:rsid w:val="001D1111"/>
    <w:rsid w:val="001D2A3F"/>
    <w:rsid w:val="001D37B7"/>
    <w:rsid w:val="001D5BFF"/>
    <w:rsid w:val="001D6D2E"/>
    <w:rsid w:val="001D72F1"/>
    <w:rsid w:val="001D7739"/>
    <w:rsid w:val="001E00CF"/>
    <w:rsid w:val="001E0DF5"/>
    <w:rsid w:val="001E1291"/>
    <w:rsid w:val="001E1AB0"/>
    <w:rsid w:val="001E1E9F"/>
    <w:rsid w:val="001E26BE"/>
    <w:rsid w:val="001E27DE"/>
    <w:rsid w:val="001E3803"/>
    <w:rsid w:val="001E5FA6"/>
    <w:rsid w:val="001E63A0"/>
    <w:rsid w:val="001E6FE3"/>
    <w:rsid w:val="001F10D3"/>
    <w:rsid w:val="001F1765"/>
    <w:rsid w:val="001F2D94"/>
    <w:rsid w:val="001F3430"/>
    <w:rsid w:val="001F3958"/>
    <w:rsid w:val="001F44C3"/>
    <w:rsid w:val="001F4758"/>
    <w:rsid w:val="001F482C"/>
    <w:rsid w:val="001F4F59"/>
    <w:rsid w:val="001F568C"/>
    <w:rsid w:val="001F5AB6"/>
    <w:rsid w:val="001F5C34"/>
    <w:rsid w:val="001F623A"/>
    <w:rsid w:val="001F6D04"/>
    <w:rsid w:val="00200193"/>
    <w:rsid w:val="00202AE7"/>
    <w:rsid w:val="00202DE7"/>
    <w:rsid w:val="00203B50"/>
    <w:rsid w:val="00205E63"/>
    <w:rsid w:val="00206A10"/>
    <w:rsid w:val="00210D60"/>
    <w:rsid w:val="00211E85"/>
    <w:rsid w:val="002148AB"/>
    <w:rsid w:val="00215D0F"/>
    <w:rsid w:val="00215D5A"/>
    <w:rsid w:val="00216672"/>
    <w:rsid w:val="0021675F"/>
    <w:rsid w:val="00217FCF"/>
    <w:rsid w:val="0022007E"/>
    <w:rsid w:val="002208A1"/>
    <w:rsid w:val="002218F1"/>
    <w:rsid w:val="0022224E"/>
    <w:rsid w:val="00222D64"/>
    <w:rsid w:val="0022309E"/>
    <w:rsid w:val="002231AD"/>
    <w:rsid w:val="0022359F"/>
    <w:rsid w:val="002236D3"/>
    <w:rsid w:val="00223FF5"/>
    <w:rsid w:val="002248F2"/>
    <w:rsid w:val="00224F1C"/>
    <w:rsid w:val="00227728"/>
    <w:rsid w:val="0022774C"/>
    <w:rsid w:val="002300C1"/>
    <w:rsid w:val="00230413"/>
    <w:rsid w:val="00231376"/>
    <w:rsid w:val="00231A5B"/>
    <w:rsid w:val="00231AA9"/>
    <w:rsid w:val="00233CCA"/>
    <w:rsid w:val="00234614"/>
    <w:rsid w:val="002357FB"/>
    <w:rsid w:val="00236F1F"/>
    <w:rsid w:val="002402EB"/>
    <w:rsid w:val="00240887"/>
    <w:rsid w:val="002409E4"/>
    <w:rsid w:val="00240DFA"/>
    <w:rsid w:val="002414CE"/>
    <w:rsid w:val="00244666"/>
    <w:rsid w:val="00244B55"/>
    <w:rsid w:val="002450E0"/>
    <w:rsid w:val="0024520D"/>
    <w:rsid w:val="0024688B"/>
    <w:rsid w:val="002474D6"/>
    <w:rsid w:val="00247BBC"/>
    <w:rsid w:val="0025216F"/>
    <w:rsid w:val="00255B6E"/>
    <w:rsid w:val="002563CA"/>
    <w:rsid w:val="00256547"/>
    <w:rsid w:val="0026048A"/>
    <w:rsid w:val="00261AE9"/>
    <w:rsid w:val="00261BC1"/>
    <w:rsid w:val="0026227D"/>
    <w:rsid w:val="00262358"/>
    <w:rsid w:val="00263247"/>
    <w:rsid w:val="00265184"/>
    <w:rsid w:val="00265566"/>
    <w:rsid w:val="002658E7"/>
    <w:rsid w:val="0026597C"/>
    <w:rsid w:val="00266CF0"/>
    <w:rsid w:val="002672AA"/>
    <w:rsid w:val="00267AF0"/>
    <w:rsid w:val="00270CEB"/>
    <w:rsid w:val="0027161B"/>
    <w:rsid w:val="002725EE"/>
    <w:rsid w:val="00273B05"/>
    <w:rsid w:val="002755AB"/>
    <w:rsid w:val="00277529"/>
    <w:rsid w:val="00281817"/>
    <w:rsid w:val="002820A4"/>
    <w:rsid w:val="00282B72"/>
    <w:rsid w:val="00283119"/>
    <w:rsid w:val="0028341B"/>
    <w:rsid w:val="00283E31"/>
    <w:rsid w:val="00284044"/>
    <w:rsid w:val="00285B5E"/>
    <w:rsid w:val="00286496"/>
    <w:rsid w:val="00286AAA"/>
    <w:rsid w:val="00287571"/>
    <w:rsid w:val="00287E71"/>
    <w:rsid w:val="00290947"/>
    <w:rsid w:val="00291C03"/>
    <w:rsid w:val="00291E1A"/>
    <w:rsid w:val="00292B66"/>
    <w:rsid w:val="0029332F"/>
    <w:rsid w:val="002938CC"/>
    <w:rsid w:val="00294456"/>
    <w:rsid w:val="0029485D"/>
    <w:rsid w:val="00294D75"/>
    <w:rsid w:val="00294F4F"/>
    <w:rsid w:val="002951A0"/>
    <w:rsid w:val="002968AC"/>
    <w:rsid w:val="00296A51"/>
    <w:rsid w:val="002970C0"/>
    <w:rsid w:val="002973A6"/>
    <w:rsid w:val="002A0C4C"/>
    <w:rsid w:val="002A2320"/>
    <w:rsid w:val="002A345F"/>
    <w:rsid w:val="002A4169"/>
    <w:rsid w:val="002A5B3D"/>
    <w:rsid w:val="002A6264"/>
    <w:rsid w:val="002A630D"/>
    <w:rsid w:val="002A69DB"/>
    <w:rsid w:val="002A6DC1"/>
    <w:rsid w:val="002B0B6B"/>
    <w:rsid w:val="002B1F2A"/>
    <w:rsid w:val="002B2CBF"/>
    <w:rsid w:val="002B2D9B"/>
    <w:rsid w:val="002B306D"/>
    <w:rsid w:val="002B4580"/>
    <w:rsid w:val="002B4CC8"/>
    <w:rsid w:val="002B5ADB"/>
    <w:rsid w:val="002B689E"/>
    <w:rsid w:val="002B74CF"/>
    <w:rsid w:val="002B768A"/>
    <w:rsid w:val="002C0ECE"/>
    <w:rsid w:val="002C401E"/>
    <w:rsid w:val="002C4CD4"/>
    <w:rsid w:val="002C4F89"/>
    <w:rsid w:val="002C5C06"/>
    <w:rsid w:val="002C6906"/>
    <w:rsid w:val="002D191C"/>
    <w:rsid w:val="002D30D7"/>
    <w:rsid w:val="002D3423"/>
    <w:rsid w:val="002D3536"/>
    <w:rsid w:val="002D3D0A"/>
    <w:rsid w:val="002D525E"/>
    <w:rsid w:val="002E1981"/>
    <w:rsid w:val="002E229B"/>
    <w:rsid w:val="002E2EA7"/>
    <w:rsid w:val="002E2F10"/>
    <w:rsid w:val="002E4063"/>
    <w:rsid w:val="002E5022"/>
    <w:rsid w:val="002E55EF"/>
    <w:rsid w:val="002F014A"/>
    <w:rsid w:val="002F1119"/>
    <w:rsid w:val="002F2153"/>
    <w:rsid w:val="002F2179"/>
    <w:rsid w:val="002F24D8"/>
    <w:rsid w:val="002F339A"/>
    <w:rsid w:val="002F42B1"/>
    <w:rsid w:val="002F4CCE"/>
    <w:rsid w:val="002F5A28"/>
    <w:rsid w:val="002F5B54"/>
    <w:rsid w:val="002F5E3A"/>
    <w:rsid w:val="002F64F3"/>
    <w:rsid w:val="002F6901"/>
    <w:rsid w:val="002F7417"/>
    <w:rsid w:val="00300C96"/>
    <w:rsid w:val="00301278"/>
    <w:rsid w:val="00301E94"/>
    <w:rsid w:val="00302D6E"/>
    <w:rsid w:val="00302E36"/>
    <w:rsid w:val="00304363"/>
    <w:rsid w:val="003050E1"/>
    <w:rsid w:val="003053A4"/>
    <w:rsid w:val="00305879"/>
    <w:rsid w:val="0030600A"/>
    <w:rsid w:val="003067D9"/>
    <w:rsid w:val="0030772B"/>
    <w:rsid w:val="00312201"/>
    <w:rsid w:val="003128BC"/>
    <w:rsid w:val="003130D9"/>
    <w:rsid w:val="003138C0"/>
    <w:rsid w:val="00313B18"/>
    <w:rsid w:val="00313B88"/>
    <w:rsid w:val="003143FC"/>
    <w:rsid w:val="0031565A"/>
    <w:rsid w:val="00315FFF"/>
    <w:rsid w:val="003200D5"/>
    <w:rsid w:val="00320E47"/>
    <w:rsid w:val="003216F0"/>
    <w:rsid w:val="00322087"/>
    <w:rsid w:val="0032287B"/>
    <w:rsid w:val="003231F9"/>
    <w:rsid w:val="0032353A"/>
    <w:rsid w:val="00324391"/>
    <w:rsid w:val="00325A27"/>
    <w:rsid w:val="00326784"/>
    <w:rsid w:val="00326B62"/>
    <w:rsid w:val="00327E05"/>
    <w:rsid w:val="003302C9"/>
    <w:rsid w:val="003311A2"/>
    <w:rsid w:val="00331808"/>
    <w:rsid w:val="00331989"/>
    <w:rsid w:val="00332026"/>
    <w:rsid w:val="0033212B"/>
    <w:rsid w:val="0033224F"/>
    <w:rsid w:val="00332C59"/>
    <w:rsid w:val="003348FC"/>
    <w:rsid w:val="00336485"/>
    <w:rsid w:val="00336728"/>
    <w:rsid w:val="003367ED"/>
    <w:rsid w:val="00336903"/>
    <w:rsid w:val="003371F8"/>
    <w:rsid w:val="00337401"/>
    <w:rsid w:val="00337FCC"/>
    <w:rsid w:val="0034022F"/>
    <w:rsid w:val="003413B7"/>
    <w:rsid w:val="00341A2E"/>
    <w:rsid w:val="0034217F"/>
    <w:rsid w:val="003423B0"/>
    <w:rsid w:val="003428CF"/>
    <w:rsid w:val="00342B7D"/>
    <w:rsid w:val="00342BBA"/>
    <w:rsid w:val="003433B2"/>
    <w:rsid w:val="00345C28"/>
    <w:rsid w:val="0034634D"/>
    <w:rsid w:val="003474AD"/>
    <w:rsid w:val="003504A4"/>
    <w:rsid w:val="00350D28"/>
    <w:rsid w:val="003519D7"/>
    <w:rsid w:val="00351A35"/>
    <w:rsid w:val="00351BB1"/>
    <w:rsid w:val="00353C98"/>
    <w:rsid w:val="00353F51"/>
    <w:rsid w:val="003543BF"/>
    <w:rsid w:val="00354F12"/>
    <w:rsid w:val="003551E8"/>
    <w:rsid w:val="00355374"/>
    <w:rsid w:val="00355FA4"/>
    <w:rsid w:val="0035618C"/>
    <w:rsid w:val="00357801"/>
    <w:rsid w:val="00357BCC"/>
    <w:rsid w:val="0036092E"/>
    <w:rsid w:val="003609BB"/>
    <w:rsid w:val="00361038"/>
    <w:rsid w:val="00361299"/>
    <w:rsid w:val="00361FAC"/>
    <w:rsid w:val="00362855"/>
    <w:rsid w:val="00364234"/>
    <w:rsid w:val="00365131"/>
    <w:rsid w:val="00365226"/>
    <w:rsid w:val="0036573B"/>
    <w:rsid w:val="00365A2B"/>
    <w:rsid w:val="00365AB3"/>
    <w:rsid w:val="00365DEA"/>
    <w:rsid w:val="0036628D"/>
    <w:rsid w:val="00371C18"/>
    <w:rsid w:val="00374547"/>
    <w:rsid w:val="00375A55"/>
    <w:rsid w:val="00377865"/>
    <w:rsid w:val="00377AC7"/>
    <w:rsid w:val="0038032A"/>
    <w:rsid w:val="00380833"/>
    <w:rsid w:val="00380CA3"/>
    <w:rsid w:val="003813A9"/>
    <w:rsid w:val="00382397"/>
    <w:rsid w:val="003830A6"/>
    <w:rsid w:val="0038474F"/>
    <w:rsid w:val="00384972"/>
    <w:rsid w:val="00384C6B"/>
    <w:rsid w:val="00387609"/>
    <w:rsid w:val="003900E9"/>
    <w:rsid w:val="003907B1"/>
    <w:rsid w:val="00391AF7"/>
    <w:rsid w:val="00391B41"/>
    <w:rsid w:val="00393B1D"/>
    <w:rsid w:val="00394045"/>
    <w:rsid w:val="003956B6"/>
    <w:rsid w:val="00396F93"/>
    <w:rsid w:val="00397F51"/>
    <w:rsid w:val="003A11F0"/>
    <w:rsid w:val="003A1C88"/>
    <w:rsid w:val="003A2EBD"/>
    <w:rsid w:val="003A3070"/>
    <w:rsid w:val="003A410E"/>
    <w:rsid w:val="003A5918"/>
    <w:rsid w:val="003A6349"/>
    <w:rsid w:val="003A680F"/>
    <w:rsid w:val="003A7A6F"/>
    <w:rsid w:val="003A7F1E"/>
    <w:rsid w:val="003B0EE2"/>
    <w:rsid w:val="003B3576"/>
    <w:rsid w:val="003B455A"/>
    <w:rsid w:val="003B4AA9"/>
    <w:rsid w:val="003B537D"/>
    <w:rsid w:val="003B5A30"/>
    <w:rsid w:val="003B5C62"/>
    <w:rsid w:val="003B7032"/>
    <w:rsid w:val="003B7147"/>
    <w:rsid w:val="003C050C"/>
    <w:rsid w:val="003C09A0"/>
    <w:rsid w:val="003C0DDC"/>
    <w:rsid w:val="003C1D43"/>
    <w:rsid w:val="003C28CE"/>
    <w:rsid w:val="003C3070"/>
    <w:rsid w:val="003C39A5"/>
    <w:rsid w:val="003C41A3"/>
    <w:rsid w:val="003C4C82"/>
    <w:rsid w:val="003C4CAF"/>
    <w:rsid w:val="003C4F05"/>
    <w:rsid w:val="003C53E7"/>
    <w:rsid w:val="003C5867"/>
    <w:rsid w:val="003C5CEC"/>
    <w:rsid w:val="003C5DC6"/>
    <w:rsid w:val="003C5E40"/>
    <w:rsid w:val="003C6048"/>
    <w:rsid w:val="003C60CA"/>
    <w:rsid w:val="003C6BE0"/>
    <w:rsid w:val="003C6E2E"/>
    <w:rsid w:val="003D0BD7"/>
    <w:rsid w:val="003D2D0F"/>
    <w:rsid w:val="003D2DF8"/>
    <w:rsid w:val="003D4858"/>
    <w:rsid w:val="003D5FAE"/>
    <w:rsid w:val="003D6748"/>
    <w:rsid w:val="003D687E"/>
    <w:rsid w:val="003E0066"/>
    <w:rsid w:val="003E2450"/>
    <w:rsid w:val="003E2BD7"/>
    <w:rsid w:val="003E394D"/>
    <w:rsid w:val="003E4274"/>
    <w:rsid w:val="003E4477"/>
    <w:rsid w:val="003E4581"/>
    <w:rsid w:val="003E629D"/>
    <w:rsid w:val="003E64DB"/>
    <w:rsid w:val="003E7F1F"/>
    <w:rsid w:val="003F0501"/>
    <w:rsid w:val="003F08A8"/>
    <w:rsid w:val="003F0D34"/>
    <w:rsid w:val="003F0EDE"/>
    <w:rsid w:val="003F2429"/>
    <w:rsid w:val="003F2670"/>
    <w:rsid w:val="003F2976"/>
    <w:rsid w:val="003F3975"/>
    <w:rsid w:val="003F5140"/>
    <w:rsid w:val="003F6E97"/>
    <w:rsid w:val="00400C22"/>
    <w:rsid w:val="0040548C"/>
    <w:rsid w:val="00406F2C"/>
    <w:rsid w:val="004073EB"/>
    <w:rsid w:val="004079D7"/>
    <w:rsid w:val="0041008F"/>
    <w:rsid w:val="00410F71"/>
    <w:rsid w:val="004111A1"/>
    <w:rsid w:val="004114AA"/>
    <w:rsid w:val="00411FBE"/>
    <w:rsid w:val="0041465E"/>
    <w:rsid w:val="00414F59"/>
    <w:rsid w:val="00416F00"/>
    <w:rsid w:val="00417116"/>
    <w:rsid w:val="004200B7"/>
    <w:rsid w:val="00420473"/>
    <w:rsid w:val="004223A5"/>
    <w:rsid w:val="0042256D"/>
    <w:rsid w:val="004227EB"/>
    <w:rsid w:val="00422851"/>
    <w:rsid w:val="00422A33"/>
    <w:rsid w:val="004231E7"/>
    <w:rsid w:val="004245CB"/>
    <w:rsid w:val="00425593"/>
    <w:rsid w:val="00425C69"/>
    <w:rsid w:val="00426A1C"/>
    <w:rsid w:val="0042712C"/>
    <w:rsid w:val="00431836"/>
    <w:rsid w:val="00432633"/>
    <w:rsid w:val="00432958"/>
    <w:rsid w:val="00432DC7"/>
    <w:rsid w:val="00433EA2"/>
    <w:rsid w:val="00434BB5"/>
    <w:rsid w:val="00435D39"/>
    <w:rsid w:val="00437676"/>
    <w:rsid w:val="00437712"/>
    <w:rsid w:val="00440595"/>
    <w:rsid w:val="00440800"/>
    <w:rsid w:val="00442732"/>
    <w:rsid w:val="00442886"/>
    <w:rsid w:val="004429C5"/>
    <w:rsid w:val="004449B0"/>
    <w:rsid w:val="00444CF8"/>
    <w:rsid w:val="00445BD9"/>
    <w:rsid w:val="00445D99"/>
    <w:rsid w:val="00445DBE"/>
    <w:rsid w:val="00446132"/>
    <w:rsid w:val="00446ACD"/>
    <w:rsid w:val="004471A7"/>
    <w:rsid w:val="0044768B"/>
    <w:rsid w:val="00447CCC"/>
    <w:rsid w:val="00450C86"/>
    <w:rsid w:val="0045122F"/>
    <w:rsid w:val="00452EB6"/>
    <w:rsid w:val="00453EF5"/>
    <w:rsid w:val="00454F8E"/>
    <w:rsid w:val="00455E83"/>
    <w:rsid w:val="0045624D"/>
    <w:rsid w:val="00457DBF"/>
    <w:rsid w:val="00457F53"/>
    <w:rsid w:val="00460A66"/>
    <w:rsid w:val="004615F4"/>
    <w:rsid w:val="00467B00"/>
    <w:rsid w:val="004721B2"/>
    <w:rsid w:val="00472EAF"/>
    <w:rsid w:val="00473697"/>
    <w:rsid w:val="00473963"/>
    <w:rsid w:val="0047422B"/>
    <w:rsid w:val="00474C9D"/>
    <w:rsid w:val="00474FDF"/>
    <w:rsid w:val="004754AA"/>
    <w:rsid w:val="004755B9"/>
    <w:rsid w:val="00476552"/>
    <w:rsid w:val="00481CBC"/>
    <w:rsid w:val="00482033"/>
    <w:rsid w:val="004909F7"/>
    <w:rsid w:val="00491E40"/>
    <w:rsid w:val="0049224B"/>
    <w:rsid w:val="00493ED8"/>
    <w:rsid w:val="00494939"/>
    <w:rsid w:val="004949D1"/>
    <w:rsid w:val="004966DF"/>
    <w:rsid w:val="00497BC6"/>
    <w:rsid w:val="00497DAD"/>
    <w:rsid w:val="004A0214"/>
    <w:rsid w:val="004A04F0"/>
    <w:rsid w:val="004A0828"/>
    <w:rsid w:val="004A0834"/>
    <w:rsid w:val="004A457A"/>
    <w:rsid w:val="004A46F2"/>
    <w:rsid w:val="004A6D01"/>
    <w:rsid w:val="004B04EF"/>
    <w:rsid w:val="004B22FE"/>
    <w:rsid w:val="004B23C3"/>
    <w:rsid w:val="004B401A"/>
    <w:rsid w:val="004B424A"/>
    <w:rsid w:val="004B4BCF"/>
    <w:rsid w:val="004B60DC"/>
    <w:rsid w:val="004B6B06"/>
    <w:rsid w:val="004B6B07"/>
    <w:rsid w:val="004B7941"/>
    <w:rsid w:val="004B79A6"/>
    <w:rsid w:val="004C0484"/>
    <w:rsid w:val="004C341A"/>
    <w:rsid w:val="004C358A"/>
    <w:rsid w:val="004C3936"/>
    <w:rsid w:val="004C4689"/>
    <w:rsid w:val="004C5A6D"/>
    <w:rsid w:val="004D0355"/>
    <w:rsid w:val="004D055C"/>
    <w:rsid w:val="004D0939"/>
    <w:rsid w:val="004D2692"/>
    <w:rsid w:val="004D34D6"/>
    <w:rsid w:val="004D3DC4"/>
    <w:rsid w:val="004D432E"/>
    <w:rsid w:val="004D4944"/>
    <w:rsid w:val="004D5D0D"/>
    <w:rsid w:val="004D65DB"/>
    <w:rsid w:val="004D6EBB"/>
    <w:rsid w:val="004D7CEA"/>
    <w:rsid w:val="004E0480"/>
    <w:rsid w:val="004E04DF"/>
    <w:rsid w:val="004E37F5"/>
    <w:rsid w:val="004E385C"/>
    <w:rsid w:val="004E3877"/>
    <w:rsid w:val="004E4073"/>
    <w:rsid w:val="004E45D6"/>
    <w:rsid w:val="004E49E7"/>
    <w:rsid w:val="004E55B1"/>
    <w:rsid w:val="004E5F92"/>
    <w:rsid w:val="004E6ADD"/>
    <w:rsid w:val="004E6BA7"/>
    <w:rsid w:val="004E7623"/>
    <w:rsid w:val="004E778F"/>
    <w:rsid w:val="004F08C2"/>
    <w:rsid w:val="004F199C"/>
    <w:rsid w:val="004F21DB"/>
    <w:rsid w:val="004F3943"/>
    <w:rsid w:val="004F3986"/>
    <w:rsid w:val="005004B4"/>
    <w:rsid w:val="0050104D"/>
    <w:rsid w:val="00502416"/>
    <w:rsid w:val="005025E6"/>
    <w:rsid w:val="00503DE8"/>
    <w:rsid w:val="00504916"/>
    <w:rsid w:val="00505144"/>
    <w:rsid w:val="0050523B"/>
    <w:rsid w:val="005066AB"/>
    <w:rsid w:val="005068CF"/>
    <w:rsid w:val="00506F2E"/>
    <w:rsid w:val="00507026"/>
    <w:rsid w:val="00507720"/>
    <w:rsid w:val="005077BA"/>
    <w:rsid w:val="005104E5"/>
    <w:rsid w:val="00510AFB"/>
    <w:rsid w:val="005112BA"/>
    <w:rsid w:val="00511375"/>
    <w:rsid w:val="00512F90"/>
    <w:rsid w:val="00513FB2"/>
    <w:rsid w:val="0051416E"/>
    <w:rsid w:val="00515760"/>
    <w:rsid w:val="0051649F"/>
    <w:rsid w:val="00517275"/>
    <w:rsid w:val="00517446"/>
    <w:rsid w:val="005176E8"/>
    <w:rsid w:val="00520CBB"/>
    <w:rsid w:val="005216C4"/>
    <w:rsid w:val="00522103"/>
    <w:rsid w:val="00522536"/>
    <w:rsid w:val="005229C1"/>
    <w:rsid w:val="00522B34"/>
    <w:rsid w:val="005230D9"/>
    <w:rsid w:val="00523D50"/>
    <w:rsid w:val="00523E3B"/>
    <w:rsid w:val="00523E9F"/>
    <w:rsid w:val="00525A93"/>
    <w:rsid w:val="005262D6"/>
    <w:rsid w:val="00526AB1"/>
    <w:rsid w:val="00526F76"/>
    <w:rsid w:val="00527425"/>
    <w:rsid w:val="005279C0"/>
    <w:rsid w:val="00530A02"/>
    <w:rsid w:val="00530BAC"/>
    <w:rsid w:val="00531ADD"/>
    <w:rsid w:val="005329E6"/>
    <w:rsid w:val="00532A3B"/>
    <w:rsid w:val="00532E25"/>
    <w:rsid w:val="00532FBD"/>
    <w:rsid w:val="005334CD"/>
    <w:rsid w:val="00533A53"/>
    <w:rsid w:val="00533AC3"/>
    <w:rsid w:val="00534DFA"/>
    <w:rsid w:val="005350DD"/>
    <w:rsid w:val="0053526E"/>
    <w:rsid w:val="00535ABC"/>
    <w:rsid w:val="00540A97"/>
    <w:rsid w:val="005417FC"/>
    <w:rsid w:val="00541C1C"/>
    <w:rsid w:val="005424C1"/>
    <w:rsid w:val="005436F0"/>
    <w:rsid w:val="00543BA0"/>
    <w:rsid w:val="00544420"/>
    <w:rsid w:val="00544E50"/>
    <w:rsid w:val="005454E7"/>
    <w:rsid w:val="00545671"/>
    <w:rsid w:val="00545DF9"/>
    <w:rsid w:val="00546249"/>
    <w:rsid w:val="00547FA5"/>
    <w:rsid w:val="00554159"/>
    <w:rsid w:val="00554C2E"/>
    <w:rsid w:val="00555284"/>
    <w:rsid w:val="005572D1"/>
    <w:rsid w:val="00557649"/>
    <w:rsid w:val="00557D3A"/>
    <w:rsid w:val="0056033F"/>
    <w:rsid w:val="0056266C"/>
    <w:rsid w:val="005650D6"/>
    <w:rsid w:val="0056618D"/>
    <w:rsid w:val="005716AB"/>
    <w:rsid w:val="00571ABF"/>
    <w:rsid w:val="00572612"/>
    <w:rsid w:val="00572867"/>
    <w:rsid w:val="00572EDF"/>
    <w:rsid w:val="00574786"/>
    <w:rsid w:val="00574BE1"/>
    <w:rsid w:val="005751A8"/>
    <w:rsid w:val="00575F27"/>
    <w:rsid w:val="00576DFE"/>
    <w:rsid w:val="005778E1"/>
    <w:rsid w:val="00577A0D"/>
    <w:rsid w:val="00580589"/>
    <w:rsid w:val="00580A81"/>
    <w:rsid w:val="00581B29"/>
    <w:rsid w:val="0058287C"/>
    <w:rsid w:val="00583304"/>
    <w:rsid w:val="005849D5"/>
    <w:rsid w:val="00584B06"/>
    <w:rsid w:val="0058539F"/>
    <w:rsid w:val="0058649D"/>
    <w:rsid w:val="00586A32"/>
    <w:rsid w:val="00590D00"/>
    <w:rsid w:val="005926ED"/>
    <w:rsid w:val="00592D4A"/>
    <w:rsid w:val="00593143"/>
    <w:rsid w:val="00593309"/>
    <w:rsid w:val="00593D73"/>
    <w:rsid w:val="00594449"/>
    <w:rsid w:val="00594BCA"/>
    <w:rsid w:val="00594C2E"/>
    <w:rsid w:val="0059524B"/>
    <w:rsid w:val="00595F6E"/>
    <w:rsid w:val="005964AE"/>
    <w:rsid w:val="005969BA"/>
    <w:rsid w:val="005A1193"/>
    <w:rsid w:val="005A157E"/>
    <w:rsid w:val="005A2223"/>
    <w:rsid w:val="005A2A87"/>
    <w:rsid w:val="005A37F3"/>
    <w:rsid w:val="005A4CE9"/>
    <w:rsid w:val="005A55E2"/>
    <w:rsid w:val="005A56FC"/>
    <w:rsid w:val="005A63B1"/>
    <w:rsid w:val="005A65BC"/>
    <w:rsid w:val="005A6C71"/>
    <w:rsid w:val="005A6F34"/>
    <w:rsid w:val="005A724C"/>
    <w:rsid w:val="005B046E"/>
    <w:rsid w:val="005B1E06"/>
    <w:rsid w:val="005B1E6F"/>
    <w:rsid w:val="005B2576"/>
    <w:rsid w:val="005B28F8"/>
    <w:rsid w:val="005B2FE1"/>
    <w:rsid w:val="005B40CD"/>
    <w:rsid w:val="005B4EB6"/>
    <w:rsid w:val="005B5447"/>
    <w:rsid w:val="005B54C6"/>
    <w:rsid w:val="005B5F79"/>
    <w:rsid w:val="005B68B9"/>
    <w:rsid w:val="005B6B9B"/>
    <w:rsid w:val="005B7579"/>
    <w:rsid w:val="005C14DD"/>
    <w:rsid w:val="005C31CF"/>
    <w:rsid w:val="005C459B"/>
    <w:rsid w:val="005C48CC"/>
    <w:rsid w:val="005C4C44"/>
    <w:rsid w:val="005C4EC4"/>
    <w:rsid w:val="005C5866"/>
    <w:rsid w:val="005C5BF6"/>
    <w:rsid w:val="005C6256"/>
    <w:rsid w:val="005C69B9"/>
    <w:rsid w:val="005C6C02"/>
    <w:rsid w:val="005D0811"/>
    <w:rsid w:val="005D0916"/>
    <w:rsid w:val="005D0B59"/>
    <w:rsid w:val="005D253E"/>
    <w:rsid w:val="005D2C6A"/>
    <w:rsid w:val="005D2CC1"/>
    <w:rsid w:val="005D3E54"/>
    <w:rsid w:val="005D4589"/>
    <w:rsid w:val="005D4B36"/>
    <w:rsid w:val="005D54BB"/>
    <w:rsid w:val="005D6080"/>
    <w:rsid w:val="005D6BDC"/>
    <w:rsid w:val="005D6F16"/>
    <w:rsid w:val="005E04D8"/>
    <w:rsid w:val="005E0F5D"/>
    <w:rsid w:val="005E1274"/>
    <w:rsid w:val="005E1437"/>
    <w:rsid w:val="005E2036"/>
    <w:rsid w:val="005E3B4C"/>
    <w:rsid w:val="005E3E42"/>
    <w:rsid w:val="005E4BC0"/>
    <w:rsid w:val="005E6815"/>
    <w:rsid w:val="005E68DA"/>
    <w:rsid w:val="005E6C64"/>
    <w:rsid w:val="005E72D5"/>
    <w:rsid w:val="005E764A"/>
    <w:rsid w:val="005F0CB3"/>
    <w:rsid w:val="005F1693"/>
    <w:rsid w:val="005F1F12"/>
    <w:rsid w:val="005F3121"/>
    <w:rsid w:val="005F4252"/>
    <w:rsid w:val="005F4A62"/>
    <w:rsid w:val="005F64BD"/>
    <w:rsid w:val="005F6FC6"/>
    <w:rsid w:val="005F7E9C"/>
    <w:rsid w:val="00600C51"/>
    <w:rsid w:val="00600CA5"/>
    <w:rsid w:val="006020ED"/>
    <w:rsid w:val="00604753"/>
    <w:rsid w:val="0060553F"/>
    <w:rsid w:val="00607604"/>
    <w:rsid w:val="00610B97"/>
    <w:rsid w:val="006130E5"/>
    <w:rsid w:val="00613250"/>
    <w:rsid w:val="00613F5D"/>
    <w:rsid w:val="00614149"/>
    <w:rsid w:val="0061416C"/>
    <w:rsid w:val="0061446C"/>
    <w:rsid w:val="0061581B"/>
    <w:rsid w:val="006169E2"/>
    <w:rsid w:val="00616D6D"/>
    <w:rsid w:val="00616FBB"/>
    <w:rsid w:val="00617210"/>
    <w:rsid w:val="006175A7"/>
    <w:rsid w:val="006218D2"/>
    <w:rsid w:val="00622151"/>
    <w:rsid w:val="00622EB0"/>
    <w:rsid w:val="00623435"/>
    <w:rsid w:val="006246FE"/>
    <w:rsid w:val="00624D36"/>
    <w:rsid w:val="00625AA9"/>
    <w:rsid w:val="00625AE1"/>
    <w:rsid w:val="00625F2F"/>
    <w:rsid w:val="00626B82"/>
    <w:rsid w:val="00626D81"/>
    <w:rsid w:val="006270CF"/>
    <w:rsid w:val="00627CA8"/>
    <w:rsid w:val="00631896"/>
    <w:rsid w:val="00631E08"/>
    <w:rsid w:val="006337C0"/>
    <w:rsid w:val="00633C74"/>
    <w:rsid w:val="00635D3F"/>
    <w:rsid w:val="006365F9"/>
    <w:rsid w:val="00637083"/>
    <w:rsid w:val="0064115B"/>
    <w:rsid w:val="00641E5D"/>
    <w:rsid w:val="00642BE2"/>
    <w:rsid w:val="0064355F"/>
    <w:rsid w:val="00644163"/>
    <w:rsid w:val="00645297"/>
    <w:rsid w:val="00646139"/>
    <w:rsid w:val="0064614C"/>
    <w:rsid w:val="006469DD"/>
    <w:rsid w:val="00650322"/>
    <w:rsid w:val="00650C26"/>
    <w:rsid w:val="00651174"/>
    <w:rsid w:val="00651B85"/>
    <w:rsid w:val="00652346"/>
    <w:rsid w:val="00654042"/>
    <w:rsid w:val="00654158"/>
    <w:rsid w:val="0065418F"/>
    <w:rsid w:val="0065480F"/>
    <w:rsid w:val="00655231"/>
    <w:rsid w:val="006552B9"/>
    <w:rsid w:val="006553DA"/>
    <w:rsid w:val="00655710"/>
    <w:rsid w:val="0065621E"/>
    <w:rsid w:val="0065651F"/>
    <w:rsid w:val="00656DAF"/>
    <w:rsid w:val="006607CA"/>
    <w:rsid w:val="006625D1"/>
    <w:rsid w:val="00665427"/>
    <w:rsid w:val="00665F36"/>
    <w:rsid w:val="006701B5"/>
    <w:rsid w:val="00670D93"/>
    <w:rsid w:val="00671A2A"/>
    <w:rsid w:val="00672627"/>
    <w:rsid w:val="006728E1"/>
    <w:rsid w:val="00672BA5"/>
    <w:rsid w:val="006730E2"/>
    <w:rsid w:val="00673226"/>
    <w:rsid w:val="00673F0F"/>
    <w:rsid w:val="0067533E"/>
    <w:rsid w:val="006756A8"/>
    <w:rsid w:val="00675792"/>
    <w:rsid w:val="00675E64"/>
    <w:rsid w:val="00676B0F"/>
    <w:rsid w:val="0067746A"/>
    <w:rsid w:val="00677E49"/>
    <w:rsid w:val="00680577"/>
    <w:rsid w:val="006805F4"/>
    <w:rsid w:val="00681618"/>
    <w:rsid w:val="006817E5"/>
    <w:rsid w:val="0068382A"/>
    <w:rsid w:val="00686466"/>
    <w:rsid w:val="0068656B"/>
    <w:rsid w:val="00686B2D"/>
    <w:rsid w:val="00686CE5"/>
    <w:rsid w:val="00687552"/>
    <w:rsid w:val="00687910"/>
    <w:rsid w:val="006917A9"/>
    <w:rsid w:val="00693012"/>
    <w:rsid w:val="0069449B"/>
    <w:rsid w:val="0069562F"/>
    <w:rsid w:val="00695F4E"/>
    <w:rsid w:val="00697D65"/>
    <w:rsid w:val="006A03FC"/>
    <w:rsid w:val="006A0C10"/>
    <w:rsid w:val="006A1034"/>
    <w:rsid w:val="006A2C27"/>
    <w:rsid w:val="006A3C2A"/>
    <w:rsid w:val="006A3F2C"/>
    <w:rsid w:val="006A5A73"/>
    <w:rsid w:val="006A7EBC"/>
    <w:rsid w:val="006B0EA6"/>
    <w:rsid w:val="006B0FDD"/>
    <w:rsid w:val="006B1407"/>
    <w:rsid w:val="006B372E"/>
    <w:rsid w:val="006B3C5C"/>
    <w:rsid w:val="006B4483"/>
    <w:rsid w:val="006B4BC8"/>
    <w:rsid w:val="006B4DD0"/>
    <w:rsid w:val="006B52C3"/>
    <w:rsid w:val="006B5ECB"/>
    <w:rsid w:val="006B70DE"/>
    <w:rsid w:val="006B7727"/>
    <w:rsid w:val="006C1BF0"/>
    <w:rsid w:val="006C29AB"/>
    <w:rsid w:val="006C2AEA"/>
    <w:rsid w:val="006C55ED"/>
    <w:rsid w:val="006C575A"/>
    <w:rsid w:val="006C5D25"/>
    <w:rsid w:val="006C5DC7"/>
    <w:rsid w:val="006C794C"/>
    <w:rsid w:val="006D05BC"/>
    <w:rsid w:val="006D285A"/>
    <w:rsid w:val="006D32F8"/>
    <w:rsid w:val="006D3989"/>
    <w:rsid w:val="006D46F9"/>
    <w:rsid w:val="006D4C12"/>
    <w:rsid w:val="006D50E3"/>
    <w:rsid w:val="006D5124"/>
    <w:rsid w:val="006D53C2"/>
    <w:rsid w:val="006D7DC7"/>
    <w:rsid w:val="006E01CF"/>
    <w:rsid w:val="006E09C1"/>
    <w:rsid w:val="006E1085"/>
    <w:rsid w:val="006E2E46"/>
    <w:rsid w:val="006E32E8"/>
    <w:rsid w:val="006E385B"/>
    <w:rsid w:val="006E3A8D"/>
    <w:rsid w:val="006E4707"/>
    <w:rsid w:val="006E48D0"/>
    <w:rsid w:val="006F07CE"/>
    <w:rsid w:val="006F18A8"/>
    <w:rsid w:val="006F1BA9"/>
    <w:rsid w:val="006F1E27"/>
    <w:rsid w:val="006F308C"/>
    <w:rsid w:val="006F461B"/>
    <w:rsid w:val="006F4CF8"/>
    <w:rsid w:val="006F4D4E"/>
    <w:rsid w:val="006F6974"/>
    <w:rsid w:val="006F6BB1"/>
    <w:rsid w:val="006F73B1"/>
    <w:rsid w:val="006F7CAD"/>
    <w:rsid w:val="0070007E"/>
    <w:rsid w:val="00700858"/>
    <w:rsid w:val="00700916"/>
    <w:rsid w:val="00701B70"/>
    <w:rsid w:val="00701DE2"/>
    <w:rsid w:val="00702522"/>
    <w:rsid w:val="0070260C"/>
    <w:rsid w:val="00702F83"/>
    <w:rsid w:val="0070483C"/>
    <w:rsid w:val="00705BE2"/>
    <w:rsid w:val="00705C86"/>
    <w:rsid w:val="00705D61"/>
    <w:rsid w:val="00705F2D"/>
    <w:rsid w:val="0071277A"/>
    <w:rsid w:val="007127C5"/>
    <w:rsid w:val="00713563"/>
    <w:rsid w:val="00714E97"/>
    <w:rsid w:val="0071525F"/>
    <w:rsid w:val="00715FF3"/>
    <w:rsid w:val="00716787"/>
    <w:rsid w:val="00716816"/>
    <w:rsid w:val="0071783F"/>
    <w:rsid w:val="00720FAA"/>
    <w:rsid w:val="00721CA7"/>
    <w:rsid w:val="00722038"/>
    <w:rsid w:val="00725509"/>
    <w:rsid w:val="00726661"/>
    <w:rsid w:val="00726C40"/>
    <w:rsid w:val="00730BD4"/>
    <w:rsid w:val="007311FE"/>
    <w:rsid w:val="00731E78"/>
    <w:rsid w:val="00732436"/>
    <w:rsid w:val="00733930"/>
    <w:rsid w:val="007361D7"/>
    <w:rsid w:val="00736284"/>
    <w:rsid w:val="00736430"/>
    <w:rsid w:val="007371C4"/>
    <w:rsid w:val="00737351"/>
    <w:rsid w:val="007376E9"/>
    <w:rsid w:val="00740E16"/>
    <w:rsid w:val="0074189B"/>
    <w:rsid w:val="00743151"/>
    <w:rsid w:val="0074374E"/>
    <w:rsid w:val="00743F54"/>
    <w:rsid w:val="007459A2"/>
    <w:rsid w:val="00745AF1"/>
    <w:rsid w:val="00745FDA"/>
    <w:rsid w:val="00746802"/>
    <w:rsid w:val="00747F01"/>
    <w:rsid w:val="00751DEA"/>
    <w:rsid w:val="00753B03"/>
    <w:rsid w:val="007541BE"/>
    <w:rsid w:val="00756188"/>
    <w:rsid w:val="00756942"/>
    <w:rsid w:val="00757B3D"/>
    <w:rsid w:val="00760B88"/>
    <w:rsid w:val="00762232"/>
    <w:rsid w:val="0076288F"/>
    <w:rsid w:val="007632BC"/>
    <w:rsid w:val="00764305"/>
    <w:rsid w:val="00764EA3"/>
    <w:rsid w:val="00765637"/>
    <w:rsid w:val="00765F7E"/>
    <w:rsid w:val="00770B19"/>
    <w:rsid w:val="00770F6C"/>
    <w:rsid w:val="0077191C"/>
    <w:rsid w:val="00771F84"/>
    <w:rsid w:val="00772273"/>
    <w:rsid w:val="00772BD6"/>
    <w:rsid w:val="00773171"/>
    <w:rsid w:val="007743D2"/>
    <w:rsid w:val="00774C71"/>
    <w:rsid w:val="00774E85"/>
    <w:rsid w:val="00775EA0"/>
    <w:rsid w:val="00777819"/>
    <w:rsid w:val="00777EDF"/>
    <w:rsid w:val="00781F55"/>
    <w:rsid w:val="007820CD"/>
    <w:rsid w:val="007823A5"/>
    <w:rsid w:val="00782A1B"/>
    <w:rsid w:val="00784B92"/>
    <w:rsid w:val="00786422"/>
    <w:rsid w:val="00787960"/>
    <w:rsid w:val="00787E38"/>
    <w:rsid w:val="0079099A"/>
    <w:rsid w:val="00790D42"/>
    <w:rsid w:val="00792582"/>
    <w:rsid w:val="00792CF0"/>
    <w:rsid w:val="00792D80"/>
    <w:rsid w:val="00795130"/>
    <w:rsid w:val="00796C07"/>
    <w:rsid w:val="00797925"/>
    <w:rsid w:val="007A07E7"/>
    <w:rsid w:val="007A0D7D"/>
    <w:rsid w:val="007A17B9"/>
    <w:rsid w:val="007A2A5D"/>
    <w:rsid w:val="007A2B8E"/>
    <w:rsid w:val="007A31F3"/>
    <w:rsid w:val="007A355E"/>
    <w:rsid w:val="007A45AD"/>
    <w:rsid w:val="007A489F"/>
    <w:rsid w:val="007A5C82"/>
    <w:rsid w:val="007A60BE"/>
    <w:rsid w:val="007A6637"/>
    <w:rsid w:val="007A7E54"/>
    <w:rsid w:val="007B05BA"/>
    <w:rsid w:val="007B0AFD"/>
    <w:rsid w:val="007B1549"/>
    <w:rsid w:val="007B1636"/>
    <w:rsid w:val="007B2E47"/>
    <w:rsid w:val="007B3F44"/>
    <w:rsid w:val="007B3F84"/>
    <w:rsid w:val="007B4FAF"/>
    <w:rsid w:val="007B5373"/>
    <w:rsid w:val="007B5376"/>
    <w:rsid w:val="007B6491"/>
    <w:rsid w:val="007B78FF"/>
    <w:rsid w:val="007C1038"/>
    <w:rsid w:val="007C1C15"/>
    <w:rsid w:val="007C2759"/>
    <w:rsid w:val="007C363E"/>
    <w:rsid w:val="007C45F3"/>
    <w:rsid w:val="007C4F6C"/>
    <w:rsid w:val="007C59C2"/>
    <w:rsid w:val="007C6FD8"/>
    <w:rsid w:val="007C7A05"/>
    <w:rsid w:val="007D0C20"/>
    <w:rsid w:val="007D298C"/>
    <w:rsid w:val="007D2B2E"/>
    <w:rsid w:val="007D2B5C"/>
    <w:rsid w:val="007D3A14"/>
    <w:rsid w:val="007D3E19"/>
    <w:rsid w:val="007D4087"/>
    <w:rsid w:val="007D4937"/>
    <w:rsid w:val="007D499A"/>
    <w:rsid w:val="007D4A0E"/>
    <w:rsid w:val="007D51AE"/>
    <w:rsid w:val="007D53E1"/>
    <w:rsid w:val="007D60C9"/>
    <w:rsid w:val="007E069A"/>
    <w:rsid w:val="007E1004"/>
    <w:rsid w:val="007E11A3"/>
    <w:rsid w:val="007E19ED"/>
    <w:rsid w:val="007E2268"/>
    <w:rsid w:val="007E2821"/>
    <w:rsid w:val="007E2881"/>
    <w:rsid w:val="007E2BAF"/>
    <w:rsid w:val="007E3210"/>
    <w:rsid w:val="007E3CEE"/>
    <w:rsid w:val="007E4058"/>
    <w:rsid w:val="007E60E0"/>
    <w:rsid w:val="007E7D39"/>
    <w:rsid w:val="007F4878"/>
    <w:rsid w:val="007F50A5"/>
    <w:rsid w:val="007F7561"/>
    <w:rsid w:val="007F7C61"/>
    <w:rsid w:val="007F7F86"/>
    <w:rsid w:val="0080099B"/>
    <w:rsid w:val="0080131E"/>
    <w:rsid w:val="00803800"/>
    <w:rsid w:val="008051AB"/>
    <w:rsid w:val="008054D9"/>
    <w:rsid w:val="00805DC8"/>
    <w:rsid w:val="00806A38"/>
    <w:rsid w:val="00806B2B"/>
    <w:rsid w:val="00806CBC"/>
    <w:rsid w:val="00807587"/>
    <w:rsid w:val="008103C2"/>
    <w:rsid w:val="00811E9D"/>
    <w:rsid w:val="00811F89"/>
    <w:rsid w:val="00812318"/>
    <w:rsid w:val="00812B73"/>
    <w:rsid w:val="00812C87"/>
    <w:rsid w:val="00812D90"/>
    <w:rsid w:val="0081347D"/>
    <w:rsid w:val="0081391F"/>
    <w:rsid w:val="00814119"/>
    <w:rsid w:val="008155CD"/>
    <w:rsid w:val="00815BCD"/>
    <w:rsid w:val="0081653F"/>
    <w:rsid w:val="00816D3B"/>
    <w:rsid w:val="00816D65"/>
    <w:rsid w:val="00816DD1"/>
    <w:rsid w:val="0081759E"/>
    <w:rsid w:val="00817960"/>
    <w:rsid w:val="00820146"/>
    <w:rsid w:val="00820274"/>
    <w:rsid w:val="008218A1"/>
    <w:rsid w:val="008219DA"/>
    <w:rsid w:val="00821D67"/>
    <w:rsid w:val="008223A3"/>
    <w:rsid w:val="00824B31"/>
    <w:rsid w:val="00824CA8"/>
    <w:rsid w:val="008253A6"/>
    <w:rsid w:val="008259E7"/>
    <w:rsid w:val="00825D37"/>
    <w:rsid w:val="008269AF"/>
    <w:rsid w:val="00830517"/>
    <w:rsid w:val="00831993"/>
    <w:rsid w:val="00832231"/>
    <w:rsid w:val="00832710"/>
    <w:rsid w:val="008334F0"/>
    <w:rsid w:val="0083360B"/>
    <w:rsid w:val="00833FFF"/>
    <w:rsid w:val="008351E2"/>
    <w:rsid w:val="0083548D"/>
    <w:rsid w:val="00836CD2"/>
    <w:rsid w:val="00836E59"/>
    <w:rsid w:val="008375F1"/>
    <w:rsid w:val="00837A5B"/>
    <w:rsid w:val="00840DFB"/>
    <w:rsid w:val="0084157A"/>
    <w:rsid w:val="00842FCA"/>
    <w:rsid w:val="00844943"/>
    <w:rsid w:val="0084524D"/>
    <w:rsid w:val="00846292"/>
    <w:rsid w:val="0084693E"/>
    <w:rsid w:val="00846FF7"/>
    <w:rsid w:val="00850FAE"/>
    <w:rsid w:val="00852CAE"/>
    <w:rsid w:val="008541AB"/>
    <w:rsid w:val="008547A2"/>
    <w:rsid w:val="00854C2A"/>
    <w:rsid w:val="00855394"/>
    <w:rsid w:val="008566BB"/>
    <w:rsid w:val="008605A0"/>
    <w:rsid w:val="008609FC"/>
    <w:rsid w:val="00860E96"/>
    <w:rsid w:val="0086171E"/>
    <w:rsid w:val="00861DE1"/>
    <w:rsid w:val="00862AE1"/>
    <w:rsid w:val="00862B03"/>
    <w:rsid w:val="00863A50"/>
    <w:rsid w:val="00864AD9"/>
    <w:rsid w:val="008652EF"/>
    <w:rsid w:val="0086539D"/>
    <w:rsid w:val="0086696D"/>
    <w:rsid w:val="00866C78"/>
    <w:rsid w:val="008704E3"/>
    <w:rsid w:val="0087261E"/>
    <w:rsid w:val="008727BF"/>
    <w:rsid w:val="00874241"/>
    <w:rsid w:val="008754DC"/>
    <w:rsid w:val="00876549"/>
    <w:rsid w:val="008769FE"/>
    <w:rsid w:val="00876AA8"/>
    <w:rsid w:val="0087786B"/>
    <w:rsid w:val="00877CF9"/>
    <w:rsid w:val="00877F52"/>
    <w:rsid w:val="00880123"/>
    <w:rsid w:val="008810B1"/>
    <w:rsid w:val="00881553"/>
    <w:rsid w:val="008816E5"/>
    <w:rsid w:val="00881932"/>
    <w:rsid w:val="008821E6"/>
    <w:rsid w:val="00883DB6"/>
    <w:rsid w:val="00883EA6"/>
    <w:rsid w:val="008858B3"/>
    <w:rsid w:val="00885C54"/>
    <w:rsid w:val="00886C2C"/>
    <w:rsid w:val="00891461"/>
    <w:rsid w:val="0089174E"/>
    <w:rsid w:val="00892142"/>
    <w:rsid w:val="0089467E"/>
    <w:rsid w:val="00894BFF"/>
    <w:rsid w:val="00896598"/>
    <w:rsid w:val="00896CE3"/>
    <w:rsid w:val="00897C1F"/>
    <w:rsid w:val="008A1979"/>
    <w:rsid w:val="008A3014"/>
    <w:rsid w:val="008A507E"/>
    <w:rsid w:val="008A7C09"/>
    <w:rsid w:val="008B01CC"/>
    <w:rsid w:val="008B0BA8"/>
    <w:rsid w:val="008B131C"/>
    <w:rsid w:val="008B2F17"/>
    <w:rsid w:val="008B45F6"/>
    <w:rsid w:val="008B541D"/>
    <w:rsid w:val="008B5D6A"/>
    <w:rsid w:val="008B604C"/>
    <w:rsid w:val="008B68EA"/>
    <w:rsid w:val="008C01F2"/>
    <w:rsid w:val="008C0A2A"/>
    <w:rsid w:val="008C140F"/>
    <w:rsid w:val="008C382E"/>
    <w:rsid w:val="008C3A97"/>
    <w:rsid w:val="008C3C5A"/>
    <w:rsid w:val="008C4413"/>
    <w:rsid w:val="008C4A9B"/>
    <w:rsid w:val="008C4B8F"/>
    <w:rsid w:val="008C5244"/>
    <w:rsid w:val="008C535B"/>
    <w:rsid w:val="008C5C3C"/>
    <w:rsid w:val="008C630D"/>
    <w:rsid w:val="008D11BD"/>
    <w:rsid w:val="008D1738"/>
    <w:rsid w:val="008D1DB1"/>
    <w:rsid w:val="008D2349"/>
    <w:rsid w:val="008D2AC3"/>
    <w:rsid w:val="008D37EC"/>
    <w:rsid w:val="008D49E1"/>
    <w:rsid w:val="008D73B8"/>
    <w:rsid w:val="008D7835"/>
    <w:rsid w:val="008E2875"/>
    <w:rsid w:val="008E3887"/>
    <w:rsid w:val="008E4519"/>
    <w:rsid w:val="008E51E5"/>
    <w:rsid w:val="008E6425"/>
    <w:rsid w:val="008E6B35"/>
    <w:rsid w:val="008E6FDC"/>
    <w:rsid w:val="008F13ED"/>
    <w:rsid w:val="008F146C"/>
    <w:rsid w:val="008F3141"/>
    <w:rsid w:val="008F3CBB"/>
    <w:rsid w:val="008F3D42"/>
    <w:rsid w:val="008F49E3"/>
    <w:rsid w:val="008F54CC"/>
    <w:rsid w:val="008F60C0"/>
    <w:rsid w:val="008F6519"/>
    <w:rsid w:val="008F6AF7"/>
    <w:rsid w:val="008F6DA8"/>
    <w:rsid w:val="008F6E57"/>
    <w:rsid w:val="008F7572"/>
    <w:rsid w:val="00900442"/>
    <w:rsid w:val="00900B95"/>
    <w:rsid w:val="00901719"/>
    <w:rsid w:val="00901A27"/>
    <w:rsid w:val="00902F16"/>
    <w:rsid w:val="00903D74"/>
    <w:rsid w:val="0090424B"/>
    <w:rsid w:val="0090511B"/>
    <w:rsid w:val="00906F56"/>
    <w:rsid w:val="009077F3"/>
    <w:rsid w:val="00907884"/>
    <w:rsid w:val="00907BC7"/>
    <w:rsid w:val="009132F2"/>
    <w:rsid w:val="00913805"/>
    <w:rsid w:val="009156B3"/>
    <w:rsid w:val="009157F8"/>
    <w:rsid w:val="00915897"/>
    <w:rsid w:val="00916593"/>
    <w:rsid w:val="00916A8C"/>
    <w:rsid w:val="00916E25"/>
    <w:rsid w:val="00917B6C"/>
    <w:rsid w:val="00917C6A"/>
    <w:rsid w:val="00917F67"/>
    <w:rsid w:val="00917F92"/>
    <w:rsid w:val="009204C0"/>
    <w:rsid w:val="009211AB"/>
    <w:rsid w:val="00921CD6"/>
    <w:rsid w:val="009221D9"/>
    <w:rsid w:val="00924589"/>
    <w:rsid w:val="00924A67"/>
    <w:rsid w:val="00925A94"/>
    <w:rsid w:val="009269AD"/>
    <w:rsid w:val="00926CBF"/>
    <w:rsid w:val="0092702F"/>
    <w:rsid w:val="0093025A"/>
    <w:rsid w:val="00930637"/>
    <w:rsid w:val="0093097E"/>
    <w:rsid w:val="009311A7"/>
    <w:rsid w:val="0093388A"/>
    <w:rsid w:val="009340EC"/>
    <w:rsid w:val="00934CAB"/>
    <w:rsid w:val="00935BBC"/>
    <w:rsid w:val="009372F6"/>
    <w:rsid w:val="009373EB"/>
    <w:rsid w:val="00937488"/>
    <w:rsid w:val="00937BC5"/>
    <w:rsid w:val="00937FF8"/>
    <w:rsid w:val="009402A6"/>
    <w:rsid w:val="00941BC0"/>
    <w:rsid w:val="009433B6"/>
    <w:rsid w:val="009433CB"/>
    <w:rsid w:val="00944502"/>
    <w:rsid w:val="009445E5"/>
    <w:rsid w:val="00945158"/>
    <w:rsid w:val="00946235"/>
    <w:rsid w:val="009466AF"/>
    <w:rsid w:val="00946933"/>
    <w:rsid w:val="00947006"/>
    <w:rsid w:val="00947374"/>
    <w:rsid w:val="00947739"/>
    <w:rsid w:val="00947ACF"/>
    <w:rsid w:val="009505BE"/>
    <w:rsid w:val="00951996"/>
    <w:rsid w:val="009534C0"/>
    <w:rsid w:val="009537AC"/>
    <w:rsid w:val="00954B63"/>
    <w:rsid w:val="00954BA1"/>
    <w:rsid w:val="00955071"/>
    <w:rsid w:val="00955C9D"/>
    <w:rsid w:val="00956ECB"/>
    <w:rsid w:val="0095745B"/>
    <w:rsid w:val="00957745"/>
    <w:rsid w:val="009609B3"/>
    <w:rsid w:val="0096169E"/>
    <w:rsid w:val="00961A7B"/>
    <w:rsid w:val="00961BC9"/>
    <w:rsid w:val="00961EEC"/>
    <w:rsid w:val="009622B4"/>
    <w:rsid w:val="009626EA"/>
    <w:rsid w:val="00963207"/>
    <w:rsid w:val="009633BF"/>
    <w:rsid w:val="00965463"/>
    <w:rsid w:val="009659E9"/>
    <w:rsid w:val="00966EA6"/>
    <w:rsid w:val="0097082A"/>
    <w:rsid w:val="00970AE1"/>
    <w:rsid w:val="00973514"/>
    <w:rsid w:val="00973768"/>
    <w:rsid w:val="00974A0F"/>
    <w:rsid w:val="00974E37"/>
    <w:rsid w:val="00976D76"/>
    <w:rsid w:val="00976DC0"/>
    <w:rsid w:val="00980BDD"/>
    <w:rsid w:val="00980D16"/>
    <w:rsid w:val="009829FD"/>
    <w:rsid w:val="00982E48"/>
    <w:rsid w:val="00983765"/>
    <w:rsid w:val="00983DF4"/>
    <w:rsid w:val="00985212"/>
    <w:rsid w:val="009875CD"/>
    <w:rsid w:val="00990412"/>
    <w:rsid w:val="00991295"/>
    <w:rsid w:val="0099193C"/>
    <w:rsid w:val="009927EE"/>
    <w:rsid w:val="009932A5"/>
    <w:rsid w:val="00993FBF"/>
    <w:rsid w:val="00993FF4"/>
    <w:rsid w:val="009942EF"/>
    <w:rsid w:val="0099434B"/>
    <w:rsid w:val="00994356"/>
    <w:rsid w:val="00995C9A"/>
    <w:rsid w:val="00995EA9"/>
    <w:rsid w:val="009A0E2E"/>
    <w:rsid w:val="009A1CAB"/>
    <w:rsid w:val="009A1E7E"/>
    <w:rsid w:val="009A24D5"/>
    <w:rsid w:val="009A256B"/>
    <w:rsid w:val="009A2F81"/>
    <w:rsid w:val="009A4843"/>
    <w:rsid w:val="009A4B10"/>
    <w:rsid w:val="009A5D1B"/>
    <w:rsid w:val="009A5E58"/>
    <w:rsid w:val="009A63BC"/>
    <w:rsid w:val="009A7113"/>
    <w:rsid w:val="009A7EA2"/>
    <w:rsid w:val="009B03D6"/>
    <w:rsid w:val="009B2C6B"/>
    <w:rsid w:val="009B3250"/>
    <w:rsid w:val="009B3CEE"/>
    <w:rsid w:val="009B4331"/>
    <w:rsid w:val="009B577C"/>
    <w:rsid w:val="009B585E"/>
    <w:rsid w:val="009B5B5B"/>
    <w:rsid w:val="009B61C6"/>
    <w:rsid w:val="009B6E2A"/>
    <w:rsid w:val="009B73D3"/>
    <w:rsid w:val="009C1AAC"/>
    <w:rsid w:val="009C2040"/>
    <w:rsid w:val="009C2F39"/>
    <w:rsid w:val="009C4A28"/>
    <w:rsid w:val="009C6109"/>
    <w:rsid w:val="009C6645"/>
    <w:rsid w:val="009C6972"/>
    <w:rsid w:val="009C776E"/>
    <w:rsid w:val="009D24E1"/>
    <w:rsid w:val="009D2BEE"/>
    <w:rsid w:val="009D2F77"/>
    <w:rsid w:val="009D4A61"/>
    <w:rsid w:val="009D4AB5"/>
    <w:rsid w:val="009D4D3F"/>
    <w:rsid w:val="009D544B"/>
    <w:rsid w:val="009D5ADD"/>
    <w:rsid w:val="009D607E"/>
    <w:rsid w:val="009D612D"/>
    <w:rsid w:val="009D6666"/>
    <w:rsid w:val="009D6C96"/>
    <w:rsid w:val="009E1C0A"/>
    <w:rsid w:val="009E2341"/>
    <w:rsid w:val="009E27F8"/>
    <w:rsid w:val="009E459D"/>
    <w:rsid w:val="009E484D"/>
    <w:rsid w:val="009E48B3"/>
    <w:rsid w:val="009E7033"/>
    <w:rsid w:val="009E7F85"/>
    <w:rsid w:val="009F0062"/>
    <w:rsid w:val="009F1707"/>
    <w:rsid w:val="009F1B24"/>
    <w:rsid w:val="009F2D23"/>
    <w:rsid w:val="009F4F95"/>
    <w:rsid w:val="009F5A28"/>
    <w:rsid w:val="009F5FA6"/>
    <w:rsid w:val="009F6A39"/>
    <w:rsid w:val="009F71CF"/>
    <w:rsid w:val="00A003C1"/>
    <w:rsid w:val="00A008E7"/>
    <w:rsid w:val="00A00B1F"/>
    <w:rsid w:val="00A018C2"/>
    <w:rsid w:val="00A02521"/>
    <w:rsid w:val="00A027D1"/>
    <w:rsid w:val="00A027DD"/>
    <w:rsid w:val="00A02AF1"/>
    <w:rsid w:val="00A02E0D"/>
    <w:rsid w:val="00A02E67"/>
    <w:rsid w:val="00A03965"/>
    <w:rsid w:val="00A048C3"/>
    <w:rsid w:val="00A066A0"/>
    <w:rsid w:val="00A10193"/>
    <w:rsid w:val="00A101E2"/>
    <w:rsid w:val="00A1137E"/>
    <w:rsid w:val="00A12A89"/>
    <w:rsid w:val="00A12BAC"/>
    <w:rsid w:val="00A14C7E"/>
    <w:rsid w:val="00A15EF1"/>
    <w:rsid w:val="00A1626C"/>
    <w:rsid w:val="00A169AF"/>
    <w:rsid w:val="00A1764D"/>
    <w:rsid w:val="00A22600"/>
    <w:rsid w:val="00A22DA6"/>
    <w:rsid w:val="00A23A4C"/>
    <w:rsid w:val="00A24BEB"/>
    <w:rsid w:val="00A2655C"/>
    <w:rsid w:val="00A27616"/>
    <w:rsid w:val="00A301CD"/>
    <w:rsid w:val="00A30461"/>
    <w:rsid w:val="00A30E2B"/>
    <w:rsid w:val="00A323A6"/>
    <w:rsid w:val="00A3250B"/>
    <w:rsid w:val="00A334BA"/>
    <w:rsid w:val="00A371C7"/>
    <w:rsid w:val="00A4029B"/>
    <w:rsid w:val="00A41077"/>
    <w:rsid w:val="00A4245F"/>
    <w:rsid w:val="00A426C4"/>
    <w:rsid w:val="00A42AF3"/>
    <w:rsid w:val="00A4308D"/>
    <w:rsid w:val="00A432AB"/>
    <w:rsid w:val="00A438A1"/>
    <w:rsid w:val="00A43AA9"/>
    <w:rsid w:val="00A519B0"/>
    <w:rsid w:val="00A52694"/>
    <w:rsid w:val="00A52ADC"/>
    <w:rsid w:val="00A53372"/>
    <w:rsid w:val="00A5374B"/>
    <w:rsid w:val="00A53F78"/>
    <w:rsid w:val="00A543AC"/>
    <w:rsid w:val="00A5480A"/>
    <w:rsid w:val="00A54F03"/>
    <w:rsid w:val="00A55E66"/>
    <w:rsid w:val="00A575D4"/>
    <w:rsid w:val="00A57B60"/>
    <w:rsid w:val="00A60B34"/>
    <w:rsid w:val="00A62266"/>
    <w:rsid w:val="00A6349A"/>
    <w:rsid w:val="00A64B57"/>
    <w:rsid w:val="00A64D4F"/>
    <w:rsid w:val="00A658DB"/>
    <w:rsid w:val="00A659F1"/>
    <w:rsid w:val="00A65C58"/>
    <w:rsid w:val="00A66609"/>
    <w:rsid w:val="00A6695A"/>
    <w:rsid w:val="00A669BA"/>
    <w:rsid w:val="00A671B6"/>
    <w:rsid w:val="00A67539"/>
    <w:rsid w:val="00A67CF0"/>
    <w:rsid w:val="00A7010B"/>
    <w:rsid w:val="00A7027D"/>
    <w:rsid w:val="00A703E6"/>
    <w:rsid w:val="00A70902"/>
    <w:rsid w:val="00A70D20"/>
    <w:rsid w:val="00A713BA"/>
    <w:rsid w:val="00A7193B"/>
    <w:rsid w:val="00A71D66"/>
    <w:rsid w:val="00A723E6"/>
    <w:rsid w:val="00A727C4"/>
    <w:rsid w:val="00A732C2"/>
    <w:rsid w:val="00A73574"/>
    <w:rsid w:val="00A7366D"/>
    <w:rsid w:val="00A745C2"/>
    <w:rsid w:val="00A761CE"/>
    <w:rsid w:val="00A76BE8"/>
    <w:rsid w:val="00A7765A"/>
    <w:rsid w:val="00A809C8"/>
    <w:rsid w:val="00A80B21"/>
    <w:rsid w:val="00A812B4"/>
    <w:rsid w:val="00A8197B"/>
    <w:rsid w:val="00A81E1A"/>
    <w:rsid w:val="00A82120"/>
    <w:rsid w:val="00A8276F"/>
    <w:rsid w:val="00A82FBE"/>
    <w:rsid w:val="00A831C2"/>
    <w:rsid w:val="00A83B74"/>
    <w:rsid w:val="00A84359"/>
    <w:rsid w:val="00A85281"/>
    <w:rsid w:val="00A85365"/>
    <w:rsid w:val="00A861DD"/>
    <w:rsid w:val="00A87DD5"/>
    <w:rsid w:val="00A87EB3"/>
    <w:rsid w:val="00A91503"/>
    <w:rsid w:val="00A91639"/>
    <w:rsid w:val="00A918D4"/>
    <w:rsid w:val="00A91B39"/>
    <w:rsid w:val="00A91FE0"/>
    <w:rsid w:val="00A925D7"/>
    <w:rsid w:val="00A9267A"/>
    <w:rsid w:val="00A92DBA"/>
    <w:rsid w:val="00A93BE2"/>
    <w:rsid w:val="00A93E09"/>
    <w:rsid w:val="00A94621"/>
    <w:rsid w:val="00A94774"/>
    <w:rsid w:val="00A947C7"/>
    <w:rsid w:val="00A9558C"/>
    <w:rsid w:val="00A9604F"/>
    <w:rsid w:val="00A96065"/>
    <w:rsid w:val="00A9648A"/>
    <w:rsid w:val="00A96962"/>
    <w:rsid w:val="00A97490"/>
    <w:rsid w:val="00AA115F"/>
    <w:rsid w:val="00AA1885"/>
    <w:rsid w:val="00AA5CC2"/>
    <w:rsid w:val="00AA67DF"/>
    <w:rsid w:val="00AA783C"/>
    <w:rsid w:val="00AB04EE"/>
    <w:rsid w:val="00AB06AA"/>
    <w:rsid w:val="00AB0B40"/>
    <w:rsid w:val="00AB140D"/>
    <w:rsid w:val="00AB19DB"/>
    <w:rsid w:val="00AB252D"/>
    <w:rsid w:val="00AB2A31"/>
    <w:rsid w:val="00AB2DD8"/>
    <w:rsid w:val="00AB32CB"/>
    <w:rsid w:val="00AB38DD"/>
    <w:rsid w:val="00AB4079"/>
    <w:rsid w:val="00AB49DA"/>
    <w:rsid w:val="00AB5ABF"/>
    <w:rsid w:val="00AB6E17"/>
    <w:rsid w:val="00AB6E40"/>
    <w:rsid w:val="00AB7380"/>
    <w:rsid w:val="00AB7530"/>
    <w:rsid w:val="00AB75EC"/>
    <w:rsid w:val="00AC0042"/>
    <w:rsid w:val="00AC0234"/>
    <w:rsid w:val="00AC0DA7"/>
    <w:rsid w:val="00AC13F1"/>
    <w:rsid w:val="00AC1E29"/>
    <w:rsid w:val="00AC3B42"/>
    <w:rsid w:val="00AC49B1"/>
    <w:rsid w:val="00AC5A12"/>
    <w:rsid w:val="00AC5B61"/>
    <w:rsid w:val="00AC5C04"/>
    <w:rsid w:val="00AC709C"/>
    <w:rsid w:val="00AC78F1"/>
    <w:rsid w:val="00AC7AC3"/>
    <w:rsid w:val="00AD14C0"/>
    <w:rsid w:val="00AD2A09"/>
    <w:rsid w:val="00AD31E3"/>
    <w:rsid w:val="00AD41CF"/>
    <w:rsid w:val="00AD4630"/>
    <w:rsid w:val="00AD4B39"/>
    <w:rsid w:val="00AD4B6F"/>
    <w:rsid w:val="00AD4D63"/>
    <w:rsid w:val="00AD5839"/>
    <w:rsid w:val="00AD5EBC"/>
    <w:rsid w:val="00AD6F4A"/>
    <w:rsid w:val="00AE0384"/>
    <w:rsid w:val="00AE28CD"/>
    <w:rsid w:val="00AE310A"/>
    <w:rsid w:val="00AE3386"/>
    <w:rsid w:val="00AE4889"/>
    <w:rsid w:val="00AE561E"/>
    <w:rsid w:val="00AE5F63"/>
    <w:rsid w:val="00AE718B"/>
    <w:rsid w:val="00AE7794"/>
    <w:rsid w:val="00AF0A9C"/>
    <w:rsid w:val="00AF0CB2"/>
    <w:rsid w:val="00AF0D76"/>
    <w:rsid w:val="00AF13F6"/>
    <w:rsid w:val="00AF1839"/>
    <w:rsid w:val="00AF26FC"/>
    <w:rsid w:val="00AF2B02"/>
    <w:rsid w:val="00AF2E8E"/>
    <w:rsid w:val="00AF35A1"/>
    <w:rsid w:val="00AF4761"/>
    <w:rsid w:val="00AF68FB"/>
    <w:rsid w:val="00AF7284"/>
    <w:rsid w:val="00AF767E"/>
    <w:rsid w:val="00AF77C3"/>
    <w:rsid w:val="00AF7FF1"/>
    <w:rsid w:val="00B007E1"/>
    <w:rsid w:val="00B025E1"/>
    <w:rsid w:val="00B02886"/>
    <w:rsid w:val="00B032F0"/>
    <w:rsid w:val="00B03342"/>
    <w:rsid w:val="00B0389B"/>
    <w:rsid w:val="00B03976"/>
    <w:rsid w:val="00B03997"/>
    <w:rsid w:val="00B04329"/>
    <w:rsid w:val="00B043A9"/>
    <w:rsid w:val="00B04564"/>
    <w:rsid w:val="00B04DA9"/>
    <w:rsid w:val="00B05E03"/>
    <w:rsid w:val="00B06F82"/>
    <w:rsid w:val="00B07F3D"/>
    <w:rsid w:val="00B10340"/>
    <w:rsid w:val="00B11E11"/>
    <w:rsid w:val="00B12308"/>
    <w:rsid w:val="00B1250B"/>
    <w:rsid w:val="00B12A5E"/>
    <w:rsid w:val="00B131AA"/>
    <w:rsid w:val="00B13EA1"/>
    <w:rsid w:val="00B13F9E"/>
    <w:rsid w:val="00B145D5"/>
    <w:rsid w:val="00B14927"/>
    <w:rsid w:val="00B15003"/>
    <w:rsid w:val="00B16AA9"/>
    <w:rsid w:val="00B16E34"/>
    <w:rsid w:val="00B202DC"/>
    <w:rsid w:val="00B203C5"/>
    <w:rsid w:val="00B214F6"/>
    <w:rsid w:val="00B21F8B"/>
    <w:rsid w:val="00B225A8"/>
    <w:rsid w:val="00B22D9A"/>
    <w:rsid w:val="00B23AD1"/>
    <w:rsid w:val="00B23F21"/>
    <w:rsid w:val="00B24D7A"/>
    <w:rsid w:val="00B253FF"/>
    <w:rsid w:val="00B257DE"/>
    <w:rsid w:val="00B25DF3"/>
    <w:rsid w:val="00B27ED5"/>
    <w:rsid w:val="00B303E6"/>
    <w:rsid w:val="00B30421"/>
    <w:rsid w:val="00B313C3"/>
    <w:rsid w:val="00B32183"/>
    <w:rsid w:val="00B34A39"/>
    <w:rsid w:val="00B35743"/>
    <w:rsid w:val="00B36DCA"/>
    <w:rsid w:val="00B40E37"/>
    <w:rsid w:val="00B41359"/>
    <w:rsid w:val="00B41A77"/>
    <w:rsid w:val="00B42AB2"/>
    <w:rsid w:val="00B430CF"/>
    <w:rsid w:val="00B4477F"/>
    <w:rsid w:val="00B450E8"/>
    <w:rsid w:val="00B453DF"/>
    <w:rsid w:val="00B45A93"/>
    <w:rsid w:val="00B45F56"/>
    <w:rsid w:val="00B46A8B"/>
    <w:rsid w:val="00B46F1A"/>
    <w:rsid w:val="00B47507"/>
    <w:rsid w:val="00B47909"/>
    <w:rsid w:val="00B5014F"/>
    <w:rsid w:val="00B50B5B"/>
    <w:rsid w:val="00B50E81"/>
    <w:rsid w:val="00B51729"/>
    <w:rsid w:val="00B52781"/>
    <w:rsid w:val="00B53204"/>
    <w:rsid w:val="00B54560"/>
    <w:rsid w:val="00B54D48"/>
    <w:rsid w:val="00B557FD"/>
    <w:rsid w:val="00B57B94"/>
    <w:rsid w:val="00B600AA"/>
    <w:rsid w:val="00B60D1B"/>
    <w:rsid w:val="00B61475"/>
    <w:rsid w:val="00B6148C"/>
    <w:rsid w:val="00B61918"/>
    <w:rsid w:val="00B61FDF"/>
    <w:rsid w:val="00B62555"/>
    <w:rsid w:val="00B625A7"/>
    <w:rsid w:val="00B6360D"/>
    <w:rsid w:val="00B645F0"/>
    <w:rsid w:val="00B64781"/>
    <w:rsid w:val="00B64B0A"/>
    <w:rsid w:val="00B65616"/>
    <w:rsid w:val="00B65D4B"/>
    <w:rsid w:val="00B664C9"/>
    <w:rsid w:val="00B665C5"/>
    <w:rsid w:val="00B66F4D"/>
    <w:rsid w:val="00B67284"/>
    <w:rsid w:val="00B71AE4"/>
    <w:rsid w:val="00B72C43"/>
    <w:rsid w:val="00B7305F"/>
    <w:rsid w:val="00B738E8"/>
    <w:rsid w:val="00B73D1A"/>
    <w:rsid w:val="00B750C4"/>
    <w:rsid w:val="00B76634"/>
    <w:rsid w:val="00B7688E"/>
    <w:rsid w:val="00B7786B"/>
    <w:rsid w:val="00B80024"/>
    <w:rsid w:val="00B804A1"/>
    <w:rsid w:val="00B805C4"/>
    <w:rsid w:val="00B80A39"/>
    <w:rsid w:val="00B81066"/>
    <w:rsid w:val="00B81A61"/>
    <w:rsid w:val="00B81C75"/>
    <w:rsid w:val="00B828C6"/>
    <w:rsid w:val="00B82E34"/>
    <w:rsid w:val="00B833D3"/>
    <w:rsid w:val="00B83B3C"/>
    <w:rsid w:val="00B845FD"/>
    <w:rsid w:val="00B848EA"/>
    <w:rsid w:val="00B85AB4"/>
    <w:rsid w:val="00B85DC9"/>
    <w:rsid w:val="00B86DAA"/>
    <w:rsid w:val="00B87A82"/>
    <w:rsid w:val="00B9041F"/>
    <w:rsid w:val="00B90570"/>
    <w:rsid w:val="00B907A9"/>
    <w:rsid w:val="00B90893"/>
    <w:rsid w:val="00B91E7F"/>
    <w:rsid w:val="00B92663"/>
    <w:rsid w:val="00B92C5A"/>
    <w:rsid w:val="00B93035"/>
    <w:rsid w:val="00B93A3D"/>
    <w:rsid w:val="00B93EC3"/>
    <w:rsid w:val="00B93FED"/>
    <w:rsid w:val="00B94889"/>
    <w:rsid w:val="00B95698"/>
    <w:rsid w:val="00B959D9"/>
    <w:rsid w:val="00B9601E"/>
    <w:rsid w:val="00B97860"/>
    <w:rsid w:val="00BA0299"/>
    <w:rsid w:val="00BA041C"/>
    <w:rsid w:val="00BA0948"/>
    <w:rsid w:val="00BA1066"/>
    <w:rsid w:val="00BA10CE"/>
    <w:rsid w:val="00BA1997"/>
    <w:rsid w:val="00BA1C9B"/>
    <w:rsid w:val="00BA1F1C"/>
    <w:rsid w:val="00BA28A9"/>
    <w:rsid w:val="00BA29BF"/>
    <w:rsid w:val="00BA4216"/>
    <w:rsid w:val="00BA4B72"/>
    <w:rsid w:val="00BA6252"/>
    <w:rsid w:val="00BA6939"/>
    <w:rsid w:val="00BA7408"/>
    <w:rsid w:val="00BB005F"/>
    <w:rsid w:val="00BB0317"/>
    <w:rsid w:val="00BB0C97"/>
    <w:rsid w:val="00BB2D75"/>
    <w:rsid w:val="00BB34E3"/>
    <w:rsid w:val="00BB38AB"/>
    <w:rsid w:val="00BB4889"/>
    <w:rsid w:val="00BB7560"/>
    <w:rsid w:val="00BC0E6C"/>
    <w:rsid w:val="00BC2654"/>
    <w:rsid w:val="00BC3386"/>
    <w:rsid w:val="00BC3FFC"/>
    <w:rsid w:val="00BC549E"/>
    <w:rsid w:val="00BC56D3"/>
    <w:rsid w:val="00BC5D3E"/>
    <w:rsid w:val="00BC5F93"/>
    <w:rsid w:val="00BC7AE3"/>
    <w:rsid w:val="00BD0247"/>
    <w:rsid w:val="00BD024C"/>
    <w:rsid w:val="00BD0593"/>
    <w:rsid w:val="00BD07F5"/>
    <w:rsid w:val="00BD21F3"/>
    <w:rsid w:val="00BD3EE8"/>
    <w:rsid w:val="00BD46E9"/>
    <w:rsid w:val="00BD4945"/>
    <w:rsid w:val="00BD5973"/>
    <w:rsid w:val="00BD6471"/>
    <w:rsid w:val="00BD7A2B"/>
    <w:rsid w:val="00BE0614"/>
    <w:rsid w:val="00BE127F"/>
    <w:rsid w:val="00BE1CC3"/>
    <w:rsid w:val="00BE1FC8"/>
    <w:rsid w:val="00BE299B"/>
    <w:rsid w:val="00BE3400"/>
    <w:rsid w:val="00BE4634"/>
    <w:rsid w:val="00BE58E7"/>
    <w:rsid w:val="00BE6F11"/>
    <w:rsid w:val="00BE6F1D"/>
    <w:rsid w:val="00BE7200"/>
    <w:rsid w:val="00BE747C"/>
    <w:rsid w:val="00BE7BDF"/>
    <w:rsid w:val="00BF02F3"/>
    <w:rsid w:val="00BF0807"/>
    <w:rsid w:val="00BF0EA5"/>
    <w:rsid w:val="00BF2BA1"/>
    <w:rsid w:val="00BF3317"/>
    <w:rsid w:val="00BF36BD"/>
    <w:rsid w:val="00BF460C"/>
    <w:rsid w:val="00BF4E09"/>
    <w:rsid w:val="00BF5936"/>
    <w:rsid w:val="00BF5B91"/>
    <w:rsid w:val="00BF601C"/>
    <w:rsid w:val="00BF6799"/>
    <w:rsid w:val="00BF77BD"/>
    <w:rsid w:val="00C009D3"/>
    <w:rsid w:val="00C0119A"/>
    <w:rsid w:val="00C01664"/>
    <w:rsid w:val="00C016F3"/>
    <w:rsid w:val="00C020B7"/>
    <w:rsid w:val="00C03A9D"/>
    <w:rsid w:val="00C046B2"/>
    <w:rsid w:val="00C04A6C"/>
    <w:rsid w:val="00C05771"/>
    <w:rsid w:val="00C05F68"/>
    <w:rsid w:val="00C05FC8"/>
    <w:rsid w:val="00C061EF"/>
    <w:rsid w:val="00C07243"/>
    <w:rsid w:val="00C07709"/>
    <w:rsid w:val="00C07FF4"/>
    <w:rsid w:val="00C106EE"/>
    <w:rsid w:val="00C1106F"/>
    <w:rsid w:val="00C1159D"/>
    <w:rsid w:val="00C11D73"/>
    <w:rsid w:val="00C13DA8"/>
    <w:rsid w:val="00C151CD"/>
    <w:rsid w:val="00C158B6"/>
    <w:rsid w:val="00C15FE3"/>
    <w:rsid w:val="00C173A0"/>
    <w:rsid w:val="00C20C23"/>
    <w:rsid w:val="00C220EF"/>
    <w:rsid w:val="00C2664A"/>
    <w:rsid w:val="00C2670C"/>
    <w:rsid w:val="00C26BC7"/>
    <w:rsid w:val="00C27165"/>
    <w:rsid w:val="00C30849"/>
    <w:rsid w:val="00C321F6"/>
    <w:rsid w:val="00C322B3"/>
    <w:rsid w:val="00C3262A"/>
    <w:rsid w:val="00C3285F"/>
    <w:rsid w:val="00C32E4F"/>
    <w:rsid w:val="00C33B8A"/>
    <w:rsid w:val="00C33DF1"/>
    <w:rsid w:val="00C34215"/>
    <w:rsid w:val="00C3422F"/>
    <w:rsid w:val="00C34D6F"/>
    <w:rsid w:val="00C3530E"/>
    <w:rsid w:val="00C3576B"/>
    <w:rsid w:val="00C35AC7"/>
    <w:rsid w:val="00C3612A"/>
    <w:rsid w:val="00C4037E"/>
    <w:rsid w:val="00C412AF"/>
    <w:rsid w:val="00C41B1D"/>
    <w:rsid w:val="00C420FF"/>
    <w:rsid w:val="00C43217"/>
    <w:rsid w:val="00C43DEF"/>
    <w:rsid w:val="00C44296"/>
    <w:rsid w:val="00C44B3A"/>
    <w:rsid w:val="00C467CD"/>
    <w:rsid w:val="00C472CA"/>
    <w:rsid w:val="00C47B6E"/>
    <w:rsid w:val="00C50D60"/>
    <w:rsid w:val="00C50F48"/>
    <w:rsid w:val="00C519FD"/>
    <w:rsid w:val="00C51BE0"/>
    <w:rsid w:val="00C52C0C"/>
    <w:rsid w:val="00C52C89"/>
    <w:rsid w:val="00C52E41"/>
    <w:rsid w:val="00C53BC7"/>
    <w:rsid w:val="00C53D7B"/>
    <w:rsid w:val="00C54827"/>
    <w:rsid w:val="00C55B93"/>
    <w:rsid w:val="00C56768"/>
    <w:rsid w:val="00C56980"/>
    <w:rsid w:val="00C56D91"/>
    <w:rsid w:val="00C56ED1"/>
    <w:rsid w:val="00C56ED7"/>
    <w:rsid w:val="00C5722E"/>
    <w:rsid w:val="00C60172"/>
    <w:rsid w:val="00C6027A"/>
    <w:rsid w:val="00C6037E"/>
    <w:rsid w:val="00C60760"/>
    <w:rsid w:val="00C63B07"/>
    <w:rsid w:val="00C670EB"/>
    <w:rsid w:val="00C71A4F"/>
    <w:rsid w:val="00C71E26"/>
    <w:rsid w:val="00C73D6E"/>
    <w:rsid w:val="00C73DD3"/>
    <w:rsid w:val="00C7481C"/>
    <w:rsid w:val="00C75139"/>
    <w:rsid w:val="00C7617D"/>
    <w:rsid w:val="00C77A7E"/>
    <w:rsid w:val="00C808FC"/>
    <w:rsid w:val="00C810AD"/>
    <w:rsid w:val="00C8162B"/>
    <w:rsid w:val="00C81CB2"/>
    <w:rsid w:val="00C81F48"/>
    <w:rsid w:val="00C82050"/>
    <w:rsid w:val="00C84853"/>
    <w:rsid w:val="00C84F27"/>
    <w:rsid w:val="00C85A51"/>
    <w:rsid w:val="00C86863"/>
    <w:rsid w:val="00C90010"/>
    <w:rsid w:val="00C90847"/>
    <w:rsid w:val="00C912CF"/>
    <w:rsid w:val="00C928AB"/>
    <w:rsid w:val="00C9320F"/>
    <w:rsid w:val="00C9407C"/>
    <w:rsid w:val="00C94541"/>
    <w:rsid w:val="00C9534A"/>
    <w:rsid w:val="00C95661"/>
    <w:rsid w:val="00C95C4F"/>
    <w:rsid w:val="00C966CA"/>
    <w:rsid w:val="00C97172"/>
    <w:rsid w:val="00C97881"/>
    <w:rsid w:val="00CA0480"/>
    <w:rsid w:val="00CA1892"/>
    <w:rsid w:val="00CA2517"/>
    <w:rsid w:val="00CA31E4"/>
    <w:rsid w:val="00CA33D1"/>
    <w:rsid w:val="00CA342E"/>
    <w:rsid w:val="00CA388B"/>
    <w:rsid w:val="00CA4644"/>
    <w:rsid w:val="00CA480B"/>
    <w:rsid w:val="00CA59D3"/>
    <w:rsid w:val="00CA5C16"/>
    <w:rsid w:val="00CA6A86"/>
    <w:rsid w:val="00CA7778"/>
    <w:rsid w:val="00CA7DE2"/>
    <w:rsid w:val="00CB3611"/>
    <w:rsid w:val="00CB37DB"/>
    <w:rsid w:val="00CB6CCD"/>
    <w:rsid w:val="00CB7361"/>
    <w:rsid w:val="00CB79D2"/>
    <w:rsid w:val="00CC1716"/>
    <w:rsid w:val="00CC1987"/>
    <w:rsid w:val="00CC2507"/>
    <w:rsid w:val="00CC2CB7"/>
    <w:rsid w:val="00CC3606"/>
    <w:rsid w:val="00CC6470"/>
    <w:rsid w:val="00CC6FBC"/>
    <w:rsid w:val="00CD0945"/>
    <w:rsid w:val="00CD12E8"/>
    <w:rsid w:val="00CD2141"/>
    <w:rsid w:val="00CD2B2E"/>
    <w:rsid w:val="00CD2E9B"/>
    <w:rsid w:val="00CD3EA3"/>
    <w:rsid w:val="00CD67DB"/>
    <w:rsid w:val="00CD7E84"/>
    <w:rsid w:val="00CE0DA0"/>
    <w:rsid w:val="00CE1644"/>
    <w:rsid w:val="00CE2A56"/>
    <w:rsid w:val="00CE2F59"/>
    <w:rsid w:val="00CE3ACC"/>
    <w:rsid w:val="00CE4328"/>
    <w:rsid w:val="00CE46F1"/>
    <w:rsid w:val="00CE4C5B"/>
    <w:rsid w:val="00CE53FA"/>
    <w:rsid w:val="00CE5506"/>
    <w:rsid w:val="00CE5B1F"/>
    <w:rsid w:val="00CE63E6"/>
    <w:rsid w:val="00CE64AF"/>
    <w:rsid w:val="00CE7318"/>
    <w:rsid w:val="00CF0B31"/>
    <w:rsid w:val="00CF3AD9"/>
    <w:rsid w:val="00CF4BB6"/>
    <w:rsid w:val="00CF6961"/>
    <w:rsid w:val="00CF69AE"/>
    <w:rsid w:val="00CF6BB4"/>
    <w:rsid w:val="00CF7EF9"/>
    <w:rsid w:val="00D0054F"/>
    <w:rsid w:val="00D00703"/>
    <w:rsid w:val="00D00FD4"/>
    <w:rsid w:val="00D024E0"/>
    <w:rsid w:val="00D02592"/>
    <w:rsid w:val="00D02CC9"/>
    <w:rsid w:val="00D02DFE"/>
    <w:rsid w:val="00D0345D"/>
    <w:rsid w:val="00D03EEE"/>
    <w:rsid w:val="00D06270"/>
    <w:rsid w:val="00D0725D"/>
    <w:rsid w:val="00D0779A"/>
    <w:rsid w:val="00D11658"/>
    <w:rsid w:val="00D11D6B"/>
    <w:rsid w:val="00D12905"/>
    <w:rsid w:val="00D1295B"/>
    <w:rsid w:val="00D13037"/>
    <w:rsid w:val="00D13929"/>
    <w:rsid w:val="00D13CA0"/>
    <w:rsid w:val="00D13DFD"/>
    <w:rsid w:val="00D14025"/>
    <w:rsid w:val="00D14550"/>
    <w:rsid w:val="00D15CC8"/>
    <w:rsid w:val="00D16242"/>
    <w:rsid w:val="00D16894"/>
    <w:rsid w:val="00D16D27"/>
    <w:rsid w:val="00D173F2"/>
    <w:rsid w:val="00D17674"/>
    <w:rsid w:val="00D17C0A"/>
    <w:rsid w:val="00D212FA"/>
    <w:rsid w:val="00D21351"/>
    <w:rsid w:val="00D21AD4"/>
    <w:rsid w:val="00D227D1"/>
    <w:rsid w:val="00D23475"/>
    <w:rsid w:val="00D238E3"/>
    <w:rsid w:val="00D23E9D"/>
    <w:rsid w:val="00D24E90"/>
    <w:rsid w:val="00D2797D"/>
    <w:rsid w:val="00D305EA"/>
    <w:rsid w:val="00D30AD1"/>
    <w:rsid w:val="00D30F55"/>
    <w:rsid w:val="00D31547"/>
    <w:rsid w:val="00D315E7"/>
    <w:rsid w:val="00D3179B"/>
    <w:rsid w:val="00D31B64"/>
    <w:rsid w:val="00D33A02"/>
    <w:rsid w:val="00D33CF6"/>
    <w:rsid w:val="00D34624"/>
    <w:rsid w:val="00D35222"/>
    <w:rsid w:val="00D36115"/>
    <w:rsid w:val="00D3639C"/>
    <w:rsid w:val="00D366E2"/>
    <w:rsid w:val="00D3779A"/>
    <w:rsid w:val="00D37DDB"/>
    <w:rsid w:val="00D407CB"/>
    <w:rsid w:val="00D40A79"/>
    <w:rsid w:val="00D41549"/>
    <w:rsid w:val="00D41D87"/>
    <w:rsid w:val="00D42A66"/>
    <w:rsid w:val="00D433F7"/>
    <w:rsid w:val="00D44A3D"/>
    <w:rsid w:val="00D455FA"/>
    <w:rsid w:val="00D46B18"/>
    <w:rsid w:val="00D46C0D"/>
    <w:rsid w:val="00D46DC6"/>
    <w:rsid w:val="00D476C2"/>
    <w:rsid w:val="00D47FA7"/>
    <w:rsid w:val="00D5052E"/>
    <w:rsid w:val="00D51B95"/>
    <w:rsid w:val="00D52513"/>
    <w:rsid w:val="00D54253"/>
    <w:rsid w:val="00D54E51"/>
    <w:rsid w:val="00D5544B"/>
    <w:rsid w:val="00D558C2"/>
    <w:rsid w:val="00D60A46"/>
    <w:rsid w:val="00D61C70"/>
    <w:rsid w:val="00D62D28"/>
    <w:rsid w:val="00D63245"/>
    <w:rsid w:val="00D6340A"/>
    <w:rsid w:val="00D64AE0"/>
    <w:rsid w:val="00D65051"/>
    <w:rsid w:val="00D65CB4"/>
    <w:rsid w:val="00D66793"/>
    <w:rsid w:val="00D70E45"/>
    <w:rsid w:val="00D71114"/>
    <w:rsid w:val="00D72131"/>
    <w:rsid w:val="00D729EE"/>
    <w:rsid w:val="00D72A3D"/>
    <w:rsid w:val="00D7375A"/>
    <w:rsid w:val="00D74374"/>
    <w:rsid w:val="00D74882"/>
    <w:rsid w:val="00D75681"/>
    <w:rsid w:val="00D75B68"/>
    <w:rsid w:val="00D75E15"/>
    <w:rsid w:val="00D7636B"/>
    <w:rsid w:val="00D7659D"/>
    <w:rsid w:val="00D80F3F"/>
    <w:rsid w:val="00D820B1"/>
    <w:rsid w:val="00D82602"/>
    <w:rsid w:val="00D82966"/>
    <w:rsid w:val="00D83004"/>
    <w:rsid w:val="00D834B7"/>
    <w:rsid w:val="00D83F46"/>
    <w:rsid w:val="00D85819"/>
    <w:rsid w:val="00D85A64"/>
    <w:rsid w:val="00D85ABB"/>
    <w:rsid w:val="00D8683A"/>
    <w:rsid w:val="00D8784D"/>
    <w:rsid w:val="00D90639"/>
    <w:rsid w:val="00D9262A"/>
    <w:rsid w:val="00D9312D"/>
    <w:rsid w:val="00D93699"/>
    <w:rsid w:val="00D9499C"/>
    <w:rsid w:val="00D95216"/>
    <w:rsid w:val="00D95F74"/>
    <w:rsid w:val="00D97EA5"/>
    <w:rsid w:val="00DA0EE6"/>
    <w:rsid w:val="00DA207B"/>
    <w:rsid w:val="00DA2228"/>
    <w:rsid w:val="00DA38C8"/>
    <w:rsid w:val="00DA3BFB"/>
    <w:rsid w:val="00DA41A6"/>
    <w:rsid w:val="00DA509D"/>
    <w:rsid w:val="00DA7ED4"/>
    <w:rsid w:val="00DB0A5B"/>
    <w:rsid w:val="00DB19A0"/>
    <w:rsid w:val="00DB2282"/>
    <w:rsid w:val="00DB25AD"/>
    <w:rsid w:val="00DB400B"/>
    <w:rsid w:val="00DB4338"/>
    <w:rsid w:val="00DB4455"/>
    <w:rsid w:val="00DB4EFF"/>
    <w:rsid w:val="00DB59B7"/>
    <w:rsid w:val="00DB5EC2"/>
    <w:rsid w:val="00DC1B49"/>
    <w:rsid w:val="00DC1C68"/>
    <w:rsid w:val="00DC2701"/>
    <w:rsid w:val="00DC389D"/>
    <w:rsid w:val="00DC4209"/>
    <w:rsid w:val="00DC489A"/>
    <w:rsid w:val="00DC5B59"/>
    <w:rsid w:val="00DC5BB5"/>
    <w:rsid w:val="00DC6A6A"/>
    <w:rsid w:val="00DC7737"/>
    <w:rsid w:val="00DD049D"/>
    <w:rsid w:val="00DD17B7"/>
    <w:rsid w:val="00DD3226"/>
    <w:rsid w:val="00DD335C"/>
    <w:rsid w:val="00DD4050"/>
    <w:rsid w:val="00DD4E3F"/>
    <w:rsid w:val="00DD59D1"/>
    <w:rsid w:val="00DD6666"/>
    <w:rsid w:val="00DE039D"/>
    <w:rsid w:val="00DE1E8D"/>
    <w:rsid w:val="00DE2065"/>
    <w:rsid w:val="00DE5062"/>
    <w:rsid w:val="00DE5F46"/>
    <w:rsid w:val="00DE7C8E"/>
    <w:rsid w:val="00DF12A1"/>
    <w:rsid w:val="00DF2395"/>
    <w:rsid w:val="00DF2414"/>
    <w:rsid w:val="00DF26F3"/>
    <w:rsid w:val="00DF2A46"/>
    <w:rsid w:val="00DF2EB2"/>
    <w:rsid w:val="00DF4AF0"/>
    <w:rsid w:val="00DF5A38"/>
    <w:rsid w:val="00DF67E9"/>
    <w:rsid w:val="00DF78EF"/>
    <w:rsid w:val="00DF7C9A"/>
    <w:rsid w:val="00DF7E2A"/>
    <w:rsid w:val="00E00765"/>
    <w:rsid w:val="00E0171A"/>
    <w:rsid w:val="00E033FB"/>
    <w:rsid w:val="00E055BE"/>
    <w:rsid w:val="00E05F64"/>
    <w:rsid w:val="00E0618D"/>
    <w:rsid w:val="00E063C7"/>
    <w:rsid w:val="00E06619"/>
    <w:rsid w:val="00E06BBF"/>
    <w:rsid w:val="00E06E5D"/>
    <w:rsid w:val="00E06FB3"/>
    <w:rsid w:val="00E07C49"/>
    <w:rsid w:val="00E110CA"/>
    <w:rsid w:val="00E11149"/>
    <w:rsid w:val="00E11447"/>
    <w:rsid w:val="00E146FF"/>
    <w:rsid w:val="00E157F1"/>
    <w:rsid w:val="00E168E3"/>
    <w:rsid w:val="00E17A9D"/>
    <w:rsid w:val="00E17D51"/>
    <w:rsid w:val="00E20A1E"/>
    <w:rsid w:val="00E2175E"/>
    <w:rsid w:val="00E227AE"/>
    <w:rsid w:val="00E227DF"/>
    <w:rsid w:val="00E228AE"/>
    <w:rsid w:val="00E22E29"/>
    <w:rsid w:val="00E230FD"/>
    <w:rsid w:val="00E23409"/>
    <w:rsid w:val="00E23417"/>
    <w:rsid w:val="00E2372A"/>
    <w:rsid w:val="00E23AFE"/>
    <w:rsid w:val="00E25928"/>
    <w:rsid w:val="00E262B3"/>
    <w:rsid w:val="00E26C3E"/>
    <w:rsid w:val="00E27754"/>
    <w:rsid w:val="00E27926"/>
    <w:rsid w:val="00E27ACD"/>
    <w:rsid w:val="00E27B7A"/>
    <w:rsid w:val="00E316A1"/>
    <w:rsid w:val="00E3217C"/>
    <w:rsid w:val="00E32EAF"/>
    <w:rsid w:val="00E33460"/>
    <w:rsid w:val="00E33866"/>
    <w:rsid w:val="00E33962"/>
    <w:rsid w:val="00E34FB3"/>
    <w:rsid w:val="00E354C6"/>
    <w:rsid w:val="00E35F87"/>
    <w:rsid w:val="00E35FC6"/>
    <w:rsid w:val="00E36AE8"/>
    <w:rsid w:val="00E36EAB"/>
    <w:rsid w:val="00E37199"/>
    <w:rsid w:val="00E37AC7"/>
    <w:rsid w:val="00E37C7E"/>
    <w:rsid w:val="00E37EB9"/>
    <w:rsid w:val="00E40001"/>
    <w:rsid w:val="00E416D8"/>
    <w:rsid w:val="00E42319"/>
    <w:rsid w:val="00E42DDE"/>
    <w:rsid w:val="00E4342A"/>
    <w:rsid w:val="00E434A9"/>
    <w:rsid w:val="00E43E61"/>
    <w:rsid w:val="00E4588D"/>
    <w:rsid w:val="00E45D29"/>
    <w:rsid w:val="00E45F52"/>
    <w:rsid w:val="00E46F5B"/>
    <w:rsid w:val="00E470F3"/>
    <w:rsid w:val="00E505C6"/>
    <w:rsid w:val="00E50686"/>
    <w:rsid w:val="00E50B23"/>
    <w:rsid w:val="00E50CA8"/>
    <w:rsid w:val="00E50D7E"/>
    <w:rsid w:val="00E51297"/>
    <w:rsid w:val="00E51914"/>
    <w:rsid w:val="00E51A89"/>
    <w:rsid w:val="00E52364"/>
    <w:rsid w:val="00E536B6"/>
    <w:rsid w:val="00E55938"/>
    <w:rsid w:val="00E561EB"/>
    <w:rsid w:val="00E564D2"/>
    <w:rsid w:val="00E568C4"/>
    <w:rsid w:val="00E60EDD"/>
    <w:rsid w:val="00E61449"/>
    <w:rsid w:val="00E62989"/>
    <w:rsid w:val="00E62F31"/>
    <w:rsid w:val="00E641E9"/>
    <w:rsid w:val="00E656F6"/>
    <w:rsid w:val="00E65C90"/>
    <w:rsid w:val="00E668B2"/>
    <w:rsid w:val="00E66BCB"/>
    <w:rsid w:val="00E66C49"/>
    <w:rsid w:val="00E70810"/>
    <w:rsid w:val="00E715FA"/>
    <w:rsid w:val="00E734A8"/>
    <w:rsid w:val="00E73E69"/>
    <w:rsid w:val="00E75034"/>
    <w:rsid w:val="00E75465"/>
    <w:rsid w:val="00E773F3"/>
    <w:rsid w:val="00E77770"/>
    <w:rsid w:val="00E81760"/>
    <w:rsid w:val="00E81EB5"/>
    <w:rsid w:val="00E823D1"/>
    <w:rsid w:val="00E83149"/>
    <w:rsid w:val="00E834E6"/>
    <w:rsid w:val="00E83C96"/>
    <w:rsid w:val="00E846EA"/>
    <w:rsid w:val="00E84756"/>
    <w:rsid w:val="00E85D9C"/>
    <w:rsid w:val="00E85E4C"/>
    <w:rsid w:val="00E906AF"/>
    <w:rsid w:val="00E90CA6"/>
    <w:rsid w:val="00E92B42"/>
    <w:rsid w:val="00E92C85"/>
    <w:rsid w:val="00E93C6D"/>
    <w:rsid w:val="00E93F03"/>
    <w:rsid w:val="00E94FD2"/>
    <w:rsid w:val="00E951A6"/>
    <w:rsid w:val="00E951CB"/>
    <w:rsid w:val="00E95AA1"/>
    <w:rsid w:val="00E96D10"/>
    <w:rsid w:val="00E976A8"/>
    <w:rsid w:val="00EA07B6"/>
    <w:rsid w:val="00EA0B2E"/>
    <w:rsid w:val="00EA0B99"/>
    <w:rsid w:val="00EA20BC"/>
    <w:rsid w:val="00EA2931"/>
    <w:rsid w:val="00EA370B"/>
    <w:rsid w:val="00EA6DD8"/>
    <w:rsid w:val="00EA7FB0"/>
    <w:rsid w:val="00EB1396"/>
    <w:rsid w:val="00EB1838"/>
    <w:rsid w:val="00EB1A17"/>
    <w:rsid w:val="00EB259A"/>
    <w:rsid w:val="00EB27D6"/>
    <w:rsid w:val="00EB4A06"/>
    <w:rsid w:val="00EB50C8"/>
    <w:rsid w:val="00EB5A8A"/>
    <w:rsid w:val="00EB668E"/>
    <w:rsid w:val="00EB7015"/>
    <w:rsid w:val="00EC1018"/>
    <w:rsid w:val="00EC10E8"/>
    <w:rsid w:val="00EC146F"/>
    <w:rsid w:val="00EC1C4B"/>
    <w:rsid w:val="00EC22FC"/>
    <w:rsid w:val="00EC2AF7"/>
    <w:rsid w:val="00EC4B39"/>
    <w:rsid w:val="00EC5FF3"/>
    <w:rsid w:val="00EC6439"/>
    <w:rsid w:val="00EC6AC7"/>
    <w:rsid w:val="00EC70F1"/>
    <w:rsid w:val="00EC730A"/>
    <w:rsid w:val="00ED0382"/>
    <w:rsid w:val="00ED19CA"/>
    <w:rsid w:val="00ED1A98"/>
    <w:rsid w:val="00ED2F5D"/>
    <w:rsid w:val="00ED3607"/>
    <w:rsid w:val="00ED4B9F"/>
    <w:rsid w:val="00ED54A5"/>
    <w:rsid w:val="00ED56EB"/>
    <w:rsid w:val="00ED62AD"/>
    <w:rsid w:val="00ED6F24"/>
    <w:rsid w:val="00ED7246"/>
    <w:rsid w:val="00ED793E"/>
    <w:rsid w:val="00EE0317"/>
    <w:rsid w:val="00EE09CF"/>
    <w:rsid w:val="00EE0FA2"/>
    <w:rsid w:val="00EE4AE6"/>
    <w:rsid w:val="00EE6A5C"/>
    <w:rsid w:val="00EE748A"/>
    <w:rsid w:val="00EE7FAD"/>
    <w:rsid w:val="00EF0486"/>
    <w:rsid w:val="00EF155D"/>
    <w:rsid w:val="00EF34B2"/>
    <w:rsid w:val="00EF5304"/>
    <w:rsid w:val="00EF5426"/>
    <w:rsid w:val="00EF58C0"/>
    <w:rsid w:val="00EF6888"/>
    <w:rsid w:val="00EF6C5E"/>
    <w:rsid w:val="00EF72E4"/>
    <w:rsid w:val="00EF7565"/>
    <w:rsid w:val="00EF7D72"/>
    <w:rsid w:val="00F02670"/>
    <w:rsid w:val="00F02AC7"/>
    <w:rsid w:val="00F02E20"/>
    <w:rsid w:val="00F04F3D"/>
    <w:rsid w:val="00F0524E"/>
    <w:rsid w:val="00F05798"/>
    <w:rsid w:val="00F06CD4"/>
    <w:rsid w:val="00F07A31"/>
    <w:rsid w:val="00F110C7"/>
    <w:rsid w:val="00F1121C"/>
    <w:rsid w:val="00F1223F"/>
    <w:rsid w:val="00F12DA7"/>
    <w:rsid w:val="00F13755"/>
    <w:rsid w:val="00F13E6B"/>
    <w:rsid w:val="00F145B2"/>
    <w:rsid w:val="00F14D30"/>
    <w:rsid w:val="00F15978"/>
    <w:rsid w:val="00F15D1F"/>
    <w:rsid w:val="00F15D2E"/>
    <w:rsid w:val="00F16597"/>
    <w:rsid w:val="00F170E3"/>
    <w:rsid w:val="00F1728C"/>
    <w:rsid w:val="00F17539"/>
    <w:rsid w:val="00F20D3A"/>
    <w:rsid w:val="00F2141A"/>
    <w:rsid w:val="00F21428"/>
    <w:rsid w:val="00F21C5E"/>
    <w:rsid w:val="00F221DE"/>
    <w:rsid w:val="00F23FDA"/>
    <w:rsid w:val="00F26604"/>
    <w:rsid w:val="00F26E0A"/>
    <w:rsid w:val="00F30B2B"/>
    <w:rsid w:val="00F3215F"/>
    <w:rsid w:val="00F32C0F"/>
    <w:rsid w:val="00F32E8C"/>
    <w:rsid w:val="00F341E5"/>
    <w:rsid w:val="00F34B32"/>
    <w:rsid w:val="00F35025"/>
    <w:rsid w:val="00F360AE"/>
    <w:rsid w:val="00F36B10"/>
    <w:rsid w:val="00F36FBB"/>
    <w:rsid w:val="00F405B9"/>
    <w:rsid w:val="00F40C9A"/>
    <w:rsid w:val="00F40F00"/>
    <w:rsid w:val="00F41A2A"/>
    <w:rsid w:val="00F434E5"/>
    <w:rsid w:val="00F43691"/>
    <w:rsid w:val="00F43772"/>
    <w:rsid w:val="00F4385E"/>
    <w:rsid w:val="00F440FC"/>
    <w:rsid w:val="00F441DF"/>
    <w:rsid w:val="00F4469C"/>
    <w:rsid w:val="00F4470F"/>
    <w:rsid w:val="00F466B6"/>
    <w:rsid w:val="00F474BC"/>
    <w:rsid w:val="00F47DEB"/>
    <w:rsid w:val="00F50469"/>
    <w:rsid w:val="00F51485"/>
    <w:rsid w:val="00F5171C"/>
    <w:rsid w:val="00F52122"/>
    <w:rsid w:val="00F52754"/>
    <w:rsid w:val="00F5502D"/>
    <w:rsid w:val="00F55C7D"/>
    <w:rsid w:val="00F55CA5"/>
    <w:rsid w:val="00F562FD"/>
    <w:rsid w:val="00F56664"/>
    <w:rsid w:val="00F567F5"/>
    <w:rsid w:val="00F56B72"/>
    <w:rsid w:val="00F5742C"/>
    <w:rsid w:val="00F60A94"/>
    <w:rsid w:val="00F62B85"/>
    <w:rsid w:val="00F6320C"/>
    <w:rsid w:val="00F64880"/>
    <w:rsid w:val="00F64B4F"/>
    <w:rsid w:val="00F66668"/>
    <w:rsid w:val="00F67451"/>
    <w:rsid w:val="00F67D46"/>
    <w:rsid w:val="00F67E38"/>
    <w:rsid w:val="00F67E91"/>
    <w:rsid w:val="00F73832"/>
    <w:rsid w:val="00F74605"/>
    <w:rsid w:val="00F761CE"/>
    <w:rsid w:val="00F777A9"/>
    <w:rsid w:val="00F801F5"/>
    <w:rsid w:val="00F8087E"/>
    <w:rsid w:val="00F811BE"/>
    <w:rsid w:val="00F81D91"/>
    <w:rsid w:val="00F82809"/>
    <w:rsid w:val="00F83765"/>
    <w:rsid w:val="00F8468C"/>
    <w:rsid w:val="00F8648D"/>
    <w:rsid w:val="00F86F43"/>
    <w:rsid w:val="00F872CF"/>
    <w:rsid w:val="00F87B71"/>
    <w:rsid w:val="00F90112"/>
    <w:rsid w:val="00F902A8"/>
    <w:rsid w:val="00F90443"/>
    <w:rsid w:val="00F90FD0"/>
    <w:rsid w:val="00F92976"/>
    <w:rsid w:val="00F941DE"/>
    <w:rsid w:val="00F95809"/>
    <w:rsid w:val="00F95CE3"/>
    <w:rsid w:val="00F95D6E"/>
    <w:rsid w:val="00F96DC5"/>
    <w:rsid w:val="00F9731D"/>
    <w:rsid w:val="00F97889"/>
    <w:rsid w:val="00FA0D48"/>
    <w:rsid w:val="00FA3933"/>
    <w:rsid w:val="00FA4CCB"/>
    <w:rsid w:val="00FA5285"/>
    <w:rsid w:val="00FA5E45"/>
    <w:rsid w:val="00FA6A00"/>
    <w:rsid w:val="00FA6B30"/>
    <w:rsid w:val="00FA6BF4"/>
    <w:rsid w:val="00FA7773"/>
    <w:rsid w:val="00FA7FF7"/>
    <w:rsid w:val="00FB036C"/>
    <w:rsid w:val="00FB13BF"/>
    <w:rsid w:val="00FB1A06"/>
    <w:rsid w:val="00FB229B"/>
    <w:rsid w:val="00FB250A"/>
    <w:rsid w:val="00FB3FF3"/>
    <w:rsid w:val="00FB4928"/>
    <w:rsid w:val="00FB5399"/>
    <w:rsid w:val="00FB7098"/>
    <w:rsid w:val="00FB7F1E"/>
    <w:rsid w:val="00FC214C"/>
    <w:rsid w:val="00FC24F2"/>
    <w:rsid w:val="00FC2FC2"/>
    <w:rsid w:val="00FC51E0"/>
    <w:rsid w:val="00FC5712"/>
    <w:rsid w:val="00FC642E"/>
    <w:rsid w:val="00FC72FE"/>
    <w:rsid w:val="00FD0B27"/>
    <w:rsid w:val="00FD0B81"/>
    <w:rsid w:val="00FD1D0D"/>
    <w:rsid w:val="00FD2B47"/>
    <w:rsid w:val="00FD33A1"/>
    <w:rsid w:val="00FD3B05"/>
    <w:rsid w:val="00FD4C74"/>
    <w:rsid w:val="00FD5C1A"/>
    <w:rsid w:val="00FD608A"/>
    <w:rsid w:val="00FD7A95"/>
    <w:rsid w:val="00FE1798"/>
    <w:rsid w:val="00FE28B6"/>
    <w:rsid w:val="00FE3D3D"/>
    <w:rsid w:val="00FE400C"/>
    <w:rsid w:val="00FE4921"/>
    <w:rsid w:val="00FE59FC"/>
    <w:rsid w:val="00FE6225"/>
    <w:rsid w:val="00FE6C98"/>
    <w:rsid w:val="00FE6DB9"/>
    <w:rsid w:val="00FE72A3"/>
    <w:rsid w:val="00FF0687"/>
    <w:rsid w:val="00FF184E"/>
    <w:rsid w:val="00FF1E3A"/>
    <w:rsid w:val="00FF446D"/>
    <w:rsid w:val="00FF576C"/>
    <w:rsid w:val="00FF623F"/>
    <w:rsid w:val="00FF6938"/>
    <w:rsid w:val="00FF6AD0"/>
    <w:rsid w:val="00FF6B6D"/>
    <w:rsid w:val="00FF6FA9"/>
    <w:rsid w:val="00FF7040"/>
    <w:rsid w:val="00FF724D"/>
    <w:rsid w:val="00FF7D9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8C04B3"/>
  <w15:chartTrackingRefBased/>
  <w15:docId w15:val="{316C5CF5-0AAA-4FF7-B2B3-582D3EEB0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14CE"/>
    <w:rPr>
      <w:rFonts w:ascii="Arial" w:hAnsi="Arial"/>
      <w:sz w:val="24"/>
      <w:lang w:val="en-GB"/>
    </w:rPr>
  </w:style>
  <w:style w:type="paragraph" w:styleId="Heading1">
    <w:name w:val="heading 1"/>
    <w:basedOn w:val="Normal"/>
    <w:next w:val="Normal"/>
    <w:link w:val="Heading1Char"/>
    <w:uiPriority w:val="9"/>
    <w:qFormat/>
    <w:rsid w:val="00AB6E17"/>
    <w:pPr>
      <w:numPr>
        <w:numId w:val="32"/>
      </w:numPr>
      <w:outlineLvl w:val="0"/>
    </w:pPr>
    <w:rPr>
      <w:rFonts w:cs="Arial"/>
      <w:b/>
      <w:szCs w:val="24"/>
    </w:rPr>
  </w:style>
  <w:style w:type="paragraph" w:styleId="Heading2">
    <w:name w:val="heading 2"/>
    <w:basedOn w:val="Normal"/>
    <w:next w:val="Normal"/>
    <w:link w:val="Heading2Char"/>
    <w:uiPriority w:val="9"/>
    <w:unhideWhenUsed/>
    <w:qFormat/>
    <w:rsid w:val="00F64B4F"/>
    <w:pPr>
      <w:keepNext/>
      <w:keepLines/>
      <w:numPr>
        <w:ilvl w:val="1"/>
        <w:numId w:val="32"/>
      </w:numPr>
      <w:spacing w:before="4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0A24EE"/>
    <w:pPr>
      <w:keepNext/>
      <w:keepLines/>
      <w:numPr>
        <w:ilvl w:val="2"/>
        <w:numId w:val="32"/>
      </w:numPr>
      <w:spacing w:before="4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3A3070"/>
    <w:pPr>
      <w:keepNext/>
      <w:keepLines/>
      <w:numPr>
        <w:ilvl w:val="3"/>
        <w:numId w:val="32"/>
      </w:numPr>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unhideWhenUsed/>
    <w:qFormat/>
    <w:rsid w:val="003D2D0F"/>
    <w:pPr>
      <w:keepNext/>
      <w:keepLines/>
      <w:numPr>
        <w:ilvl w:val="4"/>
        <w:numId w:val="32"/>
      </w:numPr>
      <w:spacing w:before="200"/>
      <w:outlineLvl w:val="4"/>
    </w:pPr>
    <w:rPr>
      <w:rFonts w:eastAsiaTheme="majorEastAsia" w:cstheme="majorBidi"/>
      <w:lang w:val="en-US"/>
    </w:rPr>
  </w:style>
  <w:style w:type="paragraph" w:styleId="Heading6">
    <w:name w:val="heading 6"/>
    <w:basedOn w:val="Normal"/>
    <w:next w:val="Normal"/>
    <w:link w:val="Heading6Char"/>
    <w:uiPriority w:val="9"/>
    <w:semiHidden/>
    <w:unhideWhenUsed/>
    <w:qFormat/>
    <w:rsid w:val="003A3070"/>
    <w:pPr>
      <w:keepNext/>
      <w:keepLines/>
      <w:numPr>
        <w:ilvl w:val="5"/>
        <w:numId w:val="32"/>
      </w:numPr>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3070"/>
    <w:pPr>
      <w:keepNext/>
      <w:keepLines/>
      <w:numPr>
        <w:ilvl w:val="6"/>
        <w:numId w:val="32"/>
      </w:numPr>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3070"/>
    <w:pPr>
      <w:keepNext/>
      <w:keepLines/>
      <w:numPr>
        <w:ilvl w:val="7"/>
        <w:numId w:val="32"/>
      </w:numPr>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3070"/>
    <w:pPr>
      <w:keepNext/>
      <w:keepLines/>
      <w:numPr>
        <w:ilvl w:val="8"/>
        <w:numId w:val="32"/>
      </w:numPr>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6E17"/>
    <w:rPr>
      <w:rFonts w:ascii="Arial" w:hAnsi="Arial" w:cs="Arial"/>
      <w:b/>
      <w:sz w:val="24"/>
      <w:szCs w:val="24"/>
      <w:lang w:val="en-GB"/>
    </w:rPr>
  </w:style>
  <w:style w:type="character" w:customStyle="1" w:styleId="Heading2Char">
    <w:name w:val="Heading 2 Char"/>
    <w:basedOn w:val="DefaultParagraphFont"/>
    <w:link w:val="Heading2"/>
    <w:uiPriority w:val="9"/>
    <w:rsid w:val="00F64B4F"/>
    <w:rPr>
      <w:rFonts w:ascii="Arial" w:eastAsiaTheme="majorEastAsia" w:hAnsi="Arial" w:cstheme="majorBidi"/>
      <w:b/>
      <w:sz w:val="24"/>
      <w:szCs w:val="26"/>
      <w:lang w:val="en-GB"/>
    </w:rPr>
  </w:style>
  <w:style w:type="character" w:customStyle="1" w:styleId="Heading3Char">
    <w:name w:val="Heading 3 Char"/>
    <w:basedOn w:val="DefaultParagraphFont"/>
    <w:link w:val="Heading3"/>
    <w:uiPriority w:val="9"/>
    <w:rsid w:val="000A24EE"/>
    <w:rPr>
      <w:rFonts w:ascii="Times New Roman" w:eastAsiaTheme="majorEastAsia" w:hAnsi="Times New Roman" w:cstheme="majorBidi"/>
      <w:b/>
      <w:sz w:val="24"/>
      <w:szCs w:val="24"/>
      <w:lang w:val="en-GB"/>
    </w:rPr>
  </w:style>
  <w:style w:type="character" w:styleId="Strong">
    <w:name w:val="Strong"/>
    <w:basedOn w:val="DefaultParagraphFont"/>
    <w:uiPriority w:val="22"/>
    <w:qFormat/>
    <w:rsid w:val="00593D73"/>
    <w:rPr>
      <w:b/>
      <w:bCs/>
    </w:rPr>
  </w:style>
  <w:style w:type="paragraph" w:styleId="Caption">
    <w:name w:val="caption"/>
    <w:basedOn w:val="Normal"/>
    <w:next w:val="Normal"/>
    <w:uiPriority w:val="35"/>
    <w:unhideWhenUsed/>
    <w:qFormat/>
    <w:rsid w:val="00F4469C"/>
    <w:pPr>
      <w:spacing w:after="200" w:line="240" w:lineRule="auto"/>
    </w:pPr>
    <w:rPr>
      <w:i/>
      <w:iCs/>
      <w:color w:val="44546A" w:themeColor="text2"/>
      <w:sz w:val="18"/>
      <w:szCs w:val="18"/>
    </w:rPr>
  </w:style>
  <w:style w:type="character" w:customStyle="1" w:styleId="hgkelc">
    <w:name w:val="hgkelc"/>
    <w:basedOn w:val="DefaultParagraphFont"/>
    <w:rsid w:val="00D93699"/>
  </w:style>
  <w:style w:type="paragraph" w:styleId="ListParagraph">
    <w:name w:val="List Paragraph"/>
    <w:aliases w:val="Table Text Heading"/>
    <w:basedOn w:val="Normal"/>
    <w:uiPriority w:val="34"/>
    <w:qFormat/>
    <w:rsid w:val="00E4342A"/>
    <w:pPr>
      <w:ind w:left="720"/>
      <w:contextualSpacing/>
    </w:pPr>
  </w:style>
  <w:style w:type="paragraph" w:styleId="TOCHeading">
    <w:name w:val="TOC Heading"/>
    <w:basedOn w:val="Heading1"/>
    <w:next w:val="Normal"/>
    <w:uiPriority w:val="39"/>
    <w:unhideWhenUsed/>
    <w:qFormat/>
    <w:rsid w:val="00C53BC7"/>
    <w:pPr>
      <w:keepNext/>
      <w:keepLines/>
      <w:numPr>
        <w:numId w:val="0"/>
      </w:numPr>
      <w:spacing w:before="240"/>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C53BC7"/>
    <w:pPr>
      <w:spacing w:after="100"/>
    </w:pPr>
  </w:style>
  <w:style w:type="paragraph" w:styleId="TOC2">
    <w:name w:val="toc 2"/>
    <w:basedOn w:val="Normal"/>
    <w:next w:val="Normal"/>
    <w:autoRedefine/>
    <w:uiPriority w:val="39"/>
    <w:unhideWhenUsed/>
    <w:rsid w:val="00C53BC7"/>
    <w:pPr>
      <w:spacing w:after="100"/>
      <w:ind w:left="240"/>
    </w:pPr>
  </w:style>
  <w:style w:type="character" w:styleId="Hyperlink">
    <w:name w:val="Hyperlink"/>
    <w:basedOn w:val="DefaultParagraphFont"/>
    <w:uiPriority w:val="99"/>
    <w:unhideWhenUsed/>
    <w:rsid w:val="00C53BC7"/>
    <w:rPr>
      <w:color w:val="0563C1" w:themeColor="hyperlink"/>
      <w:u w:val="single"/>
    </w:rPr>
  </w:style>
  <w:style w:type="character" w:styleId="CommentReference">
    <w:name w:val="annotation reference"/>
    <w:basedOn w:val="DefaultParagraphFont"/>
    <w:uiPriority w:val="99"/>
    <w:semiHidden/>
    <w:unhideWhenUsed/>
    <w:rsid w:val="00842FCA"/>
    <w:rPr>
      <w:sz w:val="16"/>
      <w:szCs w:val="16"/>
    </w:rPr>
  </w:style>
  <w:style w:type="paragraph" w:styleId="CommentText">
    <w:name w:val="annotation text"/>
    <w:basedOn w:val="Normal"/>
    <w:link w:val="CommentTextChar"/>
    <w:uiPriority w:val="99"/>
    <w:unhideWhenUsed/>
    <w:rsid w:val="00842FCA"/>
    <w:pPr>
      <w:spacing w:line="240" w:lineRule="auto"/>
    </w:pPr>
    <w:rPr>
      <w:sz w:val="20"/>
      <w:szCs w:val="20"/>
    </w:rPr>
  </w:style>
  <w:style w:type="character" w:customStyle="1" w:styleId="CommentTextChar">
    <w:name w:val="Comment Text Char"/>
    <w:basedOn w:val="DefaultParagraphFont"/>
    <w:link w:val="CommentText"/>
    <w:uiPriority w:val="99"/>
    <w:rsid w:val="00842FCA"/>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842FCA"/>
    <w:rPr>
      <w:b/>
      <w:bCs/>
    </w:rPr>
  </w:style>
  <w:style w:type="character" w:customStyle="1" w:styleId="CommentSubjectChar">
    <w:name w:val="Comment Subject Char"/>
    <w:basedOn w:val="CommentTextChar"/>
    <w:link w:val="CommentSubject"/>
    <w:uiPriority w:val="99"/>
    <w:semiHidden/>
    <w:rsid w:val="00842FCA"/>
    <w:rPr>
      <w:rFonts w:ascii="Times New Roman" w:hAnsi="Times New Roman"/>
      <w:b/>
      <w:bCs/>
      <w:sz w:val="20"/>
      <w:szCs w:val="20"/>
      <w:lang w:val="en-GB"/>
    </w:rPr>
  </w:style>
  <w:style w:type="paragraph" w:styleId="BalloonText">
    <w:name w:val="Balloon Text"/>
    <w:basedOn w:val="Normal"/>
    <w:link w:val="BalloonTextChar"/>
    <w:uiPriority w:val="99"/>
    <w:semiHidden/>
    <w:unhideWhenUsed/>
    <w:rsid w:val="0010319C"/>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319C"/>
    <w:rPr>
      <w:rFonts w:ascii="Segoe UI" w:hAnsi="Segoe UI" w:cs="Segoe UI"/>
      <w:sz w:val="18"/>
      <w:szCs w:val="18"/>
      <w:lang w:val="en-GB"/>
    </w:rPr>
  </w:style>
  <w:style w:type="table" w:styleId="TableGrid">
    <w:name w:val="Table Grid"/>
    <w:basedOn w:val="TableNormal"/>
    <w:uiPriority w:val="39"/>
    <w:rsid w:val="00A702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3053A4"/>
    <w:rPr>
      <w:color w:val="605E5C"/>
      <w:shd w:val="clear" w:color="auto" w:fill="E1DFDD"/>
    </w:rPr>
  </w:style>
  <w:style w:type="table" w:styleId="GridTable6Colorful-Accent5">
    <w:name w:val="Grid Table 6 Colorful Accent 5"/>
    <w:basedOn w:val="TableNormal"/>
    <w:uiPriority w:val="51"/>
    <w:rsid w:val="002A345F"/>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NormalWeb">
    <w:name w:val="Normal (Web)"/>
    <w:basedOn w:val="Normal"/>
    <w:uiPriority w:val="99"/>
    <w:unhideWhenUsed/>
    <w:rsid w:val="004114AA"/>
    <w:pPr>
      <w:spacing w:before="100" w:beforeAutospacing="1" w:after="100" w:afterAutospacing="1" w:line="240" w:lineRule="auto"/>
    </w:pPr>
    <w:rPr>
      <w:rFonts w:eastAsia="Times New Roman" w:cs="Times New Roman"/>
      <w:szCs w:val="24"/>
      <w:lang w:val="en-US"/>
    </w:rPr>
  </w:style>
  <w:style w:type="table" w:styleId="PlainTable5">
    <w:name w:val="Plain Table 5"/>
    <w:basedOn w:val="TableNormal"/>
    <w:uiPriority w:val="45"/>
    <w:rsid w:val="004114A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3-Accent3">
    <w:name w:val="Grid Table 3 Accent 3"/>
    <w:basedOn w:val="TableNormal"/>
    <w:uiPriority w:val="48"/>
    <w:rsid w:val="004114A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paragraph" w:styleId="TOC3">
    <w:name w:val="toc 3"/>
    <w:basedOn w:val="Normal"/>
    <w:next w:val="Normal"/>
    <w:autoRedefine/>
    <w:uiPriority w:val="39"/>
    <w:unhideWhenUsed/>
    <w:rsid w:val="00530BAC"/>
    <w:pPr>
      <w:spacing w:after="100"/>
      <w:ind w:left="480"/>
    </w:pPr>
  </w:style>
  <w:style w:type="character" w:customStyle="1" w:styleId="Heading5Char">
    <w:name w:val="Heading 5 Char"/>
    <w:basedOn w:val="DefaultParagraphFont"/>
    <w:link w:val="Heading5"/>
    <w:uiPriority w:val="9"/>
    <w:rsid w:val="003D2D0F"/>
    <w:rPr>
      <w:rFonts w:ascii="Times New Roman" w:eastAsiaTheme="majorEastAsia" w:hAnsi="Times New Roman" w:cstheme="majorBidi"/>
      <w:sz w:val="24"/>
    </w:rPr>
  </w:style>
  <w:style w:type="character" w:customStyle="1" w:styleId="cursor-pointer">
    <w:name w:val="cursor-pointer"/>
    <w:basedOn w:val="DefaultParagraphFont"/>
    <w:rsid w:val="003D2D0F"/>
  </w:style>
  <w:style w:type="table" w:customStyle="1" w:styleId="Style52">
    <w:name w:val="_Style 52"/>
    <w:basedOn w:val="TableNormal"/>
    <w:rsid w:val="0006709B"/>
    <w:pPr>
      <w:spacing w:after="200" w:line="276" w:lineRule="auto"/>
    </w:pPr>
    <w:rPr>
      <w:rFonts w:ascii="Tahoma" w:eastAsia="Tahoma" w:hAnsi="Tahoma" w:cs="Tahoma"/>
      <w:sz w:val="20"/>
      <w:szCs w:val="20"/>
    </w:rPr>
    <w:tblPr>
      <w:tblCellMar>
        <w:left w:w="0" w:type="dxa"/>
        <w:right w:w="0" w:type="dxa"/>
      </w:tblCellMar>
    </w:tblPr>
  </w:style>
  <w:style w:type="table" w:customStyle="1" w:styleId="Style53">
    <w:name w:val="_Style 53"/>
    <w:basedOn w:val="TableNormal"/>
    <w:rsid w:val="0006709B"/>
    <w:pPr>
      <w:spacing w:after="200" w:line="276" w:lineRule="auto"/>
    </w:pPr>
    <w:rPr>
      <w:rFonts w:ascii="Tahoma" w:eastAsia="Tahoma" w:hAnsi="Tahoma" w:cs="Tahoma"/>
      <w:sz w:val="20"/>
      <w:szCs w:val="20"/>
    </w:rPr>
    <w:tblPr>
      <w:tblCellMar>
        <w:left w:w="113" w:type="dxa"/>
        <w:right w:w="113" w:type="dxa"/>
      </w:tblCellMar>
    </w:tblPr>
  </w:style>
  <w:style w:type="paragraph" w:styleId="Header">
    <w:name w:val="header"/>
    <w:basedOn w:val="Normal"/>
    <w:link w:val="HeaderChar"/>
    <w:uiPriority w:val="99"/>
    <w:unhideWhenUsed/>
    <w:rsid w:val="0006709B"/>
    <w:pPr>
      <w:tabs>
        <w:tab w:val="center" w:pos="4513"/>
        <w:tab w:val="right" w:pos="9026"/>
      </w:tabs>
      <w:spacing w:line="240" w:lineRule="auto"/>
      <w:ind w:left="176"/>
    </w:pPr>
    <w:rPr>
      <w:rFonts w:ascii="Tahoma" w:eastAsia="Times New Roman" w:hAnsi="Tahoma" w:cs="Times New Roman"/>
      <w:sz w:val="22"/>
      <w:szCs w:val="20"/>
    </w:rPr>
  </w:style>
  <w:style w:type="character" w:customStyle="1" w:styleId="HeaderChar">
    <w:name w:val="Header Char"/>
    <w:basedOn w:val="DefaultParagraphFont"/>
    <w:link w:val="Header"/>
    <w:uiPriority w:val="99"/>
    <w:rsid w:val="0006709B"/>
    <w:rPr>
      <w:rFonts w:ascii="Tahoma" w:eastAsia="Times New Roman" w:hAnsi="Tahoma" w:cs="Times New Roman"/>
      <w:szCs w:val="20"/>
      <w:lang w:val="en-GB"/>
    </w:rPr>
  </w:style>
  <w:style w:type="table" w:styleId="TableGridLight">
    <w:name w:val="Grid Table Light"/>
    <w:basedOn w:val="TableNormal"/>
    <w:uiPriority w:val="40"/>
    <w:rsid w:val="00A9267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Footer">
    <w:name w:val="footer"/>
    <w:basedOn w:val="Normal"/>
    <w:link w:val="FooterChar"/>
    <w:uiPriority w:val="99"/>
    <w:unhideWhenUsed/>
    <w:rsid w:val="00902F16"/>
    <w:pPr>
      <w:tabs>
        <w:tab w:val="center" w:pos="4680"/>
        <w:tab w:val="right" w:pos="9360"/>
      </w:tabs>
      <w:spacing w:line="240" w:lineRule="auto"/>
    </w:pPr>
  </w:style>
  <w:style w:type="character" w:customStyle="1" w:styleId="FooterChar">
    <w:name w:val="Footer Char"/>
    <w:basedOn w:val="DefaultParagraphFont"/>
    <w:link w:val="Footer"/>
    <w:uiPriority w:val="99"/>
    <w:rsid w:val="00902F16"/>
    <w:rPr>
      <w:rFonts w:ascii="Times New Roman" w:hAnsi="Times New Roman"/>
      <w:sz w:val="24"/>
      <w:lang w:val="en-GB"/>
    </w:rPr>
  </w:style>
  <w:style w:type="character" w:customStyle="1" w:styleId="Heading4Char">
    <w:name w:val="Heading 4 Char"/>
    <w:basedOn w:val="DefaultParagraphFont"/>
    <w:link w:val="Heading4"/>
    <w:uiPriority w:val="9"/>
    <w:semiHidden/>
    <w:rsid w:val="003A3070"/>
    <w:rPr>
      <w:rFonts w:ascii="Times New Roman" w:eastAsiaTheme="majorEastAsia" w:hAnsi="Times New Roman" w:cstheme="majorBidi"/>
      <w:i/>
      <w:iCs/>
      <w:color w:val="2E74B5" w:themeColor="accent1" w:themeShade="BF"/>
      <w:sz w:val="24"/>
      <w:lang w:val="en-GB"/>
    </w:rPr>
  </w:style>
  <w:style w:type="character" w:customStyle="1" w:styleId="Heading6Char">
    <w:name w:val="Heading 6 Char"/>
    <w:basedOn w:val="DefaultParagraphFont"/>
    <w:link w:val="Heading6"/>
    <w:uiPriority w:val="9"/>
    <w:semiHidden/>
    <w:rsid w:val="003A3070"/>
    <w:rPr>
      <w:rFonts w:ascii="Times New Roman" w:eastAsiaTheme="majorEastAsia" w:hAnsi="Times New Roman"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3A3070"/>
    <w:rPr>
      <w:rFonts w:ascii="Times New Roman" w:eastAsiaTheme="majorEastAsia" w:hAnsi="Times New Roman"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3A3070"/>
    <w:rPr>
      <w:rFonts w:ascii="Times New Roman" w:eastAsiaTheme="majorEastAsia" w:hAnsi="Times New Roman"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3A3070"/>
    <w:rPr>
      <w:rFonts w:ascii="Times New Roman" w:eastAsiaTheme="majorEastAsia" w:hAnsi="Times New Roman" w:cstheme="majorBidi"/>
      <w:color w:val="272727" w:themeColor="text1" w:themeTint="D8"/>
      <w:sz w:val="24"/>
      <w:lang w:val="en-GB"/>
    </w:rPr>
  </w:style>
  <w:style w:type="paragraph" w:styleId="Title">
    <w:name w:val="Title"/>
    <w:basedOn w:val="Normal"/>
    <w:next w:val="Normal"/>
    <w:link w:val="TitleChar"/>
    <w:uiPriority w:val="10"/>
    <w:qFormat/>
    <w:rsid w:val="003A30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3070"/>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3A30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3070"/>
    <w:rPr>
      <w:rFonts w:ascii="Times New Roman" w:eastAsiaTheme="majorEastAsia" w:hAnsi="Times New Roman"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3A3070"/>
    <w:pPr>
      <w:spacing w:before="160"/>
      <w:jc w:val="center"/>
    </w:pPr>
    <w:rPr>
      <w:i/>
      <w:iCs/>
      <w:color w:val="404040" w:themeColor="text1" w:themeTint="BF"/>
    </w:rPr>
  </w:style>
  <w:style w:type="character" w:customStyle="1" w:styleId="QuoteChar">
    <w:name w:val="Quote Char"/>
    <w:basedOn w:val="DefaultParagraphFont"/>
    <w:link w:val="Quote"/>
    <w:uiPriority w:val="29"/>
    <w:rsid w:val="003A3070"/>
    <w:rPr>
      <w:rFonts w:ascii="Times New Roman" w:hAnsi="Times New Roman"/>
      <w:i/>
      <w:iCs/>
      <w:color w:val="404040" w:themeColor="text1" w:themeTint="BF"/>
      <w:sz w:val="24"/>
      <w:lang w:val="en-GB"/>
    </w:rPr>
  </w:style>
  <w:style w:type="character" w:styleId="IntenseEmphasis">
    <w:name w:val="Intense Emphasis"/>
    <w:basedOn w:val="DefaultParagraphFont"/>
    <w:uiPriority w:val="21"/>
    <w:qFormat/>
    <w:rsid w:val="003A3070"/>
    <w:rPr>
      <w:i/>
      <w:iCs/>
      <w:color w:val="2E74B5" w:themeColor="accent1" w:themeShade="BF"/>
    </w:rPr>
  </w:style>
  <w:style w:type="paragraph" w:styleId="IntenseQuote">
    <w:name w:val="Intense Quote"/>
    <w:basedOn w:val="Normal"/>
    <w:next w:val="Normal"/>
    <w:link w:val="IntenseQuoteChar"/>
    <w:uiPriority w:val="30"/>
    <w:qFormat/>
    <w:rsid w:val="003A3070"/>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3A3070"/>
    <w:rPr>
      <w:rFonts w:ascii="Times New Roman" w:hAnsi="Times New Roman"/>
      <w:i/>
      <w:iCs/>
      <w:color w:val="2E74B5" w:themeColor="accent1" w:themeShade="BF"/>
      <w:sz w:val="24"/>
      <w:lang w:val="en-GB"/>
    </w:rPr>
  </w:style>
  <w:style w:type="character" w:styleId="IntenseReference">
    <w:name w:val="Intense Reference"/>
    <w:basedOn w:val="DefaultParagraphFont"/>
    <w:uiPriority w:val="32"/>
    <w:qFormat/>
    <w:rsid w:val="003A3070"/>
    <w:rPr>
      <w:b/>
      <w:bCs/>
      <w:smallCaps/>
      <w:color w:val="2E74B5" w:themeColor="accent1" w:themeShade="BF"/>
      <w:spacing w:val="5"/>
    </w:rPr>
  </w:style>
  <w:style w:type="character" w:customStyle="1" w:styleId="UnresolvedMention2">
    <w:name w:val="Unresolved Mention2"/>
    <w:basedOn w:val="DefaultParagraphFont"/>
    <w:uiPriority w:val="99"/>
    <w:semiHidden/>
    <w:unhideWhenUsed/>
    <w:rsid w:val="003A3070"/>
    <w:rPr>
      <w:color w:val="605E5C"/>
      <w:shd w:val="clear" w:color="auto" w:fill="E1DFDD"/>
    </w:rPr>
  </w:style>
  <w:style w:type="table" w:styleId="PlainTable1">
    <w:name w:val="Plain Table 1"/>
    <w:basedOn w:val="TableNormal"/>
    <w:uiPriority w:val="41"/>
    <w:rsid w:val="003A3070"/>
    <w:pPr>
      <w:spacing w:after="0" w:line="240" w:lineRule="auto"/>
    </w:pPr>
    <w:rPr>
      <w:kern w:val="2"/>
      <w:sz w:val="24"/>
      <w:szCs w:val="24"/>
      <w:lang w:val="en-IN"/>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Emphasis">
    <w:name w:val="Emphasis"/>
    <w:basedOn w:val="DefaultParagraphFont"/>
    <w:uiPriority w:val="20"/>
    <w:qFormat/>
    <w:rsid w:val="003A3070"/>
    <w:rPr>
      <w:i/>
      <w:iCs/>
    </w:rPr>
  </w:style>
  <w:style w:type="table" w:styleId="GridTable4-Accent6">
    <w:name w:val="Grid Table 4 Accent 6"/>
    <w:basedOn w:val="TableNormal"/>
    <w:uiPriority w:val="49"/>
    <w:rsid w:val="008E2875"/>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UnresolvedMention3">
    <w:name w:val="Unresolved Mention3"/>
    <w:basedOn w:val="DefaultParagraphFont"/>
    <w:uiPriority w:val="99"/>
    <w:semiHidden/>
    <w:unhideWhenUsed/>
    <w:rsid w:val="0083548D"/>
    <w:rPr>
      <w:color w:val="605E5C"/>
      <w:shd w:val="clear" w:color="auto" w:fill="E1DFDD"/>
    </w:rPr>
  </w:style>
  <w:style w:type="character" w:styleId="FollowedHyperlink">
    <w:name w:val="FollowedHyperlink"/>
    <w:basedOn w:val="DefaultParagraphFont"/>
    <w:uiPriority w:val="99"/>
    <w:semiHidden/>
    <w:unhideWhenUsed/>
    <w:rsid w:val="005B68B9"/>
    <w:rPr>
      <w:color w:val="954F72" w:themeColor="followedHyperlink"/>
      <w:u w:val="single"/>
    </w:rPr>
  </w:style>
  <w:style w:type="paragraph" w:styleId="NoSpacing">
    <w:name w:val="No Spacing"/>
    <w:uiPriority w:val="1"/>
    <w:qFormat/>
    <w:rsid w:val="003D0BD7"/>
    <w:pPr>
      <w:spacing w:after="0" w:line="240" w:lineRule="auto"/>
    </w:pPr>
    <w:rPr>
      <w:rFonts w:ascii="Times New Roman" w:hAnsi="Times New Roman"/>
      <w:sz w:val="24"/>
      <w:lang w:val="en-GB"/>
    </w:rPr>
  </w:style>
  <w:style w:type="table" w:styleId="GridTable3-Accent6">
    <w:name w:val="Grid Table 3 Accent 6"/>
    <w:basedOn w:val="TableNormal"/>
    <w:uiPriority w:val="48"/>
    <w:rsid w:val="00D70E45"/>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paragraph" w:customStyle="1" w:styleId="Notes-NoBold">
    <w:name w:val="Notes - No Bold"/>
    <w:basedOn w:val="Normal"/>
    <w:qFormat/>
    <w:rsid w:val="00C3576B"/>
    <w:pPr>
      <w:spacing w:after="120" w:line="240" w:lineRule="auto"/>
      <w:contextualSpacing/>
    </w:pPr>
    <w:rPr>
      <w:rFonts w:ascii="Open Sans" w:hAnsi="Open Sans"/>
      <w:sz w:val="18"/>
      <w:szCs w:val="24"/>
    </w:rPr>
  </w:style>
  <w:style w:type="character" w:customStyle="1" w:styleId="UnresolvedMention4">
    <w:name w:val="Unresolved Mention4"/>
    <w:basedOn w:val="DefaultParagraphFont"/>
    <w:uiPriority w:val="99"/>
    <w:semiHidden/>
    <w:unhideWhenUsed/>
    <w:rsid w:val="00EA0B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45662">
      <w:bodyDiv w:val="1"/>
      <w:marLeft w:val="0"/>
      <w:marRight w:val="0"/>
      <w:marTop w:val="0"/>
      <w:marBottom w:val="0"/>
      <w:divBdr>
        <w:top w:val="none" w:sz="0" w:space="0" w:color="auto"/>
        <w:left w:val="none" w:sz="0" w:space="0" w:color="auto"/>
        <w:bottom w:val="none" w:sz="0" w:space="0" w:color="auto"/>
        <w:right w:val="none" w:sz="0" w:space="0" w:color="auto"/>
      </w:divBdr>
    </w:div>
    <w:div w:id="56713879">
      <w:bodyDiv w:val="1"/>
      <w:marLeft w:val="0"/>
      <w:marRight w:val="0"/>
      <w:marTop w:val="0"/>
      <w:marBottom w:val="0"/>
      <w:divBdr>
        <w:top w:val="none" w:sz="0" w:space="0" w:color="auto"/>
        <w:left w:val="none" w:sz="0" w:space="0" w:color="auto"/>
        <w:bottom w:val="none" w:sz="0" w:space="0" w:color="auto"/>
        <w:right w:val="none" w:sz="0" w:space="0" w:color="auto"/>
      </w:divBdr>
    </w:div>
    <w:div w:id="81683445">
      <w:bodyDiv w:val="1"/>
      <w:marLeft w:val="0"/>
      <w:marRight w:val="0"/>
      <w:marTop w:val="0"/>
      <w:marBottom w:val="0"/>
      <w:divBdr>
        <w:top w:val="none" w:sz="0" w:space="0" w:color="auto"/>
        <w:left w:val="none" w:sz="0" w:space="0" w:color="auto"/>
        <w:bottom w:val="none" w:sz="0" w:space="0" w:color="auto"/>
        <w:right w:val="none" w:sz="0" w:space="0" w:color="auto"/>
      </w:divBdr>
    </w:div>
    <w:div w:id="321324499">
      <w:bodyDiv w:val="1"/>
      <w:marLeft w:val="0"/>
      <w:marRight w:val="0"/>
      <w:marTop w:val="0"/>
      <w:marBottom w:val="0"/>
      <w:divBdr>
        <w:top w:val="none" w:sz="0" w:space="0" w:color="auto"/>
        <w:left w:val="none" w:sz="0" w:space="0" w:color="auto"/>
        <w:bottom w:val="none" w:sz="0" w:space="0" w:color="auto"/>
        <w:right w:val="none" w:sz="0" w:space="0" w:color="auto"/>
      </w:divBdr>
      <w:divsChild>
        <w:div w:id="120422333">
          <w:marLeft w:val="0"/>
          <w:marRight w:val="0"/>
          <w:marTop w:val="0"/>
          <w:marBottom w:val="0"/>
          <w:divBdr>
            <w:top w:val="none" w:sz="0" w:space="0" w:color="auto"/>
            <w:left w:val="none" w:sz="0" w:space="0" w:color="auto"/>
            <w:bottom w:val="none" w:sz="0" w:space="0" w:color="auto"/>
            <w:right w:val="none" w:sz="0" w:space="0" w:color="auto"/>
          </w:divBdr>
        </w:div>
      </w:divsChild>
    </w:div>
    <w:div w:id="359281357">
      <w:bodyDiv w:val="1"/>
      <w:marLeft w:val="0"/>
      <w:marRight w:val="0"/>
      <w:marTop w:val="0"/>
      <w:marBottom w:val="0"/>
      <w:divBdr>
        <w:top w:val="none" w:sz="0" w:space="0" w:color="auto"/>
        <w:left w:val="none" w:sz="0" w:space="0" w:color="auto"/>
        <w:bottom w:val="none" w:sz="0" w:space="0" w:color="auto"/>
        <w:right w:val="none" w:sz="0" w:space="0" w:color="auto"/>
      </w:divBdr>
    </w:div>
    <w:div w:id="418984796">
      <w:bodyDiv w:val="1"/>
      <w:marLeft w:val="0"/>
      <w:marRight w:val="0"/>
      <w:marTop w:val="0"/>
      <w:marBottom w:val="0"/>
      <w:divBdr>
        <w:top w:val="none" w:sz="0" w:space="0" w:color="auto"/>
        <w:left w:val="none" w:sz="0" w:space="0" w:color="auto"/>
        <w:bottom w:val="none" w:sz="0" w:space="0" w:color="auto"/>
        <w:right w:val="none" w:sz="0" w:space="0" w:color="auto"/>
      </w:divBdr>
      <w:divsChild>
        <w:div w:id="1896307449">
          <w:marLeft w:val="0"/>
          <w:marRight w:val="0"/>
          <w:marTop w:val="0"/>
          <w:marBottom w:val="0"/>
          <w:divBdr>
            <w:top w:val="none" w:sz="0" w:space="0" w:color="auto"/>
            <w:left w:val="none" w:sz="0" w:space="0" w:color="auto"/>
            <w:bottom w:val="none" w:sz="0" w:space="0" w:color="auto"/>
            <w:right w:val="none" w:sz="0" w:space="0" w:color="auto"/>
          </w:divBdr>
        </w:div>
      </w:divsChild>
    </w:div>
    <w:div w:id="586691534">
      <w:bodyDiv w:val="1"/>
      <w:marLeft w:val="0"/>
      <w:marRight w:val="0"/>
      <w:marTop w:val="0"/>
      <w:marBottom w:val="0"/>
      <w:divBdr>
        <w:top w:val="none" w:sz="0" w:space="0" w:color="auto"/>
        <w:left w:val="none" w:sz="0" w:space="0" w:color="auto"/>
        <w:bottom w:val="none" w:sz="0" w:space="0" w:color="auto"/>
        <w:right w:val="none" w:sz="0" w:space="0" w:color="auto"/>
      </w:divBdr>
    </w:div>
    <w:div w:id="608050583">
      <w:bodyDiv w:val="1"/>
      <w:marLeft w:val="0"/>
      <w:marRight w:val="0"/>
      <w:marTop w:val="0"/>
      <w:marBottom w:val="0"/>
      <w:divBdr>
        <w:top w:val="none" w:sz="0" w:space="0" w:color="auto"/>
        <w:left w:val="none" w:sz="0" w:space="0" w:color="auto"/>
        <w:bottom w:val="none" w:sz="0" w:space="0" w:color="auto"/>
        <w:right w:val="none" w:sz="0" w:space="0" w:color="auto"/>
      </w:divBdr>
      <w:divsChild>
        <w:div w:id="198277867">
          <w:marLeft w:val="0"/>
          <w:marRight w:val="0"/>
          <w:marTop w:val="0"/>
          <w:marBottom w:val="0"/>
          <w:divBdr>
            <w:top w:val="none" w:sz="0" w:space="0" w:color="auto"/>
            <w:left w:val="none" w:sz="0" w:space="0" w:color="auto"/>
            <w:bottom w:val="none" w:sz="0" w:space="0" w:color="auto"/>
            <w:right w:val="none" w:sz="0" w:space="0" w:color="auto"/>
          </w:divBdr>
        </w:div>
      </w:divsChild>
    </w:div>
    <w:div w:id="696345517">
      <w:bodyDiv w:val="1"/>
      <w:marLeft w:val="0"/>
      <w:marRight w:val="0"/>
      <w:marTop w:val="0"/>
      <w:marBottom w:val="0"/>
      <w:divBdr>
        <w:top w:val="none" w:sz="0" w:space="0" w:color="auto"/>
        <w:left w:val="none" w:sz="0" w:space="0" w:color="auto"/>
        <w:bottom w:val="none" w:sz="0" w:space="0" w:color="auto"/>
        <w:right w:val="none" w:sz="0" w:space="0" w:color="auto"/>
      </w:divBdr>
      <w:divsChild>
        <w:div w:id="1066607973">
          <w:marLeft w:val="0"/>
          <w:marRight w:val="0"/>
          <w:marTop w:val="0"/>
          <w:marBottom w:val="0"/>
          <w:divBdr>
            <w:top w:val="none" w:sz="0" w:space="0" w:color="auto"/>
            <w:left w:val="none" w:sz="0" w:space="0" w:color="auto"/>
            <w:bottom w:val="none" w:sz="0" w:space="0" w:color="auto"/>
            <w:right w:val="none" w:sz="0" w:space="0" w:color="auto"/>
          </w:divBdr>
        </w:div>
      </w:divsChild>
    </w:div>
    <w:div w:id="732896699">
      <w:bodyDiv w:val="1"/>
      <w:marLeft w:val="0"/>
      <w:marRight w:val="0"/>
      <w:marTop w:val="0"/>
      <w:marBottom w:val="0"/>
      <w:divBdr>
        <w:top w:val="none" w:sz="0" w:space="0" w:color="auto"/>
        <w:left w:val="none" w:sz="0" w:space="0" w:color="auto"/>
        <w:bottom w:val="none" w:sz="0" w:space="0" w:color="auto"/>
        <w:right w:val="none" w:sz="0" w:space="0" w:color="auto"/>
      </w:divBdr>
    </w:div>
    <w:div w:id="778649407">
      <w:bodyDiv w:val="1"/>
      <w:marLeft w:val="0"/>
      <w:marRight w:val="0"/>
      <w:marTop w:val="0"/>
      <w:marBottom w:val="0"/>
      <w:divBdr>
        <w:top w:val="none" w:sz="0" w:space="0" w:color="auto"/>
        <w:left w:val="none" w:sz="0" w:space="0" w:color="auto"/>
        <w:bottom w:val="none" w:sz="0" w:space="0" w:color="auto"/>
        <w:right w:val="none" w:sz="0" w:space="0" w:color="auto"/>
      </w:divBdr>
    </w:div>
    <w:div w:id="784278611">
      <w:bodyDiv w:val="1"/>
      <w:marLeft w:val="0"/>
      <w:marRight w:val="0"/>
      <w:marTop w:val="0"/>
      <w:marBottom w:val="0"/>
      <w:divBdr>
        <w:top w:val="none" w:sz="0" w:space="0" w:color="auto"/>
        <w:left w:val="none" w:sz="0" w:space="0" w:color="auto"/>
        <w:bottom w:val="none" w:sz="0" w:space="0" w:color="auto"/>
        <w:right w:val="none" w:sz="0" w:space="0" w:color="auto"/>
      </w:divBdr>
    </w:div>
    <w:div w:id="817768166">
      <w:bodyDiv w:val="1"/>
      <w:marLeft w:val="0"/>
      <w:marRight w:val="0"/>
      <w:marTop w:val="0"/>
      <w:marBottom w:val="0"/>
      <w:divBdr>
        <w:top w:val="none" w:sz="0" w:space="0" w:color="auto"/>
        <w:left w:val="none" w:sz="0" w:space="0" w:color="auto"/>
        <w:bottom w:val="none" w:sz="0" w:space="0" w:color="auto"/>
        <w:right w:val="none" w:sz="0" w:space="0" w:color="auto"/>
      </w:divBdr>
    </w:div>
    <w:div w:id="821772329">
      <w:bodyDiv w:val="1"/>
      <w:marLeft w:val="0"/>
      <w:marRight w:val="0"/>
      <w:marTop w:val="0"/>
      <w:marBottom w:val="0"/>
      <w:divBdr>
        <w:top w:val="none" w:sz="0" w:space="0" w:color="auto"/>
        <w:left w:val="none" w:sz="0" w:space="0" w:color="auto"/>
        <w:bottom w:val="none" w:sz="0" w:space="0" w:color="auto"/>
        <w:right w:val="none" w:sz="0" w:space="0" w:color="auto"/>
      </w:divBdr>
    </w:div>
    <w:div w:id="928151501">
      <w:bodyDiv w:val="1"/>
      <w:marLeft w:val="0"/>
      <w:marRight w:val="0"/>
      <w:marTop w:val="0"/>
      <w:marBottom w:val="0"/>
      <w:divBdr>
        <w:top w:val="none" w:sz="0" w:space="0" w:color="auto"/>
        <w:left w:val="none" w:sz="0" w:space="0" w:color="auto"/>
        <w:bottom w:val="none" w:sz="0" w:space="0" w:color="auto"/>
        <w:right w:val="none" w:sz="0" w:space="0" w:color="auto"/>
      </w:divBdr>
    </w:div>
    <w:div w:id="1093210207">
      <w:bodyDiv w:val="1"/>
      <w:marLeft w:val="0"/>
      <w:marRight w:val="0"/>
      <w:marTop w:val="0"/>
      <w:marBottom w:val="0"/>
      <w:divBdr>
        <w:top w:val="none" w:sz="0" w:space="0" w:color="auto"/>
        <w:left w:val="none" w:sz="0" w:space="0" w:color="auto"/>
        <w:bottom w:val="none" w:sz="0" w:space="0" w:color="auto"/>
        <w:right w:val="none" w:sz="0" w:space="0" w:color="auto"/>
      </w:divBdr>
    </w:div>
    <w:div w:id="1098215921">
      <w:bodyDiv w:val="1"/>
      <w:marLeft w:val="0"/>
      <w:marRight w:val="0"/>
      <w:marTop w:val="0"/>
      <w:marBottom w:val="0"/>
      <w:divBdr>
        <w:top w:val="none" w:sz="0" w:space="0" w:color="auto"/>
        <w:left w:val="none" w:sz="0" w:space="0" w:color="auto"/>
        <w:bottom w:val="none" w:sz="0" w:space="0" w:color="auto"/>
        <w:right w:val="none" w:sz="0" w:space="0" w:color="auto"/>
      </w:divBdr>
    </w:div>
    <w:div w:id="1232809321">
      <w:bodyDiv w:val="1"/>
      <w:marLeft w:val="0"/>
      <w:marRight w:val="0"/>
      <w:marTop w:val="0"/>
      <w:marBottom w:val="0"/>
      <w:divBdr>
        <w:top w:val="none" w:sz="0" w:space="0" w:color="auto"/>
        <w:left w:val="none" w:sz="0" w:space="0" w:color="auto"/>
        <w:bottom w:val="none" w:sz="0" w:space="0" w:color="auto"/>
        <w:right w:val="none" w:sz="0" w:space="0" w:color="auto"/>
      </w:divBdr>
    </w:div>
    <w:div w:id="1288438222">
      <w:bodyDiv w:val="1"/>
      <w:marLeft w:val="0"/>
      <w:marRight w:val="0"/>
      <w:marTop w:val="0"/>
      <w:marBottom w:val="0"/>
      <w:divBdr>
        <w:top w:val="none" w:sz="0" w:space="0" w:color="auto"/>
        <w:left w:val="none" w:sz="0" w:space="0" w:color="auto"/>
        <w:bottom w:val="none" w:sz="0" w:space="0" w:color="auto"/>
        <w:right w:val="none" w:sz="0" w:space="0" w:color="auto"/>
      </w:divBdr>
    </w:div>
    <w:div w:id="1317219492">
      <w:bodyDiv w:val="1"/>
      <w:marLeft w:val="0"/>
      <w:marRight w:val="0"/>
      <w:marTop w:val="0"/>
      <w:marBottom w:val="0"/>
      <w:divBdr>
        <w:top w:val="none" w:sz="0" w:space="0" w:color="auto"/>
        <w:left w:val="none" w:sz="0" w:space="0" w:color="auto"/>
        <w:bottom w:val="none" w:sz="0" w:space="0" w:color="auto"/>
        <w:right w:val="none" w:sz="0" w:space="0" w:color="auto"/>
      </w:divBdr>
    </w:div>
    <w:div w:id="1371566884">
      <w:bodyDiv w:val="1"/>
      <w:marLeft w:val="0"/>
      <w:marRight w:val="0"/>
      <w:marTop w:val="0"/>
      <w:marBottom w:val="0"/>
      <w:divBdr>
        <w:top w:val="none" w:sz="0" w:space="0" w:color="auto"/>
        <w:left w:val="none" w:sz="0" w:space="0" w:color="auto"/>
        <w:bottom w:val="none" w:sz="0" w:space="0" w:color="auto"/>
        <w:right w:val="none" w:sz="0" w:space="0" w:color="auto"/>
      </w:divBdr>
    </w:div>
    <w:div w:id="1421564503">
      <w:bodyDiv w:val="1"/>
      <w:marLeft w:val="0"/>
      <w:marRight w:val="0"/>
      <w:marTop w:val="0"/>
      <w:marBottom w:val="0"/>
      <w:divBdr>
        <w:top w:val="none" w:sz="0" w:space="0" w:color="auto"/>
        <w:left w:val="none" w:sz="0" w:space="0" w:color="auto"/>
        <w:bottom w:val="none" w:sz="0" w:space="0" w:color="auto"/>
        <w:right w:val="none" w:sz="0" w:space="0" w:color="auto"/>
      </w:divBdr>
    </w:div>
    <w:div w:id="1584801171">
      <w:bodyDiv w:val="1"/>
      <w:marLeft w:val="0"/>
      <w:marRight w:val="0"/>
      <w:marTop w:val="0"/>
      <w:marBottom w:val="0"/>
      <w:divBdr>
        <w:top w:val="none" w:sz="0" w:space="0" w:color="auto"/>
        <w:left w:val="none" w:sz="0" w:space="0" w:color="auto"/>
        <w:bottom w:val="none" w:sz="0" w:space="0" w:color="auto"/>
        <w:right w:val="none" w:sz="0" w:space="0" w:color="auto"/>
      </w:divBdr>
    </w:div>
    <w:div w:id="1638367197">
      <w:bodyDiv w:val="1"/>
      <w:marLeft w:val="0"/>
      <w:marRight w:val="0"/>
      <w:marTop w:val="0"/>
      <w:marBottom w:val="0"/>
      <w:divBdr>
        <w:top w:val="none" w:sz="0" w:space="0" w:color="auto"/>
        <w:left w:val="none" w:sz="0" w:space="0" w:color="auto"/>
        <w:bottom w:val="none" w:sz="0" w:space="0" w:color="auto"/>
        <w:right w:val="none" w:sz="0" w:space="0" w:color="auto"/>
      </w:divBdr>
      <w:divsChild>
        <w:div w:id="769546832">
          <w:marLeft w:val="0"/>
          <w:marRight w:val="0"/>
          <w:marTop w:val="0"/>
          <w:marBottom w:val="0"/>
          <w:divBdr>
            <w:top w:val="none" w:sz="0" w:space="0" w:color="auto"/>
            <w:left w:val="none" w:sz="0" w:space="0" w:color="auto"/>
            <w:bottom w:val="none" w:sz="0" w:space="0" w:color="auto"/>
            <w:right w:val="none" w:sz="0" w:space="0" w:color="auto"/>
          </w:divBdr>
        </w:div>
      </w:divsChild>
    </w:div>
    <w:div w:id="1776513257">
      <w:bodyDiv w:val="1"/>
      <w:marLeft w:val="0"/>
      <w:marRight w:val="0"/>
      <w:marTop w:val="0"/>
      <w:marBottom w:val="0"/>
      <w:divBdr>
        <w:top w:val="none" w:sz="0" w:space="0" w:color="auto"/>
        <w:left w:val="none" w:sz="0" w:space="0" w:color="auto"/>
        <w:bottom w:val="none" w:sz="0" w:space="0" w:color="auto"/>
        <w:right w:val="none" w:sz="0" w:space="0" w:color="auto"/>
      </w:divBdr>
    </w:div>
    <w:div w:id="1796630899">
      <w:bodyDiv w:val="1"/>
      <w:marLeft w:val="0"/>
      <w:marRight w:val="0"/>
      <w:marTop w:val="0"/>
      <w:marBottom w:val="0"/>
      <w:divBdr>
        <w:top w:val="none" w:sz="0" w:space="0" w:color="auto"/>
        <w:left w:val="none" w:sz="0" w:space="0" w:color="auto"/>
        <w:bottom w:val="none" w:sz="0" w:space="0" w:color="auto"/>
        <w:right w:val="none" w:sz="0" w:space="0" w:color="auto"/>
      </w:divBdr>
    </w:div>
    <w:div w:id="1917283621">
      <w:bodyDiv w:val="1"/>
      <w:marLeft w:val="0"/>
      <w:marRight w:val="0"/>
      <w:marTop w:val="0"/>
      <w:marBottom w:val="0"/>
      <w:divBdr>
        <w:top w:val="none" w:sz="0" w:space="0" w:color="auto"/>
        <w:left w:val="none" w:sz="0" w:space="0" w:color="auto"/>
        <w:bottom w:val="none" w:sz="0" w:space="0" w:color="auto"/>
        <w:right w:val="none" w:sz="0" w:space="0" w:color="auto"/>
      </w:divBdr>
    </w:div>
    <w:div w:id="1948391528">
      <w:bodyDiv w:val="1"/>
      <w:marLeft w:val="0"/>
      <w:marRight w:val="0"/>
      <w:marTop w:val="0"/>
      <w:marBottom w:val="0"/>
      <w:divBdr>
        <w:top w:val="none" w:sz="0" w:space="0" w:color="auto"/>
        <w:left w:val="none" w:sz="0" w:space="0" w:color="auto"/>
        <w:bottom w:val="none" w:sz="0" w:space="0" w:color="auto"/>
        <w:right w:val="none" w:sz="0" w:space="0" w:color="auto"/>
      </w:divBdr>
    </w:div>
    <w:div w:id="2121144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4324/9781003154600" TargetMode="External"/><Relationship Id="rId18" Type="http://schemas.openxmlformats.org/officeDocument/2006/relationships/hyperlink" Target="https://doi.org/10.4324/9781003318613" TargetMode="External"/><Relationship Id="rId26" Type="http://schemas.openxmlformats.org/officeDocument/2006/relationships/hyperlink" Target="https://doi.org/10.1016/j.matpr.2021.07.059" TargetMode="External"/><Relationship Id="rId3" Type="http://schemas.openxmlformats.org/officeDocument/2006/relationships/styles" Target="styles.xml"/><Relationship Id="rId21" Type="http://schemas.openxmlformats.org/officeDocument/2006/relationships/hyperlink" Target="https://insights.ehotelier.com/insights/2024/07/18/leveraging-data-and-collaboration-to-maximise-meeting-and-events-revenues-today/"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1111/isj.12293" TargetMode="External"/><Relationship Id="rId17" Type="http://schemas.openxmlformats.org/officeDocument/2006/relationships/hyperlink" Target="https://doi.org/10.3390/admsci15070264" TargetMode="External"/><Relationship Id="rId25" Type="http://schemas.openxmlformats.org/officeDocument/2006/relationships/hyperlink" Target="https://www.conference-news.co.uk/news/the-uk-meetings-market-is-growing-but-its-changing-shape/" TargetMode="External"/><Relationship Id="rId33"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doi.org/10.5281/zenodo.17119186" TargetMode="External"/><Relationship Id="rId20" Type="http://schemas.openxmlformats.org/officeDocument/2006/relationships/hyperlink" Target="https://doi.org/10.37227/JIBM-2021-09-1494" TargetMode="External"/><Relationship Id="rId29" Type="http://schemas.openxmlformats.org/officeDocument/2006/relationships/hyperlink" Target="https://app.sheepcrm.com/ukhospitality/digital-docs/economic-contribution-of-the-uk-hospitality-industry-June-20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08/IJCTHR-12-2020-0285" TargetMode="External"/><Relationship Id="rId24" Type="http://schemas.openxmlformats.org/officeDocument/2006/relationships/hyperlink" Target="https://www.hotel-online.com/news/2024-hotel-group-events-and-meetings-trends-stats-that-every-hotelier-should-know/"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hospitalitynet.org/opinion/4123126.html" TargetMode="External"/><Relationship Id="rId23" Type="http://schemas.openxmlformats.org/officeDocument/2006/relationships/hyperlink" Target="https://www.parkplazacardiff.com/" TargetMode="External"/><Relationship Id="rId28" Type="http://schemas.openxmlformats.org/officeDocument/2006/relationships/hyperlink" Target="https://ukevents.org.uk/research-and-publications/research/bvep-research/uk-events-report-2024-full-version?utm_source=chatgpt.com" TargetMode="External"/><Relationship Id="rId10" Type="http://schemas.openxmlformats.org/officeDocument/2006/relationships/hyperlink" Target="https://www.theseus.fi/bitstream/handle/10024/802691/Allos-Reid_Linn.pdf?sequence=2" TargetMode="External"/><Relationship Id="rId19" Type="http://schemas.openxmlformats.org/officeDocument/2006/relationships/hyperlink" Target="https://www.researchgate.net/publication/377837380_Revolutionizing_Hospitality_Strategic_Integration_of_Innovation_Management_Embracing_Technological_Innovation_for_Enhanced_Customer_Experiences"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pdfs.semanticscholar.org/9431/dc666276e91dba0e67c4fcf56d9dc41b7ba3.pdf" TargetMode="External"/><Relationship Id="rId14" Type="http://schemas.openxmlformats.org/officeDocument/2006/relationships/hyperlink" Target="https://www.booking.com/hotel/gb/cardiffparkplaza.en-gb.html" TargetMode="External"/><Relationship Id="rId22" Type="http://schemas.openxmlformats.org/officeDocument/2006/relationships/hyperlink" Target="https://www.radissonhotels.com/en-us/hotels/park-plaza-cardiff?gclsrc=aw.ds&amp;gad_source=1&amp;gad_campaignid=23344992614&amp;gbraid=0AAAABCCWn0HgNAQMSYRJAi0GgWlJBgZfx&amp;gclid=CjwKCAiAs4HMBhBJEiwACrfNZRA3vHZ42hIoTgTj6Etkq9lHEKrfNK9XKup2bjblgmDoqJGbBng3ohoCxowQAvD_BwE" TargetMode="External"/><Relationship Id="rId27" Type="http://schemas.openxmlformats.org/officeDocument/2006/relationships/hyperlink" Target="https://www.tripadvisor.co.uk/Hotel_Review-g186460-d550059-Reviews-Park_Plaza_Cardiff-Cardiff_South_Wales_Wales.html" TargetMode="External"/><Relationship Id="rId30" Type="http://schemas.openxmlformats.org/officeDocument/2006/relationships/hyperlink" Target="https://doi.org/10.58840/ae2m7f34" TargetMode="External"/><Relationship Id="rId35" Type="http://schemas.openxmlformats.org/officeDocument/2006/relationships/theme" Target="theme/theme1.xml"/><Relationship Id="rId8" Type="http://schemas.openxmlformats.org/officeDocument/2006/relationships/hyperlink" Target="https://doi.org/10.1080/29931282.2025.24964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838F497E-76AE-45FB-B22B-8A20972456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1719</TotalTime>
  <Pages>38</Pages>
  <Words>11203</Words>
  <Characters>63859</Characters>
  <Application>Microsoft Office Word</Application>
  <DocSecurity>0</DocSecurity>
  <Lines>532</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Emanuel Cogalniceanu</dc:creator>
  <cp:lastModifiedBy>Emanuel Cogalniceanu</cp:lastModifiedBy>
  <cp:revision>12628</cp:revision>
  <dcterms:created xsi:type="dcterms:W3CDTF">2026-02-18T19:55:00Z</dcterms:created>
  <dcterms:modified xsi:type="dcterms:W3CDTF">2026-02-26T09:52:00Z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d9c271d33ecdcd78c84436402eebd76bbe273ecf307de40b804e102c73ed8a57</vt:lpwstr>
  </property>
</Properties>
</file>