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C325B6" w14:textId="117E5970" w:rsidR="00646406" w:rsidRPr="00BC2A3C" w:rsidRDefault="00C57D61" w:rsidP="00646406">
      <w:pPr>
        <w:jc w:val="center"/>
        <w:rPr>
          <w:rFonts w:ascii="Arial" w:hAnsi="Arial" w:cs="Arial"/>
        </w:rPr>
      </w:pPr>
      <w:r w:rsidRPr="00BC2A3C">
        <w:rPr>
          <w:rFonts w:ascii="Arial" w:hAnsi="Arial" w:cs="Arial"/>
          <w:noProof/>
        </w:rPr>
        <w:drawing>
          <wp:inline distT="0" distB="0" distL="0" distR="0" wp14:anchorId="6412E298" wp14:editId="5C68B631">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00646406" w:rsidRPr="00BC2A3C">
        <w:rPr>
          <w:rFonts w:ascii="Arial" w:hAnsi="Arial" w:cs="Arial"/>
        </w:rPr>
        <w:fldChar w:fldCharType="begin"/>
      </w:r>
      <w:r w:rsidRPr="00BC2A3C">
        <w:rPr>
          <w:rFonts w:ascii="Arial" w:hAnsi="Arial" w:cs="Arial"/>
        </w:rPr>
        <w:instrText xml:space="preserve"> INCLUDEPICTURE "C:\\Users\\AzZedin01\\Library\\Group Containers\\UBF8T346G9.ms\\WebArchiveCopyPasteTempFiles\\com.microsoft.Word\\8P2xdp3q1g646AAAAAElFTkSuQmCC" \* MERGEFORMAT </w:instrText>
      </w:r>
      <w:r w:rsidR="00646406" w:rsidRPr="00BC2A3C">
        <w:rPr>
          <w:rFonts w:ascii="Arial" w:hAnsi="Arial" w:cs="Arial"/>
        </w:rPr>
        <w:fldChar w:fldCharType="separate"/>
      </w:r>
      <w:r w:rsidR="00646406" w:rsidRPr="00BC2A3C">
        <w:rPr>
          <w:rFonts w:ascii="Arial" w:hAnsi="Arial" w:cs="Arial"/>
        </w:rPr>
        <w:fldChar w:fldCharType="end"/>
      </w:r>
    </w:p>
    <w:p w14:paraId="6D0C4720" w14:textId="77777777" w:rsidR="00646406" w:rsidRPr="00BC2A3C" w:rsidRDefault="00646406" w:rsidP="00646406">
      <w:pPr>
        <w:jc w:val="center"/>
        <w:rPr>
          <w:rFonts w:ascii="Arial" w:hAnsi="Arial" w:cs="Arial"/>
        </w:rPr>
      </w:pPr>
    </w:p>
    <w:p w14:paraId="384AD48D" w14:textId="77777777" w:rsidR="00646406" w:rsidRPr="00BC2A3C" w:rsidRDefault="00646406" w:rsidP="00646406">
      <w:pPr>
        <w:jc w:val="center"/>
        <w:rPr>
          <w:rFonts w:ascii="Arial" w:hAnsi="Arial" w:cs="Arial"/>
        </w:rPr>
      </w:pPr>
    </w:p>
    <w:p w14:paraId="1C4A58E1" w14:textId="77777777" w:rsidR="00646406" w:rsidRPr="00BC2A3C" w:rsidRDefault="00646406" w:rsidP="00646406">
      <w:pPr>
        <w:jc w:val="center"/>
        <w:rPr>
          <w:rFonts w:ascii="Arial" w:hAnsi="Arial" w:cs="Arial"/>
        </w:rPr>
      </w:pPr>
    </w:p>
    <w:p w14:paraId="21811744" w14:textId="77777777" w:rsidR="00646406" w:rsidRPr="00BC2A3C" w:rsidRDefault="00646406" w:rsidP="00646406">
      <w:pPr>
        <w:jc w:val="center"/>
        <w:rPr>
          <w:rFonts w:ascii="Arial" w:hAnsi="Arial" w:cs="Arial"/>
        </w:rPr>
      </w:pPr>
    </w:p>
    <w:p w14:paraId="1EC34BAD" w14:textId="77777777" w:rsidR="00646406" w:rsidRPr="00BC2A3C" w:rsidRDefault="00646406" w:rsidP="00646406">
      <w:pPr>
        <w:jc w:val="center"/>
        <w:rPr>
          <w:rFonts w:ascii="Arial" w:hAnsi="Arial" w:cs="Arial"/>
        </w:rPr>
      </w:pPr>
    </w:p>
    <w:p w14:paraId="020B9CFF" w14:textId="5E1E838D" w:rsidR="00646406" w:rsidRPr="00BC2A3C" w:rsidRDefault="00646406" w:rsidP="00646406">
      <w:pPr>
        <w:jc w:val="center"/>
        <w:rPr>
          <w:rFonts w:ascii="Arial" w:hAnsi="Arial" w:cs="Arial"/>
          <w:b/>
          <w:bCs/>
          <w:sz w:val="28"/>
          <w:szCs w:val="28"/>
        </w:rPr>
      </w:pPr>
      <w:r w:rsidRPr="00BC2A3C">
        <w:rPr>
          <w:rFonts w:ascii="Arial" w:hAnsi="Arial" w:cs="Arial"/>
          <w:b/>
          <w:bCs/>
          <w:sz w:val="28"/>
          <w:szCs w:val="28"/>
        </w:rPr>
        <w:t>Student Name:</w:t>
      </w:r>
      <w:r w:rsidR="00F57C03" w:rsidRPr="00F57C03">
        <w:t xml:space="preserve"> </w:t>
      </w:r>
      <w:r w:rsidR="009D49CF" w:rsidRPr="009D49CF">
        <w:rPr>
          <w:rFonts w:ascii="Arial" w:hAnsi="Arial" w:cs="Arial"/>
          <w:b/>
          <w:bCs/>
        </w:rPr>
        <w:t xml:space="preserve">Md Ismail </w:t>
      </w:r>
      <w:proofErr w:type="spellStart"/>
      <w:r w:rsidR="009D49CF" w:rsidRPr="009D49CF">
        <w:rPr>
          <w:rFonts w:ascii="Arial" w:hAnsi="Arial" w:cs="Arial"/>
          <w:b/>
          <w:bCs/>
        </w:rPr>
        <w:t>Hossan</w:t>
      </w:r>
      <w:proofErr w:type="spellEnd"/>
    </w:p>
    <w:p w14:paraId="2AAC98E7" w14:textId="77777777" w:rsidR="00646406" w:rsidRPr="00BC2A3C" w:rsidRDefault="00646406" w:rsidP="00646406">
      <w:pPr>
        <w:jc w:val="center"/>
        <w:rPr>
          <w:rFonts w:ascii="Arial" w:hAnsi="Arial" w:cs="Arial"/>
          <w:b/>
          <w:bCs/>
          <w:sz w:val="28"/>
          <w:szCs w:val="28"/>
        </w:rPr>
      </w:pPr>
    </w:p>
    <w:p w14:paraId="586C6996" w14:textId="63B10E3B" w:rsidR="00646406" w:rsidRPr="009D49CF" w:rsidRDefault="00646406" w:rsidP="00646406">
      <w:pPr>
        <w:jc w:val="center"/>
        <w:rPr>
          <w:rFonts w:ascii="Arial" w:hAnsi="Arial" w:cs="Arial"/>
          <w:b/>
          <w:bCs/>
          <w:sz w:val="28"/>
          <w:szCs w:val="28"/>
        </w:rPr>
      </w:pPr>
      <w:r w:rsidRPr="00BC2A3C">
        <w:rPr>
          <w:rFonts w:ascii="Arial" w:hAnsi="Arial" w:cs="Arial"/>
          <w:b/>
          <w:bCs/>
          <w:sz w:val="28"/>
          <w:szCs w:val="28"/>
        </w:rPr>
        <w:t>Student ID:</w:t>
      </w:r>
      <w:r w:rsidR="00F57C03" w:rsidRPr="00F57C03">
        <w:t xml:space="preserve"> </w:t>
      </w:r>
      <w:r w:rsidR="009D49CF" w:rsidRPr="009D49CF">
        <w:rPr>
          <w:rFonts w:ascii="Arial" w:hAnsi="Arial" w:cs="Arial"/>
          <w:b/>
          <w:bCs/>
        </w:rPr>
        <w:t>2521543</w:t>
      </w:r>
    </w:p>
    <w:p w14:paraId="63080C9E" w14:textId="77777777" w:rsidR="00646406" w:rsidRPr="00BC2A3C" w:rsidRDefault="00646406" w:rsidP="00646406">
      <w:pPr>
        <w:jc w:val="center"/>
        <w:rPr>
          <w:rFonts w:ascii="Arial" w:hAnsi="Arial" w:cs="Arial"/>
          <w:sz w:val="28"/>
          <w:szCs w:val="28"/>
        </w:rPr>
      </w:pPr>
    </w:p>
    <w:p w14:paraId="3D7751B6" w14:textId="77777777" w:rsidR="00646406" w:rsidRPr="00BC2A3C" w:rsidRDefault="00646406" w:rsidP="00646406">
      <w:pPr>
        <w:jc w:val="center"/>
        <w:rPr>
          <w:rFonts w:ascii="Arial" w:hAnsi="Arial" w:cs="Arial"/>
          <w:sz w:val="28"/>
          <w:szCs w:val="28"/>
        </w:rPr>
      </w:pPr>
    </w:p>
    <w:p w14:paraId="37F10C9F" w14:textId="2FF0D0FD" w:rsidR="00646406" w:rsidRPr="00BC2A3C" w:rsidRDefault="00646406" w:rsidP="00646406">
      <w:pPr>
        <w:jc w:val="center"/>
        <w:rPr>
          <w:rFonts w:ascii="Arial" w:hAnsi="Arial" w:cs="Arial"/>
          <w:b/>
          <w:bCs/>
          <w:sz w:val="28"/>
          <w:szCs w:val="28"/>
        </w:rPr>
      </w:pPr>
      <w:r w:rsidRPr="00BC2A3C">
        <w:rPr>
          <w:rFonts w:ascii="Arial" w:hAnsi="Arial" w:cs="Arial"/>
          <w:b/>
          <w:bCs/>
          <w:sz w:val="28"/>
          <w:szCs w:val="28"/>
        </w:rPr>
        <w:t>Module Name: Marketing Management</w:t>
      </w:r>
    </w:p>
    <w:p w14:paraId="1F614A44" w14:textId="77777777" w:rsidR="00646406" w:rsidRPr="00BC2A3C" w:rsidRDefault="00646406" w:rsidP="00646406">
      <w:pPr>
        <w:jc w:val="center"/>
        <w:rPr>
          <w:rFonts w:ascii="Arial" w:hAnsi="Arial" w:cs="Arial"/>
          <w:b/>
          <w:bCs/>
          <w:sz w:val="28"/>
          <w:szCs w:val="28"/>
        </w:rPr>
      </w:pPr>
    </w:p>
    <w:p w14:paraId="0794A99E" w14:textId="33486F0B" w:rsidR="00646406" w:rsidRPr="00BC2A3C" w:rsidRDefault="00646406" w:rsidP="00646406">
      <w:pPr>
        <w:jc w:val="center"/>
        <w:rPr>
          <w:rFonts w:ascii="Arial" w:hAnsi="Arial" w:cs="Arial"/>
          <w:b/>
          <w:bCs/>
          <w:sz w:val="28"/>
          <w:szCs w:val="28"/>
        </w:rPr>
      </w:pPr>
      <w:r w:rsidRPr="00BC2A3C">
        <w:rPr>
          <w:rFonts w:ascii="Arial" w:hAnsi="Arial" w:cs="Arial"/>
          <w:b/>
          <w:bCs/>
          <w:sz w:val="28"/>
          <w:szCs w:val="28"/>
        </w:rPr>
        <w:t>Module Code: LCMB7024</w:t>
      </w:r>
    </w:p>
    <w:p w14:paraId="242318AB" w14:textId="77777777" w:rsidR="00646406" w:rsidRPr="00BC2A3C" w:rsidRDefault="00646406" w:rsidP="00646406">
      <w:pPr>
        <w:jc w:val="center"/>
        <w:rPr>
          <w:rFonts w:ascii="Arial" w:hAnsi="Arial" w:cs="Arial"/>
          <w:b/>
          <w:bCs/>
          <w:sz w:val="28"/>
          <w:szCs w:val="28"/>
        </w:rPr>
      </w:pPr>
    </w:p>
    <w:p w14:paraId="5A962802" w14:textId="77777777" w:rsidR="00646406" w:rsidRPr="00BC2A3C" w:rsidRDefault="00646406" w:rsidP="00646406">
      <w:pPr>
        <w:jc w:val="center"/>
        <w:rPr>
          <w:rFonts w:ascii="Arial" w:hAnsi="Arial" w:cs="Arial"/>
          <w:b/>
          <w:bCs/>
          <w:sz w:val="28"/>
          <w:szCs w:val="28"/>
        </w:rPr>
      </w:pPr>
    </w:p>
    <w:p w14:paraId="38F1A035" w14:textId="77777777" w:rsidR="00646406" w:rsidRPr="00BC2A3C" w:rsidRDefault="00646406" w:rsidP="00646406">
      <w:pPr>
        <w:jc w:val="center"/>
        <w:rPr>
          <w:rFonts w:ascii="Arial" w:hAnsi="Arial" w:cs="Arial"/>
          <w:b/>
          <w:bCs/>
          <w:sz w:val="28"/>
          <w:szCs w:val="28"/>
        </w:rPr>
      </w:pPr>
    </w:p>
    <w:p w14:paraId="7E74A1F6" w14:textId="77777777" w:rsidR="00646406" w:rsidRPr="00BC2A3C" w:rsidRDefault="00646406" w:rsidP="00646406">
      <w:pPr>
        <w:jc w:val="center"/>
        <w:rPr>
          <w:rFonts w:ascii="Arial" w:hAnsi="Arial" w:cs="Arial"/>
          <w:b/>
          <w:bCs/>
          <w:sz w:val="28"/>
          <w:szCs w:val="28"/>
        </w:rPr>
      </w:pPr>
    </w:p>
    <w:p w14:paraId="18929157" w14:textId="78783974" w:rsidR="00033869" w:rsidRPr="0015456B" w:rsidRDefault="00646406" w:rsidP="00033869">
      <w:pPr>
        <w:jc w:val="center"/>
        <w:rPr>
          <w:rFonts w:ascii="Arial" w:hAnsi="Arial" w:cs="Arial"/>
          <w:b/>
          <w:bCs/>
          <w:sz w:val="28"/>
          <w:szCs w:val="28"/>
        </w:rPr>
      </w:pPr>
      <w:r w:rsidRPr="00BC2A3C">
        <w:rPr>
          <w:rFonts w:ascii="Arial" w:hAnsi="Arial" w:cs="Arial"/>
          <w:b/>
          <w:bCs/>
          <w:sz w:val="28"/>
          <w:szCs w:val="28"/>
        </w:rPr>
        <w:t>Lecturer’s Name:</w:t>
      </w:r>
      <w:r w:rsidR="00033869" w:rsidRPr="00BC2A3C">
        <w:rPr>
          <w:rFonts w:ascii="Arial" w:hAnsi="Arial" w:cs="Arial"/>
        </w:rPr>
        <w:t xml:space="preserve"> </w:t>
      </w:r>
      <w:r w:rsidR="0015456B" w:rsidRPr="0015456B">
        <w:rPr>
          <w:rFonts w:ascii="Arial" w:hAnsi="Arial" w:cs="Arial"/>
          <w:b/>
          <w:bCs/>
        </w:rPr>
        <w:t>Dr Muhammed Tariq</w:t>
      </w:r>
    </w:p>
    <w:p w14:paraId="1C05EEAE" w14:textId="2CE753A8" w:rsidR="00646406" w:rsidRPr="00BC2A3C" w:rsidRDefault="00033869" w:rsidP="00033869">
      <w:pPr>
        <w:jc w:val="center"/>
        <w:rPr>
          <w:rFonts w:ascii="Arial" w:hAnsi="Arial" w:cs="Arial"/>
          <w:b/>
          <w:bCs/>
          <w:sz w:val="28"/>
          <w:szCs w:val="28"/>
        </w:rPr>
      </w:pPr>
      <w:r w:rsidRPr="00BC2A3C">
        <w:rPr>
          <w:rFonts w:ascii="Arial" w:hAnsi="Arial" w:cs="Arial"/>
          <w:b/>
          <w:bCs/>
          <w:sz w:val="28"/>
          <w:szCs w:val="28"/>
        </w:rPr>
        <w:t xml:space="preserve">                              </w:t>
      </w:r>
    </w:p>
    <w:p w14:paraId="2534BC8F" w14:textId="77777777" w:rsidR="00646406" w:rsidRPr="00BC2A3C" w:rsidRDefault="00646406" w:rsidP="00646406">
      <w:pPr>
        <w:jc w:val="center"/>
        <w:rPr>
          <w:rFonts w:ascii="Arial" w:hAnsi="Arial" w:cs="Arial"/>
          <w:b/>
          <w:bCs/>
          <w:sz w:val="28"/>
          <w:szCs w:val="28"/>
        </w:rPr>
      </w:pPr>
    </w:p>
    <w:p w14:paraId="70E1BD2A" w14:textId="77777777" w:rsidR="00646406" w:rsidRPr="00BC2A3C" w:rsidRDefault="00646406" w:rsidP="00646406">
      <w:pPr>
        <w:jc w:val="center"/>
        <w:rPr>
          <w:rFonts w:ascii="Arial" w:hAnsi="Arial" w:cs="Arial"/>
          <w:b/>
          <w:bCs/>
          <w:sz w:val="28"/>
          <w:szCs w:val="28"/>
        </w:rPr>
      </w:pPr>
    </w:p>
    <w:p w14:paraId="55B10977" w14:textId="77777777" w:rsidR="00646406" w:rsidRPr="00BC2A3C" w:rsidRDefault="00646406" w:rsidP="00646406">
      <w:pPr>
        <w:rPr>
          <w:rFonts w:ascii="Arial" w:hAnsi="Arial" w:cs="Arial"/>
          <w:b/>
          <w:bCs/>
          <w:sz w:val="28"/>
          <w:szCs w:val="28"/>
        </w:rPr>
      </w:pPr>
    </w:p>
    <w:p w14:paraId="39FE983B" w14:textId="14582A31" w:rsidR="00646406" w:rsidRPr="00BC2A3C" w:rsidRDefault="00646406" w:rsidP="00646406">
      <w:pPr>
        <w:jc w:val="center"/>
        <w:rPr>
          <w:rFonts w:ascii="Arial" w:hAnsi="Arial" w:cs="Arial"/>
          <w:b/>
          <w:bCs/>
          <w:sz w:val="28"/>
          <w:szCs w:val="28"/>
        </w:rPr>
      </w:pPr>
      <w:r w:rsidRPr="00BC2A3C">
        <w:rPr>
          <w:rFonts w:ascii="Arial" w:hAnsi="Arial" w:cs="Arial"/>
          <w:b/>
          <w:bCs/>
          <w:sz w:val="28"/>
          <w:szCs w:val="28"/>
        </w:rPr>
        <w:t>Work Count:</w:t>
      </w:r>
      <w:r w:rsidR="00984C7C">
        <w:rPr>
          <w:rFonts w:ascii="Arial" w:hAnsi="Arial" w:cs="Arial"/>
          <w:b/>
          <w:bCs/>
          <w:sz w:val="28"/>
          <w:szCs w:val="28"/>
        </w:rPr>
        <w:t xml:space="preserve"> 2</w:t>
      </w:r>
      <w:r w:rsidR="00117AF3">
        <w:rPr>
          <w:rFonts w:ascii="Arial" w:hAnsi="Arial" w:cs="Arial"/>
          <w:b/>
          <w:bCs/>
          <w:sz w:val="28"/>
          <w:szCs w:val="28"/>
        </w:rPr>
        <w:t>658</w:t>
      </w:r>
    </w:p>
    <w:p w14:paraId="2CC2A054" w14:textId="77777777" w:rsidR="00646406" w:rsidRPr="00BC2A3C" w:rsidRDefault="00646406" w:rsidP="00646406">
      <w:pPr>
        <w:jc w:val="center"/>
        <w:rPr>
          <w:rFonts w:ascii="Arial" w:hAnsi="Arial" w:cs="Arial"/>
          <w:b/>
          <w:bCs/>
          <w:sz w:val="28"/>
          <w:szCs w:val="28"/>
        </w:rPr>
      </w:pPr>
    </w:p>
    <w:p w14:paraId="6A8F56C7" w14:textId="77777777" w:rsidR="00646406" w:rsidRPr="00BC2A3C" w:rsidRDefault="00646406" w:rsidP="00646406">
      <w:pPr>
        <w:jc w:val="center"/>
        <w:rPr>
          <w:rFonts w:ascii="Arial" w:hAnsi="Arial" w:cs="Arial"/>
          <w:b/>
          <w:bCs/>
          <w:sz w:val="28"/>
          <w:szCs w:val="28"/>
        </w:rPr>
      </w:pPr>
    </w:p>
    <w:p w14:paraId="74532E5F" w14:textId="77777777" w:rsidR="00646406" w:rsidRPr="00BC2A3C" w:rsidRDefault="00646406" w:rsidP="00646406">
      <w:pPr>
        <w:jc w:val="center"/>
        <w:rPr>
          <w:rFonts w:ascii="Arial" w:hAnsi="Arial" w:cs="Arial"/>
          <w:b/>
          <w:bCs/>
          <w:sz w:val="28"/>
          <w:szCs w:val="28"/>
        </w:rPr>
      </w:pPr>
    </w:p>
    <w:p w14:paraId="102B9D5E" w14:textId="77777777" w:rsidR="00646406" w:rsidRPr="00BC2A3C" w:rsidRDefault="00646406" w:rsidP="00646406">
      <w:pPr>
        <w:jc w:val="center"/>
        <w:rPr>
          <w:rFonts w:ascii="Arial" w:hAnsi="Arial" w:cs="Arial"/>
          <w:b/>
          <w:bCs/>
          <w:sz w:val="28"/>
          <w:szCs w:val="28"/>
        </w:rPr>
      </w:pPr>
    </w:p>
    <w:p w14:paraId="76B4AC18" w14:textId="77777777" w:rsidR="00646406" w:rsidRPr="00BC2A3C" w:rsidRDefault="00646406" w:rsidP="00646406">
      <w:pPr>
        <w:jc w:val="center"/>
        <w:rPr>
          <w:rFonts w:ascii="Arial" w:hAnsi="Arial" w:cs="Arial"/>
          <w:b/>
          <w:bCs/>
          <w:sz w:val="28"/>
          <w:szCs w:val="28"/>
        </w:rPr>
      </w:pPr>
    </w:p>
    <w:p w14:paraId="3D7042D2" w14:textId="49A3FD65" w:rsidR="00646406" w:rsidRPr="00BC2A3C" w:rsidRDefault="00646406" w:rsidP="00646406">
      <w:pPr>
        <w:jc w:val="center"/>
        <w:rPr>
          <w:rFonts w:ascii="Arial" w:hAnsi="Arial" w:cs="Arial"/>
          <w:b/>
          <w:bCs/>
          <w:sz w:val="28"/>
          <w:szCs w:val="28"/>
        </w:rPr>
      </w:pPr>
    </w:p>
    <w:p w14:paraId="795BE6E7" w14:textId="16C05007" w:rsidR="00646406" w:rsidRPr="00BC2A3C" w:rsidRDefault="00646406">
      <w:pPr>
        <w:rPr>
          <w:rFonts w:ascii="Arial" w:hAnsi="Arial" w:cs="Arial"/>
          <w:b/>
          <w:bCs/>
        </w:rPr>
      </w:pPr>
      <w:r w:rsidRPr="00BC2A3C">
        <w:rPr>
          <w:rFonts w:ascii="Arial" w:hAnsi="Arial" w:cs="Arial"/>
          <w:b/>
          <w:bCs/>
        </w:rPr>
        <w:br w:type="page"/>
      </w:r>
    </w:p>
    <w:sdt>
      <w:sdtPr>
        <w:rPr>
          <w:rFonts w:ascii="Arial" w:eastAsiaTheme="minorHAnsi" w:hAnsi="Arial" w:cs="Arial"/>
          <w:b w:val="0"/>
          <w:bCs w:val="0"/>
          <w:color w:val="auto"/>
          <w:kern w:val="2"/>
          <w:sz w:val="24"/>
          <w:szCs w:val="24"/>
          <w:lang w:val="en-GB"/>
          <w14:ligatures w14:val="standardContextual"/>
        </w:rPr>
        <w:id w:val="-1786882824"/>
        <w:docPartObj>
          <w:docPartGallery w:val="Table of Contents"/>
          <w:docPartUnique/>
        </w:docPartObj>
      </w:sdtPr>
      <w:sdtContent>
        <w:p w14:paraId="2AC58FCA" w14:textId="42D399C8" w:rsidR="00BC2A3C" w:rsidRPr="00BC2A3C" w:rsidRDefault="00BC2A3C" w:rsidP="00BC2A3C">
          <w:pPr>
            <w:pStyle w:val="TOCHeading"/>
            <w:spacing w:line="360" w:lineRule="auto"/>
            <w:jc w:val="center"/>
            <w:rPr>
              <w:rFonts w:ascii="Arial" w:hAnsi="Arial" w:cs="Arial"/>
              <w:sz w:val="24"/>
              <w:szCs w:val="24"/>
            </w:rPr>
          </w:pPr>
          <w:r w:rsidRPr="00BC2A3C">
            <w:rPr>
              <w:rFonts w:ascii="Arial" w:hAnsi="Arial" w:cs="Arial"/>
              <w:sz w:val="24"/>
              <w:szCs w:val="24"/>
              <w:lang w:val="en-GB"/>
            </w:rPr>
            <w:t>Table of Contents</w:t>
          </w:r>
        </w:p>
        <w:p w14:paraId="40DE6474" w14:textId="6F48F5F0" w:rsidR="00117AF3" w:rsidRPr="00117AF3" w:rsidRDefault="00BC2A3C" w:rsidP="00117AF3">
          <w:pPr>
            <w:pStyle w:val="TOC1"/>
            <w:tabs>
              <w:tab w:val="right" w:leader="dot" w:pos="9016"/>
            </w:tabs>
            <w:spacing w:line="360" w:lineRule="auto"/>
            <w:jc w:val="center"/>
            <w:rPr>
              <w:rFonts w:ascii="Arial" w:eastAsiaTheme="minorEastAsia" w:hAnsi="Arial" w:cs="Arial"/>
              <w:b w:val="0"/>
              <w:bCs w:val="0"/>
              <w:caps w:val="0"/>
              <w:noProof/>
              <w:sz w:val="32"/>
              <w:szCs w:val="32"/>
              <w:lang w:eastAsia="en-GB"/>
            </w:rPr>
          </w:pPr>
          <w:r w:rsidRPr="00BC2A3C">
            <w:rPr>
              <w:rFonts w:ascii="Arial" w:hAnsi="Arial" w:cs="Arial"/>
            </w:rPr>
            <w:fldChar w:fldCharType="begin"/>
          </w:r>
          <w:r w:rsidRPr="00BC2A3C">
            <w:rPr>
              <w:rFonts w:ascii="Arial" w:hAnsi="Arial" w:cs="Arial"/>
            </w:rPr>
            <w:instrText xml:space="preserve"> TOC \o "1-3" \h \z \u </w:instrText>
          </w:r>
          <w:r w:rsidRPr="00BC2A3C">
            <w:rPr>
              <w:rFonts w:ascii="Arial" w:hAnsi="Arial" w:cs="Arial"/>
            </w:rPr>
            <w:fldChar w:fldCharType="separate"/>
          </w:r>
          <w:hyperlink w:anchor="_Toc225281385" w:history="1">
            <w:r w:rsidR="00117AF3" w:rsidRPr="00117AF3">
              <w:rPr>
                <w:rStyle w:val="Hyperlink"/>
                <w:rFonts w:ascii="Arial" w:hAnsi="Arial" w:cs="Arial"/>
                <w:noProof/>
                <w:sz w:val="24"/>
                <w:szCs w:val="24"/>
              </w:rPr>
              <w:t>1. Introduction</w:t>
            </w:r>
            <w:r w:rsidR="00117AF3" w:rsidRPr="00117AF3">
              <w:rPr>
                <w:rFonts w:ascii="Arial" w:hAnsi="Arial" w:cs="Arial"/>
                <w:noProof/>
                <w:webHidden/>
                <w:sz w:val="24"/>
                <w:szCs w:val="24"/>
              </w:rPr>
              <w:tab/>
            </w:r>
            <w:r w:rsidR="00117AF3" w:rsidRPr="00117AF3">
              <w:rPr>
                <w:rFonts w:ascii="Arial" w:hAnsi="Arial" w:cs="Arial"/>
                <w:noProof/>
                <w:webHidden/>
                <w:sz w:val="24"/>
                <w:szCs w:val="24"/>
              </w:rPr>
              <w:fldChar w:fldCharType="begin"/>
            </w:r>
            <w:r w:rsidR="00117AF3" w:rsidRPr="00117AF3">
              <w:rPr>
                <w:rFonts w:ascii="Arial" w:hAnsi="Arial" w:cs="Arial"/>
                <w:noProof/>
                <w:webHidden/>
                <w:sz w:val="24"/>
                <w:szCs w:val="24"/>
              </w:rPr>
              <w:instrText xml:space="preserve"> PAGEREF _Toc225281385 \h </w:instrText>
            </w:r>
            <w:r w:rsidR="00117AF3" w:rsidRPr="00117AF3">
              <w:rPr>
                <w:rFonts w:ascii="Arial" w:hAnsi="Arial" w:cs="Arial"/>
                <w:noProof/>
                <w:webHidden/>
                <w:sz w:val="24"/>
                <w:szCs w:val="24"/>
              </w:rPr>
            </w:r>
            <w:r w:rsidR="00117AF3" w:rsidRPr="00117AF3">
              <w:rPr>
                <w:rFonts w:ascii="Arial" w:hAnsi="Arial" w:cs="Arial"/>
                <w:noProof/>
                <w:webHidden/>
                <w:sz w:val="24"/>
                <w:szCs w:val="24"/>
              </w:rPr>
              <w:fldChar w:fldCharType="separate"/>
            </w:r>
            <w:r w:rsidR="00117AF3" w:rsidRPr="00117AF3">
              <w:rPr>
                <w:rFonts w:ascii="Arial" w:hAnsi="Arial" w:cs="Arial"/>
                <w:noProof/>
                <w:webHidden/>
                <w:sz w:val="24"/>
                <w:szCs w:val="24"/>
              </w:rPr>
              <w:t>3</w:t>
            </w:r>
            <w:r w:rsidR="00117AF3" w:rsidRPr="00117AF3">
              <w:rPr>
                <w:rFonts w:ascii="Arial" w:hAnsi="Arial" w:cs="Arial"/>
                <w:noProof/>
                <w:webHidden/>
                <w:sz w:val="24"/>
                <w:szCs w:val="24"/>
              </w:rPr>
              <w:fldChar w:fldCharType="end"/>
            </w:r>
          </w:hyperlink>
        </w:p>
        <w:p w14:paraId="2EC099A6" w14:textId="48ECA3BF" w:rsidR="00117AF3" w:rsidRPr="00117AF3" w:rsidRDefault="00117AF3" w:rsidP="00117AF3">
          <w:pPr>
            <w:pStyle w:val="TOC1"/>
            <w:tabs>
              <w:tab w:val="right" w:leader="dot" w:pos="9016"/>
            </w:tabs>
            <w:spacing w:line="360" w:lineRule="auto"/>
            <w:jc w:val="center"/>
            <w:rPr>
              <w:rFonts w:ascii="Arial" w:eastAsiaTheme="minorEastAsia" w:hAnsi="Arial" w:cs="Arial"/>
              <w:b w:val="0"/>
              <w:bCs w:val="0"/>
              <w:caps w:val="0"/>
              <w:noProof/>
              <w:sz w:val="32"/>
              <w:szCs w:val="32"/>
              <w:lang w:eastAsia="en-GB"/>
            </w:rPr>
          </w:pPr>
          <w:hyperlink w:anchor="_Toc225281386" w:history="1">
            <w:r w:rsidRPr="00117AF3">
              <w:rPr>
                <w:rStyle w:val="Hyperlink"/>
                <w:rFonts w:ascii="Arial" w:hAnsi="Arial" w:cs="Arial"/>
                <w:noProof/>
                <w:sz w:val="24"/>
                <w:szCs w:val="24"/>
              </w:rPr>
              <w:t>2. Task 1: Critical Analysis of the Macro Marketing Environment</w:t>
            </w:r>
            <w:r w:rsidRPr="00117AF3">
              <w:rPr>
                <w:rFonts w:ascii="Arial" w:hAnsi="Arial" w:cs="Arial"/>
                <w:noProof/>
                <w:webHidden/>
                <w:sz w:val="24"/>
                <w:szCs w:val="24"/>
              </w:rPr>
              <w:tab/>
            </w:r>
            <w:r w:rsidRPr="00117AF3">
              <w:rPr>
                <w:rFonts w:ascii="Arial" w:hAnsi="Arial" w:cs="Arial"/>
                <w:noProof/>
                <w:webHidden/>
                <w:sz w:val="24"/>
                <w:szCs w:val="24"/>
              </w:rPr>
              <w:fldChar w:fldCharType="begin"/>
            </w:r>
            <w:r w:rsidRPr="00117AF3">
              <w:rPr>
                <w:rFonts w:ascii="Arial" w:hAnsi="Arial" w:cs="Arial"/>
                <w:noProof/>
                <w:webHidden/>
                <w:sz w:val="24"/>
                <w:szCs w:val="24"/>
              </w:rPr>
              <w:instrText xml:space="preserve"> PAGEREF _Toc225281386 \h </w:instrText>
            </w:r>
            <w:r w:rsidRPr="00117AF3">
              <w:rPr>
                <w:rFonts w:ascii="Arial" w:hAnsi="Arial" w:cs="Arial"/>
                <w:noProof/>
                <w:webHidden/>
                <w:sz w:val="24"/>
                <w:szCs w:val="24"/>
              </w:rPr>
            </w:r>
            <w:r w:rsidRPr="00117AF3">
              <w:rPr>
                <w:rFonts w:ascii="Arial" w:hAnsi="Arial" w:cs="Arial"/>
                <w:noProof/>
                <w:webHidden/>
                <w:sz w:val="24"/>
                <w:szCs w:val="24"/>
              </w:rPr>
              <w:fldChar w:fldCharType="separate"/>
            </w:r>
            <w:r w:rsidRPr="00117AF3">
              <w:rPr>
                <w:rFonts w:ascii="Arial" w:hAnsi="Arial" w:cs="Arial"/>
                <w:noProof/>
                <w:webHidden/>
                <w:sz w:val="24"/>
                <w:szCs w:val="24"/>
              </w:rPr>
              <w:t>4</w:t>
            </w:r>
            <w:r w:rsidRPr="00117AF3">
              <w:rPr>
                <w:rFonts w:ascii="Arial" w:hAnsi="Arial" w:cs="Arial"/>
                <w:noProof/>
                <w:webHidden/>
                <w:sz w:val="24"/>
                <w:szCs w:val="24"/>
              </w:rPr>
              <w:fldChar w:fldCharType="end"/>
            </w:r>
          </w:hyperlink>
        </w:p>
        <w:p w14:paraId="2DD3482D" w14:textId="359B4318" w:rsidR="00117AF3" w:rsidRPr="00117AF3" w:rsidRDefault="00117AF3" w:rsidP="00117AF3">
          <w:pPr>
            <w:pStyle w:val="TOC2"/>
            <w:tabs>
              <w:tab w:val="right" w:leader="dot" w:pos="9016"/>
            </w:tabs>
            <w:spacing w:line="360" w:lineRule="auto"/>
            <w:jc w:val="center"/>
            <w:rPr>
              <w:rFonts w:ascii="Arial" w:eastAsiaTheme="minorEastAsia" w:hAnsi="Arial" w:cs="Arial"/>
              <w:smallCaps w:val="0"/>
              <w:noProof/>
              <w:sz w:val="32"/>
              <w:szCs w:val="32"/>
              <w:lang w:eastAsia="en-GB"/>
            </w:rPr>
          </w:pPr>
          <w:hyperlink w:anchor="_Toc225281387" w:history="1">
            <w:r w:rsidRPr="00117AF3">
              <w:rPr>
                <w:rStyle w:val="Hyperlink"/>
                <w:rFonts w:ascii="Arial" w:hAnsi="Arial" w:cs="Arial"/>
                <w:b/>
                <w:bCs/>
                <w:noProof/>
                <w:sz w:val="24"/>
                <w:szCs w:val="24"/>
              </w:rPr>
              <w:t>2.1 Macro Marketing Environment</w:t>
            </w:r>
            <w:r w:rsidRPr="00117AF3">
              <w:rPr>
                <w:rFonts w:ascii="Arial" w:hAnsi="Arial" w:cs="Arial"/>
                <w:noProof/>
                <w:webHidden/>
                <w:sz w:val="24"/>
                <w:szCs w:val="24"/>
              </w:rPr>
              <w:tab/>
            </w:r>
            <w:r w:rsidRPr="00117AF3">
              <w:rPr>
                <w:rFonts w:ascii="Arial" w:hAnsi="Arial" w:cs="Arial"/>
                <w:noProof/>
                <w:webHidden/>
                <w:sz w:val="24"/>
                <w:szCs w:val="24"/>
              </w:rPr>
              <w:fldChar w:fldCharType="begin"/>
            </w:r>
            <w:r w:rsidRPr="00117AF3">
              <w:rPr>
                <w:rFonts w:ascii="Arial" w:hAnsi="Arial" w:cs="Arial"/>
                <w:noProof/>
                <w:webHidden/>
                <w:sz w:val="24"/>
                <w:szCs w:val="24"/>
              </w:rPr>
              <w:instrText xml:space="preserve"> PAGEREF _Toc225281387 \h </w:instrText>
            </w:r>
            <w:r w:rsidRPr="00117AF3">
              <w:rPr>
                <w:rFonts w:ascii="Arial" w:hAnsi="Arial" w:cs="Arial"/>
                <w:noProof/>
                <w:webHidden/>
                <w:sz w:val="24"/>
                <w:szCs w:val="24"/>
              </w:rPr>
            </w:r>
            <w:r w:rsidRPr="00117AF3">
              <w:rPr>
                <w:rFonts w:ascii="Arial" w:hAnsi="Arial" w:cs="Arial"/>
                <w:noProof/>
                <w:webHidden/>
                <w:sz w:val="24"/>
                <w:szCs w:val="24"/>
              </w:rPr>
              <w:fldChar w:fldCharType="separate"/>
            </w:r>
            <w:r w:rsidRPr="00117AF3">
              <w:rPr>
                <w:rFonts w:ascii="Arial" w:hAnsi="Arial" w:cs="Arial"/>
                <w:noProof/>
                <w:webHidden/>
                <w:sz w:val="24"/>
                <w:szCs w:val="24"/>
              </w:rPr>
              <w:t>4</w:t>
            </w:r>
            <w:r w:rsidRPr="00117AF3">
              <w:rPr>
                <w:rFonts w:ascii="Arial" w:hAnsi="Arial" w:cs="Arial"/>
                <w:noProof/>
                <w:webHidden/>
                <w:sz w:val="24"/>
                <w:szCs w:val="24"/>
              </w:rPr>
              <w:fldChar w:fldCharType="end"/>
            </w:r>
          </w:hyperlink>
        </w:p>
        <w:p w14:paraId="1D84BC25" w14:textId="1557E545" w:rsidR="00117AF3" w:rsidRPr="00117AF3" w:rsidRDefault="00117AF3" w:rsidP="00117AF3">
          <w:pPr>
            <w:pStyle w:val="TOC2"/>
            <w:tabs>
              <w:tab w:val="right" w:leader="dot" w:pos="9016"/>
            </w:tabs>
            <w:spacing w:line="360" w:lineRule="auto"/>
            <w:jc w:val="center"/>
            <w:rPr>
              <w:rFonts w:ascii="Arial" w:eastAsiaTheme="minorEastAsia" w:hAnsi="Arial" w:cs="Arial"/>
              <w:smallCaps w:val="0"/>
              <w:noProof/>
              <w:sz w:val="32"/>
              <w:szCs w:val="32"/>
              <w:lang w:eastAsia="en-GB"/>
            </w:rPr>
          </w:pPr>
          <w:hyperlink w:anchor="_Toc225281388" w:history="1">
            <w:r w:rsidRPr="00117AF3">
              <w:rPr>
                <w:rStyle w:val="Hyperlink"/>
                <w:rFonts w:ascii="Arial" w:hAnsi="Arial" w:cs="Arial"/>
                <w:b/>
                <w:bCs/>
                <w:noProof/>
                <w:sz w:val="24"/>
                <w:szCs w:val="24"/>
              </w:rPr>
              <w:t>2.2 Analysis of Macro Factor 1</w:t>
            </w:r>
            <w:r w:rsidRPr="00117AF3">
              <w:rPr>
                <w:rFonts w:ascii="Arial" w:hAnsi="Arial" w:cs="Arial"/>
                <w:noProof/>
                <w:webHidden/>
                <w:sz w:val="24"/>
                <w:szCs w:val="24"/>
              </w:rPr>
              <w:tab/>
            </w:r>
            <w:r w:rsidRPr="00117AF3">
              <w:rPr>
                <w:rFonts w:ascii="Arial" w:hAnsi="Arial" w:cs="Arial"/>
                <w:noProof/>
                <w:webHidden/>
                <w:sz w:val="24"/>
                <w:szCs w:val="24"/>
              </w:rPr>
              <w:fldChar w:fldCharType="begin"/>
            </w:r>
            <w:r w:rsidRPr="00117AF3">
              <w:rPr>
                <w:rFonts w:ascii="Arial" w:hAnsi="Arial" w:cs="Arial"/>
                <w:noProof/>
                <w:webHidden/>
                <w:sz w:val="24"/>
                <w:szCs w:val="24"/>
              </w:rPr>
              <w:instrText xml:space="preserve"> PAGEREF _Toc225281388 \h </w:instrText>
            </w:r>
            <w:r w:rsidRPr="00117AF3">
              <w:rPr>
                <w:rFonts w:ascii="Arial" w:hAnsi="Arial" w:cs="Arial"/>
                <w:noProof/>
                <w:webHidden/>
                <w:sz w:val="24"/>
                <w:szCs w:val="24"/>
              </w:rPr>
            </w:r>
            <w:r w:rsidRPr="00117AF3">
              <w:rPr>
                <w:rFonts w:ascii="Arial" w:hAnsi="Arial" w:cs="Arial"/>
                <w:noProof/>
                <w:webHidden/>
                <w:sz w:val="24"/>
                <w:szCs w:val="24"/>
              </w:rPr>
              <w:fldChar w:fldCharType="separate"/>
            </w:r>
            <w:r w:rsidRPr="00117AF3">
              <w:rPr>
                <w:rFonts w:ascii="Arial" w:hAnsi="Arial" w:cs="Arial"/>
                <w:noProof/>
                <w:webHidden/>
                <w:sz w:val="24"/>
                <w:szCs w:val="24"/>
              </w:rPr>
              <w:t>5</w:t>
            </w:r>
            <w:r w:rsidRPr="00117AF3">
              <w:rPr>
                <w:rFonts w:ascii="Arial" w:hAnsi="Arial" w:cs="Arial"/>
                <w:noProof/>
                <w:webHidden/>
                <w:sz w:val="24"/>
                <w:szCs w:val="24"/>
              </w:rPr>
              <w:fldChar w:fldCharType="end"/>
            </w:r>
          </w:hyperlink>
        </w:p>
        <w:p w14:paraId="08328A19" w14:textId="62155261" w:rsidR="00117AF3" w:rsidRPr="00117AF3" w:rsidRDefault="00117AF3" w:rsidP="00117AF3">
          <w:pPr>
            <w:pStyle w:val="TOC3"/>
            <w:tabs>
              <w:tab w:val="right" w:leader="dot" w:pos="9016"/>
            </w:tabs>
            <w:spacing w:line="360" w:lineRule="auto"/>
            <w:jc w:val="center"/>
            <w:rPr>
              <w:rFonts w:ascii="Arial" w:eastAsiaTheme="minorEastAsia" w:hAnsi="Arial" w:cs="Arial"/>
              <w:i w:val="0"/>
              <w:iCs w:val="0"/>
              <w:noProof/>
              <w:sz w:val="32"/>
              <w:szCs w:val="32"/>
              <w:lang w:eastAsia="en-GB"/>
            </w:rPr>
          </w:pPr>
          <w:hyperlink w:anchor="_Toc225281389" w:history="1">
            <w:r w:rsidRPr="00117AF3">
              <w:rPr>
                <w:rStyle w:val="Hyperlink"/>
                <w:rFonts w:ascii="Arial" w:hAnsi="Arial" w:cs="Arial"/>
                <w:b/>
                <w:bCs/>
                <w:noProof/>
                <w:sz w:val="24"/>
                <w:szCs w:val="24"/>
              </w:rPr>
              <w:t>2.2.1 Impact on Amazon (Pioneer Organisation)</w:t>
            </w:r>
            <w:r w:rsidRPr="00117AF3">
              <w:rPr>
                <w:rFonts w:ascii="Arial" w:hAnsi="Arial" w:cs="Arial"/>
                <w:noProof/>
                <w:webHidden/>
                <w:sz w:val="24"/>
                <w:szCs w:val="24"/>
              </w:rPr>
              <w:tab/>
            </w:r>
            <w:r w:rsidRPr="00117AF3">
              <w:rPr>
                <w:rFonts w:ascii="Arial" w:hAnsi="Arial" w:cs="Arial"/>
                <w:noProof/>
                <w:webHidden/>
                <w:sz w:val="24"/>
                <w:szCs w:val="24"/>
              </w:rPr>
              <w:fldChar w:fldCharType="begin"/>
            </w:r>
            <w:r w:rsidRPr="00117AF3">
              <w:rPr>
                <w:rFonts w:ascii="Arial" w:hAnsi="Arial" w:cs="Arial"/>
                <w:noProof/>
                <w:webHidden/>
                <w:sz w:val="24"/>
                <w:szCs w:val="24"/>
              </w:rPr>
              <w:instrText xml:space="preserve"> PAGEREF _Toc225281389 \h </w:instrText>
            </w:r>
            <w:r w:rsidRPr="00117AF3">
              <w:rPr>
                <w:rFonts w:ascii="Arial" w:hAnsi="Arial" w:cs="Arial"/>
                <w:noProof/>
                <w:webHidden/>
                <w:sz w:val="24"/>
                <w:szCs w:val="24"/>
              </w:rPr>
            </w:r>
            <w:r w:rsidRPr="00117AF3">
              <w:rPr>
                <w:rFonts w:ascii="Arial" w:hAnsi="Arial" w:cs="Arial"/>
                <w:noProof/>
                <w:webHidden/>
                <w:sz w:val="24"/>
                <w:szCs w:val="24"/>
              </w:rPr>
              <w:fldChar w:fldCharType="separate"/>
            </w:r>
            <w:r w:rsidRPr="00117AF3">
              <w:rPr>
                <w:rFonts w:ascii="Arial" w:hAnsi="Arial" w:cs="Arial"/>
                <w:noProof/>
                <w:webHidden/>
                <w:sz w:val="24"/>
                <w:szCs w:val="24"/>
              </w:rPr>
              <w:t>5</w:t>
            </w:r>
            <w:r w:rsidRPr="00117AF3">
              <w:rPr>
                <w:rFonts w:ascii="Arial" w:hAnsi="Arial" w:cs="Arial"/>
                <w:noProof/>
                <w:webHidden/>
                <w:sz w:val="24"/>
                <w:szCs w:val="24"/>
              </w:rPr>
              <w:fldChar w:fldCharType="end"/>
            </w:r>
          </w:hyperlink>
        </w:p>
        <w:p w14:paraId="15E88C78" w14:textId="738343DB" w:rsidR="00117AF3" w:rsidRPr="00117AF3" w:rsidRDefault="00117AF3" w:rsidP="00117AF3">
          <w:pPr>
            <w:pStyle w:val="TOC3"/>
            <w:tabs>
              <w:tab w:val="right" w:leader="dot" w:pos="9016"/>
            </w:tabs>
            <w:spacing w:line="360" w:lineRule="auto"/>
            <w:jc w:val="center"/>
            <w:rPr>
              <w:rFonts w:ascii="Arial" w:eastAsiaTheme="minorEastAsia" w:hAnsi="Arial" w:cs="Arial"/>
              <w:i w:val="0"/>
              <w:iCs w:val="0"/>
              <w:noProof/>
              <w:sz w:val="32"/>
              <w:szCs w:val="32"/>
              <w:lang w:eastAsia="en-GB"/>
            </w:rPr>
          </w:pPr>
          <w:hyperlink w:anchor="_Toc225281390" w:history="1">
            <w:r w:rsidRPr="00117AF3">
              <w:rPr>
                <w:rStyle w:val="Hyperlink"/>
                <w:rFonts w:ascii="Arial" w:hAnsi="Arial" w:cs="Arial"/>
                <w:b/>
                <w:bCs/>
                <w:noProof/>
                <w:sz w:val="24"/>
                <w:szCs w:val="24"/>
              </w:rPr>
              <w:t>2.2.2 Impact on</w:t>
            </w:r>
            <w:r w:rsidRPr="00117AF3">
              <w:rPr>
                <w:rStyle w:val="Hyperlink"/>
                <w:rFonts w:ascii="Arial" w:hAnsi="Arial" w:cs="Arial"/>
                <w:noProof/>
                <w:sz w:val="24"/>
                <w:szCs w:val="24"/>
              </w:rPr>
              <w:t xml:space="preserve"> </w:t>
            </w:r>
            <w:r w:rsidRPr="00117AF3">
              <w:rPr>
                <w:rStyle w:val="Hyperlink"/>
                <w:rFonts w:ascii="Arial" w:hAnsi="Arial" w:cs="Arial"/>
                <w:b/>
                <w:bCs/>
                <w:noProof/>
                <w:sz w:val="24"/>
                <w:szCs w:val="24"/>
              </w:rPr>
              <w:t>Alibaba (Follower Organisation)</w:t>
            </w:r>
            <w:r w:rsidRPr="00117AF3">
              <w:rPr>
                <w:rFonts w:ascii="Arial" w:hAnsi="Arial" w:cs="Arial"/>
                <w:noProof/>
                <w:webHidden/>
                <w:sz w:val="24"/>
                <w:szCs w:val="24"/>
              </w:rPr>
              <w:tab/>
            </w:r>
            <w:r w:rsidRPr="00117AF3">
              <w:rPr>
                <w:rFonts w:ascii="Arial" w:hAnsi="Arial" w:cs="Arial"/>
                <w:noProof/>
                <w:webHidden/>
                <w:sz w:val="24"/>
                <w:szCs w:val="24"/>
              </w:rPr>
              <w:fldChar w:fldCharType="begin"/>
            </w:r>
            <w:r w:rsidRPr="00117AF3">
              <w:rPr>
                <w:rFonts w:ascii="Arial" w:hAnsi="Arial" w:cs="Arial"/>
                <w:noProof/>
                <w:webHidden/>
                <w:sz w:val="24"/>
                <w:szCs w:val="24"/>
              </w:rPr>
              <w:instrText xml:space="preserve"> PAGEREF _Toc225281390 \h </w:instrText>
            </w:r>
            <w:r w:rsidRPr="00117AF3">
              <w:rPr>
                <w:rFonts w:ascii="Arial" w:hAnsi="Arial" w:cs="Arial"/>
                <w:noProof/>
                <w:webHidden/>
                <w:sz w:val="24"/>
                <w:szCs w:val="24"/>
              </w:rPr>
            </w:r>
            <w:r w:rsidRPr="00117AF3">
              <w:rPr>
                <w:rFonts w:ascii="Arial" w:hAnsi="Arial" w:cs="Arial"/>
                <w:noProof/>
                <w:webHidden/>
                <w:sz w:val="24"/>
                <w:szCs w:val="24"/>
              </w:rPr>
              <w:fldChar w:fldCharType="separate"/>
            </w:r>
            <w:r w:rsidRPr="00117AF3">
              <w:rPr>
                <w:rFonts w:ascii="Arial" w:hAnsi="Arial" w:cs="Arial"/>
                <w:noProof/>
                <w:webHidden/>
                <w:sz w:val="24"/>
                <w:szCs w:val="24"/>
              </w:rPr>
              <w:t>5</w:t>
            </w:r>
            <w:r w:rsidRPr="00117AF3">
              <w:rPr>
                <w:rFonts w:ascii="Arial" w:hAnsi="Arial" w:cs="Arial"/>
                <w:noProof/>
                <w:webHidden/>
                <w:sz w:val="24"/>
                <w:szCs w:val="24"/>
              </w:rPr>
              <w:fldChar w:fldCharType="end"/>
            </w:r>
          </w:hyperlink>
        </w:p>
        <w:p w14:paraId="15619197" w14:textId="5F027685" w:rsidR="00117AF3" w:rsidRPr="00117AF3" w:rsidRDefault="00117AF3" w:rsidP="00117AF3">
          <w:pPr>
            <w:pStyle w:val="TOC2"/>
            <w:tabs>
              <w:tab w:val="right" w:leader="dot" w:pos="9016"/>
            </w:tabs>
            <w:spacing w:line="360" w:lineRule="auto"/>
            <w:jc w:val="center"/>
            <w:rPr>
              <w:rFonts w:ascii="Arial" w:eastAsiaTheme="minorEastAsia" w:hAnsi="Arial" w:cs="Arial"/>
              <w:smallCaps w:val="0"/>
              <w:noProof/>
              <w:sz w:val="32"/>
              <w:szCs w:val="32"/>
              <w:lang w:eastAsia="en-GB"/>
            </w:rPr>
          </w:pPr>
          <w:hyperlink w:anchor="_Toc225281391" w:history="1">
            <w:r w:rsidRPr="00117AF3">
              <w:rPr>
                <w:rStyle w:val="Hyperlink"/>
                <w:rFonts w:ascii="Arial" w:hAnsi="Arial" w:cs="Arial"/>
                <w:b/>
                <w:bCs/>
                <w:noProof/>
                <w:sz w:val="24"/>
                <w:szCs w:val="24"/>
              </w:rPr>
              <w:t>2.3 Analysis of Macro Factor 2</w:t>
            </w:r>
            <w:r w:rsidRPr="00117AF3">
              <w:rPr>
                <w:rFonts w:ascii="Arial" w:hAnsi="Arial" w:cs="Arial"/>
                <w:noProof/>
                <w:webHidden/>
                <w:sz w:val="24"/>
                <w:szCs w:val="24"/>
              </w:rPr>
              <w:tab/>
            </w:r>
            <w:r w:rsidRPr="00117AF3">
              <w:rPr>
                <w:rFonts w:ascii="Arial" w:hAnsi="Arial" w:cs="Arial"/>
                <w:noProof/>
                <w:webHidden/>
                <w:sz w:val="24"/>
                <w:szCs w:val="24"/>
              </w:rPr>
              <w:fldChar w:fldCharType="begin"/>
            </w:r>
            <w:r w:rsidRPr="00117AF3">
              <w:rPr>
                <w:rFonts w:ascii="Arial" w:hAnsi="Arial" w:cs="Arial"/>
                <w:noProof/>
                <w:webHidden/>
                <w:sz w:val="24"/>
                <w:szCs w:val="24"/>
              </w:rPr>
              <w:instrText xml:space="preserve"> PAGEREF _Toc225281391 \h </w:instrText>
            </w:r>
            <w:r w:rsidRPr="00117AF3">
              <w:rPr>
                <w:rFonts w:ascii="Arial" w:hAnsi="Arial" w:cs="Arial"/>
                <w:noProof/>
                <w:webHidden/>
                <w:sz w:val="24"/>
                <w:szCs w:val="24"/>
              </w:rPr>
            </w:r>
            <w:r w:rsidRPr="00117AF3">
              <w:rPr>
                <w:rFonts w:ascii="Arial" w:hAnsi="Arial" w:cs="Arial"/>
                <w:noProof/>
                <w:webHidden/>
                <w:sz w:val="24"/>
                <w:szCs w:val="24"/>
              </w:rPr>
              <w:fldChar w:fldCharType="separate"/>
            </w:r>
            <w:r w:rsidRPr="00117AF3">
              <w:rPr>
                <w:rFonts w:ascii="Arial" w:hAnsi="Arial" w:cs="Arial"/>
                <w:noProof/>
                <w:webHidden/>
                <w:sz w:val="24"/>
                <w:szCs w:val="24"/>
              </w:rPr>
              <w:t>6</w:t>
            </w:r>
            <w:r w:rsidRPr="00117AF3">
              <w:rPr>
                <w:rFonts w:ascii="Arial" w:hAnsi="Arial" w:cs="Arial"/>
                <w:noProof/>
                <w:webHidden/>
                <w:sz w:val="24"/>
                <w:szCs w:val="24"/>
              </w:rPr>
              <w:fldChar w:fldCharType="end"/>
            </w:r>
          </w:hyperlink>
        </w:p>
        <w:p w14:paraId="5B1B17F5" w14:textId="498CA91F" w:rsidR="00117AF3" w:rsidRPr="00117AF3" w:rsidRDefault="00117AF3" w:rsidP="00117AF3">
          <w:pPr>
            <w:pStyle w:val="TOC3"/>
            <w:tabs>
              <w:tab w:val="right" w:leader="dot" w:pos="9016"/>
            </w:tabs>
            <w:spacing w:line="360" w:lineRule="auto"/>
            <w:jc w:val="center"/>
            <w:rPr>
              <w:rFonts w:ascii="Arial" w:eastAsiaTheme="minorEastAsia" w:hAnsi="Arial" w:cs="Arial"/>
              <w:i w:val="0"/>
              <w:iCs w:val="0"/>
              <w:noProof/>
              <w:sz w:val="32"/>
              <w:szCs w:val="32"/>
              <w:lang w:eastAsia="en-GB"/>
            </w:rPr>
          </w:pPr>
          <w:hyperlink w:anchor="_Toc225281392" w:history="1">
            <w:r w:rsidRPr="00117AF3">
              <w:rPr>
                <w:rStyle w:val="Hyperlink"/>
                <w:rFonts w:ascii="Arial" w:hAnsi="Arial" w:cs="Arial"/>
                <w:b/>
                <w:bCs/>
                <w:noProof/>
                <w:sz w:val="24"/>
                <w:szCs w:val="24"/>
              </w:rPr>
              <w:t>2.3.1 Impact on Amazon (Pioneer Organisation)</w:t>
            </w:r>
            <w:r w:rsidRPr="00117AF3">
              <w:rPr>
                <w:rFonts w:ascii="Arial" w:hAnsi="Arial" w:cs="Arial"/>
                <w:noProof/>
                <w:webHidden/>
                <w:sz w:val="24"/>
                <w:szCs w:val="24"/>
              </w:rPr>
              <w:tab/>
            </w:r>
            <w:r w:rsidRPr="00117AF3">
              <w:rPr>
                <w:rFonts w:ascii="Arial" w:hAnsi="Arial" w:cs="Arial"/>
                <w:noProof/>
                <w:webHidden/>
                <w:sz w:val="24"/>
                <w:szCs w:val="24"/>
              </w:rPr>
              <w:fldChar w:fldCharType="begin"/>
            </w:r>
            <w:r w:rsidRPr="00117AF3">
              <w:rPr>
                <w:rFonts w:ascii="Arial" w:hAnsi="Arial" w:cs="Arial"/>
                <w:noProof/>
                <w:webHidden/>
                <w:sz w:val="24"/>
                <w:szCs w:val="24"/>
              </w:rPr>
              <w:instrText xml:space="preserve"> PAGEREF _Toc225281392 \h </w:instrText>
            </w:r>
            <w:r w:rsidRPr="00117AF3">
              <w:rPr>
                <w:rFonts w:ascii="Arial" w:hAnsi="Arial" w:cs="Arial"/>
                <w:noProof/>
                <w:webHidden/>
                <w:sz w:val="24"/>
                <w:szCs w:val="24"/>
              </w:rPr>
            </w:r>
            <w:r w:rsidRPr="00117AF3">
              <w:rPr>
                <w:rFonts w:ascii="Arial" w:hAnsi="Arial" w:cs="Arial"/>
                <w:noProof/>
                <w:webHidden/>
                <w:sz w:val="24"/>
                <w:szCs w:val="24"/>
              </w:rPr>
              <w:fldChar w:fldCharType="separate"/>
            </w:r>
            <w:r w:rsidRPr="00117AF3">
              <w:rPr>
                <w:rFonts w:ascii="Arial" w:hAnsi="Arial" w:cs="Arial"/>
                <w:noProof/>
                <w:webHidden/>
                <w:sz w:val="24"/>
                <w:szCs w:val="24"/>
              </w:rPr>
              <w:t>6</w:t>
            </w:r>
            <w:r w:rsidRPr="00117AF3">
              <w:rPr>
                <w:rFonts w:ascii="Arial" w:hAnsi="Arial" w:cs="Arial"/>
                <w:noProof/>
                <w:webHidden/>
                <w:sz w:val="24"/>
                <w:szCs w:val="24"/>
              </w:rPr>
              <w:fldChar w:fldCharType="end"/>
            </w:r>
          </w:hyperlink>
        </w:p>
        <w:p w14:paraId="3973047F" w14:textId="3B3EAB4E" w:rsidR="00117AF3" w:rsidRPr="00117AF3" w:rsidRDefault="00117AF3" w:rsidP="00117AF3">
          <w:pPr>
            <w:pStyle w:val="TOC3"/>
            <w:tabs>
              <w:tab w:val="right" w:leader="dot" w:pos="9016"/>
            </w:tabs>
            <w:spacing w:line="360" w:lineRule="auto"/>
            <w:jc w:val="center"/>
            <w:rPr>
              <w:rFonts w:ascii="Arial" w:eastAsiaTheme="minorEastAsia" w:hAnsi="Arial" w:cs="Arial"/>
              <w:i w:val="0"/>
              <w:iCs w:val="0"/>
              <w:noProof/>
              <w:sz w:val="32"/>
              <w:szCs w:val="32"/>
              <w:lang w:eastAsia="en-GB"/>
            </w:rPr>
          </w:pPr>
          <w:hyperlink w:anchor="_Toc225281393" w:history="1">
            <w:r w:rsidRPr="00117AF3">
              <w:rPr>
                <w:rStyle w:val="Hyperlink"/>
                <w:rFonts w:ascii="Arial" w:hAnsi="Arial" w:cs="Arial"/>
                <w:b/>
                <w:bCs/>
                <w:noProof/>
                <w:sz w:val="24"/>
                <w:szCs w:val="24"/>
              </w:rPr>
              <w:t>2.3.2 Impact on Alibaba (Follower Organisation)</w:t>
            </w:r>
            <w:r w:rsidRPr="00117AF3">
              <w:rPr>
                <w:rFonts w:ascii="Arial" w:hAnsi="Arial" w:cs="Arial"/>
                <w:noProof/>
                <w:webHidden/>
                <w:sz w:val="24"/>
                <w:szCs w:val="24"/>
              </w:rPr>
              <w:tab/>
            </w:r>
            <w:r w:rsidRPr="00117AF3">
              <w:rPr>
                <w:rFonts w:ascii="Arial" w:hAnsi="Arial" w:cs="Arial"/>
                <w:noProof/>
                <w:webHidden/>
                <w:sz w:val="24"/>
                <w:szCs w:val="24"/>
              </w:rPr>
              <w:fldChar w:fldCharType="begin"/>
            </w:r>
            <w:r w:rsidRPr="00117AF3">
              <w:rPr>
                <w:rFonts w:ascii="Arial" w:hAnsi="Arial" w:cs="Arial"/>
                <w:noProof/>
                <w:webHidden/>
                <w:sz w:val="24"/>
                <w:szCs w:val="24"/>
              </w:rPr>
              <w:instrText xml:space="preserve"> PAGEREF _Toc225281393 \h </w:instrText>
            </w:r>
            <w:r w:rsidRPr="00117AF3">
              <w:rPr>
                <w:rFonts w:ascii="Arial" w:hAnsi="Arial" w:cs="Arial"/>
                <w:noProof/>
                <w:webHidden/>
                <w:sz w:val="24"/>
                <w:szCs w:val="24"/>
              </w:rPr>
            </w:r>
            <w:r w:rsidRPr="00117AF3">
              <w:rPr>
                <w:rFonts w:ascii="Arial" w:hAnsi="Arial" w:cs="Arial"/>
                <w:noProof/>
                <w:webHidden/>
                <w:sz w:val="24"/>
                <w:szCs w:val="24"/>
              </w:rPr>
              <w:fldChar w:fldCharType="separate"/>
            </w:r>
            <w:r w:rsidRPr="00117AF3">
              <w:rPr>
                <w:rFonts w:ascii="Arial" w:hAnsi="Arial" w:cs="Arial"/>
                <w:noProof/>
                <w:webHidden/>
                <w:sz w:val="24"/>
                <w:szCs w:val="24"/>
              </w:rPr>
              <w:t>7</w:t>
            </w:r>
            <w:r w:rsidRPr="00117AF3">
              <w:rPr>
                <w:rFonts w:ascii="Arial" w:hAnsi="Arial" w:cs="Arial"/>
                <w:noProof/>
                <w:webHidden/>
                <w:sz w:val="24"/>
                <w:szCs w:val="24"/>
              </w:rPr>
              <w:fldChar w:fldCharType="end"/>
            </w:r>
          </w:hyperlink>
        </w:p>
        <w:p w14:paraId="0C804499" w14:textId="726911FC" w:rsidR="00117AF3" w:rsidRPr="00117AF3" w:rsidRDefault="00117AF3" w:rsidP="00117AF3">
          <w:pPr>
            <w:pStyle w:val="TOC1"/>
            <w:tabs>
              <w:tab w:val="right" w:leader="dot" w:pos="9016"/>
            </w:tabs>
            <w:spacing w:line="360" w:lineRule="auto"/>
            <w:jc w:val="center"/>
            <w:rPr>
              <w:rFonts w:ascii="Arial" w:eastAsiaTheme="minorEastAsia" w:hAnsi="Arial" w:cs="Arial"/>
              <w:b w:val="0"/>
              <w:bCs w:val="0"/>
              <w:caps w:val="0"/>
              <w:noProof/>
              <w:sz w:val="32"/>
              <w:szCs w:val="32"/>
              <w:lang w:eastAsia="en-GB"/>
            </w:rPr>
          </w:pPr>
          <w:hyperlink w:anchor="_Toc225281394" w:history="1">
            <w:r w:rsidRPr="00117AF3">
              <w:rPr>
                <w:rStyle w:val="Hyperlink"/>
                <w:rFonts w:ascii="Arial" w:hAnsi="Arial" w:cs="Arial"/>
                <w:noProof/>
                <w:sz w:val="24"/>
                <w:szCs w:val="24"/>
              </w:rPr>
              <w:t>3. Task 2: Strategic Responses of Pioneering and Follower Organisations</w:t>
            </w:r>
            <w:r w:rsidRPr="00117AF3">
              <w:rPr>
                <w:rFonts w:ascii="Arial" w:hAnsi="Arial" w:cs="Arial"/>
                <w:noProof/>
                <w:webHidden/>
                <w:sz w:val="24"/>
                <w:szCs w:val="24"/>
              </w:rPr>
              <w:tab/>
            </w:r>
            <w:r w:rsidRPr="00117AF3">
              <w:rPr>
                <w:rFonts w:ascii="Arial" w:hAnsi="Arial" w:cs="Arial"/>
                <w:noProof/>
                <w:webHidden/>
                <w:sz w:val="24"/>
                <w:szCs w:val="24"/>
              </w:rPr>
              <w:fldChar w:fldCharType="begin"/>
            </w:r>
            <w:r w:rsidRPr="00117AF3">
              <w:rPr>
                <w:rFonts w:ascii="Arial" w:hAnsi="Arial" w:cs="Arial"/>
                <w:noProof/>
                <w:webHidden/>
                <w:sz w:val="24"/>
                <w:szCs w:val="24"/>
              </w:rPr>
              <w:instrText xml:space="preserve"> PAGEREF _Toc225281394 \h </w:instrText>
            </w:r>
            <w:r w:rsidRPr="00117AF3">
              <w:rPr>
                <w:rFonts w:ascii="Arial" w:hAnsi="Arial" w:cs="Arial"/>
                <w:noProof/>
                <w:webHidden/>
                <w:sz w:val="24"/>
                <w:szCs w:val="24"/>
              </w:rPr>
            </w:r>
            <w:r w:rsidRPr="00117AF3">
              <w:rPr>
                <w:rFonts w:ascii="Arial" w:hAnsi="Arial" w:cs="Arial"/>
                <w:noProof/>
                <w:webHidden/>
                <w:sz w:val="24"/>
                <w:szCs w:val="24"/>
              </w:rPr>
              <w:fldChar w:fldCharType="separate"/>
            </w:r>
            <w:r w:rsidRPr="00117AF3">
              <w:rPr>
                <w:rFonts w:ascii="Arial" w:hAnsi="Arial" w:cs="Arial"/>
                <w:noProof/>
                <w:webHidden/>
                <w:sz w:val="24"/>
                <w:szCs w:val="24"/>
              </w:rPr>
              <w:t>7</w:t>
            </w:r>
            <w:r w:rsidRPr="00117AF3">
              <w:rPr>
                <w:rFonts w:ascii="Arial" w:hAnsi="Arial" w:cs="Arial"/>
                <w:noProof/>
                <w:webHidden/>
                <w:sz w:val="24"/>
                <w:szCs w:val="24"/>
              </w:rPr>
              <w:fldChar w:fldCharType="end"/>
            </w:r>
          </w:hyperlink>
        </w:p>
        <w:p w14:paraId="2FD4477F" w14:textId="1AE843E1" w:rsidR="00117AF3" w:rsidRPr="00117AF3" w:rsidRDefault="00117AF3" w:rsidP="00117AF3">
          <w:pPr>
            <w:pStyle w:val="TOC2"/>
            <w:tabs>
              <w:tab w:val="right" w:leader="dot" w:pos="9016"/>
            </w:tabs>
            <w:spacing w:line="360" w:lineRule="auto"/>
            <w:jc w:val="center"/>
            <w:rPr>
              <w:rFonts w:ascii="Arial" w:eastAsiaTheme="minorEastAsia" w:hAnsi="Arial" w:cs="Arial"/>
              <w:smallCaps w:val="0"/>
              <w:noProof/>
              <w:sz w:val="32"/>
              <w:szCs w:val="32"/>
              <w:lang w:eastAsia="en-GB"/>
            </w:rPr>
          </w:pPr>
          <w:hyperlink w:anchor="_Toc225281395" w:history="1">
            <w:r w:rsidRPr="00117AF3">
              <w:rPr>
                <w:rStyle w:val="Hyperlink"/>
                <w:rFonts w:ascii="Arial" w:hAnsi="Arial" w:cs="Arial"/>
                <w:b/>
                <w:bCs/>
                <w:noProof/>
                <w:sz w:val="24"/>
                <w:szCs w:val="24"/>
              </w:rPr>
              <w:t>3.1 Amazon’s (Pioneering Organisation) Strategic Responses</w:t>
            </w:r>
            <w:r w:rsidRPr="00117AF3">
              <w:rPr>
                <w:rFonts w:ascii="Arial" w:hAnsi="Arial" w:cs="Arial"/>
                <w:noProof/>
                <w:webHidden/>
                <w:sz w:val="24"/>
                <w:szCs w:val="24"/>
              </w:rPr>
              <w:tab/>
            </w:r>
            <w:r w:rsidRPr="00117AF3">
              <w:rPr>
                <w:rFonts w:ascii="Arial" w:hAnsi="Arial" w:cs="Arial"/>
                <w:noProof/>
                <w:webHidden/>
                <w:sz w:val="24"/>
                <w:szCs w:val="24"/>
              </w:rPr>
              <w:fldChar w:fldCharType="begin"/>
            </w:r>
            <w:r w:rsidRPr="00117AF3">
              <w:rPr>
                <w:rFonts w:ascii="Arial" w:hAnsi="Arial" w:cs="Arial"/>
                <w:noProof/>
                <w:webHidden/>
                <w:sz w:val="24"/>
                <w:szCs w:val="24"/>
              </w:rPr>
              <w:instrText xml:space="preserve"> PAGEREF _Toc225281395 \h </w:instrText>
            </w:r>
            <w:r w:rsidRPr="00117AF3">
              <w:rPr>
                <w:rFonts w:ascii="Arial" w:hAnsi="Arial" w:cs="Arial"/>
                <w:noProof/>
                <w:webHidden/>
                <w:sz w:val="24"/>
                <w:szCs w:val="24"/>
              </w:rPr>
            </w:r>
            <w:r w:rsidRPr="00117AF3">
              <w:rPr>
                <w:rFonts w:ascii="Arial" w:hAnsi="Arial" w:cs="Arial"/>
                <w:noProof/>
                <w:webHidden/>
                <w:sz w:val="24"/>
                <w:szCs w:val="24"/>
              </w:rPr>
              <w:fldChar w:fldCharType="separate"/>
            </w:r>
            <w:r w:rsidRPr="00117AF3">
              <w:rPr>
                <w:rFonts w:ascii="Arial" w:hAnsi="Arial" w:cs="Arial"/>
                <w:noProof/>
                <w:webHidden/>
                <w:sz w:val="24"/>
                <w:szCs w:val="24"/>
              </w:rPr>
              <w:t>7</w:t>
            </w:r>
            <w:r w:rsidRPr="00117AF3">
              <w:rPr>
                <w:rFonts w:ascii="Arial" w:hAnsi="Arial" w:cs="Arial"/>
                <w:noProof/>
                <w:webHidden/>
                <w:sz w:val="24"/>
                <w:szCs w:val="24"/>
              </w:rPr>
              <w:fldChar w:fldCharType="end"/>
            </w:r>
          </w:hyperlink>
        </w:p>
        <w:p w14:paraId="7DC7A987" w14:textId="76961EEA" w:rsidR="00117AF3" w:rsidRPr="00117AF3" w:rsidRDefault="00117AF3" w:rsidP="00117AF3">
          <w:pPr>
            <w:pStyle w:val="TOC2"/>
            <w:tabs>
              <w:tab w:val="right" w:leader="dot" w:pos="9016"/>
            </w:tabs>
            <w:spacing w:line="360" w:lineRule="auto"/>
            <w:jc w:val="center"/>
            <w:rPr>
              <w:rFonts w:ascii="Arial" w:eastAsiaTheme="minorEastAsia" w:hAnsi="Arial" w:cs="Arial"/>
              <w:smallCaps w:val="0"/>
              <w:noProof/>
              <w:sz w:val="32"/>
              <w:szCs w:val="32"/>
              <w:lang w:eastAsia="en-GB"/>
            </w:rPr>
          </w:pPr>
          <w:hyperlink w:anchor="_Toc225281396" w:history="1">
            <w:r w:rsidRPr="00117AF3">
              <w:rPr>
                <w:rStyle w:val="Hyperlink"/>
                <w:rFonts w:ascii="Arial" w:hAnsi="Arial" w:cs="Arial"/>
                <w:b/>
                <w:bCs/>
                <w:noProof/>
                <w:sz w:val="24"/>
                <w:szCs w:val="24"/>
              </w:rPr>
              <w:t>3.2 Alibaba’s (Follower Organisation) Strategic Responses</w:t>
            </w:r>
            <w:r w:rsidRPr="00117AF3">
              <w:rPr>
                <w:rFonts w:ascii="Arial" w:hAnsi="Arial" w:cs="Arial"/>
                <w:noProof/>
                <w:webHidden/>
                <w:sz w:val="24"/>
                <w:szCs w:val="24"/>
              </w:rPr>
              <w:tab/>
            </w:r>
            <w:r w:rsidRPr="00117AF3">
              <w:rPr>
                <w:rFonts w:ascii="Arial" w:hAnsi="Arial" w:cs="Arial"/>
                <w:noProof/>
                <w:webHidden/>
                <w:sz w:val="24"/>
                <w:szCs w:val="24"/>
              </w:rPr>
              <w:fldChar w:fldCharType="begin"/>
            </w:r>
            <w:r w:rsidRPr="00117AF3">
              <w:rPr>
                <w:rFonts w:ascii="Arial" w:hAnsi="Arial" w:cs="Arial"/>
                <w:noProof/>
                <w:webHidden/>
                <w:sz w:val="24"/>
                <w:szCs w:val="24"/>
              </w:rPr>
              <w:instrText xml:space="preserve"> PAGEREF _Toc225281396 \h </w:instrText>
            </w:r>
            <w:r w:rsidRPr="00117AF3">
              <w:rPr>
                <w:rFonts w:ascii="Arial" w:hAnsi="Arial" w:cs="Arial"/>
                <w:noProof/>
                <w:webHidden/>
                <w:sz w:val="24"/>
                <w:szCs w:val="24"/>
              </w:rPr>
            </w:r>
            <w:r w:rsidRPr="00117AF3">
              <w:rPr>
                <w:rFonts w:ascii="Arial" w:hAnsi="Arial" w:cs="Arial"/>
                <w:noProof/>
                <w:webHidden/>
                <w:sz w:val="24"/>
                <w:szCs w:val="24"/>
              </w:rPr>
              <w:fldChar w:fldCharType="separate"/>
            </w:r>
            <w:r w:rsidRPr="00117AF3">
              <w:rPr>
                <w:rFonts w:ascii="Arial" w:hAnsi="Arial" w:cs="Arial"/>
                <w:noProof/>
                <w:webHidden/>
                <w:sz w:val="24"/>
                <w:szCs w:val="24"/>
              </w:rPr>
              <w:t>10</w:t>
            </w:r>
            <w:r w:rsidRPr="00117AF3">
              <w:rPr>
                <w:rFonts w:ascii="Arial" w:hAnsi="Arial" w:cs="Arial"/>
                <w:noProof/>
                <w:webHidden/>
                <w:sz w:val="24"/>
                <w:szCs w:val="24"/>
              </w:rPr>
              <w:fldChar w:fldCharType="end"/>
            </w:r>
          </w:hyperlink>
        </w:p>
        <w:p w14:paraId="6FBF8A70" w14:textId="707EFF80" w:rsidR="00117AF3" w:rsidRPr="00117AF3" w:rsidRDefault="00117AF3" w:rsidP="00117AF3">
          <w:pPr>
            <w:pStyle w:val="TOC1"/>
            <w:tabs>
              <w:tab w:val="right" w:leader="dot" w:pos="9016"/>
            </w:tabs>
            <w:spacing w:line="360" w:lineRule="auto"/>
            <w:jc w:val="center"/>
            <w:rPr>
              <w:rFonts w:ascii="Arial" w:eastAsiaTheme="minorEastAsia" w:hAnsi="Arial" w:cs="Arial"/>
              <w:b w:val="0"/>
              <w:bCs w:val="0"/>
              <w:caps w:val="0"/>
              <w:noProof/>
              <w:sz w:val="32"/>
              <w:szCs w:val="32"/>
              <w:lang w:eastAsia="en-GB"/>
            </w:rPr>
          </w:pPr>
          <w:hyperlink w:anchor="_Toc225281397" w:history="1">
            <w:r w:rsidRPr="00117AF3">
              <w:rPr>
                <w:rStyle w:val="Hyperlink"/>
                <w:rFonts w:ascii="Arial" w:hAnsi="Arial" w:cs="Arial"/>
                <w:noProof/>
                <w:sz w:val="24"/>
                <w:szCs w:val="24"/>
              </w:rPr>
              <w:t>4. Conclusion</w:t>
            </w:r>
            <w:r w:rsidRPr="00117AF3">
              <w:rPr>
                <w:rFonts w:ascii="Arial" w:hAnsi="Arial" w:cs="Arial"/>
                <w:noProof/>
                <w:webHidden/>
                <w:sz w:val="24"/>
                <w:szCs w:val="24"/>
              </w:rPr>
              <w:tab/>
            </w:r>
            <w:r w:rsidRPr="00117AF3">
              <w:rPr>
                <w:rFonts w:ascii="Arial" w:hAnsi="Arial" w:cs="Arial"/>
                <w:noProof/>
                <w:webHidden/>
                <w:sz w:val="24"/>
                <w:szCs w:val="24"/>
              </w:rPr>
              <w:fldChar w:fldCharType="begin"/>
            </w:r>
            <w:r w:rsidRPr="00117AF3">
              <w:rPr>
                <w:rFonts w:ascii="Arial" w:hAnsi="Arial" w:cs="Arial"/>
                <w:noProof/>
                <w:webHidden/>
                <w:sz w:val="24"/>
                <w:szCs w:val="24"/>
              </w:rPr>
              <w:instrText xml:space="preserve"> PAGEREF _Toc225281397 \h </w:instrText>
            </w:r>
            <w:r w:rsidRPr="00117AF3">
              <w:rPr>
                <w:rFonts w:ascii="Arial" w:hAnsi="Arial" w:cs="Arial"/>
                <w:noProof/>
                <w:webHidden/>
                <w:sz w:val="24"/>
                <w:szCs w:val="24"/>
              </w:rPr>
            </w:r>
            <w:r w:rsidRPr="00117AF3">
              <w:rPr>
                <w:rFonts w:ascii="Arial" w:hAnsi="Arial" w:cs="Arial"/>
                <w:noProof/>
                <w:webHidden/>
                <w:sz w:val="24"/>
                <w:szCs w:val="24"/>
              </w:rPr>
              <w:fldChar w:fldCharType="separate"/>
            </w:r>
            <w:r w:rsidRPr="00117AF3">
              <w:rPr>
                <w:rFonts w:ascii="Arial" w:hAnsi="Arial" w:cs="Arial"/>
                <w:noProof/>
                <w:webHidden/>
                <w:sz w:val="24"/>
                <w:szCs w:val="24"/>
              </w:rPr>
              <w:t>11</w:t>
            </w:r>
            <w:r w:rsidRPr="00117AF3">
              <w:rPr>
                <w:rFonts w:ascii="Arial" w:hAnsi="Arial" w:cs="Arial"/>
                <w:noProof/>
                <w:webHidden/>
                <w:sz w:val="24"/>
                <w:szCs w:val="24"/>
              </w:rPr>
              <w:fldChar w:fldCharType="end"/>
            </w:r>
          </w:hyperlink>
        </w:p>
        <w:p w14:paraId="222EE832" w14:textId="13BCB71B" w:rsidR="00117AF3" w:rsidRPr="00117AF3" w:rsidRDefault="00117AF3" w:rsidP="00117AF3">
          <w:pPr>
            <w:pStyle w:val="TOC1"/>
            <w:tabs>
              <w:tab w:val="right" w:leader="dot" w:pos="9016"/>
            </w:tabs>
            <w:spacing w:line="360" w:lineRule="auto"/>
            <w:jc w:val="center"/>
            <w:rPr>
              <w:rFonts w:ascii="Arial" w:eastAsiaTheme="minorEastAsia" w:hAnsi="Arial" w:cs="Arial"/>
              <w:b w:val="0"/>
              <w:bCs w:val="0"/>
              <w:caps w:val="0"/>
              <w:noProof/>
              <w:sz w:val="32"/>
              <w:szCs w:val="32"/>
              <w:lang w:eastAsia="en-GB"/>
            </w:rPr>
          </w:pPr>
          <w:hyperlink w:anchor="_Toc225281398" w:history="1">
            <w:r w:rsidRPr="00117AF3">
              <w:rPr>
                <w:rStyle w:val="Hyperlink"/>
                <w:rFonts w:ascii="Arial" w:hAnsi="Arial" w:cs="Arial"/>
                <w:noProof/>
                <w:sz w:val="24"/>
                <w:szCs w:val="24"/>
              </w:rPr>
              <w:t>5. References</w:t>
            </w:r>
            <w:r w:rsidRPr="00117AF3">
              <w:rPr>
                <w:rFonts w:ascii="Arial" w:hAnsi="Arial" w:cs="Arial"/>
                <w:noProof/>
                <w:webHidden/>
                <w:sz w:val="24"/>
                <w:szCs w:val="24"/>
              </w:rPr>
              <w:tab/>
            </w:r>
            <w:r w:rsidRPr="00117AF3">
              <w:rPr>
                <w:rFonts w:ascii="Arial" w:hAnsi="Arial" w:cs="Arial"/>
                <w:noProof/>
                <w:webHidden/>
                <w:sz w:val="24"/>
                <w:szCs w:val="24"/>
              </w:rPr>
              <w:fldChar w:fldCharType="begin"/>
            </w:r>
            <w:r w:rsidRPr="00117AF3">
              <w:rPr>
                <w:rFonts w:ascii="Arial" w:hAnsi="Arial" w:cs="Arial"/>
                <w:noProof/>
                <w:webHidden/>
                <w:sz w:val="24"/>
                <w:szCs w:val="24"/>
              </w:rPr>
              <w:instrText xml:space="preserve"> PAGEREF _Toc225281398 \h </w:instrText>
            </w:r>
            <w:r w:rsidRPr="00117AF3">
              <w:rPr>
                <w:rFonts w:ascii="Arial" w:hAnsi="Arial" w:cs="Arial"/>
                <w:noProof/>
                <w:webHidden/>
                <w:sz w:val="24"/>
                <w:szCs w:val="24"/>
              </w:rPr>
            </w:r>
            <w:r w:rsidRPr="00117AF3">
              <w:rPr>
                <w:rFonts w:ascii="Arial" w:hAnsi="Arial" w:cs="Arial"/>
                <w:noProof/>
                <w:webHidden/>
                <w:sz w:val="24"/>
                <w:szCs w:val="24"/>
              </w:rPr>
              <w:fldChar w:fldCharType="separate"/>
            </w:r>
            <w:r w:rsidRPr="00117AF3">
              <w:rPr>
                <w:rFonts w:ascii="Arial" w:hAnsi="Arial" w:cs="Arial"/>
                <w:noProof/>
                <w:webHidden/>
                <w:sz w:val="24"/>
                <w:szCs w:val="24"/>
              </w:rPr>
              <w:t>13</w:t>
            </w:r>
            <w:r w:rsidRPr="00117AF3">
              <w:rPr>
                <w:rFonts w:ascii="Arial" w:hAnsi="Arial" w:cs="Arial"/>
                <w:noProof/>
                <w:webHidden/>
                <w:sz w:val="24"/>
                <w:szCs w:val="24"/>
              </w:rPr>
              <w:fldChar w:fldCharType="end"/>
            </w:r>
          </w:hyperlink>
        </w:p>
        <w:p w14:paraId="7829FCF0" w14:textId="7C8E833A" w:rsidR="00BC2A3C" w:rsidRPr="00BC2A3C" w:rsidRDefault="00BC2A3C" w:rsidP="00BC2A3C">
          <w:pPr>
            <w:spacing w:line="360" w:lineRule="auto"/>
            <w:jc w:val="center"/>
            <w:rPr>
              <w:rFonts w:ascii="Arial" w:hAnsi="Arial" w:cs="Arial"/>
            </w:rPr>
          </w:pPr>
          <w:r w:rsidRPr="00BC2A3C">
            <w:rPr>
              <w:rFonts w:ascii="Arial" w:hAnsi="Arial" w:cs="Arial"/>
              <w:b/>
              <w:bCs/>
            </w:rPr>
            <w:fldChar w:fldCharType="end"/>
          </w:r>
        </w:p>
      </w:sdtContent>
    </w:sdt>
    <w:p w14:paraId="2DCCDEE9" w14:textId="0AA2534E" w:rsidR="00CB01F0" w:rsidRPr="00BC2A3C" w:rsidRDefault="00CB01F0" w:rsidP="00DE5D5B">
      <w:pPr>
        <w:pStyle w:val="TOCHeading"/>
        <w:rPr>
          <w:rFonts w:ascii="Arial" w:hAnsi="Arial" w:cs="Arial"/>
          <w:sz w:val="24"/>
          <w:szCs w:val="24"/>
        </w:rPr>
      </w:pPr>
    </w:p>
    <w:p w14:paraId="2004AA6C" w14:textId="7C307074" w:rsidR="00F4799C" w:rsidRPr="00BC2A3C" w:rsidRDefault="00CB01F0" w:rsidP="00BC2A3C">
      <w:pPr>
        <w:pStyle w:val="Heading1"/>
        <w:spacing w:line="360" w:lineRule="auto"/>
        <w:jc w:val="both"/>
        <w:rPr>
          <w:rFonts w:ascii="Arial" w:hAnsi="Arial" w:cs="Arial"/>
          <w:b/>
          <w:bCs/>
          <w:sz w:val="32"/>
          <w:szCs w:val="32"/>
        </w:rPr>
      </w:pPr>
      <w:r w:rsidRPr="00BC2A3C">
        <w:rPr>
          <w:rFonts w:ascii="Arial" w:hAnsi="Arial" w:cs="Arial"/>
          <w:highlight w:val="yellow"/>
        </w:rPr>
        <w:br w:type="page"/>
      </w:r>
      <w:bookmarkStart w:id="0" w:name="_Toc225281385"/>
      <w:r w:rsidR="00574861" w:rsidRPr="00BC2A3C">
        <w:rPr>
          <w:rFonts w:ascii="Arial" w:hAnsi="Arial" w:cs="Arial"/>
          <w:b/>
          <w:bCs/>
          <w:sz w:val="32"/>
          <w:szCs w:val="32"/>
        </w:rPr>
        <w:lastRenderedPageBreak/>
        <w:t>1.</w:t>
      </w:r>
      <w:r w:rsidR="00574861" w:rsidRPr="00BC2A3C">
        <w:rPr>
          <w:rFonts w:ascii="Arial" w:hAnsi="Arial" w:cs="Arial"/>
          <w:sz w:val="32"/>
          <w:szCs w:val="32"/>
        </w:rPr>
        <w:t xml:space="preserve"> </w:t>
      </w:r>
      <w:r w:rsidR="00F4799C" w:rsidRPr="00BC2A3C">
        <w:rPr>
          <w:rFonts w:ascii="Arial" w:hAnsi="Arial" w:cs="Arial"/>
          <w:b/>
          <w:bCs/>
          <w:sz w:val="32"/>
          <w:szCs w:val="32"/>
        </w:rPr>
        <w:t>Introduction</w:t>
      </w:r>
      <w:bookmarkEnd w:id="0"/>
      <w:r w:rsidR="00F4799C" w:rsidRPr="00BC2A3C">
        <w:rPr>
          <w:rFonts w:ascii="Arial" w:hAnsi="Arial" w:cs="Arial"/>
          <w:b/>
          <w:bCs/>
          <w:sz w:val="32"/>
          <w:szCs w:val="32"/>
        </w:rPr>
        <w:t xml:space="preserve"> </w:t>
      </w:r>
    </w:p>
    <w:p w14:paraId="53FB47A6" w14:textId="595EB6B6" w:rsidR="00423514" w:rsidRPr="00BC2A3C" w:rsidRDefault="00DE5B25" w:rsidP="00476375">
      <w:pPr>
        <w:spacing w:line="360" w:lineRule="auto"/>
        <w:jc w:val="both"/>
        <w:rPr>
          <w:rFonts w:ascii="Arial" w:hAnsi="Arial" w:cs="Arial"/>
        </w:rPr>
      </w:pPr>
      <w:r w:rsidRPr="00DE5B25">
        <w:rPr>
          <w:rFonts w:ascii="Arial" w:hAnsi="Arial" w:cs="Arial"/>
        </w:rPr>
        <w:t xml:space="preserve">The fast growth of online technology has drastically transformed the retailing industry around the world and e commerce is now a formidable business force in the contemporary trade. Online retail has reached humongous fraction of the overall sales in the United </w:t>
      </w:r>
      <w:r w:rsidRPr="00DE5B25">
        <w:rPr>
          <w:rFonts w:ascii="Arial" w:hAnsi="Arial" w:cs="Arial"/>
        </w:rPr>
        <w:t>Kingdom,</w:t>
      </w:r>
      <w:r w:rsidRPr="00DE5B25">
        <w:rPr>
          <w:rFonts w:ascii="Arial" w:hAnsi="Arial" w:cs="Arial"/>
        </w:rPr>
        <w:t xml:space="preserve"> and it is steadily growing, in keeping with shifting consumer behaviour and building digital connexions. In this dynamic environment, companies in the e commerce industry need to adjust their strategies in line with the changing macro environmental forces that both present opportunities and competitive forces. In this report, the macro marketing environment of two key players in the UK e commerce market with Amazon leading the market and Alibaba Group operating under AliExpress as a follower are analysed. Although both organisations have a presence in the UK marketplace, their size, positioning and market influence vary greatly creating a valuable point of comparative analysis. The macro marketing analysis is considered one of the elements of strategic decision-making. Companies that cannot detect and act on the external forces stand the risk of losing their competitive edge whereas companies that scan the environment in advance may transform threats into opportunities. In this report, the PESTLE framework has been used to analyse two macro factors, which are technological factors and legal factors. The strategic responses of each firm are also analysed in the report based on the Growth Matrix by Ansoff. The report is designed with the goal of initially examining the macro environment and then strategic respons</w:t>
      </w:r>
      <w:r>
        <w:rPr>
          <w:rFonts w:ascii="Arial" w:hAnsi="Arial" w:cs="Arial"/>
        </w:rPr>
        <w:t>e of the chosen organisations</w:t>
      </w:r>
      <w:r w:rsidRPr="00DE5B25">
        <w:rPr>
          <w:rFonts w:ascii="Arial" w:hAnsi="Arial" w:cs="Arial"/>
        </w:rPr>
        <w:t>.</w:t>
      </w:r>
    </w:p>
    <w:p w14:paraId="3E7AAF97" w14:textId="77777777" w:rsidR="00574861" w:rsidRPr="00BC2A3C" w:rsidRDefault="00574861" w:rsidP="00BC2A3C">
      <w:pPr>
        <w:spacing w:line="360" w:lineRule="auto"/>
        <w:jc w:val="both"/>
        <w:rPr>
          <w:rFonts w:ascii="Arial" w:hAnsi="Arial" w:cs="Arial"/>
        </w:rPr>
      </w:pPr>
    </w:p>
    <w:p w14:paraId="6E4B5038" w14:textId="77777777" w:rsidR="00574861" w:rsidRPr="00BC2A3C" w:rsidRDefault="00574861" w:rsidP="00BC2A3C">
      <w:pPr>
        <w:spacing w:line="360" w:lineRule="auto"/>
        <w:jc w:val="both"/>
        <w:rPr>
          <w:rFonts w:ascii="Arial" w:hAnsi="Arial" w:cs="Arial"/>
        </w:rPr>
      </w:pPr>
    </w:p>
    <w:p w14:paraId="119CD0FD" w14:textId="77777777" w:rsidR="00574861" w:rsidRPr="00BC2A3C" w:rsidRDefault="00574861" w:rsidP="00BC2A3C">
      <w:pPr>
        <w:spacing w:line="360" w:lineRule="auto"/>
        <w:jc w:val="both"/>
        <w:rPr>
          <w:rFonts w:ascii="Arial" w:hAnsi="Arial" w:cs="Arial"/>
        </w:rPr>
      </w:pPr>
    </w:p>
    <w:p w14:paraId="42237FD8" w14:textId="77777777" w:rsidR="00574861" w:rsidRPr="00BC2A3C" w:rsidRDefault="00574861" w:rsidP="00BC2A3C">
      <w:pPr>
        <w:spacing w:line="360" w:lineRule="auto"/>
        <w:jc w:val="both"/>
        <w:rPr>
          <w:rFonts w:ascii="Arial" w:hAnsi="Arial" w:cs="Arial"/>
        </w:rPr>
      </w:pPr>
    </w:p>
    <w:p w14:paraId="55EBE20A" w14:textId="77777777" w:rsidR="00574861" w:rsidRPr="00BC2A3C" w:rsidRDefault="00574861" w:rsidP="00BC2A3C">
      <w:pPr>
        <w:spacing w:line="360" w:lineRule="auto"/>
        <w:jc w:val="both"/>
        <w:rPr>
          <w:rFonts w:ascii="Arial" w:hAnsi="Arial" w:cs="Arial"/>
        </w:rPr>
      </w:pPr>
    </w:p>
    <w:p w14:paraId="1BB5E907" w14:textId="77777777" w:rsidR="00574861" w:rsidRPr="00BC2A3C" w:rsidRDefault="00574861" w:rsidP="00BC2A3C">
      <w:pPr>
        <w:spacing w:line="360" w:lineRule="auto"/>
        <w:jc w:val="both"/>
        <w:rPr>
          <w:rFonts w:ascii="Arial" w:hAnsi="Arial" w:cs="Arial"/>
        </w:rPr>
      </w:pPr>
    </w:p>
    <w:p w14:paraId="7E44C636" w14:textId="77777777" w:rsidR="00574861" w:rsidRPr="00BC2A3C" w:rsidRDefault="00574861" w:rsidP="00BC2A3C">
      <w:pPr>
        <w:spacing w:line="360" w:lineRule="auto"/>
        <w:jc w:val="both"/>
        <w:rPr>
          <w:rFonts w:ascii="Arial" w:hAnsi="Arial" w:cs="Arial"/>
        </w:rPr>
      </w:pPr>
    </w:p>
    <w:p w14:paraId="169E4018" w14:textId="77777777" w:rsidR="00574861" w:rsidRPr="00BC2A3C" w:rsidRDefault="00574861" w:rsidP="00BC2A3C">
      <w:pPr>
        <w:spacing w:line="360" w:lineRule="auto"/>
        <w:jc w:val="both"/>
        <w:rPr>
          <w:rFonts w:ascii="Arial" w:hAnsi="Arial" w:cs="Arial"/>
        </w:rPr>
      </w:pPr>
    </w:p>
    <w:p w14:paraId="410C2E93" w14:textId="77777777" w:rsidR="00574861" w:rsidRPr="00BC2A3C" w:rsidRDefault="00574861" w:rsidP="00BC2A3C">
      <w:pPr>
        <w:spacing w:line="360" w:lineRule="auto"/>
        <w:jc w:val="both"/>
        <w:rPr>
          <w:rFonts w:ascii="Arial" w:hAnsi="Arial" w:cs="Arial"/>
        </w:rPr>
      </w:pPr>
    </w:p>
    <w:p w14:paraId="2B69489D" w14:textId="0C919D92" w:rsidR="00F4799C" w:rsidRPr="00BC2A3C" w:rsidRDefault="00F4799C" w:rsidP="00BC2A3C">
      <w:pPr>
        <w:pStyle w:val="Heading1"/>
        <w:spacing w:line="360" w:lineRule="auto"/>
        <w:jc w:val="both"/>
        <w:rPr>
          <w:rFonts w:ascii="Arial" w:hAnsi="Arial" w:cs="Arial"/>
          <w:b/>
          <w:bCs/>
          <w:sz w:val="32"/>
          <w:szCs w:val="32"/>
        </w:rPr>
      </w:pPr>
      <w:bookmarkStart w:id="1" w:name="_Toc225281386"/>
      <w:r w:rsidRPr="00BC2A3C">
        <w:rPr>
          <w:rFonts w:ascii="Arial" w:hAnsi="Arial" w:cs="Arial"/>
          <w:b/>
          <w:bCs/>
          <w:sz w:val="32"/>
          <w:szCs w:val="32"/>
        </w:rPr>
        <w:lastRenderedPageBreak/>
        <w:t>2. Task 1: Critical Analysis of the Macro Marketing Environment</w:t>
      </w:r>
      <w:bookmarkEnd w:id="1"/>
      <w:r w:rsidRPr="00BC2A3C">
        <w:rPr>
          <w:rFonts w:ascii="Arial" w:hAnsi="Arial" w:cs="Arial"/>
          <w:b/>
          <w:bCs/>
          <w:sz w:val="32"/>
          <w:szCs w:val="32"/>
        </w:rPr>
        <w:t xml:space="preserve"> </w:t>
      </w:r>
    </w:p>
    <w:p w14:paraId="01137DB7" w14:textId="77777777" w:rsidR="00F4799C" w:rsidRPr="00BC2A3C" w:rsidRDefault="00F4799C" w:rsidP="00BC2A3C">
      <w:pPr>
        <w:pStyle w:val="Heading2"/>
        <w:spacing w:line="360" w:lineRule="auto"/>
        <w:jc w:val="both"/>
        <w:rPr>
          <w:rFonts w:ascii="Arial" w:hAnsi="Arial" w:cs="Arial"/>
          <w:b/>
          <w:bCs/>
          <w:sz w:val="28"/>
          <w:szCs w:val="28"/>
        </w:rPr>
      </w:pPr>
      <w:bookmarkStart w:id="2" w:name="_Toc225281387"/>
      <w:r w:rsidRPr="00BC2A3C">
        <w:rPr>
          <w:rFonts w:ascii="Arial" w:hAnsi="Arial" w:cs="Arial"/>
          <w:b/>
          <w:bCs/>
          <w:sz w:val="28"/>
          <w:szCs w:val="28"/>
        </w:rPr>
        <w:t>2.1 Macro Marketing Environment</w:t>
      </w:r>
      <w:bookmarkEnd w:id="2"/>
    </w:p>
    <w:p w14:paraId="28A6A86C" w14:textId="3169B8D4" w:rsidR="006E02B2" w:rsidRDefault="00CF6724" w:rsidP="00CF6724">
      <w:pPr>
        <w:spacing w:line="360" w:lineRule="auto"/>
        <w:jc w:val="center"/>
        <w:rPr>
          <w:rFonts w:ascii="Arial" w:hAnsi="Arial" w:cs="Arial"/>
        </w:rPr>
      </w:pPr>
      <w:r w:rsidRPr="00CF6724">
        <w:rPr>
          <w:rFonts w:ascii="Arial" w:hAnsi="Arial" w:cs="Arial"/>
        </w:rPr>
        <w:drawing>
          <wp:inline distT="0" distB="0" distL="0" distR="0" wp14:anchorId="3FE4646C" wp14:editId="051B5C2B">
            <wp:extent cx="4937760" cy="3790950"/>
            <wp:effectExtent l="0" t="0" r="0" b="0"/>
            <wp:docPr id="19201367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136714" name=""/>
                    <pic:cNvPicPr/>
                  </pic:nvPicPr>
                  <pic:blipFill>
                    <a:blip r:embed="rId9"/>
                    <a:stretch>
                      <a:fillRect/>
                    </a:stretch>
                  </pic:blipFill>
                  <pic:spPr>
                    <a:xfrm>
                      <a:off x="0" y="0"/>
                      <a:ext cx="4937760" cy="3790950"/>
                    </a:xfrm>
                    <a:prstGeom prst="rect">
                      <a:avLst/>
                    </a:prstGeom>
                  </pic:spPr>
                </pic:pic>
              </a:graphicData>
            </a:graphic>
          </wp:inline>
        </w:drawing>
      </w:r>
    </w:p>
    <w:p w14:paraId="74C6D10B" w14:textId="1ED77636" w:rsidR="006E02B2" w:rsidRDefault="006E02B2" w:rsidP="006E02B2">
      <w:pPr>
        <w:spacing w:line="360" w:lineRule="auto"/>
        <w:jc w:val="center"/>
        <w:rPr>
          <w:rFonts w:ascii="Arial" w:hAnsi="Arial" w:cs="Arial"/>
        </w:rPr>
      </w:pPr>
      <w:r>
        <w:rPr>
          <w:rFonts w:ascii="Arial" w:hAnsi="Arial" w:cs="Arial"/>
        </w:rPr>
        <w:t xml:space="preserve">Figure: </w:t>
      </w:r>
      <w:r w:rsidRPr="006E02B2">
        <w:rPr>
          <w:rFonts w:ascii="Arial" w:hAnsi="Arial" w:cs="Arial"/>
        </w:rPr>
        <w:t>PESTLE Framework</w:t>
      </w:r>
      <w:r>
        <w:rPr>
          <w:rFonts w:ascii="Arial" w:hAnsi="Arial" w:cs="Arial"/>
        </w:rPr>
        <w:t xml:space="preserve"> </w:t>
      </w:r>
      <w:r w:rsidR="00AC6613">
        <w:rPr>
          <w:rFonts w:ascii="Arial" w:hAnsi="Arial" w:cs="Arial"/>
        </w:rPr>
        <w:t>(</w:t>
      </w:r>
      <w:proofErr w:type="spellStart"/>
      <w:r w:rsidR="00AC6613" w:rsidRPr="00AC6613">
        <w:rPr>
          <w:rFonts w:ascii="Arial" w:hAnsi="Arial" w:cs="Arial"/>
        </w:rPr>
        <w:t>Priporas</w:t>
      </w:r>
      <w:proofErr w:type="spellEnd"/>
      <w:r w:rsidR="00AC6613" w:rsidRPr="00AC6613">
        <w:rPr>
          <w:rFonts w:ascii="Arial" w:hAnsi="Arial" w:cs="Arial"/>
        </w:rPr>
        <w:t xml:space="preserve"> et al., 2020</w:t>
      </w:r>
      <w:r w:rsidR="00AC6613">
        <w:rPr>
          <w:rFonts w:ascii="Arial" w:hAnsi="Arial" w:cs="Arial"/>
        </w:rPr>
        <w:t>)</w:t>
      </w:r>
    </w:p>
    <w:p w14:paraId="3A583029" w14:textId="6AE1F0E9" w:rsidR="00AC6613" w:rsidRPr="00AC6613" w:rsidRDefault="00AC6613" w:rsidP="00AC6613">
      <w:pPr>
        <w:spacing w:line="360" w:lineRule="auto"/>
        <w:jc w:val="both"/>
        <w:rPr>
          <w:rFonts w:ascii="Arial" w:hAnsi="Arial" w:cs="Arial"/>
        </w:rPr>
      </w:pPr>
      <w:r w:rsidRPr="00AC6613">
        <w:rPr>
          <w:rFonts w:ascii="Arial" w:hAnsi="Arial" w:cs="Arial"/>
        </w:rPr>
        <w:t>The PESTL model including Political, Economic, Social, Technological, Legal, and Environmental factors are popular tools for analysing macro environmental forces influencing organisational strategy (CIPD, 2023). It is critically important to environmental scanning and has become basic to strategic marketing both at an academic and practical level.</w:t>
      </w:r>
    </w:p>
    <w:p w14:paraId="643C72A1" w14:textId="77777777" w:rsidR="00AC6613" w:rsidRPr="00AC6613" w:rsidRDefault="00AC6613" w:rsidP="00AC6613">
      <w:pPr>
        <w:spacing w:line="360" w:lineRule="auto"/>
        <w:jc w:val="both"/>
        <w:rPr>
          <w:rFonts w:ascii="Arial" w:hAnsi="Arial" w:cs="Arial"/>
        </w:rPr>
      </w:pPr>
      <w:r w:rsidRPr="00AC6613">
        <w:rPr>
          <w:rFonts w:ascii="Arial" w:hAnsi="Arial" w:cs="Arial"/>
        </w:rPr>
        <w:t>In the UK ecommerce industry, there are two macro factors that are of particular importance. First, technological advancement including artificial intelligence, machine learning, and mobile commerce is reshaping consumer behaviour and improving supply chain efficiency and competition. Second, legal and regulatory changes such as the Digital Services Tax, Online Safety Act 2023, UK GDPR requirements impose compliance costs, while also imposing barriers to entry to new firms.</w:t>
      </w:r>
    </w:p>
    <w:p w14:paraId="7E066D3E" w14:textId="77777777" w:rsidR="00AC6613" w:rsidRPr="00AC6613" w:rsidRDefault="00AC6613" w:rsidP="00AC6613">
      <w:pPr>
        <w:spacing w:line="360" w:lineRule="auto"/>
        <w:jc w:val="both"/>
        <w:rPr>
          <w:rFonts w:ascii="Arial" w:hAnsi="Arial" w:cs="Arial"/>
        </w:rPr>
      </w:pPr>
    </w:p>
    <w:p w14:paraId="58271D62" w14:textId="42528FE4" w:rsidR="00016A2A" w:rsidRPr="00BC2A3C" w:rsidRDefault="00AC6613" w:rsidP="00AC6613">
      <w:pPr>
        <w:spacing w:line="360" w:lineRule="auto"/>
        <w:jc w:val="both"/>
        <w:rPr>
          <w:rFonts w:ascii="Arial" w:hAnsi="Arial" w:cs="Arial"/>
        </w:rPr>
      </w:pPr>
      <w:r w:rsidRPr="00AC6613">
        <w:rPr>
          <w:rFonts w:ascii="Arial" w:hAnsi="Arial" w:cs="Arial"/>
        </w:rPr>
        <w:lastRenderedPageBreak/>
        <w:t>These factors are chosen because they have transformative impact on the industry. Technological developments are responsible for competitive differentiation based on innovation and efficient e function, while regulatory frameworks set the constraints within which firms operate in the market, affecting both the strategy adopted and the overall functioning of the market (Market Research Future, 2025; US Department of Commerce, 2025)</w:t>
      </w:r>
      <w:r w:rsidR="00016A2A" w:rsidRPr="00BC2A3C">
        <w:rPr>
          <w:rFonts w:ascii="Arial" w:hAnsi="Arial" w:cs="Arial"/>
        </w:rPr>
        <w:t>.</w:t>
      </w:r>
    </w:p>
    <w:p w14:paraId="0F739FCF" w14:textId="77777777" w:rsidR="00F4799C" w:rsidRPr="00BC2A3C" w:rsidRDefault="00F4799C" w:rsidP="00BC2A3C">
      <w:pPr>
        <w:pStyle w:val="Heading2"/>
        <w:spacing w:line="360" w:lineRule="auto"/>
        <w:jc w:val="both"/>
        <w:rPr>
          <w:rFonts w:ascii="Arial" w:hAnsi="Arial" w:cs="Arial"/>
          <w:b/>
          <w:bCs/>
          <w:sz w:val="28"/>
          <w:szCs w:val="28"/>
        </w:rPr>
      </w:pPr>
      <w:bookmarkStart w:id="3" w:name="_Toc225281388"/>
      <w:r w:rsidRPr="00BC2A3C">
        <w:rPr>
          <w:rFonts w:ascii="Arial" w:hAnsi="Arial" w:cs="Arial"/>
          <w:b/>
          <w:bCs/>
          <w:sz w:val="28"/>
          <w:szCs w:val="28"/>
        </w:rPr>
        <w:t>2.2 Analysis of Macro Factor 1</w:t>
      </w:r>
      <w:bookmarkEnd w:id="3"/>
    </w:p>
    <w:p w14:paraId="61C68497" w14:textId="521E3A50" w:rsidR="00F4799C" w:rsidRPr="00BC2A3C" w:rsidRDefault="00F4799C" w:rsidP="00BC2A3C">
      <w:pPr>
        <w:pStyle w:val="Heading3"/>
        <w:spacing w:line="360" w:lineRule="auto"/>
        <w:jc w:val="both"/>
        <w:rPr>
          <w:rFonts w:ascii="Arial" w:hAnsi="Arial" w:cs="Arial"/>
          <w:b/>
          <w:bCs/>
          <w:sz w:val="24"/>
          <w:szCs w:val="24"/>
        </w:rPr>
      </w:pPr>
      <w:bookmarkStart w:id="4" w:name="_Toc225281389"/>
      <w:r w:rsidRPr="00BC2A3C">
        <w:rPr>
          <w:rFonts w:ascii="Arial" w:hAnsi="Arial" w:cs="Arial"/>
          <w:b/>
          <w:bCs/>
          <w:sz w:val="24"/>
          <w:szCs w:val="24"/>
        </w:rPr>
        <w:t xml:space="preserve">2.2.1 Impact on </w:t>
      </w:r>
      <w:r w:rsidR="00FB048B">
        <w:rPr>
          <w:rFonts w:ascii="Arial" w:hAnsi="Arial" w:cs="Arial"/>
          <w:b/>
          <w:bCs/>
          <w:sz w:val="24"/>
          <w:szCs w:val="24"/>
        </w:rPr>
        <w:t>Amazon (</w:t>
      </w:r>
      <w:r w:rsidRPr="00BC2A3C">
        <w:rPr>
          <w:rFonts w:ascii="Arial" w:hAnsi="Arial" w:cs="Arial"/>
          <w:b/>
          <w:bCs/>
          <w:sz w:val="24"/>
          <w:szCs w:val="24"/>
        </w:rPr>
        <w:t>Pioneer Organisation</w:t>
      </w:r>
      <w:r w:rsidR="00FB048B">
        <w:rPr>
          <w:rFonts w:ascii="Arial" w:hAnsi="Arial" w:cs="Arial"/>
          <w:b/>
          <w:bCs/>
          <w:sz w:val="24"/>
          <w:szCs w:val="24"/>
        </w:rPr>
        <w:t>)</w:t>
      </w:r>
      <w:bookmarkEnd w:id="4"/>
    </w:p>
    <w:p w14:paraId="670BB820" w14:textId="77777777" w:rsidR="00AC6613" w:rsidRPr="00AC6613" w:rsidRDefault="00AC6613" w:rsidP="00AC6613">
      <w:pPr>
        <w:spacing w:line="360" w:lineRule="auto"/>
        <w:jc w:val="both"/>
        <w:rPr>
          <w:rFonts w:ascii="Arial" w:hAnsi="Arial" w:cs="Arial"/>
          <w:lang w:eastAsia="zh-CN"/>
        </w:rPr>
      </w:pPr>
      <w:r w:rsidRPr="00AC6613">
        <w:rPr>
          <w:rFonts w:ascii="Arial" w:hAnsi="Arial" w:cs="Arial"/>
          <w:lang w:eastAsia="zh-CN"/>
        </w:rPr>
        <w:t>Amazon's long-term dominance in the UK e Commerce space is firmly grounded in their early and ongoing investment in advanced technologies. Its deployment of AI driven recommendation systems, predictive logistics and cloud infrastructure through AWS has helped provide a highly integrated and efficient ecosystem to strengthen customer loyalty and operational efficiency. The extent of adoption of Amazon Prime in the UK is indicative of the transformation of technological capability into a better customer experience and market dominance (</w:t>
      </w:r>
      <w:proofErr w:type="spellStart"/>
      <w:r w:rsidRPr="00AC6613">
        <w:rPr>
          <w:rFonts w:ascii="Arial" w:hAnsi="Arial" w:cs="Arial"/>
          <w:lang w:eastAsia="zh-CN"/>
        </w:rPr>
        <w:t>Frisbi</w:t>
      </w:r>
      <w:proofErr w:type="spellEnd"/>
      <w:r w:rsidRPr="00AC6613">
        <w:rPr>
          <w:rFonts w:ascii="Arial" w:hAnsi="Arial" w:cs="Arial"/>
          <w:lang w:eastAsia="zh-CN"/>
        </w:rPr>
        <w:t>, 2024). Moreover, rapid growth of AI adoption provides great opportunities for Amazon to advance personalisation, optimise pricing strategies and automate fulfilment processes, furthering the differentiation advantage (US Department of Commerce, 2025).</w:t>
      </w:r>
    </w:p>
    <w:p w14:paraId="40EEC40F" w14:textId="1769A7D5" w:rsidR="00EF5824" w:rsidRPr="00BC2A3C" w:rsidRDefault="00AC6613" w:rsidP="00AC6613">
      <w:pPr>
        <w:spacing w:line="360" w:lineRule="auto"/>
        <w:jc w:val="both"/>
        <w:rPr>
          <w:rFonts w:ascii="Arial" w:hAnsi="Arial" w:cs="Arial"/>
          <w:lang w:eastAsia="zh-CN"/>
        </w:rPr>
      </w:pPr>
      <w:r w:rsidRPr="00AC6613">
        <w:rPr>
          <w:rFonts w:ascii="Arial" w:hAnsi="Arial" w:cs="Arial"/>
          <w:lang w:eastAsia="zh-CN"/>
        </w:rPr>
        <w:t xml:space="preserve">However, this technological supremacy is not without problems. The rising accessibility/democratisation of AI tools lowers the barriers to entry as competitors can imitate some of Amazon's capabilities, which could erode its first mover advantage over time. Additionally, ongoing investment in </w:t>
      </w:r>
      <w:r w:rsidRPr="00AC6613">
        <w:rPr>
          <w:rFonts w:ascii="Arial" w:hAnsi="Arial" w:cs="Arial"/>
          <w:lang w:eastAsia="zh-CN"/>
        </w:rPr>
        <w:t>state-of-the-art</w:t>
      </w:r>
      <w:r w:rsidRPr="00AC6613">
        <w:rPr>
          <w:rFonts w:ascii="Arial" w:hAnsi="Arial" w:cs="Arial"/>
          <w:lang w:eastAsia="zh-CN"/>
        </w:rPr>
        <w:t xml:space="preserve"> technologies, like its 2024 AI logistics purchase, entails great financial commitment and introduces the company to risks of implementation (Market Data Forecast, 2025). While technological advancement can lead to cost reduction and service enhancement, it simultaneously increases the pressure of competition and expectations within the UK e commerce industry (Carreño, 2024)</w:t>
      </w:r>
      <w:r w:rsidR="00EF5824" w:rsidRPr="00BC2A3C">
        <w:rPr>
          <w:rFonts w:ascii="Arial" w:hAnsi="Arial" w:cs="Arial"/>
          <w:lang w:eastAsia="zh-CN"/>
        </w:rPr>
        <w:t>.</w:t>
      </w:r>
    </w:p>
    <w:p w14:paraId="6805FED8" w14:textId="288FFEED" w:rsidR="00F4799C" w:rsidRPr="00BC2A3C" w:rsidRDefault="00F4799C" w:rsidP="00BC2A3C">
      <w:pPr>
        <w:pStyle w:val="Heading3"/>
        <w:spacing w:line="360" w:lineRule="auto"/>
        <w:jc w:val="both"/>
        <w:rPr>
          <w:rFonts w:ascii="Arial" w:hAnsi="Arial" w:cs="Arial"/>
          <w:b/>
          <w:bCs/>
          <w:sz w:val="24"/>
          <w:szCs w:val="24"/>
        </w:rPr>
      </w:pPr>
      <w:bookmarkStart w:id="5" w:name="_Toc225281390"/>
      <w:r w:rsidRPr="00BC2A3C">
        <w:rPr>
          <w:rFonts w:ascii="Arial" w:hAnsi="Arial" w:cs="Arial"/>
          <w:b/>
          <w:bCs/>
          <w:sz w:val="24"/>
          <w:szCs w:val="24"/>
        </w:rPr>
        <w:t>2.2.2 Impact on</w:t>
      </w:r>
      <w:r w:rsidR="00FB048B" w:rsidRPr="00FB048B">
        <w:t xml:space="preserve"> </w:t>
      </w:r>
      <w:r w:rsidR="00FB048B" w:rsidRPr="00FB048B">
        <w:rPr>
          <w:rFonts w:ascii="Arial" w:hAnsi="Arial" w:cs="Arial"/>
          <w:b/>
          <w:bCs/>
          <w:sz w:val="24"/>
          <w:szCs w:val="24"/>
        </w:rPr>
        <w:t>Alibaba</w:t>
      </w:r>
      <w:r w:rsidRPr="00BC2A3C">
        <w:rPr>
          <w:rFonts w:ascii="Arial" w:hAnsi="Arial" w:cs="Arial"/>
          <w:b/>
          <w:bCs/>
          <w:sz w:val="24"/>
          <w:szCs w:val="24"/>
        </w:rPr>
        <w:t xml:space="preserve"> </w:t>
      </w:r>
      <w:r w:rsidR="00FB048B">
        <w:rPr>
          <w:rFonts w:ascii="Arial" w:hAnsi="Arial" w:cs="Arial"/>
          <w:b/>
          <w:bCs/>
          <w:sz w:val="24"/>
          <w:szCs w:val="24"/>
        </w:rPr>
        <w:t>(</w:t>
      </w:r>
      <w:r w:rsidRPr="00BC2A3C">
        <w:rPr>
          <w:rFonts w:ascii="Arial" w:hAnsi="Arial" w:cs="Arial"/>
          <w:b/>
          <w:bCs/>
          <w:sz w:val="24"/>
          <w:szCs w:val="24"/>
        </w:rPr>
        <w:t>Follower Organisation</w:t>
      </w:r>
      <w:r w:rsidR="00FB048B">
        <w:rPr>
          <w:rFonts w:ascii="Arial" w:hAnsi="Arial" w:cs="Arial"/>
          <w:b/>
          <w:bCs/>
          <w:sz w:val="24"/>
          <w:szCs w:val="24"/>
        </w:rPr>
        <w:t>)</w:t>
      </w:r>
      <w:bookmarkEnd w:id="5"/>
    </w:p>
    <w:p w14:paraId="4E70BAA2" w14:textId="77777777" w:rsidR="00AC6613" w:rsidRPr="00AC6613" w:rsidRDefault="00AC6613" w:rsidP="00AC6613">
      <w:pPr>
        <w:spacing w:line="360" w:lineRule="auto"/>
        <w:jc w:val="both"/>
        <w:rPr>
          <w:rFonts w:ascii="Arial" w:hAnsi="Arial" w:cs="Arial"/>
          <w:lang w:eastAsia="zh-CN"/>
        </w:rPr>
      </w:pPr>
      <w:r w:rsidRPr="00AC6613">
        <w:rPr>
          <w:rFonts w:ascii="Arial" w:hAnsi="Arial" w:cs="Arial"/>
          <w:lang w:eastAsia="zh-CN"/>
        </w:rPr>
        <w:t xml:space="preserve">Alibaba's AliExpress is a follower in the UK market, based more on winning by cost and in making incremental improvements in logistics than relying on advanced technological integration. Initiatives like the Global 5 Day Delivery programme have led to an improvement in fulfilment performance, bridging a key shortcoming of </w:t>
      </w:r>
      <w:r w:rsidRPr="00AC6613">
        <w:rPr>
          <w:rFonts w:ascii="Arial" w:hAnsi="Arial" w:cs="Arial"/>
          <w:lang w:eastAsia="zh-CN"/>
        </w:rPr>
        <w:lastRenderedPageBreak/>
        <w:t>Amazon's quick delivery, while adding appeal to customers (BCP Publication, 2022). Furthermore, the usage of AI driven marketing by the platform during big events like the Double 11 Shopping Festival demonstrates its ability to use technology as a tool for acquiring and engaging customers (Sensor Tower, 2024).</w:t>
      </w:r>
    </w:p>
    <w:p w14:paraId="2B7A9E31" w14:textId="0FF8C4D2" w:rsidR="00EF5824" w:rsidRPr="00BC2A3C" w:rsidRDefault="00AC6613" w:rsidP="00AC6613">
      <w:pPr>
        <w:spacing w:line="360" w:lineRule="auto"/>
        <w:jc w:val="both"/>
        <w:rPr>
          <w:rFonts w:ascii="Arial" w:hAnsi="Arial" w:cs="Arial"/>
          <w:lang w:eastAsia="zh-CN"/>
        </w:rPr>
      </w:pPr>
      <w:r w:rsidRPr="00AC6613">
        <w:rPr>
          <w:rFonts w:ascii="Arial" w:hAnsi="Arial" w:cs="Arial"/>
          <w:lang w:eastAsia="zh-CN"/>
        </w:rPr>
        <w:t>Nevertheless, AliExpress is constrained in the technological advancement into sustained competitive advantage due to its structure. Its ecosystem is less developed and integrated than Amazon's infrastructure with limitations on consistent service quality at scale. While Alibaba's strategic shift towards AI driven innovation is a recognition of this gap's existence, its implementation within the UK context is complicated by individual consumer expectations, regulatory pressures and trust concerns (</w:t>
      </w:r>
      <w:proofErr w:type="spellStart"/>
      <w:r w:rsidRPr="00AC6613">
        <w:rPr>
          <w:rFonts w:ascii="Arial" w:hAnsi="Arial" w:cs="Arial"/>
          <w:lang w:eastAsia="zh-CN"/>
        </w:rPr>
        <w:t>TechNode</w:t>
      </w:r>
      <w:proofErr w:type="spellEnd"/>
      <w:r w:rsidRPr="00AC6613">
        <w:rPr>
          <w:rFonts w:ascii="Arial" w:hAnsi="Arial" w:cs="Arial"/>
          <w:lang w:eastAsia="zh-CN"/>
        </w:rPr>
        <w:t>, 2024). Consequently, while technological advancement creates opportunities for efficiency gain, it also leaves AliExpress vulnerable to growing capability gaps and competitive ambiguity</w:t>
      </w:r>
      <w:r w:rsidR="00EF5824" w:rsidRPr="00BC2A3C">
        <w:rPr>
          <w:rFonts w:ascii="Arial" w:hAnsi="Arial" w:cs="Arial"/>
          <w:lang w:eastAsia="zh-CN"/>
        </w:rPr>
        <w:t>.</w:t>
      </w:r>
    </w:p>
    <w:p w14:paraId="298C562B" w14:textId="77777777" w:rsidR="00F4799C" w:rsidRPr="00BC2A3C" w:rsidRDefault="00F4799C" w:rsidP="00BC2A3C">
      <w:pPr>
        <w:pStyle w:val="Heading2"/>
        <w:spacing w:line="360" w:lineRule="auto"/>
        <w:jc w:val="both"/>
        <w:rPr>
          <w:rFonts w:ascii="Arial" w:hAnsi="Arial" w:cs="Arial"/>
          <w:b/>
          <w:bCs/>
          <w:sz w:val="28"/>
          <w:szCs w:val="28"/>
        </w:rPr>
      </w:pPr>
      <w:bookmarkStart w:id="6" w:name="_Toc225281391"/>
      <w:r w:rsidRPr="00BC2A3C">
        <w:rPr>
          <w:rFonts w:ascii="Arial" w:hAnsi="Arial" w:cs="Arial"/>
          <w:b/>
          <w:bCs/>
          <w:sz w:val="28"/>
          <w:szCs w:val="28"/>
        </w:rPr>
        <w:t>2.3 Analysis of Macro Factor 2</w:t>
      </w:r>
      <w:bookmarkEnd w:id="6"/>
    </w:p>
    <w:p w14:paraId="17796374" w14:textId="5681C915" w:rsidR="00736584" w:rsidRPr="00BC2A3C" w:rsidRDefault="00F4799C" w:rsidP="00BC2A3C">
      <w:pPr>
        <w:pStyle w:val="Heading3"/>
        <w:spacing w:line="360" w:lineRule="auto"/>
        <w:jc w:val="both"/>
        <w:rPr>
          <w:rFonts w:ascii="Arial" w:hAnsi="Arial" w:cs="Arial"/>
          <w:b/>
          <w:bCs/>
          <w:sz w:val="24"/>
          <w:szCs w:val="24"/>
        </w:rPr>
      </w:pPr>
      <w:bookmarkStart w:id="7" w:name="_Toc225281392"/>
      <w:r w:rsidRPr="00BC2A3C">
        <w:rPr>
          <w:rFonts w:ascii="Arial" w:hAnsi="Arial" w:cs="Arial"/>
          <w:b/>
          <w:bCs/>
          <w:sz w:val="24"/>
          <w:szCs w:val="24"/>
        </w:rPr>
        <w:t xml:space="preserve">2.3.1 </w:t>
      </w:r>
      <w:r w:rsidR="00736584" w:rsidRPr="00BC2A3C">
        <w:rPr>
          <w:rFonts w:ascii="Arial" w:hAnsi="Arial" w:cs="Arial"/>
          <w:b/>
          <w:bCs/>
          <w:sz w:val="24"/>
          <w:szCs w:val="24"/>
        </w:rPr>
        <w:t xml:space="preserve">Impact </w:t>
      </w:r>
      <w:r w:rsidR="00CF6724">
        <w:rPr>
          <w:rFonts w:ascii="Arial" w:hAnsi="Arial" w:cs="Arial"/>
          <w:b/>
          <w:bCs/>
          <w:sz w:val="24"/>
          <w:szCs w:val="24"/>
        </w:rPr>
        <w:t>on Amazon (</w:t>
      </w:r>
      <w:r w:rsidR="00736584" w:rsidRPr="00BC2A3C">
        <w:rPr>
          <w:rFonts w:ascii="Arial" w:hAnsi="Arial" w:cs="Arial"/>
          <w:b/>
          <w:bCs/>
          <w:sz w:val="24"/>
          <w:szCs w:val="24"/>
        </w:rPr>
        <w:t>Pioneer Organisation</w:t>
      </w:r>
      <w:r w:rsidR="00CF6724">
        <w:rPr>
          <w:rFonts w:ascii="Arial" w:hAnsi="Arial" w:cs="Arial"/>
          <w:b/>
          <w:bCs/>
          <w:sz w:val="24"/>
          <w:szCs w:val="24"/>
        </w:rPr>
        <w:t>)</w:t>
      </w:r>
      <w:bookmarkEnd w:id="7"/>
      <w:r w:rsidR="00736584" w:rsidRPr="00BC2A3C">
        <w:rPr>
          <w:rFonts w:ascii="Arial" w:hAnsi="Arial" w:cs="Arial"/>
          <w:b/>
          <w:bCs/>
          <w:sz w:val="24"/>
          <w:szCs w:val="24"/>
        </w:rPr>
        <w:t xml:space="preserve"> </w:t>
      </w:r>
    </w:p>
    <w:p w14:paraId="6D99BE35" w14:textId="69794D04" w:rsidR="00FB3278" w:rsidRPr="00FB3278" w:rsidRDefault="00FB3278" w:rsidP="00FB3278">
      <w:pPr>
        <w:spacing w:line="360" w:lineRule="auto"/>
        <w:jc w:val="both"/>
        <w:rPr>
          <w:rFonts w:ascii="Arial" w:eastAsia="Times New Roman" w:hAnsi="Arial" w:cs="Arial"/>
          <w:kern w:val="0"/>
          <w:lang w:eastAsia="zh-CN"/>
          <w14:ligatures w14:val="none"/>
        </w:rPr>
      </w:pPr>
      <w:r w:rsidRPr="00FB3278">
        <w:rPr>
          <w:rFonts w:ascii="Arial" w:eastAsia="Times New Roman" w:hAnsi="Arial" w:cs="Arial"/>
          <w:kern w:val="0"/>
          <w:lang w:eastAsia="zh-CN"/>
          <w14:ligatures w14:val="none"/>
        </w:rPr>
        <w:t>The regulatory landscape of the UK has expanded significantly to become more complex to digital market players</w:t>
      </w:r>
      <w:r w:rsidR="00A178E1">
        <w:rPr>
          <w:rFonts w:ascii="Arial" w:eastAsia="Times New Roman" w:hAnsi="Arial" w:cs="Arial"/>
          <w:kern w:val="0"/>
          <w:lang w:eastAsia="zh-CN"/>
          <w14:ligatures w14:val="none"/>
        </w:rPr>
        <w:t xml:space="preserve"> (</w:t>
      </w:r>
      <w:r w:rsidR="00A178E1" w:rsidRPr="00BC2A3C">
        <w:rPr>
          <w:rFonts w:ascii="Arial" w:hAnsi="Arial" w:cs="Arial"/>
          <w:lang w:eastAsia="zh-CN"/>
        </w:rPr>
        <w:t>Kotler</w:t>
      </w:r>
      <w:r w:rsidR="00A178E1">
        <w:rPr>
          <w:rFonts w:ascii="Arial" w:hAnsi="Arial" w:cs="Arial"/>
          <w:lang w:eastAsia="zh-CN"/>
        </w:rPr>
        <w:t xml:space="preserve"> et al., 2020)</w:t>
      </w:r>
      <w:r w:rsidRPr="00FB3278">
        <w:rPr>
          <w:rFonts w:ascii="Arial" w:eastAsia="Times New Roman" w:hAnsi="Arial" w:cs="Arial"/>
          <w:kern w:val="0"/>
          <w:lang w:eastAsia="zh-CN"/>
          <w14:ligatures w14:val="none"/>
        </w:rPr>
        <w:t>. Digital Markets, Competition and Consumers Act (2024) coined the term Strategic Market Status (SMS), which allows the Competition and Markets Authority (CMA) to utilise increased attention to companies with high impact in the digital economy a classification where Amazon is a candidate (US Department of Commerce, 2025). Also, a UK Digital Services Tax (DST) at a rate of 2 percent levied on qualifying revenues in April 2020, on the amount of revenues earned in the country, added about 860 million in 2024, and Amazon is among the biggest contributors (US Department of Commerce, 2025).</w:t>
      </w:r>
    </w:p>
    <w:p w14:paraId="1C42D870" w14:textId="7F1E9D50" w:rsidR="00F4799C" w:rsidRPr="006445B7" w:rsidRDefault="00FB3278" w:rsidP="00FB3278">
      <w:pPr>
        <w:spacing w:line="360" w:lineRule="auto"/>
        <w:jc w:val="both"/>
        <w:rPr>
          <w:rFonts w:ascii="Arial" w:hAnsi="Arial" w:cs="Arial"/>
        </w:rPr>
      </w:pPr>
      <w:r w:rsidRPr="00FB3278">
        <w:rPr>
          <w:rFonts w:ascii="Arial" w:eastAsia="Times New Roman" w:hAnsi="Arial" w:cs="Arial"/>
          <w:kern w:val="0"/>
          <w:lang w:eastAsia="zh-CN"/>
          <w14:ligatures w14:val="none"/>
        </w:rPr>
        <w:t>In the case of Amazon, regulatory complexity poses a threat because it raises compliance costs, constrained some competitive behaviours and exposes the company to the risk of litigation (Carreño, 2024). On the other hand, the legal and compliance infrastructure of Amazon that had been built throughout decades of operating in the UK market poses a competitive disadvantage. Its implemented compliance-related frameworks, GDPR-compliant data management, and compliance with the Consumer Rights Act is expensive to copy and is an unspoken benefit compared to more recent market participants (Market Research Future, 2025</w:t>
      </w:r>
      <w:r w:rsidR="00CF6724" w:rsidRPr="00CF6724">
        <w:rPr>
          <w:rFonts w:ascii="Arial" w:eastAsia="Times New Roman" w:hAnsi="Arial" w:cs="Arial"/>
          <w:kern w:val="0"/>
          <w:lang w:eastAsia="zh-CN"/>
          <w14:ligatures w14:val="none"/>
        </w:rPr>
        <w:t>)</w:t>
      </w:r>
      <w:r w:rsidR="00736584" w:rsidRPr="00BC2A3C">
        <w:rPr>
          <w:rFonts w:ascii="Arial" w:eastAsia="Times New Roman" w:hAnsi="Arial" w:cs="Arial"/>
          <w:kern w:val="0"/>
          <w:lang w:eastAsia="zh-CN"/>
          <w14:ligatures w14:val="none"/>
        </w:rPr>
        <w:t>.</w:t>
      </w:r>
    </w:p>
    <w:p w14:paraId="0C0EA50E" w14:textId="04E110CE" w:rsidR="00736584" w:rsidRPr="00BC2A3C" w:rsidRDefault="00F4799C" w:rsidP="00BC2A3C">
      <w:pPr>
        <w:pStyle w:val="Heading3"/>
        <w:spacing w:line="360" w:lineRule="auto"/>
        <w:jc w:val="both"/>
        <w:rPr>
          <w:rFonts w:ascii="Arial" w:hAnsi="Arial" w:cs="Arial"/>
          <w:b/>
          <w:bCs/>
          <w:sz w:val="22"/>
          <w:szCs w:val="22"/>
        </w:rPr>
      </w:pPr>
      <w:bookmarkStart w:id="8" w:name="_Toc225281393"/>
      <w:r w:rsidRPr="00BC2A3C">
        <w:rPr>
          <w:rFonts w:ascii="Arial" w:hAnsi="Arial" w:cs="Arial"/>
          <w:b/>
          <w:bCs/>
          <w:sz w:val="24"/>
          <w:szCs w:val="24"/>
        </w:rPr>
        <w:lastRenderedPageBreak/>
        <w:t xml:space="preserve">2.3.2 Impact on </w:t>
      </w:r>
      <w:r w:rsidR="00531A80" w:rsidRPr="00531A80">
        <w:rPr>
          <w:rFonts w:ascii="Arial" w:hAnsi="Arial" w:cs="Arial"/>
          <w:b/>
          <w:bCs/>
          <w:sz w:val="24"/>
          <w:szCs w:val="24"/>
        </w:rPr>
        <w:t>Alibaba</w:t>
      </w:r>
      <w:r w:rsidRPr="00BC2A3C">
        <w:rPr>
          <w:rFonts w:ascii="Arial" w:hAnsi="Arial" w:cs="Arial"/>
          <w:b/>
          <w:bCs/>
          <w:sz w:val="24"/>
          <w:szCs w:val="24"/>
        </w:rPr>
        <w:t xml:space="preserve"> </w:t>
      </w:r>
      <w:r w:rsidR="00531A80">
        <w:rPr>
          <w:rFonts w:ascii="Arial" w:hAnsi="Arial" w:cs="Arial"/>
          <w:b/>
          <w:bCs/>
          <w:sz w:val="24"/>
          <w:szCs w:val="24"/>
        </w:rPr>
        <w:t>(</w:t>
      </w:r>
      <w:r w:rsidRPr="00BC2A3C">
        <w:rPr>
          <w:rFonts w:ascii="Arial" w:hAnsi="Arial" w:cs="Arial"/>
          <w:b/>
          <w:bCs/>
          <w:sz w:val="24"/>
          <w:szCs w:val="24"/>
        </w:rPr>
        <w:t>Follower Organisation</w:t>
      </w:r>
      <w:r w:rsidR="00531A80">
        <w:rPr>
          <w:rFonts w:ascii="Arial" w:hAnsi="Arial" w:cs="Arial"/>
          <w:b/>
          <w:bCs/>
          <w:sz w:val="24"/>
          <w:szCs w:val="24"/>
        </w:rPr>
        <w:t>)</w:t>
      </w:r>
      <w:bookmarkEnd w:id="8"/>
      <w:r w:rsidR="00736584" w:rsidRPr="00BC2A3C">
        <w:rPr>
          <w:rFonts w:ascii="Arial" w:hAnsi="Arial" w:cs="Arial"/>
        </w:rPr>
        <w:t xml:space="preserve"> </w:t>
      </w:r>
    </w:p>
    <w:p w14:paraId="41142046" w14:textId="755043E4" w:rsidR="00A178E1" w:rsidRDefault="00A178E1" w:rsidP="00A178E1">
      <w:pPr>
        <w:spacing w:before="100" w:beforeAutospacing="1" w:after="100" w:afterAutospacing="1" w:line="360" w:lineRule="auto"/>
        <w:jc w:val="both"/>
        <w:rPr>
          <w:rFonts w:ascii="Arial" w:eastAsia="Times New Roman" w:hAnsi="Arial" w:cs="Arial"/>
          <w:kern w:val="0"/>
          <w:lang w:eastAsia="zh-CN"/>
          <w14:ligatures w14:val="none"/>
        </w:rPr>
      </w:pPr>
      <w:r w:rsidRPr="00A178E1">
        <w:rPr>
          <w:rFonts w:ascii="Arial" w:eastAsia="Times New Roman" w:hAnsi="Arial" w:cs="Arial"/>
          <w:kern w:val="0"/>
          <w:lang w:eastAsia="zh-CN"/>
          <w14:ligatures w14:val="none"/>
        </w:rPr>
        <w:t xml:space="preserve">As a follower organisation, Alibaba is particularly vulnerable to the disproportionately large threat of regulatory change. </w:t>
      </w:r>
      <w:r w:rsidRPr="00A178E1">
        <w:rPr>
          <w:rFonts w:ascii="Arial" w:eastAsia="Times New Roman" w:hAnsi="Arial" w:cs="Arial"/>
          <w:kern w:val="0"/>
          <w:lang w:eastAsia="zh-CN"/>
          <w14:ligatures w14:val="none"/>
        </w:rPr>
        <w:t>Being a cross-border platform,</w:t>
      </w:r>
      <w:r w:rsidRPr="00A178E1">
        <w:rPr>
          <w:rFonts w:ascii="Arial" w:eastAsia="Times New Roman" w:hAnsi="Arial" w:cs="Arial"/>
          <w:kern w:val="0"/>
          <w:lang w:eastAsia="zh-CN"/>
          <w14:ligatures w14:val="none"/>
        </w:rPr>
        <w:t xml:space="preserve"> whose base </w:t>
      </w:r>
      <w:r w:rsidRPr="00A178E1">
        <w:rPr>
          <w:rFonts w:ascii="Arial" w:eastAsia="Times New Roman" w:hAnsi="Arial" w:cs="Arial"/>
          <w:kern w:val="0"/>
          <w:lang w:eastAsia="zh-CN"/>
          <w14:ligatures w14:val="none"/>
        </w:rPr>
        <w:t>is in</w:t>
      </w:r>
      <w:r w:rsidRPr="00A178E1">
        <w:rPr>
          <w:rFonts w:ascii="Arial" w:eastAsia="Times New Roman" w:hAnsi="Arial" w:cs="Arial"/>
          <w:kern w:val="0"/>
          <w:lang w:eastAsia="zh-CN"/>
          <w14:ligatures w14:val="none"/>
        </w:rPr>
        <w:t xml:space="preserve"> a non-EU/UK, Ali</w:t>
      </w:r>
      <w:r>
        <w:rPr>
          <w:rFonts w:ascii="Arial" w:eastAsia="Times New Roman" w:hAnsi="Arial" w:cs="Arial"/>
          <w:kern w:val="0"/>
          <w:lang w:eastAsia="zh-CN"/>
          <w14:ligatures w14:val="none"/>
        </w:rPr>
        <w:t>baba</w:t>
      </w:r>
      <w:r w:rsidRPr="00A178E1">
        <w:rPr>
          <w:rFonts w:ascii="Arial" w:eastAsia="Times New Roman" w:hAnsi="Arial" w:cs="Arial"/>
          <w:kern w:val="0"/>
          <w:lang w:eastAsia="zh-CN"/>
          <w14:ligatures w14:val="none"/>
        </w:rPr>
        <w:t xml:space="preserve"> is subjected to increased scrutiny by a set of online safety regulation (UK Online Safety Act) and data protection laws, which are </w:t>
      </w:r>
      <w:r w:rsidRPr="00A178E1">
        <w:rPr>
          <w:rFonts w:ascii="Arial" w:eastAsia="Times New Roman" w:hAnsi="Arial" w:cs="Arial"/>
          <w:kern w:val="0"/>
          <w:lang w:eastAsia="zh-CN"/>
          <w14:ligatures w14:val="none"/>
        </w:rPr>
        <w:t>like</w:t>
      </w:r>
      <w:r w:rsidRPr="00A178E1">
        <w:rPr>
          <w:rFonts w:ascii="Arial" w:eastAsia="Times New Roman" w:hAnsi="Arial" w:cs="Arial"/>
          <w:kern w:val="0"/>
          <w:lang w:eastAsia="zh-CN"/>
          <w14:ligatures w14:val="none"/>
        </w:rPr>
        <w:t xml:space="preserve"> those in the GDPR, and consumer rights laws. Such non-compliance fines provided by the European Data Protection Board are up to 4% of annual global turnover which can be a substantial liability to a platform as massive as Alibaba (Market Data Forecast, 2025).</w:t>
      </w:r>
    </w:p>
    <w:p w14:paraId="63C42E01" w14:textId="7DB5C359" w:rsidR="00F4799C" w:rsidRPr="00BC2A3C" w:rsidRDefault="00A178E1" w:rsidP="00A178E1">
      <w:pPr>
        <w:spacing w:before="100" w:beforeAutospacing="1" w:after="100" w:afterAutospacing="1" w:line="360" w:lineRule="auto"/>
        <w:jc w:val="both"/>
        <w:rPr>
          <w:rFonts w:ascii="Arial" w:eastAsia="Times New Roman" w:hAnsi="Arial" w:cs="Arial"/>
          <w:kern w:val="0"/>
          <w:lang w:eastAsia="zh-CN"/>
          <w14:ligatures w14:val="none"/>
        </w:rPr>
      </w:pPr>
      <w:r w:rsidRPr="00A178E1">
        <w:rPr>
          <w:rFonts w:ascii="Arial" w:eastAsia="Times New Roman" w:hAnsi="Arial" w:cs="Arial"/>
          <w:kern w:val="0"/>
          <w:lang w:eastAsia="zh-CN"/>
          <w14:ligatures w14:val="none"/>
        </w:rPr>
        <w:t>Moreover, the regulatory setting is growing sensitive to Chinese cross-border e-commerce platforms and their practises, especially their regard to product quality (eMarketer, 2024). Whereas Amazon has been able to spend decades incorporating compliance infrastructure in its UK business operations, AliExpress will need to invest massively to satisfy the demands of UK regulators and consumers, as well as compete on a price level (BCP Publication, 2022). Regulatory change therefore is a more immediate and structurally suppressive issue to Alibaba than Amazon. The combination of low institutional trust, high compliance investment requirements, and high sensitivity to geopolitically influenced regulatory tightening is its comparative weakness</w:t>
      </w:r>
      <w:r w:rsidR="00736584" w:rsidRPr="00BC2A3C">
        <w:rPr>
          <w:rFonts w:ascii="Arial" w:eastAsia="Times New Roman" w:hAnsi="Arial" w:cs="Arial"/>
          <w:kern w:val="0"/>
          <w:lang w:eastAsia="zh-CN"/>
          <w14:ligatures w14:val="none"/>
        </w:rPr>
        <w:t>.</w:t>
      </w:r>
    </w:p>
    <w:p w14:paraId="7825BA78" w14:textId="313F3592" w:rsidR="00F4799C" w:rsidRPr="00BC2A3C" w:rsidRDefault="00F4799C" w:rsidP="00BC2A3C">
      <w:pPr>
        <w:pStyle w:val="Heading1"/>
        <w:spacing w:line="360" w:lineRule="auto"/>
        <w:jc w:val="both"/>
        <w:rPr>
          <w:rFonts w:ascii="Arial" w:hAnsi="Arial" w:cs="Arial"/>
          <w:b/>
          <w:bCs/>
          <w:sz w:val="32"/>
          <w:szCs w:val="32"/>
        </w:rPr>
      </w:pPr>
      <w:bookmarkStart w:id="9" w:name="_Toc225281394"/>
      <w:r w:rsidRPr="00BC2A3C">
        <w:rPr>
          <w:rFonts w:ascii="Arial" w:hAnsi="Arial" w:cs="Arial"/>
          <w:b/>
          <w:bCs/>
          <w:sz w:val="32"/>
          <w:szCs w:val="32"/>
        </w:rPr>
        <w:t>3. Task 2: Strategic Responses of Pioneering and Follower Organisations</w:t>
      </w:r>
      <w:bookmarkEnd w:id="9"/>
      <w:r w:rsidRPr="00BC2A3C">
        <w:rPr>
          <w:rFonts w:ascii="Arial" w:hAnsi="Arial" w:cs="Arial"/>
          <w:b/>
          <w:bCs/>
          <w:sz w:val="32"/>
          <w:szCs w:val="32"/>
        </w:rPr>
        <w:t xml:space="preserve"> </w:t>
      </w:r>
    </w:p>
    <w:p w14:paraId="5A6F9331" w14:textId="5F4D7B38" w:rsidR="00F4799C" w:rsidRPr="00BC2A3C" w:rsidRDefault="00203365" w:rsidP="00BC2A3C">
      <w:pPr>
        <w:pStyle w:val="Heading2"/>
        <w:spacing w:line="360" w:lineRule="auto"/>
        <w:jc w:val="both"/>
        <w:rPr>
          <w:rFonts w:ascii="Arial" w:hAnsi="Arial" w:cs="Arial"/>
          <w:b/>
          <w:bCs/>
          <w:sz w:val="28"/>
          <w:szCs w:val="28"/>
        </w:rPr>
      </w:pPr>
      <w:bookmarkStart w:id="10" w:name="_Toc225281395"/>
      <w:r w:rsidRPr="00BC2A3C">
        <w:rPr>
          <w:rFonts w:ascii="Arial" w:hAnsi="Arial" w:cs="Arial"/>
          <w:b/>
          <w:bCs/>
          <w:sz w:val="28"/>
          <w:szCs w:val="28"/>
        </w:rPr>
        <w:t xml:space="preserve">3.1 </w:t>
      </w:r>
      <w:r>
        <w:rPr>
          <w:rFonts w:ascii="Arial" w:hAnsi="Arial" w:cs="Arial"/>
          <w:b/>
          <w:bCs/>
          <w:sz w:val="28"/>
          <w:szCs w:val="28"/>
        </w:rPr>
        <w:t>Amazon’s</w:t>
      </w:r>
      <w:r w:rsidR="00463D39">
        <w:rPr>
          <w:rFonts w:ascii="Arial" w:hAnsi="Arial" w:cs="Arial"/>
          <w:b/>
          <w:bCs/>
          <w:sz w:val="28"/>
          <w:szCs w:val="28"/>
        </w:rPr>
        <w:t xml:space="preserve"> (</w:t>
      </w:r>
      <w:r w:rsidR="00F4799C" w:rsidRPr="00BC2A3C">
        <w:rPr>
          <w:rFonts w:ascii="Arial" w:hAnsi="Arial" w:cs="Arial"/>
          <w:b/>
          <w:bCs/>
          <w:sz w:val="28"/>
          <w:szCs w:val="28"/>
        </w:rPr>
        <w:t>Pioneering Organisation</w:t>
      </w:r>
      <w:r w:rsidR="00463D39">
        <w:rPr>
          <w:rFonts w:ascii="Arial" w:hAnsi="Arial" w:cs="Arial"/>
          <w:b/>
          <w:bCs/>
          <w:sz w:val="28"/>
          <w:szCs w:val="28"/>
        </w:rPr>
        <w:t>)</w:t>
      </w:r>
      <w:r w:rsidR="00F4799C" w:rsidRPr="00BC2A3C">
        <w:rPr>
          <w:rFonts w:ascii="Arial" w:hAnsi="Arial" w:cs="Arial"/>
          <w:b/>
          <w:bCs/>
          <w:sz w:val="28"/>
          <w:szCs w:val="28"/>
        </w:rPr>
        <w:t xml:space="preserve"> Strategic Responses</w:t>
      </w:r>
      <w:bookmarkEnd w:id="10"/>
      <w:r w:rsidR="007F1B18" w:rsidRPr="00BC2A3C">
        <w:rPr>
          <w:rFonts w:ascii="Arial" w:hAnsi="Arial" w:cs="Arial"/>
          <w:b/>
          <w:bCs/>
          <w:sz w:val="28"/>
          <w:szCs w:val="28"/>
        </w:rPr>
        <w:t xml:space="preserve"> </w:t>
      </w:r>
    </w:p>
    <w:p w14:paraId="2DD33A30" w14:textId="71AD0BC3" w:rsidR="00E22C8F" w:rsidRPr="00203365" w:rsidRDefault="00463D39" w:rsidP="00BC2A3C">
      <w:pPr>
        <w:spacing w:line="360" w:lineRule="auto"/>
        <w:jc w:val="both"/>
        <w:rPr>
          <w:rFonts w:ascii="Arial" w:hAnsi="Arial" w:cs="Arial"/>
          <w:b/>
          <w:bCs/>
        </w:rPr>
      </w:pPr>
      <w:r w:rsidRPr="00203365">
        <w:rPr>
          <w:rFonts w:ascii="Arial" w:hAnsi="Arial" w:cs="Arial"/>
          <w:b/>
          <w:bCs/>
        </w:rPr>
        <w:t>Response to External Challenges and Opportunities</w:t>
      </w:r>
    </w:p>
    <w:p w14:paraId="712C81C0" w14:textId="34860B75" w:rsidR="00463D39" w:rsidRPr="00463D39" w:rsidRDefault="00463D39" w:rsidP="00463D39">
      <w:pPr>
        <w:spacing w:line="360" w:lineRule="auto"/>
        <w:jc w:val="both"/>
        <w:rPr>
          <w:rFonts w:ascii="Arial" w:hAnsi="Arial" w:cs="Arial"/>
        </w:rPr>
      </w:pPr>
      <w:r w:rsidRPr="00463D39">
        <w:rPr>
          <w:rFonts w:ascii="Arial" w:hAnsi="Arial" w:cs="Arial"/>
        </w:rPr>
        <w:t>Amazon pursues a reactionary strategy in response to the pressure of external environments, using the technology change and regulation to support a competitive edge. In the UK, its 15 million Prime subscribers (approximately 39 percent of online purchasers) prove how AI based personalisation and predictive logistics increases retention and efficiency in operations (</w:t>
      </w:r>
      <w:proofErr w:type="spellStart"/>
      <w:r w:rsidRPr="00463D39">
        <w:rPr>
          <w:rFonts w:ascii="Arial" w:hAnsi="Arial" w:cs="Arial"/>
        </w:rPr>
        <w:t>Frisbi</w:t>
      </w:r>
      <w:proofErr w:type="spellEnd"/>
      <w:r w:rsidRPr="00463D39">
        <w:rPr>
          <w:rFonts w:ascii="Arial" w:hAnsi="Arial" w:cs="Arial"/>
        </w:rPr>
        <w:t xml:space="preserve">, 2024). Instead of viewing AI as a support mechanism, Amazon adopts it as part of the company strategy, which allows it to </w:t>
      </w:r>
      <w:r w:rsidRPr="00463D39">
        <w:rPr>
          <w:rFonts w:ascii="Arial" w:hAnsi="Arial" w:cs="Arial"/>
        </w:rPr>
        <w:lastRenderedPageBreak/>
        <w:t xml:space="preserve">reduce costs and differentiate services, which aligns with its </w:t>
      </w:r>
      <w:r w:rsidRPr="00463D39">
        <w:rPr>
          <w:rFonts w:ascii="Arial" w:hAnsi="Arial" w:cs="Arial"/>
        </w:rPr>
        <w:t>long-term</w:t>
      </w:r>
      <w:r w:rsidRPr="00463D39">
        <w:rPr>
          <w:rFonts w:ascii="Arial" w:hAnsi="Arial" w:cs="Arial"/>
        </w:rPr>
        <w:t xml:space="preserve"> technological transformation (Carreño, 2024).</w:t>
      </w:r>
    </w:p>
    <w:p w14:paraId="428F00A9" w14:textId="67A95D2E" w:rsidR="00334B6C" w:rsidRPr="00BC2A3C" w:rsidRDefault="00463D39" w:rsidP="00463D39">
      <w:pPr>
        <w:spacing w:line="360" w:lineRule="auto"/>
        <w:jc w:val="both"/>
        <w:rPr>
          <w:rFonts w:ascii="Arial" w:hAnsi="Arial" w:cs="Arial"/>
        </w:rPr>
      </w:pPr>
      <w:r w:rsidRPr="00463D39">
        <w:rPr>
          <w:rFonts w:ascii="Arial" w:hAnsi="Arial" w:cs="Arial"/>
        </w:rPr>
        <w:t>Nevertheless, this strategy poses a strategic conflict. The proliferation of AI lowers barriers to entry, which means that competitors can copy some of the elements of the Amazon model. At the same time, UK regulations like digital taxation and competition review add to the costs of compliance. Nonetheless, Amazon is larger and has existing systems of compliance that enable it to manage regulatory pressure better than competitors, making regulation a structural obstacle (Market Research Future, 2025). Importantly, its reaction is adaptive and defensive in a balanced innovation and dominance preservation</w:t>
      </w:r>
      <w:r w:rsidR="00E22C8F" w:rsidRPr="00BC2A3C">
        <w:rPr>
          <w:rFonts w:ascii="Arial" w:hAnsi="Arial" w:cs="Arial"/>
        </w:rPr>
        <w:t>.</w:t>
      </w:r>
    </w:p>
    <w:p w14:paraId="4268324B" w14:textId="3664689B" w:rsidR="00334B6C" w:rsidRDefault="00334B6C" w:rsidP="00BC2A3C">
      <w:pPr>
        <w:spacing w:before="100" w:beforeAutospacing="1" w:after="100" w:afterAutospacing="1" w:line="360" w:lineRule="auto"/>
        <w:jc w:val="both"/>
        <w:rPr>
          <w:rFonts w:ascii="Arial" w:eastAsia="Times New Roman" w:hAnsi="Arial" w:cs="Arial"/>
          <w:b/>
          <w:bCs/>
          <w:kern w:val="0"/>
          <w:lang w:eastAsia="zh-CN"/>
          <w14:ligatures w14:val="none"/>
        </w:rPr>
      </w:pPr>
      <w:r w:rsidRPr="00203365">
        <w:rPr>
          <w:rFonts w:ascii="Arial" w:hAnsi="Arial" w:cs="Arial"/>
          <w:b/>
          <w:bCs/>
        </w:rPr>
        <w:t xml:space="preserve">Application of </w:t>
      </w:r>
      <w:r w:rsidR="00AB50B9" w:rsidRPr="00203365">
        <w:rPr>
          <w:rFonts w:ascii="Arial" w:eastAsia="Times New Roman" w:hAnsi="Arial" w:cs="Arial"/>
          <w:b/>
          <w:bCs/>
          <w:kern w:val="0"/>
          <w:lang w:eastAsia="zh-CN"/>
          <w14:ligatures w14:val="none"/>
        </w:rPr>
        <w:t>Ansoff Matrix</w:t>
      </w:r>
    </w:p>
    <w:p w14:paraId="5C4A826A" w14:textId="6F58E6EC" w:rsidR="00D56C67" w:rsidRPr="00D56C67" w:rsidRDefault="00D56C67" w:rsidP="00BC2A3C">
      <w:pPr>
        <w:spacing w:before="100" w:beforeAutospacing="1" w:after="100" w:afterAutospacing="1" w:line="360" w:lineRule="auto"/>
        <w:jc w:val="both"/>
        <w:rPr>
          <w:rFonts w:ascii="Arial" w:eastAsia="Times New Roman" w:hAnsi="Arial" w:cs="Arial"/>
          <w:kern w:val="0"/>
          <w:lang w:eastAsia="zh-CN"/>
          <w14:ligatures w14:val="none"/>
        </w:rPr>
      </w:pPr>
      <w:r w:rsidRPr="00D56C67">
        <w:rPr>
          <w:rFonts w:ascii="Arial" w:eastAsia="Times New Roman" w:hAnsi="Arial" w:cs="Arial"/>
          <w:kern w:val="0"/>
          <w:lang w:eastAsia="zh-CN"/>
          <w14:ligatures w14:val="none"/>
        </w:rPr>
        <w:t xml:space="preserve">The strategic growth of Amazon is pertinent to the Matrix of Ansoff, which is penetration, development, expansion, and diversification </w:t>
      </w:r>
      <w:r w:rsidRPr="00D56C67">
        <w:rPr>
          <w:rFonts w:ascii="Arial" w:eastAsia="Times New Roman" w:hAnsi="Arial" w:cs="Arial"/>
          <w:kern w:val="0"/>
          <w:lang w:eastAsia="zh-CN"/>
          <w14:ligatures w14:val="none"/>
        </w:rPr>
        <w:t>to</w:t>
      </w:r>
      <w:r w:rsidRPr="00D56C67">
        <w:rPr>
          <w:rFonts w:ascii="Arial" w:eastAsia="Times New Roman" w:hAnsi="Arial" w:cs="Arial"/>
          <w:kern w:val="0"/>
          <w:lang w:eastAsia="zh-CN"/>
          <w14:ligatures w14:val="none"/>
        </w:rPr>
        <w:t xml:space="preserve"> maintain the competitive advantage in the UK and international markets</w:t>
      </w:r>
      <w:r w:rsidR="00476375">
        <w:rPr>
          <w:rFonts w:ascii="Arial" w:eastAsia="Times New Roman" w:hAnsi="Arial" w:cs="Arial"/>
          <w:kern w:val="0"/>
          <w:lang w:eastAsia="zh-CN"/>
          <w14:ligatures w14:val="none"/>
        </w:rPr>
        <w:t xml:space="preserve"> (</w:t>
      </w:r>
      <w:r w:rsidR="00476375" w:rsidRPr="00BE2824">
        <w:rPr>
          <w:rFonts w:ascii="Arial" w:eastAsia="Arial" w:hAnsi="Arial" w:cs="Arial"/>
        </w:rPr>
        <w:t>Ansoff, 1957)</w:t>
      </w:r>
      <w:r w:rsidRPr="00D56C67">
        <w:rPr>
          <w:rFonts w:ascii="Arial" w:eastAsia="Times New Roman" w:hAnsi="Arial" w:cs="Arial"/>
          <w:kern w:val="0"/>
          <w:lang w:eastAsia="zh-CN"/>
          <w14:ligatures w14:val="none"/>
        </w:rPr>
        <w:t>.</w:t>
      </w:r>
    </w:p>
    <w:p w14:paraId="42F2EB7B" w14:textId="0C917459" w:rsidR="00AB50B9" w:rsidRDefault="00AB50B9" w:rsidP="00AB50B9">
      <w:pPr>
        <w:spacing w:before="100" w:beforeAutospacing="1" w:after="100" w:afterAutospacing="1" w:line="360" w:lineRule="auto"/>
        <w:jc w:val="center"/>
        <w:rPr>
          <w:rFonts w:ascii="Arial" w:eastAsia="Times New Roman" w:hAnsi="Arial" w:cs="Arial"/>
          <w:kern w:val="0"/>
          <w:lang w:eastAsia="zh-CN"/>
          <w14:ligatures w14:val="none"/>
        </w:rPr>
      </w:pPr>
      <w:r w:rsidRPr="00AB50B9">
        <w:rPr>
          <w:rFonts w:ascii="Arial" w:eastAsia="Times New Roman" w:hAnsi="Arial" w:cs="Arial"/>
          <w:kern w:val="0"/>
          <w:lang w:eastAsia="zh-CN"/>
          <w14:ligatures w14:val="none"/>
        </w:rPr>
        <w:drawing>
          <wp:inline distT="0" distB="0" distL="0" distR="0" wp14:anchorId="4329318E" wp14:editId="41B809B5">
            <wp:extent cx="4794249" cy="3117850"/>
            <wp:effectExtent l="0" t="0" r="6985" b="6350"/>
            <wp:docPr id="5827614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761476" name=""/>
                    <pic:cNvPicPr/>
                  </pic:nvPicPr>
                  <pic:blipFill>
                    <a:blip r:embed="rId10"/>
                    <a:stretch>
                      <a:fillRect/>
                    </a:stretch>
                  </pic:blipFill>
                  <pic:spPr>
                    <a:xfrm>
                      <a:off x="0" y="0"/>
                      <a:ext cx="4801602" cy="3122632"/>
                    </a:xfrm>
                    <a:prstGeom prst="rect">
                      <a:avLst/>
                    </a:prstGeom>
                  </pic:spPr>
                </pic:pic>
              </a:graphicData>
            </a:graphic>
          </wp:inline>
        </w:drawing>
      </w:r>
    </w:p>
    <w:p w14:paraId="50BA7EEC" w14:textId="211CF06F" w:rsidR="00DE5B25" w:rsidRDefault="00DE5B25" w:rsidP="00AB50B9">
      <w:pPr>
        <w:spacing w:before="100" w:beforeAutospacing="1" w:after="100" w:afterAutospacing="1" w:line="360" w:lineRule="auto"/>
        <w:jc w:val="center"/>
        <w:rPr>
          <w:rFonts w:ascii="Arial" w:eastAsia="Times New Roman" w:hAnsi="Arial" w:cs="Arial"/>
          <w:kern w:val="0"/>
          <w:lang w:eastAsia="zh-CN"/>
          <w14:ligatures w14:val="none"/>
        </w:rPr>
      </w:pPr>
      <w:r>
        <w:rPr>
          <w:rFonts w:ascii="Arial" w:eastAsia="Times New Roman" w:hAnsi="Arial" w:cs="Arial"/>
          <w:kern w:val="0"/>
          <w:lang w:eastAsia="zh-CN"/>
          <w14:ligatures w14:val="none"/>
        </w:rPr>
        <w:t xml:space="preserve">Figure: </w:t>
      </w:r>
      <w:r w:rsidRPr="00DE5B25">
        <w:rPr>
          <w:rFonts w:ascii="Arial" w:eastAsia="Times New Roman" w:hAnsi="Arial" w:cs="Arial"/>
          <w:kern w:val="0"/>
          <w:lang w:eastAsia="zh-CN"/>
          <w14:ligatures w14:val="none"/>
        </w:rPr>
        <w:t>Ansoff Matrix</w:t>
      </w:r>
      <w:r>
        <w:rPr>
          <w:rFonts w:ascii="Arial" w:eastAsia="Times New Roman" w:hAnsi="Arial" w:cs="Arial"/>
          <w:kern w:val="0"/>
          <w:lang w:eastAsia="zh-CN"/>
          <w14:ligatures w14:val="none"/>
        </w:rPr>
        <w:t xml:space="preserve"> </w:t>
      </w:r>
      <w:r w:rsidRPr="00DE5B25">
        <w:rPr>
          <w:rFonts w:ascii="Arial" w:eastAsia="Times New Roman" w:hAnsi="Arial" w:cs="Arial"/>
          <w:kern w:val="0"/>
          <w:lang w:eastAsia="zh-CN"/>
          <w14:ligatures w14:val="none"/>
        </w:rPr>
        <w:t>(Ansoff, 1957)</w:t>
      </w:r>
    </w:p>
    <w:p w14:paraId="0A83BCDC" w14:textId="03D33891" w:rsidR="008B588D" w:rsidRPr="008B588D" w:rsidRDefault="00AB50B9" w:rsidP="008B588D">
      <w:pPr>
        <w:spacing w:before="100" w:beforeAutospacing="1" w:after="100" w:afterAutospacing="1" w:line="360" w:lineRule="auto"/>
        <w:jc w:val="both"/>
        <w:rPr>
          <w:rFonts w:ascii="Arial" w:hAnsi="Arial" w:cs="Arial"/>
          <w:b/>
          <w:bCs/>
        </w:rPr>
      </w:pPr>
      <w:r w:rsidRPr="00AB50B9">
        <w:rPr>
          <w:rFonts w:ascii="Arial" w:hAnsi="Arial" w:cs="Arial"/>
          <w:b/>
          <w:bCs/>
        </w:rPr>
        <w:t>Market Penetration</w:t>
      </w:r>
      <w:r>
        <w:rPr>
          <w:rFonts w:ascii="Arial" w:hAnsi="Arial" w:cs="Arial"/>
          <w:b/>
          <w:bCs/>
        </w:rPr>
        <w:t>:</w:t>
      </w:r>
      <w:r w:rsidR="008B588D">
        <w:rPr>
          <w:rFonts w:ascii="Arial" w:hAnsi="Arial" w:cs="Arial"/>
          <w:b/>
          <w:bCs/>
        </w:rPr>
        <w:t xml:space="preserve"> </w:t>
      </w:r>
      <w:r w:rsidR="008B588D" w:rsidRPr="008B588D">
        <w:rPr>
          <w:rFonts w:ascii="Arial" w:hAnsi="Arial" w:cs="Arial"/>
        </w:rPr>
        <w:t xml:space="preserve">The market penetration of Amazon in the UK is also manifested in its 15 million Prime subscribers showing the UK online buyer count at about 39 percent of Amazon purchasers, thus, enhancing retention and loyalty to make a </w:t>
      </w:r>
      <w:r w:rsidR="008B588D" w:rsidRPr="008B588D">
        <w:rPr>
          <w:rFonts w:ascii="Arial" w:hAnsi="Arial" w:cs="Arial"/>
        </w:rPr>
        <w:lastRenderedPageBreak/>
        <w:t>purchase (</w:t>
      </w:r>
      <w:proofErr w:type="spellStart"/>
      <w:r w:rsidR="008B588D" w:rsidRPr="008B588D">
        <w:rPr>
          <w:rFonts w:ascii="Arial" w:hAnsi="Arial" w:cs="Arial"/>
        </w:rPr>
        <w:t>Frisbi</w:t>
      </w:r>
      <w:proofErr w:type="spellEnd"/>
      <w:r w:rsidR="008B588D" w:rsidRPr="008B588D">
        <w:rPr>
          <w:rFonts w:ascii="Arial" w:hAnsi="Arial" w:cs="Arial"/>
        </w:rPr>
        <w:t xml:space="preserve">, 2024). This scale enhances high switching </w:t>
      </w:r>
      <w:r w:rsidR="008B588D" w:rsidRPr="008B588D">
        <w:rPr>
          <w:rFonts w:ascii="Arial" w:hAnsi="Arial" w:cs="Arial"/>
        </w:rPr>
        <w:t>costs but</w:t>
      </w:r>
      <w:r w:rsidR="008B588D" w:rsidRPr="008B588D">
        <w:rPr>
          <w:rFonts w:ascii="Arial" w:hAnsi="Arial" w:cs="Arial"/>
        </w:rPr>
        <w:t xml:space="preserve"> simplifies regulatory pressure of market power.</w:t>
      </w:r>
    </w:p>
    <w:p w14:paraId="08A91D3B" w14:textId="41A042E9" w:rsidR="008B588D" w:rsidRPr="008B588D" w:rsidRDefault="008B588D" w:rsidP="008B588D">
      <w:pPr>
        <w:spacing w:before="100" w:beforeAutospacing="1" w:after="100" w:afterAutospacing="1" w:line="360" w:lineRule="auto"/>
        <w:jc w:val="both"/>
        <w:rPr>
          <w:rFonts w:ascii="Arial" w:hAnsi="Arial" w:cs="Arial"/>
          <w:b/>
          <w:bCs/>
        </w:rPr>
      </w:pPr>
      <w:r w:rsidRPr="008B588D">
        <w:rPr>
          <w:rFonts w:ascii="Arial" w:hAnsi="Arial" w:cs="Arial"/>
          <w:b/>
          <w:bCs/>
        </w:rPr>
        <w:t>Product Development</w:t>
      </w:r>
      <w:r w:rsidRPr="008B588D">
        <w:rPr>
          <w:rFonts w:ascii="Arial" w:hAnsi="Arial" w:cs="Arial"/>
          <w:b/>
          <w:bCs/>
        </w:rPr>
        <w:t>:</w:t>
      </w:r>
      <w:r>
        <w:rPr>
          <w:rFonts w:ascii="Arial" w:hAnsi="Arial" w:cs="Arial"/>
          <w:b/>
          <w:bCs/>
        </w:rPr>
        <w:t xml:space="preserve"> </w:t>
      </w:r>
      <w:r w:rsidRPr="008B588D">
        <w:rPr>
          <w:rFonts w:ascii="Arial" w:hAnsi="Arial" w:cs="Arial"/>
        </w:rPr>
        <w:t xml:space="preserve">The growing use of AWS and AI powered logistics systems, including the latest use of AI in fulfilment optimisation, points to a consistently developing product outside of the retail sector (Market Research Future, 2025). This enhances differentiation, but one </w:t>
      </w:r>
      <w:r w:rsidR="00D56C67" w:rsidRPr="008B588D">
        <w:rPr>
          <w:rFonts w:ascii="Arial" w:hAnsi="Arial" w:cs="Arial"/>
        </w:rPr>
        <w:t>must</w:t>
      </w:r>
      <w:r w:rsidRPr="008B588D">
        <w:rPr>
          <w:rFonts w:ascii="Arial" w:hAnsi="Arial" w:cs="Arial"/>
        </w:rPr>
        <w:t xml:space="preserve"> capitalize heavily.</w:t>
      </w:r>
    </w:p>
    <w:p w14:paraId="6FF194D4" w14:textId="24C48D76" w:rsidR="008B588D" w:rsidRPr="008B588D" w:rsidRDefault="008B588D" w:rsidP="008B588D">
      <w:pPr>
        <w:spacing w:before="100" w:beforeAutospacing="1" w:after="100" w:afterAutospacing="1" w:line="360" w:lineRule="auto"/>
        <w:jc w:val="both"/>
        <w:rPr>
          <w:rFonts w:ascii="Arial" w:hAnsi="Arial" w:cs="Arial"/>
          <w:b/>
          <w:bCs/>
        </w:rPr>
      </w:pPr>
      <w:r w:rsidRPr="008B588D">
        <w:rPr>
          <w:rFonts w:ascii="Arial" w:hAnsi="Arial" w:cs="Arial"/>
          <w:b/>
          <w:bCs/>
        </w:rPr>
        <w:t>Market Development</w:t>
      </w:r>
      <w:r w:rsidRPr="008B588D">
        <w:rPr>
          <w:rFonts w:ascii="Arial" w:hAnsi="Arial" w:cs="Arial"/>
          <w:b/>
          <w:bCs/>
        </w:rPr>
        <w:t>:</w:t>
      </w:r>
      <w:r>
        <w:rPr>
          <w:rFonts w:ascii="Arial" w:hAnsi="Arial" w:cs="Arial"/>
          <w:b/>
          <w:bCs/>
        </w:rPr>
        <w:t xml:space="preserve"> </w:t>
      </w:r>
      <w:r w:rsidRPr="008B588D">
        <w:rPr>
          <w:rFonts w:ascii="Arial" w:hAnsi="Arial" w:cs="Arial"/>
        </w:rPr>
        <w:t>Amazon spreads its logistics and fulfilment networks worldwide, which allows the company to deliver with accelerated standards. Nonetheless, this growth introduces the company to various regulations and operational risks (Carreño, 2024).</w:t>
      </w:r>
    </w:p>
    <w:p w14:paraId="16B00280" w14:textId="38C3DB8C" w:rsidR="00E22C8F" w:rsidRPr="00BC2A3C" w:rsidRDefault="008B588D" w:rsidP="008B588D">
      <w:pPr>
        <w:spacing w:before="100" w:beforeAutospacing="1" w:after="100" w:afterAutospacing="1" w:line="360" w:lineRule="auto"/>
        <w:jc w:val="both"/>
        <w:rPr>
          <w:rFonts w:ascii="Arial" w:hAnsi="Arial" w:cs="Arial"/>
          <w:b/>
          <w:bCs/>
        </w:rPr>
      </w:pPr>
      <w:r w:rsidRPr="008B588D">
        <w:rPr>
          <w:rFonts w:ascii="Arial" w:hAnsi="Arial" w:cs="Arial"/>
          <w:b/>
          <w:bCs/>
        </w:rPr>
        <w:t>Diversification</w:t>
      </w:r>
      <w:r w:rsidRPr="008B588D">
        <w:rPr>
          <w:rFonts w:ascii="Arial" w:hAnsi="Arial" w:cs="Arial"/>
          <w:b/>
          <w:bCs/>
        </w:rPr>
        <w:t>:</w:t>
      </w:r>
      <w:r>
        <w:rPr>
          <w:rFonts w:ascii="Arial" w:hAnsi="Arial" w:cs="Arial"/>
          <w:b/>
          <w:bCs/>
        </w:rPr>
        <w:t xml:space="preserve"> </w:t>
      </w:r>
      <w:r w:rsidRPr="008B588D">
        <w:rPr>
          <w:rFonts w:ascii="Arial" w:hAnsi="Arial" w:cs="Arial"/>
        </w:rPr>
        <w:t>The expansion of Amazon into AWS, Prime Video, and smart products creates major nonretail sources of revenue, and dependence on e commerce becomes less essential</w:t>
      </w:r>
      <w:r w:rsidR="00D56C67">
        <w:rPr>
          <w:rFonts w:ascii="Arial" w:hAnsi="Arial" w:cs="Arial"/>
        </w:rPr>
        <w:t xml:space="preserve"> </w:t>
      </w:r>
      <w:r w:rsidR="00D56C67" w:rsidRPr="00203365">
        <w:rPr>
          <w:rFonts w:ascii="Arial" w:hAnsi="Arial" w:cs="Arial"/>
        </w:rPr>
        <w:t>(Hassel and Sieker, 2022)</w:t>
      </w:r>
      <w:r w:rsidRPr="008B588D">
        <w:rPr>
          <w:rFonts w:ascii="Arial" w:hAnsi="Arial" w:cs="Arial"/>
        </w:rPr>
        <w:t>. More importantly, this wide coverage adds complexity and regulation strain to an organisation</w:t>
      </w:r>
      <w:r w:rsidR="00334B6C" w:rsidRPr="00BC2A3C">
        <w:rPr>
          <w:rFonts w:ascii="Arial" w:hAnsi="Arial" w:cs="Arial"/>
        </w:rPr>
        <w:t>.</w:t>
      </w:r>
    </w:p>
    <w:p w14:paraId="057CEC2A" w14:textId="77777777" w:rsidR="0036311A" w:rsidRPr="00203365" w:rsidRDefault="0036311A" w:rsidP="00BC2A3C">
      <w:pPr>
        <w:spacing w:line="360" w:lineRule="auto"/>
        <w:jc w:val="both"/>
        <w:rPr>
          <w:rFonts w:ascii="Arial" w:hAnsi="Arial" w:cs="Arial"/>
          <w:b/>
          <w:bCs/>
        </w:rPr>
      </w:pPr>
      <w:r w:rsidRPr="00203365">
        <w:rPr>
          <w:rFonts w:ascii="Arial" w:hAnsi="Arial" w:cs="Arial"/>
          <w:b/>
          <w:bCs/>
        </w:rPr>
        <w:t>Industry Examples Supporting Strategic Response</w:t>
      </w:r>
    </w:p>
    <w:p w14:paraId="215FCFC0" w14:textId="77777777" w:rsidR="00203365" w:rsidRPr="00203365" w:rsidRDefault="00203365" w:rsidP="00203365">
      <w:pPr>
        <w:spacing w:line="360" w:lineRule="auto"/>
        <w:jc w:val="both"/>
        <w:rPr>
          <w:rFonts w:ascii="Arial" w:hAnsi="Arial" w:cs="Arial"/>
        </w:rPr>
      </w:pPr>
      <w:r w:rsidRPr="00203365">
        <w:rPr>
          <w:rFonts w:ascii="Arial" w:hAnsi="Arial" w:cs="Arial"/>
        </w:rPr>
        <w:t>The strategy of Amazon can be demonstrated by tangible results in the industry. In the UK, 15 million users of Prime underline successful penetration on the market by growing loyalty, frequency of purchase, and switching costs (</w:t>
      </w:r>
      <w:proofErr w:type="spellStart"/>
      <w:r w:rsidRPr="00203365">
        <w:rPr>
          <w:rFonts w:ascii="Arial" w:hAnsi="Arial" w:cs="Arial"/>
        </w:rPr>
        <w:t>Frisbi</w:t>
      </w:r>
      <w:proofErr w:type="spellEnd"/>
      <w:r w:rsidRPr="00203365">
        <w:rPr>
          <w:rFonts w:ascii="Arial" w:hAnsi="Arial" w:cs="Arial"/>
        </w:rPr>
        <w:t>, 2024). This model of subscription introduces customers into Amazon system, making it more stable in long run revenue.</w:t>
      </w:r>
    </w:p>
    <w:p w14:paraId="04428690" w14:textId="77777777" w:rsidR="00203365" w:rsidRPr="00203365" w:rsidRDefault="00203365" w:rsidP="00203365">
      <w:pPr>
        <w:spacing w:line="360" w:lineRule="auto"/>
        <w:jc w:val="both"/>
        <w:rPr>
          <w:rFonts w:ascii="Arial" w:hAnsi="Arial" w:cs="Arial"/>
        </w:rPr>
      </w:pPr>
      <w:r w:rsidRPr="00203365">
        <w:rPr>
          <w:rFonts w:ascii="Arial" w:hAnsi="Arial" w:cs="Arial"/>
        </w:rPr>
        <w:t xml:space="preserve">The example of product development and diversification is quite clear with AWS that brings a great portion of the Amazon operating profit and makes the company a global technology powerhouse (Charles and </w:t>
      </w:r>
      <w:proofErr w:type="spellStart"/>
      <w:r w:rsidRPr="00203365">
        <w:rPr>
          <w:rFonts w:ascii="Arial" w:hAnsi="Arial" w:cs="Arial"/>
        </w:rPr>
        <w:t>Uford</w:t>
      </w:r>
      <w:proofErr w:type="spellEnd"/>
      <w:r w:rsidRPr="00203365">
        <w:rPr>
          <w:rFonts w:ascii="Arial" w:hAnsi="Arial" w:cs="Arial"/>
        </w:rPr>
        <w:t>, 2023). This minimises the use of retail and fosters innovation throughout the business.</w:t>
      </w:r>
    </w:p>
    <w:p w14:paraId="06F6E0C2" w14:textId="58DD4A73" w:rsidR="00E22C8F" w:rsidRPr="00BC2A3C" w:rsidRDefault="00203365" w:rsidP="00203365">
      <w:pPr>
        <w:spacing w:line="360" w:lineRule="auto"/>
        <w:jc w:val="both"/>
        <w:rPr>
          <w:rFonts w:ascii="Arial" w:hAnsi="Arial" w:cs="Arial"/>
        </w:rPr>
      </w:pPr>
      <w:r w:rsidRPr="00203365">
        <w:rPr>
          <w:rFonts w:ascii="Arial" w:hAnsi="Arial" w:cs="Arial"/>
        </w:rPr>
        <w:t xml:space="preserve">Furthermore, Amazon combines millions of </w:t>
      </w:r>
      <w:r w:rsidRPr="00203365">
        <w:rPr>
          <w:rFonts w:ascii="Arial" w:hAnsi="Arial" w:cs="Arial"/>
        </w:rPr>
        <w:t>third-party</w:t>
      </w:r>
      <w:r w:rsidRPr="00203365">
        <w:rPr>
          <w:rFonts w:ascii="Arial" w:hAnsi="Arial" w:cs="Arial"/>
        </w:rPr>
        <w:t xml:space="preserve"> sellers, fulfilment and data system, and this offers effective network effects, hardly replicable</w:t>
      </w:r>
      <w:r w:rsidR="00D56C67">
        <w:rPr>
          <w:rFonts w:ascii="Arial" w:hAnsi="Arial" w:cs="Arial"/>
        </w:rPr>
        <w:t xml:space="preserve"> </w:t>
      </w:r>
      <w:r w:rsidR="00D56C67" w:rsidRPr="00D56C67">
        <w:rPr>
          <w:rFonts w:ascii="Arial" w:hAnsi="Arial" w:cs="Arial"/>
        </w:rPr>
        <w:t>(Ritala et al, 2014)</w:t>
      </w:r>
      <w:r w:rsidRPr="00203365">
        <w:rPr>
          <w:rFonts w:ascii="Arial" w:hAnsi="Arial" w:cs="Arial"/>
        </w:rPr>
        <w:t>. Nonetheless, this leadership has enhanced the questioning of the labour conditions and market power within the UK. The examples show that strategy and operations are closely connected</w:t>
      </w:r>
      <w:r w:rsidR="00E22C8F" w:rsidRPr="00BC2A3C">
        <w:rPr>
          <w:rFonts w:ascii="Arial" w:hAnsi="Arial" w:cs="Arial"/>
        </w:rPr>
        <w:t>.</w:t>
      </w:r>
    </w:p>
    <w:p w14:paraId="336C5916" w14:textId="3C929EA7" w:rsidR="00F4799C" w:rsidRPr="00BC2A3C" w:rsidRDefault="00F4799C" w:rsidP="00BC2A3C">
      <w:pPr>
        <w:pStyle w:val="Heading2"/>
        <w:spacing w:line="360" w:lineRule="auto"/>
        <w:jc w:val="both"/>
        <w:rPr>
          <w:rFonts w:ascii="Arial" w:hAnsi="Arial" w:cs="Arial"/>
          <w:b/>
          <w:bCs/>
          <w:sz w:val="28"/>
          <w:szCs w:val="28"/>
        </w:rPr>
      </w:pPr>
      <w:bookmarkStart w:id="11" w:name="_Toc225281396"/>
      <w:r w:rsidRPr="00BC2A3C">
        <w:rPr>
          <w:rFonts w:ascii="Arial" w:hAnsi="Arial" w:cs="Arial"/>
          <w:b/>
          <w:bCs/>
          <w:sz w:val="28"/>
          <w:szCs w:val="28"/>
        </w:rPr>
        <w:lastRenderedPageBreak/>
        <w:t xml:space="preserve">3.2 </w:t>
      </w:r>
      <w:r w:rsidR="00B15908">
        <w:rPr>
          <w:rFonts w:ascii="Arial" w:hAnsi="Arial" w:cs="Arial"/>
          <w:b/>
          <w:bCs/>
          <w:sz w:val="28"/>
          <w:szCs w:val="28"/>
        </w:rPr>
        <w:t>Alibaba</w:t>
      </w:r>
      <w:r w:rsidR="00B15908" w:rsidRPr="00BC2A3C">
        <w:rPr>
          <w:rFonts w:ascii="Arial" w:hAnsi="Arial" w:cs="Arial"/>
          <w:b/>
          <w:bCs/>
          <w:sz w:val="28"/>
          <w:szCs w:val="28"/>
        </w:rPr>
        <w:t>’s</w:t>
      </w:r>
      <w:r w:rsidR="00B15908">
        <w:rPr>
          <w:rFonts w:ascii="Arial" w:hAnsi="Arial" w:cs="Arial"/>
          <w:b/>
          <w:bCs/>
          <w:sz w:val="28"/>
          <w:szCs w:val="28"/>
        </w:rPr>
        <w:t xml:space="preserve"> (</w:t>
      </w:r>
      <w:r w:rsidRPr="00BC2A3C">
        <w:rPr>
          <w:rFonts w:ascii="Arial" w:hAnsi="Arial" w:cs="Arial"/>
          <w:b/>
          <w:bCs/>
          <w:sz w:val="28"/>
          <w:szCs w:val="28"/>
        </w:rPr>
        <w:t>Follower Organisation</w:t>
      </w:r>
      <w:r w:rsidR="00B15908">
        <w:rPr>
          <w:rFonts w:ascii="Arial" w:hAnsi="Arial" w:cs="Arial"/>
          <w:b/>
          <w:bCs/>
          <w:sz w:val="28"/>
          <w:szCs w:val="28"/>
        </w:rPr>
        <w:t>)</w:t>
      </w:r>
      <w:r w:rsidRPr="00BC2A3C">
        <w:rPr>
          <w:rFonts w:ascii="Arial" w:hAnsi="Arial" w:cs="Arial"/>
          <w:b/>
          <w:bCs/>
          <w:sz w:val="28"/>
          <w:szCs w:val="28"/>
        </w:rPr>
        <w:t xml:space="preserve"> Strategic Responses</w:t>
      </w:r>
      <w:bookmarkEnd w:id="11"/>
      <w:r w:rsidR="00BC2A3C" w:rsidRPr="00BC2A3C">
        <w:rPr>
          <w:rFonts w:ascii="Arial" w:hAnsi="Arial" w:cs="Arial"/>
          <w:b/>
          <w:bCs/>
          <w:sz w:val="28"/>
          <w:szCs w:val="28"/>
        </w:rPr>
        <w:t xml:space="preserve"> </w:t>
      </w:r>
    </w:p>
    <w:p w14:paraId="7242A004" w14:textId="1FD05B84" w:rsidR="001859F3" w:rsidRPr="00823FBB" w:rsidRDefault="001859F3" w:rsidP="00BC2A3C">
      <w:pPr>
        <w:spacing w:line="360" w:lineRule="auto"/>
        <w:jc w:val="both"/>
        <w:rPr>
          <w:rFonts w:ascii="Arial" w:hAnsi="Arial" w:cs="Arial"/>
          <w:b/>
          <w:bCs/>
        </w:rPr>
      </w:pPr>
      <w:r w:rsidRPr="00823FBB">
        <w:rPr>
          <w:rFonts w:ascii="Arial" w:hAnsi="Arial" w:cs="Arial"/>
          <w:b/>
          <w:bCs/>
        </w:rPr>
        <w:t>Adapt</w:t>
      </w:r>
      <w:r w:rsidR="00823FBB" w:rsidRPr="00823FBB">
        <w:rPr>
          <w:rFonts w:ascii="Arial" w:hAnsi="Arial" w:cs="Arial"/>
          <w:b/>
          <w:bCs/>
        </w:rPr>
        <w:t xml:space="preserve">ed </w:t>
      </w:r>
      <w:r w:rsidR="00823FBB" w:rsidRPr="00823FBB">
        <w:rPr>
          <w:rFonts w:ascii="Arial" w:hAnsi="Arial" w:cs="Arial"/>
          <w:b/>
          <w:bCs/>
        </w:rPr>
        <w:t>Strategy to Sustain Competitiveness</w:t>
      </w:r>
    </w:p>
    <w:p w14:paraId="619F56F9" w14:textId="77777777" w:rsidR="00823FBB" w:rsidRPr="00823FBB" w:rsidRDefault="00823FBB" w:rsidP="00823FBB">
      <w:pPr>
        <w:spacing w:line="360" w:lineRule="auto"/>
        <w:jc w:val="both"/>
        <w:rPr>
          <w:rFonts w:ascii="Arial" w:hAnsi="Arial" w:cs="Arial"/>
        </w:rPr>
      </w:pPr>
      <w:r w:rsidRPr="00823FBB">
        <w:rPr>
          <w:rFonts w:ascii="Arial" w:hAnsi="Arial" w:cs="Arial"/>
        </w:rPr>
        <w:t>Relying on AliExpress, Alibaba takes an adaptive approach to be competitive in the UK, and it is mostly influenced by the follower position and lack of resources. Competition is based on cost efficiency, cross border scalability, and promotional intensity instead of technological leadership. The Global 5 Day Delivery option is a direct reaction to the fulfilment expectations that minimises one of the main drawbacks against faster delivery competitors (</w:t>
      </w:r>
      <w:proofErr w:type="spellStart"/>
      <w:r w:rsidRPr="00823FBB">
        <w:rPr>
          <w:rFonts w:ascii="Arial" w:hAnsi="Arial" w:cs="Arial"/>
        </w:rPr>
        <w:t>Yallabena</w:t>
      </w:r>
      <w:proofErr w:type="spellEnd"/>
      <w:r w:rsidRPr="00823FBB">
        <w:rPr>
          <w:rFonts w:ascii="Arial" w:hAnsi="Arial" w:cs="Arial"/>
        </w:rPr>
        <w:t>, 2025).</w:t>
      </w:r>
    </w:p>
    <w:p w14:paraId="634824B5" w14:textId="77777777" w:rsidR="00823FBB" w:rsidRPr="00823FBB" w:rsidRDefault="00823FBB" w:rsidP="00823FBB">
      <w:pPr>
        <w:spacing w:line="360" w:lineRule="auto"/>
        <w:jc w:val="both"/>
        <w:rPr>
          <w:rFonts w:ascii="Arial" w:hAnsi="Arial" w:cs="Arial"/>
        </w:rPr>
      </w:pPr>
      <w:r w:rsidRPr="00823FBB">
        <w:rPr>
          <w:rFonts w:ascii="Arial" w:hAnsi="Arial" w:cs="Arial"/>
        </w:rPr>
        <w:t>Nonetheless, such adaptation is mostly reactive. Despite AliExpress leveraging AI powered marketing, during the Double 11 campaign, the company struggled to attain high app ranking in the UK, but its technological ecosystem is less integrated to facilitate uniform service provision and differentiation (Sensor Tower, 2024). The action of Alibaba to reorganise into AI driven and user focused operation is indicative of strategic intent, though implementation remains problematic (</w:t>
      </w:r>
      <w:proofErr w:type="spellStart"/>
      <w:r w:rsidRPr="00823FBB">
        <w:rPr>
          <w:rFonts w:ascii="Arial" w:hAnsi="Arial" w:cs="Arial"/>
        </w:rPr>
        <w:t>TechNode</w:t>
      </w:r>
      <w:proofErr w:type="spellEnd"/>
      <w:r w:rsidRPr="00823FBB">
        <w:rPr>
          <w:rFonts w:ascii="Arial" w:hAnsi="Arial" w:cs="Arial"/>
        </w:rPr>
        <w:t>, 2024).</w:t>
      </w:r>
    </w:p>
    <w:p w14:paraId="30D0E3BC" w14:textId="55D7E0DA" w:rsidR="0036311A" w:rsidRPr="00BC2A3C" w:rsidRDefault="00823FBB" w:rsidP="00823FBB">
      <w:pPr>
        <w:spacing w:line="360" w:lineRule="auto"/>
        <w:jc w:val="both"/>
        <w:rPr>
          <w:rFonts w:ascii="Arial" w:hAnsi="Arial" w:cs="Arial"/>
        </w:rPr>
      </w:pPr>
      <w:r w:rsidRPr="00823FBB">
        <w:rPr>
          <w:rFonts w:ascii="Arial" w:hAnsi="Arial" w:cs="Arial"/>
        </w:rPr>
        <w:t>More importantly, depending on the price sensitive consumer puts strain on the margin and poor loyalty. Although this is advantageous in the short term in terms of growth, it can provide little sustainable benefit, limiting its competitiveness with other market leaders (Rahman, 2024)</w:t>
      </w:r>
      <w:r w:rsidR="0036311A" w:rsidRPr="00BC2A3C">
        <w:rPr>
          <w:rFonts w:ascii="Arial" w:hAnsi="Arial" w:cs="Arial"/>
        </w:rPr>
        <w:t>.</w:t>
      </w:r>
    </w:p>
    <w:p w14:paraId="7976539E" w14:textId="0E7593BA" w:rsidR="00823FBB" w:rsidRPr="00823FBB" w:rsidRDefault="00823FBB" w:rsidP="00823FBB">
      <w:pPr>
        <w:spacing w:before="100" w:beforeAutospacing="1" w:after="100" w:afterAutospacing="1" w:line="360" w:lineRule="auto"/>
        <w:jc w:val="both"/>
        <w:rPr>
          <w:rFonts w:ascii="Arial" w:eastAsia="Times New Roman" w:hAnsi="Arial" w:cs="Arial"/>
          <w:b/>
          <w:bCs/>
          <w:kern w:val="0"/>
          <w:lang w:eastAsia="zh-CN"/>
          <w14:ligatures w14:val="none"/>
        </w:rPr>
      </w:pPr>
      <w:r w:rsidRPr="00203365">
        <w:rPr>
          <w:rFonts w:ascii="Arial" w:hAnsi="Arial" w:cs="Arial"/>
          <w:b/>
          <w:bCs/>
        </w:rPr>
        <w:t xml:space="preserve">Application of </w:t>
      </w:r>
      <w:r w:rsidRPr="00203365">
        <w:rPr>
          <w:rFonts w:ascii="Arial" w:eastAsia="Times New Roman" w:hAnsi="Arial" w:cs="Arial"/>
          <w:b/>
          <w:bCs/>
          <w:kern w:val="0"/>
          <w:lang w:eastAsia="zh-CN"/>
          <w14:ligatures w14:val="none"/>
        </w:rPr>
        <w:t>Ansoff Matrix</w:t>
      </w:r>
    </w:p>
    <w:p w14:paraId="2152C152" w14:textId="30C946BF" w:rsidR="00823FBB" w:rsidRPr="00823FBB" w:rsidRDefault="00823FBB" w:rsidP="00823FBB">
      <w:pPr>
        <w:spacing w:line="360" w:lineRule="auto"/>
        <w:jc w:val="both"/>
        <w:rPr>
          <w:rFonts w:ascii="Arial" w:hAnsi="Arial" w:cs="Arial"/>
        </w:rPr>
      </w:pPr>
      <w:r w:rsidRPr="00823FBB">
        <w:rPr>
          <w:rFonts w:ascii="Arial" w:hAnsi="Arial" w:cs="Arial"/>
        </w:rPr>
        <w:t>Ansoff Matrix can explain the strategic growth of Alibaba</w:t>
      </w:r>
      <w:r>
        <w:rPr>
          <w:rFonts w:ascii="Arial" w:hAnsi="Arial" w:cs="Arial"/>
        </w:rPr>
        <w:t xml:space="preserve"> </w:t>
      </w:r>
      <w:r w:rsidRPr="00823FBB">
        <w:rPr>
          <w:rFonts w:ascii="Arial" w:hAnsi="Arial" w:cs="Arial"/>
        </w:rPr>
        <w:t>by looking into penetration, development, expansion and diversification to maintain competitiveness in the international markets such as the UK</w:t>
      </w:r>
      <w:r w:rsidR="00476375">
        <w:rPr>
          <w:rFonts w:ascii="Arial" w:hAnsi="Arial" w:cs="Arial"/>
        </w:rPr>
        <w:t xml:space="preserve"> </w:t>
      </w:r>
      <w:r w:rsidR="00476375">
        <w:rPr>
          <w:rFonts w:ascii="Arial" w:eastAsia="Times New Roman" w:hAnsi="Arial" w:cs="Arial"/>
          <w:kern w:val="0"/>
          <w:lang w:eastAsia="zh-CN"/>
          <w14:ligatures w14:val="none"/>
        </w:rPr>
        <w:t>(</w:t>
      </w:r>
      <w:r w:rsidR="00476375" w:rsidRPr="00BE2824">
        <w:rPr>
          <w:rFonts w:ascii="Arial" w:eastAsia="Arial" w:hAnsi="Arial" w:cs="Arial"/>
        </w:rPr>
        <w:t>Ansoff, 1957)</w:t>
      </w:r>
      <w:r w:rsidRPr="00823FBB">
        <w:rPr>
          <w:rFonts w:ascii="Arial" w:hAnsi="Arial" w:cs="Arial"/>
        </w:rPr>
        <w:t>.</w:t>
      </w:r>
    </w:p>
    <w:p w14:paraId="6EAD40A4" w14:textId="24B27040" w:rsidR="00823FBB" w:rsidRPr="00823FBB" w:rsidRDefault="00823FBB" w:rsidP="00823FBB">
      <w:pPr>
        <w:spacing w:line="360" w:lineRule="auto"/>
        <w:jc w:val="both"/>
        <w:rPr>
          <w:rFonts w:ascii="Arial" w:hAnsi="Arial" w:cs="Arial"/>
        </w:rPr>
      </w:pPr>
      <w:r w:rsidRPr="00823FBB">
        <w:rPr>
          <w:rFonts w:ascii="Arial" w:hAnsi="Arial" w:cs="Arial"/>
          <w:b/>
          <w:bCs/>
        </w:rPr>
        <w:t>Market Penetration:</w:t>
      </w:r>
      <w:r w:rsidRPr="00823FBB">
        <w:rPr>
          <w:rFonts w:ascii="Arial" w:hAnsi="Arial" w:cs="Arial"/>
        </w:rPr>
        <w:t xml:space="preserve"> AliExpress enhances penetration in the UK market by using aggressive pricing and promotional activities like the Double 11, which has increased the download of apps and activity on the app to a very high level (Sensor Tower, 2024). It is an effective strategy in increasing short term purchase but restricting long term devotion.</w:t>
      </w:r>
    </w:p>
    <w:p w14:paraId="1A0CEFDB" w14:textId="6C88FF12" w:rsidR="00823FBB" w:rsidRPr="00823FBB" w:rsidRDefault="00823FBB" w:rsidP="00823FBB">
      <w:pPr>
        <w:spacing w:line="360" w:lineRule="auto"/>
        <w:jc w:val="both"/>
        <w:rPr>
          <w:rFonts w:ascii="Arial" w:hAnsi="Arial" w:cs="Arial"/>
        </w:rPr>
      </w:pPr>
      <w:r w:rsidRPr="00823FBB">
        <w:rPr>
          <w:rFonts w:ascii="Arial" w:hAnsi="Arial" w:cs="Arial"/>
          <w:b/>
          <w:bCs/>
        </w:rPr>
        <w:t>Product Development:</w:t>
      </w:r>
      <w:r w:rsidRPr="00823FBB">
        <w:rPr>
          <w:rFonts w:ascii="Arial" w:hAnsi="Arial" w:cs="Arial"/>
        </w:rPr>
        <w:t xml:space="preserve"> Alibaba incorporates the use of AI driven recommendation systems and seller tools to enhance the functionality of the platform. Nevertheless, these advances are in the form of incremental development and inferior to the competitors (Rahman, 2024).</w:t>
      </w:r>
    </w:p>
    <w:p w14:paraId="0D40CAD5" w14:textId="0814E56E" w:rsidR="00823FBB" w:rsidRPr="00823FBB" w:rsidRDefault="00823FBB" w:rsidP="00823FBB">
      <w:pPr>
        <w:spacing w:line="360" w:lineRule="auto"/>
        <w:jc w:val="both"/>
        <w:rPr>
          <w:rFonts w:ascii="Arial" w:hAnsi="Arial" w:cs="Arial"/>
        </w:rPr>
      </w:pPr>
      <w:r w:rsidRPr="00823FBB">
        <w:rPr>
          <w:rFonts w:ascii="Arial" w:hAnsi="Arial" w:cs="Arial"/>
          <w:b/>
          <w:bCs/>
        </w:rPr>
        <w:lastRenderedPageBreak/>
        <w:t>Market Development:</w:t>
      </w:r>
      <w:r w:rsidRPr="00823FBB">
        <w:rPr>
          <w:rFonts w:ascii="Arial" w:hAnsi="Arial" w:cs="Arial"/>
        </w:rPr>
        <w:t xml:space="preserve"> AliExpress actively expands in Europe with the enhancements of cross border logistics including accelerated delivery programmes, which makes the company stronger within the UK market (Market Data Forecast, 2025).</w:t>
      </w:r>
    </w:p>
    <w:p w14:paraId="1578F6A0" w14:textId="0FF6BF48" w:rsidR="0036311A" w:rsidRPr="00BC2A3C" w:rsidRDefault="00823FBB" w:rsidP="00823FBB">
      <w:pPr>
        <w:spacing w:line="360" w:lineRule="auto"/>
        <w:jc w:val="both"/>
        <w:rPr>
          <w:rFonts w:ascii="Arial" w:hAnsi="Arial" w:cs="Arial"/>
          <w:b/>
          <w:bCs/>
        </w:rPr>
      </w:pPr>
      <w:r w:rsidRPr="00823FBB">
        <w:rPr>
          <w:rFonts w:ascii="Arial" w:hAnsi="Arial" w:cs="Arial"/>
          <w:b/>
          <w:bCs/>
        </w:rPr>
        <w:t>Diversification:</w:t>
      </w:r>
      <w:r w:rsidRPr="00823FBB">
        <w:rPr>
          <w:rFonts w:ascii="Arial" w:hAnsi="Arial" w:cs="Arial"/>
        </w:rPr>
        <w:t xml:space="preserve"> Alibaba uses wider ecosystem, such as logistics and digital service, assisted by organisational restructuring, to support global scalability (</w:t>
      </w:r>
      <w:proofErr w:type="spellStart"/>
      <w:r w:rsidRPr="00823FBB">
        <w:rPr>
          <w:rFonts w:ascii="Arial" w:hAnsi="Arial" w:cs="Arial"/>
        </w:rPr>
        <w:t>TechNode</w:t>
      </w:r>
      <w:proofErr w:type="spellEnd"/>
      <w:r w:rsidRPr="00823FBB">
        <w:rPr>
          <w:rFonts w:ascii="Arial" w:hAnsi="Arial" w:cs="Arial"/>
        </w:rPr>
        <w:t>, 2024). Nonetheless, its influence of diversification in the UK is rather short</w:t>
      </w:r>
      <w:r w:rsidR="0036311A" w:rsidRPr="00BC2A3C">
        <w:rPr>
          <w:rFonts w:ascii="Arial" w:hAnsi="Arial" w:cs="Arial"/>
        </w:rPr>
        <w:t>.</w:t>
      </w:r>
    </w:p>
    <w:p w14:paraId="1D208018" w14:textId="35EC7C60" w:rsidR="0036311A" w:rsidRPr="00823FBB" w:rsidRDefault="0036311A" w:rsidP="00BC2A3C">
      <w:pPr>
        <w:spacing w:line="360" w:lineRule="auto"/>
        <w:jc w:val="both"/>
        <w:rPr>
          <w:rFonts w:ascii="Arial" w:hAnsi="Arial" w:cs="Arial"/>
          <w:b/>
          <w:bCs/>
        </w:rPr>
      </w:pPr>
      <w:r w:rsidRPr="00823FBB">
        <w:rPr>
          <w:rFonts w:ascii="Arial" w:hAnsi="Arial" w:cs="Arial"/>
          <w:b/>
          <w:bCs/>
        </w:rPr>
        <w:t>Industry Examples Supporting Strategic Response</w:t>
      </w:r>
    </w:p>
    <w:p w14:paraId="6C354064" w14:textId="77777777" w:rsidR="00476375" w:rsidRPr="00476375" w:rsidRDefault="00476375" w:rsidP="00476375">
      <w:pPr>
        <w:spacing w:line="360" w:lineRule="auto"/>
        <w:jc w:val="both"/>
        <w:rPr>
          <w:rFonts w:ascii="Arial" w:hAnsi="Arial" w:cs="Arial"/>
        </w:rPr>
      </w:pPr>
      <w:r w:rsidRPr="00476375">
        <w:rPr>
          <w:rFonts w:ascii="Arial" w:hAnsi="Arial" w:cs="Arial"/>
        </w:rPr>
        <w:t xml:space="preserve">The competitive strategy of Alibaba in the UK is observed in the market behaviours and performance measures. Its differentiation with other fast rising models like </w:t>
      </w:r>
      <w:proofErr w:type="spellStart"/>
      <w:r w:rsidRPr="00476375">
        <w:rPr>
          <w:rFonts w:ascii="Arial" w:hAnsi="Arial" w:cs="Arial"/>
        </w:rPr>
        <w:t>Temu</w:t>
      </w:r>
      <w:proofErr w:type="spellEnd"/>
      <w:r w:rsidRPr="00476375">
        <w:rPr>
          <w:rFonts w:ascii="Arial" w:hAnsi="Arial" w:cs="Arial"/>
        </w:rPr>
        <w:t xml:space="preserve"> and Shein is how cross border low price retail models are redefining consumer segments especially to the buyers who are cost conscious (</w:t>
      </w:r>
      <w:proofErr w:type="spellStart"/>
      <w:r w:rsidRPr="00476375">
        <w:rPr>
          <w:rFonts w:ascii="Arial" w:hAnsi="Arial" w:cs="Arial"/>
        </w:rPr>
        <w:t>Yallabena</w:t>
      </w:r>
      <w:proofErr w:type="spellEnd"/>
      <w:r w:rsidRPr="00476375">
        <w:rPr>
          <w:rFonts w:ascii="Arial" w:hAnsi="Arial" w:cs="Arial"/>
        </w:rPr>
        <w:t>, 2025). This suggests that AliExpress can scale its demand despite structural disadvantages.</w:t>
      </w:r>
    </w:p>
    <w:p w14:paraId="1F561B17" w14:textId="672DBC27" w:rsidR="00476375" w:rsidRPr="00476375" w:rsidRDefault="00476375" w:rsidP="00476375">
      <w:pPr>
        <w:spacing w:line="360" w:lineRule="auto"/>
        <w:jc w:val="both"/>
        <w:rPr>
          <w:rFonts w:ascii="Arial" w:hAnsi="Arial" w:cs="Arial"/>
        </w:rPr>
      </w:pPr>
      <w:r w:rsidRPr="00476375">
        <w:rPr>
          <w:rFonts w:ascii="Arial" w:hAnsi="Arial" w:cs="Arial"/>
        </w:rPr>
        <w:t xml:space="preserve">One such example is its performance at the Double 11 Shopping Festival where the high download rankings in the UK serve to illustrate the effectiveness of targeted and data driven campaigns in generating high traffic and </w:t>
      </w:r>
      <w:r w:rsidRPr="00476375">
        <w:rPr>
          <w:rFonts w:ascii="Arial" w:hAnsi="Arial" w:cs="Arial"/>
        </w:rPr>
        <w:t>short-term</w:t>
      </w:r>
      <w:r w:rsidRPr="00476375">
        <w:rPr>
          <w:rFonts w:ascii="Arial" w:hAnsi="Arial" w:cs="Arial"/>
        </w:rPr>
        <w:t xml:space="preserve"> engagement (Agus Putra et al.</w:t>
      </w:r>
      <w:r>
        <w:rPr>
          <w:rFonts w:ascii="Arial" w:hAnsi="Arial" w:cs="Arial"/>
        </w:rPr>
        <w:t xml:space="preserve">, </w:t>
      </w:r>
      <w:r w:rsidRPr="00476375">
        <w:rPr>
          <w:rFonts w:ascii="Arial" w:hAnsi="Arial" w:cs="Arial"/>
        </w:rPr>
        <w:t>2024). This strengthens its dependency on the intensity of the promotions as opposed to the enduring differentiation.</w:t>
      </w:r>
    </w:p>
    <w:p w14:paraId="2937685A" w14:textId="77777777" w:rsidR="00476375" w:rsidRPr="00476375" w:rsidRDefault="00476375" w:rsidP="00476375">
      <w:pPr>
        <w:spacing w:line="360" w:lineRule="auto"/>
        <w:jc w:val="both"/>
        <w:rPr>
          <w:rFonts w:ascii="Arial" w:hAnsi="Arial" w:cs="Arial"/>
        </w:rPr>
      </w:pPr>
      <w:r w:rsidRPr="00476375">
        <w:rPr>
          <w:rFonts w:ascii="Arial" w:hAnsi="Arial" w:cs="Arial"/>
        </w:rPr>
        <w:t>Also, the shift to a decentralised organisational structure of Alibaba reflects an endeavour to enhance responsiveness and innovation within global markets (</w:t>
      </w:r>
      <w:proofErr w:type="spellStart"/>
      <w:r w:rsidRPr="00476375">
        <w:rPr>
          <w:rFonts w:ascii="Arial" w:hAnsi="Arial" w:cs="Arial"/>
        </w:rPr>
        <w:t>TechNode</w:t>
      </w:r>
      <w:proofErr w:type="spellEnd"/>
      <w:r w:rsidRPr="00476375">
        <w:rPr>
          <w:rFonts w:ascii="Arial" w:hAnsi="Arial" w:cs="Arial"/>
        </w:rPr>
        <w:t>, 2024). Nevertheless, functional results are still disproportionate especially the aspect of reliability of logistics and building of trust in the UK environment.</w:t>
      </w:r>
    </w:p>
    <w:p w14:paraId="13F69547" w14:textId="5F679312" w:rsidR="00334B6C" w:rsidRPr="00BC2A3C" w:rsidRDefault="00476375" w:rsidP="00476375">
      <w:pPr>
        <w:spacing w:line="360" w:lineRule="auto"/>
        <w:jc w:val="both"/>
        <w:rPr>
          <w:rFonts w:ascii="Arial" w:hAnsi="Arial" w:cs="Arial"/>
          <w:b/>
          <w:bCs/>
        </w:rPr>
      </w:pPr>
      <w:r w:rsidRPr="00476375">
        <w:rPr>
          <w:rFonts w:ascii="Arial" w:hAnsi="Arial" w:cs="Arial"/>
        </w:rPr>
        <w:t>All these illustrate the idea that amidst scale and visibility, Alibaba shows limited competitive impact due to execution gaps</w:t>
      </w:r>
      <w:r w:rsidR="00334B6C" w:rsidRPr="00BC2A3C">
        <w:rPr>
          <w:rFonts w:ascii="Arial" w:hAnsi="Arial" w:cs="Arial"/>
        </w:rPr>
        <w:t>.</w:t>
      </w:r>
    </w:p>
    <w:p w14:paraId="39E26403" w14:textId="52206F96" w:rsidR="00F4799C" w:rsidRPr="00BC2A3C" w:rsidRDefault="00F4799C" w:rsidP="00BC2A3C">
      <w:pPr>
        <w:pStyle w:val="Heading1"/>
        <w:spacing w:line="360" w:lineRule="auto"/>
        <w:jc w:val="both"/>
        <w:rPr>
          <w:rFonts w:ascii="Arial" w:hAnsi="Arial" w:cs="Arial"/>
          <w:b/>
          <w:bCs/>
          <w:sz w:val="32"/>
          <w:szCs w:val="32"/>
        </w:rPr>
      </w:pPr>
      <w:bookmarkStart w:id="12" w:name="_Toc225281397"/>
      <w:r w:rsidRPr="00BC2A3C">
        <w:rPr>
          <w:rFonts w:ascii="Arial" w:hAnsi="Arial" w:cs="Arial"/>
          <w:b/>
          <w:bCs/>
          <w:sz w:val="32"/>
          <w:szCs w:val="32"/>
        </w:rPr>
        <w:t>4. Conclusion</w:t>
      </w:r>
      <w:bookmarkEnd w:id="12"/>
      <w:r w:rsidRPr="00BC2A3C">
        <w:rPr>
          <w:rFonts w:ascii="Arial" w:hAnsi="Arial" w:cs="Arial"/>
          <w:b/>
          <w:bCs/>
          <w:sz w:val="32"/>
          <w:szCs w:val="32"/>
        </w:rPr>
        <w:t xml:space="preserve"> </w:t>
      </w:r>
    </w:p>
    <w:p w14:paraId="784573EA" w14:textId="0A40E06D" w:rsidR="00F4799C" w:rsidRPr="00A178E1" w:rsidRDefault="00A178E1" w:rsidP="00A178E1">
      <w:pPr>
        <w:spacing w:before="100" w:beforeAutospacing="1" w:after="100" w:afterAutospacing="1" w:line="360" w:lineRule="auto"/>
        <w:jc w:val="both"/>
        <w:rPr>
          <w:rFonts w:ascii="Arial" w:hAnsi="Arial" w:cs="Arial"/>
        </w:rPr>
      </w:pPr>
      <w:r w:rsidRPr="00A178E1">
        <w:rPr>
          <w:rFonts w:ascii="Arial" w:hAnsi="Arial" w:cs="Arial"/>
        </w:rPr>
        <w:t xml:space="preserve">This report has critically evaluated the macro marketing environment of UK e commerce industry with respect to the technological and legal aspects and assessed the strategic responses of Amazon and Alibaba. The results reveal that the technological development is one of the driving forces of competitive difference with technology, and the operational limits are formed by regulatory evolution of the frames where the firms can compete. As the first mover, Amazon makes use of superior technology capacities and already developed compliance frameworks to transform the external forces to strategic benefits. Alibaba, in its turn, is a follower and hence </w:t>
      </w:r>
      <w:r w:rsidRPr="00A178E1">
        <w:rPr>
          <w:rFonts w:ascii="Arial" w:hAnsi="Arial" w:cs="Arial"/>
        </w:rPr>
        <w:lastRenderedPageBreak/>
        <w:t>operates with a more reactive strategy, using cost efficiency and incremental gains, which restricts its capacity to succeed to differentiation over time.</w:t>
      </w:r>
      <w:r>
        <w:rPr>
          <w:rFonts w:ascii="Arial" w:hAnsi="Arial" w:cs="Arial"/>
        </w:rPr>
        <w:t xml:space="preserve"> </w:t>
      </w:r>
      <w:r w:rsidRPr="00A178E1">
        <w:rPr>
          <w:rFonts w:ascii="Arial" w:hAnsi="Arial" w:cs="Arial"/>
        </w:rPr>
        <w:t>The strategic orientation being different is further noted with the application of the Growth Matrix of Ansoff. Amazon has a multidimensional growth strategy where it involves penetration, development, and diversification compared to Alibaba that has a more oriented approach of penetrating and expanding the market.</w:t>
      </w:r>
      <w:r>
        <w:rPr>
          <w:rFonts w:ascii="Arial" w:hAnsi="Arial" w:cs="Arial"/>
        </w:rPr>
        <w:t xml:space="preserve"> </w:t>
      </w:r>
      <w:r w:rsidRPr="00A178E1">
        <w:rPr>
          <w:rFonts w:ascii="Arial" w:hAnsi="Arial" w:cs="Arial"/>
        </w:rPr>
        <w:t xml:space="preserve">All in all, the discussion reveals that </w:t>
      </w:r>
      <w:r>
        <w:rPr>
          <w:rFonts w:ascii="Arial" w:hAnsi="Arial" w:cs="Arial"/>
        </w:rPr>
        <w:t xml:space="preserve">macro </w:t>
      </w:r>
      <w:r w:rsidRPr="00A178E1">
        <w:rPr>
          <w:rFonts w:ascii="Arial" w:hAnsi="Arial" w:cs="Arial"/>
        </w:rPr>
        <w:t xml:space="preserve">environmental scanning is a key factor in the maintenance of competitiveness in the dynamic </w:t>
      </w:r>
      <w:r w:rsidRPr="00A178E1">
        <w:rPr>
          <w:rFonts w:ascii="Arial" w:hAnsi="Arial" w:cs="Arial"/>
        </w:rPr>
        <w:t>markets.</w:t>
      </w:r>
      <w:r w:rsidRPr="00A178E1">
        <w:rPr>
          <w:rFonts w:ascii="Arial" w:hAnsi="Arial" w:cs="Arial"/>
        </w:rPr>
        <w:t xml:space="preserve"> Companies that seek to anticipate and address pressure posed by external factors is at a better position to continue benefiting, but those that use the response strategy have structural limits. Marketing responses that are adaptive therefore cannot be optional but are a necessity towards long term strategic success in a changing e commerce world</w:t>
      </w:r>
      <w:r w:rsidR="00E333EF" w:rsidRPr="00BC2A3C">
        <w:rPr>
          <w:rFonts w:ascii="Arial" w:eastAsia="Times New Roman" w:hAnsi="Arial" w:cs="Arial"/>
          <w:kern w:val="0"/>
          <w:lang w:eastAsia="zh-CN"/>
          <w14:ligatures w14:val="none"/>
        </w:rPr>
        <w:t>.</w:t>
      </w:r>
    </w:p>
    <w:p w14:paraId="0AA6D594" w14:textId="77777777" w:rsidR="008E6ED3" w:rsidRPr="00BC2A3C" w:rsidRDefault="008E6ED3" w:rsidP="00BC2A3C">
      <w:pPr>
        <w:spacing w:before="100" w:beforeAutospacing="1" w:after="100" w:afterAutospacing="1" w:line="360" w:lineRule="auto"/>
        <w:jc w:val="both"/>
        <w:rPr>
          <w:rFonts w:ascii="Arial" w:eastAsia="Times New Roman" w:hAnsi="Arial" w:cs="Arial"/>
          <w:kern w:val="0"/>
          <w:lang w:eastAsia="zh-CN"/>
          <w14:ligatures w14:val="none"/>
        </w:rPr>
      </w:pPr>
    </w:p>
    <w:p w14:paraId="19F578B6" w14:textId="77777777" w:rsidR="008E6ED3" w:rsidRPr="00BC2A3C" w:rsidRDefault="008E6ED3" w:rsidP="00E333EF">
      <w:pPr>
        <w:spacing w:before="100" w:beforeAutospacing="1" w:after="100" w:afterAutospacing="1" w:line="360" w:lineRule="auto"/>
        <w:jc w:val="both"/>
        <w:rPr>
          <w:rFonts w:ascii="Arial" w:eastAsia="Times New Roman" w:hAnsi="Arial" w:cs="Arial"/>
          <w:kern w:val="0"/>
          <w:lang w:eastAsia="zh-CN"/>
          <w14:ligatures w14:val="none"/>
        </w:rPr>
      </w:pPr>
    </w:p>
    <w:p w14:paraId="370439C0" w14:textId="77777777" w:rsidR="008E6ED3" w:rsidRPr="00BC2A3C" w:rsidRDefault="008E6ED3" w:rsidP="00E333EF">
      <w:pPr>
        <w:spacing w:before="100" w:beforeAutospacing="1" w:after="100" w:afterAutospacing="1" w:line="360" w:lineRule="auto"/>
        <w:jc w:val="both"/>
        <w:rPr>
          <w:rFonts w:ascii="Arial" w:eastAsia="Times New Roman" w:hAnsi="Arial" w:cs="Arial"/>
          <w:kern w:val="0"/>
          <w:lang w:eastAsia="zh-CN"/>
          <w14:ligatures w14:val="none"/>
        </w:rPr>
      </w:pPr>
    </w:p>
    <w:p w14:paraId="1340A6C6" w14:textId="77777777" w:rsidR="008E6ED3" w:rsidRPr="00BC2A3C" w:rsidRDefault="008E6ED3" w:rsidP="00E333EF">
      <w:pPr>
        <w:spacing w:before="100" w:beforeAutospacing="1" w:after="100" w:afterAutospacing="1" w:line="360" w:lineRule="auto"/>
        <w:jc w:val="both"/>
        <w:rPr>
          <w:rFonts w:ascii="Arial" w:eastAsia="Times New Roman" w:hAnsi="Arial" w:cs="Arial"/>
          <w:kern w:val="0"/>
          <w:lang w:eastAsia="zh-CN"/>
          <w14:ligatures w14:val="none"/>
        </w:rPr>
      </w:pPr>
    </w:p>
    <w:p w14:paraId="3B5D75AE" w14:textId="77777777" w:rsidR="008E6ED3" w:rsidRPr="00BC2A3C" w:rsidRDefault="008E6ED3" w:rsidP="00E333EF">
      <w:pPr>
        <w:spacing w:before="100" w:beforeAutospacing="1" w:after="100" w:afterAutospacing="1" w:line="360" w:lineRule="auto"/>
        <w:jc w:val="both"/>
        <w:rPr>
          <w:rFonts w:ascii="Arial" w:eastAsia="Times New Roman" w:hAnsi="Arial" w:cs="Arial"/>
          <w:kern w:val="0"/>
          <w:lang w:eastAsia="zh-CN"/>
          <w14:ligatures w14:val="none"/>
        </w:rPr>
      </w:pPr>
    </w:p>
    <w:p w14:paraId="3E6A75F4" w14:textId="77777777" w:rsidR="008E6ED3" w:rsidRPr="00BC2A3C" w:rsidRDefault="008E6ED3" w:rsidP="00E333EF">
      <w:pPr>
        <w:spacing w:before="100" w:beforeAutospacing="1" w:after="100" w:afterAutospacing="1" w:line="360" w:lineRule="auto"/>
        <w:jc w:val="both"/>
        <w:rPr>
          <w:rFonts w:ascii="Arial" w:eastAsia="Times New Roman" w:hAnsi="Arial" w:cs="Arial"/>
          <w:kern w:val="0"/>
          <w:lang w:eastAsia="zh-CN"/>
          <w14:ligatures w14:val="none"/>
        </w:rPr>
      </w:pPr>
    </w:p>
    <w:p w14:paraId="5C2F16B8" w14:textId="77777777" w:rsidR="008E6ED3" w:rsidRPr="00BC2A3C" w:rsidRDefault="008E6ED3" w:rsidP="00E333EF">
      <w:pPr>
        <w:spacing w:before="100" w:beforeAutospacing="1" w:after="100" w:afterAutospacing="1" w:line="360" w:lineRule="auto"/>
        <w:jc w:val="both"/>
        <w:rPr>
          <w:rFonts w:ascii="Arial" w:eastAsia="Times New Roman" w:hAnsi="Arial" w:cs="Arial"/>
          <w:kern w:val="0"/>
          <w:lang w:eastAsia="zh-CN"/>
          <w14:ligatures w14:val="none"/>
        </w:rPr>
      </w:pPr>
    </w:p>
    <w:p w14:paraId="2463758A" w14:textId="77777777" w:rsidR="008E6ED3" w:rsidRPr="00BC2A3C" w:rsidRDefault="008E6ED3" w:rsidP="00E333EF">
      <w:pPr>
        <w:spacing w:before="100" w:beforeAutospacing="1" w:after="100" w:afterAutospacing="1" w:line="360" w:lineRule="auto"/>
        <w:jc w:val="both"/>
        <w:rPr>
          <w:rFonts w:ascii="Arial" w:eastAsia="Times New Roman" w:hAnsi="Arial" w:cs="Arial"/>
          <w:kern w:val="0"/>
          <w:lang w:eastAsia="zh-CN"/>
          <w14:ligatures w14:val="none"/>
        </w:rPr>
      </w:pPr>
    </w:p>
    <w:p w14:paraId="6191649C" w14:textId="77777777" w:rsidR="008E6ED3" w:rsidRDefault="008E6ED3" w:rsidP="00E333EF">
      <w:pPr>
        <w:spacing w:before="100" w:beforeAutospacing="1" w:after="100" w:afterAutospacing="1" w:line="360" w:lineRule="auto"/>
        <w:jc w:val="both"/>
        <w:rPr>
          <w:rFonts w:ascii="Arial" w:eastAsia="Times New Roman" w:hAnsi="Arial" w:cs="Arial"/>
          <w:kern w:val="0"/>
          <w:lang w:eastAsia="zh-CN"/>
          <w14:ligatures w14:val="none"/>
        </w:rPr>
      </w:pPr>
    </w:p>
    <w:p w14:paraId="6C5679EC" w14:textId="77777777" w:rsidR="001C11C3" w:rsidRDefault="001C11C3" w:rsidP="00E333EF">
      <w:pPr>
        <w:spacing w:before="100" w:beforeAutospacing="1" w:after="100" w:afterAutospacing="1" w:line="360" w:lineRule="auto"/>
        <w:jc w:val="both"/>
        <w:rPr>
          <w:rFonts w:ascii="Arial" w:eastAsia="Times New Roman" w:hAnsi="Arial" w:cs="Arial"/>
          <w:kern w:val="0"/>
          <w:lang w:eastAsia="zh-CN"/>
          <w14:ligatures w14:val="none"/>
        </w:rPr>
      </w:pPr>
    </w:p>
    <w:p w14:paraId="555DAEDE" w14:textId="77777777" w:rsidR="001C11C3" w:rsidRDefault="001C11C3" w:rsidP="00E333EF">
      <w:pPr>
        <w:spacing w:before="100" w:beforeAutospacing="1" w:after="100" w:afterAutospacing="1" w:line="360" w:lineRule="auto"/>
        <w:jc w:val="both"/>
        <w:rPr>
          <w:rFonts w:ascii="Arial" w:eastAsia="Times New Roman" w:hAnsi="Arial" w:cs="Arial"/>
          <w:kern w:val="0"/>
          <w:lang w:eastAsia="zh-CN"/>
          <w14:ligatures w14:val="none"/>
        </w:rPr>
      </w:pPr>
    </w:p>
    <w:p w14:paraId="6B826B4F" w14:textId="77777777" w:rsidR="001C11C3" w:rsidRPr="00BC2A3C" w:rsidRDefault="001C11C3" w:rsidP="00E333EF">
      <w:pPr>
        <w:spacing w:before="100" w:beforeAutospacing="1" w:after="100" w:afterAutospacing="1" w:line="360" w:lineRule="auto"/>
        <w:jc w:val="both"/>
        <w:rPr>
          <w:rFonts w:ascii="Arial" w:eastAsia="Times New Roman" w:hAnsi="Arial" w:cs="Arial"/>
          <w:kern w:val="0"/>
          <w:lang w:eastAsia="zh-CN"/>
          <w14:ligatures w14:val="none"/>
        </w:rPr>
      </w:pPr>
    </w:p>
    <w:p w14:paraId="1B7CD84A" w14:textId="7E492252" w:rsidR="00F4799C" w:rsidRPr="00BC2A3C" w:rsidRDefault="00F4799C" w:rsidP="00E73758">
      <w:pPr>
        <w:pStyle w:val="Heading1"/>
        <w:rPr>
          <w:rFonts w:ascii="Arial" w:hAnsi="Arial" w:cs="Arial"/>
          <w:b/>
          <w:bCs/>
          <w:sz w:val="32"/>
          <w:szCs w:val="32"/>
        </w:rPr>
      </w:pPr>
      <w:bookmarkStart w:id="13" w:name="_Toc225281398"/>
      <w:r w:rsidRPr="00BC2A3C">
        <w:rPr>
          <w:rFonts w:ascii="Arial" w:hAnsi="Arial" w:cs="Arial"/>
          <w:b/>
          <w:bCs/>
          <w:sz w:val="32"/>
          <w:szCs w:val="32"/>
        </w:rPr>
        <w:lastRenderedPageBreak/>
        <w:t>5. References</w:t>
      </w:r>
      <w:bookmarkEnd w:id="13"/>
      <w:r w:rsidRPr="00BC2A3C">
        <w:rPr>
          <w:rFonts w:ascii="Arial" w:hAnsi="Arial" w:cs="Arial"/>
          <w:b/>
          <w:bCs/>
          <w:sz w:val="32"/>
          <w:szCs w:val="32"/>
        </w:rPr>
        <w:t xml:space="preserve"> </w:t>
      </w:r>
    </w:p>
    <w:p w14:paraId="136FE23D" w14:textId="445AC7BD"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Agus Putra, A., et al. (2024) '</w:t>
      </w:r>
      <w:proofErr w:type="spellStart"/>
      <w:r w:rsidRPr="00BE2824">
        <w:rPr>
          <w:rFonts w:ascii="Arial" w:eastAsia="Arial" w:hAnsi="Arial" w:cs="Arial"/>
        </w:rPr>
        <w:t>Analyzing</w:t>
      </w:r>
      <w:proofErr w:type="spellEnd"/>
      <w:r w:rsidRPr="00BE2824">
        <w:rPr>
          <w:rFonts w:ascii="Arial" w:eastAsia="Arial" w:hAnsi="Arial" w:cs="Arial"/>
        </w:rPr>
        <w:t xml:space="preserve"> Alibaba: Unveiling the strategies, business ethics, and global market expansion', International Journal of Research and Review, 11(1), pp. 575–587. Available at: </w:t>
      </w:r>
      <w:hyperlink r:id="rId11" w:history="1">
        <w:r w:rsidRPr="00BE2824">
          <w:rPr>
            <w:rStyle w:val="Hyperlink"/>
            <w:rFonts w:ascii="Arial" w:hAnsi="Arial" w:cs="Arial"/>
          </w:rPr>
          <w:t>https://www.ijrrjournal</w:t>
        </w:r>
        <w:r w:rsidRPr="00BE2824">
          <w:rPr>
            <w:rStyle w:val="Hyperlink"/>
            <w:rFonts w:ascii="Arial" w:hAnsi="Arial" w:cs="Arial"/>
          </w:rPr>
          <w:t>.</w:t>
        </w:r>
        <w:r w:rsidRPr="00BE2824">
          <w:rPr>
            <w:rStyle w:val="Hyperlink"/>
            <w:rFonts w:ascii="Arial" w:hAnsi="Arial" w:cs="Arial"/>
          </w:rPr>
          <w:t>com/IJRR_Vol.11_Issue.1_Jan2024/IJRR64.pdf</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2</w:t>
      </w:r>
      <w:r w:rsidRPr="00BE2824">
        <w:rPr>
          <w:rFonts w:ascii="Arial" w:eastAsia="Arial" w:hAnsi="Arial" w:cs="Arial"/>
        </w:rPr>
        <w:t xml:space="preserve"> March 2026).</w:t>
      </w:r>
    </w:p>
    <w:p w14:paraId="4646F7C8" w14:textId="77777777"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Ansoff, H.I. (1957) 'Strategies for Diversification', Harvard Business Review, 35(5), pp. 113–124.</w:t>
      </w:r>
    </w:p>
    <w:p w14:paraId="2B9C8149" w14:textId="7299142C"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 xml:space="preserve">BCP Publication (2022) 'Competitive strategy analysis of cross-border e-commerce: AliExpress in the UK market', BM Journal. Available at: </w:t>
      </w:r>
      <w:hyperlink r:id="rId12" w:history="1">
        <w:r w:rsidRPr="00BE2824">
          <w:rPr>
            <w:rStyle w:val="Hyperlink"/>
            <w:rFonts w:ascii="Arial" w:hAnsi="Arial" w:cs="Arial"/>
          </w:rPr>
          <w:t>https://bcpublication.org/in</w:t>
        </w:r>
        <w:r w:rsidRPr="00BE2824">
          <w:rPr>
            <w:rStyle w:val="Hyperlink"/>
            <w:rFonts w:ascii="Arial" w:hAnsi="Arial" w:cs="Arial"/>
          </w:rPr>
          <w:t>d</w:t>
        </w:r>
        <w:r w:rsidRPr="00BE2824">
          <w:rPr>
            <w:rStyle w:val="Hyperlink"/>
            <w:rFonts w:ascii="Arial" w:hAnsi="Arial" w:cs="Arial"/>
          </w:rPr>
          <w:t>ex.php/BM/article/downlo</w:t>
        </w:r>
        <w:r w:rsidRPr="00BE2824">
          <w:rPr>
            <w:rStyle w:val="Hyperlink"/>
            <w:rFonts w:ascii="Arial" w:hAnsi="Arial" w:cs="Arial"/>
          </w:rPr>
          <w:t>a</w:t>
        </w:r>
        <w:r w:rsidRPr="00BE2824">
          <w:rPr>
            <w:rStyle w:val="Hyperlink"/>
            <w:rFonts w:ascii="Arial" w:hAnsi="Arial" w:cs="Arial"/>
          </w:rPr>
          <w:t>d/3100/3053/3025</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3</w:t>
      </w:r>
      <w:r w:rsidRPr="00BE2824">
        <w:rPr>
          <w:rFonts w:ascii="Arial" w:eastAsia="Arial" w:hAnsi="Arial" w:cs="Arial"/>
        </w:rPr>
        <w:t xml:space="preserve"> March 2026).</w:t>
      </w:r>
    </w:p>
    <w:p w14:paraId="2E1887E4" w14:textId="10E21550"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 xml:space="preserve">Carreño, A.M. (2024) 'Analysis of Amazon's evolution from an online bookstore to a global tech giant', Institute for Change Leadership and Business Transformation. Available at: </w:t>
      </w:r>
      <w:hyperlink r:id="rId13" w:history="1">
        <w:r w:rsidRPr="00BE2824">
          <w:rPr>
            <w:rStyle w:val="Hyperlink"/>
            <w:rFonts w:ascii="Arial" w:hAnsi="Arial" w:cs="Arial"/>
          </w:rPr>
          <w:t>https://adolfocarreno.com/2024/12/02/analyzing-amazons-evolution-from-an-online-bookstore-to-a-glob</w:t>
        </w:r>
        <w:r w:rsidRPr="00BE2824">
          <w:rPr>
            <w:rStyle w:val="Hyperlink"/>
            <w:rFonts w:ascii="Arial" w:hAnsi="Arial" w:cs="Arial"/>
          </w:rPr>
          <w:t>a</w:t>
        </w:r>
        <w:r w:rsidRPr="00BE2824">
          <w:rPr>
            <w:rStyle w:val="Hyperlink"/>
            <w:rFonts w:ascii="Arial" w:hAnsi="Arial" w:cs="Arial"/>
          </w:rPr>
          <w:t>l-tech-giant</w:t>
        </w:r>
      </w:hyperlink>
      <w:r w:rsidRPr="00BE2824">
        <w:rPr>
          <w:rFonts w:ascii="Arial" w:hAnsi="Arial" w:cs="Arial"/>
        </w:rPr>
        <w:t xml:space="preserve"> </w:t>
      </w:r>
      <w:r w:rsidRPr="00BE2824">
        <w:rPr>
          <w:rFonts w:ascii="Arial" w:eastAsia="Arial" w:hAnsi="Arial" w:cs="Arial"/>
        </w:rPr>
        <w:t>/ (Accessed: 2</w:t>
      </w:r>
      <w:r>
        <w:rPr>
          <w:rFonts w:ascii="Arial" w:eastAsia="Arial" w:hAnsi="Arial" w:cs="Arial"/>
        </w:rPr>
        <w:t>3</w:t>
      </w:r>
      <w:r w:rsidRPr="00BE2824">
        <w:rPr>
          <w:rFonts w:ascii="Arial" w:eastAsia="Arial" w:hAnsi="Arial" w:cs="Arial"/>
        </w:rPr>
        <w:t xml:space="preserve"> March 2026).</w:t>
      </w:r>
    </w:p>
    <w:p w14:paraId="7E21FC68" w14:textId="77777777" w:rsidR="00DE5B25" w:rsidRPr="00BE2824" w:rsidRDefault="00DE5B25" w:rsidP="00BE2824">
      <w:pPr>
        <w:spacing w:before="40" w:after="40" w:line="360" w:lineRule="auto"/>
        <w:ind w:left="720" w:hanging="720"/>
        <w:rPr>
          <w:rFonts w:ascii="Arial" w:hAnsi="Arial" w:cs="Arial"/>
        </w:rPr>
      </w:pPr>
      <w:r w:rsidRPr="00BE2824">
        <w:rPr>
          <w:rFonts w:ascii="Arial" w:hAnsi="Arial" w:cs="Arial"/>
        </w:rPr>
        <w:t xml:space="preserve">Charles, I.I. and </w:t>
      </w:r>
      <w:proofErr w:type="spellStart"/>
      <w:r w:rsidRPr="00BE2824">
        <w:rPr>
          <w:rFonts w:ascii="Arial" w:hAnsi="Arial" w:cs="Arial"/>
        </w:rPr>
        <w:t>Uford</w:t>
      </w:r>
      <w:proofErr w:type="spellEnd"/>
      <w:r w:rsidRPr="00BE2824">
        <w:rPr>
          <w:rFonts w:ascii="Arial" w:hAnsi="Arial" w:cs="Arial"/>
        </w:rPr>
        <w:t>, I.C., 2023. Comparative analysis and evaluation of business and financial performance of Amazon. Com: A three-year period critical review of exceptional success. European Journal of Business, Economics and Accountancy, 11(2), pp.69-92.</w:t>
      </w:r>
    </w:p>
    <w:p w14:paraId="78DD2607" w14:textId="73E54338"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 xml:space="preserve">CIPD (2023) PESTLE analysis. Available at: </w:t>
      </w:r>
      <w:hyperlink r:id="rId14" w:history="1">
        <w:r w:rsidRPr="00BE2824">
          <w:rPr>
            <w:rStyle w:val="Hyperlink"/>
            <w:rFonts w:ascii="Arial" w:hAnsi="Arial" w:cs="Arial"/>
          </w:rPr>
          <w:t>https://www.cipd.org/en/knowledge/factsheets/pestle-anal</w:t>
        </w:r>
        <w:r w:rsidRPr="00BE2824">
          <w:rPr>
            <w:rStyle w:val="Hyperlink"/>
            <w:rFonts w:ascii="Arial" w:hAnsi="Arial" w:cs="Arial"/>
          </w:rPr>
          <w:t>y</w:t>
        </w:r>
        <w:r w:rsidRPr="00BE2824">
          <w:rPr>
            <w:rStyle w:val="Hyperlink"/>
            <w:rFonts w:ascii="Arial" w:hAnsi="Arial" w:cs="Arial"/>
          </w:rPr>
          <w:t>sis-factsheet</w:t>
        </w:r>
      </w:hyperlink>
      <w:r w:rsidRPr="00BE2824">
        <w:rPr>
          <w:rFonts w:ascii="Arial" w:hAnsi="Arial" w:cs="Arial"/>
        </w:rPr>
        <w:t xml:space="preserve"> </w:t>
      </w:r>
      <w:r w:rsidRPr="00BE2824">
        <w:rPr>
          <w:rFonts w:ascii="Arial" w:eastAsia="Arial" w:hAnsi="Arial" w:cs="Arial"/>
        </w:rPr>
        <w:t>/ (Accessed: 2</w:t>
      </w:r>
      <w:r>
        <w:rPr>
          <w:rFonts w:ascii="Arial" w:eastAsia="Arial" w:hAnsi="Arial" w:cs="Arial"/>
        </w:rPr>
        <w:t>2</w:t>
      </w:r>
      <w:r w:rsidRPr="00BE2824">
        <w:rPr>
          <w:rFonts w:ascii="Arial" w:eastAsia="Arial" w:hAnsi="Arial" w:cs="Arial"/>
        </w:rPr>
        <w:t xml:space="preserve"> March 2026).</w:t>
      </w:r>
    </w:p>
    <w:p w14:paraId="5708CB4F" w14:textId="60667E0B"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 xml:space="preserve">eMarketer (2024) AliExpress: Reports, statistics and marketing trends. Available at: </w:t>
      </w:r>
      <w:hyperlink r:id="rId15" w:history="1">
        <w:r w:rsidRPr="00BE2824">
          <w:rPr>
            <w:rStyle w:val="Hyperlink"/>
            <w:rFonts w:ascii="Arial" w:hAnsi="Arial" w:cs="Arial"/>
          </w:rPr>
          <w:t>https://www.emarketer.com/topics/ca</w:t>
        </w:r>
        <w:r w:rsidRPr="00BE2824">
          <w:rPr>
            <w:rStyle w:val="Hyperlink"/>
            <w:rFonts w:ascii="Arial" w:hAnsi="Arial" w:cs="Arial"/>
          </w:rPr>
          <w:t>t</w:t>
        </w:r>
        <w:r w:rsidRPr="00BE2824">
          <w:rPr>
            <w:rStyle w:val="Hyperlink"/>
            <w:rFonts w:ascii="Arial" w:hAnsi="Arial" w:cs="Arial"/>
          </w:rPr>
          <w:t>egory/aliexpress</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3</w:t>
      </w:r>
      <w:r w:rsidRPr="00BE2824">
        <w:rPr>
          <w:rFonts w:ascii="Arial" w:eastAsia="Arial" w:hAnsi="Arial" w:cs="Arial"/>
        </w:rPr>
        <w:t xml:space="preserve"> March 2026).</w:t>
      </w:r>
    </w:p>
    <w:p w14:paraId="076C7DC7" w14:textId="00F3B568" w:rsidR="00DE5B25" w:rsidRPr="00BE2824" w:rsidRDefault="00DE5B25" w:rsidP="00BE2824">
      <w:pPr>
        <w:spacing w:before="40" w:after="40" w:line="360" w:lineRule="auto"/>
        <w:ind w:left="720" w:hanging="720"/>
        <w:rPr>
          <w:rFonts w:ascii="Arial" w:hAnsi="Arial" w:cs="Arial"/>
        </w:rPr>
      </w:pPr>
      <w:proofErr w:type="spellStart"/>
      <w:r w:rsidRPr="00BE2824">
        <w:rPr>
          <w:rFonts w:ascii="Arial" w:eastAsia="Arial" w:hAnsi="Arial" w:cs="Arial"/>
        </w:rPr>
        <w:t>Frisbi</w:t>
      </w:r>
      <w:proofErr w:type="spellEnd"/>
      <w:r w:rsidRPr="00BE2824">
        <w:rPr>
          <w:rFonts w:ascii="Arial" w:eastAsia="Arial" w:hAnsi="Arial" w:cs="Arial"/>
        </w:rPr>
        <w:t xml:space="preserve"> (2024) Comprehensive guide to Amazon UK in 2024. Available at: </w:t>
      </w:r>
      <w:hyperlink r:id="rId16" w:history="1">
        <w:r w:rsidRPr="00BE2824">
          <w:rPr>
            <w:rStyle w:val="Hyperlink"/>
            <w:rFonts w:ascii="Arial" w:hAnsi="Arial" w:cs="Arial"/>
          </w:rPr>
          <w:t>https://www.frisbi.com/blog/comprehensive-guide-to-a</w:t>
        </w:r>
        <w:r w:rsidRPr="00BE2824">
          <w:rPr>
            <w:rStyle w:val="Hyperlink"/>
            <w:rFonts w:ascii="Arial" w:hAnsi="Arial" w:cs="Arial"/>
          </w:rPr>
          <w:t>m</w:t>
        </w:r>
        <w:r w:rsidRPr="00BE2824">
          <w:rPr>
            <w:rStyle w:val="Hyperlink"/>
            <w:rFonts w:ascii="Arial" w:hAnsi="Arial" w:cs="Arial"/>
          </w:rPr>
          <w:t>azon-uk-in-2024</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2</w:t>
      </w:r>
      <w:r w:rsidRPr="00BE2824">
        <w:rPr>
          <w:rFonts w:ascii="Arial" w:eastAsia="Arial" w:hAnsi="Arial" w:cs="Arial"/>
        </w:rPr>
        <w:t xml:space="preserve"> March 2026).</w:t>
      </w:r>
    </w:p>
    <w:p w14:paraId="6821FA3B" w14:textId="77777777" w:rsidR="00DE5B25" w:rsidRPr="00BE2824" w:rsidRDefault="00DE5B25" w:rsidP="00BE2824">
      <w:pPr>
        <w:spacing w:before="40" w:after="40" w:line="360" w:lineRule="auto"/>
        <w:ind w:left="720" w:hanging="720"/>
        <w:rPr>
          <w:rFonts w:ascii="Arial" w:hAnsi="Arial" w:cs="Arial"/>
        </w:rPr>
      </w:pPr>
      <w:r w:rsidRPr="00BE2824">
        <w:rPr>
          <w:rFonts w:ascii="Arial" w:hAnsi="Arial" w:cs="Arial"/>
        </w:rPr>
        <w:t>Hassel, A. and Sieker, F., (2022). The platform effect: How Amazon changed work in logistics in Germany, the United States and the United Kingdom. European Journal of Industrial Relations, 28(3), pp.363-382.</w:t>
      </w:r>
    </w:p>
    <w:p w14:paraId="7A899973" w14:textId="77777777" w:rsidR="00DE5B25" w:rsidRPr="00BC2A3C" w:rsidRDefault="00DE5B25" w:rsidP="008E6ED3">
      <w:pPr>
        <w:spacing w:line="360" w:lineRule="auto"/>
        <w:ind w:left="720" w:hanging="720"/>
        <w:jc w:val="both"/>
        <w:rPr>
          <w:rFonts w:ascii="Arial" w:hAnsi="Arial" w:cs="Arial"/>
          <w:lang w:eastAsia="zh-CN"/>
        </w:rPr>
      </w:pPr>
      <w:r w:rsidRPr="00BC2A3C">
        <w:rPr>
          <w:rFonts w:ascii="Arial" w:hAnsi="Arial" w:cs="Arial"/>
          <w:lang w:eastAsia="zh-CN"/>
        </w:rPr>
        <w:lastRenderedPageBreak/>
        <w:t xml:space="preserve">Kotler, P., Armstrong, G., Harris, L. and Piercy, N. (2020) Principles of marketing. 8th European </w:t>
      </w:r>
      <w:proofErr w:type="spellStart"/>
      <w:r w:rsidRPr="00BC2A3C">
        <w:rPr>
          <w:rFonts w:ascii="Arial" w:hAnsi="Arial" w:cs="Arial"/>
          <w:lang w:eastAsia="zh-CN"/>
        </w:rPr>
        <w:t>edn</w:t>
      </w:r>
      <w:proofErr w:type="spellEnd"/>
      <w:r w:rsidRPr="00BC2A3C">
        <w:rPr>
          <w:rFonts w:ascii="Arial" w:hAnsi="Arial" w:cs="Arial"/>
          <w:lang w:eastAsia="zh-CN"/>
        </w:rPr>
        <w:t>. Harlow: Pearson.</w:t>
      </w:r>
    </w:p>
    <w:p w14:paraId="0BD0BFD3" w14:textId="0068932C"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 xml:space="preserve">Market Data Forecast (2025) Europe e-commerce market size, share, 2033. Available at: </w:t>
      </w:r>
      <w:hyperlink r:id="rId17" w:history="1">
        <w:r w:rsidRPr="00BE2824">
          <w:rPr>
            <w:rStyle w:val="Hyperlink"/>
            <w:rFonts w:ascii="Arial" w:hAnsi="Arial" w:cs="Arial"/>
          </w:rPr>
          <w:t>https://www.marketdataforecast.com/market-reports/europe-e-comm</w:t>
        </w:r>
        <w:r w:rsidRPr="00BE2824">
          <w:rPr>
            <w:rStyle w:val="Hyperlink"/>
            <w:rFonts w:ascii="Arial" w:hAnsi="Arial" w:cs="Arial"/>
          </w:rPr>
          <w:t>e</w:t>
        </w:r>
        <w:r w:rsidRPr="00BE2824">
          <w:rPr>
            <w:rStyle w:val="Hyperlink"/>
            <w:rFonts w:ascii="Arial" w:hAnsi="Arial" w:cs="Arial"/>
          </w:rPr>
          <w:t>rce-market</w:t>
        </w:r>
      </w:hyperlink>
      <w:r w:rsidRPr="00BE2824">
        <w:rPr>
          <w:rFonts w:ascii="Arial" w:hAnsi="Arial" w:cs="Arial"/>
        </w:rPr>
        <w:t xml:space="preserve"> </w:t>
      </w:r>
      <w:r w:rsidRPr="00BE2824">
        <w:rPr>
          <w:rFonts w:ascii="Arial" w:eastAsia="Arial" w:hAnsi="Arial" w:cs="Arial"/>
        </w:rPr>
        <w:t xml:space="preserve"> </w:t>
      </w:r>
      <w:r w:rsidRPr="00BE2824">
        <w:rPr>
          <w:rFonts w:ascii="Arial" w:hAnsi="Arial" w:cs="Arial"/>
        </w:rPr>
        <w:t xml:space="preserve"> </w:t>
      </w:r>
      <w:r w:rsidRPr="00BE2824">
        <w:rPr>
          <w:rFonts w:ascii="Arial" w:eastAsia="Arial" w:hAnsi="Arial" w:cs="Arial"/>
        </w:rPr>
        <w:t>(Accessed: 2</w:t>
      </w:r>
      <w:r>
        <w:rPr>
          <w:rFonts w:ascii="Arial" w:eastAsia="Arial" w:hAnsi="Arial" w:cs="Arial"/>
        </w:rPr>
        <w:t>3</w:t>
      </w:r>
      <w:r w:rsidRPr="00BE2824">
        <w:rPr>
          <w:rFonts w:ascii="Arial" w:eastAsia="Arial" w:hAnsi="Arial" w:cs="Arial"/>
        </w:rPr>
        <w:t xml:space="preserve"> March 2026).</w:t>
      </w:r>
    </w:p>
    <w:p w14:paraId="625BBC9F" w14:textId="19373E52"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 xml:space="preserve">Market Research Future (2025) UK e-commerce market industry impact insights 2035. Available at: </w:t>
      </w:r>
      <w:hyperlink r:id="rId18" w:history="1">
        <w:r w:rsidRPr="00BE2824">
          <w:rPr>
            <w:rStyle w:val="Hyperlink"/>
            <w:rFonts w:ascii="Arial" w:hAnsi="Arial" w:cs="Arial"/>
          </w:rPr>
          <w:t>https://www.marketresearchfuture.com/reports/uk-e-commerce-market-463</w:t>
        </w:r>
        <w:r w:rsidRPr="00BE2824">
          <w:rPr>
            <w:rStyle w:val="Hyperlink"/>
            <w:rFonts w:ascii="Arial" w:hAnsi="Arial" w:cs="Arial"/>
          </w:rPr>
          <w:t>0</w:t>
        </w:r>
        <w:r w:rsidRPr="00BE2824">
          <w:rPr>
            <w:rStyle w:val="Hyperlink"/>
            <w:rFonts w:ascii="Arial" w:hAnsi="Arial" w:cs="Arial"/>
          </w:rPr>
          <w:t>1</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3</w:t>
      </w:r>
      <w:r w:rsidRPr="00BE2824">
        <w:rPr>
          <w:rFonts w:ascii="Arial" w:eastAsia="Arial" w:hAnsi="Arial" w:cs="Arial"/>
        </w:rPr>
        <w:t xml:space="preserve"> March 2026).</w:t>
      </w:r>
    </w:p>
    <w:p w14:paraId="745FF7BA" w14:textId="77777777" w:rsidR="00DE5B25" w:rsidRDefault="00DE5B25" w:rsidP="008E6ED3">
      <w:pPr>
        <w:spacing w:line="360" w:lineRule="auto"/>
        <w:ind w:left="720" w:hanging="720"/>
        <w:jc w:val="both"/>
        <w:rPr>
          <w:rFonts w:ascii="Arial" w:hAnsi="Arial" w:cs="Arial"/>
          <w:lang w:eastAsia="zh-CN"/>
        </w:rPr>
      </w:pPr>
      <w:proofErr w:type="spellStart"/>
      <w:r w:rsidRPr="006445B7">
        <w:rPr>
          <w:rFonts w:ascii="Arial" w:hAnsi="Arial" w:cs="Arial"/>
          <w:lang w:eastAsia="zh-CN"/>
        </w:rPr>
        <w:t>Priporas</w:t>
      </w:r>
      <w:proofErr w:type="spellEnd"/>
      <w:r w:rsidRPr="006445B7">
        <w:rPr>
          <w:rFonts w:ascii="Arial" w:hAnsi="Arial" w:cs="Arial"/>
          <w:lang w:eastAsia="zh-CN"/>
        </w:rPr>
        <w:t xml:space="preserve">, C.V., </w:t>
      </w:r>
      <w:proofErr w:type="spellStart"/>
      <w:r w:rsidRPr="006445B7">
        <w:rPr>
          <w:rFonts w:ascii="Arial" w:hAnsi="Arial" w:cs="Arial"/>
          <w:lang w:eastAsia="zh-CN"/>
        </w:rPr>
        <w:t>Kamenidou</w:t>
      </w:r>
      <w:proofErr w:type="spellEnd"/>
      <w:r w:rsidRPr="006445B7">
        <w:rPr>
          <w:rFonts w:ascii="Arial" w:hAnsi="Arial" w:cs="Arial"/>
          <w:lang w:eastAsia="zh-CN"/>
        </w:rPr>
        <w:t>, I., Nguyen, N. and Shams, R., 2020. The impact of the macro-environment on consumer scepticism towards cause-related marketing: Insights from an economic crisis setting. International Marketing Review, 37(5), pp.841-861.</w:t>
      </w:r>
    </w:p>
    <w:p w14:paraId="20AF7DDA" w14:textId="57DE1C3E"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 xml:space="preserve">Rahman, M.S. (2024) E-commerce evolution: a strategic analysis of Alibaba's business ecosystem, SSRN. Available at: </w:t>
      </w:r>
      <w:hyperlink r:id="rId19" w:history="1">
        <w:r w:rsidRPr="00BE2824">
          <w:rPr>
            <w:rStyle w:val="Hyperlink"/>
            <w:rFonts w:ascii="Arial" w:hAnsi="Arial" w:cs="Arial"/>
          </w:rPr>
          <w:t>https://ssrn.com/abstrac</w:t>
        </w:r>
        <w:r w:rsidRPr="00BE2824">
          <w:rPr>
            <w:rStyle w:val="Hyperlink"/>
            <w:rFonts w:ascii="Arial" w:hAnsi="Arial" w:cs="Arial"/>
          </w:rPr>
          <w:t>t</w:t>
        </w:r>
        <w:r w:rsidRPr="00BE2824">
          <w:rPr>
            <w:rStyle w:val="Hyperlink"/>
            <w:rFonts w:ascii="Arial" w:hAnsi="Arial" w:cs="Arial"/>
          </w:rPr>
          <w:t>=5109165</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2</w:t>
      </w:r>
      <w:r w:rsidRPr="00BE2824">
        <w:rPr>
          <w:rFonts w:ascii="Arial" w:eastAsia="Arial" w:hAnsi="Arial" w:cs="Arial"/>
        </w:rPr>
        <w:t xml:space="preserve"> March 2026).</w:t>
      </w:r>
    </w:p>
    <w:p w14:paraId="077BE19A" w14:textId="77777777"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Ritala, P., Golnam, A. and Wegmann, A. (2014) 'Coopetition-based business models: the case of Amazon.com', Industrial Marketing Management, 43(2), pp. 236–249.</w:t>
      </w:r>
    </w:p>
    <w:p w14:paraId="368A7669" w14:textId="460FDA5F"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 xml:space="preserve">Sensor Tower (2024) AliExpress case study: driving organic growth and store ratings improvement. Available at: </w:t>
      </w:r>
      <w:hyperlink r:id="rId20" w:history="1">
        <w:r w:rsidRPr="00BE2824">
          <w:rPr>
            <w:rStyle w:val="Hyperlink"/>
            <w:rFonts w:ascii="Arial" w:hAnsi="Arial" w:cs="Arial"/>
          </w:rPr>
          <w:t>https://sensortower.com/blog/aliexpr</w:t>
        </w:r>
        <w:r w:rsidRPr="00BE2824">
          <w:rPr>
            <w:rStyle w:val="Hyperlink"/>
            <w:rFonts w:ascii="Arial" w:hAnsi="Arial" w:cs="Arial"/>
          </w:rPr>
          <w:t>e</w:t>
        </w:r>
        <w:r w:rsidRPr="00BE2824">
          <w:rPr>
            <w:rStyle w:val="Hyperlink"/>
            <w:rFonts w:ascii="Arial" w:hAnsi="Arial" w:cs="Arial"/>
          </w:rPr>
          <w:t>ss-case-study</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3</w:t>
      </w:r>
      <w:r w:rsidRPr="00BE2824">
        <w:rPr>
          <w:rFonts w:ascii="Arial" w:eastAsia="Arial" w:hAnsi="Arial" w:cs="Arial"/>
        </w:rPr>
        <w:t xml:space="preserve"> March 2026).</w:t>
      </w:r>
    </w:p>
    <w:p w14:paraId="78ED6D16" w14:textId="5232FAE9" w:rsidR="00DE5B25" w:rsidRPr="00BE2824" w:rsidRDefault="00DE5B25" w:rsidP="00BE2824">
      <w:pPr>
        <w:spacing w:before="40" w:after="40" w:line="360" w:lineRule="auto"/>
        <w:ind w:left="720" w:hanging="720"/>
        <w:rPr>
          <w:rFonts w:ascii="Arial" w:hAnsi="Arial" w:cs="Arial"/>
        </w:rPr>
      </w:pPr>
      <w:proofErr w:type="spellStart"/>
      <w:r w:rsidRPr="00BE2824">
        <w:rPr>
          <w:rFonts w:ascii="Arial" w:eastAsia="Arial" w:hAnsi="Arial" w:cs="Arial"/>
        </w:rPr>
        <w:t>TechNode</w:t>
      </w:r>
      <w:proofErr w:type="spellEnd"/>
      <w:r w:rsidRPr="00BE2824">
        <w:rPr>
          <w:rFonts w:ascii="Arial" w:eastAsia="Arial" w:hAnsi="Arial" w:cs="Arial"/>
        </w:rPr>
        <w:t xml:space="preserve"> (2024) Alibaba group restructures e-commerce operations, 22 November. Available at: </w:t>
      </w:r>
      <w:hyperlink r:id="rId21" w:history="1">
        <w:r w:rsidRPr="00BE2824">
          <w:rPr>
            <w:rStyle w:val="Hyperlink"/>
            <w:rFonts w:ascii="Arial" w:hAnsi="Arial" w:cs="Arial"/>
          </w:rPr>
          <w:t>https://technode.com/2024/11/22/alibaba-group-restructures-e-commerce-operations-to-boost-global-expa</w:t>
        </w:r>
        <w:r w:rsidRPr="00BE2824">
          <w:rPr>
            <w:rStyle w:val="Hyperlink"/>
            <w:rFonts w:ascii="Arial" w:hAnsi="Arial" w:cs="Arial"/>
          </w:rPr>
          <w:t>n</w:t>
        </w:r>
        <w:r w:rsidRPr="00BE2824">
          <w:rPr>
            <w:rStyle w:val="Hyperlink"/>
            <w:rFonts w:ascii="Arial" w:hAnsi="Arial" w:cs="Arial"/>
          </w:rPr>
          <w:t>sion/</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3</w:t>
      </w:r>
      <w:r w:rsidRPr="00BE2824">
        <w:rPr>
          <w:rFonts w:ascii="Arial" w:eastAsia="Arial" w:hAnsi="Arial" w:cs="Arial"/>
        </w:rPr>
        <w:t xml:space="preserve"> March 2026).</w:t>
      </w:r>
    </w:p>
    <w:p w14:paraId="477EE81E" w14:textId="4CFB9C54" w:rsidR="00DE5B25" w:rsidRPr="00BE2824" w:rsidRDefault="00DE5B25" w:rsidP="00BE2824">
      <w:pPr>
        <w:spacing w:before="40" w:after="40" w:line="360" w:lineRule="auto"/>
        <w:ind w:left="720" w:hanging="720"/>
        <w:rPr>
          <w:rFonts w:ascii="Arial" w:hAnsi="Arial" w:cs="Arial"/>
        </w:rPr>
      </w:pPr>
      <w:r w:rsidRPr="00BE2824">
        <w:rPr>
          <w:rFonts w:ascii="Arial" w:eastAsia="Arial" w:hAnsi="Arial" w:cs="Arial"/>
        </w:rPr>
        <w:t xml:space="preserve">US Department of Commerce (2025) United Kingdom: Digital economy. Available at: </w:t>
      </w:r>
      <w:hyperlink r:id="rId22" w:history="1">
        <w:r w:rsidRPr="00BE2824">
          <w:rPr>
            <w:rStyle w:val="Hyperlink"/>
            <w:rFonts w:ascii="Arial" w:hAnsi="Arial" w:cs="Arial"/>
          </w:rPr>
          <w:t>https://www.trade.gov/country-commercial-guides/united-kingdo</w:t>
        </w:r>
        <w:r w:rsidRPr="00BE2824">
          <w:rPr>
            <w:rStyle w:val="Hyperlink"/>
            <w:rFonts w:ascii="Arial" w:hAnsi="Arial" w:cs="Arial"/>
          </w:rPr>
          <w:t>m</w:t>
        </w:r>
        <w:r w:rsidRPr="00BE2824">
          <w:rPr>
            <w:rStyle w:val="Hyperlink"/>
            <w:rFonts w:ascii="Arial" w:hAnsi="Arial" w:cs="Arial"/>
          </w:rPr>
          <w:t>-digital-economy</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2</w:t>
      </w:r>
      <w:r w:rsidRPr="00BE2824">
        <w:rPr>
          <w:rFonts w:ascii="Arial" w:eastAsia="Arial" w:hAnsi="Arial" w:cs="Arial"/>
        </w:rPr>
        <w:t xml:space="preserve"> March 2026).</w:t>
      </w:r>
    </w:p>
    <w:p w14:paraId="6A9B9BF1" w14:textId="7C19D143" w:rsidR="00DE5B25" w:rsidRPr="00BE2824" w:rsidRDefault="00DE5B25" w:rsidP="00BE2824">
      <w:pPr>
        <w:spacing w:before="40" w:after="40" w:line="360" w:lineRule="auto"/>
        <w:ind w:left="720" w:hanging="720"/>
        <w:rPr>
          <w:rFonts w:ascii="Arial" w:hAnsi="Arial" w:cs="Arial"/>
        </w:rPr>
      </w:pPr>
      <w:proofErr w:type="spellStart"/>
      <w:r w:rsidRPr="00BE2824">
        <w:rPr>
          <w:rFonts w:ascii="Arial" w:eastAsia="Arial" w:hAnsi="Arial" w:cs="Arial"/>
        </w:rPr>
        <w:t>Yallabena</w:t>
      </w:r>
      <w:proofErr w:type="spellEnd"/>
      <w:r w:rsidRPr="00BE2824">
        <w:rPr>
          <w:rFonts w:ascii="Arial" w:eastAsia="Arial" w:hAnsi="Arial" w:cs="Arial"/>
        </w:rPr>
        <w:t xml:space="preserve"> (2025) AliExpress leads UK eCommerce market with </w:t>
      </w:r>
      <w:proofErr w:type="spellStart"/>
      <w:r w:rsidRPr="00BE2824">
        <w:rPr>
          <w:rFonts w:ascii="Arial" w:eastAsia="Arial" w:hAnsi="Arial" w:cs="Arial"/>
        </w:rPr>
        <w:t>Temu</w:t>
      </w:r>
      <w:proofErr w:type="spellEnd"/>
      <w:r w:rsidRPr="00BE2824">
        <w:rPr>
          <w:rFonts w:ascii="Arial" w:eastAsia="Arial" w:hAnsi="Arial" w:cs="Arial"/>
        </w:rPr>
        <w:t xml:space="preserve">, Shein, and TikTok Shop, 13 January. Available at: </w:t>
      </w:r>
      <w:hyperlink r:id="rId23" w:history="1">
        <w:r w:rsidRPr="00BE2824">
          <w:rPr>
            <w:rStyle w:val="Hyperlink"/>
            <w:rFonts w:ascii="Arial" w:hAnsi="Arial" w:cs="Arial"/>
          </w:rPr>
          <w:t>https://yallabena.com/aliexpress-leads-uk-ecommerce-dominating-cross-border-retail-with-te</w:t>
        </w:r>
        <w:r w:rsidRPr="00BE2824">
          <w:rPr>
            <w:rStyle w:val="Hyperlink"/>
            <w:rFonts w:ascii="Arial" w:hAnsi="Arial" w:cs="Arial"/>
          </w:rPr>
          <w:t>m</w:t>
        </w:r>
        <w:r w:rsidRPr="00BE2824">
          <w:rPr>
            <w:rStyle w:val="Hyperlink"/>
            <w:rFonts w:ascii="Arial" w:hAnsi="Arial" w:cs="Arial"/>
          </w:rPr>
          <w:t>u-shein-tiktok-shop/</w:t>
        </w:r>
      </w:hyperlink>
      <w:r w:rsidRPr="00BE2824">
        <w:rPr>
          <w:rFonts w:ascii="Arial" w:hAnsi="Arial" w:cs="Arial"/>
        </w:rPr>
        <w:t xml:space="preserve"> </w:t>
      </w:r>
      <w:r w:rsidRPr="00BE2824">
        <w:rPr>
          <w:rFonts w:ascii="Arial" w:eastAsia="Arial" w:hAnsi="Arial" w:cs="Arial"/>
        </w:rPr>
        <w:t xml:space="preserve"> (Accessed: 2</w:t>
      </w:r>
      <w:r>
        <w:rPr>
          <w:rFonts w:ascii="Arial" w:eastAsia="Arial" w:hAnsi="Arial" w:cs="Arial"/>
        </w:rPr>
        <w:t>2</w:t>
      </w:r>
      <w:r w:rsidRPr="00BE2824">
        <w:rPr>
          <w:rFonts w:ascii="Arial" w:eastAsia="Arial" w:hAnsi="Arial" w:cs="Arial"/>
        </w:rPr>
        <w:t xml:space="preserve"> March 2026).</w:t>
      </w:r>
    </w:p>
    <w:p w14:paraId="2D71BBD1" w14:textId="77777777" w:rsidR="00BE2824" w:rsidRPr="00BC2A3C" w:rsidRDefault="00BE2824" w:rsidP="008E6ED3">
      <w:pPr>
        <w:spacing w:line="360" w:lineRule="auto"/>
        <w:ind w:left="720" w:hanging="720"/>
        <w:jc w:val="both"/>
        <w:rPr>
          <w:rFonts w:ascii="Arial" w:hAnsi="Arial" w:cs="Arial"/>
          <w:lang w:eastAsia="zh-CN"/>
        </w:rPr>
      </w:pPr>
    </w:p>
    <w:p w14:paraId="7D18DBD4" w14:textId="2855F4DC" w:rsidR="00646406" w:rsidRPr="00BC2A3C" w:rsidRDefault="00646406" w:rsidP="00A60CC1">
      <w:pPr>
        <w:rPr>
          <w:rFonts w:ascii="Arial" w:hAnsi="Arial" w:cs="Arial"/>
        </w:rPr>
      </w:pPr>
    </w:p>
    <w:sectPr w:rsidR="00646406" w:rsidRPr="00BC2A3C">
      <w:footerReference w:type="default" r:id="rId2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80622" w14:textId="77777777" w:rsidR="00EC3BED" w:rsidRDefault="00EC3BED" w:rsidP="00F4799C">
      <w:r>
        <w:separator/>
      </w:r>
    </w:p>
  </w:endnote>
  <w:endnote w:type="continuationSeparator" w:id="0">
    <w:p w14:paraId="2AF6A315" w14:textId="77777777" w:rsidR="00EC3BED" w:rsidRDefault="00EC3BED" w:rsidP="00F479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3085836"/>
      <w:docPartObj>
        <w:docPartGallery w:val="Page Numbers (Bottom of Page)"/>
        <w:docPartUnique/>
      </w:docPartObj>
    </w:sdtPr>
    <w:sdtContent>
      <w:p w14:paraId="24DA9DDC" w14:textId="1AE6533E" w:rsidR="00F4799C" w:rsidRDefault="00F4799C">
        <w:pPr>
          <w:pStyle w:val="Footer"/>
        </w:pPr>
        <w:r>
          <w:fldChar w:fldCharType="begin"/>
        </w:r>
        <w:r>
          <w:instrText>PAGE   \* MERGEFORMAT</w:instrText>
        </w:r>
        <w:r>
          <w:fldChar w:fldCharType="separate"/>
        </w:r>
        <w:r>
          <w:t>2</w:t>
        </w:r>
        <w:r>
          <w:fldChar w:fldCharType="end"/>
        </w:r>
      </w:p>
    </w:sdtContent>
  </w:sdt>
  <w:p w14:paraId="573B818F" w14:textId="77777777" w:rsidR="00F4799C" w:rsidRDefault="00F4799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62407" w14:textId="77777777" w:rsidR="00EC3BED" w:rsidRDefault="00EC3BED" w:rsidP="00F4799C">
      <w:r>
        <w:separator/>
      </w:r>
    </w:p>
  </w:footnote>
  <w:footnote w:type="continuationSeparator" w:id="0">
    <w:p w14:paraId="06A4D7E0" w14:textId="77777777" w:rsidR="00EC3BED" w:rsidRDefault="00EC3BED" w:rsidP="00F4799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26296"/>
    <w:multiLevelType w:val="hybridMultilevel"/>
    <w:tmpl w:val="408C905A"/>
    <w:lvl w:ilvl="0" w:tplc="14B85EB8">
      <w:start w:val="1"/>
      <w:numFmt w:val="decimal"/>
      <w:lvlText w:val="%1."/>
      <w:lvlJc w:val="left"/>
      <w:pPr>
        <w:ind w:left="720" w:hanging="360"/>
      </w:pPr>
      <w:rPr>
        <w:rFonts w:asciiTheme="majorHAnsi" w:hAnsiTheme="majorHAnsi" w:cstheme="majorBidi" w:hint="default"/>
        <w:b w:val="0"/>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4C3599A"/>
    <w:multiLevelType w:val="multilevel"/>
    <w:tmpl w:val="539E27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B4B01"/>
    <w:multiLevelType w:val="multilevel"/>
    <w:tmpl w:val="58C04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F6057"/>
    <w:multiLevelType w:val="multilevel"/>
    <w:tmpl w:val="50787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07CC9"/>
    <w:multiLevelType w:val="multilevel"/>
    <w:tmpl w:val="F55EB3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DF7127"/>
    <w:multiLevelType w:val="hybridMultilevel"/>
    <w:tmpl w:val="08062B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736AD0"/>
    <w:multiLevelType w:val="multilevel"/>
    <w:tmpl w:val="D8860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552F55"/>
    <w:multiLevelType w:val="multilevel"/>
    <w:tmpl w:val="141CE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D435D6"/>
    <w:multiLevelType w:val="multilevel"/>
    <w:tmpl w:val="25AA66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F63DDB"/>
    <w:multiLevelType w:val="multilevel"/>
    <w:tmpl w:val="68748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1478A6"/>
    <w:multiLevelType w:val="multilevel"/>
    <w:tmpl w:val="B3B47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6195692"/>
    <w:multiLevelType w:val="multilevel"/>
    <w:tmpl w:val="DAB4B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7731E4C"/>
    <w:multiLevelType w:val="multilevel"/>
    <w:tmpl w:val="205834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C07DC7"/>
    <w:multiLevelType w:val="multilevel"/>
    <w:tmpl w:val="1046B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EE6B52"/>
    <w:multiLevelType w:val="multilevel"/>
    <w:tmpl w:val="D5B29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C810ACD"/>
    <w:multiLevelType w:val="multilevel"/>
    <w:tmpl w:val="FAB47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D6D614A"/>
    <w:multiLevelType w:val="multilevel"/>
    <w:tmpl w:val="5F84A55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47532E1"/>
    <w:multiLevelType w:val="hybridMultilevel"/>
    <w:tmpl w:val="49246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B1740E"/>
    <w:multiLevelType w:val="multilevel"/>
    <w:tmpl w:val="11C06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95C480B"/>
    <w:multiLevelType w:val="multilevel"/>
    <w:tmpl w:val="0E9E2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C01874"/>
    <w:multiLevelType w:val="hybridMultilevel"/>
    <w:tmpl w:val="AE56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4791B14"/>
    <w:multiLevelType w:val="multilevel"/>
    <w:tmpl w:val="E376D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56044CE"/>
    <w:multiLevelType w:val="multilevel"/>
    <w:tmpl w:val="B622C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A410F3"/>
    <w:multiLevelType w:val="multilevel"/>
    <w:tmpl w:val="F9865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8F3563C"/>
    <w:multiLevelType w:val="multilevel"/>
    <w:tmpl w:val="0824C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7432BD"/>
    <w:multiLevelType w:val="multilevel"/>
    <w:tmpl w:val="4FB8C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BBA6136"/>
    <w:multiLevelType w:val="multilevel"/>
    <w:tmpl w:val="33525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04C337D"/>
    <w:multiLevelType w:val="multilevel"/>
    <w:tmpl w:val="0EECC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1BA1130"/>
    <w:multiLevelType w:val="multilevel"/>
    <w:tmpl w:val="28D4D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70F1D84"/>
    <w:multiLevelType w:val="hybridMultilevel"/>
    <w:tmpl w:val="8182EB3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58917936"/>
    <w:multiLevelType w:val="multilevel"/>
    <w:tmpl w:val="C6C4E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D5351B"/>
    <w:multiLevelType w:val="multilevel"/>
    <w:tmpl w:val="F0660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390622E"/>
    <w:multiLevelType w:val="hybridMultilevel"/>
    <w:tmpl w:val="AD042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5123CB0"/>
    <w:multiLevelType w:val="multilevel"/>
    <w:tmpl w:val="D292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51523AB"/>
    <w:multiLevelType w:val="hybridMultilevel"/>
    <w:tmpl w:val="A9409F6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90A0330"/>
    <w:multiLevelType w:val="multilevel"/>
    <w:tmpl w:val="C930F3C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353"/>
        </w:tabs>
        <w:ind w:left="1353"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AAF7EB6"/>
    <w:multiLevelType w:val="multilevel"/>
    <w:tmpl w:val="C3369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B113446"/>
    <w:multiLevelType w:val="multilevel"/>
    <w:tmpl w:val="4A8AE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D6C0C1E"/>
    <w:multiLevelType w:val="multilevel"/>
    <w:tmpl w:val="0E76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D6E76CD"/>
    <w:multiLevelType w:val="multilevel"/>
    <w:tmpl w:val="CBB6A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DD1493"/>
    <w:multiLevelType w:val="multilevel"/>
    <w:tmpl w:val="E2661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E713CEE"/>
    <w:multiLevelType w:val="multilevel"/>
    <w:tmpl w:val="4BA45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F002494"/>
    <w:multiLevelType w:val="multilevel"/>
    <w:tmpl w:val="1710F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6085A7F"/>
    <w:multiLevelType w:val="multilevel"/>
    <w:tmpl w:val="E69EE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3201CF"/>
    <w:multiLevelType w:val="hybridMultilevel"/>
    <w:tmpl w:val="47F4B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38527600">
    <w:abstractNumId w:val="12"/>
  </w:num>
  <w:num w:numId="2" w16cid:durableId="966158073">
    <w:abstractNumId w:val="16"/>
  </w:num>
  <w:num w:numId="3" w16cid:durableId="877475478">
    <w:abstractNumId w:val="34"/>
  </w:num>
  <w:num w:numId="4" w16cid:durableId="1865439684">
    <w:abstractNumId w:val="35"/>
  </w:num>
  <w:num w:numId="5" w16cid:durableId="296037109">
    <w:abstractNumId w:val="41"/>
  </w:num>
  <w:num w:numId="6" w16cid:durableId="1857650049">
    <w:abstractNumId w:val="18"/>
  </w:num>
  <w:num w:numId="7" w16cid:durableId="1295714836">
    <w:abstractNumId w:val="2"/>
  </w:num>
  <w:num w:numId="8" w16cid:durableId="1104423434">
    <w:abstractNumId w:val="23"/>
  </w:num>
  <w:num w:numId="9" w16cid:durableId="785196607">
    <w:abstractNumId w:val="43"/>
  </w:num>
  <w:num w:numId="10" w16cid:durableId="1805731991">
    <w:abstractNumId w:val="42"/>
  </w:num>
  <w:num w:numId="11" w16cid:durableId="508838147">
    <w:abstractNumId w:val="6"/>
  </w:num>
  <w:num w:numId="12" w16cid:durableId="477303180">
    <w:abstractNumId w:val="30"/>
  </w:num>
  <w:num w:numId="13" w16cid:durableId="1043408458">
    <w:abstractNumId w:val="27"/>
  </w:num>
  <w:num w:numId="14" w16cid:durableId="453400969">
    <w:abstractNumId w:val="3"/>
  </w:num>
  <w:num w:numId="15" w16cid:durableId="1524706236">
    <w:abstractNumId w:val="44"/>
  </w:num>
  <w:num w:numId="16" w16cid:durableId="1474368624">
    <w:abstractNumId w:val="20"/>
  </w:num>
  <w:num w:numId="17" w16cid:durableId="1082482068">
    <w:abstractNumId w:val="17"/>
  </w:num>
  <w:num w:numId="18" w16cid:durableId="356203542">
    <w:abstractNumId w:val="32"/>
  </w:num>
  <w:num w:numId="19" w16cid:durableId="207844578">
    <w:abstractNumId w:val="9"/>
  </w:num>
  <w:num w:numId="20" w16cid:durableId="1398867505">
    <w:abstractNumId w:val="33"/>
  </w:num>
  <w:num w:numId="21" w16cid:durableId="780687429">
    <w:abstractNumId w:val="15"/>
  </w:num>
  <w:num w:numId="22" w16cid:durableId="1166899088">
    <w:abstractNumId w:val="14"/>
  </w:num>
  <w:num w:numId="23" w16cid:durableId="455174308">
    <w:abstractNumId w:val="10"/>
  </w:num>
  <w:num w:numId="24" w16cid:durableId="603149070">
    <w:abstractNumId w:val="13"/>
  </w:num>
  <w:num w:numId="25" w16cid:durableId="390542811">
    <w:abstractNumId w:val="4"/>
  </w:num>
  <w:num w:numId="26" w16cid:durableId="562985041">
    <w:abstractNumId w:val="21"/>
  </w:num>
  <w:num w:numId="27" w16cid:durableId="590622514">
    <w:abstractNumId w:val="7"/>
  </w:num>
  <w:num w:numId="28" w16cid:durableId="413863525">
    <w:abstractNumId w:val="22"/>
  </w:num>
  <w:num w:numId="29" w16cid:durableId="643969134">
    <w:abstractNumId w:val="36"/>
  </w:num>
  <w:num w:numId="30" w16cid:durableId="1021586810">
    <w:abstractNumId w:val="19"/>
  </w:num>
  <w:num w:numId="31" w16cid:durableId="1633365764">
    <w:abstractNumId w:val="31"/>
  </w:num>
  <w:num w:numId="32" w16cid:durableId="159463930">
    <w:abstractNumId w:val="39"/>
  </w:num>
  <w:num w:numId="33" w16cid:durableId="485391099">
    <w:abstractNumId w:val="24"/>
  </w:num>
  <w:num w:numId="34" w16cid:durableId="780539743">
    <w:abstractNumId w:val="28"/>
  </w:num>
  <w:num w:numId="35" w16cid:durableId="425730874">
    <w:abstractNumId w:val="26"/>
  </w:num>
  <w:num w:numId="36" w16cid:durableId="357195548">
    <w:abstractNumId w:val="11"/>
  </w:num>
  <w:num w:numId="37" w16cid:durableId="1140222020">
    <w:abstractNumId w:val="40"/>
  </w:num>
  <w:num w:numId="38" w16cid:durableId="1341738302">
    <w:abstractNumId w:val="25"/>
  </w:num>
  <w:num w:numId="39" w16cid:durableId="960771239">
    <w:abstractNumId w:val="1"/>
  </w:num>
  <w:num w:numId="40" w16cid:durableId="1341397419">
    <w:abstractNumId w:val="8"/>
  </w:num>
  <w:num w:numId="41" w16cid:durableId="1455295184">
    <w:abstractNumId w:val="37"/>
  </w:num>
  <w:num w:numId="42" w16cid:durableId="535849291">
    <w:abstractNumId w:val="38"/>
  </w:num>
  <w:num w:numId="43" w16cid:durableId="1651901666">
    <w:abstractNumId w:val="5"/>
  </w:num>
  <w:num w:numId="44" w16cid:durableId="1006982327">
    <w:abstractNumId w:val="29"/>
  </w:num>
  <w:num w:numId="45" w16cid:durableId="11351053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406"/>
    <w:rsid w:val="00016A2A"/>
    <w:rsid w:val="00033869"/>
    <w:rsid w:val="001003E8"/>
    <w:rsid w:val="00117AF3"/>
    <w:rsid w:val="00136289"/>
    <w:rsid w:val="001537F2"/>
    <w:rsid w:val="0015456B"/>
    <w:rsid w:val="00182FA5"/>
    <w:rsid w:val="001859F3"/>
    <w:rsid w:val="001C11C3"/>
    <w:rsid w:val="001E7FFA"/>
    <w:rsid w:val="00203365"/>
    <w:rsid w:val="002513DC"/>
    <w:rsid w:val="002D68FB"/>
    <w:rsid w:val="00325A3E"/>
    <w:rsid w:val="00334B6C"/>
    <w:rsid w:val="0036311A"/>
    <w:rsid w:val="00410D3C"/>
    <w:rsid w:val="00423514"/>
    <w:rsid w:val="00463D39"/>
    <w:rsid w:val="00476375"/>
    <w:rsid w:val="004F2663"/>
    <w:rsid w:val="00531A80"/>
    <w:rsid w:val="005404EB"/>
    <w:rsid w:val="00574861"/>
    <w:rsid w:val="005A570C"/>
    <w:rsid w:val="00617CF1"/>
    <w:rsid w:val="006445B7"/>
    <w:rsid w:val="00646406"/>
    <w:rsid w:val="00675F02"/>
    <w:rsid w:val="006E02B2"/>
    <w:rsid w:val="007035F7"/>
    <w:rsid w:val="00704EAA"/>
    <w:rsid w:val="00736584"/>
    <w:rsid w:val="0073681E"/>
    <w:rsid w:val="0078259E"/>
    <w:rsid w:val="007F1B18"/>
    <w:rsid w:val="00823FBB"/>
    <w:rsid w:val="008B588D"/>
    <w:rsid w:val="008C35C7"/>
    <w:rsid w:val="008E6ED3"/>
    <w:rsid w:val="00984C7C"/>
    <w:rsid w:val="009D49CF"/>
    <w:rsid w:val="009E58AF"/>
    <w:rsid w:val="00A178E1"/>
    <w:rsid w:val="00A60CC1"/>
    <w:rsid w:val="00AB50B9"/>
    <w:rsid w:val="00AC6613"/>
    <w:rsid w:val="00B15908"/>
    <w:rsid w:val="00BC2A3C"/>
    <w:rsid w:val="00BD1F8B"/>
    <w:rsid w:val="00BE2824"/>
    <w:rsid w:val="00BE29C7"/>
    <w:rsid w:val="00C57D61"/>
    <w:rsid w:val="00CB01F0"/>
    <w:rsid w:val="00CF6724"/>
    <w:rsid w:val="00D56C67"/>
    <w:rsid w:val="00D86054"/>
    <w:rsid w:val="00DE5B25"/>
    <w:rsid w:val="00DE5D5B"/>
    <w:rsid w:val="00E21E02"/>
    <w:rsid w:val="00E22C8F"/>
    <w:rsid w:val="00E333EF"/>
    <w:rsid w:val="00E33606"/>
    <w:rsid w:val="00E44E8E"/>
    <w:rsid w:val="00E73758"/>
    <w:rsid w:val="00E751A4"/>
    <w:rsid w:val="00EC3BED"/>
    <w:rsid w:val="00EC6978"/>
    <w:rsid w:val="00EF5824"/>
    <w:rsid w:val="00F4799C"/>
    <w:rsid w:val="00F51DF2"/>
    <w:rsid w:val="00F57C03"/>
    <w:rsid w:val="00F8206C"/>
    <w:rsid w:val="00FB048B"/>
    <w:rsid w:val="00FB284D"/>
    <w:rsid w:val="00FB327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7AB5D"/>
  <w15:chartTrackingRefBased/>
  <w15:docId w15:val="{C3C7A81A-47B3-4C0D-8336-990E4A4DD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6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46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46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46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46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4640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640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640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640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4640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4640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4640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4640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4640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4640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640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640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6406"/>
    <w:rPr>
      <w:rFonts w:eastAsiaTheme="majorEastAsia" w:cstheme="majorBidi"/>
      <w:color w:val="272727" w:themeColor="text1" w:themeTint="D8"/>
    </w:rPr>
  </w:style>
  <w:style w:type="paragraph" w:styleId="Title">
    <w:name w:val="Title"/>
    <w:basedOn w:val="Normal"/>
    <w:next w:val="Normal"/>
    <w:link w:val="TitleChar"/>
    <w:uiPriority w:val="10"/>
    <w:qFormat/>
    <w:rsid w:val="0064640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640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4640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4640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4640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646406"/>
    <w:rPr>
      <w:i/>
      <w:iCs/>
      <w:color w:val="404040" w:themeColor="text1" w:themeTint="BF"/>
    </w:rPr>
  </w:style>
  <w:style w:type="paragraph" w:styleId="ListParagraph">
    <w:name w:val="List Paragraph"/>
    <w:basedOn w:val="Normal"/>
    <w:uiPriority w:val="34"/>
    <w:qFormat/>
    <w:rsid w:val="00646406"/>
    <w:pPr>
      <w:ind w:left="720"/>
      <w:contextualSpacing/>
    </w:pPr>
  </w:style>
  <w:style w:type="character" w:styleId="IntenseEmphasis">
    <w:name w:val="Intense Emphasis"/>
    <w:basedOn w:val="DefaultParagraphFont"/>
    <w:uiPriority w:val="21"/>
    <w:qFormat/>
    <w:rsid w:val="00646406"/>
    <w:rPr>
      <w:i/>
      <w:iCs/>
      <w:color w:val="0F4761" w:themeColor="accent1" w:themeShade="BF"/>
    </w:rPr>
  </w:style>
  <w:style w:type="paragraph" w:styleId="IntenseQuote">
    <w:name w:val="Intense Quote"/>
    <w:basedOn w:val="Normal"/>
    <w:next w:val="Normal"/>
    <w:link w:val="IntenseQuoteChar"/>
    <w:uiPriority w:val="30"/>
    <w:qFormat/>
    <w:rsid w:val="0064640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46406"/>
    <w:rPr>
      <w:i/>
      <w:iCs/>
      <w:color w:val="0F4761" w:themeColor="accent1" w:themeShade="BF"/>
    </w:rPr>
  </w:style>
  <w:style w:type="character" w:styleId="IntenseReference">
    <w:name w:val="Intense Reference"/>
    <w:basedOn w:val="DefaultParagraphFont"/>
    <w:uiPriority w:val="32"/>
    <w:qFormat/>
    <w:rsid w:val="00646406"/>
    <w:rPr>
      <w:b/>
      <w:bCs/>
      <w:smallCaps/>
      <w:color w:val="0F4761" w:themeColor="accent1" w:themeShade="BF"/>
      <w:spacing w:val="5"/>
    </w:rPr>
  </w:style>
  <w:style w:type="paragraph" w:styleId="TOCHeading">
    <w:name w:val="TOC Heading"/>
    <w:basedOn w:val="Heading1"/>
    <w:next w:val="Normal"/>
    <w:uiPriority w:val="39"/>
    <w:unhideWhenUsed/>
    <w:qFormat/>
    <w:rsid w:val="00CB01F0"/>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CB01F0"/>
    <w:pPr>
      <w:spacing w:before="120" w:after="120"/>
    </w:pPr>
    <w:rPr>
      <w:b/>
      <w:bCs/>
      <w:caps/>
      <w:sz w:val="20"/>
      <w:szCs w:val="20"/>
    </w:rPr>
  </w:style>
  <w:style w:type="character" w:styleId="Hyperlink">
    <w:name w:val="Hyperlink"/>
    <w:basedOn w:val="DefaultParagraphFont"/>
    <w:uiPriority w:val="99"/>
    <w:unhideWhenUsed/>
    <w:rsid w:val="00CB01F0"/>
    <w:rPr>
      <w:color w:val="467886" w:themeColor="hyperlink"/>
      <w:u w:val="single"/>
    </w:rPr>
  </w:style>
  <w:style w:type="paragraph" w:styleId="TOC2">
    <w:name w:val="toc 2"/>
    <w:basedOn w:val="Normal"/>
    <w:next w:val="Normal"/>
    <w:autoRedefine/>
    <w:uiPriority w:val="39"/>
    <w:unhideWhenUsed/>
    <w:rsid w:val="00CB01F0"/>
    <w:pPr>
      <w:ind w:left="240"/>
    </w:pPr>
    <w:rPr>
      <w:smallCaps/>
      <w:sz w:val="20"/>
      <w:szCs w:val="20"/>
    </w:rPr>
  </w:style>
  <w:style w:type="paragraph" w:styleId="TOC3">
    <w:name w:val="toc 3"/>
    <w:basedOn w:val="Normal"/>
    <w:next w:val="Normal"/>
    <w:autoRedefine/>
    <w:uiPriority w:val="39"/>
    <w:unhideWhenUsed/>
    <w:rsid w:val="00CB01F0"/>
    <w:pPr>
      <w:ind w:left="480"/>
    </w:pPr>
    <w:rPr>
      <w:i/>
      <w:iCs/>
      <w:sz w:val="20"/>
      <w:szCs w:val="20"/>
    </w:rPr>
  </w:style>
  <w:style w:type="paragraph" w:styleId="TOC4">
    <w:name w:val="toc 4"/>
    <w:basedOn w:val="Normal"/>
    <w:next w:val="Normal"/>
    <w:autoRedefine/>
    <w:uiPriority w:val="39"/>
    <w:semiHidden/>
    <w:unhideWhenUsed/>
    <w:rsid w:val="00CB01F0"/>
    <w:pPr>
      <w:ind w:left="720"/>
    </w:pPr>
    <w:rPr>
      <w:sz w:val="18"/>
      <w:szCs w:val="18"/>
    </w:rPr>
  </w:style>
  <w:style w:type="paragraph" w:styleId="TOC5">
    <w:name w:val="toc 5"/>
    <w:basedOn w:val="Normal"/>
    <w:next w:val="Normal"/>
    <w:autoRedefine/>
    <w:uiPriority w:val="39"/>
    <w:semiHidden/>
    <w:unhideWhenUsed/>
    <w:rsid w:val="00CB01F0"/>
    <w:pPr>
      <w:ind w:left="960"/>
    </w:pPr>
    <w:rPr>
      <w:sz w:val="18"/>
      <w:szCs w:val="18"/>
    </w:rPr>
  </w:style>
  <w:style w:type="paragraph" w:styleId="TOC6">
    <w:name w:val="toc 6"/>
    <w:basedOn w:val="Normal"/>
    <w:next w:val="Normal"/>
    <w:autoRedefine/>
    <w:uiPriority w:val="39"/>
    <w:semiHidden/>
    <w:unhideWhenUsed/>
    <w:rsid w:val="00CB01F0"/>
    <w:pPr>
      <w:ind w:left="1200"/>
    </w:pPr>
    <w:rPr>
      <w:sz w:val="18"/>
      <w:szCs w:val="18"/>
    </w:rPr>
  </w:style>
  <w:style w:type="paragraph" w:styleId="TOC7">
    <w:name w:val="toc 7"/>
    <w:basedOn w:val="Normal"/>
    <w:next w:val="Normal"/>
    <w:autoRedefine/>
    <w:uiPriority w:val="39"/>
    <w:semiHidden/>
    <w:unhideWhenUsed/>
    <w:rsid w:val="00CB01F0"/>
    <w:pPr>
      <w:ind w:left="1440"/>
    </w:pPr>
    <w:rPr>
      <w:sz w:val="18"/>
      <w:szCs w:val="18"/>
    </w:rPr>
  </w:style>
  <w:style w:type="paragraph" w:styleId="TOC8">
    <w:name w:val="toc 8"/>
    <w:basedOn w:val="Normal"/>
    <w:next w:val="Normal"/>
    <w:autoRedefine/>
    <w:uiPriority w:val="39"/>
    <w:semiHidden/>
    <w:unhideWhenUsed/>
    <w:rsid w:val="00CB01F0"/>
    <w:pPr>
      <w:ind w:left="1680"/>
    </w:pPr>
    <w:rPr>
      <w:sz w:val="18"/>
      <w:szCs w:val="18"/>
    </w:rPr>
  </w:style>
  <w:style w:type="paragraph" w:styleId="TOC9">
    <w:name w:val="toc 9"/>
    <w:basedOn w:val="Normal"/>
    <w:next w:val="Normal"/>
    <w:autoRedefine/>
    <w:uiPriority w:val="39"/>
    <w:semiHidden/>
    <w:unhideWhenUsed/>
    <w:rsid w:val="00CB01F0"/>
    <w:pPr>
      <w:ind w:left="1920"/>
    </w:pPr>
    <w:rPr>
      <w:sz w:val="18"/>
      <w:szCs w:val="18"/>
    </w:rPr>
  </w:style>
  <w:style w:type="paragraph" w:styleId="Header">
    <w:name w:val="header"/>
    <w:basedOn w:val="Normal"/>
    <w:link w:val="HeaderChar"/>
    <w:uiPriority w:val="99"/>
    <w:unhideWhenUsed/>
    <w:rsid w:val="00F4799C"/>
    <w:pPr>
      <w:tabs>
        <w:tab w:val="center" w:pos="4513"/>
        <w:tab w:val="right" w:pos="9026"/>
      </w:tabs>
    </w:pPr>
  </w:style>
  <w:style w:type="character" w:customStyle="1" w:styleId="HeaderChar">
    <w:name w:val="Header Char"/>
    <w:basedOn w:val="DefaultParagraphFont"/>
    <w:link w:val="Header"/>
    <w:uiPriority w:val="99"/>
    <w:rsid w:val="00F4799C"/>
  </w:style>
  <w:style w:type="paragraph" w:styleId="Footer">
    <w:name w:val="footer"/>
    <w:basedOn w:val="Normal"/>
    <w:link w:val="FooterChar"/>
    <w:uiPriority w:val="99"/>
    <w:unhideWhenUsed/>
    <w:rsid w:val="00F4799C"/>
    <w:pPr>
      <w:tabs>
        <w:tab w:val="center" w:pos="4513"/>
        <w:tab w:val="right" w:pos="9026"/>
      </w:tabs>
    </w:pPr>
  </w:style>
  <w:style w:type="character" w:customStyle="1" w:styleId="FooterChar">
    <w:name w:val="Footer Char"/>
    <w:basedOn w:val="DefaultParagraphFont"/>
    <w:link w:val="Footer"/>
    <w:uiPriority w:val="99"/>
    <w:rsid w:val="00F4799C"/>
  </w:style>
  <w:style w:type="character" w:styleId="UnresolvedMention">
    <w:name w:val="Unresolved Mention"/>
    <w:basedOn w:val="DefaultParagraphFont"/>
    <w:uiPriority w:val="99"/>
    <w:semiHidden/>
    <w:unhideWhenUsed/>
    <w:rsid w:val="00BE29C7"/>
    <w:rPr>
      <w:color w:val="605E5C"/>
      <w:shd w:val="clear" w:color="auto" w:fill="E1DFDD"/>
    </w:rPr>
  </w:style>
  <w:style w:type="character" w:styleId="FollowedHyperlink">
    <w:name w:val="FollowedHyperlink"/>
    <w:basedOn w:val="DefaultParagraphFont"/>
    <w:uiPriority w:val="99"/>
    <w:semiHidden/>
    <w:unhideWhenUsed/>
    <w:rsid w:val="00BE29C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1884573">
      <w:bodyDiv w:val="1"/>
      <w:marLeft w:val="0"/>
      <w:marRight w:val="0"/>
      <w:marTop w:val="0"/>
      <w:marBottom w:val="0"/>
      <w:divBdr>
        <w:top w:val="none" w:sz="0" w:space="0" w:color="auto"/>
        <w:left w:val="none" w:sz="0" w:space="0" w:color="auto"/>
        <w:bottom w:val="none" w:sz="0" w:space="0" w:color="auto"/>
        <w:right w:val="none" w:sz="0" w:space="0" w:color="auto"/>
      </w:divBdr>
    </w:div>
    <w:div w:id="1044064954">
      <w:bodyDiv w:val="1"/>
      <w:marLeft w:val="0"/>
      <w:marRight w:val="0"/>
      <w:marTop w:val="0"/>
      <w:marBottom w:val="0"/>
      <w:divBdr>
        <w:top w:val="none" w:sz="0" w:space="0" w:color="auto"/>
        <w:left w:val="none" w:sz="0" w:space="0" w:color="auto"/>
        <w:bottom w:val="none" w:sz="0" w:space="0" w:color="auto"/>
        <w:right w:val="none" w:sz="0" w:space="0" w:color="auto"/>
      </w:divBdr>
    </w:div>
    <w:div w:id="1044255844">
      <w:bodyDiv w:val="1"/>
      <w:marLeft w:val="0"/>
      <w:marRight w:val="0"/>
      <w:marTop w:val="0"/>
      <w:marBottom w:val="0"/>
      <w:divBdr>
        <w:top w:val="none" w:sz="0" w:space="0" w:color="auto"/>
        <w:left w:val="none" w:sz="0" w:space="0" w:color="auto"/>
        <w:bottom w:val="none" w:sz="0" w:space="0" w:color="auto"/>
        <w:right w:val="none" w:sz="0" w:space="0" w:color="auto"/>
      </w:divBdr>
      <w:divsChild>
        <w:div w:id="765350565">
          <w:marLeft w:val="0"/>
          <w:marRight w:val="0"/>
          <w:marTop w:val="240"/>
          <w:marBottom w:val="240"/>
          <w:divBdr>
            <w:top w:val="none" w:sz="0" w:space="0" w:color="auto"/>
            <w:left w:val="none" w:sz="0" w:space="0" w:color="auto"/>
            <w:bottom w:val="none" w:sz="0" w:space="0" w:color="auto"/>
            <w:right w:val="none" w:sz="0" w:space="0" w:color="auto"/>
          </w:divBdr>
        </w:div>
        <w:div w:id="922488514">
          <w:marLeft w:val="0"/>
          <w:marRight w:val="0"/>
          <w:marTop w:val="240"/>
          <w:marBottom w:val="240"/>
          <w:divBdr>
            <w:top w:val="none" w:sz="0" w:space="0" w:color="auto"/>
            <w:left w:val="none" w:sz="0" w:space="0" w:color="auto"/>
            <w:bottom w:val="none" w:sz="0" w:space="0" w:color="auto"/>
            <w:right w:val="none" w:sz="0" w:space="0" w:color="auto"/>
          </w:divBdr>
        </w:div>
        <w:div w:id="1028995447">
          <w:marLeft w:val="0"/>
          <w:marRight w:val="0"/>
          <w:marTop w:val="240"/>
          <w:marBottom w:val="240"/>
          <w:divBdr>
            <w:top w:val="none" w:sz="0" w:space="0" w:color="auto"/>
            <w:left w:val="none" w:sz="0" w:space="0" w:color="auto"/>
            <w:bottom w:val="none" w:sz="0" w:space="0" w:color="auto"/>
            <w:right w:val="none" w:sz="0" w:space="0" w:color="auto"/>
          </w:divBdr>
        </w:div>
        <w:div w:id="1057582786">
          <w:marLeft w:val="0"/>
          <w:marRight w:val="0"/>
          <w:marTop w:val="0"/>
          <w:marBottom w:val="0"/>
          <w:divBdr>
            <w:top w:val="none" w:sz="0" w:space="0" w:color="auto"/>
            <w:left w:val="none" w:sz="0" w:space="0" w:color="auto"/>
            <w:bottom w:val="none" w:sz="0" w:space="0" w:color="auto"/>
            <w:right w:val="none" w:sz="0" w:space="0" w:color="auto"/>
          </w:divBdr>
        </w:div>
        <w:div w:id="1121655552">
          <w:marLeft w:val="0"/>
          <w:marRight w:val="0"/>
          <w:marTop w:val="240"/>
          <w:marBottom w:val="240"/>
          <w:divBdr>
            <w:top w:val="none" w:sz="0" w:space="0" w:color="auto"/>
            <w:left w:val="none" w:sz="0" w:space="0" w:color="auto"/>
            <w:bottom w:val="none" w:sz="0" w:space="0" w:color="auto"/>
            <w:right w:val="none" w:sz="0" w:space="0" w:color="auto"/>
          </w:divBdr>
        </w:div>
        <w:div w:id="1250188449">
          <w:marLeft w:val="0"/>
          <w:marRight w:val="0"/>
          <w:marTop w:val="240"/>
          <w:marBottom w:val="240"/>
          <w:divBdr>
            <w:top w:val="none" w:sz="0" w:space="0" w:color="auto"/>
            <w:left w:val="none" w:sz="0" w:space="0" w:color="auto"/>
            <w:bottom w:val="none" w:sz="0" w:space="0" w:color="auto"/>
            <w:right w:val="none" w:sz="0" w:space="0" w:color="auto"/>
          </w:divBdr>
        </w:div>
      </w:divsChild>
    </w:div>
    <w:div w:id="1418096009">
      <w:bodyDiv w:val="1"/>
      <w:marLeft w:val="0"/>
      <w:marRight w:val="0"/>
      <w:marTop w:val="0"/>
      <w:marBottom w:val="0"/>
      <w:divBdr>
        <w:top w:val="none" w:sz="0" w:space="0" w:color="auto"/>
        <w:left w:val="none" w:sz="0" w:space="0" w:color="auto"/>
        <w:bottom w:val="none" w:sz="0" w:space="0" w:color="auto"/>
        <w:right w:val="none" w:sz="0" w:space="0" w:color="auto"/>
      </w:divBdr>
      <w:divsChild>
        <w:div w:id="674960892">
          <w:marLeft w:val="0"/>
          <w:marRight w:val="0"/>
          <w:marTop w:val="240"/>
          <w:marBottom w:val="240"/>
          <w:divBdr>
            <w:top w:val="none" w:sz="0" w:space="0" w:color="auto"/>
            <w:left w:val="none" w:sz="0" w:space="0" w:color="auto"/>
            <w:bottom w:val="none" w:sz="0" w:space="0" w:color="auto"/>
            <w:right w:val="none" w:sz="0" w:space="0" w:color="auto"/>
          </w:divBdr>
        </w:div>
        <w:div w:id="811169077">
          <w:marLeft w:val="0"/>
          <w:marRight w:val="0"/>
          <w:marTop w:val="240"/>
          <w:marBottom w:val="240"/>
          <w:divBdr>
            <w:top w:val="none" w:sz="0" w:space="0" w:color="auto"/>
            <w:left w:val="none" w:sz="0" w:space="0" w:color="auto"/>
            <w:bottom w:val="none" w:sz="0" w:space="0" w:color="auto"/>
            <w:right w:val="none" w:sz="0" w:space="0" w:color="auto"/>
          </w:divBdr>
        </w:div>
        <w:div w:id="913783177">
          <w:marLeft w:val="0"/>
          <w:marRight w:val="0"/>
          <w:marTop w:val="240"/>
          <w:marBottom w:val="240"/>
          <w:divBdr>
            <w:top w:val="none" w:sz="0" w:space="0" w:color="auto"/>
            <w:left w:val="none" w:sz="0" w:space="0" w:color="auto"/>
            <w:bottom w:val="none" w:sz="0" w:space="0" w:color="auto"/>
            <w:right w:val="none" w:sz="0" w:space="0" w:color="auto"/>
          </w:divBdr>
        </w:div>
        <w:div w:id="1019356644">
          <w:marLeft w:val="0"/>
          <w:marRight w:val="0"/>
          <w:marTop w:val="240"/>
          <w:marBottom w:val="240"/>
          <w:divBdr>
            <w:top w:val="none" w:sz="0" w:space="0" w:color="auto"/>
            <w:left w:val="none" w:sz="0" w:space="0" w:color="auto"/>
            <w:bottom w:val="none" w:sz="0" w:space="0" w:color="auto"/>
            <w:right w:val="none" w:sz="0" w:space="0" w:color="auto"/>
          </w:divBdr>
        </w:div>
        <w:div w:id="1712922063">
          <w:marLeft w:val="0"/>
          <w:marRight w:val="0"/>
          <w:marTop w:val="240"/>
          <w:marBottom w:val="240"/>
          <w:divBdr>
            <w:top w:val="none" w:sz="0" w:space="0" w:color="auto"/>
            <w:left w:val="none" w:sz="0" w:space="0" w:color="auto"/>
            <w:bottom w:val="none" w:sz="0" w:space="0" w:color="auto"/>
            <w:right w:val="none" w:sz="0" w:space="0" w:color="auto"/>
          </w:divBdr>
        </w:div>
        <w:div w:id="1735663490">
          <w:marLeft w:val="0"/>
          <w:marRight w:val="0"/>
          <w:marTop w:val="0"/>
          <w:marBottom w:val="0"/>
          <w:divBdr>
            <w:top w:val="none" w:sz="0" w:space="0" w:color="auto"/>
            <w:left w:val="none" w:sz="0" w:space="0" w:color="auto"/>
            <w:bottom w:val="none" w:sz="0" w:space="0" w:color="auto"/>
            <w:right w:val="none" w:sz="0" w:space="0" w:color="auto"/>
          </w:divBdr>
        </w:div>
      </w:divsChild>
    </w:div>
    <w:div w:id="1673951250">
      <w:bodyDiv w:val="1"/>
      <w:marLeft w:val="0"/>
      <w:marRight w:val="0"/>
      <w:marTop w:val="0"/>
      <w:marBottom w:val="0"/>
      <w:divBdr>
        <w:top w:val="none" w:sz="0" w:space="0" w:color="auto"/>
        <w:left w:val="none" w:sz="0" w:space="0" w:color="auto"/>
        <w:bottom w:val="none" w:sz="0" w:space="0" w:color="auto"/>
        <w:right w:val="none" w:sz="0" w:space="0" w:color="auto"/>
      </w:divBdr>
    </w:div>
    <w:div w:id="1772041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adolfocarreno.com/2024/12/02/analyzing-amazons-evolution-from-an-online-bookstore-to-a-global-tech-giant" TargetMode="External"/><Relationship Id="rId18" Type="http://schemas.openxmlformats.org/officeDocument/2006/relationships/hyperlink" Target="https://www.marketresearchfuture.com/reports/uk-e-commerce-market-46301"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technode.com/2024/11/22/alibaba-group-restructures-e-commerce-operations-to-boost-global-expansion/" TargetMode="External"/><Relationship Id="rId7" Type="http://schemas.openxmlformats.org/officeDocument/2006/relationships/endnotes" Target="endnotes.xml"/><Relationship Id="rId12" Type="http://schemas.openxmlformats.org/officeDocument/2006/relationships/hyperlink" Target="https://bcpublication.org/index.php/BM/article/download/3100/3053/3025" TargetMode="External"/><Relationship Id="rId17" Type="http://schemas.openxmlformats.org/officeDocument/2006/relationships/hyperlink" Target="https://www.marketdataforecast.com/market-reports/europe-e-commerce-marke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frisbi.com/blog/comprehensive-guide-to-amazon-uk-in-2024" TargetMode="External"/><Relationship Id="rId20" Type="http://schemas.openxmlformats.org/officeDocument/2006/relationships/hyperlink" Target="https://sensortower.com/blog/aliexpress-case-stud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jrrjournal.com/IJRR_Vol.11_Issue.1_Jan2024/IJRR64.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emarketer.com/topics/category/aliexpress" TargetMode="External"/><Relationship Id="rId23" Type="http://schemas.openxmlformats.org/officeDocument/2006/relationships/hyperlink" Target="https://yallabena.com/aliexpress-leads-uk-ecommerce-dominating-cross-border-retail-with-temu-shein-tiktok-shop/" TargetMode="External"/><Relationship Id="rId10" Type="http://schemas.openxmlformats.org/officeDocument/2006/relationships/image" Target="media/image3.png"/><Relationship Id="rId19" Type="http://schemas.openxmlformats.org/officeDocument/2006/relationships/hyperlink" Target="https://ssrn.com/abstract=5109165"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cipd.org/en/knowledge/factsheets/pestle-analysis-factsheet" TargetMode="External"/><Relationship Id="rId22" Type="http://schemas.openxmlformats.org/officeDocument/2006/relationships/hyperlink" Target="https://www.trade.gov/country-commercial-guides/united-kingdom-digital-econo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1773D-DE65-744A-A759-0F69C21537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579</TotalTime>
  <Pages>15</Pages>
  <Words>3798</Words>
  <Characters>21655</Characters>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2026-02-23T09:48:00Z</dcterms:created>
  <dcterms:modified xsi:type="dcterms:W3CDTF">2026-03-24T15:49:00Z</dcterms:modified>
</cp:coreProperties>
</file>