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64B306" w14:textId="201667C2" w:rsidR="008C6D77" w:rsidRDefault="004F5A8A" w:rsidP="004F5A8A">
      <w:pPr>
        <w:jc w:val="center"/>
        <w:rPr>
          <w:b/>
          <w:bCs/>
          <w:u w:val="single"/>
        </w:rPr>
      </w:pPr>
      <w:r w:rsidRPr="004F5A8A">
        <w:rPr>
          <w:b/>
          <w:bCs/>
          <w:u w:val="single"/>
        </w:rPr>
        <w:t>Paragraph Worksheet</w:t>
      </w:r>
    </w:p>
    <w:p w14:paraId="4A3E928B" w14:textId="0C2A6067" w:rsidR="00FB34BB" w:rsidRPr="0005752E" w:rsidRDefault="00FB34BB" w:rsidP="004F5A8A">
      <w:pPr>
        <w:rPr>
          <w:b/>
          <w:bCs/>
          <w:color w:val="173AFF"/>
          <w:sz w:val="24"/>
          <w:szCs w:val="24"/>
        </w:rPr>
      </w:pPr>
      <w:r w:rsidRPr="0005752E">
        <w:rPr>
          <w:b/>
          <w:bCs/>
          <w:color w:val="173AFF"/>
          <w:sz w:val="24"/>
          <w:szCs w:val="24"/>
        </w:rPr>
        <w:t>Activity 1:</w:t>
      </w:r>
    </w:p>
    <w:p w14:paraId="1B02B58D" w14:textId="38D6E914" w:rsidR="00FB34BB" w:rsidRDefault="00FB34BB" w:rsidP="004F5A8A">
      <w:pPr>
        <w:rPr>
          <w:b/>
          <w:bCs/>
          <w:sz w:val="24"/>
          <w:szCs w:val="24"/>
        </w:rPr>
      </w:pPr>
      <w:r w:rsidRPr="00FB34BB">
        <w:rPr>
          <w:noProof/>
          <w:sz w:val="24"/>
          <w:szCs w:val="24"/>
        </w:rPr>
        <mc:AlternateContent>
          <mc:Choice Requires="wps">
            <w:drawing>
              <wp:anchor distT="45720" distB="45720" distL="114300" distR="114300" simplePos="0" relativeHeight="251659264" behindDoc="0" locked="0" layoutInCell="1" allowOverlap="1" wp14:anchorId="3B920214" wp14:editId="33DFB974">
                <wp:simplePos x="0" y="0"/>
                <wp:positionH relativeFrom="margin">
                  <wp:align>left</wp:align>
                </wp:positionH>
                <wp:positionV relativeFrom="paragraph">
                  <wp:posOffset>535940</wp:posOffset>
                </wp:positionV>
                <wp:extent cx="6210300" cy="17526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1752600"/>
                        </a:xfrm>
                        <a:prstGeom prst="rect">
                          <a:avLst/>
                        </a:prstGeom>
                        <a:solidFill>
                          <a:srgbClr val="FFFFFF"/>
                        </a:solidFill>
                        <a:ln w="12700">
                          <a:solidFill>
                            <a:srgbClr val="000000"/>
                          </a:solidFill>
                          <a:miter lim="800000"/>
                          <a:headEnd/>
                          <a:tailEnd/>
                        </a:ln>
                      </wps:spPr>
                      <wps:txbx>
                        <w:txbxContent>
                          <w:p w14:paraId="75C825E6" w14:textId="44961BD9" w:rsidR="00861743" w:rsidRPr="001F0D50" w:rsidRDefault="00FB34BB" w:rsidP="001F0D50">
                            <w:pPr>
                              <w:jc w:val="both"/>
                              <w:rPr>
                                <w:b/>
                                <w:bCs/>
                                <w:color w:val="0070C0"/>
                                <w:sz w:val="24"/>
                                <w:szCs w:val="24"/>
                              </w:rPr>
                            </w:pPr>
                            <w:r w:rsidRPr="00FB34BB">
                              <w:rPr>
                                <w:sz w:val="24"/>
                                <w:szCs w:val="24"/>
                              </w:rPr>
                              <w:t xml:space="preserve">Academic style is the </w:t>
                            </w:r>
                            <w:r w:rsidR="00D54755">
                              <w:rPr>
                                <w:sz w:val="24"/>
                                <w:szCs w:val="24"/>
                              </w:rPr>
                              <w:t>style</w:t>
                            </w:r>
                            <w:r w:rsidRPr="00FB34BB">
                              <w:rPr>
                                <w:sz w:val="24"/>
                                <w:szCs w:val="24"/>
                              </w:rPr>
                              <w:t xml:space="preserve"> of writing used in educational settings, like schools and universities.</w:t>
                            </w:r>
                            <w:r w:rsidR="00D54755">
                              <w:rPr>
                                <w:sz w:val="24"/>
                                <w:szCs w:val="24"/>
                              </w:rPr>
                              <w:t xml:space="preserve"> </w:t>
                            </w:r>
                            <w:r w:rsidRPr="00FB34BB">
                              <w:rPr>
                                <w:sz w:val="24"/>
                                <w:szCs w:val="24"/>
                              </w:rPr>
                              <w:t>In academic writing, it</w:t>
                            </w:r>
                            <w:r w:rsidR="00D54755">
                              <w:rPr>
                                <w:sz w:val="24"/>
                                <w:szCs w:val="24"/>
                              </w:rPr>
                              <w:t xml:space="preserve"> i</w:t>
                            </w:r>
                            <w:r w:rsidRPr="00FB34BB">
                              <w:rPr>
                                <w:sz w:val="24"/>
                                <w:szCs w:val="24"/>
                              </w:rPr>
                              <w:t>s important to follow certain rules and conventions to communicate ideas effectively. This includes using formal language, providing evidence to support arguments, and citing sources properly. For example, academic papers often use third-person perspective and avoid contractions like "don't" or "can't." Additionally, they include citations for any information or ideas taken from other sources to avoid plagiarism. Therefore, understanding and using academic style is essential for students to succeed in their studies and communicate their ideas clearly and professionally.</w:t>
                            </w:r>
                            <w:r w:rsidR="00861743" w:rsidRPr="00861743">
                              <w:rPr>
                                <w:b/>
                                <w:bCs/>
                                <w:color w:val="0070C0"/>
                                <w:sz w:val="24"/>
                                <w:szCs w:val="24"/>
                              </w:rPr>
                              <w:t xml:space="preserve"> </w:t>
                            </w:r>
                            <w:r w:rsidR="00861743" w:rsidRPr="00D97CDD">
                              <w:rPr>
                                <w:b/>
                                <w:bCs/>
                                <w:color w:val="0070C0"/>
                                <w:sz w:val="24"/>
                                <w:szCs w:val="24"/>
                              </w:rPr>
                              <w:t>Topic sentence?</w:t>
                            </w:r>
                            <w:r w:rsidR="00861743" w:rsidRPr="00D97CDD">
                              <w:rPr>
                                <w:color w:val="0070C0"/>
                                <w:sz w:val="24"/>
                                <w:szCs w:val="24"/>
                              </w:rPr>
                              <w:t xml:space="preserve"> </w:t>
                            </w:r>
                            <w:r w:rsidR="00861743" w:rsidRPr="00D97CDD">
                              <w:rPr>
                                <w:b/>
                                <w:bCs/>
                                <w:color w:val="7030A0"/>
                                <w:sz w:val="24"/>
                                <w:szCs w:val="24"/>
                              </w:rPr>
                              <w:t>Explanation?</w:t>
                            </w:r>
                            <w:r w:rsidR="00861743">
                              <w:rPr>
                                <w:sz w:val="24"/>
                                <w:szCs w:val="24"/>
                              </w:rPr>
                              <w:t xml:space="preserve"> </w:t>
                            </w:r>
                            <w:r w:rsidR="00861743" w:rsidRPr="00D97CDD">
                              <w:rPr>
                                <w:b/>
                                <w:bCs/>
                                <w:color w:val="ED7D31" w:themeColor="accent2"/>
                                <w:sz w:val="24"/>
                                <w:szCs w:val="24"/>
                              </w:rPr>
                              <w:t>Evidence?</w:t>
                            </w:r>
                            <w:r w:rsidR="00861743">
                              <w:rPr>
                                <w:sz w:val="24"/>
                                <w:szCs w:val="24"/>
                              </w:rPr>
                              <w:t xml:space="preserve"> </w:t>
                            </w:r>
                            <w:r w:rsidR="00861743" w:rsidRPr="00D97CDD">
                              <w:rPr>
                                <w:b/>
                                <w:bCs/>
                                <w:color w:val="00B050"/>
                                <w:sz w:val="24"/>
                                <w:szCs w:val="24"/>
                              </w:rPr>
                              <w:t>Linking sentence?</w:t>
                            </w:r>
                          </w:p>
                          <w:p w14:paraId="00BCE3C0" w14:textId="1A62D74D" w:rsidR="00FB34BB" w:rsidRPr="00FB34BB" w:rsidRDefault="00FB34BB" w:rsidP="00FB34BB">
                            <w:pPr>
                              <w:jc w:val="both"/>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920214" id="_x0000_t202" coordsize="21600,21600" o:spt="202" path="m,l,21600r21600,l21600,xe">
                <v:stroke joinstyle="miter"/>
                <v:path gradientshapeok="t" o:connecttype="rect"/>
              </v:shapetype>
              <v:shape id="Text Box 2" o:spid="_x0000_s1026" type="#_x0000_t202" style="position:absolute;margin-left:0;margin-top:42.2pt;width:489pt;height:138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" strokeweight="1pt">
                <v:textbox>
                  <w:txbxContent>
                    <w:p w14:paraId="75C825E6" w14:textId="44961BD9" w:rsidR="00861743" w:rsidRPr="001F0D50" w:rsidRDefault="00FB34BB" w:rsidP="001F0D50">
                      <w:pPr>
                        <w:jc w:val="both"/>
                        <w:rPr>
                          <w:b/>
                          <w:bCs/>
                          <w:color w:val="0070C0"/>
                          <w:sz w:val="24"/>
                          <w:szCs w:val="24"/>
                        </w:rPr>
                      </w:pPr>
                      <w:r w:rsidRPr="00FB34BB">
                        <w:rPr>
                          <w:sz w:val="24"/>
                          <w:szCs w:val="24"/>
                        </w:rPr>
                        <w:t xml:space="preserve">Academic style is the </w:t>
                      </w:r>
                      <w:r w:rsidR="00D54755">
                        <w:rPr>
                          <w:sz w:val="24"/>
                          <w:szCs w:val="24"/>
                        </w:rPr>
                        <w:t>style</w:t>
                      </w:r>
                      <w:r w:rsidRPr="00FB34BB">
                        <w:rPr>
                          <w:sz w:val="24"/>
                          <w:szCs w:val="24"/>
                        </w:rPr>
                        <w:t xml:space="preserve"> of writing used in educational settings, like schools and universities.</w:t>
                      </w:r>
                      <w:r w:rsidR="00D54755">
                        <w:rPr>
                          <w:sz w:val="24"/>
                          <w:szCs w:val="24"/>
                        </w:rPr>
                        <w:t xml:space="preserve"> </w:t>
                      </w:r>
                      <w:r w:rsidRPr="00FB34BB">
                        <w:rPr>
                          <w:sz w:val="24"/>
                          <w:szCs w:val="24"/>
                        </w:rPr>
                        <w:t>In academic writing, it</w:t>
                      </w:r>
                      <w:r w:rsidR="00D54755">
                        <w:rPr>
                          <w:sz w:val="24"/>
                          <w:szCs w:val="24"/>
                        </w:rPr>
                        <w:t xml:space="preserve"> i</w:t>
                      </w:r>
                      <w:r w:rsidRPr="00FB34BB">
                        <w:rPr>
                          <w:sz w:val="24"/>
                          <w:szCs w:val="24"/>
                        </w:rPr>
                        <w:t>s important to follow certain rules and conventions to communicate ideas effectively. This includes using formal language, providing evidence to support arguments, and citing sources properly. For example, academic papers often use third-person perspective and avoid contractions like "don't" or "can't." Additionally, they include citations for any information or ideas taken from other sources to avoid plagiarism. Therefore, understanding and using academic style is essential for students to succeed in their studies and communicate their ideas clearly and professionally.</w:t>
                      </w:r>
                      <w:r w:rsidR="00861743" w:rsidRPr="00861743">
                        <w:rPr>
                          <w:b/>
                          <w:bCs/>
                          <w:color w:val="0070C0"/>
                          <w:sz w:val="24"/>
                          <w:szCs w:val="24"/>
                        </w:rPr>
                        <w:t xml:space="preserve"> </w:t>
                      </w:r>
                      <w:r w:rsidR="00861743" w:rsidRPr="00D97CDD">
                        <w:rPr>
                          <w:b/>
                          <w:bCs/>
                          <w:color w:val="0070C0"/>
                          <w:sz w:val="24"/>
                          <w:szCs w:val="24"/>
                        </w:rPr>
                        <w:t>Topic sentence?</w:t>
                      </w:r>
                      <w:r w:rsidR="00861743" w:rsidRPr="00D97CDD">
                        <w:rPr>
                          <w:color w:val="0070C0"/>
                          <w:sz w:val="24"/>
                          <w:szCs w:val="24"/>
                        </w:rPr>
                        <w:t xml:space="preserve"> </w:t>
                      </w:r>
                      <w:r w:rsidR="00861743" w:rsidRPr="00D97CDD">
                        <w:rPr>
                          <w:b/>
                          <w:bCs/>
                          <w:color w:val="7030A0"/>
                          <w:sz w:val="24"/>
                          <w:szCs w:val="24"/>
                        </w:rPr>
                        <w:t>Explanation?</w:t>
                      </w:r>
                      <w:r w:rsidR="00861743">
                        <w:rPr>
                          <w:sz w:val="24"/>
                          <w:szCs w:val="24"/>
                        </w:rPr>
                        <w:t xml:space="preserve"> </w:t>
                      </w:r>
                      <w:r w:rsidR="00861743" w:rsidRPr="00D97CDD">
                        <w:rPr>
                          <w:b/>
                          <w:bCs/>
                          <w:color w:val="ED7D31" w:themeColor="accent2"/>
                          <w:sz w:val="24"/>
                          <w:szCs w:val="24"/>
                        </w:rPr>
                        <w:t>Evidence?</w:t>
                      </w:r>
                      <w:r w:rsidR="00861743">
                        <w:rPr>
                          <w:sz w:val="24"/>
                          <w:szCs w:val="24"/>
                        </w:rPr>
                        <w:t xml:space="preserve"> </w:t>
                      </w:r>
                      <w:r w:rsidR="00861743" w:rsidRPr="00D97CDD">
                        <w:rPr>
                          <w:b/>
                          <w:bCs/>
                          <w:color w:val="00B050"/>
                          <w:sz w:val="24"/>
                          <w:szCs w:val="24"/>
                        </w:rPr>
                        <w:t>Linking sentence?</w:t>
                      </w:r>
                    </w:p>
                    <w:p w14:paraId="00BCE3C0" w14:textId="1A62D74D" w:rsidR="00FB34BB" w:rsidRPr="00FB34BB" w:rsidRDefault="00FB34BB" w:rsidP="00FB34BB">
                      <w:pPr>
                        <w:jc w:val="both"/>
                        <w:rPr>
                          <w:sz w:val="24"/>
                          <w:szCs w:val="24"/>
                        </w:rPr>
                      </w:pPr>
                    </w:p>
                  </w:txbxContent>
                </v:textbox>
                <w10:wrap type="square" anchorx="margin"/>
              </v:shape>
            </w:pict>
          </mc:Fallback>
        </mc:AlternateContent>
      </w:r>
      <w:r>
        <w:rPr>
          <w:b/>
          <w:bCs/>
          <w:sz w:val="24"/>
          <w:szCs w:val="24"/>
        </w:rPr>
        <w:t xml:space="preserve">Read the following </w:t>
      </w:r>
      <w:r w:rsidR="002F3D46">
        <w:rPr>
          <w:b/>
          <w:bCs/>
          <w:sz w:val="24"/>
          <w:szCs w:val="24"/>
        </w:rPr>
        <w:t xml:space="preserve">paragraph </w:t>
      </w:r>
      <w:r>
        <w:rPr>
          <w:b/>
          <w:bCs/>
          <w:sz w:val="24"/>
          <w:szCs w:val="24"/>
        </w:rPr>
        <w:t>and then discuss with a partner which part is T, E, E, L and why?</w:t>
      </w:r>
    </w:p>
    <w:p w14:paraId="341DC78A" w14:textId="59F47613" w:rsidR="004F5A8A" w:rsidRPr="0005752E" w:rsidRDefault="004F5A8A" w:rsidP="004F5A8A">
      <w:pPr>
        <w:rPr>
          <w:b/>
          <w:bCs/>
          <w:color w:val="173AFF"/>
          <w:sz w:val="24"/>
          <w:szCs w:val="24"/>
        </w:rPr>
      </w:pPr>
      <w:r w:rsidRPr="0005752E">
        <w:rPr>
          <w:b/>
          <w:bCs/>
          <w:color w:val="173AFF"/>
          <w:sz w:val="24"/>
          <w:szCs w:val="24"/>
        </w:rPr>
        <w:t xml:space="preserve">Activity </w:t>
      </w:r>
      <w:r w:rsidR="00FB34BB" w:rsidRPr="0005752E">
        <w:rPr>
          <w:b/>
          <w:bCs/>
          <w:color w:val="173AFF"/>
          <w:sz w:val="24"/>
          <w:szCs w:val="24"/>
        </w:rPr>
        <w:t>2</w:t>
      </w:r>
      <w:r w:rsidRPr="0005752E">
        <w:rPr>
          <w:b/>
          <w:bCs/>
          <w:color w:val="173AFF"/>
          <w:sz w:val="24"/>
          <w:szCs w:val="24"/>
        </w:rPr>
        <w:t xml:space="preserve">: </w:t>
      </w:r>
    </w:p>
    <w:p w14:paraId="5FF56767" w14:textId="3CF8BF05" w:rsidR="004F5A8A" w:rsidRPr="004F5A8A" w:rsidRDefault="004F5A8A" w:rsidP="0076207F">
      <w:pPr>
        <w:rPr>
          <w:b/>
          <w:bCs/>
          <w:sz w:val="24"/>
          <w:szCs w:val="24"/>
        </w:rPr>
      </w:pPr>
      <w:r w:rsidRPr="004F5A8A">
        <w:rPr>
          <w:b/>
          <w:bCs/>
          <w:sz w:val="24"/>
          <w:szCs w:val="24"/>
        </w:rPr>
        <w:t xml:space="preserve">Read the following two examples of TEEL paragraphs. </w:t>
      </w:r>
      <w:r>
        <w:rPr>
          <w:b/>
          <w:bCs/>
          <w:sz w:val="24"/>
          <w:szCs w:val="24"/>
        </w:rPr>
        <w:t>Discuss with a partner which paragraph</w:t>
      </w:r>
      <w:r w:rsidRPr="004F5A8A">
        <w:rPr>
          <w:b/>
          <w:bCs/>
          <w:sz w:val="24"/>
          <w:szCs w:val="24"/>
        </w:rPr>
        <w:t xml:space="preserve"> you think is the better </w:t>
      </w:r>
      <w:r>
        <w:rPr>
          <w:b/>
          <w:bCs/>
          <w:sz w:val="24"/>
          <w:szCs w:val="24"/>
        </w:rPr>
        <w:t>example of TEEL</w:t>
      </w:r>
      <w:r w:rsidRPr="004F5A8A">
        <w:rPr>
          <w:b/>
          <w:bCs/>
          <w:sz w:val="24"/>
          <w:szCs w:val="24"/>
        </w:rPr>
        <w:t>? Why?</w:t>
      </w:r>
      <w:r>
        <w:rPr>
          <w:b/>
          <w:bCs/>
          <w:sz w:val="24"/>
          <w:szCs w:val="24"/>
        </w:rPr>
        <w:t xml:space="preserve"> Write down at least 3 reasons why </w:t>
      </w:r>
      <w:r w:rsidR="004F1648">
        <w:rPr>
          <w:b/>
          <w:bCs/>
          <w:sz w:val="24"/>
          <w:szCs w:val="24"/>
        </w:rPr>
        <w:t>you believe the paragraph is better</w:t>
      </w:r>
      <w:r>
        <w:rPr>
          <w:b/>
          <w:bCs/>
          <w:sz w:val="24"/>
          <w:szCs w:val="24"/>
        </w:rPr>
        <w:t>, with examples from the text.</w:t>
      </w:r>
    </w:p>
    <w:p w14:paraId="4AB5B66D" w14:textId="26740AC1" w:rsidR="004F5A8A" w:rsidRPr="00E069F6" w:rsidRDefault="004F5A8A" w:rsidP="004F5A8A">
      <w:pPr>
        <w:jc w:val="both"/>
        <w:rPr>
          <w:rFonts w:cstheme="minorHAnsi"/>
          <w:b/>
          <w:bCs/>
          <w:sz w:val="24"/>
          <w:szCs w:val="24"/>
        </w:rPr>
      </w:pPr>
      <w:r w:rsidRPr="00E069F6">
        <w:rPr>
          <w:rFonts w:cstheme="minorHAnsi"/>
          <w:b/>
          <w:bCs/>
          <w:sz w:val="24"/>
          <w:szCs w:val="24"/>
        </w:rPr>
        <w:t>Paragraph A:</w:t>
      </w:r>
    </w:p>
    <w:p w14:paraId="519F6A3B" w14:textId="74601E93" w:rsidR="00BE3191" w:rsidRPr="00E069F6" w:rsidRDefault="001C335D" w:rsidP="00E069F6">
      <w:pPr>
        <w:jc w:val="both"/>
        <w:rPr>
          <w:rFonts w:cstheme="minorHAnsi"/>
          <w:sz w:val="24"/>
          <w:szCs w:val="24"/>
        </w:rPr>
      </w:pPr>
      <w:r w:rsidRPr="00E069F6">
        <w:rPr>
          <w:rFonts w:cstheme="minorHAnsi"/>
          <w:sz w:val="24"/>
          <w:szCs w:val="24"/>
        </w:rPr>
        <w:t>Academic skills</w:t>
      </w:r>
      <w:r w:rsidR="006A2212">
        <w:rPr>
          <w:rFonts w:cstheme="minorHAnsi"/>
          <w:sz w:val="24"/>
          <w:szCs w:val="24"/>
        </w:rPr>
        <w:t xml:space="preserve"> </w:t>
      </w:r>
      <w:r w:rsidRPr="00E069F6">
        <w:rPr>
          <w:rFonts w:cstheme="minorHAnsi"/>
          <w:sz w:val="24"/>
          <w:szCs w:val="24"/>
        </w:rPr>
        <w:t>are crucial for success at university.</w:t>
      </w:r>
      <w:r w:rsidR="004E4FA4" w:rsidRPr="00E069F6">
        <w:rPr>
          <w:rFonts w:cstheme="minorHAnsi"/>
          <w:sz w:val="24"/>
          <w:szCs w:val="24"/>
        </w:rPr>
        <w:t xml:space="preserve"> </w:t>
      </w:r>
      <w:r w:rsidRPr="00E069F6">
        <w:rPr>
          <w:rFonts w:cstheme="minorHAnsi"/>
          <w:sz w:val="24"/>
          <w:szCs w:val="24"/>
        </w:rPr>
        <w:t>These skills, including effective writing, paraphrasing, and referencing, are essential for understanding complex course materials and articulating one's ideas clearly in assignments. Research by Johnson (2020) demonstrated that students who mastered academic skills like paraphrasing and referencing consistently achieved higher grades and demonstrated deeper understanding of course materials compared to their peers</w:t>
      </w:r>
      <w:r w:rsidR="003A6AB9">
        <w:rPr>
          <w:rFonts w:cstheme="minorHAnsi"/>
          <w:sz w:val="24"/>
          <w:szCs w:val="24"/>
        </w:rPr>
        <w:t>, as they gain</w:t>
      </w:r>
      <w:r w:rsidR="00CB5389">
        <w:rPr>
          <w:rFonts w:cstheme="minorHAnsi"/>
          <w:sz w:val="24"/>
          <w:szCs w:val="24"/>
        </w:rPr>
        <w:t xml:space="preserve"> and demonstrate</w:t>
      </w:r>
      <w:r w:rsidR="003A6AB9">
        <w:rPr>
          <w:rFonts w:cstheme="minorHAnsi"/>
          <w:sz w:val="24"/>
          <w:szCs w:val="24"/>
        </w:rPr>
        <w:t xml:space="preserve"> a deeper understanding of </w:t>
      </w:r>
      <w:r w:rsidR="00CB5389">
        <w:rPr>
          <w:rFonts w:cstheme="minorHAnsi"/>
          <w:sz w:val="24"/>
          <w:szCs w:val="24"/>
        </w:rPr>
        <w:t>texts</w:t>
      </w:r>
      <w:r w:rsidR="003A6AB9">
        <w:rPr>
          <w:rFonts w:cstheme="minorHAnsi"/>
          <w:sz w:val="24"/>
          <w:szCs w:val="24"/>
        </w:rPr>
        <w:t xml:space="preserve"> through use of these skills</w:t>
      </w:r>
      <w:r w:rsidRPr="00E069F6">
        <w:rPr>
          <w:rFonts w:cstheme="minorHAnsi"/>
          <w:sz w:val="24"/>
          <w:szCs w:val="24"/>
        </w:rPr>
        <w:t>. Moreover, strong academic skills support effective time management and organization, allowing students to balance their academic workload with extracurricular activities and personal commitments</w:t>
      </w:r>
      <w:r w:rsidR="00E069F6">
        <w:rPr>
          <w:rFonts w:cstheme="minorHAnsi"/>
          <w:sz w:val="24"/>
          <w:szCs w:val="24"/>
        </w:rPr>
        <w:t xml:space="preserve"> (Brown, 2023)</w:t>
      </w:r>
      <w:r w:rsidRPr="00E069F6">
        <w:rPr>
          <w:rFonts w:cstheme="minorHAnsi"/>
          <w:sz w:val="24"/>
          <w:szCs w:val="24"/>
        </w:rPr>
        <w:t>. Therefore, developing academic skills are essential for navigating the challenges of university education, empowering students to succeed academically and beyond.</w:t>
      </w:r>
    </w:p>
    <w:p w14:paraId="7D875F6A" w14:textId="28838E2A" w:rsidR="004F5A8A" w:rsidRPr="00E069F6" w:rsidRDefault="004F5A8A" w:rsidP="004F5A8A">
      <w:pPr>
        <w:jc w:val="both"/>
        <w:rPr>
          <w:rFonts w:cstheme="minorHAnsi"/>
          <w:b/>
          <w:bCs/>
          <w:sz w:val="24"/>
          <w:szCs w:val="24"/>
        </w:rPr>
      </w:pPr>
      <w:r w:rsidRPr="00E069F6">
        <w:rPr>
          <w:rFonts w:cstheme="minorHAnsi"/>
          <w:b/>
          <w:bCs/>
          <w:sz w:val="24"/>
          <w:szCs w:val="24"/>
        </w:rPr>
        <w:t>Paragraph B:</w:t>
      </w:r>
    </w:p>
    <w:p w14:paraId="603F911B" w14:textId="7E6F893D" w:rsidR="00BE3191" w:rsidRPr="00E069F6" w:rsidRDefault="00BE3191" w:rsidP="00BE3191">
      <w:pPr>
        <w:jc w:val="both"/>
        <w:rPr>
          <w:rFonts w:cstheme="minorHAnsi"/>
          <w:color w:val="0D0D0D"/>
          <w:sz w:val="24"/>
          <w:szCs w:val="24"/>
          <w:shd w:val="clear" w:color="auto" w:fill="FFFFFF"/>
        </w:rPr>
      </w:pPr>
      <w:r w:rsidRPr="00E069F6">
        <w:rPr>
          <w:rFonts w:cstheme="minorHAnsi"/>
          <w:color w:val="0D0D0D"/>
          <w:sz w:val="24"/>
          <w:szCs w:val="24"/>
          <w:shd w:val="clear" w:color="auto" w:fill="FFFFFF"/>
        </w:rPr>
        <w:t xml:space="preserve">Academic skills are </w:t>
      </w:r>
      <w:r w:rsidR="00611078">
        <w:rPr>
          <w:rFonts w:cstheme="minorHAnsi"/>
          <w:color w:val="0D0D0D"/>
          <w:sz w:val="24"/>
          <w:szCs w:val="24"/>
          <w:shd w:val="clear" w:color="auto" w:fill="FFFFFF"/>
        </w:rPr>
        <w:t>important</w:t>
      </w:r>
      <w:r w:rsidRPr="00E069F6">
        <w:rPr>
          <w:rFonts w:cstheme="minorHAnsi"/>
          <w:color w:val="0D0D0D"/>
          <w:sz w:val="24"/>
          <w:szCs w:val="24"/>
          <w:shd w:val="clear" w:color="auto" w:fill="FFFFFF"/>
        </w:rPr>
        <w:t>. These skills enable individuals to grasp and comprehend new concepts effectively. Reading and writing skills, for instance, are crucial for completing assignments</w:t>
      </w:r>
      <w:r w:rsidR="00C605A9">
        <w:rPr>
          <w:rFonts w:cstheme="minorHAnsi"/>
          <w:color w:val="0D0D0D"/>
          <w:sz w:val="24"/>
          <w:szCs w:val="24"/>
          <w:shd w:val="clear" w:color="auto" w:fill="FFFFFF"/>
        </w:rPr>
        <w:t xml:space="preserve">. </w:t>
      </w:r>
      <w:r w:rsidRPr="00E069F6">
        <w:rPr>
          <w:rFonts w:cstheme="minorHAnsi"/>
          <w:color w:val="0D0D0D"/>
          <w:sz w:val="24"/>
          <w:szCs w:val="24"/>
          <w:shd w:val="clear" w:color="auto" w:fill="FFFFFF"/>
        </w:rPr>
        <w:t>Lecturers also play a key role in guiding students through their studies</w:t>
      </w:r>
      <w:r w:rsidR="00C605A9">
        <w:rPr>
          <w:rFonts w:cstheme="minorHAnsi"/>
          <w:color w:val="0D0D0D"/>
          <w:sz w:val="24"/>
          <w:szCs w:val="24"/>
          <w:shd w:val="clear" w:color="auto" w:fill="FFFFFF"/>
        </w:rPr>
        <w:t xml:space="preserve"> (</w:t>
      </w:r>
      <w:proofErr w:type="spellStart"/>
      <w:r w:rsidR="00C605A9">
        <w:rPr>
          <w:rFonts w:cstheme="minorHAnsi"/>
          <w:color w:val="0D0D0D"/>
          <w:sz w:val="24"/>
          <w:szCs w:val="24"/>
          <w:shd w:val="clear" w:color="auto" w:fill="FFFFFF"/>
        </w:rPr>
        <w:t>Stannord</w:t>
      </w:r>
      <w:proofErr w:type="spellEnd"/>
      <w:r w:rsidR="00C605A9">
        <w:rPr>
          <w:rFonts w:cstheme="minorHAnsi"/>
          <w:color w:val="0D0D0D"/>
          <w:sz w:val="24"/>
          <w:szCs w:val="24"/>
          <w:shd w:val="clear" w:color="auto" w:fill="FFFFFF"/>
        </w:rPr>
        <w:t>, 2019)</w:t>
      </w:r>
      <w:r w:rsidRPr="00E069F6">
        <w:rPr>
          <w:rFonts w:cstheme="minorHAnsi"/>
          <w:color w:val="0D0D0D"/>
          <w:sz w:val="24"/>
          <w:szCs w:val="24"/>
          <w:shd w:val="clear" w:color="auto" w:fill="FFFFFF"/>
        </w:rPr>
        <w:t>.</w:t>
      </w:r>
      <w:r w:rsidR="00C605A9">
        <w:rPr>
          <w:rFonts w:cstheme="minorHAnsi"/>
          <w:color w:val="0D0D0D"/>
          <w:sz w:val="24"/>
          <w:szCs w:val="24"/>
          <w:shd w:val="clear" w:color="auto" w:fill="FFFFFF"/>
        </w:rPr>
        <w:t xml:space="preserve"> Student unions and student reps can be very important for helping students understand what the university offers</w:t>
      </w:r>
      <w:r w:rsidR="007D199A">
        <w:rPr>
          <w:rFonts w:cstheme="minorHAnsi"/>
          <w:color w:val="0D0D0D"/>
          <w:sz w:val="24"/>
          <w:szCs w:val="24"/>
          <w:shd w:val="clear" w:color="auto" w:fill="FFFFFF"/>
        </w:rPr>
        <w:t>, while workshops outside of class also help students reach their academic goals. Students who attend workshops outside of class hours are often proven to achieve higher grades than those who simply attend class (Webb, 2020).</w:t>
      </w:r>
      <w:r w:rsidRPr="00E069F6">
        <w:rPr>
          <w:rFonts w:cstheme="minorHAnsi"/>
          <w:color w:val="0D0D0D"/>
          <w:sz w:val="24"/>
          <w:szCs w:val="24"/>
          <w:shd w:val="clear" w:color="auto" w:fill="FFFFFF"/>
        </w:rPr>
        <w:t xml:space="preserve"> Organization is also a key factor, such as maintaining a tidy workspace</w:t>
      </w:r>
      <w:r w:rsidR="004A3E6B">
        <w:rPr>
          <w:rFonts w:cstheme="minorHAnsi"/>
          <w:color w:val="0D0D0D"/>
          <w:sz w:val="24"/>
          <w:szCs w:val="24"/>
          <w:shd w:val="clear" w:color="auto" w:fill="FFFFFF"/>
        </w:rPr>
        <w:t xml:space="preserve">. </w:t>
      </w:r>
      <w:r w:rsidRPr="00E069F6">
        <w:rPr>
          <w:rFonts w:cstheme="minorHAnsi"/>
          <w:color w:val="0D0D0D"/>
          <w:sz w:val="24"/>
          <w:szCs w:val="24"/>
          <w:shd w:val="clear" w:color="auto" w:fill="FFFFFF"/>
        </w:rPr>
        <w:t>Therefore, academic skills play a pivotal role in various aspects of learning and development, like following a recipe to bake a cake.</w:t>
      </w:r>
    </w:p>
    <w:p w14:paraId="021A5113" w14:textId="487F8E32" w:rsidR="004F5A8A" w:rsidRDefault="0005752E" w:rsidP="004F5A8A">
      <w:pPr>
        <w:jc w:val="both"/>
        <w:rPr>
          <w:b/>
          <w:bCs/>
          <w:color w:val="173AFF"/>
          <w:sz w:val="24"/>
          <w:szCs w:val="24"/>
        </w:rPr>
      </w:pPr>
      <w:r w:rsidRPr="0005752E">
        <w:rPr>
          <w:b/>
          <w:bCs/>
          <w:color w:val="173AFF"/>
          <w:sz w:val="24"/>
          <w:szCs w:val="24"/>
        </w:rPr>
        <w:lastRenderedPageBreak/>
        <w:t>Activity</w:t>
      </w:r>
      <w:r>
        <w:rPr>
          <w:b/>
          <w:bCs/>
          <w:color w:val="173AFF"/>
          <w:sz w:val="24"/>
          <w:szCs w:val="24"/>
        </w:rPr>
        <w:t xml:space="preserve"> 3:</w:t>
      </w:r>
    </w:p>
    <w:p w14:paraId="77355859" w14:textId="2FCF5070" w:rsidR="0005752E" w:rsidRPr="0005752E" w:rsidRDefault="0005752E" w:rsidP="004F5A8A">
      <w:pPr>
        <w:jc w:val="both"/>
        <w:rPr>
          <w:b/>
          <w:bCs/>
          <w:color w:val="000000" w:themeColor="text1"/>
          <w:sz w:val="24"/>
          <w:szCs w:val="24"/>
        </w:rPr>
      </w:pPr>
      <w:r w:rsidRPr="0005752E">
        <w:rPr>
          <w:b/>
          <w:bCs/>
          <w:color w:val="000000" w:themeColor="text1"/>
          <w:sz w:val="24"/>
          <w:szCs w:val="24"/>
        </w:rPr>
        <w:t>Read the following two paragra</w:t>
      </w:r>
      <w:r>
        <w:rPr>
          <w:b/>
          <w:bCs/>
          <w:color w:val="000000" w:themeColor="text1"/>
          <w:sz w:val="24"/>
          <w:szCs w:val="24"/>
        </w:rPr>
        <w:t>p</w:t>
      </w:r>
      <w:r w:rsidRPr="0005752E">
        <w:rPr>
          <w:b/>
          <w:bCs/>
          <w:color w:val="000000" w:themeColor="text1"/>
          <w:sz w:val="24"/>
          <w:szCs w:val="24"/>
        </w:rPr>
        <w:t>hs and decide which is more coherent/cohesive and why</w:t>
      </w:r>
      <w:r w:rsidR="00F954F2">
        <w:rPr>
          <w:b/>
          <w:bCs/>
          <w:color w:val="000000" w:themeColor="text1"/>
          <w:sz w:val="24"/>
          <w:szCs w:val="24"/>
        </w:rPr>
        <w:t>. Are there any words which you think help make the better paragraph more coherent and cohesive? If so, highlight or underline these words.</w:t>
      </w:r>
    </w:p>
    <w:p w14:paraId="4B8EBC5A" w14:textId="220CDEF0" w:rsidR="004F5A8A" w:rsidRDefault="0005752E" w:rsidP="004F5A8A">
      <w:pPr>
        <w:jc w:val="both"/>
        <w:rPr>
          <w:rFonts w:asciiTheme="minorBidi" w:hAnsiTheme="minorBidi"/>
          <w:sz w:val="24"/>
          <w:szCs w:val="24"/>
        </w:rPr>
      </w:pPr>
      <w:r w:rsidRPr="0005752E">
        <w:rPr>
          <w:rFonts w:asciiTheme="minorBidi" w:hAnsiTheme="minorBidi"/>
          <w:b/>
          <w:bCs/>
          <w:sz w:val="24"/>
          <w:szCs w:val="24"/>
        </w:rPr>
        <w:t>Paragraph 1:</w:t>
      </w:r>
      <w:r>
        <w:rPr>
          <w:rFonts w:asciiTheme="minorBidi" w:hAnsiTheme="minorBidi"/>
          <w:sz w:val="24"/>
          <w:szCs w:val="24"/>
        </w:rPr>
        <w:t xml:space="preserve"> </w:t>
      </w:r>
    </w:p>
    <w:p w14:paraId="17DCF0EB" w14:textId="28F50441" w:rsidR="0005752E" w:rsidRDefault="0005752E" w:rsidP="004F5A8A">
      <w:pPr>
        <w:jc w:val="both"/>
        <w:rPr>
          <w:rFonts w:asciiTheme="minorBidi" w:hAnsiTheme="minorBidi"/>
          <w:sz w:val="24"/>
          <w:szCs w:val="24"/>
        </w:rPr>
      </w:pPr>
      <w:r w:rsidRPr="0005752E">
        <w:rPr>
          <w:rFonts w:asciiTheme="minorBidi" w:hAnsiTheme="minorBidi"/>
          <w:sz w:val="24"/>
          <w:szCs w:val="24"/>
        </w:rPr>
        <w:t>Many students at university have different motivations that drive their activities. Some students are interested in their subjects and want to learn more. Others focus on future job prospects. Additionally, involvement in clubs and sports can be motivated by social reasons.. Friend and family support is also important</w:t>
      </w:r>
      <w:r w:rsidR="004F485E">
        <w:rPr>
          <w:rFonts w:asciiTheme="minorBidi" w:hAnsiTheme="minorBidi"/>
          <w:sz w:val="24"/>
          <w:szCs w:val="24"/>
        </w:rPr>
        <w:t xml:space="preserve"> for student motivation</w:t>
      </w:r>
      <w:r w:rsidRPr="0005752E">
        <w:rPr>
          <w:rFonts w:asciiTheme="minorBidi" w:hAnsiTheme="minorBidi"/>
          <w:sz w:val="24"/>
          <w:szCs w:val="24"/>
        </w:rPr>
        <w:t xml:space="preserve">. Motivation changes over time. </w:t>
      </w:r>
    </w:p>
    <w:p w14:paraId="47235CC9" w14:textId="3923B6E1" w:rsidR="0005752E" w:rsidRDefault="0005752E" w:rsidP="004F5A8A">
      <w:pPr>
        <w:jc w:val="both"/>
        <w:rPr>
          <w:rFonts w:asciiTheme="minorBidi" w:hAnsiTheme="minorBidi"/>
          <w:b/>
          <w:bCs/>
          <w:sz w:val="24"/>
          <w:szCs w:val="24"/>
        </w:rPr>
      </w:pPr>
      <w:r w:rsidRPr="0005752E">
        <w:rPr>
          <w:rFonts w:asciiTheme="minorBidi" w:hAnsiTheme="minorBidi"/>
          <w:b/>
          <w:bCs/>
          <w:sz w:val="24"/>
          <w:szCs w:val="24"/>
        </w:rPr>
        <w:t>Paragraph 2</w:t>
      </w:r>
      <w:r>
        <w:rPr>
          <w:rFonts w:asciiTheme="minorBidi" w:hAnsiTheme="minorBidi"/>
          <w:b/>
          <w:bCs/>
          <w:sz w:val="24"/>
          <w:szCs w:val="24"/>
        </w:rPr>
        <w:t>:</w:t>
      </w:r>
    </w:p>
    <w:p w14:paraId="4C389A3E" w14:textId="057153D7" w:rsidR="0005752E" w:rsidRDefault="0005752E" w:rsidP="00864085">
      <w:pPr>
        <w:jc w:val="both"/>
        <w:rPr>
          <w:rFonts w:asciiTheme="minorBidi" w:hAnsiTheme="minorBidi"/>
          <w:sz w:val="24"/>
          <w:szCs w:val="24"/>
        </w:rPr>
      </w:pPr>
      <w:r w:rsidRPr="0005752E">
        <w:rPr>
          <w:rFonts w:asciiTheme="minorBidi" w:hAnsiTheme="minorBidi"/>
          <w:sz w:val="24"/>
          <w:szCs w:val="24"/>
        </w:rPr>
        <w:t xml:space="preserve">Many students at university have different motivations that drive </w:t>
      </w:r>
      <w:r>
        <w:rPr>
          <w:rFonts w:asciiTheme="minorBidi" w:hAnsiTheme="minorBidi"/>
          <w:sz w:val="24"/>
          <w:szCs w:val="24"/>
        </w:rPr>
        <w:t xml:space="preserve">both </w:t>
      </w:r>
      <w:r w:rsidRPr="0005752E">
        <w:rPr>
          <w:rFonts w:asciiTheme="minorBidi" w:hAnsiTheme="minorBidi"/>
          <w:sz w:val="24"/>
          <w:szCs w:val="24"/>
        </w:rPr>
        <w:t>their academic and extracurricular activities. For instance, some students are deeply interested in their subjects and have a strong desire to learn more. These students are motivated by their passion for knowledge and academic excellence. On the other hand, others are driven by future job prospects, seeing their studies as a critical step towards a successful career. Additionally, involvement in clubs and sports can be motivated by social reasons, as students seek to build friendships and engage in campus life.</w:t>
      </w:r>
      <w:r>
        <w:rPr>
          <w:rFonts w:asciiTheme="minorBidi" w:hAnsiTheme="minorBidi"/>
          <w:sz w:val="24"/>
          <w:szCs w:val="24"/>
        </w:rPr>
        <w:t xml:space="preserve"> </w:t>
      </w:r>
      <w:r w:rsidR="004F485E">
        <w:rPr>
          <w:rFonts w:asciiTheme="minorBidi" w:hAnsiTheme="minorBidi"/>
          <w:sz w:val="24"/>
          <w:szCs w:val="24"/>
        </w:rPr>
        <w:t>Finally, the</w:t>
      </w:r>
      <w:r w:rsidR="004F485E" w:rsidRPr="004F485E">
        <w:rPr>
          <w:rFonts w:asciiTheme="minorBidi" w:hAnsiTheme="minorBidi"/>
          <w:sz w:val="24"/>
          <w:szCs w:val="24"/>
        </w:rPr>
        <w:t xml:space="preserve"> support of friends and family is crucial in maintaining motivation</w:t>
      </w:r>
      <w:r w:rsidR="004F485E">
        <w:rPr>
          <w:rFonts w:asciiTheme="minorBidi" w:hAnsiTheme="minorBidi"/>
          <w:sz w:val="24"/>
          <w:szCs w:val="24"/>
        </w:rPr>
        <w:t xml:space="preserve">, </w:t>
      </w:r>
      <w:r w:rsidR="00864085">
        <w:rPr>
          <w:rFonts w:asciiTheme="minorBidi" w:hAnsiTheme="minorBidi"/>
          <w:sz w:val="24"/>
          <w:szCs w:val="24"/>
        </w:rPr>
        <w:t>because</w:t>
      </w:r>
      <w:r w:rsidR="004F485E">
        <w:rPr>
          <w:rFonts w:asciiTheme="minorBidi" w:hAnsiTheme="minorBidi"/>
          <w:sz w:val="24"/>
          <w:szCs w:val="24"/>
        </w:rPr>
        <w:t xml:space="preserve"> </w:t>
      </w:r>
      <w:r w:rsidR="00F954F2">
        <w:rPr>
          <w:rFonts w:asciiTheme="minorBidi" w:hAnsiTheme="minorBidi"/>
          <w:sz w:val="24"/>
          <w:szCs w:val="24"/>
        </w:rPr>
        <w:t>motivation</w:t>
      </w:r>
      <w:r w:rsidR="004F485E">
        <w:rPr>
          <w:rFonts w:asciiTheme="minorBidi" w:hAnsiTheme="minorBidi"/>
          <w:sz w:val="24"/>
          <w:szCs w:val="24"/>
        </w:rPr>
        <w:t xml:space="preserve"> can often change overtime</w:t>
      </w:r>
      <w:r w:rsidR="004F485E" w:rsidRPr="004F485E">
        <w:rPr>
          <w:rFonts w:asciiTheme="minorBidi" w:hAnsiTheme="minorBidi"/>
          <w:sz w:val="24"/>
          <w:szCs w:val="24"/>
        </w:rPr>
        <w:t xml:space="preserve">. </w:t>
      </w:r>
      <w:r w:rsidR="00B8208C">
        <w:rPr>
          <w:rFonts w:asciiTheme="minorBidi" w:hAnsiTheme="minorBidi"/>
          <w:sz w:val="24"/>
          <w:szCs w:val="24"/>
        </w:rPr>
        <w:t>In conclusion, u</w:t>
      </w:r>
      <w:r w:rsidR="00B8208C" w:rsidRPr="00B8208C">
        <w:rPr>
          <w:rFonts w:asciiTheme="minorBidi" w:hAnsiTheme="minorBidi"/>
          <w:sz w:val="24"/>
          <w:szCs w:val="24"/>
        </w:rPr>
        <w:t>niversities should try to understand all the different ways students are motivated, so that they can help students achieve success.</w:t>
      </w:r>
    </w:p>
    <w:p w14:paraId="6C77B650" w14:textId="77777777" w:rsidR="00F954F2" w:rsidRDefault="00F954F2" w:rsidP="0005752E">
      <w:pPr>
        <w:rPr>
          <w:rFonts w:asciiTheme="minorBidi" w:hAnsiTheme="minorBidi"/>
          <w:b/>
          <w:bCs/>
          <w:color w:val="173AFF"/>
          <w:sz w:val="24"/>
          <w:szCs w:val="24"/>
        </w:rPr>
      </w:pPr>
    </w:p>
    <w:p w14:paraId="7DB8D596" w14:textId="77777777" w:rsidR="00F954F2" w:rsidRDefault="00F954F2" w:rsidP="0005752E">
      <w:pPr>
        <w:rPr>
          <w:rFonts w:asciiTheme="minorBidi" w:hAnsiTheme="minorBidi"/>
          <w:b/>
          <w:bCs/>
          <w:color w:val="173AFF"/>
          <w:sz w:val="24"/>
          <w:szCs w:val="24"/>
        </w:rPr>
      </w:pPr>
    </w:p>
    <w:p w14:paraId="4F454754" w14:textId="77777777" w:rsidR="00F954F2" w:rsidRDefault="00F954F2" w:rsidP="0005752E">
      <w:pPr>
        <w:rPr>
          <w:rFonts w:asciiTheme="minorBidi" w:hAnsiTheme="minorBidi"/>
          <w:b/>
          <w:bCs/>
          <w:color w:val="173AFF"/>
          <w:sz w:val="24"/>
          <w:szCs w:val="24"/>
        </w:rPr>
      </w:pPr>
    </w:p>
    <w:p w14:paraId="191D9D53" w14:textId="77777777" w:rsidR="00F954F2" w:rsidRDefault="00F954F2" w:rsidP="0005752E">
      <w:pPr>
        <w:rPr>
          <w:rFonts w:asciiTheme="minorBidi" w:hAnsiTheme="minorBidi"/>
          <w:b/>
          <w:bCs/>
          <w:color w:val="173AFF"/>
          <w:sz w:val="24"/>
          <w:szCs w:val="24"/>
        </w:rPr>
      </w:pPr>
    </w:p>
    <w:p w14:paraId="671D8899" w14:textId="77777777" w:rsidR="00F954F2" w:rsidRDefault="00F954F2" w:rsidP="0005752E">
      <w:pPr>
        <w:rPr>
          <w:rFonts w:asciiTheme="minorBidi" w:hAnsiTheme="minorBidi"/>
          <w:b/>
          <w:bCs/>
          <w:color w:val="173AFF"/>
          <w:sz w:val="24"/>
          <w:szCs w:val="24"/>
        </w:rPr>
      </w:pPr>
    </w:p>
    <w:p w14:paraId="045D5B78" w14:textId="77777777" w:rsidR="00F954F2" w:rsidRDefault="00F954F2" w:rsidP="0005752E">
      <w:pPr>
        <w:rPr>
          <w:rFonts w:asciiTheme="minorBidi" w:hAnsiTheme="minorBidi"/>
          <w:b/>
          <w:bCs/>
          <w:color w:val="173AFF"/>
          <w:sz w:val="24"/>
          <w:szCs w:val="24"/>
        </w:rPr>
      </w:pPr>
    </w:p>
    <w:p w14:paraId="3FDE9EE7" w14:textId="77777777" w:rsidR="00F954F2" w:rsidRDefault="00F954F2" w:rsidP="0005752E">
      <w:pPr>
        <w:rPr>
          <w:rFonts w:asciiTheme="minorBidi" w:hAnsiTheme="minorBidi"/>
          <w:b/>
          <w:bCs/>
          <w:color w:val="173AFF"/>
          <w:sz w:val="24"/>
          <w:szCs w:val="24"/>
        </w:rPr>
      </w:pPr>
    </w:p>
    <w:p w14:paraId="6A84E182" w14:textId="77777777" w:rsidR="00F954F2" w:rsidRDefault="00F954F2" w:rsidP="0005752E">
      <w:pPr>
        <w:rPr>
          <w:rFonts w:asciiTheme="minorBidi" w:hAnsiTheme="minorBidi"/>
          <w:b/>
          <w:bCs/>
          <w:color w:val="173AFF"/>
          <w:sz w:val="24"/>
          <w:szCs w:val="24"/>
        </w:rPr>
      </w:pPr>
    </w:p>
    <w:p w14:paraId="5FB552A3" w14:textId="77777777" w:rsidR="00F954F2" w:rsidRDefault="00F954F2" w:rsidP="0005752E">
      <w:pPr>
        <w:rPr>
          <w:rFonts w:asciiTheme="minorBidi" w:hAnsiTheme="minorBidi"/>
          <w:b/>
          <w:bCs/>
          <w:color w:val="173AFF"/>
          <w:sz w:val="24"/>
          <w:szCs w:val="24"/>
        </w:rPr>
      </w:pPr>
    </w:p>
    <w:p w14:paraId="332D3F30" w14:textId="77777777" w:rsidR="00F954F2" w:rsidRDefault="00F954F2" w:rsidP="0005752E">
      <w:pPr>
        <w:rPr>
          <w:rFonts w:asciiTheme="minorBidi" w:hAnsiTheme="minorBidi"/>
          <w:b/>
          <w:bCs/>
          <w:color w:val="173AFF"/>
          <w:sz w:val="24"/>
          <w:szCs w:val="24"/>
        </w:rPr>
      </w:pPr>
    </w:p>
    <w:p w14:paraId="7F9E0765" w14:textId="77777777" w:rsidR="00F954F2" w:rsidRDefault="00F954F2" w:rsidP="0005752E">
      <w:pPr>
        <w:rPr>
          <w:rFonts w:asciiTheme="minorBidi" w:hAnsiTheme="minorBidi"/>
          <w:b/>
          <w:bCs/>
          <w:color w:val="173AFF"/>
          <w:sz w:val="24"/>
          <w:szCs w:val="24"/>
        </w:rPr>
      </w:pPr>
    </w:p>
    <w:p w14:paraId="39CBAF44" w14:textId="77777777" w:rsidR="00F954F2" w:rsidRDefault="00F954F2" w:rsidP="0005752E">
      <w:pPr>
        <w:rPr>
          <w:rFonts w:asciiTheme="minorBidi" w:hAnsiTheme="minorBidi"/>
          <w:b/>
          <w:bCs/>
          <w:color w:val="173AFF"/>
          <w:sz w:val="24"/>
          <w:szCs w:val="24"/>
        </w:rPr>
      </w:pPr>
    </w:p>
    <w:p w14:paraId="2E1086B5" w14:textId="77777777" w:rsidR="00F954F2" w:rsidRDefault="00F954F2" w:rsidP="0005752E">
      <w:pPr>
        <w:rPr>
          <w:rFonts w:asciiTheme="minorBidi" w:hAnsiTheme="minorBidi"/>
          <w:b/>
          <w:bCs/>
          <w:color w:val="173AFF"/>
          <w:sz w:val="24"/>
          <w:szCs w:val="24"/>
        </w:rPr>
      </w:pPr>
    </w:p>
    <w:p w14:paraId="3CDFE269" w14:textId="77777777" w:rsidR="00F954F2" w:rsidRDefault="00F954F2" w:rsidP="0005752E">
      <w:pPr>
        <w:rPr>
          <w:rFonts w:asciiTheme="minorBidi" w:hAnsiTheme="minorBidi"/>
          <w:b/>
          <w:bCs/>
          <w:color w:val="173AFF"/>
          <w:sz w:val="24"/>
          <w:szCs w:val="24"/>
        </w:rPr>
      </w:pPr>
    </w:p>
    <w:p w14:paraId="684951B7" w14:textId="77777777" w:rsidR="00F954F2" w:rsidRDefault="00F954F2" w:rsidP="0005752E">
      <w:pPr>
        <w:rPr>
          <w:rFonts w:asciiTheme="minorBidi" w:hAnsiTheme="minorBidi"/>
          <w:b/>
          <w:bCs/>
          <w:color w:val="173AFF"/>
          <w:sz w:val="24"/>
          <w:szCs w:val="24"/>
        </w:rPr>
      </w:pPr>
    </w:p>
    <w:p w14:paraId="31016AD3" w14:textId="73FDBD05" w:rsidR="00864085" w:rsidRDefault="00864085" w:rsidP="0005752E">
      <w:pPr>
        <w:rPr>
          <w:rFonts w:asciiTheme="minorBidi" w:hAnsiTheme="minorBidi"/>
          <w:b/>
          <w:bCs/>
          <w:color w:val="173AFF"/>
          <w:sz w:val="24"/>
          <w:szCs w:val="24"/>
        </w:rPr>
      </w:pPr>
      <w:r w:rsidRPr="00864085">
        <w:rPr>
          <w:rFonts w:asciiTheme="minorBidi" w:hAnsiTheme="minorBidi"/>
          <w:b/>
          <w:bCs/>
          <w:color w:val="173AFF"/>
          <w:sz w:val="24"/>
          <w:szCs w:val="24"/>
        </w:rPr>
        <w:t>Activity 4</w:t>
      </w:r>
      <w:r>
        <w:rPr>
          <w:rFonts w:asciiTheme="minorBidi" w:hAnsiTheme="minorBidi"/>
          <w:b/>
          <w:bCs/>
          <w:color w:val="173AFF"/>
          <w:sz w:val="24"/>
          <w:szCs w:val="24"/>
        </w:rPr>
        <w:t>:</w:t>
      </w:r>
    </w:p>
    <w:tbl>
      <w:tblPr>
        <w:tblStyle w:val="TableGrid"/>
        <w:tblpPr w:leftFromText="180" w:rightFromText="180" w:vertAnchor="text" w:horzAnchor="margin" w:tblpY="1249"/>
        <w:tblW w:w="9326" w:type="dxa"/>
        <w:tblLayout w:type="fixed"/>
        <w:tblLook w:val="04A0" w:firstRow="1" w:lastRow="0" w:firstColumn="1" w:lastColumn="0" w:noHBand="0" w:noVBand="1"/>
      </w:tblPr>
      <w:tblGrid>
        <w:gridCol w:w="1486"/>
        <w:gridCol w:w="1628"/>
        <w:gridCol w:w="1276"/>
        <w:gridCol w:w="2126"/>
        <w:gridCol w:w="1276"/>
        <w:gridCol w:w="1534"/>
      </w:tblGrid>
      <w:tr w:rsidR="009132C2" w:rsidRPr="009132C2" w14:paraId="384C0E87" w14:textId="77777777" w:rsidTr="009132C2">
        <w:trPr>
          <w:trHeight w:val="665"/>
        </w:trPr>
        <w:tc>
          <w:tcPr>
            <w:tcW w:w="1486" w:type="dxa"/>
          </w:tcPr>
          <w:p w14:paraId="587F4172" w14:textId="076F3C30" w:rsidR="00F954F2" w:rsidRPr="009132C2" w:rsidRDefault="00F954F2" w:rsidP="00F954F2">
            <w:pPr>
              <w:rPr>
                <w:rStyle w:val="plan"/>
                <w:rFonts w:cstheme="minorHAnsi"/>
                <w:b/>
                <w:bCs/>
                <w:sz w:val="24"/>
                <w:szCs w:val="24"/>
              </w:rPr>
            </w:pPr>
            <w:r w:rsidRPr="009132C2">
              <w:rPr>
                <w:rStyle w:val="plan"/>
                <w:rFonts w:cstheme="minorHAnsi"/>
                <w:b/>
                <w:bCs/>
                <w:sz w:val="24"/>
                <w:szCs w:val="24"/>
              </w:rPr>
              <w:t>Cause and Effect</w:t>
            </w:r>
          </w:p>
        </w:tc>
        <w:tc>
          <w:tcPr>
            <w:tcW w:w="1628" w:type="dxa"/>
          </w:tcPr>
          <w:p w14:paraId="24FE9998" w14:textId="77777777" w:rsidR="00F954F2" w:rsidRPr="009132C2" w:rsidRDefault="00F954F2" w:rsidP="00F954F2">
            <w:pPr>
              <w:rPr>
                <w:rStyle w:val="plan"/>
                <w:rFonts w:cstheme="minorHAnsi"/>
                <w:b/>
                <w:bCs/>
                <w:sz w:val="24"/>
                <w:szCs w:val="24"/>
              </w:rPr>
            </w:pPr>
            <w:r w:rsidRPr="009132C2">
              <w:rPr>
                <w:rStyle w:val="plan"/>
                <w:rFonts w:cstheme="minorHAnsi"/>
                <w:b/>
                <w:bCs/>
                <w:sz w:val="24"/>
                <w:szCs w:val="24"/>
              </w:rPr>
              <w:t>Contrast</w:t>
            </w:r>
          </w:p>
        </w:tc>
        <w:tc>
          <w:tcPr>
            <w:tcW w:w="1276" w:type="dxa"/>
          </w:tcPr>
          <w:p w14:paraId="56571444" w14:textId="77777777" w:rsidR="00F954F2" w:rsidRPr="009132C2" w:rsidRDefault="00F954F2" w:rsidP="00F954F2">
            <w:pPr>
              <w:rPr>
                <w:rStyle w:val="plan"/>
                <w:rFonts w:cstheme="minorHAnsi"/>
                <w:b/>
                <w:bCs/>
                <w:sz w:val="24"/>
                <w:szCs w:val="24"/>
              </w:rPr>
            </w:pPr>
            <w:r w:rsidRPr="009132C2">
              <w:rPr>
                <w:rStyle w:val="plan"/>
                <w:rFonts w:cstheme="minorHAnsi"/>
                <w:b/>
                <w:bCs/>
                <w:sz w:val="24"/>
                <w:szCs w:val="24"/>
              </w:rPr>
              <w:t>Similarity</w:t>
            </w:r>
          </w:p>
        </w:tc>
        <w:tc>
          <w:tcPr>
            <w:tcW w:w="2126" w:type="dxa"/>
          </w:tcPr>
          <w:p w14:paraId="65B14972" w14:textId="77777777" w:rsidR="00F954F2" w:rsidRPr="009132C2" w:rsidRDefault="00F954F2" w:rsidP="00F954F2">
            <w:pPr>
              <w:rPr>
                <w:rStyle w:val="plan"/>
                <w:rFonts w:cstheme="minorHAnsi"/>
                <w:b/>
                <w:bCs/>
                <w:sz w:val="24"/>
                <w:szCs w:val="24"/>
              </w:rPr>
            </w:pPr>
            <w:r w:rsidRPr="009132C2">
              <w:rPr>
                <w:rStyle w:val="plan"/>
                <w:rFonts w:cstheme="minorHAnsi"/>
                <w:b/>
                <w:bCs/>
                <w:sz w:val="24"/>
                <w:szCs w:val="24"/>
              </w:rPr>
              <w:t>Adding / reinforcing</w:t>
            </w:r>
          </w:p>
        </w:tc>
        <w:tc>
          <w:tcPr>
            <w:tcW w:w="1276" w:type="dxa"/>
          </w:tcPr>
          <w:p w14:paraId="5D5B84F6" w14:textId="77777777" w:rsidR="00F954F2" w:rsidRPr="009132C2" w:rsidRDefault="00F954F2" w:rsidP="00F954F2">
            <w:pPr>
              <w:rPr>
                <w:rStyle w:val="plan"/>
                <w:rFonts w:cstheme="minorHAnsi"/>
                <w:b/>
                <w:bCs/>
                <w:sz w:val="24"/>
                <w:szCs w:val="24"/>
              </w:rPr>
            </w:pPr>
            <w:r w:rsidRPr="009132C2">
              <w:rPr>
                <w:rStyle w:val="plan"/>
                <w:rFonts w:cstheme="minorHAnsi"/>
                <w:b/>
                <w:bCs/>
                <w:sz w:val="24"/>
                <w:szCs w:val="24"/>
              </w:rPr>
              <w:t>Sequence</w:t>
            </w:r>
          </w:p>
        </w:tc>
        <w:tc>
          <w:tcPr>
            <w:tcW w:w="1534" w:type="dxa"/>
          </w:tcPr>
          <w:p w14:paraId="1B08B673" w14:textId="77777777" w:rsidR="00F954F2" w:rsidRPr="009132C2" w:rsidRDefault="00F954F2" w:rsidP="00F954F2">
            <w:pPr>
              <w:rPr>
                <w:rStyle w:val="plan"/>
                <w:rFonts w:cstheme="minorHAnsi"/>
                <w:b/>
                <w:bCs/>
                <w:sz w:val="24"/>
                <w:szCs w:val="24"/>
              </w:rPr>
            </w:pPr>
            <w:r w:rsidRPr="009132C2">
              <w:rPr>
                <w:rStyle w:val="plan"/>
                <w:rFonts w:cstheme="minorHAnsi"/>
                <w:b/>
                <w:bCs/>
                <w:sz w:val="24"/>
                <w:szCs w:val="24"/>
              </w:rPr>
              <w:t>Giving Examples</w:t>
            </w:r>
          </w:p>
        </w:tc>
      </w:tr>
      <w:tr w:rsidR="009132C2" w:rsidRPr="009132C2" w14:paraId="75CED9EE" w14:textId="77777777" w:rsidTr="009132C2">
        <w:trPr>
          <w:trHeight w:val="3035"/>
        </w:trPr>
        <w:tc>
          <w:tcPr>
            <w:tcW w:w="1486" w:type="dxa"/>
          </w:tcPr>
          <w:p w14:paraId="58D62616" w14:textId="4F3CBE45" w:rsidR="00292DD8" w:rsidRPr="009132C2" w:rsidRDefault="00292DD8" w:rsidP="00F954F2">
            <w:pPr>
              <w:rPr>
                <w:rStyle w:val="plan"/>
                <w:rFonts w:cstheme="minorHAnsi"/>
                <w:color w:val="FF0000"/>
              </w:rPr>
            </w:pPr>
          </w:p>
        </w:tc>
        <w:tc>
          <w:tcPr>
            <w:tcW w:w="1628" w:type="dxa"/>
          </w:tcPr>
          <w:p w14:paraId="2A7FFA0D" w14:textId="6419DCE9" w:rsidR="00292DD8" w:rsidRPr="009132C2" w:rsidRDefault="00292DD8" w:rsidP="009132C2">
            <w:pPr>
              <w:rPr>
                <w:rStyle w:val="plan"/>
                <w:rFonts w:cstheme="minorHAnsi"/>
                <w:color w:val="FF0000"/>
              </w:rPr>
            </w:pPr>
          </w:p>
        </w:tc>
        <w:tc>
          <w:tcPr>
            <w:tcW w:w="1276" w:type="dxa"/>
          </w:tcPr>
          <w:p w14:paraId="0AA89952" w14:textId="685C3EEC" w:rsidR="00292DD8" w:rsidRPr="009132C2" w:rsidRDefault="00292DD8" w:rsidP="00F954F2">
            <w:pPr>
              <w:rPr>
                <w:rStyle w:val="plan"/>
                <w:rFonts w:cstheme="minorHAnsi"/>
                <w:color w:val="FF0000"/>
              </w:rPr>
            </w:pPr>
          </w:p>
        </w:tc>
        <w:tc>
          <w:tcPr>
            <w:tcW w:w="2126" w:type="dxa"/>
          </w:tcPr>
          <w:p w14:paraId="010E950B" w14:textId="35E6C61E" w:rsidR="00292DD8" w:rsidRPr="009132C2" w:rsidRDefault="00292DD8" w:rsidP="00F954F2">
            <w:pPr>
              <w:rPr>
                <w:rStyle w:val="plan"/>
                <w:rFonts w:cstheme="minorHAnsi"/>
                <w:color w:val="FF0000"/>
              </w:rPr>
            </w:pPr>
          </w:p>
        </w:tc>
        <w:tc>
          <w:tcPr>
            <w:tcW w:w="1276" w:type="dxa"/>
          </w:tcPr>
          <w:p w14:paraId="27786797" w14:textId="146D9A30" w:rsidR="005F769C" w:rsidRPr="009132C2" w:rsidRDefault="00066FC6" w:rsidP="00F954F2">
            <w:pPr>
              <w:rPr>
                <w:rStyle w:val="plan"/>
                <w:rFonts w:cstheme="minorHAnsi"/>
                <w:color w:val="FF0000"/>
              </w:rPr>
            </w:pPr>
            <w:r>
              <w:rPr>
                <w:rStyle w:val="plan"/>
                <w:rFonts w:cstheme="minorHAnsi"/>
                <w:color w:val="FF0000"/>
              </w:rPr>
              <w:t>In conclusion</w:t>
            </w:r>
          </w:p>
        </w:tc>
        <w:tc>
          <w:tcPr>
            <w:tcW w:w="1534" w:type="dxa"/>
          </w:tcPr>
          <w:p w14:paraId="512AE638" w14:textId="6CFD13D3" w:rsidR="009132C2" w:rsidRPr="009132C2" w:rsidRDefault="009132C2" w:rsidP="00F954F2">
            <w:pPr>
              <w:rPr>
                <w:rStyle w:val="plan"/>
                <w:rFonts w:cstheme="minorHAnsi"/>
                <w:color w:val="FF0000"/>
              </w:rPr>
            </w:pPr>
          </w:p>
        </w:tc>
      </w:tr>
    </w:tbl>
    <w:p w14:paraId="34AE9416" w14:textId="4D188DBF" w:rsidR="00F954F2" w:rsidRDefault="00F954F2" w:rsidP="00F954F2">
      <w:pPr>
        <w:rPr>
          <w:rFonts w:asciiTheme="minorBidi" w:hAnsiTheme="minorBidi"/>
          <w:sz w:val="24"/>
          <w:szCs w:val="24"/>
        </w:rPr>
      </w:pPr>
      <w:r w:rsidRPr="00F954F2">
        <w:rPr>
          <w:rFonts w:asciiTheme="minorBidi" w:hAnsiTheme="minorBidi"/>
          <w:b/>
          <w:bCs/>
          <w:sz w:val="24"/>
          <w:szCs w:val="24"/>
        </w:rPr>
        <w:t>Organise the cohesive devices in the box below into the table.</w:t>
      </w:r>
      <w:r w:rsidRPr="00F954F2">
        <w:rPr>
          <w:rFonts w:asciiTheme="minorBidi" w:hAnsiTheme="minorBidi"/>
          <w:b/>
          <w:bCs/>
          <w:sz w:val="24"/>
          <w:szCs w:val="24"/>
        </w:rPr>
        <w:br/>
      </w:r>
      <w:r>
        <w:rPr>
          <w:rFonts w:asciiTheme="minorBidi" w:hAnsiTheme="minorBidi"/>
          <w:sz w:val="24"/>
          <w:szCs w:val="24"/>
        </w:rPr>
        <w:t xml:space="preserve">Note: those with a capital letter are commonly used to link/organise 2 or more sentences; those with a small letter are commonly used to link 2 parts of the same sentence. </w:t>
      </w:r>
    </w:p>
    <w:p w14:paraId="584B62BC" w14:textId="4202A8DC" w:rsidR="00F954F2" w:rsidRPr="00E632CE" w:rsidRDefault="00F954F2" w:rsidP="00F954F2">
      <w:pPr>
        <w:rPr>
          <w:rFonts w:asciiTheme="minorBidi" w:hAnsiTheme="minorBidi"/>
          <w:sz w:val="24"/>
          <w:szCs w:val="24"/>
        </w:rPr>
      </w:pPr>
      <w:r w:rsidRPr="00E632CE">
        <w:rPr>
          <w:rStyle w:val="plan"/>
          <w:rFonts w:asciiTheme="minorBidi" w:hAnsiTheme="minorBidi"/>
          <w:noProof/>
          <w:sz w:val="24"/>
          <w:szCs w:val="24"/>
        </w:rPr>
        <mc:AlternateContent>
          <mc:Choice Requires="wps">
            <w:drawing>
              <wp:anchor distT="45720" distB="45720" distL="114300" distR="114300" simplePos="0" relativeHeight="251663360" behindDoc="0" locked="0" layoutInCell="1" allowOverlap="1" wp14:anchorId="5F179F76" wp14:editId="1D091311">
                <wp:simplePos x="0" y="0"/>
                <wp:positionH relativeFrom="margin">
                  <wp:posOffset>-52705</wp:posOffset>
                </wp:positionH>
                <wp:positionV relativeFrom="paragraph">
                  <wp:posOffset>2616591</wp:posOffset>
                </wp:positionV>
                <wp:extent cx="6048375" cy="1404620"/>
                <wp:effectExtent l="0" t="0" r="28575" b="14605"/>
                <wp:wrapSquare wrapText="bothSides"/>
                <wp:docPr id="8680624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1404620"/>
                        </a:xfrm>
                        <a:prstGeom prst="rect">
                          <a:avLst/>
                        </a:prstGeom>
                        <a:solidFill>
                          <a:srgbClr val="FFFFFF"/>
                        </a:solidFill>
                        <a:ln w="9525">
                          <a:solidFill>
                            <a:srgbClr val="000000"/>
                          </a:solidFill>
                          <a:miter lim="800000"/>
                          <a:headEnd/>
                          <a:tailEnd/>
                        </a:ln>
                      </wps:spPr>
                      <wps:txbx>
                        <w:txbxContent>
                          <w:p w14:paraId="679E0662" w14:textId="6A4F2D5B" w:rsidR="00F954F2" w:rsidRDefault="00F954F2" w:rsidP="00F954F2">
                            <w:pPr>
                              <w:jc w:val="center"/>
                            </w:pPr>
                            <w:r>
                              <w:t xml:space="preserve">although       Moreover      Likewise       such as       Firstly         Furthermore     For example         Finally         because of       Secondly             because         However         due to the fact that        As a result         Similarly        so        Consequently       For instance       In conclusion        but       On the other hand        Nevertheless    Therefore      while     In particular      whereas      as well as    including     </w:t>
                            </w:r>
                            <w:r>
                              <w:br/>
                              <w:t>despite the fact that    In addition</w:t>
                            </w:r>
                            <w:r w:rsidR="00B8208C">
                              <w:t>/Additionally  Therefore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F179F76" id="_x0000_s1027" type="#_x0000_t202" style="position:absolute;margin-left:-4.15pt;margin-top:206.05pt;width:476.25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">
                <v:textbox style="mso-fit-shape-to-text:t">
                  <w:txbxContent>
                    <w:p w14:paraId="679E0662" w14:textId="6A4F2D5B" w:rsidR="00F954F2" w:rsidRDefault="00F954F2" w:rsidP="00F954F2">
                      <w:pPr>
                        <w:jc w:val="center"/>
                      </w:pPr>
                      <w:r>
                        <w:t xml:space="preserve">although       Moreover      Likewise       such as       Firstly         Furthermore     For example         Finally         because of       Secondly             because         However         due to the fact that        As a result         Similarly        so        Consequently       For instance       In conclusion        but       On the other hand        Nevertheless    Therefore      while     In particular      whereas      as well as    including     </w:t>
                      </w:r>
                      <w:r>
                        <w:br/>
                        <w:t>despite the fact that    In addition</w:t>
                      </w:r>
                      <w:r w:rsidR="00B8208C">
                        <w:t>/Additionally  Therefore</w:t>
                      </w:r>
                    </w:p>
                  </w:txbxContent>
                </v:textbox>
                <w10:wrap type="square" anchorx="margin"/>
              </v:shape>
            </w:pict>
          </mc:Fallback>
        </mc:AlternateContent>
      </w:r>
    </w:p>
    <w:p w14:paraId="7B413E07" w14:textId="0A9740CF" w:rsidR="00F954F2" w:rsidRDefault="00F954F2" w:rsidP="00F954F2">
      <w:pPr>
        <w:rPr>
          <w:rFonts w:asciiTheme="minorBidi" w:hAnsiTheme="minorBidi"/>
          <w:sz w:val="24"/>
          <w:szCs w:val="24"/>
        </w:rPr>
      </w:pPr>
    </w:p>
    <w:p w14:paraId="47200833" w14:textId="069B50EC" w:rsidR="00F954F2" w:rsidRPr="00E632CE" w:rsidRDefault="00F954F2" w:rsidP="00F954F2">
      <w:pPr>
        <w:rPr>
          <w:rFonts w:asciiTheme="minorBidi" w:hAnsiTheme="minorBidi"/>
          <w:sz w:val="24"/>
          <w:szCs w:val="24"/>
        </w:rPr>
      </w:pPr>
    </w:p>
    <w:p w14:paraId="69CB3883" w14:textId="59478BD0" w:rsidR="0005752E" w:rsidRPr="0005752E" w:rsidRDefault="0005752E" w:rsidP="004F5A8A">
      <w:pPr>
        <w:jc w:val="both"/>
        <w:rPr>
          <w:b/>
          <w:bCs/>
          <w:sz w:val="24"/>
          <w:szCs w:val="24"/>
        </w:rPr>
      </w:pPr>
    </w:p>
    <w:sectPr w:rsidR="0005752E" w:rsidRPr="000575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953A1B"/>
    <w:multiLevelType w:val="hybridMultilevel"/>
    <w:tmpl w:val="ABFEB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59446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A8A"/>
    <w:rsid w:val="0005752E"/>
    <w:rsid w:val="00066FC6"/>
    <w:rsid w:val="00176A25"/>
    <w:rsid w:val="001C335D"/>
    <w:rsid w:val="001F0D50"/>
    <w:rsid w:val="00292DD8"/>
    <w:rsid w:val="002F3D46"/>
    <w:rsid w:val="003A6AB9"/>
    <w:rsid w:val="00417674"/>
    <w:rsid w:val="004A3E6B"/>
    <w:rsid w:val="004E4FA4"/>
    <w:rsid w:val="004F1648"/>
    <w:rsid w:val="004F485E"/>
    <w:rsid w:val="004F5A8A"/>
    <w:rsid w:val="005F769C"/>
    <w:rsid w:val="00611078"/>
    <w:rsid w:val="006A2212"/>
    <w:rsid w:val="0076207F"/>
    <w:rsid w:val="007D199A"/>
    <w:rsid w:val="00861743"/>
    <w:rsid w:val="00864085"/>
    <w:rsid w:val="00880B84"/>
    <w:rsid w:val="008C6D77"/>
    <w:rsid w:val="009132C2"/>
    <w:rsid w:val="00B8208C"/>
    <w:rsid w:val="00BE3191"/>
    <w:rsid w:val="00C605A9"/>
    <w:rsid w:val="00CB5389"/>
    <w:rsid w:val="00D54755"/>
    <w:rsid w:val="00D97CDD"/>
    <w:rsid w:val="00DC2FBC"/>
    <w:rsid w:val="00E069F6"/>
    <w:rsid w:val="00F954F2"/>
    <w:rsid w:val="00FB34BB"/>
    <w:rsid w:val="00FD5F2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4F2C7"/>
  <w15:chartTrackingRefBased/>
  <w15:docId w15:val="{1BCE24F5-A96B-45FA-8AB7-B8D0BEAC8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954F2"/>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an">
    <w:name w:val="plan"/>
    <w:basedOn w:val="DefaultParagraphFont"/>
    <w:rsid w:val="00F954F2"/>
  </w:style>
  <w:style w:type="paragraph" w:styleId="ListParagraph">
    <w:name w:val="List Paragraph"/>
    <w:basedOn w:val="Normal"/>
    <w:uiPriority w:val="34"/>
    <w:qFormat/>
    <w:rsid w:val="009132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3820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604</Words>
  <Characters>3444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Lizeta Demetriou</cp:lastModifiedBy>
  <cp:revision>2</cp:revision>
  <dcterms:created xsi:type="dcterms:W3CDTF">2024-06-19T16:47:00Z</dcterms:created>
  <dcterms:modified xsi:type="dcterms:W3CDTF">2024-06-19T16:47:00Z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2024-05-20T13:57:39Z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992cc6e0-44d2-4d5d-8aa9-622917432713</vt:lpwstr>
  </property>
  <property fmtid="{D5CDD505-2E9C-101B-9397-08002B2CF9AE}" pid="8" name="MSIP_Label_9762d7e7-4474-4a67-9ef6-3d4dc52b0ea7_ContentBits">
    <vt:lpwstr>0</vt:lpwstr>
  </property>
</Properties>
</file>