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64E07C1" w14:textId="4D1E9BAF" w:rsidR="0001453D" w:rsidRPr="00A26855" w:rsidRDefault="002E5C88">
      <w:pPr>
        <w:rPr>
          <w:b/>
          <w:bCs/>
        </w:rPr>
      </w:pPr>
      <w:r w:rsidRPr="2CB01929">
        <w:rPr>
          <w:b/>
          <w:bCs/>
        </w:rPr>
        <w:t xml:space="preserve">Strategic Management Examination </w:t>
      </w:r>
      <w:r w:rsidR="02C09C05" w:rsidRPr="2CB01929">
        <w:rPr>
          <w:b/>
          <w:bCs/>
        </w:rPr>
        <w:t xml:space="preserve">Questions and Answer </w:t>
      </w:r>
      <w:r w:rsidRPr="2CB01929">
        <w:rPr>
          <w:b/>
          <w:bCs/>
        </w:rPr>
        <w:t>Template</w:t>
      </w:r>
    </w:p>
    <w:tbl>
      <w:tblPr>
        <w:tblStyle w:val="TableGrid"/>
        <w:tblW w:w="0" w:type="auto"/>
        <w:tblLook w:val="04A0" w:firstRow="1" w:lastRow="0" w:firstColumn="1" w:lastColumn="0" w:noHBand="0" w:noVBand="1"/>
      </w:tblPr>
      <w:tblGrid>
        <w:gridCol w:w="4508"/>
        <w:gridCol w:w="4508"/>
      </w:tblGrid>
      <w:tr w:rsidR="002E5C88" w14:paraId="12E150F5" w14:textId="77777777" w:rsidTr="002E5C88">
        <w:tc>
          <w:tcPr>
            <w:tcW w:w="4508" w:type="dxa"/>
          </w:tcPr>
          <w:p w14:paraId="507C5B25" w14:textId="7CC27FB3" w:rsidR="002E5C88" w:rsidRDefault="002E5C88">
            <w:r>
              <w:t>Student Name</w:t>
            </w:r>
          </w:p>
        </w:tc>
        <w:tc>
          <w:tcPr>
            <w:tcW w:w="4508" w:type="dxa"/>
          </w:tcPr>
          <w:p w14:paraId="4DC17CE6" w14:textId="78680F94" w:rsidR="002E5C88" w:rsidRDefault="002F46D3">
            <w:r>
              <w:t>BARTOSZ MALINOWSKI</w:t>
            </w:r>
          </w:p>
        </w:tc>
      </w:tr>
      <w:tr w:rsidR="002E5C88" w14:paraId="6B92937E" w14:textId="77777777" w:rsidTr="002E5C88">
        <w:tc>
          <w:tcPr>
            <w:tcW w:w="4508" w:type="dxa"/>
          </w:tcPr>
          <w:p w14:paraId="7C5A5BAA" w14:textId="6B9A6F2D" w:rsidR="002E5C88" w:rsidRDefault="002E5C88">
            <w:r>
              <w:t>Student Number</w:t>
            </w:r>
          </w:p>
        </w:tc>
        <w:tc>
          <w:tcPr>
            <w:tcW w:w="4508" w:type="dxa"/>
          </w:tcPr>
          <w:p w14:paraId="317B8B0F" w14:textId="7F906627" w:rsidR="002E5C88" w:rsidRDefault="002F46D3">
            <w:r>
              <w:t>2005342</w:t>
            </w:r>
          </w:p>
        </w:tc>
      </w:tr>
    </w:tbl>
    <w:p w14:paraId="4C1B1D25" w14:textId="6F2DB1BF" w:rsidR="002E5C88" w:rsidRDefault="00A26855" w:rsidP="00D52585">
      <w:pPr>
        <w:spacing w:before="100" w:beforeAutospacing="1"/>
      </w:pPr>
      <w:r>
        <w:t>Students must answer all four questions in the template below:</w:t>
      </w:r>
    </w:p>
    <w:tbl>
      <w:tblPr>
        <w:tblStyle w:val="TableGrid"/>
        <w:tblW w:w="0" w:type="auto"/>
        <w:tblLook w:val="04A0" w:firstRow="1" w:lastRow="0" w:firstColumn="1" w:lastColumn="0" w:noHBand="0" w:noVBand="1"/>
      </w:tblPr>
      <w:tblGrid>
        <w:gridCol w:w="1413"/>
        <w:gridCol w:w="7603"/>
      </w:tblGrid>
      <w:tr w:rsidR="007A25E5" w14:paraId="51FB12B1" w14:textId="77777777" w:rsidTr="00A26855">
        <w:tc>
          <w:tcPr>
            <w:tcW w:w="1413" w:type="dxa"/>
          </w:tcPr>
          <w:p w14:paraId="74E93D84" w14:textId="5413218A" w:rsidR="00A26855" w:rsidRDefault="00A26855">
            <w:r>
              <w:t>Question</w:t>
            </w:r>
          </w:p>
        </w:tc>
        <w:tc>
          <w:tcPr>
            <w:tcW w:w="7603" w:type="dxa"/>
          </w:tcPr>
          <w:p w14:paraId="32E9E4CB" w14:textId="034A34D8" w:rsidR="00B34035" w:rsidRDefault="00B34035" w:rsidP="00D72A9D"/>
        </w:tc>
      </w:tr>
      <w:tr w:rsidR="007A25E5" w14:paraId="0B4718E1" w14:textId="77777777" w:rsidTr="00A26855">
        <w:tc>
          <w:tcPr>
            <w:tcW w:w="1413" w:type="dxa"/>
          </w:tcPr>
          <w:p w14:paraId="2808ED10" w14:textId="0DAB0746" w:rsidR="00A26855" w:rsidRDefault="00A26855">
            <w:r>
              <w:t>1 (40%)</w:t>
            </w:r>
          </w:p>
        </w:tc>
        <w:tc>
          <w:tcPr>
            <w:tcW w:w="7603" w:type="dxa"/>
          </w:tcPr>
          <w:p w14:paraId="00F84F2C" w14:textId="77777777" w:rsidR="00D52585" w:rsidRPr="00D52585" w:rsidRDefault="00D52585" w:rsidP="00D52585">
            <w:pPr>
              <w:rPr>
                <w:sz w:val="22"/>
              </w:rPr>
            </w:pPr>
            <w:r w:rsidRPr="00D52585">
              <w:rPr>
                <w:sz w:val="22"/>
              </w:rPr>
              <w:t xml:space="preserve">Igor Ansoff identified salient features and key questions of strategic management which need to be explored as organisations steer their path into the future. He said, </w:t>
            </w:r>
          </w:p>
          <w:p w14:paraId="5102050E" w14:textId="77777777" w:rsidR="00D52585" w:rsidRPr="00D52585" w:rsidRDefault="00D52585" w:rsidP="00D52585">
            <w:pPr>
              <w:rPr>
                <w:sz w:val="22"/>
              </w:rPr>
            </w:pPr>
            <w:r w:rsidRPr="00D52585">
              <w:rPr>
                <w:sz w:val="22"/>
              </w:rPr>
              <w:t>“A basic hypothesis of the book is that an organisation will be successful if environment, response, culture and capability match each other” (Ansoff 1979: 11).</w:t>
            </w:r>
          </w:p>
          <w:p w14:paraId="797B53B4" w14:textId="5588BB29" w:rsidR="00A26855" w:rsidRPr="00B259AE" w:rsidRDefault="00D52585" w:rsidP="00D52585">
            <w:pPr>
              <w:spacing w:after="160" w:line="259" w:lineRule="auto"/>
              <w:rPr>
                <w:sz w:val="22"/>
              </w:rPr>
            </w:pPr>
            <w:r w:rsidRPr="00D52585">
              <w:rPr>
                <w:sz w:val="22"/>
              </w:rPr>
              <w:t>Based on your understanding of key concepts associated with this important discipline (strategy, strategic management, strategic planning etc.) and models like McKinsey’s 7-S Framework, what advice would you give to your case study organisation about how they might navigate their way to a more successful future?</w:t>
            </w:r>
          </w:p>
        </w:tc>
      </w:tr>
      <w:tr w:rsidR="00674F40" w14:paraId="2AD7A6C3" w14:textId="77777777" w:rsidTr="00E053DF">
        <w:tc>
          <w:tcPr>
            <w:tcW w:w="9016" w:type="dxa"/>
            <w:gridSpan w:val="2"/>
          </w:tcPr>
          <w:p w14:paraId="02D5F662" w14:textId="41C3C13C" w:rsidR="00674F40" w:rsidRDefault="00674F40">
            <w:r>
              <w:t>Write your answer here</w:t>
            </w:r>
            <w:r w:rsidR="00193B0C">
              <w:t>:</w:t>
            </w:r>
          </w:p>
          <w:p w14:paraId="72B70D29" w14:textId="23A95E62" w:rsidR="00847856" w:rsidRDefault="00847856">
            <w:r>
              <w:t xml:space="preserve">The case study company, Tesla, needs to think about coordinating its strategic management procedures with the fundamental ideas highlighted by Igor Ansoff and frameworks such as McKinsey's 7-S Framework in order to steer towards a more prosperous future. These guidelines form the basis of the following advice: </w:t>
            </w:r>
            <w:r>
              <w:br/>
            </w:r>
            <w:r>
              <w:br/>
              <w:t>1. Environmental Analysis: Tesla needs to perform a comprehensive environmental analysis in order to comprehend the dynamics of the automotive sector, including developments in technology, alterations in regulations, and market trends. Assessing variables such as the rate at which electric vehicles are being adopted, rival tactics, and new prospects in the sustainable transportation and energy sectors are all part of this process.</w:t>
            </w:r>
          </w:p>
          <w:p w14:paraId="6C10F7F4" w14:textId="21D1D781" w:rsidR="00DD14FF" w:rsidRDefault="00DD14FF">
            <w:r>
              <w:t xml:space="preserve">2. Response Strategy: Tesla should develop response plans that complement its long-term goals and competitive positioning in light of the environmental analysis. This could entail taking advantage of market opportunities by leveraging its technological and innovative strengths, while simultaneously addressing weaknesses and reducing threats through strategic initiatives. </w:t>
            </w:r>
            <w:r>
              <w:br/>
              <w:t>3. Culture Alignment: To support organisational success, Tesla should develop a culture that values creativity, teamwork, and flexibility. This entails inspiring an organization-wide shared vision and set of values, fostering candid communication, and giving staff members the freedom to offer suggestions and answers to big problems.</w:t>
            </w:r>
          </w:p>
          <w:p w14:paraId="04B60CAA" w14:textId="3F2FFA11" w:rsidR="00731094" w:rsidRDefault="00731094">
            <w:r>
              <w:t xml:space="preserve">4. Capability Building: To support strategic goals and promote long-term growth, Tesla should make investments in strengthening and expanding its organisational capabilities. This entails creating talent pipelines, funding employee growth and training, and promoting an environment that values ongoing education and development. </w:t>
            </w:r>
            <w:r>
              <w:br/>
              <w:t>5. McKinsey's 7-S Framework: Tesla can also evaluate and harmonise important components of its organisational strategy, staff, shared values, skills, structure, and systems using McKinsey's 7-S Framework. By guaranteeing that all facets of the organisation are cooperating to achieve shared objectives, this framework offers a comprehensive approach to organisational alignment.</w:t>
            </w:r>
          </w:p>
          <w:p w14:paraId="4407A09D" w14:textId="0B6E1C00" w:rsidR="00931FA5" w:rsidRDefault="00931FA5">
            <w:r>
              <w:t xml:space="preserve">Tesla could navigate its way to a more prosperous future by incorporating these ideas into its strategic management approach. In order to achieve long-term </w:t>
            </w:r>
            <w:r>
              <w:lastRenderedPageBreak/>
              <w:t>growth and competitiveness in the automotive sector, this entails coordinating its strategies with the external environment, promoting an innovative and collaborative culture, and strengthening organisational capabilities.</w:t>
            </w:r>
          </w:p>
          <w:p w14:paraId="5D6C9D33" w14:textId="063F1DCC" w:rsidR="00674F40" w:rsidRDefault="00674F40"/>
        </w:tc>
      </w:tr>
      <w:tr w:rsidR="007A25E5" w14:paraId="499B59AF" w14:textId="77777777" w:rsidTr="00A26855">
        <w:tc>
          <w:tcPr>
            <w:tcW w:w="1413" w:type="dxa"/>
          </w:tcPr>
          <w:p w14:paraId="41922636" w14:textId="1F836ED1" w:rsidR="00A26855" w:rsidRDefault="00A26855">
            <w:r>
              <w:lastRenderedPageBreak/>
              <w:t>2 (20%)</w:t>
            </w:r>
          </w:p>
        </w:tc>
        <w:tc>
          <w:tcPr>
            <w:tcW w:w="7603" w:type="dxa"/>
          </w:tcPr>
          <w:p w14:paraId="38DFEC0D" w14:textId="77777777" w:rsidR="00D52585" w:rsidRPr="00D52585" w:rsidRDefault="00D52585" w:rsidP="00D52585">
            <w:pPr>
              <w:rPr>
                <w:sz w:val="22"/>
              </w:rPr>
            </w:pPr>
            <w:r w:rsidRPr="00D52585">
              <w:rPr>
                <w:sz w:val="22"/>
              </w:rPr>
              <w:t xml:space="preserve">In 2001, Kent Beck and colleagues produced their Manifesto for Agile Software Development. Over twenty years later, the roots of Agile thinking have grown in ways they could not have imagined. </w:t>
            </w:r>
          </w:p>
          <w:p w14:paraId="1ED0C17B" w14:textId="016F7742" w:rsidR="00A26855" w:rsidRPr="00B259AE" w:rsidRDefault="00D52585" w:rsidP="00D52585">
            <w:pPr>
              <w:spacing w:after="160" w:line="259" w:lineRule="auto"/>
              <w:rPr>
                <w:sz w:val="22"/>
              </w:rPr>
            </w:pPr>
            <w:r w:rsidRPr="00D52585">
              <w:rPr>
                <w:sz w:val="22"/>
              </w:rPr>
              <w:t>Please clarify your understanding of how Agile values and principles can help organisations shape their strategic approach.</w:t>
            </w:r>
          </w:p>
        </w:tc>
      </w:tr>
      <w:tr w:rsidR="00674F40" w14:paraId="2D90D0FA" w14:textId="77777777" w:rsidTr="00665057">
        <w:tc>
          <w:tcPr>
            <w:tcW w:w="9016" w:type="dxa"/>
            <w:gridSpan w:val="2"/>
          </w:tcPr>
          <w:p w14:paraId="33A3DCCF" w14:textId="255ED2A5" w:rsidR="00674F40" w:rsidRDefault="00674F40">
            <w:r w:rsidRPr="00674F40">
              <w:t>Write your answer here</w:t>
            </w:r>
            <w:r w:rsidR="00193B0C">
              <w:t xml:space="preserve">: </w:t>
            </w:r>
          </w:p>
          <w:p w14:paraId="3285F4CF" w14:textId="07C578B7" w:rsidR="001A197D" w:rsidRDefault="001A197D">
            <w:r>
              <w:t xml:space="preserve">Agile values and principle which emphasise adaptability, flexibility, customer-centricity, and continuous improvement—can have a big impact on an organization's strategic approach. Here's how strategic approaches can be shaped by Agile values and principles: </w:t>
            </w:r>
            <w:r>
              <w:br/>
              <w:t xml:space="preserve">1. Customer-Centricity: Agile strongly emphasises comprehending and meeting the needs of the customer. Organisations can better meet market demands with their products and services by aligning their strategic initiatives with customer expectations through prioritising customer satisfaction and feedback. </w:t>
            </w:r>
            <w:r>
              <w:br/>
            </w:r>
            <w:r>
              <w:br/>
            </w:r>
            <w:r w:rsidR="008A3497">
              <w:t>2. Flexibility and Adaptability: Agile promotes incremental and iterative development, which enables businesses to quickly adjust to shifting consumer preferences, market conditions, and technological advancements. Because of this adaptability, businesses can change course in response to new opportunities or threats, maintaining their competitiveness and ability to react to changing market conditions.</w:t>
            </w:r>
            <w:r w:rsidR="008A3497">
              <w:br/>
            </w:r>
            <w:r w:rsidR="00F12558">
              <w:t>3</w:t>
            </w:r>
            <w:r w:rsidR="00F12558">
              <w:t>. Continuous Improvement: Agile encourages a culture of continuous improvement, in which businesses examine their procedures, methods, and results on a regular basis and look for methods to improve productivity, output, and value delivery. Organisations can continuously evolve their strategic approach to adapt to changing circumstances and drive sustained success by adopting an experimentation and learning mindset.</w:t>
            </w:r>
          </w:p>
          <w:p w14:paraId="6998B547" w14:textId="77777777" w:rsidR="00B9701B" w:rsidRDefault="00B9701B"/>
          <w:p w14:paraId="2499B24C" w14:textId="66EDC2DF" w:rsidR="00B9701B" w:rsidRDefault="00B9701B">
            <w:r>
              <w:t>A</w:t>
            </w:r>
            <w:r>
              <w:t>gile values and principles give businesses a comprehensive and flexible way to determine their strategic course. Organisations can create more adaptable, creative, and successful strategic approaches that drive long-term value and competitive advantage by embracing customer-centricity, flexibility, collaboration, iterative planning, continuous improvement</w:t>
            </w:r>
            <w:r>
              <w:t>.</w:t>
            </w:r>
          </w:p>
          <w:p w14:paraId="15C1240D" w14:textId="4DD9B28E" w:rsidR="00674F40" w:rsidRDefault="00674F40"/>
        </w:tc>
      </w:tr>
      <w:tr w:rsidR="007A25E5" w14:paraId="19DF672F" w14:textId="77777777" w:rsidTr="00A26855">
        <w:tc>
          <w:tcPr>
            <w:tcW w:w="1413" w:type="dxa"/>
          </w:tcPr>
          <w:p w14:paraId="67CC6BC8" w14:textId="6DAB4B03" w:rsidR="00A26855" w:rsidRDefault="00A26855">
            <w:r>
              <w:t>3 (20%)</w:t>
            </w:r>
          </w:p>
        </w:tc>
        <w:tc>
          <w:tcPr>
            <w:tcW w:w="7603" w:type="dxa"/>
          </w:tcPr>
          <w:p w14:paraId="5C5B3851" w14:textId="77777777" w:rsidR="00D52585" w:rsidRDefault="00D52585" w:rsidP="00D52585">
            <w:pPr>
              <w:rPr>
                <w:sz w:val="22"/>
              </w:rPr>
            </w:pPr>
            <w:r w:rsidRPr="00D52585">
              <w:rPr>
                <w:sz w:val="22"/>
              </w:rPr>
              <w:t>The history of management theory is peppered with great thinkers who shaped the dynamic business environments of their time. In the twenty-first century strategic management is a fast-changing environment with disruptive thinkers suggesting that the old ways should be placed firmly in the past.</w:t>
            </w:r>
          </w:p>
          <w:p w14:paraId="343E1FD1" w14:textId="77777777" w:rsidR="00D52585" w:rsidRPr="00D52585" w:rsidRDefault="00D52585" w:rsidP="00D52585">
            <w:pPr>
              <w:rPr>
                <w:sz w:val="22"/>
              </w:rPr>
            </w:pPr>
          </w:p>
          <w:p w14:paraId="319D68B7" w14:textId="77777777" w:rsidR="009A04BC" w:rsidRDefault="00D52585" w:rsidP="00D52585">
            <w:pPr>
              <w:rPr>
                <w:sz w:val="22"/>
              </w:rPr>
            </w:pPr>
            <w:r w:rsidRPr="00D52585">
              <w:rPr>
                <w:sz w:val="22"/>
              </w:rPr>
              <w:t>Thinking of Jimmy Wales’s contention, “At the end of the day management is inspiring people to do the things that need to be done,” do you agree that ‘command and control’ should be replaced by the drive to ‘inspire and coach’ and why?</w:t>
            </w:r>
          </w:p>
          <w:p w14:paraId="284FD65D" w14:textId="328C6CF1" w:rsidR="00D52585" w:rsidRPr="00B259AE" w:rsidRDefault="00D52585" w:rsidP="00D52585">
            <w:pPr>
              <w:rPr>
                <w:sz w:val="22"/>
              </w:rPr>
            </w:pPr>
          </w:p>
        </w:tc>
      </w:tr>
      <w:tr w:rsidR="00674F40" w14:paraId="502F3DC7" w14:textId="77777777" w:rsidTr="00DD7029">
        <w:tc>
          <w:tcPr>
            <w:tcW w:w="9016" w:type="dxa"/>
            <w:gridSpan w:val="2"/>
          </w:tcPr>
          <w:p w14:paraId="47CDD9B0" w14:textId="25B0DAD8" w:rsidR="00674F40" w:rsidRDefault="00674F40">
            <w:r w:rsidRPr="00674F40">
              <w:t>Write your answer here</w:t>
            </w:r>
            <w:r w:rsidR="00193B0C">
              <w:t>:</w:t>
            </w:r>
          </w:p>
          <w:p w14:paraId="12A2462E" w14:textId="67DDB36C" w:rsidR="00733574" w:rsidRDefault="00733574">
            <w:r>
              <w:t xml:space="preserve">According to Jimmy Wales, "management is inspiring people to do the things that need to be done." I agree with him. The conventional "command and control" approach to management is becoming more antiquated and ineffectual in today's </w:t>
            </w:r>
            <w:r>
              <w:lastRenderedPageBreak/>
              <w:t xml:space="preserve">dynamic and quickly changing business environment. As an alternative, businesses are realising how crucial it is to mentor and inspire their staff members in order to improve output. Here's why I think this change is essential: </w:t>
            </w:r>
            <w:r>
              <w:br/>
              <w:t>1. Engagement and Empowerment: Employees who receive inspiration and coaching are empowered to take responsibility for their work and offer their special skills and viewpoints to the group in order to accomplish objectives. Employee commitment, engagement, and ownership are all cultivated by this method, which raises output and contentment at work.</w:t>
            </w:r>
          </w:p>
          <w:p w14:paraId="7477A2D5" w14:textId="08180E9E" w:rsidR="00A608A8" w:rsidRDefault="00A608A8">
            <w:r>
              <w:t>2</w:t>
            </w:r>
            <w:r>
              <w:t>. Development and Growth: Managers can concentrate on enhancing the abilities, potential, and skills of their staff members by taking an encouraging and mentoring stance. This entails giving employees constructive criticism, direction, and assistance so they can advance and succeed in their positions. Employee retention and job satisfaction increase as a result of feeling appreciated, driven, and invested in their own personal and professional growth.</w:t>
            </w:r>
          </w:p>
          <w:p w14:paraId="197476C5" w14:textId="77777777" w:rsidR="00674F40" w:rsidRDefault="003C2088">
            <w:r>
              <w:t>3</w:t>
            </w:r>
            <w:r>
              <w:t>. Employee Well-Being: Because of micromanagement and a lack of autonomy, command and control management frequently causes stress, burnout, and disengagement among workers. On the other hand, motivating and mentoring staff members puts their happiness and well-being first by emphasising meaningful work, personal development, and work-life balance. With this strategy, a productive workplace is created where staff members feel appreciated, encouraged, and inspired to give their all.</w:t>
            </w:r>
          </w:p>
          <w:p w14:paraId="432427BB" w14:textId="77777777" w:rsidR="007652BE" w:rsidRDefault="007652BE"/>
          <w:p w14:paraId="15469783" w14:textId="08A3B8C8" w:rsidR="007652BE" w:rsidRDefault="007652BE">
            <w:r>
              <w:t>All things considered, organisations must make the transition from "command and control" to "inspire and coach" in order to succeed in the intricate and ever-changing business environment of today. Through employee empowerment, engagement, and development, organisations can realise their full potential and attain long-term, sustainable success.</w:t>
            </w:r>
          </w:p>
        </w:tc>
      </w:tr>
      <w:tr w:rsidR="007A25E5" w14:paraId="13B8B39F" w14:textId="77777777" w:rsidTr="00A26855">
        <w:tc>
          <w:tcPr>
            <w:tcW w:w="1413" w:type="dxa"/>
          </w:tcPr>
          <w:p w14:paraId="5D585F3B" w14:textId="5FB31D41" w:rsidR="00A26855" w:rsidRDefault="00A26855">
            <w:r>
              <w:lastRenderedPageBreak/>
              <w:t>4 (20%)</w:t>
            </w:r>
          </w:p>
        </w:tc>
        <w:tc>
          <w:tcPr>
            <w:tcW w:w="7603" w:type="dxa"/>
          </w:tcPr>
          <w:p w14:paraId="2038C046" w14:textId="77777777" w:rsidR="00D52585" w:rsidRPr="00D52585" w:rsidRDefault="00D52585" w:rsidP="00D52585">
            <w:pPr>
              <w:rPr>
                <w:sz w:val="22"/>
              </w:rPr>
            </w:pPr>
            <w:r w:rsidRPr="00D52585">
              <w:rPr>
                <w:sz w:val="22"/>
              </w:rPr>
              <w:t xml:space="preserve">Are people like Michael Porter and John Elliott (EBAC) correct, should businesses be concerned about changing the world for the better, or simply focus on making money for shareholders? </w:t>
            </w:r>
          </w:p>
          <w:p w14:paraId="224A33FA" w14:textId="3C35037D" w:rsidR="00A26855" w:rsidRPr="00B259AE" w:rsidRDefault="00D52585" w:rsidP="00D52585">
            <w:pPr>
              <w:spacing w:after="160" w:line="259" w:lineRule="auto"/>
              <w:rPr>
                <w:sz w:val="22"/>
              </w:rPr>
            </w:pPr>
            <w:r w:rsidRPr="00D52585">
              <w:rPr>
                <w:sz w:val="22"/>
              </w:rPr>
              <w:t>Consideration of Corporate Social Responsibility (CSR), of shareholder and stakeholder theory, and of the importance of culture in a global context is important here.</w:t>
            </w:r>
          </w:p>
        </w:tc>
      </w:tr>
      <w:tr w:rsidR="00674F40" w14:paraId="7DFFC49E" w14:textId="77777777" w:rsidTr="001C71C9">
        <w:tc>
          <w:tcPr>
            <w:tcW w:w="9016" w:type="dxa"/>
            <w:gridSpan w:val="2"/>
          </w:tcPr>
          <w:p w14:paraId="1053442A" w14:textId="0CC8631E" w:rsidR="00674F40" w:rsidRDefault="00674F40">
            <w:r w:rsidRPr="00674F40">
              <w:t>Write your answer here</w:t>
            </w:r>
            <w:r w:rsidR="00193B0C">
              <w:t>:</w:t>
            </w:r>
          </w:p>
          <w:p w14:paraId="317C3E72" w14:textId="77777777" w:rsidR="00674F40" w:rsidRDefault="00B70974">
            <w:r>
              <w:t>The argument over whether companies should put more emphasis on maximising profits for shareholders or taking into account their wider social impact is intricate and nuanced. Michael Porter's viewpoint, which is frequently linked to the idea of shared value, contends that companies can take care of societal issues and demands while also making money for their shareholders. John Elliott, on the other hand, emphasises that businesses should prioritise maximising shareholder wealth. Elliott's views are influenced by the Economic Value Added (EVA) framework.</w:t>
            </w:r>
          </w:p>
          <w:p w14:paraId="3F10E233" w14:textId="77777777" w:rsidR="005E0611" w:rsidRDefault="005E0611">
            <w:r>
              <w:t xml:space="preserve">1. Stakeholder vs. shareholder theory: According to shareholder theory, companies have a fiduciary duty to maximise profits for their owners. This viewpoint gives short-term profitability priority and concentrates on financial performance measures. </w:t>
            </w:r>
            <w:r>
              <w:br/>
              <w:t>Stakeholder theory, on the other hand, contends that companies have responsibilities not just to shareholders but also to a wider range of stakeholders, such as customers, workers, communities, and the environment. This viewpoint places a strong emphasis on businesses' ethical behaviour and long-term sustainability.</w:t>
            </w:r>
          </w:p>
          <w:p w14:paraId="43C58906" w14:textId="77777777" w:rsidR="003F02E8" w:rsidRDefault="003F02E8">
            <w:r>
              <w:lastRenderedPageBreak/>
              <w:t>2. Corporate Social Responsibility (CSR): CSR is the term for the optional steps that companies take, above and beyond what is required by law, to address ethical, social, and environmental issues. Advocates contend that through cultivating a good rapport with stakeholders and reducing the risks brought on by negative externalities, corporate social responsibility (CSR) initiatives can improve a company's standing, loyalty to its brand, and ultimate profitability.CSR opponents contend that companies should only concentrate on increasing shareholder value and that by taking resources away from essential operations, CSR programmes undermine this objective. Nonetheless, empirical evidence indicates that proficiently implemented corporate social responsibility tactics can yield concrete advantages for enterprises, such as enhanced fiscal outcomes and a competitive edge.</w:t>
            </w:r>
          </w:p>
          <w:p w14:paraId="3F4AE5A6" w14:textId="77777777" w:rsidR="004503B9" w:rsidRDefault="004503B9"/>
          <w:p w14:paraId="72CB581A" w14:textId="5C3AF21D" w:rsidR="004503B9" w:rsidRDefault="004503B9">
            <w:r>
              <w:t>In conclusion, there is growing recognition that companies can create shared value by incorporating social and environmental considerations into their core business strategies, even though the debate over profit maximisation versus societal impact persists. Businesses can generate sustainable returns for investors and promote positive social change simultaneously by taking a balanced approach that takes into account the interests of stakeholders and shareholders</w:t>
            </w:r>
            <w:r w:rsidR="00F910EA">
              <w:t>.</w:t>
            </w:r>
          </w:p>
        </w:tc>
      </w:tr>
    </w:tbl>
    <w:p w14:paraId="2A327105" w14:textId="77777777" w:rsidR="00A26855" w:rsidRDefault="00A26855"/>
    <w:sectPr w:rsidR="00A26855" w:rsidSect="00D52585">
      <w:headerReference w:type="default" r:id="rId6"/>
      <w:pgSz w:w="11906" w:h="16838"/>
      <w:pgMar w:top="1134" w:right="1440" w:bottom="1134"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BA78A9D" w14:textId="77777777" w:rsidR="00224DA6" w:rsidRDefault="00224DA6" w:rsidP="000D32DD">
      <w:pPr>
        <w:spacing w:after="0" w:line="240" w:lineRule="auto"/>
      </w:pPr>
      <w:r>
        <w:separator/>
      </w:r>
    </w:p>
  </w:endnote>
  <w:endnote w:type="continuationSeparator" w:id="0">
    <w:p w14:paraId="0D9C3FE6" w14:textId="77777777" w:rsidR="00224DA6" w:rsidRDefault="00224DA6" w:rsidP="000D32D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0F1AB77" w14:textId="77777777" w:rsidR="00224DA6" w:rsidRDefault="00224DA6" w:rsidP="000D32DD">
      <w:pPr>
        <w:spacing w:after="0" w:line="240" w:lineRule="auto"/>
      </w:pPr>
      <w:r>
        <w:separator/>
      </w:r>
    </w:p>
  </w:footnote>
  <w:footnote w:type="continuationSeparator" w:id="0">
    <w:p w14:paraId="4EFFB34D" w14:textId="77777777" w:rsidR="00224DA6" w:rsidRDefault="00224DA6" w:rsidP="000D32D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DCB9318" w14:textId="037740E0" w:rsidR="000D32DD" w:rsidRDefault="000D32DD" w:rsidP="000D32DD">
    <w:pPr>
      <w:pStyle w:val="Header"/>
      <w:jc w:val="center"/>
    </w:pPr>
    <w:r>
      <w:t>BMBM6015 Strategic Management and Sustainability</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C6A6A"/>
    <w:rsid w:val="0001453D"/>
    <w:rsid w:val="00064F6C"/>
    <w:rsid w:val="000D32DD"/>
    <w:rsid w:val="00193B0C"/>
    <w:rsid w:val="001A197D"/>
    <w:rsid w:val="00224DA6"/>
    <w:rsid w:val="002C087A"/>
    <w:rsid w:val="002E5C88"/>
    <w:rsid w:val="002F46D3"/>
    <w:rsid w:val="003C2088"/>
    <w:rsid w:val="003F02E8"/>
    <w:rsid w:val="004503B9"/>
    <w:rsid w:val="00576BA1"/>
    <w:rsid w:val="005E0611"/>
    <w:rsid w:val="00674F40"/>
    <w:rsid w:val="006E1E9A"/>
    <w:rsid w:val="00731094"/>
    <w:rsid w:val="00733574"/>
    <w:rsid w:val="0076032A"/>
    <w:rsid w:val="007652BE"/>
    <w:rsid w:val="007A25E5"/>
    <w:rsid w:val="00847856"/>
    <w:rsid w:val="008A3497"/>
    <w:rsid w:val="008A78F5"/>
    <w:rsid w:val="008C6A6A"/>
    <w:rsid w:val="00931FA5"/>
    <w:rsid w:val="0097226F"/>
    <w:rsid w:val="009A04BC"/>
    <w:rsid w:val="00A26855"/>
    <w:rsid w:val="00A608A8"/>
    <w:rsid w:val="00B16D36"/>
    <w:rsid w:val="00B259AE"/>
    <w:rsid w:val="00B34035"/>
    <w:rsid w:val="00B70974"/>
    <w:rsid w:val="00B9701B"/>
    <w:rsid w:val="00D25B37"/>
    <w:rsid w:val="00D52585"/>
    <w:rsid w:val="00D72A9D"/>
    <w:rsid w:val="00DD14FF"/>
    <w:rsid w:val="00F12558"/>
    <w:rsid w:val="00F910EA"/>
    <w:rsid w:val="00F93D61"/>
    <w:rsid w:val="00FC315B"/>
    <w:rsid w:val="02C09C05"/>
    <w:rsid w:val="2CB0192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1EBBB3"/>
  <w15:chartTrackingRefBased/>
  <w15:docId w15:val="{394B127B-9301-40B2-891C-559E718F5F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D32DD"/>
    <w:rPr>
      <w:rFonts w:ascii="Arial" w:hAnsi="Arial"/>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D32DD"/>
    <w:pPr>
      <w:tabs>
        <w:tab w:val="center" w:pos="4513"/>
        <w:tab w:val="right" w:pos="9026"/>
      </w:tabs>
      <w:spacing w:after="0" w:line="240" w:lineRule="auto"/>
    </w:pPr>
  </w:style>
  <w:style w:type="character" w:customStyle="1" w:styleId="HeaderChar">
    <w:name w:val="Header Char"/>
    <w:basedOn w:val="DefaultParagraphFont"/>
    <w:link w:val="Header"/>
    <w:uiPriority w:val="99"/>
    <w:rsid w:val="000D32DD"/>
  </w:style>
  <w:style w:type="paragraph" w:styleId="Footer">
    <w:name w:val="footer"/>
    <w:basedOn w:val="Normal"/>
    <w:link w:val="FooterChar"/>
    <w:uiPriority w:val="99"/>
    <w:unhideWhenUsed/>
    <w:rsid w:val="000D32DD"/>
    <w:pPr>
      <w:tabs>
        <w:tab w:val="center" w:pos="4513"/>
        <w:tab w:val="right" w:pos="9026"/>
      </w:tabs>
      <w:spacing w:after="0" w:line="240" w:lineRule="auto"/>
    </w:pPr>
  </w:style>
  <w:style w:type="character" w:customStyle="1" w:styleId="FooterChar">
    <w:name w:val="Footer Char"/>
    <w:basedOn w:val="DefaultParagraphFont"/>
    <w:link w:val="Footer"/>
    <w:uiPriority w:val="99"/>
    <w:rsid w:val="000D32DD"/>
  </w:style>
  <w:style w:type="table" w:styleId="TableGrid">
    <w:name w:val="Table Grid"/>
    <w:basedOn w:val="TableNormal"/>
    <w:uiPriority w:val="39"/>
    <w:rsid w:val="002E5C8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93</TotalTime>
  <Pages>4</Pages>
  <Words>1651</Words>
  <Characters>9415</Characters>
  <Application>Microsoft Office Word</Application>
  <DocSecurity>0</DocSecurity>
  <Lines>78</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11044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Mike Durke</dc:creator>
  <cp:keywords/>
  <dc:description/>
  <cp:lastModifiedBy>Bartosz Malinowski</cp:lastModifiedBy>
  <cp:revision>30</cp:revision>
  <dcterms:created xsi:type="dcterms:W3CDTF">2024-04-12T10:56:00Z</dcterms:created>
  <dcterms:modified xsi:type="dcterms:W3CDTF">2024-05-13T09:22:00Z</dcterms:modified>
</cp:coreProperties>
</file>