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AD37BC" w14:textId="4B2029AB" w:rsidR="007D70D6" w:rsidRPr="007D70D6" w:rsidRDefault="007D70D6" w:rsidP="007D70D6">
      <w:pPr>
        <w:jc w:val="center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36"/>
          <w:szCs w:val="36"/>
          <w:lang w:val="en-US"/>
        </w:rPr>
        <w:t xml:space="preserve">                       </w:t>
      </w:r>
      <w:r w:rsidR="00CE6EBA" w:rsidRPr="007D70D6">
        <w:rPr>
          <w:rFonts w:ascii="Arial" w:hAnsi="Arial" w:cs="Arial"/>
          <w:sz w:val="40"/>
          <w:szCs w:val="40"/>
          <w:lang w:val="en-US"/>
        </w:rPr>
        <w:t>References</w:t>
      </w:r>
      <w:r w:rsidRPr="007D70D6">
        <w:rPr>
          <w:rFonts w:ascii="Arial" w:hAnsi="Arial" w:cs="Arial"/>
          <w:sz w:val="40"/>
          <w:szCs w:val="40"/>
          <w:lang w:val="en-US"/>
        </w:rPr>
        <w:t xml:space="preserve"> </w:t>
      </w:r>
      <w:r w:rsidRPr="007D70D6">
        <w:rPr>
          <w:rFonts w:ascii="Arial" w:hAnsi="Arial" w:cs="Arial"/>
          <w:sz w:val="28"/>
          <w:szCs w:val="28"/>
          <w:lang w:val="en-US"/>
        </w:rPr>
        <w:t xml:space="preserve">               </w:t>
      </w:r>
      <w:r>
        <w:rPr>
          <w:rFonts w:ascii="Arial" w:hAnsi="Arial" w:cs="Arial"/>
          <w:sz w:val="28"/>
          <w:szCs w:val="28"/>
          <w:lang w:val="en-US"/>
        </w:rPr>
        <w:t xml:space="preserve">               </w:t>
      </w:r>
      <w:r w:rsidRPr="007D70D6">
        <w:rPr>
          <w:rFonts w:ascii="Arial" w:hAnsi="Arial" w:cs="Arial"/>
          <w:sz w:val="28"/>
          <w:szCs w:val="28"/>
          <w:lang w:val="en-US"/>
        </w:rPr>
        <w:t xml:space="preserve"> ECEY6005</w:t>
      </w:r>
    </w:p>
    <w:p w14:paraId="2ECF0544" w14:textId="1FA092D3" w:rsidR="007D70D6" w:rsidRPr="007D70D6" w:rsidRDefault="007D70D6" w:rsidP="007D70D6">
      <w:pPr>
        <w:jc w:val="center"/>
        <w:rPr>
          <w:rFonts w:ascii="Arial" w:hAnsi="Arial" w:cs="Arial"/>
          <w:sz w:val="24"/>
          <w:szCs w:val="24"/>
          <w:lang w:val="en-US"/>
        </w:rPr>
      </w:pPr>
      <w:r w:rsidRPr="007D70D6">
        <w:rPr>
          <w:rFonts w:ascii="Arial" w:hAnsi="Arial" w:cs="Arial"/>
          <w:sz w:val="24"/>
          <w:szCs w:val="24"/>
          <w:lang w:val="en-US"/>
        </w:rPr>
        <w:t xml:space="preserve">                    </w:t>
      </w:r>
      <w:r>
        <w:rPr>
          <w:rFonts w:ascii="Arial" w:hAnsi="Arial" w:cs="Arial"/>
          <w:sz w:val="24"/>
          <w:szCs w:val="24"/>
          <w:lang w:val="en-US"/>
        </w:rPr>
        <w:t xml:space="preserve">                                                                          </w:t>
      </w:r>
      <w:r w:rsidRPr="007D70D6">
        <w:rPr>
          <w:rFonts w:ascii="Arial" w:hAnsi="Arial" w:cs="Arial"/>
          <w:sz w:val="24"/>
          <w:szCs w:val="24"/>
          <w:lang w:val="en-US"/>
        </w:rPr>
        <w:t xml:space="preserve"> 2105470</w:t>
      </w:r>
    </w:p>
    <w:p w14:paraId="2F91CE10" w14:textId="77777777" w:rsidR="007D70D6" w:rsidRDefault="007D70D6" w:rsidP="007B0CD0">
      <w:pPr>
        <w:jc w:val="center"/>
        <w:rPr>
          <w:rFonts w:ascii="Arial" w:hAnsi="Arial" w:cs="Arial"/>
          <w:sz w:val="36"/>
          <w:szCs w:val="36"/>
          <w:lang w:val="en-US"/>
        </w:rPr>
      </w:pPr>
    </w:p>
    <w:p w14:paraId="4B2F1D07" w14:textId="77777777" w:rsidR="007B0CD0" w:rsidRDefault="007B0CD0" w:rsidP="007B0CD0">
      <w:pPr>
        <w:jc w:val="center"/>
        <w:rPr>
          <w:rFonts w:ascii="Arial" w:hAnsi="Arial" w:cs="Arial"/>
          <w:sz w:val="36"/>
          <w:szCs w:val="36"/>
          <w:lang w:val="en-US"/>
        </w:rPr>
      </w:pPr>
    </w:p>
    <w:p w14:paraId="02805088" w14:textId="49C6C1D9" w:rsidR="006538D6" w:rsidRDefault="006538D6" w:rsidP="006538D6">
      <w:pPr>
        <w:spacing w:line="360" w:lineRule="auto"/>
        <w:rPr>
          <w:rFonts w:ascii="Arial" w:hAnsi="Arial" w:cs="Arial"/>
          <w:sz w:val="28"/>
          <w:szCs w:val="28"/>
          <w:lang w:val="en-US"/>
        </w:rPr>
      </w:pPr>
      <w:r w:rsidRPr="006538D6">
        <w:rPr>
          <w:rFonts w:ascii="Arial" w:hAnsi="Arial" w:cs="Arial"/>
          <w:sz w:val="28"/>
          <w:szCs w:val="28"/>
          <w:lang w:val="en-US"/>
        </w:rPr>
        <w:t xml:space="preserve">Boyd, D. (2018a) ‘Early Childhood Education for Sustainability and the historical legacies of two pioneering giants’, International Journal of Early Years, Vol 38 (2), pp227-239.Froebel Trust (no date) Froebel’s Principles and Practice today. Available at: </w:t>
      </w:r>
      <w:hyperlink r:id="rId4" w:history="1">
        <w:r w:rsidR="00413E38" w:rsidRPr="00D27AB4">
          <w:rPr>
            <w:rStyle w:val="Hyperlink"/>
            <w:rFonts w:ascii="Arial" w:hAnsi="Arial" w:cs="Arial"/>
            <w:sz w:val="28"/>
            <w:szCs w:val="28"/>
            <w:lang w:val="en-US"/>
          </w:rPr>
          <w:t>https://www.froebel.org.uk/uploads/documents/FT-Froebels-principles-and-practice-today.pdf</w:t>
        </w:r>
      </w:hyperlink>
      <w:r w:rsidR="00413E38">
        <w:rPr>
          <w:rFonts w:ascii="Arial" w:hAnsi="Arial" w:cs="Arial"/>
          <w:sz w:val="28"/>
          <w:szCs w:val="28"/>
          <w:lang w:val="en-US"/>
        </w:rPr>
        <w:t xml:space="preserve"> </w:t>
      </w:r>
      <w:r w:rsidRPr="006538D6">
        <w:rPr>
          <w:rFonts w:ascii="Arial" w:hAnsi="Arial" w:cs="Arial"/>
          <w:sz w:val="28"/>
          <w:szCs w:val="28"/>
          <w:lang w:val="en-US"/>
        </w:rPr>
        <w:t>(Accessed: 10 July 2023).</w:t>
      </w:r>
    </w:p>
    <w:p w14:paraId="558DA152" w14:textId="77777777" w:rsidR="006538D6" w:rsidRDefault="006538D6" w:rsidP="006538D6">
      <w:pPr>
        <w:spacing w:line="360" w:lineRule="auto"/>
        <w:rPr>
          <w:rFonts w:ascii="Arial" w:hAnsi="Arial" w:cs="Arial"/>
          <w:sz w:val="28"/>
          <w:szCs w:val="28"/>
          <w:lang w:val="en-US"/>
        </w:rPr>
      </w:pPr>
    </w:p>
    <w:p w14:paraId="1C1458AA" w14:textId="4F003211" w:rsidR="006538D6" w:rsidRPr="006538D6" w:rsidRDefault="006538D6" w:rsidP="006538D6">
      <w:pPr>
        <w:spacing w:line="360" w:lineRule="auto"/>
        <w:rPr>
          <w:rFonts w:ascii="Arial" w:hAnsi="Arial" w:cs="Arial"/>
          <w:sz w:val="28"/>
          <w:szCs w:val="28"/>
          <w:lang w:val="en-US"/>
        </w:rPr>
      </w:pPr>
      <w:r w:rsidRPr="006538D6">
        <w:rPr>
          <w:rFonts w:ascii="Arial" w:hAnsi="Arial" w:cs="Arial"/>
          <w:sz w:val="28"/>
          <w:szCs w:val="28"/>
          <w:lang w:val="en-US"/>
        </w:rPr>
        <w:t xml:space="preserve">Boyd, D. (2020) ‘EYFS Best Practice - All about… Early Childhood Education for Sustainability’, </w:t>
      </w:r>
      <w:r w:rsidRPr="006538D6">
        <w:rPr>
          <w:rFonts w:ascii="Arial" w:hAnsi="Arial" w:cs="Arial"/>
          <w:i/>
          <w:iCs/>
          <w:sz w:val="28"/>
          <w:szCs w:val="28"/>
          <w:lang w:val="en-US"/>
        </w:rPr>
        <w:t xml:space="preserve">Nursery World. </w:t>
      </w:r>
      <w:r w:rsidRPr="006538D6">
        <w:rPr>
          <w:rFonts w:ascii="Arial" w:hAnsi="Arial" w:cs="Arial"/>
          <w:sz w:val="28"/>
          <w:szCs w:val="28"/>
          <w:lang w:val="en-US"/>
        </w:rPr>
        <w:t xml:space="preserve">Available at: </w:t>
      </w:r>
      <w:hyperlink r:id="rId5" w:history="1">
        <w:r w:rsidRPr="006538D6">
          <w:rPr>
            <w:rStyle w:val="Hyperlink"/>
            <w:rFonts w:ascii="Arial" w:hAnsi="Arial" w:cs="Arial"/>
            <w:sz w:val="28"/>
            <w:szCs w:val="28"/>
            <w:lang w:val="en-US"/>
          </w:rPr>
          <w:t>https://www.nurseryworld.co.uk/features/article/eyfs-best-practice-all-about-early-childhood-education-for-sustainability</w:t>
        </w:r>
      </w:hyperlink>
      <w:r w:rsidRPr="006538D6">
        <w:rPr>
          <w:rFonts w:ascii="Arial" w:hAnsi="Arial" w:cs="Arial"/>
          <w:sz w:val="28"/>
          <w:szCs w:val="28"/>
          <w:lang w:val="en-US"/>
        </w:rPr>
        <w:t xml:space="preserve"> (Accessed: 30 June 2023).</w:t>
      </w:r>
    </w:p>
    <w:p w14:paraId="1E96607D" w14:textId="77777777" w:rsidR="006538D6" w:rsidRDefault="006538D6" w:rsidP="006538D6">
      <w:pPr>
        <w:spacing w:line="360" w:lineRule="auto"/>
        <w:rPr>
          <w:rFonts w:ascii="Arial" w:hAnsi="Arial" w:cs="Arial"/>
          <w:sz w:val="28"/>
          <w:szCs w:val="28"/>
          <w:lang w:val="en-US"/>
        </w:rPr>
      </w:pPr>
    </w:p>
    <w:p w14:paraId="2180245B" w14:textId="77777777" w:rsidR="006538D6" w:rsidRDefault="006538D6" w:rsidP="006538D6">
      <w:pPr>
        <w:spacing w:line="360" w:lineRule="auto"/>
        <w:rPr>
          <w:rStyle w:val="Hyperlink"/>
          <w:rFonts w:ascii="Arial" w:hAnsi="Arial" w:cs="Arial"/>
          <w:color w:val="0D0D0D" w:themeColor="text1" w:themeTint="F2"/>
          <w:sz w:val="28"/>
          <w:szCs w:val="28"/>
          <w:u w:val="none"/>
        </w:rPr>
      </w:pPr>
      <w:r w:rsidRPr="006538D6">
        <w:rPr>
          <w:rFonts w:ascii="Arial" w:hAnsi="Arial" w:cs="Arial"/>
          <w:sz w:val="28"/>
          <w:szCs w:val="28"/>
          <w:lang w:val="en-US"/>
        </w:rPr>
        <w:t xml:space="preserve">Boyd, D., King, J., Mann, S. and Neame, J. (2022) </w:t>
      </w:r>
      <w:r w:rsidRPr="006538D6">
        <w:rPr>
          <w:rFonts w:ascii="Arial" w:hAnsi="Arial" w:cs="Arial"/>
          <w:i/>
          <w:iCs/>
          <w:sz w:val="28"/>
          <w:szCs w:val="28"/>
        </w:rPr>
        <w:t xml:space="preserve">Sustainability Matters in Early Childhood. </w:t>
      </w:r>
      <w:r w:rsidRPr="006538D6">
        <w:rPr>
          <w:rFonts w:ascii="Arial" w:hAnsi="Arial" w:cs="Arial"/>
          <w:sz w:val="28"/>
          <w:szCs w:val="28"/>
        </w:rPr>
        <w:t xml:space="preserve">Available at: </w:t>
      </w:r>
      <w:hyperlink r:id="rId6" w:history="1">
        <w:r w:rsidRPr="006538D6">
          <w:rPr>
            <w:rStyle w:val="Hyperlink"/>
            <w:rFonts w:ascii="Arial" w:hAnsi="Arial" w:cs="Arial"/>
            <w:sz w:val="28"/>
            <w:szCs w:val="28"/>
          </w:rPr>
          <w:t>https://www.ncfe.org.uk/media/p1socs4v/sustainability-matters-in-early-childhood-resource.pdf</w:t>
        </w:r>
      </w:hyperlink>
      <w:r w:rsidRPr="006538D6">
        <w:rPr>
          <w:rStyle w:val="Hyperlink"/>
          <w:rFonts w:ascii="Arial" w:hAnsi="Arial" w:cs="Arial"/>
          <w:sz w:val="28"/>
          <w:szCs w:val="28"/>
          <w:u w:val="none"/>
        </w:rPr>
        <w:t xml:space="preserve"> </w:t>
      </w:r>
      <w:r w:rsidRPr="006538D6">
        <w:rPr>
          <w:rStyle w:val="Hyperlink"/>
          <w:rFonts w:ascii="Arial" w:hAnsi="Arial" w:cs="Arial"/>
          <w:color w:val="0D0D0D" w:themeColor="text1" w:themeTint="F2"/>
          <w:sz w:val="28"/>
          <w:szCs w:val="28"/>
          <w:u w:val="none"/>
        </w:rPr>
        <w:t>(Accessed: 6 July 2023).</w:t>
      </w:r>
    </w:p>
    <w:p w14:paraId="6598DFAF" w14:textId="77777777" w:rsidR="00413E38" w:rsidRPr="006538D6" w:rsidRDefault="00413E38" w:rsidP="006538D6">
      <w:pPr>
        <w:spacing w:line="360" w:lineRule="auto"/>
        <w:rPr>
          <w:rStyle w:val="Hyperlink"/>
          <w:rFonts w:ascii="Arial" w:hAnsi="Arial" w:cs="Arial"/>
          <w:color w:val="0D0D0D" w:themeColor="text1" w:themeTint="F2"/>
          <w:sz w:val="28"/>
          <w:szCs w:val="28"/>
          <w:u w:val="none"/>
        </w:rPr>
      </w:pPr>
    </w:p>
    <w:p w14:paraId="5B65CC0E" w14:textId="77777777" w:rsidR="00413E38" w:rsidRDefault="00413E38" w:rsidP="00413E38">
      <w:pPr>
        <w:spacing w:line="360" w:lineRule="auto"/>
        <w:rPr>
          <w:rFonts w:ascii="Arial" w:hAnsi="Arial" w:cs="Arial"/>
          <w:sz w:val="28"/>
          <w:szCs w:val="28"/>
        </w:rPr>
      </w:pPr>
      <w:r w:rsidRPr="006538D6">
        <w:rPr>
          <w:rFonts w:ascii="Arial" w:hAnsi="Arial" w:cs="Arial"/>
          <w:color w:val="0D0D0D" w:themeColor="text1" w:themeTint="F2"/>
          <w:sz w:val="28"/>
          <w:szCs w:val="28"/>
        </w:rPr>
        <w:t xml:space="preserve">Child Time INC. (2017) </w:t>
      </w:r>
      <w:r w:rsidRPr="006538D6">
        <w:rPr>
          <w:rFonts w:ascii="Arial" w:hAnsi="Arial" w:cs="Arial"/>
          <w:i/>
          <w:iCs/>
          <w:color w:val="0D0D0D" w:themeColor="text1" w:themeTint="F2"/>
          <w:sz w:val="28"/>
          <w:szCs w:val="28"/>
        </w:rPr>
        <w:t xml:space="preserve">How </w:t>
      </w:r>
      <w:proofErr w:type="gramStart"/>
      <w:r w:rsidRPr="006538D6">
        <w:rPr>
          <w:rFonts w:ascii="Arial" w:hAnsi="Arial" w:cs="Arial"/>
          <w:i/>
          <w:iCs/>
          <w:color w:val="0D0D0D" w:themeColor="text1" w:themeTint="F2"/>
          <w:sz w:val="28"/>
          <w:szCs w:val="28"/>
        </w:rPr>
        <w:t>The</w:t>
      </w:r>
      <w:proofErr w:type="gramEnd"/>
      <w:r w:rsidRPr="006538D6">
        <w:rPr>
          <w:rFonts w:ascii="Arial" w:hAnsi="Arial" w:cs="Arial"/>
          <w:i/>
          <w:iCs/>
          <w:color w:val="0D0D0D" w:themeColor="text1" w:themeTint="F2"/>
          <w:sz w:val="28"/>
          <w:szCs w:val="28"/>
        </w:rPr>
        <w:t xml:space="preserve"> Reggio Emilia Approach Compares To Traditional Schools. </w:t>
      </w:r>
      <w:r w:rsidRPr="006538D6">
        <w:rPr>
          <w:rFonts w:ascii="Arial" w:hAnsi="Arial" w:cs="Arial"/>
          <w:color w:val="0D0D0D" w:themeColor="text1" w:themeTint="F2"/>
          <w:sz w:val="28"/>
          <w:szCs w:val="28"/>
        </w:rPr>
        <w:t xml:space="preserve">Available at: </w:t>
      </w:r>
      <w:hyperlink r:id="rId7" w:history="1">
        <w:r w:rsidRPr="006538D6">
          <w:rPr>
            <w:rStyle w:val="Hyperlink"/>
            <w:rFonts w:ascii="Arial" w:hAnsi="Arial" w:cs="Arial"/>
            <w:sz w:val="28"/>
            <w:szCs w:val="28"/>
          </w:rPr>
          <w:t>https://childtimeinc.com/how-the-reggio-emilia-approach-compares-to-traditional-schools/</w:t>
        </w:r>
      </w:hyperlink>
      <w:r w:rsidRPr="006538D6">
        <w:rPr>
          <w:rFonts w:ascii="Arial" w:hAnsi="Arial" w:cs="Arial"/>
          <w:sz w:val="28"/>
          <w:szCs w:val="28"/>
        </w:rPr>
        <w:t xml:space="preserve"> (Accessed: 13 July 2023).</w:t>
      </w:r>
    </w:p>
    <w:p w14:paraId="5D5FDB54" w14:textId="77777777" w:rsidR="00413E38" w:rsidRPr="006538D6" w:rsidRDefault="00413E38" w:rsidP="00413E38">
      <w:pPr>
        <w:spacing w:line="360" w:lineRule="auto"/>
        <w:rPr>
          <w:rFonts w:ascii="Arial" w:hAnsi="Arial" w:cs="Arial"/>
          <w:sz w:val="28"/>
          <w:szCs w:val="28"/>
        </w:rPr>
      </w:pPr>
    </w:p>
    <w:p w14:paraId="732BCC9D" w14:textId="77777777" w:rsidR="00413E38" w:rsidRDefault="00413E38" w:rsidP="00413E38">
      <w:pPr>
        <w:spacing w:line="360" w:lineRule="auto"/>
        <w:rPr>
          <w:rFonts w:ascii="Arial" w:hAnsi="Arial" w:cs="Arial"/>
          <w:sz w:val="28"/>
          <w:szCs w:val="28"/>
          <w:lang w:val="en-US"/>
        </w:rPr>
      </w:pPr>
      <w:r w:rsidRPr="00413E38">
        <w:rPr>
          <w:rFonts w:ascii="Arial" w:hAnsi="Arial" w:cs="Arial"/>
          <w:sz w:val="28"/>
          <w:szCs w:val="28"/>
          <w:lang w:val="en-US"/>
        </w:rPr>
        <w:t>David, A. (2010) Sustainability a step-by-step guide to creating a sustainable early year setting. London: Practical Pre-School Books.</w:t>
      </w:r>
    </w:p>
    <w:p w14:paraId="6FD88850" w14:textId="77777777" w:rsidR="00F715B2" w:rsidRDefault="00F715B2" w:rsidP="00413E38">
      <w:pPr>
        <w:spacing w:line="360" w:lineRule="auto"/>
        <w:rPr>
          <w:rFonts w:ascii="Arial" w:hAnsi="Arial" w:cs="Arial"/>
          <w:sz w:val="28"/>
          <w:szCs w:val="28"/>
          <w:lang w:val="en-US"/>
        </w:rPr>
      </w:pPr>
    </w:p>
    <w:p w14:paraId="3F5761D3" w14:textId="77777777" w:rsidR="00F715B2" w:rsidRPr="00AF31A8" w:rsidRDefault="00F715B2" w:rsidP="00F715B2">
      <w:pPr>
        <w:spacing w:line="360" w:lineRule="auto"/>
        <w:rPr>
          <w:rFonts w:ascii="Arial" w:hAnsi="Arial" w:cs="Arial"/>
          <w:i/>
          <w:iCs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Department of Education (2014) </w:t>
      </w:r>
      <w:r>
        <w:rPr>
          <w:rFonts w:ascii="Arial" w:hAnsi="Arial" w:cs="Arial"/>
          <w:i/>
          <w:iCs/>
          <w:sz w:val="28"/>
          <w:szCs w:val="28"/>
        </w:rPr>
        <w:t xml:space="preserve">Early years foundation stage (EYFS) </w:t>
      </w:r>
      <w:r w:rsidRPr="00862974">
        <w:rPr>
          <w:rFonts w:ascii="Arial" w:hAnsi="Arial" w:cs="Arial"/>
          <w:sz w:val="28"/>
          <w:szCs w:val="28"/>
        </w:rPr>
        <w:t>Available at:</w:t>
      </w:r>
      <w:r>
        <w:rPr>
          <w:rFonts w:ascii="Arial" w:hAnsi="Arial" w:cs="Arial"/>
          <w:sz w:val="28"/>
          <w:szCs w:val="28"/>
        </w:rPr>
        <w:t xml:space="preserve"> </w:t>
      </w:r>
      <w:hyperlink r:id="rId8" w:history="1">
        <w:r w:rsidRPr="00C975D7">
          <w:rPr>
            <w:rStyle w:val="Hyperlink"/>
            <w:rFonts w:ascii="Arial" w:hAnsi="Arial" w:cs="Arial"/>
            <w:sz w:val="28"/>
            <w:szCs w:val="28"/>
          </w:rPr>
          <w:t>https://www.gov.uk/government/publications/early-years-foundation-stage-framework--2</w:t>
        </w:r>
      </w:hyperlink>
      <w:r>
        <w:rPr>
          <w:rFonts w:ascii="Arial" w:hAnsi="Arial" w:cs="Arial"/>
          <w:sz w:val="28"/>
          <w:szCs w:val="28"/>
        </w:rPr>
        <w:t xml:space="preserve"> (Accessed: 20 July 2023).</w:t>
      </w:r>
    </w:p>
    <w:p w14:paraId="5633FD38" w14:textId="77777777" w:rsidR="00413E38" w:rsidRDefault="00413E38" w:rsidP="00413E38">
      <w:pPr>
        <w:spacing w:line="360" w:lineRule="auto"/>
        <w:rPr>
          <w:rFonts w:ascii="Arial" w:hAnsi="Arial" w:cs="Arial"/>
          <w:sz w:val="28"/>
          <w:szCs w:val="28"/>
          <w:lang w:val="en-US"/>
        </w:rPr>
      </w:pPr>
    </w:p>
    <w:p w14:paraId="40783D2B" w14:textId="2386375F" w:rsidR="00413E38" w:rsidRPr="006538D6" w:rsidRDefault="00413E38" w:rsidP="00413E38">
      <w:pPr>
        <w:spacing w:line="360" w:lineRule="auto"/>
        <w:rPr>
          <w:rFonts w:ascii="Arial" w:hAnsi="Arial" w:cs="Arial"/>
          <w:color w:val="0D0D0D" w:themeColor="text1" w:themeTint="F2"/>
          <w:sz w:val="28"/>
          <w:szCs w:val="28"/>
        </w:rPr>
      </w:pPr>
      <w:r w:rsidRPr="006538D6">
        <w:rPr>
          <w:rFonts w:ascii="Arial" w:hAnsi="Arial" w:cs="Arial"/>
          <w:color w:val="0D0D0D" w:themeColor="text1" w:themeTint="F2"/>
          <w:sz w:val="28"/>
          <w:szCs w:val="28"/>
        </w:rPr>
        <w:t xml:space="preserve">Department of Education (2022) </w:t>
      </w:r>
      <w:r w:rsidRPr="006538D6">
        <w:rPr>
          <w:rFonts w:ascii="Arial" w:hAnsi="Arial" w:cs="Arial"/>
          <w:i/>
          <w:iCs/>
          <w:color w:val="0D0D0D" w:themeColor="text1" w:themeTint="F2"/>
          <w:sz w:val="28"/>
          <w:szCs w:val="28"/>
        </w:rPr>
        <w:t xml:space="preserve">Sustainability and climate change: a strategy for the education and children’s services systems. </w:t>
      </w:r>
      <w:r w:rsidRPr="006538D6">
        <w:rPr>
          <w:rFonts w:ascii="Arial" w:hAnsi="Arial" w:cs="Arial"/>
          <w:color w:val="0D0D0D" w:themeColor="text1" w:themeTint="F2"/>
          <w:sz w:val="28"/>
          <w:szCs w:val="28"/>
        </w:rPr>
        <w:t xml:space="preserve">Available at: </w:t>
      </w:r>
      <w:hyperlink r:id="rId9" w:history="1">
        <w:r w:rsidRPr="006538D6">
          <w:rPr>
            <w:rStyle w:val="Hyperlink"/>
            <w:rFonts w:ascii="Arial" w:hAnsi="Arial" w:cs="Arial"/>
            <w:sz w:val="28"/>
            <w:szCs w:val="28"/>
          </w:rPr>
          <w:t>https://www.gov.uk/government/publications/sustainability-and-climate-change-strategy/sustainability-and-climate-change-a-strategy-for-the-education-and-childrens-services-systems</w:t>
        </w:r>
      </w:hyperlink>
      <w:r w:rsidRPr="006538D6">
        <w:rPr>
          <w:rStyle w:val="Hyperlink"/>
          <w:rFonts w:ascii="Arial" w:hAnsi="Arial" w:cs="Arial"/>
          <w:color w:val="0D0D0D" w:themeColor="text1" w:themeTint="F2"/>
          <w:sz w:val="28"/>
          <w:szCs w:val="28"/>
          <w:u w:val="none"/>
        </w:rPr>
        <w:t xml:space="preserve"> (Accessed: 11 July 2023).</w:t>
      </w:r>
    </w:p>
    <w:p w14:paraId="7FDBAE4A" w14:textId="5FCF6C97" w:rsidR="006538D6" w:rsidRDefault="006538D6" w:rsidP="006538D6">
      <w:pPr>
        <w:spacing w:line="360" w:lineRule="auto"/>
        <w:rPr>
          <w:rFonts w:ascii="Arial" w:hAnsi="Arial" w:cs="Arial"/>
          <w:sz w:val="28"/>
          <w:szCs w:val="28"/>
          <w:lang w:val="en-US"/>
        </w:rPr>
      </w:pPr>
    </w:p>
    <w:p w14:paraId="5582F150" w14:textId="77777777" w:rsidR="00413E38" w:rsidRDefault="00413E38" w:rsidP="00413E38">
      <w:pPr>
        <w:spacing w:line="360" w:lineRule="auto"/>
        <w:rPr>
          <w:rFonts w:ascii="Arial" w:hAnsi="Arial" w:cs="Arial"/>
          <w:sz w:val="28"/>
          <w:szCs w:val="28"/>
          <w:lang w:val="en-US"/>
        </w:rPr>
      </w:pPr>
      <w:r w:rsidRPr="006538D6">
        <w:rPr>
          <w:rFonts w:ascii="Arial" w:hAnsi="Arial" w:cs="Arial"/>
          <w:sz w:val="28"/>
          <w:szCs w:val="28"/>
          <w:lang w:val="en-US"/>
        </w:rPr>
        <w:t xml:space="preserve">Early Years Alliance (2021) </w:t>
      </w:r>
      <w:r w:rsidRPr="006538D6">
        <w:rPr>
          <w:rFonts w:ascii="Arial" w:hAnsi="Arial" w:cs="Arial"/>
          <w:i/>
          <w:iCs/>
          <w:sz w:val="28"/>
          <w:szCs w:val="28"/>
          <w:lang w:val="en-US"/>
        </w:rPr>
        <w:t xml:space="preserve">Sowing the seed of sustainability in early years. </w:t>
      </w:r>
      <w:r w:rsidRPr="006538D6">
        <w:rPr>
          <w:rFonts w:ascii="Arial" w:hAnsi="Arial" w:cs="Arial"/>
          <w:sz w:val="28"/>
          <w:szCs w:val="28"/>
          <w:lang w:val="en-US"/>
        </w:rPr>
        <w:t xml:space="preserve">Available at: </w:t>
      </w:r>
      <w:hyperlink r:id="rId10" w:history="1">
        <w:r w:rsidRPr="006538D6">
          <w:rPr>
            <w:rStyle w:val="Hyperlink"/>
            <w:rFonts w:ascii="Arial" w:hAnsi="Arial" w:cs="Arial"/>
            <w:sz w:val="28"/>
            <w:szCs w:val="28"/>
            <w:lang w:val="en-US"/>
          </w:rPr>
          <w:t>https://www.eyalliance.org.uk/sowing-seed-sustainability-early-years</w:t>
        </w:r>
      </w:hyperlink>
      <w:r w:rsidRPr="006538D6">
        <w:rPr>
          <w:rFonts w:ascii="Arial" w:hAnsi="Arial" w:cs="Arial"/>
          <w:sz w:val="28"/>
          <w:szCs w:val="28"/>
          <w:lang w:val="en-US"/>
        </w:rPr>
        <w:t xml:space="preserve"> (Accessed: 5 July 2023).</w:t>
      </w:r>
    </w:p>
    <w:p w14:paraId="2F7971F1" w14:textId="77777777" w:rsidR="0055116C" w:rsidRDefault="0055116C" w:rsidP="00413E38">
      <w:pPr>
        <w:spacing w:line="360" w:lineRule="auto"/>
        <w:rPr>
          <w:rFonts w:ascii="Arial" w:hAnsi="Arial" w:cs="Arial"/>
          <w:sz w:val="28"/>
          <w:szCs w:val="28"/>
          <w:lang w:val="en-US"/>
        </w:rPr>
      </w:pPr>
    </w:p>
    <w:p w14:paraId="6AF0A390" w14:textId="77777777" w:rsidR="0055116C" w:rsidRPr="00E351DB" w:rsidRDefault="0055116C" w:rsidP="0055116C">
      <w:pPr>
        <w:spacing w:line="360" w:lineRule="auto"/>
        <w:rPr>
          <w:rFonts w:ascii="Arial" w:hAnsi="Arial" w:cs="Arial"/>
          <w:color w:val="0D0D0D" w:themeColor="text1" w:themeTint="F2"/>
          <w:sz w:val="28"/>
          <w:szCs w:val="28"/>
        </w:rPr>
      </w:pPr>
      <w:r w:rsidRPr="00E351DB">
        <w:rPr>
          <w:rFonts w:ascii="Arial" w:hAnsi="Arial" w:cs="Arial"/>
          <w:color w:val="0D0D0D" w:themeColor="text1" w:themeTint="F2"/>
          <w:sz w:val="28"/>
          <w:szCs w:val="28"/>
        </w:rPr>
        <w:t>Federal Office for Spatial Development ARE</w:t>
      </w:r>
      <w:r>
        <w:rPr>
          <w:rFonts w:ascii="Arial" w:hAnsi="Arial" w:cs="Arial"/>
          <w:color w:val="0D0D0D" w:themeColor="text1" w:themeTint="F2"/>
          <w:sz w:val="28"/>
          <w:szCs w:val="28"/>
        </w:rPr>
        <w:t xml:space="preserve">. (1987) </w:t>
      </w:r>
      <w:r w:rsidRPr="00E351DB">
        <w:rPr>
          <w:rFonts w:ascii="Arial" w:hAnsi="Arial" w:cs="Arial"/>
          <w:i/>
          <w:iCs/>
          <w:color w:val="0D0D0D" w:themeColor="text1" w:themeTint="F2"/>
          <w:sz w:val="28"/>
          <w:szCs w:val="28"/>
        </w:rPr>
        <w:t>Brundtland Report</w:t>
      </w:r>
      <w:r>
        <w:rPr>
          <w:rFonts w:ascii="Arial" w:hAnsi="Arial" w:cs="Arial"/>
          <w:i/>
          <w:iCs/>
          <w:color w:val="0D0D0D" w:themeColor="text1" w:themeTint="F2"/>
          <w:sz w:val="28"/>
          <w:szCs w:val="28"/>
        </w:rPr>
        <w:t>.</w:t>
      </w:r>
      <w:r>
        <w:rPr>
          <w:rFonts w:ascii="Arial" w:hAnsi="Arial" w:cs="Arial"/>
          <w:color w:val="0D0D0D" w:themeColor="text1" w:themeTint="F2"/>
          <w:sz w:val="28"/>
          <w:szCs w:val="28"/>
        </w:rPr>
        <w:t xml:space="preserve"> Available at: </w:t>
      </w:r>
      <w:hyperlink r:id="rId11" w:history="1">
        <w:r w:rsidRPr="00D27AB4">
          <w:rPr>
            <w:rStyle w:val="Hyperlink"/>
            <w:rFonts w:ascii="Arial" w:hAnsi="Arial" w:cs="Arial"/>
            <w:color w:val="056AD0" w:themeColor="hyperlink" w:themeTint="F2"/>
            <w:sz w:val="28"/>
            <w:szCs w:val="28"/>
          </w:rPr>
          <w:t>https://www.are.admin.ch/are/en/home/media/publications/sustainable-development/brundtland-report.html</w:t>
        </w:r>
      </w:hyperlink>
      <w:r>
        <w:rPr>
          <w:rFonts w:ascii="Arial" w:hAnsi="Arial" w:cs="Arial"/>
          <w:color w:val="0D0D0D" w:themeColor="text1" w:themeTint="F2"/>
          <w:sz w:val="28"/>
          <w:szCs w:val="28"/>
        </w:rPr>
        <w:t xml:space="preserve"> (Accessed: 9 July 2023).</w:t>
      </w:r>
    </w:p>
    <w:p w14:paraId="1B40E017" w14:textId="77777777" w:rsidR="00413E38" w:rsidRPr="006538D6" w:rsidRDefault="00413E38" w:rsidP="00413E38">
      <w:pPr>
        <w:spacing w:line="360" w:lineRule="auto"/>
        <w:rPr>
          <w:rFonts w:ascii="Arial" w:hAnsi="Arial" w:cs="Arial"/>
          <w:sz w:val="28"/>
          <w:szCs w:val="28"/>
          <w:lang w:val="en-US"/>
        </w:rPr>
      </w:pPr>
    </w:p>
    <w:p w14:paraId="4A35FB91" w14:textId="77777777" w:rsidR="00485B54" w:rsidRDefault="00413E38" w:rsidP="0055116C">
      <w:pPr>
        <w:spacing w:line="360" w:lineRule="auto"/>
        <w:rPr>
          <w:rFonts w:ascii="Arial" w:hAnsi="Arial" w:cs="Arial"/>
          <w:sz w:val="28"/>
          <w:szCs w:val="28"/>
        </w:rPr>
      </w:pPr>
      <w:r w:rsidRPr="006538D6">
        <w:rPr>
          <w:rFonts w:ascii="Arial" w:hAnsi="Arial" w:cs="Arial"/>
          <w:color w:val="0D0D0D" w:themeColor="text1" w:themeTint="F2"/>
          <w:sz w:val="28"/>
          <w:szCs w:val="28"/>
          <w:lang w:val="en-US"/>
        </w:rPr>
        <w:lastRenderedPageBreak/>
        <w:t xml:space="preserve">Froebel Trust (2022) </w:t>
      </w:r>
      <w:r w:rsidRPr="006538D6">
        <w:rPr>
          <w:rFonts w:ascii="Arial" w:hAnsi="Arial" w:cs="Arial"/>
          <w:i/>
          <w:iCs/>
          <w:color w:val="0D0D0D" w:themeColor="text1" w:themeTint="F2"/>
          <w:sz w:val="28"/>
          <w:szCs w:val="28"/>
          <w:lang w:val="en-US"/>
        </w:rPr>
        <w:t xml:space="preserve">Children and nature. </w:t>
      </w:r>
      <w:r w:rsidRPr="006538D6">
        <w:rPr>
          <w:rFonts w:ascii="Arial" w:hAnsi="Arial" w:cs="Arial"/>
          <w:color w:val="0D0D0D" w:themeColor="text1" w:themeTint="F2"/>
          <w:sz w:val="28"/>
          <w:szCs w:val="28"/>
          <w:lang w:val="en-US"/>
        </w:rPr>
        <w:t xml:space="preserve">Available at: </w:t>
      </w:r>
      <w:hyperlink r:id="rId12" w:history="1">
        <w:r w:rsidRPr="006538D6">
          <w:rPr>
            <w:rStyle w:val="Hyperlink"/>
            <w:rFonts w:ascii="Arial" w:hAnsi="Arial" w:cs="Arial"/>
            <w:sz w:val="28"/>
            <w:szCs w:val="28"/>
          </w:rPr>
          <w:t>https://www.froebel.org.uk/training-and-resources/children-and-nature</w:t>
        </w:r>
      </w:hyperlink>
      <w:r w:rsidRPr="006538D6">
        <w:rPr>
          <w:rFonts w:ascii="Arial" w:hAnsi="Arial" w:cs="Arial"/>
          <w:sz w:val="28"/>
          <w:szCs w:val="28"/>
        </w:rPr>
        <w:t xml:space="preserve"> (Accessed: 8 July 2023)</w:t>
      </w:r>
      <w:r>
        <w:rPr>
          <w:rFonts w:ascii="Arial" w:hAnsi="Arial" w:cs="Arial"/>
          <w:sz w:val="28"/>
          <w:szCs w:val="28"/>
        </w:rPr>
        <w:t>.</w:t>
      </w:r>
    </w:p>
    <w:p w14:paraId="5B5BBE31" w14:textId="77777777" w:rsidR="00CF7B54" w:rsidRDefault="00CF7B54" w:rsidP="0055116C">
      <w:pPr>
        <w:spacing w:line="360" w:lineRule="auto"/>
        <w:rPr>
          <w:rFonts w:ascii="Arial" w:hAnsi="Arial" w:cs="Arial"/>
          <w:color w:val="0D0D0D" w:themeColor="text1" w:themeTint="F2"/>
          <w:sz w:val="28"/>
          <w:szCs w:val="28"/>
        </w:rPr>
      </w:pPr>
    </w:p>
    <w:p w14:paraId="357AFE2F" w14:textId="100CEFE4" w:rsidR="0055116C" w:rsidRPr="00485B54" w:rsidRDefault="0055116C" w:rsidP="0055116C">
      <w:pPr>
        <w:spacing w:line="360" w:lineRule="auto"/>
        <w:rPr>
          <w:rFonts w:ascii="Arial" w:hAnsi="Arial" w:cs="Arial"/>
          <w:sz w:val="28"/>
          <w:szCs w:val="28"/>
        </w:rPr>
      </w:pPr>
      <w:r w:rsidRPr="00E351DB">
        <w:rPr>
          <w:rFonts w:ascii="Arial" w:hAnsi="Arial" w:cs="Arial"/>
          <w:color w:val="0D0D0D" w:themeColor="text1" w:themeTint="F2"/>
          <w:sz w:val="28"/>
          <w:szCs w:val="28"/>
        </w:rPr>
        <w:t xml:space="preserve">İNAN, H. (2022). </w:t>
      </w:r>
      <w:r>
        <w:rPr>
          <w:rFonts w:ascii="Arial" w:hAnsi="Arial" w:cs="Arial"/>
          <w:color w:val="0D0D0D" w:themeColor="text1" w:themeTint="F2"/>
          <w:sz w:val="28"/>
          <w:szCs w:val="28"/>
        </w:rPr>
        <w:t>‘</w:t>
      </w:r>
      <w:r w:rsidRPr="00E351DB">
        <w:rPr>
          <w:rFonts w:ascii="Arial" w:hAnsi="Arial" w:cs="Arial"/>
          <w:color w:val="0D0D0D" w:themeColor="text1" w:themeTint="F2"/>
          <w:sz w:val="28"/>
          <w:szCs w:val="28"/>
        </w:rPr>
        <w:t xml:space="preserve">Sustainability of early childhood education inspired by the Reggio Emilia Approach during the emergency times: A </w:t>
      </w:r>
      <w:proofErr w:type="spellStart"/>
      <w:r w:rsidRPr="00E351DB">
        <w:rPr>
          <w:rFonts w:ascii="Arial" w:hAnsi="Arial" w:cs="Arial"/>
          <w:color w:val="0D0D0D" w:themeColor="text1" w:themeTint="F2"/>
          <w:sz w:val="28"/>
          <w:szCs w:val="28"/>
        </w:rPr>
        <w:t>phenomenographic</w:t>
      </w:r>
      <w:proofErr w:type="spellEnd"/>
      <w:r w:rsidRPr="00E351DB">
        <w:rPr>
          <w:rFonts w:ascii="Arial" w:hAnsi="Arial" w:cs="Arial"/>
          <w:color w:val="0D0D0D" w:themeColor="text1" w:themeTint="F2"/>
          <w:sz w:val="28"/>
          <w:szCs w:val="28"/>
        </w:rPr>
        <w:t xml:space="preserve"> research</w:t>
      </w:r>
      <w:r>
        <w:rPr>
          <w:rFonts w:ascii="Arial" w:hAnsi="Arial" w:cs="Arial"/>
          <w:color w:val="0D0D0D" w:themeColor="text1" w:themeTint="F2"/>
          <w:sz w:val="28"/>
          <w:szCs w:val="28"/>
        </w:rPr>
        <w:t>’</w:t>
      </w:r>
      <w:r w:rsidRPr="00E351DB">
        <w:rPr>
          <w:rFonts w:ascii="Arial" w:hAnsi="Arial" w:cs="Arial"/>
          <w:color w:val="0D0D0D" w:themeColor="text1" w:themeTint="F2"/>
          <w:sz w:val="28"/>
          <w:szCs w:val="28"/>
        </w:rPr>
        <w:t xml:space="preserve">. </w:t>
      </w:r>
      <w:r w:rsidRPr="00E351DB">
        <w:rPr>
          <w:rFonts w:ascii="Arial" w:hAnsi="Arial" w:cs="Arial"/>
          <w:i/>
          <w:iCs/>
          <w:color w:val="0D0D0D" w:themeColor="text1" w:themeTint="F2"/>
          <w:sz w:val="28"/>
          <w:szCs w:val="28"/>
        </w:rPr>
        <w:t>International Journal on Lifelong Education and Leadership.</w:t>
      </w:r>
      <w:r w:rsidRPr="00E351DB">
        <w:rPr>
          <w:rFonts w:ascii="Arial" w:hAnsi="Arial" w:cs="Arial"/>
          <w:color w:val="0D0D0D" w:themeColor="text1" w:themeTint="F2"/>
          <w:sz w:val="28"/>
          <w:szCs w:val="28"/>
        </w:rPr>
        <w:t xml:space="preserve"> 8</w:t>
      </w:r>
      <w:r w:rsidR="004E0C57">
        <w:rPr>
          <w:rFonts w:ascii="Arial" w:hAnsi="Arial" w:cs="Arial"/>
          <w:color w:val="0D0D0D" w:themeColor="text1" w:themeTint="F2"/>
          <w:sz w:val="28"/>
          <w:szCs w:val="28"/>
        </w:rPr>
        <w:t>(10)</w:t>
      </w:r>
      <w:r w:rsidRPr="00E351DB">
        <w:rPr>
          <w:rFonts w:ascii="Arial" w:hAnsi="Arial" w:cs="Arial"/>
          <w:color w:val="0D0D0D" w:themeColor="text1" w:themeTint="F2"/>
          <w:sz w:val="28"/>
          <w:szCs w:val="28"/>
        </w:rPr>
        <w:t>.</w:t>
      </w:r>
      <w:r w:rsidR="00DF4613">
        <w:rPr>
          <w:rFonts w:ascii="Arial" w:hAnsi="Arial" w:cs="Arial"/>
          <w:color w:val="0D0D0D" w:themeColor="text1" w:themeTint="F2"/>
          <w:sz w:val="28"/>
          <w:szCs w:val="28"/>
        </w:rPr>
        <w:t xml:space="preserve"> DOI: </w:t>
      </w:r>
      <w:r w:rsidR="005A3100">
        <w:rPr>
          <w:rFonts w:ascii="Arial" w:hAnsi="Arial" w:cs="Arial"/>
          <w:color w:val="0D0D0D" w:themeColor="text1" w:themeTint="F2"/>
          <w:sz w:val="28"/>
          <w:szCs w:val="28"/>
        </w:rPr>
        <w:t>10.25233/ijlel.109</w:t>
      </w:r>
      <w:r w:rsidR="00697F86">
        <w:rPr>
          <w:rFonts w:ascii="Arial" w:hAnsi="Arial" w:cs="Arial"/>
          <w:color w:val="0D0D0D" w:themeColor="text1" w:themeTint="F2"/>
          <w:sz w:val="28"/>
          <w:szCs w:val="28"/>
        </w:rPr>
        <w:t>4854</w:t>
      </w:r>
    </w:p>
    <w:p w14:paraId="70BFBF1E" w14:textId="77777777" w:rsidR="00070421" w:rsidRDefault="00070421" w:rsidP="0055116C">
      <w:pPr>
        <w:spacing w:line="360" w:lineRule="auto"/>
        <w:rPr>
          <w:rFonts w:ascii="Arial" w:hAnsi="Arial" w:cs="Arial"/>
          <w:color w:val="0D0D0D" w:themeColor="text1" w:themeTint="F2"/>
          <w:sz w:val="28"/>
          <w:szCs w:val="28"/>
        </w:rPr>
      </w:pPr>
    </w:p>
    <w:p w14:paraId="56E18FAE" w14:textId="4E39A14B" w:rsidR="00070421" w:rsidRPr="00070421" w:rsidRDefault="00070421" w:rsidP="0055116C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King, J. (2021) ‘</w:t>
      </w:r>
      <w:r w:rsidRPr="0060283A">
        <w:rPr>
          <w:rFonts w:ascii="Arial" w:hAnsi="Arial" w:cs="Arial"/>
          <w:sz w:val="28"/>
          <w:szCs w:val="28"/>
        </w:rPr>
        <w:t>How we’re supporting practitioners to embed sustainability into early years</w:t>
      </w:r>
      <w:r>
        <w:rPr>
          <w:rFonts w:ascii="Arial" w:hAnsi="Arial" w:cs="Arial"/>
          <w:sz w:val="28"/>
          <w:szCs w:val="28"/>
        </w:rPr>
        <w:t xml:space="preserve">’, </w:t>
      </w:r>
      <w:r>
        <w:rPr>
          <w:rFonts w:ascii="Arial" w:hAnsi="Arial" w:cs="Arial"/>
          <w:i/>
          <w:iCs/>
          <w:sz w:val="28"/>
          <w:szCs w:val="28"/>
        </w:rPr>
        <w:t xml:space="preserve">NCFE. </w:t>
      </w:r>
      <w:r>
        <w:rPr>
          <w:rFonts w:ascii="Arial" w:hAnsi="Arial" w:cs="Arial"/>
          <w:sz w:val="28"/>
          <w:szCs w:val="28"/>
        </w:rPr>
        <w:t xml:space="preserve">Available at: </w:t>
      </w:r>
      <w:hyperlink r:id="rId13" w:history="1">
        <w:r w:rsidRPr="00C975D7">
          <w:rPr>
            <w:rStyle w:val="Hyperlink"/>
            <w:rFonts w:ascii="Arial" w:hAnsi="Arial" w:cs="Arial"/>
            <w:sz w:val="28"/>
            <w:szCs w:val="28"/>
          </w:rPr>
          <w:t>https://www.ncfe.org.uk/all-articles/supporting-practitioners-embed-sustainability-early-years/</w:t>
        </w:r>
      </w:hyperlink>
      <w:r>
        <w:rPr>
          <w:rFonts w:ascii="Arial" w:hAnsi="Arial" w:cs="Arial"/>
          <w:sz w:val="28"/>
          <w:szCs w:val="28"/>
        </w:rPr>
        <w:t xml:space="preserve"> (Accessed: 19 July 2023).</w:t>
      </w:r>
    </w:p>
    <w:p w14:paraId="243A6CE7" w14:textId="77777777" w:rsidR="00413E38" w:rsidRPr="006538D6" w:rsidRDefault="00413E38" w:rsidP="00413E38">
      <w:pPr>
        <w:spacing w:line="360" w:lineRule="auto"/>
        <w:rPr>
          <w:rFonts w:ascii="Arial" w:hAnsi="Arial" w:cs="Arial"/>
          <w:color w:val="0D0D0D" w:themeColor="text1" w:themeTint="F2"/>
          <w:sz w:val="28"/>
          <w:szCs w:val="28"/>
          <w:u w:val="single"/>
        </w:rPr>
      </w:pPr>
    </w:p>
    <w:p w14:paraId="3B63D27D" w14:textId="64DFF329" w:rsidR="00413E38" w:rsidRDefault="00413E38" w:rsidP="00413E38">
      <w:pPr>
        <w:spacing w:line="360" w:lineRule="auto"/>
        <w:rPr>
          <w:rFonts w:ascii="Arial" w:hAnsi="Arial" w:cs="Arial"/>
          <w:sz w:val="28"/>
          <w:szCs w:val="28"/>
          <w:lang w:val="en-US"/>
        </w:rPr>
      </w:pPr>
      <w:r w:rsidRPr="006538D6">
        <w:rPr>
          <w:rFonts w:ascii="Arial" w:hAnsi="Arial" w:cs="Arial"/>
          <w:sz w:val="28"/>
          <w:szCs w:val="28"/>
          <w:lang w:val="en-US"/>
        </w:rPr>
        <w:t xml:space="preserve">Petit ELJ (2021) </w:t>
      </w:r>
      <w:r w:rsidRPr="006538D6">
        <w:rPr>
          <w:rFonts w:ascii="Arial" w:hAnsi="Arial" w:cs="Arial"/>
          <w:i/>
          <w:iCs/>
          <w:sz w:val="28"/>
          <w:szCs w:val="28"/>
          <w:lang w:val="en-US"/>
        </w:rPr>
        <w:t>Promoting Sustainability in Early Childhood Education</w:t>
      </w:r>
      <w:r w:rsidRPr="006538D6">
        <w:rPr>
          <w:rFonts w:ascii="Arial" w:hAnsi="Arial" w:cs="Arial"/>
          <w:sz w:val="28"/>
          <w:szCs w:val="28"/>
          <w:lang w:val="en-US"/>
        </w:rPr>
        <w:t xml:space="preserve">. </w:t>
      </w:r>
      <w:r w:rsidRPr="006538D6">
        <w:rPr>
          <w:rFonts w:ascii="Arial" w:hAnsi="Arial" w:cs="Arial"/>
          <w:color w:val="0D0D0D" w:themeColor="text1" w:themeTint="F2"/>
          <w:sz w:val="28"/>
          <w:szCs w:val="28"/>
          <w:lang w:val="en-US"/>
        </w:rPr>
        <w:t xml:space="preserve">Available at: </w:t>
      </w:r>
      <w:r w:rsidRPr="00413E38">
        <w:rPr>
          <w:rFonts w:ascii="Arial" w:hAnsi="Arial" w:cs="Arial"/>
          <w:color w:val="0D0D0D" w:themeColor="text1" w:themeTint="F2"/>
          <w:sz w:val="28"/>
          <w:szCs w:val="28"/>
          <w:lang w:val="en-US"/>
        </w:rPr>
        <w:t>https://www.petitjourney.com.au/sustainability-in-early-childhood-education/</w:t>
      </w:r>
      <w:r>
        <w:rPr>
          <w:rFonts w:ascii="Arial" w:hAnsi="Arial" w:cs="Arial"/>
          <w:color w:val="0D0D0D" w:themeColor="text1" w:themeTint="F2"/>
          <w:sz w:val="28"/>
          <w:szCs w:val="28"/>
          <w:lang w:val="en-US"/>
        </w:rPr>
        <w:t xml:space="preserve"> </w:t>
      </w:r>
      <w:r w:rsidRPr="006538D6">
        <w:rPr>
          <w:rFonts w:ascii="Arial" w:hAnsi="Arial" w:cs="Arial"/>
          <w:sz w:val="28"/>
          <w:szCs w:val="28"/>
          <w:lang w:val="en-US"/>
        </w:rPr>
        <w:t>(Accessed: 6 July 2023).</w:t>
      </w:r>
    </w:p>
    <w:p w14:paraId="327131CB" w14:textId="77777777" w:rsidR="005455F2" w:rsidRDefault="005455F2" w:rsidP="00413E38">
      <w:pPr>
        <w:spacing w:line="360" w:lineRule="auto"/>
        <w:rPr>
          <w:rFonts w:ascii="Arial" w:hAnsi="Arial" w:cs="Arial"/>
          <w:sz w:val="28"/>
          <w:szCs w:val="28"/>
          <w:lang w:val="en-US"/>
        </w:rPr>
      </w:pPr>
    </w:p>
    <w:p w14:paraId="0557945F" w14:textId="390D2BD4" w:rsidR="005455F2" w:rsidRPr="006538D6" w:rsidRDefault="005455F2" w:rsidP="00413E38">
      <w:pPr>
        <w:spacing w:line="360" w:lineRule="auto"/>
        <w:rPr>
          <w:rFonts w:ascii="Arial" w:hAnsi="Arial" w:cs="Arial"/>
          <w:sz w:val="28"/>
          <w:szCs w:val="28"/>
          <w:lang w:val="en-US"/>
        </w:rPr>
      </w:pPr>
      <w:r w:rsidRPr="005455F2">
        <w:rPr>
          <w:rFonts w:ascii="Arial" w:hAnsi="Arial" w:cs="Arial"/>
          <w:sz w:val="28"/>
          <w:szCs w:val="28"/>
          <w:lang w:val="en-US"/>
        </w:rPr>
        <w:t>Somerville, M. and Williams, C. (2015) ‘Sustainability education in early childhood: An updated review of research in the field’, Contemporary Issues in Early Childhood, 16(2), pp. 102-117. DOI: 10.1177/1463949115585658</w:t>
      </w:r>
    </w:p>
    <w:p w14:paraId="6B3A7FDC" w14:textId="77777777" w:rsidR="00413E38" w:rsidRDefault="00413E38" w:rsidP="006538D6">
      <w:pPr>
        <w:spacing w:line="360" w:lineRule="auto"/>
        <w:rPr>
          <w:rFonts w:ascii="Arial" w:hAnsi="Arial" w:cs="Arial"/>
          <w:sz w:val="28"/>
          <w:szCs w:val="28"/>
          <w:lang w:val="en-US"/>
        </w:rPr>
      </w:pPr>
    </w:p>
    <w:p w14:paraId="77AE700E" w14:textId="3A238615" w:rsidR="007403F9" w:rsidRPr="006538D6" w:rsidRDefault="007B0CD0" w:rsidP="006538D6">
      <w:pPr>
        <w:spacing w:line="360" w:lineRule="auto"/>
        <w:rPr>
          <w:rFonts w:ascii="Arial" w:hAnsi="Arial" w:cs="Arial"/>
          <w:sz w:val="28"/>
          <w:szCs w:val="28"/>
          <w:lang w:val="en-US"/>
        </w:rPr>
      </w:pPr>
      <w:r w:rsidRPr="006538D6">
        <w:rPr>
          <w:rFonts w:ascii="Arial" w:hAnsi="Arial" w:cs="Arial"/>
          <w:sz w:val="28"/>
          <w:szCs w:val="28"/>
          <w:lang w:val="en-US"/>
        </w:rPr>
        <w:lastRenderedPageBreak/>
        <w:t xml:space="preserve">UCLA (no date) </w:t>
      </w:r>
      <w:r w:rsidRPr="006538D6">
        <w:rPr>
          <w:rFonts w:ascii="Arial" w:hAnsi="Arial" w:cs="Arial"/>
          <w:i/>
          <w:iCs/>
          <w:sz w:val="28"/>
          <w:szCs w:val="28"/>
          <w:lang w:val="en-US"/>
        </w:rPr>
        <w:t xml:space="preserve">What is Sustainability? </w:t>
      </w:r>
      <w:r w:rsidRPr="006538D6">
        <w:rPr>
          <w:rFonts w:ascii="Arial" w:hAnsi="Arial" w:cs="Arial"/>
          <w:sz w:val="28"/>
          <w:szCs w:val="28"/>
          <w:lang w:val="en-US"/>
        </w:rPr>
        <w:t xml:space="preserve">Available at: </w:t>
      </w:r>
      <w:hyperlink r:id="rId14" w:history="1">
        <w:r w:rsidRPr="006538D6">
          <w:rPr>
            <w:rStyle w:val="Hyperlink"/>
            <w:rFonts w:ascii="Arial" w:hAnsi="Arial" w:cs="Arial"/>
            <w:sz w:val="28"/>
            <w:szCs w:val="28"/>
            <w:lang w:val="en-US"/>
          </w:rPr>
          <w:t>https://www.sustain.ucla.edu/what-is-sustainability/</w:t>
        </w:r>
      </w:hyperlink>
      <w:r w:rsidRPr="006538D6">
        <w:rPr>
          <w:rFonts w:ascii="Arial" w:hAnsi="Arial" w:cs="Arial"/>
          <w:sz w:val="28"/>
          <w:szCs w:val="28"/>
          <w:lang w:val="en-US"/>
        </w:rPr>
        <w:t xml:space="preserve"> </w:t>
      </w:r>
      <w:r w:rsidR="007403F9" w:rsidRPr="006538D6">
        <w:rPr>
          <w:rFonts w:ascii="Arial" w:hAnsi="Arial" w:cs="Arial"/>
          <w:sz w:val="28"/>
          <w:szCs w:val="28"/>
          <w:lang w:val="en-US"/>
        </w:rPr>
        <w:t>(Accessed</w:t>
      </w:r>
      <w:r w:rsidRPr="006538D6">
        <w:rPr>
          <w:rFonts w:ascii="Arial" w:hAnsi="Arial" w:cs="Arial"/>
          <w:sz w:val="28"/>
          <w:szCs w:val="28"/>
          <w:lang w:val="en-US"/>
        </w:rPr>
        <w:t>:</w:t>
      </w:r>
      <w:r w:rsidR="007403F9" w:rsidRPr="006538D6">
        <w:rPr>
          <w:rFonts w:ascii="Arial" w:hAnsi="Arial" w:cs="Arial"/>
          <w:sz w:val="28"/>
          <w:szCs w:val="28"/>
          <w:lang w:val="en-US"/>
        </w:rPr>
        <w:t xml:space="preserve"> 30 June 2023).</w:t>
      </w:r>
    </w:p>
    <w:p w14:paraId="628356D9" w14:textId="77777777" w:rsidR="006538D6" w:rsidRDefault="006538D6" w:rsidP="006538D6">
      <w:pPr>
        <w:spacing w:line="360" w:lineRule="auto"/>
        <w:rPr>
          <w:rFonts w:ascii="Arial" w:hAnsi="Arial" w:cs="Arial"/>
          <w:sz w:val="28"/>
          <w:szCs w:val="28"/>
        </w:rPr>
      </w:pPr>
    </w:p>
    <w:p w14:paraId="4D1DE666" w14:textId="6DFDB848" w:rsidR="009D2667" w:rsidRDefault="00F41CB5" w:rsidP="006538D6">
      <w:pPr>
        <w:spacing w:line="360" w:lineRule="auto"/>
        <w:rPr>
          <w:rFonts w:ascii="Arial" w:hAnsi="Arial" w:cs="Arial"/>
          <w:sz w:val="28"/>
          <w:szCs w:val="28"/>
        </w:rPr>
      </w:pPr>
      <w:r w:rsidRPr="009D2667">
        <w:rPr>
          <w:rFonts w:ascii="Arial" w:hAnsi="Arial" w:cs="Arial"/>
          <w:sz w:val="28"/>
          <w:szCs w:val="28"/>
        </w:rPr>
        <w:t>Watts</w:t>
      </w:r>
      <w:r>
        <w:rPr>
          <w:rFonts w:ascii="Arial" w:hAnsi="Arial" w:cs="Arial"/>
          <w:sz w:val="28"/>
          <w:szCs w:val="28"/>
        </w:rPr>
        <w:t xml:space="preserve">, M. (2021) Friedrich </w:t>
      </w:r>
      <w:proofErr w:type="spellStart"/>
      <w:r>
        <w:rPr>
          <w:rFonts w:ascii="Arial" w:hAnsi="Arial" w:cs="Arial"/>
          <w:sz w:val="28"/>
          <w:szCs w:val="28"/>
        </w:rPr>
        <w:t>Froebl</w:t>
      </w:r>
      <w:proofErr w:type="spellEnd"/>
      <w:r>
        <w:rPr>
          <w:rFonts w:ascii="Arial" w:hAnsi="Arial" w:cs="Arial"/>
          <w:sz w:val="28"/>
          <w:szCs w:val="28"/>
        </w:rPr>
        <w:t xml:space="preserve">: ‘interpolation, extrapolation’, </w:t>
      </w:r>
      <w:r w:rsidRPr="00F41CB5">
        <w:rPr>
          <w:rFonts w:ascii="Arial" w:hAnsi="Arial" w:cs="Arial"/>
          <w:i/>
          <w:iCs/>
          <w:sz w:val="28"/>
          <w:szCs w:val="28"/>
        </w:rPr>
        <w:t>Early Child</w:t>
      </w:r>
      <w:r>
        <w:rPr>
          <w:rFonts w:ascii="Arial" w:hAnsi="Arial" w:cs="Arial"/>
          <w:sz w:val="28"/>
          <w:szCs w:val="28"/>
        </w:rPr>
        <w:t xml:space="preserve"> </w:t>
      </w:r>
      <w:r w:rsidRPr="00F41CB5">
        <w:rPr>
          <w:rFonts w:ascii="Arial" w:hAnsi="Arial" w:cs="Arial"/>
          <w:i/>
          <w:iCs/>
          <w:sz w:val="28"/>
          <w:szCs w:val="28"/>
        </w:rPr>
        <w:t>Development</w:t>
      </w:r>
      <w:r>
        <w:rPr>
          <w:rFonts w:ascii="Arial" w:hAnsi="Arial" w:cs="Arial"/>
          <w:sz w:val="28"/>
          <w:szCs w:val="28"/>
        </w:rPr>
        <w:t xml:space="preserve"> and</w:t>
      </w:r>
      <w:r w:rsidRPr="00F41CB5">
        <w:rPr>
          <w:rFonts w:ascii="Arial" w:hAnsi="Arial" w:cs="Arial"/>
          <w:i/>
          <w:iCs/>
          <w:sz w:val="28"/>
          <w:szCs w:val="28"/>
        </w:rPr>
        <w:t xml:space="preserve"> Care</w:t>
      </w:r>
      <w:r>
        <w:rPr>
          <w:rFonts w:ascii="Arial" w:hAnsi="Arial" w:cs="Arial"/>
          <w:i/>
          <w:iCs/>
          <w:sz w:val="28"/>
          <w:szCs w:val="28"/>
        </w:rPr>
        <w:t xml:space="preserve">, </w:t>
      </w:r>
      <w:r w:rsidRPr="00F41CB5">
        <w:rPr>
          <w:rFonts w:ascii="Arial" w:hAnsi="Arial" w:cs="Arial"/>
          <w:sz w:val="28"/>
          <w:szCs w:val="28"/>
        </w:rPr>
        <w:t>191</w:t>
      </w:r>
      <w:r>
        <w:rPr>
          <w:rFonts w:ascii="Arial" w:hAnsi="Arial" w:cs="Arial"/>
          <w:sz w:val="28"/>
          <w:szCs w:val="28"/>
        </w:rPr>
        <w:t>(7-8), pp 1186-1195.  DOI:10.1080/03004430.2021.1881077.</w:t>
      </w:r>
    </w:p>
    <w:p w14:paraId="70945F47" w14:textId="77777777" w:rsidR="009D2667" w:rsidRPr="006538D6" w:rsidRDefault="009D2667" w:rsidP="006538D6">
      <w:pPr>
        <w:spacing w:line="360" w:lineRule="auto"/>
        <w:rPr>
          <w:rFonts w:ascii="Arial" w:hAnsi="Arial" w:cs="Arial"/>
          <w:sz w:val="28"/>
          <w:szCs w:val="28"/>
        </w:rPr>
      </w:pPr>
    </w:p>
    <w:p w14:paraId="6359203E" w14:textId="2B6C343D" w:rsidR="00660555" w:rsidRPr="00660555" w:rsidRDefault="00660555" w:rsidP="00660555">
      <w:pPr>
        <w:spacing w:line="360" w:lineRule="auto"/>
        <w:rPr>
          <w:rFonts w:ascii="Arial" w:hAnsi="Arial" w:cs="Arial"/>
          <w:color w:val="0D0D0D" w:themeColor="text1" w:themeTint="F2"/>
          <w:sz w:val="28"/>
          <w:szCs w:val="28"/>
        </w:rPr>
      </w:pPr>
      <w:r w:rsidRPr="00660555">
        <w:rPr>
          <w:rFonts w:ascii="Arial" w:hAnsi="Arial" w:cs="Arial"/>
          <w:color w:val="0D0D0D" w:themeColor="text1" w:themeTint="F2"/>
          <w:sz w:val="28"/>
          <w:szCs w:val="28"/>
        </w:rPr>
        <w:t>Well-being of Future Generations (Wales) Act 2015: the essentials</w:t>
      </w:r>
      <w:r>
        <w:rPr>
          <w:rFonts w:ascii="Arial" w:hAnsi="Arial" w:cs="Arial"/>
          <w:color w:val="0D0D0D" w:themeColor="text1" w:themeTint="F2"/>
          <w:sz w:val="28"/>
          <w:szCs w:val="28"/>
        </w:rPr>
        <w:t xml:space="preserve">.  Available at: </w:t>
      </w:r>
      <w:hyperlink r:id="rId15" w:history="1">
        <w:r w:rsidRPr="00D27AB4">
          <w:rPr>
            <w:rStyle w:val="Hyperlink"/>
            <w:rFonts w:ascii="Arial" w:hAnsi="Arial" w:cs="Arial"/>
            <w:color w:val="056AD0" w:themeColor="hyperlink" w:themeTint="F2"/>
            <w:sz w:val="28"/>
            <w:szCs w:val="28"/>
          </w:rPr>
          <w:t>https://www.gov.wales/well-being-future-generations-act-essentials-html</w:t>
        </w:r>
      </w:hyperlink>
      <w:r>
        <w:rPr>
          <w:rFonts w:ascii="Arial" w:hAnsi="Arial" w:cs="Arial"/>
          <w:color w:val="0D0D0D" w:themeColor="text1" w:themeTint="F2"/>
          <w:sz w:val="28"/>
          <w:szCs w:val="28"/>
        </w:rPr>
        <w:t xml:space="preserve"> (Accessed: 15 July 2023).</w:t>
      </w:r>
    </w:p>
    <w:p w14:paraId="6D36D512" w14:textId="77777777" w:rsidR="00660555" w:rsidRDefault="00660555" w:rsidP="00660555">
      <w:pPr>
        <w:spacing w:line="360" w:lineRule="auto"/>
        <w:rPr>
          <w:rFonts w:ascii="Arial" w:hAnsi="Arial" w:cs="Arial"/>
          <w:color w:val="0000FF"/>
          <w:sz w:val="28"/>
          <w:szCs w:val="28"/>
          <w:u w:val="single"/>
        </w:rPr>
      </w:pPr>
      <w:r w:rsidRPr="00660555">
        <w:rPr>
          <w:rFonts w:ascii="Arial" w:hAnsi="Arial" w:cs="Arial"/>
          <w:color w:val="0000FF"/>
          <w:sz w:val="28"/>
          <w:szCs w:val="28"/>
          <w:u w:val="single"/>
        </w:rPr>
        <w:t xml:space="preserve"> </w:t>
      </w:r>
    </w:p>
    <w:p w14:paraId="34EF9347" w14:textId="19395218" w:rsidR="00660555" w:rsidRDefault="00660555" w:rsidP="00660555">
      <w:pPr>
        <w:spacing w:line="360" w:lineRule="auto"/>
        <w:rPr>
          <w:rFonts w:ascii="Arial" w:hAnsi="Arial" w:cs="Arial"/>
          <w:color w:val="0D0D0D" w:themeColor="text1" w:themeTint="F2"/>
          <w:sz w:val="28"/>
          <w:szCs w:val="28"/>
        </w:rPr>
      </w:pPr>
      <w:r>
        <w:rPr>
          <w:rFonts w:ascii="Arial" w:hAnsi="Arial" w:cs="Arial"/>
          <w:color w:val="0D0D0D" w:themeColor="text1" w:themeTint="F2"/>
          <w:sz w:val="28"/>
          <w:szCs w:val="28"/>
        </w:rPr>
        <w:t xml:space="preserve">Welsh Government (2019) </w:t>
      </w:r>
      <w:r w:rsidRPr="00660555">
        <w:rPr>
          <w:rFonts w:ascii="Arial" w:hAnsi="Arial" w:cs="Arial"/>
          <w:i/>
          <w:iCs/>
          <w:color w:val="0D0D0D" w:themeColor="text1" w:themeTint="F2"/>
          <w:sz w:val="28"/>
          <w:szCs w:val="28"/>
        </w:rPr>
        <w:t>WALES AND THE SUSTAINABLE DEVELOPMENT GOALS</w:t>
      </w:r>
      <w:r>
        <w:rPr>
          <w:rFonts w:ascii="Arial" w:hAnsi="Arial" w:cs="Arial"/>
          <w:color w:val="0D0D0D" w:themeColor="text1" w:themeTint="F2"/>
          <w:sz w:val="28"/>
          <w:szCs w:val="28"/>
        </w:rPr>
        <w:t xml:space="preserve">. Available at: </w:t>
      </w:r>
      <w:hyperlink r:id="rId16" w:history="1">
        <w:r w:rsidRPr="00D27AB4">
          <w:rPr>
            <w:rStyle w:val="Hyperlink"/>
            <w:rFonts w:ascii="Arial" w:hAnsi="Arial" w:cs="Arial"/>
            <w:color w:val="056AD0" w:themeColor="hyperlink" w:themeTint="F2"/>
            <w:sz w:val="28"/>
            <w:szCs w:val="28"/>
          </w:rPr>
          <w:t>https://www.gov.wales/sites/default/files/publications/2019-07/supplementary-report-to-the-uk-review-of-progress-towards-the-sustainable-development-goals-2030_0.pdf</w:t>
        </w:r>
      </w:hyperlink>
      <w:r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E351DB">
        <w:rPr>
          <w:rFonts w:ascii="Arial" w:hAnsi="Arial" w:cs="Arial"/>
          <w:color w:val="0D0D0D" w:themeColor="text1" w:themeTint="F2"/>
          <w:sz w:val="28"/>
          <w:szCs w:val="28"/>
        </w:rPr>
        <w:t xml:space="preserve">(Accessed: 13 July 2023). </w:t>
      </w:r>
    </w:p>
    <w:p w14:paraId="7FA0009F" w14:textId="77777777" w:rsidR="0055116C" w:rsidRPr="00660555" w:rsidRDefault="0055116C" w:rsidP="00660555">
      <w:pPr>
        <w:spacing w:line="360" w:lineRule="auto"/>
        <w:rPr>
          <w:rFonts w:ascii="Arial" w:hAnsi="Arial" w:cs="Arial"/>
          <w:color w:val="0D0D0D" w:themeColor="text1" w:themeTint="F2"/>
          <w:sz w:val="28"/>
          <w:szCs w:val="28"/>
        </w:rPr>
      </w:pPr>
    </w:p>
    <w:p w14:paraId="06919D37" w14:textId="422D5395" w:rsidR="009531D7" w:rsidRDefault="0055116C" w:rsidP="003F2DC5">
      <w:pPr>
        <w:spacing w:line="360" w:lineRule="auto"/>
        <w:rPr>
          <w:rFonts w:ascii="Arial" w:hAnsi="Arial" w:cs="Arial"/>
          <w:color w:val="0D0D0D" w:themeColor="text1" w:themeTint="F2"/>
          <w:sz w:val="28"/>
          <w:szCs w:val="28"/>
        </w:rPr>
      </w:pPr>
      <w:r w:rsidRPr="006538D6">
        <w:rPr>
          <w:rStyle w:val="Hyperlink"/>
          <w:rFonts w:ascii="Arial" w:hAnsi="Arial" w:cs="Arial"/>
          <w:color w:val="0D0D0D" w:themeColor="text1" w:themeTint="F2"/>
          <w:sz w:val="28"/>
          <w:szCs w:val="28"/>
          <w:u w:val="none"/>
        </w:rPr>
        <w:t xml:space="preserve">Which School Advisor (2016) ‘The Reggio Emilia Approach is an educational philosophy focused on preschool and primary education. As well as learning through play, it also emphasises relationships’, </w:t>
      </w:r>
      <w:r w:rsidRPr="006538D6">
        <w:rPr>
          <w:rStyle w:val="Hyperlink"/>
          <w:rFonts w:ascii="Arial" w:hAnsi="Arial" w:cs="Arial"/>
          <w:i/>
          <w:iCs/>
          <w:color w:val="0D0D0D" w:themeColor="text1" w:themeTint="F2"/>
          <w:sz w:val="28"/>
          <w:szCs w:val="28"/>
          <w:u w:val="none"/>
        </w:rPr>
        <w:t xml:space="preserve">SCHOOL CURRICULA GUIDES. </w:t>
      </w:r>
      <w:r w:rsidRPr="006538D6">
        <w:rPr>
          <w:rStyle w:val="Hyperlink"/>
          <w:rFonts w:ascii="Arial" w:hAnsi="Arial" w:cs="Arial"/>
          <w:color w:val="0D0D0D" w:themeColor="text1" w:themeTint="F2"/>
          <w:sz w:val="28"/>
          <w:szCs w:val="28"/>
          <w:u w:val="none"/>
        </w:rPr>
        <w:t xml:space="preserve">Available at: </w:t>
      </w:r>
      <w:hyperlink r:id="rId17" w:history="1">
        <w:r w:rsidRPr="006538D6">
          <w:rPr>
            <w:rStyle w:val="Hyperlink"/>
            <w:rFonts w:ascii="Arial" w:hAnsi="Arial" w:cs="Arial"/>
            <w:sz w:val="28"/>
            <w:szCs w:val="28"/>
          </w:rPr>
          <w:t>https://whichschooladvisor.com/uk/school-curricula/reggio-emilia</w:t>
        </w:r>
      </w:hyperlink>
      <w:r w:rsidRPr="006538D6">
        <w:rPr>
          <w:rFonts w:ascii="Arial" w:hAnsi="Arial" w:cs="Arial"/>
          <w:color w:val="0000FF"/>
          <w:sz w:val="28"/>
          <w:szCs w:val="28"/>
        </w:rPr>
        <w:t xml:space="preserve"> </w:t>
      </w:r>
      <w:r w:rsidRPr="006538D6">
        <w:rPr>
          <w:rFonts w:ascii="Arial" w:hAnsi="Arial" w:cs="Arial"/>
          <w:color w:val="0D0D0D" w:themeColor="text1" w:themeTint="F2"/>
          <w:sz w:val="28"/>
          <w:szCs w:val="28"/>
        </w:rPr>
        <w:t>(Accessed: 14 July 2023)</w:t>
      </w:r>
      <w:r w:rsidR="003F2DC5">
        <w:rPr>
          <w:rFonts w:ascii="Arial" w:hAnsi="Arial" w:cs="Arial"/>
          <w:color w:val="0D0D0D" w:themeColor="text1" w:themeTint="F2"/>
          <w:sz w:val="28"/>
          <w:szCs w:val="28"/>
        </w:rPr>
        <w:t>.</w:t>
      </w:r>
    </w:p>
    <w:p w14:paraId="060C1C39" w14:textId="77777777" w:rsidR="003F2DC5" w:rsidRDefault="003F2DC5" w:rsidP="003F2DC5">
      <w:pPr>
        <w:spacing w:line="360" w:lineRule="auto"/>
        <w:rPr>
          <w:rFonts w:ascii="Arial" w:hAnsi="Arial" w:cs="Arial"/>
          <w:color w:val="0D0D0D" w:themeColor="text1" w:themeTint="F2"/>
          <w:sz w:val="28"/>
          <w:szCs w:val="28"/>
        </w:rPr>
      </w:pPr>
    </w:p>
    <w:p w14:paraId="27F05C26" w14:textId="77777777" w:rsidR="000B7388" w:rsidRDefault="000B7388" w:rsidP="000C1403">
      <w:pPr>
        <w:rPr>
          <w:color w:val="0000FF"/>
          <w:u w:val="single"/>
        </w:rPr>
      </w:pPr>
    </w:p>
    <w:p w14:paraId="51889D22" w14:textId="77777777" w:rsidR="00163CD9" w:rsidRDefault="00163CD9" w:rsidP="000C1403">
      <w:pPr>
        <w:rPr>
          <w:color w:val="0000FF"/>
          <w:u w:val="single"/>
        </w:rPr>
      </w:pPr>
    </w:p>
    <w:p w14:paraId="2351619C" w14:textId="77777777" w:rsidR="00117B44" w:rsidRDefault="00117B44" w:rsidP="000C1403">
      <w:pPr>
        <w:rPr>
          <w:rFonts w:ascii="Arial" w:hAnsi="Arial" w:cs="Arial"/>
          <w:sz w:val="28"/>
          <w:szCs w:val="28"/>
          <w:lang w:val="en-US"/>
        </w:rPr>
      </w:pPr>
    </w:p>
    <w:p w14:paraId="55A6CA13" w14:textId="77777777" w:rsidR="00D213EB" w:rsidRPr="00E04E42" w:rsidRDefault="00D213EB">
      <w:pPr>
        <w:rPr>
          <w:rFonts w:ascii="Arial" w:hAnsi="Arial" w:cs="Arial"/>
          <w:sz w:val="28"/>
          <w:szCs w:val="28"/>
          <w:lang w:val="en-US"/>
        </w:rPr>
      </w:pPr>
    </w:p>
    <w:sectPr w:rsidR="00D213EB" w:rsidRPr="00E04E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6EBA"/>
    <w:rsid w:val="00044E2B"/>
    <w:rsid w:val="00070421"/>
    <w:rsid w:val="00090F92"/>
    <w:rsid w:val="000B7388"/>
    <w:rsid w:val="000C1403"/>
    <w:rsid w:val="00117B44"/>
    <w:rsid w:val="0012663E"/>
    <w:rsid w:val="00163CD9"/>
    <w:rsid w:val="00187991"/>
    <w:rsid w:val="00205930"/>
    <w:rsid w:val="002545C1"/>
    <w:rsid w:val="0026132E"/>
    <w:rsid w:val="00387F70"/>
    <w:rsid w:val="003931E4"/>
    <w:rsid w:val="003B7A17"/>
    <w:rsid w:val="003F2DC5"/>
    <w:rsid w:val="00413E38"/>
    <w:rsid w:val="00485B54"/>
    <w:rsid w:val="004E0C57"/>
    <w:rsid w:val="004F4811"/>
    <w:rsid w:val="00517522"/>
    <w:rsid w:val="005455F2"/>
    <w:rsid w:val="0055116C"/>
    <w:rsid w:val="0055213B"/>
    <w:rsid w:val="005A3100"/>
    <w:rsid w:val="005D4744"/>
    <w:rsid w:val="0060283A"/>
    <w:rsid w:val="00637600"/>
    <w:rsid w:val="00640748"/>
    <w:rsid w:val="00645D4F"/>
    <w:rsid w:val="006538D6"/>
    <w:rsid w:val="00660555"/>
    <w:rsid w:val="00684AC2"/>
    <w:rsid w:val="00697F86"/>
    <w:rsid w:val="006C49FE"/>
    <w:rsid w:val="006F68CA"/>
    <w:rsid w:val="00727701"/>
    <w:rsid w:val="007279F3"/>
    <w:rsid w:val="007403F9"/>
    <w:rsid w:val="007B0CD0"/>
    <w:rsid w:val="007D70D6"/>
    <w:rsid w:val="007F00F4"/>
    <w:rsid w:val="007F0228"/>
    <w:rsid w:val="00817ECB"/>
    <w:rsid w:val="00832418"/>
    <w:rsid w:val="00862974"/>
    <w:rsid w:val="00916436"/>
    <w:rsid w:val="009448B7"/>
    <w:rsid w:val="009531D7"/>
    <w:rsid w:val="009D2667"/>
    <w:rsid w:val="00A579EB"/>
    <w:rsid w:val="00A7690B"/>
    <w:rsid w:val="00AF31A8"/>
    <w:rsid w:val="00BC4C9F"/>
    <w:rsid w:val="00C02DBF"/>
    <w:rsid w:val="00C06EF7"/>
    <w:rsid w:val="00C26E70"/>
    <w:rsid w:val="00C34CC9"/>
    <w:rsid w:val="00C65A9C"/>
    <w:rsid w:val="00C95807"/>
    <w:rsid w:val="00CB1020"/>
    <w:rsid w:val="00CE6EBA"/>
    <w:rsid w:val="00CF7B54"/>
    <w:rsid w:val="00D05E47"/>
    <w:rsid w:val="00D213EB"/>
    <w:rsid w:val="00D2475B"/>
    <w:rsid w:val="00D76174"/>
    <w:rsid w:val="00DE5E38"/>
    <w:rsid w:val="00DF0B79"/>
    <w:rsid w:val="00DF1A39"/>
    <w:rsid w:val="00DF4613"/>
    <w:rsid w:val="00E04E42"/>
    <w:rsid w:val="00E2262A"/>
    <w:rsid w:val="00E351DB"/>
    <w:rsid w:val="00E47096"/>
    <w:rsid w:val="00E531C1"/>
    <w:rsid w:val="00E83094"/>
    <w:rsid w:val="00EC00CB"/>
    <w:rsid w:val="00ED09B1"/>
    <w:rsid w:val="00F4061E"/>
    <w:rsid w:val="00F41CB5"/>
    <w:rsid w:val="00F715B2"/>
    <w:rsid w:val="00FA05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D709F5"/>
  <w15:chartTrackingRefBased/>
  <w15:docId w15:val="{583E11A8-A01D-435D-B939-F50BFC1816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403F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03F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B0CD0"/>
    <w:rPr>
      <w:color w:val="954F72" w:themeColor="followedHyperlink"/>
      <w:u w:val="single"/>
    </w:rPr>
  </w:style>
  <w:style w:type="paragraph" w:customStyle="1" w:styleId="ydp5991c10emsonormal">
    <w:name w:val="ydp5991c10emsonormal"/>
    <w:basedOn w:val="Normal"/>
    <w:rsid w:val="00044E2B"/>
    <w:pPr>
      <w:spacing w:before="100" w:beforeAutospacing="1" w:after="100" w:afterAutospacing="1" w:line="240" w:lineRule="auto"/>
    </w:pPr>
    <w:rPr>
      <w:rFonts w:ascii="Calibri" w:hAnsi="Calibri" w:cs="Calibri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38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early-years-foundation-stage-framework--2" TargetMode="External"/><Relationship Id="rId13" Type="http://schemas.openxmlformats.org/officeDocument/2006/relationships/hyperlink" Target="https://www.ncfe.org.uk/all-articles/supporting-practitioners-embed-sustainability-early-years/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childtimeinc.com/how-the-reggio-emilia-approach-compares-to-traditional-schools/" TargetMode="External"/><Relationship Id="rId12" Type="http://schemas.openxmlformats.org/officeDocument/2006/relationships/hyperlink" Target="https://www.froebel.org.uk/training-and-resources/children-and-nature" TargetMode="External"/><Relationship Id="rId17" Type="http://schemas.openxmlformats.org/officeDocument/2006/relationships/hyperlink" Target="https://whichschooladvisor.com/uk/school-curricula/reggio-emilia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ov.wales/sites/default/files/publications/2019-07/supplementary-report-to-the-uk-review-of-progress-towards-the-sustainable-development-goals-2030_0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ncfe.org.uk/media/p1socs4v/sustainability-matters-in-early-childhood-resource.pdf" TargetMode="External"/><Relationship Id="rId11" Type="http://schemas.openxmlformats.org/officeDocument/2006/relationships/hyperlink" Target="https://www.are.admin.ch/are/en/home/media/publications/sustainable-development/brundtland-report.html" TargetMode="External"/><Relationship Id="rId5" Type="http://schemas.openxmlformats.org/officeDocument/2006/relationships/hyperlink" Target="https://www.nurseryworld.co.uk/features/article/eyfs-best-practice-all-about-early-childhood-education-for-sustainability" TargetMode="External"/><Relationship Id="rId15" Type="http://schemas.openxmlformats.org/officeDocument/2006/relationships/hyperlink" Target="https://www.gov.wales/well-being-future-generations-act-essentials-html" TargetMode="External"/><Relationship Id="rId10" Type="http://schemas.openxmlformats.org/officeDocument/2006/relationships/hyperlink" Target="https://www.eyalliance.org.uk/sowing-seed-sustainability-early-years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www.froebel.org.uk/uploads/documents/FT-Froebels-principles-and-practice-today.pdf" TargetMode="External"/><Relationship Id="rId9" Type="http://schemas.openxmlformats.org/officeDocument/2006/relationships/hyperlink" Target="https://www.gov.uk/government/publications/sustainability-and-climate-change-strategy/sustainability-and-climate-change-a-strategy-for-the-education-and-childrens-services-systems" TargetMode="External"/><Relationship Id="rId14" Type="http://schemas.openxmlformats.org/officeDocument/2006/relationships/hyperlink" Target="https://www.sustain.ucla.edu/what-is-sustainabilit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5</Pages>
  <Words>904</Words>
  <Characters>5153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Louiseoliver1979@aol.com</dc:creator>
  <cp:keywords/>
  <dc:description/>
  <cp:lastModifiedBy>Louiseoliver1979@aol.com</cp:lastModifiedBy>
  <cp:revision>49</cp:revision>
  <dcterms:created xsi:type="dcterms:W3CDTF">2023-07-22T20:00:00Z</dcterms:created>
  <dcterms:modified xsi:type="dcterms:W3CDTF">2023-07-23T14:52:00Z</dcterms:modified>
</cp:coreProperties>
</file>