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EEA" w:rsidRPr="003D2484" w:rsidRDefault="005D2B64">
      <w:pPr>
        <w:spacing w:line="360" w:lineRule="auto"/>
        <w:jc w:val="center"/>
        <w:rPr>
          <w:rFonts w:ascii="Arial" w:hAnsi="Arial" w:cs="Arial"/>
          <w:b/>
          <w:bCs/>
          <w:szCs w:val="24"/>
          <w:lang w:val="en-GB"/>
        </w:rPr>
      </w:pPr>
      <w:r w:rsidRPr="003D2484">
        <w:rPr>
          <w:rFonts w:ascii="Arial" w:hAnsi="Arial" w:cs="Arial"/>
          <w:b/>
          <w:bCs/>
          <w:szCs w:val="24"/>
          <w:lang w:val="en-GB"/>
        </w:rPr>
        <w:t>BMSW 4014</w:t>
      </w:r>
    </w:p>
    <w:p w:rsidR="00850EEA" w:rsidRPr="003D2484" w:rsidRDefault="005D2B64">
      <w:pPr>
        <w:spacing w:line="360" w:lineRule="auto"/>
        <w:jc w:val="center"/>
        <w:rPr>
          <w:rFonts w:ascii="Arial" w:hAnsi="Arial" w:cs="Arial"/>
          <w:b/>
          <w:bCs/>
          <w:szCs w:val="24"/>
          <w:lang w:val="en-GB"/>
        </w:rPr>
      </w:pPr>
      <w:r w:rsidRPr="003D2484">
        <w:rPr>
          <w:rFonts w:ascii="Arial" w:hAnsi="Arial" w:cs="Arial"/>
          <w:b/>
          <w:bCs/>
          <w:szCs w:val="24"/>
          <w:lang w:val="en-GB"/>
        </w:rPr>
        <w:t>The Decline of the Retailer Wilko</w:t>
      </w:r>
    </w:p>
    <w:p w:rsidR="00850EEA" w:rsidRPr="003D2484" w:rsidRDefault="005D2B64">
      <w:pPr>
        <w:spacing w:line="360" w:lineRule="auto"/>
        <w:jc w:val="center"/>
        <w:rPr>
          <w:rFonts w:ascii="Arial" w:hAnsi="Arial" w:cs="Arial"/>
          <w:b/>
          <w:bCs/>
          <w:szCs w:val="24"/>
          <w:lang w:val="en-GB"/>
        </w:rPr>
      </w:pPr>
      <w:r w:rsidRPr="003D2484">
        <w:rPr>
          <w:rFonts w:ascii="Arial" w:hAnsi="Arial" w:cs="Arial"/>
          <w:b/>
          <w:bCs/>
          <w:color w:val="1F1F1F"/>
          <w:szCs w:val="24"/>
          <w:shd w:val="clear" w:color="auto" w:fill="FFFFFF"/>
          <w:lang w:val="en-GB"/>
        </w:rPr>
        <w:t>Kudeja Begum</w:t>
      </w:r>
    </w:p>
    <w:p w:rsidR="00850EEA" w:rsidRPr="003D2484" w:rsidRDefault="00850EEA">
      <w:pPr>
        <w:spacing w:line="360" w:lineRule="auto"/>
        <w:jc w:val="center"/>
        <w:rPr>
          <w:rFonts w:ascii="Arial" w:hAnsi="Arial" w:cs="Arial"/>
          <w:b/>
          <w:bCs/>
          <w:szCs w:val="24"/>
          <w:lang w:val="en-GB"/>
        </w:rPr>
      </w:pPr>
    </w:p>
    <w:p w:rsidR="00850EEA" w:rsidRPr="003D2484" w:rsidRDefault="00850EEA">
      <w:pPr>
        <w:spacing w:line="360" w:lineRule="auto"/>
        <w:jc w:val="center"/>
        <w:rPr>
          <w:rFonts w:ascii="Arial" w:hAnsi="Arial" w:cs="Arial"/>
          <w:b/>
          <w:bCs/>
          <w:szCs w:val="24"/>
          <w:lang w:val="en-GB"/>
        </w:rPr>
      </w:pPr>
    </w:p>
    <w:p w:rsidR="00850EEA" w:rsidRPr="003D2484" w:rsidRDefault="00850EEA">
      <w:pPr>
        <w:spacing w:line="360" w:lineRule="auto"/>
        <w:jc w:val="center"/>
        <w:rPr>
          <w:rFonts w:ascii="Arial" w:hAnsi="Arial" w:cs="Arial"/>
          <w:b/>
          <w:bCs/>
          <w:szCs w:val="24"/>
          <w:lang w:val="en-GB"/>
        </w:rPr>
      </w:pPr>
    </w:p>
    <w:p w:rsidR="00850EEA" w:rsidRPr="003D2484" w:rsidRDefault="00850EEA">
      <w:pPr>
        <w:spacing w:line="360" w:lineRule="auto"/>
        <w:jc w:val="center"/>
        <w:rPr>
          <w:rFonts w:ascii="Arial" w:hAnsi="Arial" w:cs="Arial"/>
          <w:b/>
          <w:bCs/>
          <w:szCs w:val="24"/>
          <w:lang w:val="en-GB"/>
        </w:rPr>
      </w:pPr>
    </w:p>
    <w:p w:rsidR="00850EEA" w:rsidRPr="003D2484" w:rsidRDefault="00850EEA">
      <w:pPr>
        <w:spacing w:line="360" w:lineRule="auto"/>
        <w:jc w:val="center"/>
        <w:rPr>
          <w:rFonts w:ascii="Arial" w:hAnsi="Arial" w:cs="Arial"/>
          <w:b/>
          <w:bCs/>
          <w:szCs w:val="24"/>
          <w:lang w:val="en-GB"/>
        </w:rPr>
      </w:pPr>
    </w:p>
    <w:p w:rsidR="00850EEA" w:rsidRPr="003D2484" w:rsidRDefault="00850EEA">
      <w:pPr>
        <w:spacing w:line="360" w:lineRule="auto"/>
        <w:jc w:val="center"/>
        <w:rPr>
          <w:rFonts w:ascii="Arial" w:hAnsi="Arial" w:cs="Arial"/>
          <w:b/>
          <w:bCs/>
          <w:szCs w:val="24"/>
          <w:lang w:val="en-GB"/>
        </w:rPr>
      </w:pPr>
    </w:p>
    <w:p w:rsidR="00850EEA" w:rsidRPr="003D2484" w:rsidRDefault="00850EEA">
      <w:pPr>
        <w:spacing w:line="360" w:lineRule="auto"/>
        <w:jc w:val="center"/>
        <w:rPr>
          <w:rFonts w:ascii="Arial" w:hAnsi="Arial" w:cs="Arial"/>
          <w:b/>
          <w:bCs/>
          <w:szCs w:val="24"/>
          <w:lang w:val="en-GB"/>
        </w:rPr>
      </w:pPr>
    </w:p>
    <w:p w:rsidR="00850EEA" w:rsidRPr="003D2484" w:rsidRDefault="00850EEA">
      <w:pPr>
        <w:spacing w:line="360" w:lineRule="auto"/>
        <w:jc w:val="center"/>
        <w:rPr>
          <w:rFonts w:ascii="Arial" w:hAnsi="Arial" w:cs="Arial"/>
          <w:b/>
          <w:bCs/>
          <w:szCs w:val="24"/>
          <w:lang w:val="en-GB"/>
        </w:rPr>
      </w:pPr>
    </w:p>
    <w:p w:rsidR="00850EEA" w:rsidRPr="003D2484" w:rsidRDefault="00850EEA">
      <w:pPr>
        <w:spacing w:line="360" w:lineRule="auto"/>
        <w:jc w:val="center"/>
        <w:rPr>
          <w:rFonts w:ascii="Arial" w:hAnsi="Arial" w:cs="Arial"/>
          <w:b/>
          <w:bCs/>
          <w:szCs w:val="24"/>
          <w:lang w:val="en-GB"/>
        </w:rPr>
      </w:pPr>
    </w:p>
    <w:p w:rsidR="00850EEA" w:rsidRPr="003D2484" w:rsidRDefault="005D2B64">
      <w:pPr>
        <w:spacing w:line="360" w:lineRule="auto"/>
        <w:jc w:val="center"/>
        <w:rPr>
          <w:rFonts w:ascii="Arial" w:hAnsi="Arial" w:cs="Arial"/>
          <w:b/>
          <w:bCs/>
          <w:szCs w:val="24"/>
          <w:lang w:val="en-GB"/>
        </w:rPr>
      </w:pPr>
      <w:r w:rsidRPr="003D2484">
        <w:rPr>
          <w:rFonts w:ascii="Arial" w:hAnsi="Arial" w:cs="Arial"/>
          <w:b/>
          <w:bCs/>
          <w:szCs w:val="24"/>
          <w:lang w:val="en-GB"/>
        </w:rPr>
        <w:t>January 25, 2024</w:t>
      </w:r>
    </w:p>
    <w:p w:rsidR="00850EEA" w:rsidRPr="003D2484" w:rsidRDefault="005D2B64">
      <w:pPr>
        <w:spacing w:after="160" w:line="360" w:lineRule="auto"/>
        <w:jc w:val="center"/>
        <w:rPr>
          <w:rFonts w:ascii="Arial" w:hAnsi="Arial" w:cs="Arial"/>
          <w:b/>
          <w:bCs/>
          <w:szCs w:val="24"/>
          <w:lang w:val="en-GB"/>
        </w:rPr>
      </w:pPr>
      <w:r w:rsidRPr="003D2484">
        <w:rPr>
          <w:rFonts w:ascii="Arial" w:hAnsi="Arial" w:cs="Arial"/>
          <w:b/>
          <w:bCs/>
          <w:szCs w:val="24"/>
          <w:lang w:val="en-GB"/>
        </w:rPr>
        <w:br w:type="page"/>
      </w:r>
    </w:p>
    <w:sdt>
      <w:sdtPr>
        <w:rPr>
          <w:rFonts w:ascii="Arial" w:eastAsiaTheme="minorHAnsi" w:hAnsi="Arial" w:cs="Arial"/>
          <w:color w:val="auto"/>
          <w:sz w:val="24"/>
          <w:szCs w:val="24"/>
          <w:lang w:val="en-GB"/>
        </w:rPr>
        <w:id w:val="437956224"/>
        <w:docPartObj>
          <w:docPartGallery w:val="Table of Contents"/>
          <w:docPartUnique/>
        </w:docPartObj>
      </w:sdtPr>
      <w:sdtEndPr>
        <w:rPr>
          <w:b/>
          <w:bCs/>
        </w:rPr>
      </w:sdtEndPr>
      <w:sdtContent>
        <w:p w:rsidR="00850EEA" w:rsidRPr="003D2484" w:rsidRDefault="005D2B64">
          <w:pPr>
            <w:pStyle w:val="TOCHeading1"/>
            <w:spacing w:line="360" w:lineRule="auto"/>
            <w:jc w:val="center"/>
            <w:rPr>
              <w:rFonts w:ascii="Arial" w:hAnsi="Arial" w:cs="Arial"/>
              <w:b/>
              <w:color w:val="auto"/>
              <w:sz w:val="24"/>
              <w:szCs w:val="24"/>
              <w:lang w:val="en-GB"/>
            </w:rPr>
          </w:pPr>
          <w:r w:rsidRPr="003D2484">
            <w:rPr>
              <w:rFonts w:ascii="Arial" w:hAnsi="Arial" w:cs="Arial"/>
              <w:b/>
              <w:color w:val="auto"/>
              <w:sz w:val="24"/>
              <w:szCs w:val="24"/>
              <w:lang w:val="en-GB"/>
            </w:rPr>
            <w:t>Table of Contents</w:t>
          </w:r>
        </w:p>
        <w:p w:rsidR="00850EEA" w:rsidRPr="003D2484" w:rsidRDefault="005D2B64">
          <w:pPr>
            <w:pStyle w:val="TOC1"/>
            <w:tabs>
              <w:tab w:val="right" w:leader="dot" w:pos="9350"/>
            </w:tabs>
            <w:spacing w:line="360" w:lineRule="auto"/>
            <w:rPr>
              <w:rFonts w:ascii="Arial" w:eastAsiaTheme="minorEastAsia" w:hAnsi="Arial" w:cs="Arial"/>
              <w:sz w:val="22"/>
              <w:lang w:val="en-GB"/>
            </w:rPr>
          </w:pPr>
          <w:r w:rsidRPr="003D2484">
            <w:rPr>
              <w:rFonts w:ascii="Arial" w:hAnsi="Arial" w:cs="Arial"/>
              <w:szCs w:val="24"/>
              <w:lang w:val="en-GB"/>
            </w:rPr>
            <w:fldChar w:fldCharType="begin"/>
          </w:r>
          <w:r w:rsidRPr="003D2484">
            <w:rPr>
              <w:rFonts w:ascii="Arial" w:hAnsi="Arial" w:cs="Arial"/>
              <w:szCs w:val="24"/>
              <w:lang w:val="en-GB"/>
            </w:rPr>
            <w:instrText xml:space="preserve"> TOC \o "1-3" \h \z \u </w:instrText>
          </w:r>
          <w:r w:rsidRPr="003D2484">
            <w:rPr>
              <w:rFonts w:ascii="Arial" w:hAnsi="Arial" w:cs="Arial"/>
              <w:szCs w:val="24"/>
              <w:lang w:val="en-GB"/>
            </w:rPr>
            <w:fldChar w:fldCharType="separate"/>
          </w:r>
          <w:hyperlink w:anchor="_Toc168324879" w:history="1">
            <w:r w:rsidRPr="003D2484">
              <w:rPr>
                <w:rStyle w:val="Hyperlink"/>
                <w:rFonts w:ascii="Arial" w:hAnsi="Arial" w:cs="Arial"/>
                <w:lang w:val="en-GB"/>
              </w:rPr>
              <w:t>Introduction</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_Toc168324879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3</w:t>
            </w:r>
            <w:r w:rsidRPr="003D2484">
              <w:rPr>
                <w:rFonts w:ascii="Arial" w:hAnsi="Arial" w:cs="Arial"/>
                <w:lang w:val="en-GB"/>
              </w:rPr>
              <w:fldChar w:fldCharType="end"/>
            </w:r>
          </w:hyperlink>
        </w:p>
        <w:p w:rsidR="00850EEA" w:rsidRPr="003D2484" w:rsidRDefault="005D2B64">
          <w:pPr>
            <w:pStyle w:val="TOC1"/>
            <w:tabs>
              <w:tab w:val="right" w:leader="dot" w:pos="9350"/>
            </w:tabs>
            <w:spacing w:line="360" w:lineRule="auto"/>
            <w:rPr>
              <w:rFonts w:ascii="Arial" w:eastAsiaTheme="minorEastAsia" w:hAnsi="Arial" w:cs="Arial"/>
              <w:sz w:val="22"/>
              <w:lang w:val="en-GB"/>
            </w:rPr>
          </w:pPr>
          <w:hyperlink w:anchor="_Toc168324880" w:history="1">
            <w:r w:rsidRPr="003D2484">
              <w:rPr>
                <w:rStyle w:val="Hyperlink"/>
                <w:rFonts w:ascii="Arial" w:hAnsi="Arial" w:cs="Arial"/>
                <w:lang w:val="en-GB"/>
              </w:rPr>
              <w:t>Nature, Scope, and Impact of the Problem Faced by Wilko</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_Toc168324880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3</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81" w:history="1">
            <w:r w:rsidRPr="003D2484">
              <w:rPr>
                <w:rStyle w:val="Hyperlink"/>
                <w:rFonts w:ascii="Arial" w:hAnsi="Arial" w:cs="Arial"/>
                <w:lang w:val="en-GB"/>
              </w:rPr>
              <w:t>The Core Problem: Inability to Secure Emergency Funding</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_Toc168324881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3</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82" w:history="1">
            <w:r w:rsidRPr="003D2484">
              <w:rPr>
                <w:rStyle w:val="Hyperlink"/>
                <w:rFonts w:ascii="Arial" w:hAnsi="Arial" w:cs="Arial"/>
                <w:lang w:val="en-GB"/>
              </w:rPr>
              <w:t>The Extent of the Problem: Affecting Store</w:t>
            </w:r>
            <w:r w:rsidRPr="003D2484">
              <w:rPr>
                <w:rStyle w:val="Hyperlink"/>
                <w:rFonts w:ascii="Arial" w:hAnsi="Arial" w:cs="Arial"/>
                <w:lang w:val="en-GB"/>
              </w:rPr>
              <w:t>s and Workforce</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_Toc168324882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3</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83" w:history="1">
            <w:r w:rsidRPr="003D2484">
              <w:rPr>
                <w:rStyle w:val="Hyperlink"/>
                <w:rFonts w:ascii="Arial" w:hAnsi="Arial" w:cs="Arial"/>
                <w:lang w:val="en-GB"/>
              </w:rPr>
              <w:t>Impact on the Organization</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_Toc168324883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3</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84" w:history="1">
            <w:r w:rsidRPr="003D2484">
              <w:rPr>
                <w:rStyle w:val="Hyperlink"/>
                <w:rFonts w:ascii="Arial" w:hAnsi="Arial" w:cs="Arial"/>
                <w:lang w:val="en-GB"/>
              </w:rPr>
              <w:t>Macroeconomic Factors and Mini Budget Fallout</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_Toc168324884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4</w:t>
            </w:r>
            <w:r w:rsidRPr="003D2484">
              <w:rPr>
                <w:rFonts w:ascii="Arial" w:hAnsi="Arial" w:cs="Arial"/>
                <w:lang w:val="en-GB"/>
              </w:rPr>
              <w:fldChar w:fldCharType="end"/>
            </w:r>
          </w:hyperlink>
        </w:p>
        <w:p w:rsidR="00850EEA" w:rsidRPr="003D2484" w:rsidRDefault="005D2B64">
          <w:pPr>
            <w:pStyle w:val="TOC1"/>
            <w:tabs>
              <w:tab w:val="right" w:leader="dot" w:pos="9350"/>
            </w:tabs>
            <w:spacing w:line="360" w:lineRule="auto"/>
            <w:rPr>
              <w:rFonts w:ascii="Arial" w:eastAsiaTheme="minorEastAsia" w:hAnsi="Arial" w:cs="Arial"/>
              <w:sz w:val="22"/>
              <w:lang w:val="en-GB"/>
            </w:rPr>
          </w:pPr>
          <w:hyperlink w:anchor="_Toc168324885" w:history="1">
            <w:r w:rsidRPr="003D2484">
              <w:rPr>
                <w:rStyle w:val="Hyperlink"/>
                <w:rFonts w:ascii="Arial" w:hAnsi="Arial" w:cs="Arial"/>
                <w:lang w:val="en-GB"/>
              </w:rPr>
              <w:t>SWOT Analysis of Wilko</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w:instrText>
            </w:r>
            <w:r w:rsidRPr="003D2484">
              <w:rPr>
                <w:rFonts w:ascii="Arial" w:hAnsi="Arial" w:cs="Arial"/>
                <w:lang w:val="en-GB"/>
              </w:rPr>
              <w:instrText xml:space="preserve">8324885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4</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86" w:history="1">
            <w:r w:rsidRPr="003D2484">
              <w:rPr>
                <w:rStyle w:val="Hyperlink"/>
                <w:rFonts w:ascii="Arial" w:hAnsi="Arial" w:cs="Arial"/>
                <w:lang w:val="en-GB"/>
              </w:rPr>
              <w:t>Strengths</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_Toc168324886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4</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87" w:history="1">
            <w:r w:rsidRPr="003D2484">
              <w:rPr>
                <w:rStyle w:val="Hyperlink"/>
                <w:rFonts w:ascii="Arial" w:hAnsi="Arial" w:cs="Arial"/>
                <w:lang w:val="en-GB"/>
              </w:rPr>
              <w:t>Weaknesses</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_Toc168324887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4</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88" w:history="1">
            <w:r w:rsidRPr="003D2484">
              <w:rPr>
                <w:rStyle w:val="Hyperlink"/>
                <w:rFonts w:ascii="Arial" w:hAnsi="Arial" w:cs="Arial"/>
                <w:lang w:val="en-GB"/>
              </w:rPr>
              <w:t>Opportunities</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_Toc168324888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5</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89" w:history="1">
            <w:r w:rsidRPr="003D2484">
              <w:rPr>
                <w:rStyle w:val="Hyperlink"/>
                <w:rFonts w:ascii="Arial" w:hAnsi="Arial" w:cs="Arial"/>
                <w:lang w:val="en-GB"/>
              </w:rPr>
              <w:t>Threats</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_Toc168324889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5</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90" w:history="1">
            <w:r w:rsidRPr="003D2484">
              <w:rPr>
                <w:rStyle w:val="Hyperlink"/>
                <w:rFonts w:ascii="Arial" w:hAnsi="Arial" w:cs="Arial"/>
                <w:lang w:val="en-GB"/>
              </w:rPr>
              <w:t>Strategic Recommendations</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_Toc168324890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5</w:t>
            </w:r>
            <w:r w:rsidRPr="003D2484">
              <w:rPr>
                <w:rFonts w:ascii="Arial" w:hAnsi="Arial" w:cs="Arial"/>
                <w:lang w:val="en-GB"/>
              </w:rPr>
              <w:fldChar w:fldCharType="end"/>
            </w:r>
          </w:hyperlink>
        </w:p>
        <w:p w:rsidR="00850EEA" w:rsidRPr="003D2484" w:rsidRDefault="005D2B64">
          <w:pPr>
            <w:pStyle w:val="TOC1"/>
            <w:tabs>
              <w:tab w:val="right" w:leader="dot" w:pos="9350"/>
            </w:tabs>
            <w:spacing w:line="360" w:lineRule="auto"/>
            <w:rPr>
              <w:rFonts w:ascii="Arial" w:eastAsiaTheme="minorEastAsia" w:hAnsi="Arial" w:cs="Arial"/>
              <w:sz w:val="22"/>
              <w:lang w:val="en-GB"/>
            </w:rPr>
          </w:pPr>
          <w:hyperlink w:anchor="_Toc168324891" w:history="1">
            <w:r w:rsidRPr="003D2484">
              <w:rPr>
                <w:rStyle w:val="Hyperlink"/>
                <w:rFonts w:ascii="Arial" w:hAnsi="Arial" w:cs="Arial"/>
                <w:lang w:val="en-GB"/>
              </w:rPr>
              <w:t>PESTLE Analysis of Wilko's Decline</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_Toc168324891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6</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92" w:history="1">
            <w:r w:rsidRPr="003D2484">
              <w:rPr>
                <w:rStyle w:val="Hyperlink"/>
                <w:rFonts w:ascii="Arial" w:eastAsia="Times New Roman" w:hAnsi="Arial" w:cs="Arial"/>
                <w:lang w:val="en-GB"/>
              </w:rPr>
              <w:t>Political Factors Impacting Wilko</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_Toc168324892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6</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93" w:history="1">
            <w:r w:rsidRPr="003D2484">
              <w:rPr>
                <w:rStyle w:val="Hyperlink"/>
                <w:rFonts w:ascii="Arial" w:eastAsia="Times New Roman" w:hAnsi="Arial" w:cs="Arial"/>
                <w:lang w:val="en-GB"/>
              </w:rPr>
              <w:t>Economic Analysis</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_Toc168324893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6</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94" w:history="1">
            <w:r w:rsidRPr="003D2484">
              <w:rPr>
                <w:rStyle w:val="Hyperlink"/>
                <w:rFonts w:ascii="Arial" w:eastAsia="Times New Roman" w:hAnsi="Arial" w:cs="Arial"/>
                <w:lang w:val="en-GB"/>
              </w:rPr>
              <w:t>Social Factors Impacting Wilko</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_Toc168324894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7</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95" w:history="1">
            <w:r w:rsidRPr="003D2484">
              <w:rPr>
                <w:rStyle w:val="Hyperlink"/>
                <w:rFonts w:ascii="Arial" w:eastAsia="Times New Roman" w:hAnsi="Arial" w:cs="Arial"/>
                <w:lang w:val="en-GB"/>
              </w:rPr>
              <w:t>Technological Analysis</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_Toc168324895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7</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96" w:history="1">
            <w:r w:rsidRPr="003D2484">
              <w:rPr>
                <w:rStyle w:val="Hyperlink"/>
                <w:rFonts w:ascii="Arial" w:eastAsia="Times New Roman" w:hAnsi="Arial" w:cs="Arial"/>
                <w:lang w:val="en-GB"/>
              </w:rPr>
              <w:t>Environmental factors affecting Wilko</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_Toc168324896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8</w:t>
            </w:r>
            <w:r w:rsidRPr="003D2484">
              <w:rPr>
                <w:rFonts w:ascii="Arial" w:hAnsi="Arial" w:cs="Arial"/>
                <w:lang w:val="en-GB"/>
              </w:rPr>
              <w:fldChar w:fldCharType="end"/>
            </w:r>
          </w:hyperlink>
        </w:p>
        <w:p w:rsidR="00850EEA" w:rsidRPr="003D2484" w:rsidRDefault="005D2B64">
          <w:pPr>
            <w:pStyle w:val="TOC2"/>
            <w:tabs>
              <w:tab w:val="right" w:leader="dot" w:pos="9350"/>
            </w:tabs>
            <w:spacing w:line="360" w:lineRule="auto"/>
            <w:rPr>
              <w:rFonts w:ascii="Arial" w:eastAsiaTheme="minorEastAsia" w:hAnsi="Arial" w:cs="Arial"/>
              <w:sz w:val="22"/>
              <w:lang w:val="en-GB"/>
            </w:rPr>
          </w:pPr>
          <w:hyperlink w:anchor="_Toc168324897" w:history="1">
            <w:r w:rsidRPr="003D2484">
              <w:rPr>
                <w:rStyle w:val="Hyperlink"/>
                <w:rFonts w:ascii="Arial" w:eastAsia="Times New Roman" w:hAnsi="Arial" w:cs="Arial"/>
                <w:lang w:val="en-GB"/>
              </w:rPr>
              <w:t>Strategic Recommendations</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_Toc168324897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8</w:t>
            </w:r>
            <w:r w:rsidRPr="003D2484">
              <w:rPr>
                <w:rFonts w:ascii="Arial" w:hAnsi="Arial" w:cs="Arial"/>
                <w:lang w:val="en-GB"/>
              </w:rPr>
              <w:fldChar w:fldCharType="end"/>
            </w:r>
          </w:hyperlink>
        </w:p>
        <w:p w:rsidR="00850EEA" w:rsidRPr="003D2484" w:rsidRDefault="005D2B64">
          <w:pPr>
            <w:pStyle w:val="TOC1"/>
            <w:tabs>
              <w:tab w:val="right" w:leader="dot" w:pos="9350"/>
            </w:tabs>
            <w:spacing w:line="360" w:lineRule="auto"/>
            <w:rPr>
              <w:rFonts w:ascii="Arial" w:eastAsiaTheme="minorEastAsia" w:hAnsi="Arial" w:cs="Arial"/>
              <w:sz w:val="22"/>
              <w:lang w:val="en-GB"/>
            </w:rPr>
          </w:pPr>
          <w:hyperlink w:anchor="_Toc168324898" w:history="1">
            <w:r w:rsidRPr="003D2484">
              <w:rPr>
                <w:rStyle w:val="Hyperlink"/>
                <w:rFonts w:ascii="Arial" w:hAnsi="Arial" w:cs="Arial"/>
                <w:lang w:val="en-GB"/>
              </w:rPr>
              <w:t>Evaluation of Options and Decision-Making</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_Toc168324898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8</w:t>
            </w:r>
            <w:r w:rsidRPr="003D2484">
              <w:rPr>
                <w:rFonts w:ascii="Arial" w:hAnsi="Arial" w:cs="Arial"/>
                <w:lang w:val="en-GB"/>
              </w:rPr>
              <w:fldChar w:fldCharType="end"/>
            </w:r>
          </w:hyperlink>
        </w:p>
        <w:p w:rsidR="00850EEA" w:rsidRPr="003D2484" w:rsidRDefault="005D2B64">
          <w:pPr>
            <w:pStyle w:val="TOC1"/>
            <w:tabs>
              <w:tab w:val="right" w:leader="dot" w:pos="9350"/>
            </w:tabs>
            <w:spacing w:line="360" w:lineRule="auto"/>
            <w:rPr>
              <w:rFonts w:ascii="Arial" w:eastAsiaTheme="minorEastAsia" w:hAnsi="Arial" w:cs="Arial"/>
              <w:sz w:val="22"/>
              <w:lang w:val="en-GB"/>
            </w:rPr>
          </w:pPr>
          <w:hyperlink w:anchor="_Toc168324899" w:history="1">
            <w:r w:rsidRPr="003D2484">
              <w:rPr>
                <w:rStyle w:val="Hyperlink"/>
                <w:rFonts w:ascii="Arial" w:hAnsi="Arial" w:cs="Arial"/>
                <w:lang w:val="en-GB"/>
              </w:rPr>
              <w:t>Conclusion</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_Toc168324899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9</w:t>
            </w:r>
            <w:r w:rsidRPr="003D2484">
              <w:rPr>
                <w:rFonts w:ascii="Arial" w:hAnsi="Arial" w:cs="Arial"/>
                <w:lang w:val="en-GB"/>
              </w:rPr>
              <w:fldChar w:fldCharType="end"/>
            </w:r>
          </w:hyperlink>
        </w:p>
        <w:p w:rsidR="00850EEA" w:rsidRPr="003D2484" w:rsidRDefault="005D2B64">
          <w:pPr>
            <w:pStyle w:val="TOC1"/>
            <w:tabs>
              <w:tab w:val="right" w:leader="dot" w:pos="9350"/>
            </w:tabs>
            <w:spacing w:line="360" w:lineRule="auto"/>
            <w:rPr>
              <w:rFonts w:ascii="Arial" w:eastAsiaTheme="minorEastAsia" w:hAnsi="Arial" w:cs="Arial"/>
              <w:sz w:val="22"/>
              <w:lang w:val="en-GB"/>
            </w:rPr>
          </w:pPr>
          <w:hyperlink w:anchor="_Toc168324900" w:history="1">
            <w:r w:rsidRPr="003D2484">
              <w:rPr>
                <w:rStyle w:val="Hyperlink"/>
                <w:rFonts w:ascii="Arial" w:hAnsi="Arial" w:cs="Arial"/>
                <w:lang w:val="en-GB"/>
              </w:rPr>
              <w:t>References</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_Toc168324900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10</w:t>
            </w:r>
            <w:r w:rsidRPr="003D2484">
              <w:rPr>
                <w:rFonts w:ascii="Arial" w:hAnsi="Arial" w:cs="Arial"/>
                <w:lang w:val="en-GB"/>
              </w:rPr>
              <w:fldChar w:fldCharType="end"/>
            </w:r>
          </w:hyperlink>
        </w:p>
        <w:p w:rsidR="00850EEA" w:rsidRPr="003D2484" w:rsidRDefault="005D2B64">
          <w:pPr>
            <w:pStyle w:val="TOC1"/>
            <w:tabs>
              <w:tab w:val="right" w:leader="dot" w:pos="9350"/>
            </w:tabs>
            <w:spacing w:line="360" w:lineRule="auto"/>
            <w:rPr>
              <w:rFonts w:asciiTheme="minorHAnsi" w:eastAsiaTheme="minorEastAsia" w:hAnsiTheme="minorHAnsi"/>
              <w:sz w:val="22"/>
              <w:lang w:val="en-GB"/>
            </w:rPr>
          </w:pPr>
          <w:hyperlink w:anchor="_Toc168324901" w:history="1">
            <w:r w:rsidRPr="003D2484">
              <w:rPr>
                <w:rStyle w:val="Hyperlink"/>
                <w:rFonts w:ascii="Arial" w:eastAsia="Times New Roman" w:hAnsi="Arial" w:cs="Arial"/>
                <w:lang w:val="en-GB"/>
              </w:rPr>
              <w:t>Appendix</w:t>
            </w:r>
            <w:r w:rsidRPr="003D2484">
              <w:rPr>
                <w:rFonts w:ascii="Arial" w:hAnsi="Arial" w:cs="Arial"/>
                <w:lang w:val="en-GB"/>
              </w:rPr>
              <w:tab/>
            </w:r>
            <w:r w:rsidRPr="003D2484">
              <w:rPr>
                <w:rFonts w:ascii="Arial" w:hAnsi="Arial" w:cs="Arial"/>
                <w:lang w:val="en-GB"/>
              </w:rPr>
              <w:fldChar w:fldCharType="begin"/>
            </w:r>
            <w:r w:rsidRPr="003D2484">
              <w:rPr>
                <w:rFonts w:ascii="Arial" w:hAnsi="Arial" w:cs="Arial"/>
                <w:lang w:val="en-GB"/>
              </w:rPr>
              <w:instrText xml:space="preserve"> PAGEREF _Toc168324901 \h </w:instrText>
            </w:r>
            <w:r w:rsidRPr="003D2484">
              <w:rPr>
                <w:rFonts w:ascii="Arial" w:hAnsi="Arial" w:cs="Arial"/>
                <w:lang w:val="en-GB"/>
              </w:rPr>
            </w:r>
            <w:r w:rsidRPr="003D2484">
              <w:rPr>
                <w:rFonts w:ascii="Arial" w:hAnsi="Arial" w:cs="Arial"/>
                <w:lang w:val="en-GB"/>
              </w:rPr>
              <w:fldChar w:fldCharType="separate"/>
            </w:r>
            <w:r w:rsidRPr="003D2484">
              <w:rPr>
                <w:rFonts w:ascii="Arial" w:hAnsi="Arial" w:cs="Arial"/>
                <w:lang w:val="en-GB"/>
              </w:rPr>
              <w:t>13</w:t>
            </w:r>
            <w:r w:rsidRPr="003D2484">
              <w:rPr>
                <w:rFonts w:ascii="Arial" w:hAnsi="Arial" w:cs="Arial"/>
                <w:lang w:val="en-GB"/>
              </w:rPr>
              <w:fldChar w:fldCharType="end"/>
            </w:r>
          </w:hyperlink>
        </w:p>
        <w:p w:rsidR="00850EEA" w:rsidRPr="003D2484" w:rsidRDefault="005D2B64">
          <w:pPr>
            <w:spacing w:line="360" w:lineRule="auto"/>
            <w:rPr>
              <w:rFonts w:ascii="Arial" w:hAnsi="Arial" w:cs="Arial"/>
              <w:b/>
              <w:bCs/>
              <w:szCs w:val="24"/>
              <w:lang w:val="en-GB"/>
            </w:rPr>
          </w:pPr>
          <w:r w:rsidRPr="003D2484">
            <w:rPr>
              <w:rFonts w:ascii="Arial" w:hAnsi="Arial" w:cs="Arial"/>
              <w:b/>
              <w:bCs/>
              <w:szCs w:val="24"/>
              <w:lang w:val="en-GB"/>
            </w:rPr>
            <w:fldChar w:fldCharType="end"/>
          </w:r>
        </w:p>
      </w:sdtContent>
    </w:sdt>
    <w:p w:rsidR="00850EEA" w:rsidRPr="003D2484" w:rsidRDefault="005D2B64">
      <w:pPr>
        <w:spacing w:line="360" w:lineRule="auto"/>
        <w:rPr>
          <w:rFonts w:ascii="Arial" w:hAnsi="Arial" w:cs="Arial"/>
          <w:szCs w:val="24"/>
          <w:lang w:val="en-GB"/>
        </w:rPr>
      </w:pPr>
      <w:r w:rsidRPr="003D2484">
        <w:rPr>
          <w:rFonts w:ascii="Arial" w:hAnsi="Arial" w:cs="Arial"/>
          <w:b/>
          <w:bCs/>
          <w:szCs w:val="24"/>
          <w:lang w:val="en-GB"/>
        </w:rPr>
        <w:br w:type="page"/>
      </w:r>
    </w:p>
    <w:p w:rsidR="00850EEA" w:rsidRPr="003D2484" w:rsidRDefault="005D2B64">
      <w:pPr>
        <w:pStyle w:val="Heading1"/>
        <w:rPr>
          <w:rFonts w:ascii="Arial" w:hAnsi="Arial" w:cs="Arial"/>
          <w:szCs w:val="24"/>
          <w:lang w:val="en-GB"/>
        </w:rPr>
      </w:pPr>
      <w:bookmarkStart w:id="0" w:name="_Toc168324879"/>
      <w:r w:rsidRPr="003D2484">
        <w:rPr>
          <w:rFonts w:ascii="Arial" w:hAnsi="Arial" w:cs="Arial"/>
          <w:szCs w:val="24"/>
          <w:lang w:val="en-GB"/>
        </w:rPr>
        <w:lastRenderedPageBreak/>
        <w:t>Introduction</w:t>
      </w:r>
      <w:bookmarkEnd w:id="0"/>
    </w:p>
    <w:p w:rsidR="00850EEA" w:rsidRPr="003D2484" w:rsidRDefault="005D2B64">
      <w:pPr>
        <w:spacing w:line="360" w:lineRule="auto"/>
        <w:ind w:firstLine="720"/>
        <w:jc w:val="both"/>
        <w:rPr>
          <w:rFonts w:ascii="Arial" w:hAnsi="Arial" w:cs="Arial"/>
          <w:szCs w:val="24"/>
          <w:lang w:val="en-GB"/>
        </w:rPr>
      </w:pPr>
      <w:r w:rsidRPr="003D2484">
        <w:rPr>
          <w:rFonts w:ascii="Arial" w:hAnsi="Arial" w:cs="Arial"/>
          <w:szCs w:val="24"/>
          <w:lang w:val="en-GB"/>
        </w:rPr>
        <w:t>Wilko, a UK home goods retailer, has been struggling financially, causing its stock price to plummet. Wilko, founded in 1930, has over 400 stores nationwide. How</w:t>
      </w:r>
      <w:r w:rsidRPr="003D2484">
        <w:rPr>
          <w:rFonts w:ascii="Arial" w:hAnsi="Arial" w:cs="Arial"/>
          <w:szCs w:val="24"/>
          <w:lang w:val="en-GB"/>
        </w:rPr>
        <w:t>ever, the company's inability to get emergency cash has affected thousands of workers and other key individuals. This research examines the causes of Wilko's death and their implications (Embling et al., 2020). The store borrowed £40 million to remain open</w:t>
      </w:r>
      <w:r w:rsidRPr="003D2484">
        <w:rPr>
          <w:rFonts w:ascii="Arial" w:hAnsi="Arial" w:cs="Arial"/>
          <w:szCs w:val="24"/>
          <w:lang w:val="en-GB"/>
        </w:rPr>
        <w:t>, replace leadership, and sell assets due to the weak economy. About 12,000 individuals lost their jobs when it ended in August. The short budget of last year and other foreign economic variables have also had a major impact. This rep</w:t>
      </w:r>
      <w:bookmarkStart w:id="1" w:name="_GoBack"/>
      <w:bookmarkEnd w:id="1"/>
      <w:r w:rsidRPr="003D2484">
        <w:rPr>
          <w:rFonts w:ascii="Arial" w:hAnsi="Arial" w:cs="Arial"/>
          <w:szCs w:val="24"/>
          <w:lang w:val="en-GB"/>
        </w:rPr>
        <w:t>ort will employ SWOT a</w:t>
      </w:r>
      <w:r w:rsidRPr="003D2484">
        <w:rPr>
          <w:rFonts w:ascii="Arial" w:hAnsi="Arial" w:cs="Arial"/>
          <w:szCs w:val="24"/>
          <w:lang w:val="en-GB"/>
        </w:rPr>
        <w:t>nd PESTLE studies to highlight Wilko's predicament and what may have been done to prevent this terrible outcome.</w:t>
      </w:r>
    </w:p>
    <w:p w:rsidR="00850EEA" w:rsidRPr="003D2484" w:rsidRDefault="005D2B64">
      <w:pPr>
        <w:pStyle w:val="Heading1"/>
        <w:rPr>
          <w:rFonts w:ascii="Arial" w:hAnsi="Arial" w:cs="Arial"/>
          <w:szCs w:val="24"/>
          <w:lang w:val="en-GB"/>
        </w:rPr>
      </w:pPr>
      <w:bookmarkStart w:id="2" w:name="_Toc168324880"/>
      <w:r w:rsidRPr="003D2484">
        <w:rPr>
          <w:rFonts w:ascii="Arial" w:hAnsi="Arial" w:cs="Arial"/>
          <w:szCs w:val="24"/>
          <w:lang w:val="en-GB"/>
        </w:rPr>
        <w:t>Nature, Scope, and Impact of the Problem Faced by Wilko</w:t>
      </w:r>
      <w:bookmarkEnd w:id="2"/>
    </w:p>
    <w:p w:rsidR="00850EEA" w:rsidRPr="003D2484" w:rsidRDefault="005D2B64">
      <w:pPr>
        <w:pStyle w:val="Heading2"/>
        <w:rPr>
          <w:rFonts w:ascii="Arial" w:hAnsi="Arial" w:cs="Arial"/>
          <w:szCs w:val="24"/>
          <w:lang w:val="en-GB"/>
        </w:rPr>
      </w:pPr>
      <w:bookmarkStart w:id="3" w:name="_Toc168324881"/>
      <w:r w:rsidRPr="003D2484">
        <w:rPr>
          <w:rFonts w:ascii="Arial" w:hAnsi="Arial" w:cs="Arial"/>
          <w:szCs w:val="24"/>
          <w:lang w:val="en-GB"/>
        </w:rPr>
        <w:t>The Core Problem: Inability to Secure Emergency Funding</w:t>
      </w:r>
      <w:bookmarkEnd w:id="3"/>
    </w:p>
    <w:p w:rsidR="00850EEA" w:rsidRPr="003D2484" w:rsidRDefault="005D2B64">
      <w:pPr>
        <w:spacing w:line="360" w:lineRule="auto"/>
        <w:ind w:firstLine="720"/>
        <w:jc w:val="both"/>
        <w:rPr>
          <w:rFonts w:ascii="Arial" w:hAnsi="Arial" w:cs="Arial"/>
          <w:szCs w:val="24"/>
          <w:lang w:val="en-GB"/>
        </w:rPr>
      </w:pPr>
      <w:r w:rsidRPr="003D2484">
        <w:rPr>
          <w:rFonts w:ascii="Arial" w:hAnsi="Arial" w:cs="Arial"/>
          <w:szCs w:val="24"/>
          <w:lang w:val="en-GB"/>
        </w:rPr>
        <w:t xml:space="preserve">Wilko, a famous British shop, </w:t>
      </w:r>
      <w:r w:rsidRPr="003D2484">
        <w:rPr>
          <w:rFonts w:ascii="Arial" w:hAnsi="Arial" w:cs="Arial"/>
          <w:szCs w:val="24"/>
          <w:lang w:val="en-GB"/>
        </w:rPr>
        <w:t>was in trouble after failing to acquire emergency cash. Not being capable of increasing money wasn't a one-time problem; it was the result of long-term money problems (Ekaterina Salnikova and Stanton, 2021). The store's attempts to get £40 million the prev</w:t>
      </w:r>
      <w:r w:rsidRPr="003D2484">
        <w:rPr>
          <w:rFonts w:ascii="Arial" w:hAnsi="Arial" w:cs="Arial"/>
          <w:szCs w:val="24"/>
          <w:lang w:val="en-GB"/>
        </w:rPr>
        <w:t>ious year were a clear sign that a problem was about to happen.</w:t>
      </w:r>
    </w:p>
    <w:p w:rsidR="00850EEA" w:rsidRPr="003D2484" w:rsidRDefault="005D2B64">
      <w:pPr>
        <w:pStyle w:val="Heading2"/>
        <w:rPr>
          <w:rFonts w:ascii="Arial" w:hAnsi="Arial" w:cs="Arial"/>
          <w:szCs w:val="24"/>
          <w:lang w:val="en-GB"/>
        </w:rPr>
      </w:pPr>
      <w:bookmarkStart w:id="4" w:name="_Toc168324882"/>
      <w:r w:rsidRPr="003D2484">
        <w:rPr>
          <w:rFonts w:ascii="Arial" w:hAnsi="Arial" w:cs="Arial"/>
          <w:szCs w:val="24"/>
          <w:lang w:val="en-GB"/>
        </w:rPr>
        <w:t>The Extent of the Problem: Affecting Stores and Workforce</w:t>
      </w:r>
      <w:bookmarkEnd w:id="4"/>
    </w:p>
    <w:p w:rsidR="00850EEA" w:rsidRPr="003D2484" w:rsidRDefault="005D2B64">
      <w:pPr>
        <w:spacing w:line="360" w:lineRule="auto"/>
        <w:ind w:firstLine="720"/>
        <w:jc w:val="both"/>
        <w:rPr>
          <w:rFonts w:ascii="Arial" w:hAnsi="Arial" w:cs="Arial"/>
          <w:szCs w:val="24"/>
          <w:lang w:val="en-GB"/>
        </w:rPr>
      </w:pPr>
      <w:r w:rsidRPr="003D2484">
        <w:rPr>
          <w:rFonts w:ascii="Arial" w:hAnsi="Arial" w:cs="Arial"/>
          <w:szCs w:val="24"/>
          <w:lang w:val="en-GB"/>
        </w:rPr>
        <w:t>A lot of people were affected by this financial mess, and it had a direct effect on Wilko's 400 shops globally. What's worse is that i</w:t>
      </w:r>
      <w:r w:rsidRPr="003D2484">
        <w:rPr>
          <w:rFonts w:ascii="Arial" w:hAnsi="Arial" w:cs="Arial"/>
          <w:szCs w:val="24"/>
          <w:lang w:val="en-GB"/>
        </w:rPr>
        <w:t>t put the jobs of about 12,000 workers in serious danger. The danger of being laid off hung over this large workforce, showing the terrible human cost of the company's financial problems (Kickert et al., 2020).</w:t>
      </w:r>
    </w:p>
    <w:p w:rsidR="00850EEA" w:rsidRPr="003D2484" w:rsidRDefault="005D2B64">
      <w:pPr>
        <w:pStyle w:val="Heading2"/>
        <w:rPr>
          <w:rFonts w:ascii="Arial" w:hAnsi="Arial" w:cs="Arial"/>
          <w:szCs w:val="24"/>
          <w:lang w:val="en-GB"/>
        </w:rPr>
      </w:pPr>
      <w:bookmarkStart w:id="5" w:name="_Toc168324883"/>
      <w:r w:rsidRPr="003D2484">
        <w:rPr>
          <w:rFonts w:ascii="Arial" w:hAnsi="Arial" w:cs="Arial"/>
          <w:szCs w:val="24"/>
          <w:lang w:val="en-GB"/>
        </w:rPr>
        <w:t>Impact on the Organization</w:t>
      </w:r>
      <w:bookmarkEnd w:id="5"/>
    </w:p>
    <w:p w:rsidR="00850EEA" w:rsidRPr="003D2484" w:rsidRDefault="005D2B64">
      <w:pPr>
        <w:spacing w:line="360" w:lineRule="auto"/>
        <w:ind w:firstLine="720"/>
        <w:jc w:val="both"/>
        <w:rPr>
          <w:rFonts w:ascii="Arial" w:hAnsi="Arial" w:cs="Arial"/>
          <w:szCs w:val="24"/>
          <w:lang w:val="en-GB"/>
        </w:rPr>
      </w:pPr>
      <w:r w:rsidRPr="003D2484">
        <w:rPr>
          <w:rFonts w:ascii="Arial" w:hAnsi="Arial" w:cs="Arial"/>
          <w:szCs w:val="24"/>
          <w:lang w:val="en-GB"/>
        </w:rPr>
        <w:t>This lack of funds</w:t>
      </w:r>
      <w:r w:rsidRPr="003D2484">
        <w:rPr>
          <w:rFonts w:ascii="Arial" w:hAnsi="Arial" w:cs="Arial"/>
          <w:szCs w:val="24"/>
          <w:lang w:val="en-GB"/>
        </w:rPr>
        <w:t xml:space="preserve"> had many effects, making it very hard for Wilko to operate its corporate and make smart choices. The corporation had to contract with rough waves caused by major changes in leadership, which was a smart move meant to get the store back on track. Also, Wil</w:t>
      </w:r>
      <w:r w:rsidRPr="003D2484">
        <w:rPr>
          <w:rFonts w:ascii="Arial" w:hAnsi="Arial" w:cs="Arial"/>
          <w:szCs w:val="24"/>
          <w:lang w:val="en-GB"/>
        </w:rPr>
        <w:t>ko sold a key delivery centre, showing how desperately it was trying to get its finances back on track. Sadly, these steps were not enough to keep the company from going out of business in August (Xu, Loi and Chow, 2019).</w:t>
      </w:r>
    </w:p>
    <w:p w:rsidR="00850EEA" w:rsidRPr="003D2484" w:rsidRDefault="005D2B64">
      <w:pPr>
        <w:pStyle w:val="Heading2"/>
        <w:rPr>
          <w:rFonts w:ascii="Arial" w:hAnsi="Arial" w:cs="Arial"/>
          <w:szCs w:val="24"/>
          <w:lang w:val="en-GB"/>
        </w:rPr>
      </w:pPr>
      <w:bookmarkStart w:id="6" w:name="_Toc168324884"/>
      <w:r w:rsidRPr="003D2484">
        <w:rPr>
          <w:rFonts w:ascii="Arial" w:hAnsi="Arial" w:cs="Arial"/>
          <w:szCs w:val="24"/>
          <w:lang w:val="en-GB"/>
        </w:rPr>
        <w:lastRenderedPageBreak/>
        <w:t xml:space="preserve">Macroeconomic Factors and Mini </w:t>
      </w:r>
      <w:r w:rsidRPr="003D2484">
        <w:rPr>
          <w:rFonts w:ascii="Arial" w:hAnsi="Arial" w:cs="Arial"/>
          <w:szCs w:val="24"/>
          <w:lang w:val="en-GB"/>
        </w:rPr>
        <w:t>Budget Fallout</w:t>
      </w:r>
      <w:bookmarkEnd w:id="6"/>
    </w:p>
    <w:p w:rsidR="00850EEA" w:rsidRPr="003D2484" w:rsidRDefault="005D2B64">
      <w:pPr>
        <w:spacing w:line="360" w:lineRule="auto"/>
        <w:ind w:firstLine="720"/>
        <w:jc w:val="both"/>
        <w:rPr>
          <w:rFonts w:ascii="Arial" w:hAnsi="Arial" w:cs="Arial"/>
          <w:szCs w:val="24"/>
          <w:lang w:val="en-GB"/>
        </w:rPr>
      </w:pPr>
      <w:r w:rsidRPr="003D2484">
        <w:rPr>
          <w:rFonts w:ascii="Arial" w:hAnsi="Arial" w:cs="Arial"/>
          <w:szCs w:val="24"/>
          <w:lang w:val="en-GB"/>
        </w:rPr>
        <w:t>Wilko's failure cannot be looked at in isolation from the state of the economy as a whole. The small budget had a lot of special effects on the economy, which made things even worse in the years before the crash. The economic turmoil was a m</w:t>
      </w:r>
      <w:r w:rsidRPr="003D2484">
        <w:rPr>
          <w:rFonts w:ascii="Arial" w:hAnsi="Arial" w:cs="Arial"/>
          <w:szCs w:val="24"/>
          <w:lang w:val="en-GB"/>
        </w:rPr>
        <w:t xml:space="preserve">ajor factor in making the credit market tighter, which made it harder for Wilko to get the money he needed. The store's closing was a stark warning of how even well-established companies can be hurt by changes in the economy as a whole. It also showed how </w:t>
      </w:r>
      <w:r w:rsidRPr="003D2484">
        <w:rPr>
          <w:rFonts w:ascii="Arial" w:hAnsi="Arial" w:cs="Arial"/>
          <w:szCs w:val="24"/>
          <w:lang w:val="en-GB"/>
        </w:rPr>
        <w:t>important it is to have strong financial planning and flexible corporate strategy.</w:t>
      </w:r>
    </w:p>
    <w:p w:rsidR="00850EEA" w:rsidRPr="003D2484" w:rsidRDefault="005D2B64">
      <w:pPr>
        <w:pStyle w:val="Heading1"/>
        <w:rPr>
          <w:rFonts w:ascii="Arial" w:hAnsi="Arial" w:cs="Arial"/>
          <w:szCs w:val="24"/>
          <w:lang w:val="en-GB"/>
        </w:rPr>
      </w:pPr>
      <w:bookmarkStart w:id="7" w:name="_Toc168324885"/>
      <w:r w:rsidRPr="003D2484">
        <w:rPr>
          <w:rFonts w:ascii="Arial" w:hAnsi="Arial" w:cs="Arial"/>
          <w:szCs w:val="24"/>
          <w:lang w:val="en-GB"/>
        </w:rPr>
        <w:t>SWOT Analysis of Wilko</w:t>
      </w:r>
      <w:bookmarkEnd w:id="7"/>
    </w:p>
    <w:p w:rsidR="00850EEA" w:rsidRPr="003D2484" w:rsidRDefault="005D2B64">
      <w:pPr>
        <w:keepNext/>
        <w:spacing w:line="360" w:lineRule="auto"/>
        <w:jc w:val="center"/>
        <w:rPr>
          <w:rFonts w:ascii="Arial" w:hAnsi="Arial" w:cs="Arial"/>
          <w:szCs w:val="24"/>
          <w:lang w:val="en-GB"/>
        </w:rPr>
      </w:pPr>
      <w:r w:rsidRPr="003D2484">
        <w:rPr>
          <w:rFonts w:ascii="Arial" w:hAnsi="Arial" w:cs="Arial"/>
          <w:noProof/>
          <w:szCs w:val="24"/>
        </w:rPr>
        <w:drawing>
          <wp:inline distT="0" distB="0" distL="0" distR="0">
            <wp:extent cx="3181350" cy="2381250"/>
            <wp:effectExtent l="0" t="0" r="0" b="0"/>
            <wp:docPr id="3" name="Picture 3" descr="SWOT Analysis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WOT Analysis Templ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181350" cy="2381250"/>
                    </a:xfrm>
                    <a:prstGeom prst="rect">
                      <a:avLst/>
                    </a:prstGeom>
                    <a:noFill/>
                    <a:ln>
                      <a:noFill/>
                    </a:ln>
                  </pic:spPr>
                </pic:pic>
              </a:graphicData>
            </a:graphic>
          </wp:inline>
        </w:drawing>
      </w:r>
    </w:p>
    <w:p w:rsidR="00850EEA" w:rsidRPr="003D2484" w:rsidRDefault="005D2B64">
      <w:pPr>
        <w:pStyle w:val="Caption"/>
        <w:rPr>
          <w:rFonts w:ascii="Arial" w:hAnsi="Arial" w:cs="Arial"/>
          <w:szCs w:val="24"/>
          <w:lang w:val="en-GB"/>
        </w:rPr>
      </w:pPr>
      <w:r w:rsidRPr="003D2484">
        <w:rPr>
          <w:rFonts w:ascii="Arial" w:hAnsi="Arial" w:cs="Arial"/>
          <w:szCs w:val="24"/>
          <w:lang w:val="en-GB"/>
        </w:rPr>
        <w:t>Figure</w:t>
      </w:r>
      <w:r w:rsidRPr="003D2484">
        <w:rPr>
          <w:rFonts w:ascii="Arial" w:hAnsi="Arial" w:cs="Arial"/>
          <w:szCs w:val="24"/>
          <w:lang w:val="en-GB"/>
        </w:rPr>
        <w:fldChar w:fldCharType="begin"/>
      </w:r>
      <w:r w:rsidRPr="003D2484">
        <w:rPr>
          <w:rFonts w:ascii="Arial" w:hAnsi="Arial" w:cs="Arial"/>
          <w:szCs w:val="24"/>
          <w:lang w:val="en-GB"/>
        </w:rPr>
        <w:instrText xml:space="preserve"> SEQ Figure \* ARABIC </w:instrText>
      </w:r>
      <w:r w:rsidRPr="003D2484">
        <w:rPr>
          <w:rFonts w:ascii="Arial" w:hAnsi="Arial" w:cs="Arial"/>
          <w:szCs w:val="24"/>
          <w:lang w:val="en-GB"/>
        </w:rPr>
        <w:fldChar w:fldCharType="separate"/>
      </w:r>
      <w:r w:rsidRPr="003D2484">
        <w:rPr>
          <w:rFonts w:ascii="Arial" w:hAnsi="Arial" w:cs="Arial"/>
          <w:szCs w:val="24"/>
          <w:lang w:val="en-GB"/>
        </w:rPr>
        <w:t>1</w:t>
      </w:r>
      <w:r w:rsidRPr="003D2484">
        <w:rPr>
          <w:rFonts w:ascii="Arial" w:hAnsi="Arial" w:cs="Arial"/>
          <w:szCs w:val="24"/>
          <w:lang w:val="en-GB"/>
        </w:rPr>
        <w:fldChar w:fldCharType="end"/>
      </w:r>
      <w:r w:rsidRPr="003D2484">
        <w:rPr>
          <w:rFonts w:ascii="Arial" w:hAnsi="Arial" w:cs="Arial"/>
          <w:szCs w:val="24"/>
          <w:lang w:val="en-GB"/>
        </w:rPr>
        <w:t>: SWOT Analysis</w:t>
      </w:r>
    </w:p>
    <w:p w:rsidR="00850EEA" w:rsidRPr="003D2484" w:rsidRDefault="005D2B64">
      <w:pPr>
        <w:pStyle w:val="Heading2"/>
        <w:rPr>
          <w:rFonts w:ascii="Arial" w:hAnsi="Arial" w:cs="Arial"/>
          <w:szCs w:val="24"/>
          <w:lang w:val="en-GB"/>
        </w:rPr>
      </w:pPr>
      <w:bookmarkStart w:id="8" w:name="_Toc168324886"/>
      <w:r w:rsidRPr="003D2484">
        <w:rPr>
          <w:rFonts w:ascii="Arial" w:hAnsi="Arial" w:cs="Arial"/>
          <w:szCs w:val="24"/>
          <w:lang w:val="en-GB"/>
        </w:rPr>
        <w:t>Strengths</w:t>
      </w:r>
      <w:bookmarkEnd w:id="8"/>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szCs w:val="24"/>
          <w:lang w:val="en-GB"/>
        </w:rPr>
        <w:t>Wilko, founded in 1930, has a strong brand and nearly a century of history. This durabilit</w:t>
      </w:r>
      <w:r w:rsidRPr="003D2484">
        <w:rPr>
          <w:rFonts w:ascii="Arial" w:eastAsia="Times New Roman" w:hAnsi="Arial" w:cs="Arial"/>
          <w:szCs w:val="24"/>
          <w:lang w:val="en-GB"/>
        </w:rPr>
        <w:t xml:space="preserve">y has earned consumers' confidence and recognition. The retailer sells cleaning goods, gardening tools, and more to a broader audience </w:t>
      </w:r>
      <w:r w:rsidRPr="003D2484">
        <w:rPr>
          <w:rFonts w:ascii="Arial" w:hAnsi="Arial" w:cs="Arial"/>
          <w:szCs w:val="24"/>
          <w:lang w:val="en-GB"/>
        </w:rPr>
        <w:t>(McEachern and Warnaby, 2019).</w:t>
      </w:r>
      <w:r w:rsidRPr="003D2484">
        <w:rPr>
          <w:rFonts w:ascii="Arial" w:eastAsia="Times New Roman" w:hAnsi="Arial" w:cs="Arial"/>
          <w:szCs w:val="24"/>
          <w:lang w:val="en-GB"/>
        </w:rPr>
        <w:t xml:space="preserve"> Wilko's 400 UK locations provide convenient and accessible services to its large client ba</w:t>
      </w:r>
      <w:r w:rsidRPr="003D2484">
        <w:rPr>
          <w:rFonts w:ascii="Arial" w:eastAsia="Times New Roman" w:hAnsi="Arial" w:cs="Arial"/>
          <w:szCs w:val="24"/>
          <w:lang w:val="en-GB"/>
        </w:rPr>
        <w:t>se, boosting foot traffic and loyalty. Wilko's operations depend on its broad reach and diverse product.</w:t>
      </w:r>
    </w:p>
    <w:p w:rsidR="00850EEA" w:rsidRPr="003D2484" w:rsidRDefault="005D2B64">
      <w:pPr>
        <w:pStyle w:val="Heading2"/>
        <w:rPr>
          <w:rFonts w:ascii="Arial" w:hAnsi="Arial" w:cs="Arial"/>
          <w:szCs w:val="24"/>
          <w:lang w:val="en-GB"/>
        </w:rPr>
      </w:pPr>
      <w:bookmarkStart w:id="9" w:name="_Toc168324887"/>
      <w:r w:rsidRPr="003D2484">
        <w:rPr>
          <w:rFonts w:ascii="Arial" w:hAnsi="Arial" w:cs="Arial"/>
          <w:szCs w:val="24"/>
          <w:lang w:val="en-GB"/>
        </w:rPr>
        <w:t>Weaknesses</w:t>
      </w:r>
      <w:bookmarkEnd w:id="9"/>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szCs w:val="24"/>
          <w:lang w:val="en-GB"/>
        </w:rPr>
        <w:t>A £38 million pre-tax loss and a drop in cash savings to £57.8 million show how bad Wilko's recent money problems have been (Dearbail Jorda,</w:t>
      </w:r>
      <w:r w:rsidRPr="003D2484">
        <w:rPr>
          <w:rFonts w:ascii="Arial" w:eastAsia="Times New Roman" w:hAnsi="Arial" w:cs="Arial"/>
          <w:szCs w:val="24"/>
          <w:lang w:val="en-GB"/>
        </w:rPr>
        <w:t xml:space="preserve"> 2023). This slowdown shows how dependent the company is on the unstable UK market, which makes it even </w:t>
      </w:r>
      <w:r w:rsidRPr="003D2484">
        <w:rPr>
          <w:rFonts w:ascii="Arial" w:eastAsia="Times New Roman" w:hAnsi="Arial" w:cs="Arial"/>
          <w:szCs w:val="24"/>
          <w:lang w:val="en-GB"/>
        </w:rPr>
        <w:lastRenderedPageBreak/>
        <w:t xml:space="preserve">more vulnerable during economic downturns. Its financial security has also been harmed by questionable management choices, like the £3 million dividend </w:t>
      </w:r>
      <w:r w:rsidRPr="003D2484">
        <w:rPr>
          <w:rFonts w:ascii="Arial" w:eastAsia="Times New Roman" w:hAnsi="Arial" w:cs="Arial"/>
          <w:szCs w:val="24"/>
          <w:lang w:val="en-GB"/>
        </w:rPr>
        <w:t>payment while the company was losing money.</w:t>
      </w:r>
    </w:p>
    <w:p w:rsidR="00850EEA" w:rsidRPr="003D2484" w:rsidRDefault="005D2B64">
      <w:pPr>
        <w:pStyle w:val="Heading2"/>
        <w:rPr>
          <w:rFonts w:ascii="Arial" w:hAnsi="Arial" w:cs="Arial"/>
          <w:szCs w:val="24"/>
          <w:lang w:val="en-GB"/>
        </w:rPr>
      </w:pPr>
      <w:bookmarkStart w:id="10" w:name="_Toc168324888"/>
      <w:r w:rsidRPr="003D2484">
        <w:rPr>
          <w:rFonts w:ascii="Arial" w:hAnsi="Arial" w:cs="Arial"/>
          <w:szCs w:val="24"/>
          <w:lang w:val="en-GB"/>
        </w:rPr>
        <w:t>Opportunities</w:t>
      </w:r>
      <w:bookmarkEnd w:id="10"/>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Acquisitions:</w:t>
      </w:r>
      <w:r w:rsidRPr="003D2484">
        <w:rPr>
          <w:rFonts w:ascii="Arial" w:eastAsia="Times New Roman" w:hAnsi="Arial" w:cs="Arial"/>
          <w:szCs w:val="24"/>
          <w:lang w:val="en-GB"/>
        </w:rPr>
        <w:t xml:space="preserve"> Wilko has received early interest from purchasers, suggesting recapitalization. Financial support from this investment may help the business survive and grow.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E-commerce expansion</w:t>
      </w:r>
      <w:r w:rsidRPr="003D2484">
        <w:rPr>
          <w:rFonts w:ascii="Arial" w:eastAsia="Times New Roman" w:hAnsi="Arial" w:cs="Arial"/>
          <w:szCs w:val="24"/>
          <w:lang w:val="en-GB"/>
        </w:rPr>
        <w:t>: Wi</w:t>
      </w:r>
      <w:r w:rsidRPr="003D2484">
        <w:rPr>
          <w:rFonts w:ascii="Arial" w:eastAsia="Times New Roman" w:hAnsi="Arial" w:cs="Arial"/>
          <w:szCs w:val="24"/>
          <w:lang w:val="en-GB"/>
        </w:rPr>
        <w:t xml:space="preserve">lko might minimise its dependence on brick-and-mortar stores by expanding online (Pournader et al., 2021). Wilko can capitalise on the 46% increase in UK internet purchasing last year by focusing on e-commerce.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Strategic Alliances</w:t>
      </w:r>
      <w:r w:rsidRPr="003D2484">
        <w:rPr>
          <w:rFonts w:ascii="Arial" w:eastAsia="Times New Roman" w:hAnsi="Arial" w:cs="Arial"/>
          <w:szCs w:val="24"/>
          <w:lang w:val="en-GB"/>
        </w:rPr>
        <w:t xml:space="preserve">: Wilko could strengthen </w:t>
      </w:r>
      <w:r w:rsidRPr="003D2484">
        <w:rPr>
          <w:rFonts w:ascii="Arial" w:eastAsia="Times New Roman" w:hAnsi="Arial" w:cs="Arial"/>
          <w:szCs w:val="24"/>
          <w:lang w:val="en-GB"/>
        </w:rPr>
        <w:t xml:space="preserve">its market position by merging or partnering with complementary retailers. Such collaborations would improve operating efficiency, extend consumer bases, and diversify product offers, improving market reach and stability </w:t>
      </w:r>
      <w:r w:rsidRPr="003D2484">
        <w:rPr>
          <w:rFonts w:ascii="Arial" w:hAnsi="Arial" w:cs="Arial"/>
          <w:szCs w:val="24"/>
          <w:lang w:val="en-GB"/>
        </w:rPr>
        <w:t>(Bürgy, Michon-Lacaze and Desaulnie</w:t>
      </w:r>
      <w:r w:rsidRPr="003D2484">
        <w:rPr>
          <w:rFonts w:ascii="Arial" w:hAnsi="Arial" w:cs="Arial"/>
          <w:szCs w:val="24"/>
          <w:lang w:val="en-GB"/>
        </w:rPr>
        <w:t>rs, 2019).</w:t>
      </w:r>
    </w:p>
    <w:p w:rsidR="00850EEA" w:rsidRPr="003D2484" w:rsidRDefault="005D2B64">
      <w:pPr>
        <w:pStyle w:val="Heading2"/>
        <w:rPr>
          <w:rFonts w:ascii="Arial" w:hAnsi="Arial" w:cs="Arial"/>
          <w:szCs w:val="24"/>
          <w:lang w:val="en-GB"/>
        </w:rPr>
      </w:pPr>
      <w:bookmarkStart w:id="11" w:name="_Toc168324889"/>
      <w:r w:rsidRPr="003D2484">
        <w:rPr>
          <w:rFonts w:ascii="Arial" w:hAnsi="Arial" w:cs="Arial"/>
          <w:szCs w:val="24"/>
          <w:lang w:val="en-GB"/>
        </w:rPr>
        <w:t>Threats</w:t>
      </w:r>
      <w:bookmarkEnd w:id="11"/>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Economic Instability and Consumer Spending</w:t>
      </w:r>
      <w:r w:rsidRPr="003D2484">
        <w:rPr>
          <w:rFonts w:ascii="Arial" w:eastAsia="Times New Roman" w:hAnsi="Arial" w:cs="Arial"/>
          <w:szCs w:val="24"/>
          <w:lang w:val="en-GB"/>
        </w:rPr>
        <w:t>: The economic slump and rising inflation have cut consumer spending, threatening Wilko. Inflation rates have risen beyond 7% this fiscal year, forcing customers to prioritise essential over discretionary spending, hurting companies like Wilko that rely on</w:t>
      </w:r>
      <w:r w:rsidRPr="003D2484">
        <w:rPr>
          <w:rFonts w:ascii="Arial" w:eastAsia="Times New Roman" w:hAnsi="Arial" w:cs="Arial"/>
          <w:szCs w:val="24"/>
          <w:lang w:val="en-GB"/>
        </w:rPr>
        <w:t xml:space="preserve"> in-store visitation.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Resilient Retailers</w:t>
      </w:r>
      <w:r w:rsidRPr="003D2484">
        <w:rPr>
          <w:rFonts w:ascii="Arial" w:eastAsia="Times New Roman" w:hAnsi="Arial" w:cs="Arial"/>
          <w:szCs w:val="24"/>
          <w:lang w:val="en-GB"/>
        </w:rPr>
        <w:t>: B&amp;M, Poundland, and Lidl's strong supply chains and aggressive pricing make competition tough (Reuters, 2023). By targeting budget-conscious shoppers, these competitors have taken market share from Wilko.</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szCs w:val="24"/>
          <w:lang w:val="en-GB"/>
        </w:rPr>
        <w:t xml:space="preserve"> </w:t>
      </w:r>
      <w:r w:rsidRPr="003D2484">
        <w:rPr>
          <w:rFonts w:ascii="Arial" w:eastAsia="Times New Roman" w:hAnsi="Arial" w:cs="Arial"/>
          <w:b/>
          <w:szCs w:val="24"/>
          <w:lang w:val="en-GB"/>
        </w:rPr>
        <w:t>Risk t</w:t>
      </w:r>
      <w:r w:rsidRPr="003D2484">
        <w:rPr>
          <w:rFonts w:ascii="Arial" w:eastAsia="Times New Roman" w:hAnsi="Arial" w:cs="Arial"/>
          <w:b/>
          <w:szCs w:val="24"/>
          <w:lang w:val="en-GB"/>
        </w:rPr>
        <w:t>o Reputation and Workforce Stability</w:t>
      </w:r>
      <w:r w:rsidRPr="003D2484">
        <w:rPr>
          <w:rFonts w:ascii="Arial" w:eastAsia="Times New Roman" w:hAnsi="Arial" w:cs="Arial"/>
          <w:szCs w:val="24"/>
          <w:lang w:val="en-GB"/>
        </w:rPr>
        <w:t>: Potential redundancies and shop closures could damage Wilko's reputation and customer trust (De Giovanni, 2020). Employee morale may decline, impacting service quality and operational efficiency, essential for retail s</w:t>
      </w:r>
      <w:r w:rsidRPr="003D2484">
        <w:rPr>
          <w:rFonts w:ascii="Arial" w:eastAsia="Times New Roman" w:hAnsi="Arial" w:cs="Arial"/>
          <w:szCs w:val="24"/>
          <w:lang w:val="en-GB"/>
        </w:rPr>
        <w:t>uccess in tough times.</w:t>
      </w:r>
    </w:p>
    <w:p w:rsidR="00850EEA" w:rsidRPr="003D2484" w:rsidRDefault="005D2B64">
      <w:pPr>
        <w:pStyle w:val="Heading2"/>
        <w:rPr>
          <w:rFonts w:ascii="Arial" w:hAnsi="Arial" w:cs="Arial"/>
          <w:szCs w:val="24"/>
          <w:lang w:val="en-GB"/>
        </w:rPr>
      </w:pPr>
      <w:bookmarkStart w:id="12" w:name="_Toc168324890"/>
      <w:r w:rsidRPr="003D2484">
        <w:rPr>
          <w:rFonts w:ascii="Arial" w:hAnsi="Arial" w:cs="Arial"/>
          <w:szCs w:val="24"/>
          <w:lang w:val="en-GB"/>
        </w:rPr>
        <w:t>Strategic Recommendations</w:t>
      </w:r>
      <w:bookmarkEnd w:id="12"/>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Strategic Advice Secure Investment</w:t>
      </w:r>
      <w:r w:rsidRPr="003D2484">
        <w:rPr>
          <w:rFonts w:ascii="Arial" w:eastAsia="Times New Roman" w:hAnsi="Arial" w:cs="Arial"/>
          <w:szCs w:val="24"/>
          <w:lang w:val="en-GB"/>
        </w:rPr>
        <w:t>: Prioritise buying or investing in Wilko to stabilise its finances. Engaging with preliminary investors could avert financial deterioration and sustain operations during st</w:t>
      </w:r>
      <w:r w:rsidRPr="003D2484">
        <w:rPr>
          <w:rFonts w:ascii="Arial" w:eastAsia="Times New Roman" w:hAnsi="Arial" w:cs="Arial"/>
          <w:szCs w:val="24"/>
          <w:lang w:val="en-GB"/>
        </w:rPr>
        <w:t xml:space="preserve">rategic reforms.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lastRenderedPageBreak/>
        <w:t>Restructure Operations:</w:t>
      </w:r>
      <w:r w:rsidRPr="003D2484">
        <w:rPr>
          <w:rFonts w:ascii="Arial" w:eastAsia="Times New Roman" w:hAnsi="Arial" w:cs="Arial"/>
          <w:szCs w:val="24"/>
          <w:lang w:val="en-GB"/>
        </w:rPr>
        <w:t xml:space="preserve"> Prioritise profitable sectors and geographies. Analyse sales data to find profitable regions and cut unprofitable ones. This method would reduce expenditures and boost revenue </w:t>
      </w:r>
      <w:r w:rsidRPr="003D2484">
        <w:rPr>
          <w:rFonts w:ascii="Arial" w:hAnsi="Arial" w:cs="Arial"/>
          <w:szCs w:val="24"/>
          <w:lang w:val="en-GB"/>
        </w:rPr>
        <w:t>(Dolega, Rowe and Branagan, 2021)</w:t>
      </w:r>
      <w:r w:rsidRPr="003D2484">
        <w:rPr>
          <w:rFonts w:ascii="Arial" w:eastAsia="Times New Roman" w:hAnsi="Arial" w:cs="Arial"/>
          <w:szCs w:val="24"/>
          <w:lang w:val="en-GB"/>
        </w:rPr>
        <w:t>.</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 xml:space="preserve"> En</w:t>
      </w:r>
      <w:r w:rsidRPr="003D2484">
        <w:rPr>
          <w:rFonts w:ascii="Arial" w:eastAsia="Times New Roman" w:hAnsi="Arial" w:cs="Arial"/>
          <w:b/>
          <w:szCs w:val="24"/>
          <w:lang w:val="en-GB"/>
        </w:rPr>
        <w:t>hance Online Presence</w:t>
      </w:r>
      <w:r w:rsidRPr="003D2484">
        <w:rPr>
          <w:rFonts w:ascii="Arial" w:eastAsia="Times New Roman" w:hAnsi="Arial" w:cs="Arial"/>
          <w:szCs w:val="24"/>
          <w:lang w:val="en-GB"/>
        </w:rPr>
        <w:t>: Improve the online shopping interface to suit post-pandemic consumer expectations (Queiroz, Telles and Bonilla, 2019). A speedier, more intuitive website and innovative digital tools like AI-driven suggestions can increase online sal</w:t>
      </w:r>
      <w:r w:rsidRPr="003D2484">
        <w:rPr>
          <w:rFonts w:ascii="Arial" w:eastAsia="Times New Roman" w:hAnsi="Arial" w:cs="Arial"/>
          <w:szCs w:val="24"/>
          <w:lang w:val="en-GB"/>
        </w:rPr>
        <w:t>es and client base.</w:t>
      </w:r>
    </w:p>
    <w:p w:rsidR="00850EEA" w:rsidRPr="003D2484" w:rsidRDefault="005D2B64">
      <w:pPr>
        <w:pStyle w:val="Heading1"/>
        <w:rPr>
          <w:rFonts w:ascii="Arial" w:hAnsi="Arial" w:cs="Arial"/>
          <w:szCs w:val="24"/>
          <w:lang w:val="en-GB"/>
        </w:rPr>
      </w:pPr>
      <w:bookmarkStart w:id="13" w:name="_Toc168324891"/>
      <w:r w:rsidRPr="003D2484">
        <w:rPr>
          <w:rFonts w:ascii="Arial" w:hAnsi="Arial" w:cs="Arial"/>
          <w:szCs w:val="24"/>
          <w:lang w:val="en-GB"/>
        </w:rPr>
        <w:t>PESTLE Analysis of Wilko's Decline</w:t>
      </w:r>
      <w:bookmarkEnd w:id="13"/>
    </w:p>
    <w:p w:rsidR="00850EEA" w:rsidRPr="003D2484" w:rsidRDefault="005D2B64">
      <w:pPr>
        <w:keepNext/>
        <w:spacing w:line="360" w:lineRule="auto"/>
        <w:jc w:val="center"/>
        <w:rPr>
          <w:rFonts w:ascii="Arial" w:hAnsi="Arial" w:cs="Arial"/>
          <w:szCs w:val="24"/>
          <w:lang w:val="en-GB"/>
        </w:rPr>
      </w:pPr>
      <w:r w:rsidRPr="003D2484">
        <w:rPr>
          <w:rFonts w:ascii="Arial" w:hAnsi="Arial" w:cs="Arial"/>
          <w:noProof/>
          <w:szCs w:val="24"/>
        </w:rPr>
        <w:drawing>
          <wp:inline distT="0" distB="0" distL="0" distR="0">
            <wp:extent cx="3095625" cy="2063750"/>
            <wp:effectExtent l="0" t="0" r="0" b="0"/>
            <wp:docPr id="4" name="Picture 4" descr="2,509 Pestel Analysis Illustrations - Free in SVG, PNG, GIF | IconSc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2,509 Pestel Analysis Illustrations - Free in SVG, PNG, GIF | IconScou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096031" cy="2064021"/>
                    </a:xfrm>
                    <a:prstGeom prst="rect">
                      <a:avLst/>
                    </a:prstGeom>
                    <a:noFill/>
                    <a:ln>
                      <a:noFill/>
                    </a:ln>
                  </pic:spPr>
                </pic:pic>
              </a:graphicData>
            </a:graphic>
          </wp:inline>
        </w:drawing>
      </w:r>
    </w:p>
    <w:p w:rsidR="00850EEA" w:rsidRPr="003D2484" w:rsidRDefault="005D2B64">
      <w:pPr>
        <w:pStyle w:val="Caption"/>
        <w:rPr>
          <w:rFonts w:ascii="Arial" w:hAnsi="Arial" w:cs="Arial"/>
          <w:szCs w:val="24"/>
          <w:lang w:val="en-GB"/>
        </w:rPr>
      </w:pPr>
      <w:r w:rsidRPr="003D2484">
        <w:rPr>
          <w:rFonts w:ascii="Arial" w:hAnsi="Arial" w:cs="Arial"/>
          <w:szCs w:val="24"/>
          <w:lang w:val="en-GB"/>
        </w:rPr>
        <w:t xml:space="preserve">Figure </w:t>
      </w:r>
      <w:r w:rsidRPr="003D2484">
        <w:rPr>
          <w:rFonts w:ascii="Arial" w:hAnsi="Arial" w:cs="Arial"/>
          <w:szCs w:val="24"/>
          <w:lang w:val="en-GB"/>
        </w:rPr>
        <w:fldChar w:fldCharType="begin"/>
      </w:r>
      <w:r w:rsidRPr="003D2484">
        <w:rPr>
          <w:rFonts w:ascii="Arial" w:hAnsi="Arial" w:cs="Arial"/>
          <w:szCs w:val="24"/>
          <w:lang w:val="en-GB"/>
        </w:rPr>
        <w:instrText xml:space="preserve"> SEQ Figure \* ARABIC </w:instrText>
      </w:r>
      <w:r w:rsidRPr="003D2484">
        <w:rPr>
          <w:rFonts w:ascii="Arial" w:hAnsi="Arial" w:cs="Arial"/>
          <w:szCs w:val="24"/>
          <w:lang w:val="en-GB"/>
        </w:rPr>
        <w:fldChar w:fldCharType="separate"/>
      </w:r>
      <w:r w:rsidRPr="003D2484">
        <w:rPr>
          <w:rFonts w:ascii="Arial" w:hAnsi="Arial" w:cs="Arial"/>
          <w:szCs w:val="24"/>
          <w:lang w:val="en-GB"/>
        </w:rPr>
        <w:t>2</w:t>
      </w:r>
      <w:r w:rsidRPr="003D2484">
        <w:rPr>
          <w:rFonts w:ascii="Arial" w:hAnsi="Arial" w:cs="Arial"/>
          <w:szCs w:val="24"/>
          <w:lang w:val="en-GB"/>
        </w:rPr>
        <w:fldChar w:fldCharType="end"/>
      </w:r>
      <w:r w:rsidRPr="003D2484">
        <w:rPr>
          <w:rFonts w:ascii="Arial" w:hAnsi="Arial" w:cs="Arial"/>
          <w:szCs w:val="24"/>
          <w:lang w:val="en-GB"/>
        </w:rPr>
        <w:t>: PESTLE Analysis</w:t>
      </w:r>
    </w:p>
    <w:p w:rsidR="00850EEA" w:rsidRPr="003D2484" w:rsidRDefault="005D2B64">
      <w:pPr>
        <w:pStyle w:val="Heading2"/>
        <w:rPr>
          <w:rFonts w:ascii="Arial" w:eastAsia="Times New Roman" w:hAnsi="Arial" w:cs="Arial"/>
          <w:szCs w:val="24"/>
          <w:lang w:val="en-GB"/>
        </w:rPr>
      </w:pPr>
      <w:bookmarkStart w:id="14" w:name="_Toc168324892"/>
      <w:r w:rsidRPr="003D2484">
        <w:rPr>
          <w:rFonts w:ascii="Arial" w:eastAsia="Times New Roman" w:hAnsi="Arial" w:cs="Arial"/>
          <w:szCs w:val="24"/>
          <w:lang w:val="en-GB"/>
        </w:rPr>
        <w:t>Political Factors Impacting Wilko</w:t>
      </w:r>
      <w:bookmarkEnd w:id="14"/>
      <w:r w:rsidRPr="003D2484">
        <w:rPr>
          <w:rFonts w:ascii="Arial" w:eastAsia="Times New Roman" w:hAnsi="Arial" w:cs="Arial"/>
          <w:szCs w:val="24"/>
          <w:lang w:val="en-GB"/>
        </w:rPr>
        <w:t xml:space="preserve">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Brexit and Trade:</w:t>
      </w:r>
      <w:r w:rsidRPr="003D2484">
        <w:rPr>
          <w:rFonts w:ascii="Arial" w:eastAsia="Times New Roman" w:hAnsi="Arial" w:cs="Arial"/>
          <w:szCs w:val="24"/>
          <w:lang w:val="en-GB"/>
        </w:rPr>
        <w:t xml:space="preserve"> Trade obstacles and higher tariffs have affected Wilko's supply chain since the UK left the EU </w:t>
      </w:r>
      <w:r w:rsidRPr="003D2484">
        <w:rPr>
          <w:rFonts w:ascii="Arial" w:eastAsia="Times New Roman" w:hAnsi="Arial" w:cs="Arial"/>
          <w:szCs w:val="24"/>
          <w:lang w:val="en-GB"/>
        </w:rPr>
        <w:t xml:space="preserve">(Amsl et al., 2023). These adjustments have raised operational costs, hurting profits. Tariffs on imported items, which make up a substantial component of Wilko's inventory, have raised prices and squeezed margins.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Government Interventions:</w:t>
      </w:r>
      <w:r w:rsidRPr="003D2484">
        <w:rPr>
          <w:rFonts w:ascii="Arial" w:eastAsia="Times New Roman" w:hAnsi="Arial" w:cs="Arial"/>
          <w:szCs w:val="24"/>
          <w:lang w:val="en-GB"/>
        </w:rPr>
        <w:t xml:space="preserve"> The temporary VAT decrease for some industries and company rates relief have cushioned economic downturns in the UK. However, retail sector support has been erratic and sometimes insufficient to counterbalance the negative consequences of extended economi</w:t>
      </w:r>
      <w:r w:rsidRPr="003D2484">
        <w:rPr>
          <w:rFonts w:ascii="Arial" w:eastAsia="Times New Roman" w:hAnsi="Arial" w:cs="Arial"/>
          <w:szCs w:val="24"/>
          <w:lang w:val="en-GB"/>
        </w:rPr>
        <w:t xml:space="preserve">c struggles on companies like Wilko, who depend on stable market conditions to sustain their low prices </w:t>
      </w:r>
      <w:r w:rsidRPr="003D2484">
        <w:rPr>
          <w:rFonts w:ascii="Arial" w:hAnsi="Arial" w:cs="Arial"/>
          <w:szCs w:val="24"/>
          <w:lang w:val="en-GB"/>
        </w:rPr>
        <w:t>(Fritz et al., 2019)</w:t>
      </w:r>
      <w:r w:rsidRPr="003D2484">
        <w:rPr>
          <w:rFonts w:ascii="Arial" w:eastAsia="Times New Roman" w:hAnsi="Arial" w:cs="Arial"/>
          <w:szCs w:val="24"/>
          <w:lang w:val="en-GB"/>
        </w:rPr>
        <w:t>.</w:t>
      </w:r>
    </w:p>
    <w:p w:rsidR="00850EEA" w:rsidRPr="003D2484" w:rsidRDefault="005D2B64">
      <w:pPr>
        <w:pStyle w:val="Heading2"/>
        <w:rPr>
          <w:rFonts w:ascii="Arial" w:eastAsia="Times New Roman" w:hAnsi="Arial" w:cs="Arial"/>
          <w:szCs w:val="24"/>
          <w:lang w:val="en-GB"/>
        </w:rPr>
      </w:pPr>
      <w:bookmarkStart w:id="15" w:name="_Toc168324893"/>
      <w:r w:rsidRPr="003D2484">
        <w:rPr>
          <w:rFonts w:ascii="Arial" w:eastAsia="Times New Roman" w:hAnsi="Arial" w:cs="Arial"/>
          <w:szCs w:val="24"/>
          <w:lang w:val="en-GB"/>
        </w:rPr>
        <w:t>Economic Analysis</w:t>
      </w:r>
      <w:bookmarkEnd w:id="15"/>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szCs w:val="24"/>
          <w:lang w:val="en-GB"/>
        </w:rPr>
        <w:t xml:space="preserve"> In 2021, UK inflation reached a 40-year high of 9.1%, and interest rates were raised to 1.75% by mid-2023 to re</w:t>
      </w:r>
      <w:r w:rsidRPr="003D2484">
        <w:rPr>
          <w:rFonts w:ascii="Arial" w:eastAsia="Times New Roman" w:hAnsi="Arial" w:cs="Arial"/>
          <w:szCs w:val="24"/>
          <w:lang w:val="en-GB"/>
        </w:rPr>
        <w:t xml:space="preserve">duce inflation. This economy has shaped consumer </w:t>
      </w:r>
      <w:r w:rsidRPr="003D2484">
        <w:rPr>
          <w:rFonts w:ascii="Arial" w:eastAsia="Times New Roman" w:hAnsi="Arial" w:cs="Arial"/>
          <w:szCs w:val="24"/>
          <w:lang w:val="en-GB"/>
        </w:rPr>
        <w:lastRenderedPageBreak/>
        <w:t xml:space="preserve">behaviour, especially in bargain shopping. Discount stores are seeing increasing business as people seek cheaper shopping options due to growing living costs </w:t>
      </w:r>
      <w:r w:rsidRPr="003D2484">
        <w:rPr>
          <w:rFonts w:ascii="Arial" w:hAnsi="Arial" w:cs="Arial"/>
          <w:szCs w:val="24"/>
          <w:lang w:val="en-GB"/>
        </w:rPr>
        <w:t>(Kopetz and Steiner, 2022)</w:t>
      </w:r>
      <w:r w:rsidRPr="003D2484">
        <w:rPr>
          <w:rFonts w:ascii="Arial" w:eastAsia="Times New Roman" w:hAnsi="Arial" w:cs="Arial"/>
          <w:szCs w:val="24"/>
          <w:lang w:val="en-GB"/>
        </w:rPr>
        <w:t>. Despite rising client</w:t>
      </w:r>
      <w:r w:rsidRPr="003D2484">
        <w:rPr>
          <w:rFonts w:ascii="Arial" w:eastAsia="Times New Roman" w:hAnsi="Arial" w:cs="Arial"/>
          <w:szCs w:val="24"/>
          <w:lang w:val="en-GB"/>
        </w:rPr>
        <w:t xml:space="preserve"> traffic, inflationary factors that lower disposable incomes have limited revenue growth, creating a contradictory problem for Wilko.</w:t>
      </w:r>
    </w:p>
    <w:p w:rsidR="00850EEA" w:rsidRPr="003D2484" w:rsidRDefault="005D2B64">
      <w:pPr>
        <w:pStyle w:val="Heading2"/>
        <w:rPr>
          <w:rFonts w:ascii="Arial" w:eastAsia="Times New Roman" w:hAnsi="Arial" w:cs="Arial"/>
          <w:szCs w:val="24"/>
          <w:lang w:val="en-GB"/>
        </w:rPr>
      </w:pPr>
      <w:bookmarkStart w:id="16" w:name="_Toc168324894"/>
      <w:r w:rsidRPr="003D2484">
        <w:rPr>
          <w:rFonts w:ascii="Arial" w:eastAsia="Times New Roman" w:hAnsi="Arial" w:cs="Arial"/>
          <w:szCs w:val="24"/>
          <w:lang w:val="en-GB"/>
        </w:rPr>
        <w:t>Social Factors Impacting Wilko</w:t>
      </w:r>
      <w:bookmarkEnd w:id="16"/>
      <w:r w:rsidRPr="003D2484">
        <w:rPr>
          <w:rFonts w:ascii="Arial" w:eastAsia="Times New Roman" w:hAnsi="Arial" w:cs="Arial"/>
          <w:szCs w:val="24"/>
          <w:lang w:val="en-GB"/>
        </w:rPr>
        <w:t xml:space="preserve">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Altering Consumer Behaviour:</w:t>
      </w:r>
      <w:r w:rsidRPr="003D2484">
        <w:rPr>
          <w:rFonts w:ascii="Arial" w:eastAsia="Times New Roman" w:hAnsi="Arial" w:cs="Arial"/>
          <w:szCs w:val="24"/>
          <w:lang w:val="en-GB"/>
        </w:rPr>
        <w:t xml:space="preserve"> Recent trends show a shift towards sustainable internet shopp</w:t>
      </w:r>
      <w:r w:rsidRPr="003D2484">
        <w:rPr>
          <w:rFonts w:ascii="Arial" w:eastAsia="Times New Roman" w:hAnsi="Arial" w:cs="Arial"/>
          <w:szCs w:val="24"/>
          <w:lang w:val="en-GB"/>
        </w:rPr>
        <w:t>ing. A 2023 Retail Industry Report found that 65% of UK consumers chose eco-friendly brands. Wilko may enter into this burgeoning market area by offering eco-friendly products.</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Demographic Shifts:</w:t>
      </w:r>
      <w:r w:rsidRPr="003D2484">
        <w:rPr>
          <w:rFonts w:ascii="Arial" w:eastAsia="Times New Roman" w:hAnsi="Arial" w:cs="Arial"/>
          <w:szCs w:val="24"/>
          <w:lang w:val="en-GB"/>
        </w:rPr>
        <w:t xml:space="preserve"> The UK's demographic landscape is changing, with millennials and Gen Z becoming the primary consumers. Tech-savvy, cost-conscious consumers choose convenience and value, which Wilko can capitalise on by improving online services and personalising products</w:t>
      </w:r>
      <w:r w:rsidRPr="003D2484">
        <w:rPr>
          <w:rFonts w:ascii="Arial" w:eastAsia="Times New Roman" w:hAnsi="Arial" w:cs="Arial"/>
          <w:szCs w:val="24"/>
          <w:lang w:val="en-GB"/>
        </w:rPr>
        <w:t xml:space="preserve"> (Galera</w:t>
      </w:r>
      <w:r w:rsidRPr="003D2484">
        <w:rPr>
          <w:rFonts w:ascii="Cambria Math" w:eastAsia="Times New Roman" w:hAnsi="Cambria Math" w:cs="Cambria Math"/>
          <w:szCs w:val="24"/>
          <w:lang w:val="en-GB"/>
        </w:rPr>
        <w:t>‐</w:t>
      </w:r>
      <w:r w:rsidRPr="003D2484">
        <w:rPr>
          <w:rFonts w:ascii="Arial" w:eastAsia="Times New Roman" w:hAnsi="Arial" w:cs="Arial"/>
          <w:szCs w:val="24"/>
          <w:lang w:val="en-GB"/>
        </w:rPr>
        <w:t>Zarco et al., 2020).</w:t>
      </w:r>
    </w:p>
    <w:p w:rsidR="00850EEA" w:rsidRPr="003D2484" w:rsidRDefault="005D2B64">
      <w:pPr>
        <w:pStyle w:val="Heading2"/>
        <w:rPr>
          <w:rFonts w:ascii="Arial" w:eastAsia="Times New Roman" w:hAnsi="Arial" w:cs="Arial"/>
          <w:szCs w:val="24"/>
          <w:lang w:val="en-GB"/>
        </w:rPr>
      </w:pPr>
      <w:bookmarkStart w:id="17" w:name="_Toc168324895"/>
      <w:r w:rsidRPr="003D2484">
        <w:rPr>
          <w:rFonts w:ascii="Arial" w:eastAsia="Times New Roman" w:hAnsi="Arial" w:cs="Arial"/>
          <w:szCs w:val="24"/>
          <w:lang w:val="en-GB"/>
        </w:rPr>
        <w:t>Technological Analysis</w:t>
      </w:r>
      <w:bookmarkEnd w:id="17"/>
      <w:r w:rsidRPr="003D2484">
        <w:rPr>
          <w:rFonts w:ascii="Arial" w:eastAsia="Times New Roman" w:hAnsi="Arial" w:cs="Arial"/>
          <w:szCs w:val="24"/>
          <w:lang w:val="en-GB"/>
        </w:rPr>
        <w:t xml:space="preserve">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Digital Transformation in Retail</w:t>
      </w:r>
      <w:r w:rsidRPr="003D2484">
        <w:rPr>
          <w:rFonts w:ascii="Arial" w:eastAsia="Times New Roman" w:hAnsi="Arial" w:cs="Arial"/>
          <w:szCs w:val="24"/>
          <w:lang w:val="en-GB"/>
        </w:rPr>
        <w:t>: Wilko must adapt to digital commerce to survive. Large internet retailers dominate with powerful e-commerce platforms. To attract more customers, Wilko needs add AI-dri</w:t>
      </w:r>
      <w:r w:rsidRPr="003D2484">
        <w:rPr>
          <w:rFonts w:ascii="Arial" w:eastAsia="Times New Roman" w:hAnsi="Arial" w:cs="Arial"/>
          <w:szCs w:val="24"/>
          <w:lang w:val="en-GB"/>
        </w:rPr>
        <w:t xml:space="preserve">ven recommendations and mobile-first shopping experiences to its website.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Streamlining Operations</w:t>
      </w:r>
      <w:r w:rsidRPr="003D2484">
        <w:rPr>
          <w:rFonts w:ascii="Arial" w:eastAsia="Times New Roman" w:hAnsi="Arial" w:cs="Arial"/>
          <w:szCs w:val="24"/>
          <w:lang w:val="en-GB"/>
        </w:rPr>
        <w:t>: Wilko can cut costs by using automated inventory systems and data analytics. These technologies boost efficiency and reveal customer behaviour, enabling mor</w:t>
      </w:r>
      <w:r w:rsidRPr="003D2484">
        <w:rPr>
          <w:rFonts w:ascii="Arial" w:eastAsia="Times New Roman" w:hAnsi="Arial" w:cs="Arial"/>
          <w:szCs w:val="24"/>
          <w:lang w:val="en-GB"/>
        </w:rPr>
        <w:t>e targeted marketing and stock management, essential for financial recovery and competitiveness.</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szCs w:val="24"/>
          <w:lang w:val="en-GB"/>
        </w:rPr>
        <w:t>Legal Considerations for Wilko</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szCs w:val="24"/>
          <w:lang w:val="en-GB"/>
        </w:rPr>
        <w:t xml:space="preserve"> </w:t>
      </w:r>
      <w:r w:rsidRPr="003D2484">
        <w:rPr>
          <w:rFonts w:ascii="Arial" w:eastAsia="Times New Roman" w:hAnsi="Arial" w:cs="Arial"/>
          <w:b/>
          <w:szCs w:val="24"/>
          <w:lang w:val="en-GB"/>
        </w:rPr>
        <w:t>Compliance with UK Retail and Employment Laws</w:t>
      </w:r>
      <w:r w:rsidRPr="003D2484">
        <w:rPr>
          <w:rFonts w:ascii="Arial" w:eastAsia="Times New Roman" w:hAnsi="Arial" w:cs="Arial"/>
          <w:szCs w:val="24"/>
          <w:lang w:val="en-GB"/>
        </w:rPr>
        <w:t>: Wilko must follow UK employment rules, including staff management, while it ente</w:t>
      </w:r>
      <w:r w:rsidRPr="003D2484">
        <w:rPr>
          <w:rFonts w:ascii="Arial" w:eastAsia="Times New Roman" w:hAnsi="Arial" w:cs="Arial"/>
          <w:szCs w:val="24"/>
          <w:lang w:val="en-GB"/>
        </w:rPr>
        <w:t>rs administration. This includes Insolvency Act and Employment Rights Act requirements to consult employees about redundancy, fair treatment, and sufficient notice periods. Failure to comply might result in serious legal and financial fines.</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 xml:space="preserve"> Securing Deal</w:t>
      </w:r>
      <w:r w:rsidRPr="003D2484">
        <w:rPr>
          <w:rFonts w:ascii="Arial" w:eastAsia="Times New Roman" w:hAnsi="Arial" w:cs="Arial"/>
          <w:b/>
          <w:szCs w:val="24"/>
          <w:lang w:val="en-GB"/>
        </w:rPr>
        <w:t>s and Partnerships:</w:t>
      </w:r>
      <w:r w:rsidRPr="003D2484">
        <w:rPr>
          <w:rFonts w:ascii="Arial" w:eastAsia="Times New Roman" w:hAnsi="Arial" w:cs="Arial"/>
          <w:szCs w:val="24"/>
          <w:lang w:val="en-GB"/>
        </w:rPr>
        <w:t xml:space="preserve"> Wilko must examine the Companies Act and contractual duties when restructuring (Purcărea et al., 2022). Financial and operational </w:t>
      </w:r>
      <w:r w:rsidRPr="003D2484">
        <w:rPr>
          <w:rFonts w:ascii="Arial" w:eastAsia="Times New Roman" w:hAnsi="Arial" w:cs="Arial"/>
          <w:szCs w:val="24"/>
          <w:lang w:val="en-GB"/>
        </w:rPr>
        <w:lastRenderedPageBreak/>
        <w:t>regulations must be checked before any deals or partnerships are made to avoid liabilities and guarantee t</w:t>
      </w:r>
      <w:r w:rsidRPr="003D2484">
        <w:rPr>
          <w:rFonts w:ascii="Arial" w:eastAsia="Times New Roman" w:hAnsi="Arial" w:cs="Arial"/>
          <w:szCs w:val="24"/>
          <w:lang w:val="en-GB"/>
        </w:rPr>
        <w:t>he restructuring process is lawful and advantageous to all stakeholders.</w:t>
      </w:r>
    </w:p>
    <w:p w:rsidR="00850EEA" w:rsidRPr="003D2484" w:rsidRDefault="005D2B64">
      <w:pPr>
        <w:pStyle w:val="Heading2"/>
        <w:rPr>
          <w:rFonts w:ascii="Arial" w:eastAsia="Times New Roman" w:hAnsi="Arial" w:cs="Arial"/>
          <w:szCs w:val="24"/>
          <w:lang w:val="en-GB"/>
        </w:rPr>
      </w:pPr>
      <w:bookmarkStart w:id="18" w:name="_Toc168324896"/>
      <w:r w:rsidRPr="003D2484">
        <w:rPr>
          <w:rFonts w:ascii="Arial" w:eastAsia="Times New Roman" w:hAnsi="Arial" w:cs="Arial"/>
          <w:szCs w:val="24"/>
          <w:lang w:val="en-GB"/>
        </w:rPr>
        <w:t>Environmental factors affecting Wilko</w:t>
      </w:r>
      <w:bookmarkEnd w:id="18"/>
      <w:r w:rsidRPr="003D2484">
        <w:rPr>
          <w:rFonts w:ascii="Arial" w:eastAsia="Times New Roman" w:hAnsi="Arial" w:cs="Arial"/>
          <w:szCs w:val="24"/>
          <w:lang w:val="en-GB"/>
        </w:rPr>
        <w:t xml:space="preserve">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Consumer demand for eco-friendly products:</w:t>
      </w:r>
      <w:r w:rsidRPr="003D2484">
        <w:rPr>
          <w:rFonts w:ascii="Arial" w:eastAsia="Times New Roman" w:hAnsi="Arial" w:cs="Arial"/>
          <w:szCs w:val="24"/>
          <w:lang w:val="en-GB"/>
        </w:rPr>
        <w:t xml:space="preserve"> Environmentally friendly items are becoming more popular, especially in the UK. Current surveys show </w:t>
      </w:r>
      <w:r w:rsidRPr="003D2484">
        <w:rPr>
          <w:rFonts w:ascii="Arial" w:eastAsia="Times New Roman" w:hAnsi="Arial" w:cs="Arial"/>
          <w:szCs w:val="24"/>
          <w:lang w:val="en-GB"/>
        </w:rPr>
        <w:t>that over 60% of UK buyers favour eco-friendly products, giving Wilko an opportunity to adapt its product line.</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szCs w:val="24"/>
          <w:lang w:val="en-GB"/>
        </w:rPr>
        <w:t xml:space="preserve"> </w:t>
      </w:r>
      <w:r w:rsidRPr="003D2484">
        <w:rPr>
          <w:rFonts w:ascii="Arial" w:eastAsia="Times New Roman" w:hAnsi="Arial" w:cs="Arial"/>
          <w:b/>
          <w:szCs w:val="24"/>
          <w:lang w:val="en-GB"/>
        </w:rPr>
        <w:t>Sustainability Regulations:</w:t>
      </w:r>
      <w:r w:rsidRPr="003D2484">
        <w:rPr>
          <w:rFonts w:ascii="Arial" w:eastAsia="Times New Roman" w:hAnsi="Arial" w:cs="Arial"/>
          <w:szCs w:val="24"/>
          <w:lang w:val="en-GB"/>
        </w:rPr>
        <w:t xml:space="preserve"> The UK government is tightening regulation of product packaging and waste minimization (Fergnani, 2020). Companies </w:t>
      </w:r>
      <w:r w:rsidRPr="003D2484">
        <w:rPr>
          <w:rFonts w:ascii="Arial" w:eastAsia="Times New Roman" w:hAnsi="Arial" w:cs="Arial"/>
          <w:szCs w:val="24"/>
          <w:lang w:val="en-GB"/>
        </w:rPr>
        <w:t>should limit plastic use and enhance recycling. To avoid penalties and meet consumer expectations, Wilko may need to change how it packages and markets items under the new law.</w:t>
      </w:r>
    </w:p>
    <w:p w:rsidR="00850EEA" w:rsidRPr="003D2484" w:rsidRDefault="005D2B64">
      <w:pPr>
        <w:pStyle w:val="Heading2"/>
        <w:rPr>
          <w:rFonts w:ascii="Arial" w:eastAsia="Times New Roman" w:hAnsi="Arial" w:cs="Arial"/>
          <w:szCs w:val="24"/>
          <w:lang w:val="en-GB"/>
        </w:rPr>
      </w:pPr>
      <w:bookmarkStart w:id="19" w:name="_Toc168324897"/>
      <w:r w:rsidRPr="003D2484">
        <w:rPr>
          <w:rFonts w:ascii="Arial" w:eastAsia="Times New Roman" w:hAnsi="Arial" w:cs="Arial"/>
          <w:szCs w:val="24"/>
          <w:lang w:val="en-GB"/>
        </w:rPr>
        <w:t>Strategic Recommendations</w:t>
      </w:r>
      <w:bookmarkEnd w:id="19"/>
      <w:r w:rsidRPr="003D2484">
        <w:rPr>
          <w:rFonts w:ascii="Arial" w:eastAsia="Times New Roman" w:hAnsi="Arial" w:cs="Arial"/>
          <w:szCs w:val="24"/>
          <w:lang w:val="en-GB"/>
        </w:rPr>
        <w:t xml:space="preserve">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Take advantage of government support:</w:t>
      </w:r>
      <w:r w:rsidRPr="003D2484">
        <w:rPr>
          <w:rFonts w:ascii="Arial" w:eastAsia="Times New Roman" w:hAnsi="Arial" w:cs="Arial"/>
          <w:szCs w:val="24"/>
          <w:lang w:val="en-GB"/>
        </w:rPr>
        <w:t xml:space="preserve"> Wilko should a</w:t>
      </w:r>
      <w:r w:rsidRPr="003D2484">
        <w:rPr>
          <w:rFonts w:ascii="Arial" w:eastAsia="Times New Roman" w:hAnsi="Arial" w:cs="Arial"/>
          <w:szCs w:val="24"/>
          <w:lang w:val="en-GB"/>
        </w:rPr>
        <w:t xml:space="preserve">ctively seek government economic help to reduce its financial problems. This comprises emergency funding, tax relief, and business support loans for failing enterprises to keep jobs and operations going.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Accept Technology</w:t>
      </w:r>
      <w:r w:rsidRPr="003D2484">
        <w:rPr>
          <w:rFonts w:ascii="Arial" w:eastAsia="Times New Roman" w:hAnsi="Arial" w:cs="Arial"/>
          <w:szCs w:val="24"/>
          <w:lang w:val="en-GB"/>
        </w:rPr>
        <w:t>: Wilko needs a strong online reta</w:t>
      </w:r>
      <w:r w:rsidRPr="003D2484">
        <w:rPr>
          <w:rFonts w:ascii="Arial" w:eastAsia="Times New Roman" w:hAnsi="Arial" w:cs="Arial"/>
          <w:szCs w:val="24"/>
          <w:lang w:val="en-GB"/>
        </w:rPr>
        <w:t>il platform to compete. This includes modernising their e-commerce platforms, using data analytics for customer insights, and integrating advanced logistical solutions to improve shopping and market reach</w:t>
      </w:r>
      <w:r w:rsidRPr="003D2484">
        <w:rPr>
          <w:rFonts w:ascii="Arial" w:hAnsi="Arial" w:cs="Arial"/>
          <w:szCs w:val="24"/>
          <w:lang w:val="en-GB"/>
        </w:rPr>
        <w:t>(Caboni and Hagberg, 2019)</w:t>
      </w:r>
      <w:r w:rsidRPr="003D2484">
        <w:rPr>
          <w:rFonts w:ascii="Arial" w:eastAsia="Times New Roman" w:hAnsi="Arial" w:cs="Arial"/>
          <w:szCs w:val="24"/>
          <w:lang w:val="en-GB"/>
        </w:rPr>
        <w:t xml:space="preserve">. </w:t>
      </w:r>
    </w:p>
    <w:p w:rsidR="00850EEA" w:rsidRPr="003D2484" w:rsidRDefault="005D2B64">
      <w:pPr>
        <w:spacing w:line="360" w:lineRule="auto"/>
        <w:ind w:firstLine="720"/>
        <w:jc w:val="both"/>
        <w:rPr>
          <w:rFonts w:ascii="Arial" w:eastAsia="Times New Roman" w:hAnsi="Arial" w:cs="Arial"/>
          <w:szCs w:val="24"/>
          <w:lang w:val="en-GB"/>
        </w:rPr>
      </w:pPr>
      <w:r w:rsidRPr="003D2484">
        <w:rPr>
          <w:rFonts w:ascii="Arial" w:eastAsia="Times New Roman" w:hAnsi="Arial" w:cs="Arial"/>
          <w:b/>
          <w:szCs w:val="24"/>
          <w:lang w:val="en-GB"/>
        </w:rPr>
        <w:t>Adapt to Social and Env</w:t>
      </w:r>
      <w:r w:rsidRPr="003D2484">
        <w:rPr>
          <w:rFonts w:ascii="Arial" w:eastAsia="Times New Roman" w:hAnsi="Arial" w:cs="Arial"/>
          <w:b/>
          <w:szCs w:val="24"/>
          <w:lang w:val="en-GB"/>
        </w:rPr>
        <w:t>ironmental Trends:</w:t>
      </w:r>
      <w:r w:rsidRPr="003D2484">
        <w:rPr>
          <w:rFonts w:ascii="Arial" w:eastAsia="Times New Roman" w:hAnsi="Arial" w:cs="Arial"/>
          <w:szCs w:val="24"/>
          <w:lang w:val="en-GB"/>
        </w:rPr>
        <w:t xml:space="preserve"> Wilko must reposition its products to suit consumer demand for sustainable and ethical items (Sholihah et al., 2020). This involves procuring eco-friendly items, optimising packaging to decrease waste, and promoting products that meet co</w:t>
      </w:r>
      <w:r w:rsidRPr="003D2484">
        <w:rPr>
          <w:rFonts w:ascii="Arial" w:eastAsia="Times New Roman" w:hAnsi="Arial" w:cs="Arial"/>
          <w:szCs w:val="24"/>
          <w:lang w:val="en-GB"/>
        </w:rPr>
        <w:t>nsumers' ethical standards.</w:t>
      </w:r>
    </w:p>
    <w:p w:rsidR="00850EEA" w:rsidRPr="003D2484" w:rsidRDefault="005D2B64">
      <w:pPr>
        <w:pStyle w:val="Heading1"/>
        <w:rPr>
          <w:rFonts w:ascii="Arial" w:hAnsi="Arial" w:cs="Arial"/>
          <w:szCs w:val="24"/>
          <w:lang w:val="en-GB"/>
        </w:rPr>
      </w:pPr>
      <w:bookmarkStart w:id="20" w:name="_Toc168324898"/>
      <w:r w:rsidRPr="003D2484">
        <w:rPr>
          <w:rFonts w:ascii="Arial" w:hAnsi="Arial" w:cs="Arial"/>
          <w:szCs w:val="24"/>
          <w:lang w:val="en-GB"/>
        </w:rPr>
        <w:t>Evaluation of Options and Decision-Making</w:t>
      </w:r>
      <w:bookmarkEnd w:id="20"/>
    </w:p>
    <w:p w:rsidR="00850EEA" w:rsidRPr="003D2484" w:rsidRDefault="005D2B64">
      <w:pPr>
        <w:spacing w:line="360" w:lineRule="auto"/>
        <w:ind w:firstLine="720"/>
        <w:jc w:val="both"/>
        <w:rPr>
          <w:rFonts w:ascii="Arial" w:hAnsi="Arial" w:cs="Arial"/>
          <w:szCs w:val="24"/>
          <w:lang w:val="en-GB"/>
        </w:rPr>
      </w:pPr>
      <w:r w:rsidRPr="003D2484">
        <w:rPr>
          <w:rFonts w:ascii="Arial" w:hAnsi="Arial" w:cs="Arial"/>
          <w:szCs w:val="24"/>
          <w:lang w:val="en-GB"/>
        </w:rPr>
        <w:t xml:space="preserve">There are several possible ways to handle Wilko's cash problems. To begin, the company could have gotten instant help by reorganising its debt. Talking to creditors about getting longer </w:t>
      </w:r>
      <w:r w:rsidRPr="003D2484">
        <w:rPr>
          <w:rFonts w:ascii="Arial" w:hAnsi="Arial" w:cs="Arial"/>
          <w:szCs w:val="24"/>
          <w:lang w:val="en-GB"/>
        </w:rPr>
        <w:t xml:space="preserve">payment terms or lower interest rates could have eased short-term money problems (Dekimpe, 2019). However, this method depends on creditors working together and doesn't fix the problems that cause operations to be less efficient. Second, </w:t>
      </w:r>
      <w:r w:rsidRPr="003D2484">
        <w:rPr>
          <w:rFonts w:ascii="Arial" w:hAnsi="Arial" w:cs="Arial"/>
          <w:szCs w:val="24"/>
          <w:lang w:val="en-GB"/>
        </w:rPr>
        <w:lastRenderedPageBreak/>
        <w:t xml:space="preserve">adding more types </w:t>
      </w:r>
      <w:r w:rsidRPr="003D2484">
        <w:rPr>
          <w:rFonts w:ascii="Arial" w:hAnsi="Arial" w:cs="Arial"/>
          <w:szCs w:val="24"/>
          <w:lang w:val="en-GB"/>
        </w:rPr>
        <w:t xml:space="preserve">of products and spending money on e-commerce systems could have brought in extra money. </w:t>
      </w:r>
    </w:p>
    <w:p w:rsidR="00850EEA" w:rsidRPr="003D2484" w:rsidRDefault="005D2B64">
      <w:pPr>
        <w:spacing w:line="360" w:lineRule="auto"/>
        <w:ind w:firstLine="720"/>
        <w:jc w:val="both"/>
        <w:rPr>
          <w:rFonts w:ascii="Arial" w:hAnsi="Arial" w:cs="Arial"/>
          <w:szCs w:val="24"/>
          <w:lang w:val="en-GB"/>
        </w:rPr>
      </w:pPr>
      <w:r w:rsidRPr="003D2484">
        <w:rPr>
          <w:rFonts w:ascii="Arial" w:hAnsi="Arial" w:cs="Arial"/>
          <w:szCs w:val="24"/>
          <w:lang w:val="en-GB"/>
        </w:rPr>
        <w:t>Wilko could have gotten a bigger piece of the growing online shopping market by making its web footprint bigger. How well this approach works depends on how much money</w:t>
      </w:r>
      <w:r w:rsidRPr="003D2484">
        <w:rPr>
          <w:rFonts w:ascii="Arial" w:hAnsi="Arial" w:cs="Arial"/>
          <w:szCs w:val="24"/>
          <w:lang w:val="en-GB"/>
        </w:rPr>
        <w:t xml:space="preserve"> the company has to invest at the start and how quickly it can adapt to changes in digital shopping. Streamlining processes to cut costs is a third choice. This could have meant closing shops that weren't doing well, improving the way the supply chain is m</w:t>
      </w:r>
      <w:r w:rsidRPr="003D2484">
        <w:rPr>
          <w:rFonts w:ascii="Arial" w:hAnsi="Arial" w:cs="Arial"/>
          <w:szCs w:val="24"/>
          <w:lang w:val="en-GB"/>
        </w:rPr>
        <w:t>anaged, or renegotiating contracts with suppliers (Verhoef and Bijmolt, 2019). Cost-cutting steps like these might help, but they could also hurt employee happiness and the brand's image.</w:t>
      </w:r>
    </w:p>
    <w:p w:rsidR="00850EEA" w:rsidRPr="003D2484" w:rsidRDefault="005D2B64">
      <w:pPr>
        <w:pStyle w:val="Heading1"/>
        <w:rPr>
          <w:rFonts w:ascii="Arial" w:hAnsi="Arial" w:cs="Arial"/>
          <w:szCs w:val="24"/>
          <w:lang w:val="en-GB"/>
        </w:rPr>
      </w:pPr>
      <w:bookmarkStart w:id="21" w:name="_Toc168324899"/>
      <w:r w:rsidRPr="003D2484">
        <w:rPr>
          <w:rFonts w:ascii="Arial" w:hAnsi="Arial" w:cs="Arial"/>
          <w:szCs w:val="24"/>
          <w:lang w:val="en-GB"/>
        </w:rPr>
        <w:t>Conclusion</w:t>
      </w:r>
      <w:bookmarkEnd w:id="21"/>
    </w:p>
    <w:p w:rsidR="00850EEA" w:rsidRPr="003D2484" w:rsidRDefault="005D2B64">
      <w:pPr>
        <w:spacing w:line="360" w:lineRule="auto"/>
        <w:ind w:firstLine="720"/>
        <w:jc w:val="both"/>
        <w:rPr>
          <w:rFonts w:ascii="Arial" w:hAnsi="Arial" w:cs="Arial"/>
          <w:szCs w:val="24"/>
          <w:lang w:val="en-GB"/>
        </w:rPr>
      </w:pPr>
      <w:r w:rsidRPr="003D2484">
        <w:rPr>
          <w:rFonts w:ascii="Arial" w:hAnsi="Arial" w:cs="Arial"/>
          <w:szCs w:val="24"/>
          <w:lang w:val="en-GB"/>
        </w:rPr>
        <w:t xml:space="preserve">Using SWOT and PESTLE models, the study showed important </w:t>
      </w:r>
      <w:r w:rsidRPr="003D2484">
        <w:rPr>
          <w:rFonts w:ascii="Arial" w:hAnsi="Arial" w:cs="Arial"/>
          <w:szCs w:val="24"/>
          <w:lang w:val="en-GB"/>
        </w:rPr>
        <w:t>reasons that led to Wilko's fall. Mismanagement of finances and unstable leadership were two of the company's biggest weaknesses. Tough market competition and an unstable economy made things even worse. Opportunities that were missed, like going digital an</w:t>
      </w:r>
      <w:r w:rsidRPr="003D2484">
        <w:rPr>
          <w:rFonts w:ascii="Arial" w:hAnsi="Arial" w:cs="Arial"/>
          <w:szCs w:val="24"/>
          <w:lang w:val="en-GB"/>
        </w:rPr>
        <w:t xml:space="preserve">d adapting to changing market trends, were very important ones. Wilko's business was greatly affected by the mini-budget and the subsequent economic slump, as well as by changes in customer habits and new shopping technology. To stop these kinds of drops, </w:t>
      </w:r>
      <w:r w:rsidRPr="003D2484">
        <w:rPr>
          <w:rFonts w:ascii="Arial" w:hAnsi="Arial" w:cs="Arial"/>
          <w:szCs w:val="24"/>
          <w:lang w:val="en-GB"/>
        </w:rPr>
        <w:t>stores like Wilko should make it a high priority to be financially stable and keep their leadership and operating strategies flexible. The goal of these suggestions is to help stores find their way around the complicated retail world so they can stay in bu</w:t>
      </w:r>
      <w:r w:rsidRPr="003D2484">
        <w:rPr>
          <w:rFonts w:ascii="Arial" w:hAnsi="Arial" w:cs="Arial"/>
          <w:szCs w:val="24"/>
          <w:lang w:val="en-GB"/>
        </w:rPr>
        <w:t>siness and grow in a market that is changing quickly.</w:t>
      </w:r>
    </w:p>
    <w:p w:rsidR="00850EEA" w:rsidRPr="003D2484" w:rsidRDefault="005D2B64">
      <w:pPr>
        <w:spacing w:after="160" w:line="360" w:lineRule="auto"/>
        <w:rPr>
          <w:rFonts w:ascii="Arial" w:hAnsi="Arial" w:cs="Arial"/>
          <w:szCs w:val="24"/>
          <w:lang w:val="en-GB"/>
        </w:rPr>
      </w:pPr>
      <w:r w:rsidRPr="003D2484">
        <w:rPr>
          <w:rFonts w:ascii="Arial" w:hAnsi="Arial" w:cs="Arial"/>
          <w:szCs w:val="24"/>
          <w:lang w:val="en-GB"/>
        </w:rPr>
        <w:br w:type="page"/>
      </w:r>
    </w:p>
    <w:p w:rsidR="00850EEA" w:rsidRPr="003D2484" w:rsidRDefault="005D2B64">
      <w:pPr>
        <w:pStyle w:val="Heading1"/>
        <w:rPr>
          <w:rFonts w:ascii="Arial" w:hAnsi="Arial" w:cs="Arial"/>
          <w:szCs w:val="24"/>
          <w:lang w:val="en-GB"/>
        </w:rPr>
      </w:pPr>
      <w:bookmarkStart w:id="22" w:name="_Toc168324900"/>
      <w:r w:rsidRPr="003D2484">
        <w:rPr>
          <w:rFonts w:ascii="Arial" w:hAnsi="Arial" w:cs="Arial"/>
          <w:szCs w:val="24"/>
          <w:lang w:val="en-GB"/>
        </w:rPr>
        <w:lastRenderedPageBreak/>
        <w:t>References</w:t>
      </w:r>
      <w:bookmarkEnd w:id="22"/>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Amsl, S., Watson, I., Teller, C. and Wood, S. (2023). Presenting products on websites – the importance of information quality criteria for online shoppers. </w:t>
      </w:r>
      <w:r w:rsidRPr="003D2484">
        <w:rPr>
          <w:rFonts w:ascii="Arial" w:eastAsia="Times New Roman" w:hAnsi="Arial" w:cs="Arial"/>
          <w:i/>
          <w:iCs/>
          <w:szCs w:val="24"/>
          <w:lang w:val="en-GB"/>
        </w:rPr>
        <w:t>International Journal of Retail &amp;</w:t>
      </w:r>
      <w:r w:rsidRPr="003D2484">
        <w:rPr>
          <w:rFonts w:ascii="Arial" w:eastAsia="Times New Roman" w:hAnsi="Arial" w:cs="Arial"/>
          <w:i/>
          <w:iCs/>
          <w:szCs w:val="24"/>
          <w:lang w:val="en-GB"/>
        </w:rPr>
        <w:t xml:space="preserve"> Distribution Management</w:t>
      </w:r>
      <w:r w:rsidRPr="003D2484">
        <w:rPr>
          <w:rFonts w:ascii="Arial" w:eastAsia="Times New Roman" w:hAnsi="Arial" w:cs="Arial"/>
          <w:szCs w:val="24"/>
          <w:lang w:val="en-GB"/>
        </w:rPr>
        <w:t>. doi:https://doi.org/10.1108/ijrdm-04-2023-0266.</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Bürgy, R., Michon-Lacaze, H. and Desaulniers, G. (2019). Employee scheduling with short demand perturbations and extensible shifts. </w:t>
      </w:r>
      <w:r w:rsidRPr="003D2484">
        <w:rPr>
          <w:rFonts w:ascii="Arial" w:eastAsia="Times New Roman" w:hAnsi="Arial" w:cs="Arial"/>
          <w:i/>
          <w:iCs/>
          <w:szCs w:val="24"/>
          <w:lang w:val="en-GB"/>
        </w:rPr>
        <w:t>Omega</w:t>
      </w:r>
      <w:r w:rsidRPr="003D2484">
        <w:rPr>
          <w:rFonts w:ascii="Arial" w:eastAsia="Times New Roman" w:hAnsi="Arial" w:cs="Arial"/>
          <w:szCs w:val="24"/>
          <w:lang w:val="en-GB"/>
        </w:rPr>
        <w:t>, [online] 89, pp.177–192. doi:https://doi.or</w:t>
      </w:r>
      <w:r w:rsidRPr="003D2484">
        <w:rPr>
          <w:rFonts w:ascii="Arial" w:eastAsia="Times New Roman" w:hAnsi="Arial" w:cs="Arial"/>
          <w:szCs w:val="24"/>
          <w:lang w:val="en-GB"/>
        </w:rPr>
        <w:t>g/10.1016/j.omega.2018.10.009.</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Caboni, F. and Hagberg, J. (2019). Augmented reality in retailing: a review of features, applications and value. </w:t>
      </w:r>
      <w:r w:rsidRPr="003D2484">
        <w:rPr>
          <w:rFonts w:ascii="Arial" w:eastAsia="Times New Roman" w:hAnsi="Arial" w:cs="Arial"/>
          <w:i/>
          <w:iCs/>
          <w:szCs w:val="24"/>
          <w:lang w:val="en-GB"/>
        </w:rPr>
        <w:t>International Journal of Retail &amp; Distribution Management</w:t>
      </w:r>
      <w:r w:rsidRPr="003D2484">
        <w:rPr>
          <w:rFonts w:ascii="Arial" w:eastAsia="Times New Roman" w:hAnsi="Arial" w:cs="Arial"/>
          <w:szCs w:val="24"/>
          <w:lang w:val="en-GB"/>
        </w:rPr>
        <w:t>, 47(11), pp.1125–1140. doi:https://doi.org/10.1108/ijr</w:t>
      </w:r>
      <w:r w:rsidRPr="003D2484">
        <w:rPr>
          <w:rFonts w:ascii="Arial" w:eastAsia="Times New Roman" w:hAnsi="Arial" w:cs="Arial"/>
          <w:szCs w:val="24"/>
          <w:lang w:val="en-GB"/>
        </w:rPr>
        <w:t>dm-12-2018-0263.</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De Giovanni, P. (2020). Blockchain and smart contracts in supply chain management: A game theoretic model. </w:t>
      </w:r>
      <w:r w:rsidRPr="003D2484">
        <w:rPr>
          <w:rFonts w:ascii="Arial" w:eastAsia="Times New Roman" w:hAnsi="Arial" w:cs="Arial"/>
          <w:i/>
          <w:iCs/>
          <w:szCs w:val="24"/>
          <w:lang w:val="en-GB"/>
        </w:rPr>
        <w:t>International Journal of Production Economics</w:t>
      </w:r>
      <w:r w:rsidRPr="003D2484">
        <w:rPr>
          <w:rFonts w:ascii="Arial" w:eastAsia="Times New Roman" w:hAnsi="Arial" w:cs="Arial"/>
          <w:szCs w:val="24"/>
          <w:lang w:val="en-GB"/>
        </w:rPr>
        <w:t>, 228(1), p.107855. doi:https://doi.org/10.1016/j.ijpe.2020.107855.</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Dearbail Jorda (202</w:t>
      </w:r>
      <w:r w:rsidRPr="003D2484">
        <w:rPr>
          <w:rFonts w:ascii="Arial" w:eastAsia="Times New Roman" w:hAnsi="Arial" w:cs="Arial"/>
          <w:szCs w:val="24"/>
          <w:lang w:val="en-GB"/>
        </w:rPr>
        <w:t xml:space="preserve">3). Wilko: Lisa Wilkinson ‘devastated’ over the firm’s failure. </w:t>
      </w:r>
      <w:r w:rsidRPr="003D2484">
        <w:rPr>
          <w:rFonts w:ascii="Arial" w:eastAsia="Times New Roman" w:hAnsi="Arial" w:cs="Arial"/>
          <w:i/>
          <w:iCs/>
          <w:szCs w:val="24"/>
          <w:lang w:val="en-GB"/>
        </w:rPr>
        <w:t>www.bbc.com</w:t>
      </w:r>
      <w:r w:rsidRPr="003D2484">
        <w:rPr>
          <w:rFonts w:ascii="Arial" w:eastAsia="Times New Roman" w:hAnsi="Arial" w:cs="Arial"/>
          <w:szCs w:val="24"/>
          <w:lang w:val="en-GB"/>
        </w:rPr>
        <w:t>. [online] 28 Nov. Available at: https://www.bbc.com/news/business-67552360 [Accessed 3 Jun. 2024].</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Dekimpe, M.G. (2019). Retailing and retailing research in the age of big data ana</w:t>
      </w:r>
      <w:r w:rsidRPr="003D2484">
        <w:rPr>
          <w:rFonts w:ascii="Arial" w:eastAsia="Times New Roman" w:hAnsi="Arial" w:cs="Arial"/>
          <w:szCs w:val="24"/>
          <w:lang w:val="en-GB"/>
        </w:rPr>
        <w:t xml:space="preserve">lytics. </w:t>
      </w:r>
      <w:r w:rsidRPr="003D2484">
        <w:rPr>
          <w:rFonts w:ascii="Arial" w:eastAsia="Times New Roman" w:hAnsi="Arial" w:cs="Arial"/>
          <w:i/>
          <w:iCs/>
          <w:szCs w:val="24"/>
          <w:lang w:val="en-GB"/>
        </w:rPr>
        <w:t>International Journal of Research in Marketing</w:t>
      </w:r>
      <w:r w:rsidRPr="003D2484">
        <w:rPr>
          <w:rFonts w:ascii="Arial" w:eastAsia="Times New Roman" w:hAnsi="Arial" w:cs="Arial"/>
          <w:szCs w:val="24"/>
          <w:lang w:val="en-GB"/>
        </w:rPr>
        <w:t>, [online] 37(1). doi:https://doi.org/10.1016/j.ijresmar.2019.09.001.</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Dolega, L., Rowe, F. and Branagan, E. (2021). Going digital? The impact of social media marketing on retail website traffic, orders </w:t>
      </w:r>
      <w:r w:rsidRPr="003D2484">
        <w:rPr>
          <w:rFonts w:ascii="Arial" w:eastAsia="Times New Roman" w:hAnsi="Arial" w:cs="Arial"/>
          <w:szCs w:val="24"/>
          <w:lang w:val="en-GB"/>
        </w:rPr>
        <w:t xml:space="preserve">and sales. </w:t>
      </w:r>
      <w:r w:rsidRPr="003D2484">
        <w:rPr>
          <w:rFonts w:ascii="Arial" w:eastAsia="Times New Roman" w:hAnsi="Arial" w:cs="Arial"/>
          <w:i/>
          <w:iCs/>
          <w:szCs w:val="24"/>
          <w:lang w:val="en-GB"/>
        </w:rPr>
        <w:t>Journal of Retailing and Consumer Services</w:t>
      </w:r>
      <w:r w:rsidRPr="003D2484">
        <w:rPr>
          <w:rFonts w:ascii="Arial" w:eastAsia="Times New Roman" w:hAnsi="Arial" w:cs="Arial"/>
          <w:szCs w:val="24"/>
          <w:lang w:val="en-GB"/>
        </w:rPr>
        <w:t>, [online] 60(102501), p.102501. doi:https://doi.org/10.1016/j.jretconser.2021.102501.</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lastRenderedPageBreak/>
        <w:t>Ekaterina Salnikova and Stanton, J.L. (2021). Remove the negatives or highlight the positives? The effect of negativ</w:t>
      </w:r>
      <w:r w:rsidRPr="003D2484">
        <w:rPr>
          <w:rFonts w:ascii="Arial" w:eastAsia="Times New Roman" w:hAnsi="Arial" w:cs="Arial"/>
          <w:szCs w:val="24"/>
          <w:lang w:val="en-GB"/>
        </w:rPr>
        <w:t xml:space="preserve">ity bias in food preferences. </w:t>
      </w:r>
      <w:r w:rsidRPr="003D2484">
        <w:rPr>
          <w:rFonts w:ascii="Arial" w:eastAsia="Times New Roman" w:hAnsi="Arial" w:cs="Arial"/>
          <w:i/>
          <w:iCs/>
          <w:szCs w:val="24"/>
          <w:lang w:val="en-GB"/>
        </w:rPr>
        <w:t>British Food Journal</w:t>
      </w:r>
      <w:r w:rsidRPr="003D2484">
        <w:rPr>
          <w:rFonts w:ascii="Arial" w:eastAsia="Times New Roman" w:hAnsi="Arial" w:cs="Arial"/>
          <w:szCs w:val="24"/>
          <w:lang w:val="en-GB"/>
        </w:rPr>
        <w:t>, 123(7), pp.2601–2616. doi:https://doi.org/10.1108/bfj-11-2020-1035.</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Embling, R., Pink, A.E., Lee, M.D., Price, M. and Wilkinson, L.L. (2020). Consumer perception of food variety in the UK: an exploratory </w:t>
      </w:r>
      <w:r w:rsidRPr="003D2484">
        <w:rPr>
          <w:rFonts w:ascii="Arial" w:eastAsia="Times New Roman" w:hAnsi="Arial" w:cs="Arial"/>
          <w:szCs w:val="24"/>
          <w:lang w:val="en-GB"/>
        </w:rPr>
        <w:t xml:space="preserve">mixed-methods analysis. </w:t>
      </w:r>
      <w:r w:rsidRPr="003D2484">
        <w:rPr>
          <w:rFonts w:ascii="Arial" w:eastAsia="Times New Roman" w:hAnsi="Arial" w:cs="Arial"/>
          <w:i/>
          <w:iCs/>
          <w:szCs w:val="24"/>
          <w:lang w:val="en-GB"/>
        </w:rPr>
        <w:t>BMC Public Health</w:t>
      </w:r>
      <w:r w:rsidRPr="003D2484">
        <w:rPr>
          <w:rFonts w:ascii="Arial" w:eastAsia="Times New Roman" w:hAnsi="Arial" w:cs="Arial"/>
          <w:szCs w:val="24"/>
          <w:lang w:val="en-GB"/>
        </w:rPr>
        <w:t>, 20(1). doi:https://doi.org/10.1186/s12889-020-09548-x.</w:t>
      </w:r>
    </w:p>
    <w:p w:rsidR="00850EEA" w:rsidRPr="003D2484" w:rsidRDefault="005D2B64">
      <w:pPr>
        <w:spacing w:after="240" w:line="360" w:lineRule="auto"/>
        <w:ind w:left="720" w:hanging="720"/>
        <w:rPr>
          <w:rFonts w:eastAsia="Times New Roman" w:cs="Times New Roman"/>
          <w:szCs w:val="24"/>
          <w:lang w:val="en-GB"/>
        </w:rPr>
      </w:pPr>
      <w:r w:rsidRPr="003D2484">
        <w:rPr>
          <w:rFonts w:eastAsia="Times New Roman" w:cs="Times New Roman"/>
          <w:szCs w:val="24"/>
          <w:lang w:val="en-GB"/>
        </w:rPr>
        <w:t xml:space="preserve">Fergnani, A. (2020). Corporate foresight: A new frontier for strategy and management. </w:t>
      </w:r>
      <w:r w:rsidRPr="003D2484">
        <w:rPr>
          <w:rFonts w:eastAsia="Times New Roman" w:cs="Times New Roman"/>
          <w:i/>
          <w:iCs/>
          <w:szCs w:val="24"/>
          <w:lang w:val="en-GB"/>
        </w:rPr>
        <w:t>Academy of Management Perspectives</w:t>
      </w:r>
      <w:r w:rsidRPr="003D2484">
        <w:rPr>
          <w:rFonts w:eastAsia="Times New Roman" w:cs="Times New Roman"/>
          <w:szCs w:val="24"/>
          <w:lang w:val="en-GB"/>
        </w:rPr>
        <w:t xml:space="preserve">, 36(2). </w:t>
      </w:r>
      <w:r w:rsidRPr="003D2484">
        <w:rPr>
          <w:rFonts w:eastAsia="Times New Roman" w:cs="Times New Roman"/>
          <w:szCs w:val="24"/>
          <w:lang w:val="en-GB"/>
        </w:rPr>
        <w:t>doi:https://doi.org/10.5465/amp.2018.0178.</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Fritz, J., Stochl, J., Fried, E.I., Goodyer, I.M., Borkulo, C.D. van, Wilkinson, P.O. and Harmelen, A.-L. . van (2019). Unravelling the complex nature of resilience factors and their changes between early and late</w:t>
      </w:r>
      <w:r w:rsidRPr="003D2484">
        <w:rPr>
          <w:rFonts w:ascii="Arial" w:eastAsia="Times New Roman" w:hAnsi="Arial" w:cs="Arial"/>
          <w:szCs w:val="24"/>
          <w:lang w:val="en-GB"/>
        </w:rPr>
        <w:t xml:space="preserve">r adolescence. </w:t>
      </w:r>
      <w:r w:rsidRPr="003D2484">
        <w:rPr>
          <w:rFonts w:ascii="Arial" w:eastAsia="Times New Roman" w:hAnsi="Arial" w:cs="Arial"/>
          <w:i/>
          <w:iCs/>
          <w:szCs w:val="24"/>
          <w:lang w:val="en-GB"/>
        </w:rPr>
        <w:t>BMC Medicine</w:t>
      </w:r>
      <w:r w:rsidRPr="003D2484">
        <w:rPr>
          <w:rFonts w:ascii="Arial" w:eastAsia="Times New Roman" w:hAnsi="Arial" w:cs="Arial"/>
          <w:szCs w:val="24"/>
          <w:lang w:val="en-GB"/>
        </w:rPr>
        <w:t>, [online] 17(1), pp.1–16. doi:https://doi.org/10.1186/s12916-019-1430-6.</w:t>
      </w:r>
    </w:p>
    <w:p w:rsidR="00850EEA" w:rsidRPr="003D2484" w:rsidRDefault="005D2B64">
      <w:pPr>
        <w:spacing w:after="240" w:line="360" w:lineRule="auto"/>
        <w:ind w:left="720" w:hanging="720"/>
        <w:rPr>
          <w:rFonts w:eastAsia="Times New Roman" w:cs="Times New Roman"/>
          <w:szCs w:val="24"/>
          <w:lang w:val="en-GB"/>
        </w:rPr>
      </w:pPr>
      <w:r w:rsidRPr="003D2484">
        <w:rPr>
          <w:rFonts w:eastAsia="Times New Roman" w:cs="Times New Roman"/>
          <w:szCs w:val="24"/>
          <w:lang w:val="en-GB"/>
        </w:rPr>
        <w:t>Galera‐Zarco, C., Opazo‐Basáez, M., Marić, J. and García‐Feijoo, M. (2020). Digitalization and the inception of concentric strategic alliances: A case stud</w:t>
      </w:r>
      <w:r w:rsidRPr="003D2484">
        <w:rPr>
          <w:rFonts w:eastAsia="Times New Roman" w:cs="Times New Roman"/>
          <w:szCs w:val="24"/>
          <w:lang w:val="en-GB"/>
        </w:rPr>
        <w:t xml:space="preserve">y in the retailing sector. </w:t>
      </w:r>
      <w:r w:rsidRPr="003D2484">
        <w:rPr>
          <w:rFonts w:eastAsia="Times New Roman" w:cs="Times New Roman"/>
          <w:i/>
          <w:iCs/>
          <w:szCs w:val="24"/>
          <w:lang w:val="en-GB"/>
        </w:rPr>
        <w:t>Strategic Change</w:t>
      </w:r>
      <w:r w:rsidRPr="003D2484">
        <w:rPr>
          <w:rFonts w:eastAsia="Times New Roman" w:cs="Times New Roman"/>
          <w:szCs w:val="24"/>
          <w:lang w:val="en-GB"/>
        </w:rPr>
        <w:t>, 29(2), pp.165–177. doi:https://doi.org/10.1002/jsc.2319.</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Kickert, C., vom Hofe, R., Haas, T., Zhang, W. and Mahato, B. (2020). Spatial dynamics of long-term urban retail decline in three transatlantic cities. </w:t>
      </w:r>
      <w:r w:rsidRPr="003D2484">
        <w:rPr>
          <w:rFonts w:ascii="Arial" w:eastAsia="Times New Roman" w:hAnsi="Arial" w:cs="Arial"/>
          <w:i/>
          <w:iCs/>
          <w:szCs w:val="24"/>
          <w:lang w:val="en-GB"/>
        </w:rPr>
        <w:t>Ci</w:t>
      </w:r>
      <w:r w:rsidRPr="003D2484">
        <w:rPr>
          <w:rFonts w:ascii="Arial" w:eastAsia="Times New Roman" w:hAnsi="Arial" w:cs="Arial"/>
          <w:i/>
          <w:iCs/>
          <w:szCs w:val="24"/>
          <w:lang w:val="en-GB"/>
        </w:rPr>
        <w:t>ties (London, England)</w:t>
      </w:r>
      <w:r w:rsidRPr="003D2484">
        <w:rPr>
          <w:rFonts w:ascii="Arial" w:eastAsia="Times New Roman" w:hAnsi="Arial" w:cs="Arial"/>
          <w:szCs w:val="24"/>
          <w:lang w:val="en-GB"/>
        </w:rPr>
        <w:t>, [online] 107, p.102918. doi:https://doi.org/10.1016/j.cities.2020.102918.</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Kopetz, H. and Steiner, W. (2022). Internet of things. </w:t>
      </w:r>
      <w:r w:rsidRPr="003D2484">
        <w:rPr>
          <w:rFonts w:ascii="Arial" w:eastAsia="Times New Roman" w:hAnsi="Arial" w:cs="Arial"/>
          <w:i/>
          <w:iCs/>
          <w:szCs w:val="24"/>
          <w:lang w:val="en-GB"/>
        </w:rPr>
        <w:t>Real-Time Systems</w:t>
      </w:r>
      <w:r w:rsidRPr="003D2484">
        <w:rPr>
          <w:rFonts w:ascii="Arial" w:eastAsia="Times New Roman" w:hAnsi="Arial" w:cs="Arial"/>
          <w:szCs w:val="24"/>
          <w:lang w:val="en-GB"/>
        </w:rPr>
        <w:t>, pp.325–341. doi:https://doi.org/10.1007/978-3-031-11992-7_13.</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McEachern, M.G. and Wa</w:t>
      </w:r>
      <w:r w:rsidRPr="003D2484">
        <w:rPr>
          <w:rFonts w:ascii="Arial" w:eastAsia="Times New Roman" w:hAnsi="Arial" w:cs="Arial"/>
          <w:szCs w:val="24"/>
          <w:lang w:val="en-GB"/>
        </w:rPr>
        <w:t xml:space="preserve">rnaby, G. (2019). </w:t>
      </w:r>
      <w:r w:rsidRPr="003D2484">
        <w:rPr>
          <w:rFonts w:ascii="Arial" w:eastAsia="Times New Roman" w:hAnsi="Arial" w:cs="Arial"/>
          <w:i/>
          <w:iCs/>
          <w:szCs w:val="24"/>
          <w:lang w:val="en-GB"/>
        </w:rPr>
        <w:t>1 - Community building strategies of independent cooperative food retailers</w:t>
      </w:r>
      <w:r w:rsidRPr="003D2484">
        <w:rPr>
          <w:rFonts w:ascii="Arial" w:eastAsia="Times New Roman" w:hAnsi="Arial" w:cs="Arial"/>
          <w:szCs w:val="24"/>
          <w:lang w:val="en-GB"/>
        </w:rPr>
        <w:t xml:space="preserve">. [online] ScienceDirect. </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Pournader, M., Ghaderi, H., Hassanzadegan, A. and Fahimnia, B. (2021). Artificial intelligence applications in supply chain management. </w:t>
      </w:r>
      <w:r w:rsidRPr="003D2484">
        <w:rPr>
          <w:rFonts w:ascii="Arial" w:eastAsia="Times New Roman" w:hAnsi="Arial" w:cs="Arial"/>
          <w:i/>
          <w:iCs/>
          <w:szCs w:val="24"/>
          <w:lang w:val="en-GB"/>
        </w:rPr>
        <w:t>International Journal of Production Economics</w:t>
      </w:r>
      <w:r w:rsidRPr="003D2484">
        <w:rPr>
          <w:rFonts w:ascii="Arial" w:eastAsia="Times New Roman" w:hAnsi="Arial" w:cs="Arial"/>
          <w:szCs w:val="24"/>
          <w:lang w:val="en-GB"/>
        </w:rPr>
        <w:t>, 241(108250), p.108250. doi:https://doi.org/10.1016/j.ijpe.2021.108250.</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lastRenderedPageBreak/>
        <w:t>Purcărea, T., Ioan-Franc, V., Ionescu, Ş.-A., Purcărea, I.M., Purcărea, V.L., Purcărea, I., Mateescu-Soare, M.C., Platon, O.-E. and Orzan,</w:t>
      </w:r>
      <w:r w:rsidRPr="003D2484">
        <w:rPr>
          <w:rFonts w:ascii="Arial" w:eastAsia="Times New Roman" w:hAnsi="Arial" w:cs="Arial"/>
          <w:szCs w:val="24"/>
          <w:lang w:val="en-GB"/>
        </w:rPr>
        <w:t xml:space="preserve"> A.-O. (2022). Major shifts in sustainable consumer behavior in romania and retailers’ priorities in agilely adapting to it. </w:t>
      </w:r>
      <w:r w:rsidRPr="003D2484">
        <w:rPr>
          <w:rFonts w:ascii="Arial" w:eastAsia="Times New Roman" w:hAnsi="Arial" w:cs="Arial"/>
          <w:i/>
          <w:iCs/>
          <w:szCs w:val="24"/>
          <w:lang w:val="en-GB"/>
        </w:rPr>
        <w:t>Sustainability</w:t>
      </w:r>
      <w:r w:rsidRPr="003D2484">
        <w:rPr>
          <w:rFonts w:ascii="Arial" w:eastAsia="Times New Roman" w:hAnsi="Arial" w:cs="Arial"/>
          <w:szCs w:val="24"/>
          <w:lang w:val="en-GB"/>
        </w:rPr>
        <w:t>, 14(3), p.1627.</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Queiroz, M.M., Telles, R. and Bonilla, S.H. (2019). Blockchain and supply chain management integrati</w:t>
      </w:r>
      <w:r w:rsidRPr="003D2484">
        <w:rPr>
          <w:rFonts w:ascii="Arial" w:eastAsia="Times New Roman" w:hAnsi="Arial" w:cs="Arial"/>
          <w:szCs w:val="24"/>
          <w:lang w:val="en-GB"/>
        </w:rPr>
        <w:t xml:space="preserve">on: a systematic review of the literature. </w:t>
      </w:r>
      <w:r w:rsidRPr="003D2484">
        <w:rPr>
          <w:rFonts w:ascii="Arial" w:eastAsia="Times New Roman" w:hAnsi="Arial" w:cs="Arial"/>
          <w:i/>
          <w:iCs/>
          <w:szCs w:val="24"/>
          <w:lang w:val="en-GB"/>
        </w:rPr>
        <w:t>Supply Chain Management: an International Journal</w:t>
      </w:r>
      <w:r w:rsidRPr="003D2484">
        <w:rPr>
          <w:rFonts w:ascii="Arial" w:eastAsia="Times New Roman" w:hAnsi="Arial" w:cs="Arial"/>
          <w:szCs w:val="24"/>
          <w:lang w:val="en-GB"/>
        </w:rPr>
        <w:t>, 25(2), pp.241–254. doi:https://doi.org/10.1108/scm-03-2018-0143.</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Reuters (2023). </w:t>
      </w:r>
      <w:r w:rsidRPr="003D2484">
        <w:rPr>
          <w:rFonts w:ascii="Arial" w:eastAsia="Times New Roman" w:hAnsi="Arial" w:cs="Arial"/>
          <w:i/>
          <w:iCs/>
          <w:szCs w:val="24"/>
          <w:lang w:val="en-GB"/>
        </w:rPr>
        <w:t>UK retailer Wilko collapses, putting 12,000 jobs at risk | CNN Business</w:t>
      </w:r>
      <w:r w:rsidRPr="003D2484">
        <w:rPr>
          <w:rFonts w:ascii="Arial" w:eastAsia="Times New Roman" w:hAnsi="Arial" w:cs="Arial"/>
          <w:szCs w:val="24"/>
          <w:lang w:val="en-GB"/>
        </w:rPr>
        <w:t>. [online]</w:t>
      </w:r>
      <w:r w:rsidRPr="003D2484">
        <w:rPr>
          <w:rFonts w:ascii="Arial" w:eastAsia="Times New Roman" w:hAnsi="Arial" w:cs="Arial"/>
          <w:szCs w:val="24"/>
          <w:lang w:val="en-GB"/>
        </w:rPr>
        <w:t xml:space="preserve"> CNN. Available at: </w:t>
      </w:r>
      <w:hyperlink r:id="rId9" w:history="1">
        <w:r w:rsidRPr="003D2484">
          <w:rPr>
            <w:rStyle w:val="Hyperlink"/>
            <w:rFonts w:ascii="Arial" w:eastAsia="Times New Roman" w:hAnsi="Arial" w:cs="Arial"/>
            <w:szCs w:val="24"/>
            <w:lang w:val="en-GB"/>
          </w:rPr>
          <w:t>https://edition.cnn.com/2023/08/10/economy/wilko-store-files-bankruptcy/index.html</w:t>
        </w:r>
      </w:hyperlink>
      <w:r w:rsidRPr="003D2484">
        <w:rPr>
          <w:rFonts w:ascii="Arial" w:eastAsia="Times New Roman" w:hAnsi="Arial" w:cs="Arial"/>
          <w:szCs w:val="24"/>
          <w:lang w:val="en-GB"/>
        </w:rPr>
        <w:t>.</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Sholihah, M., Maezono, T., Mitake, Y. and Shimomura, Y. (2020). Formulating service-oriented strategies for servitization of manufacturing companies. </w:t>
      </w:r>
      <w:r w:rsidRPr="003D2484">
        <w:rPr>
          <w:rFonts w:ascii="Arial" w:eastAsia="Times New Roman" w:hAnsi="Arial" w:cs="Arial"/>
          <w:i/>
          <w:iCs/>
          <w:szCs w:val="24"/>
          <w:lang w:val="en-GB"/>
        </w:rPr>
        <w:t>Sustainability</w:t>
      </w:r>
      <w:r w:rsidRPr="003D2484">
        <w:rPr>
          <w:rFonts w:ascii="Arial" w:eastAsia="Times New Roman" w:hAnsi="Arial" w:cs="Arial"/>
          <w:szCs w:val="24"/>
          <w:lang w:val="en-GB"/>
        </w:rPr>
        <w:t>, 12(22), p.9657. doi:https://doi.org/10.3390/su12229657.</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Verhoef, P.C. and Bijmolt, T.H.A. </w:t>
      </w:r>
      <w:r w:rsidRPr="003D2484">
        <w:rPr>
          <w:rFonts w:ascii="Arial" w:eastAsia="Times New Roman" w:hAnsi="Arial" w:cs="Arial"/>
          <w:szCs w:val="24"/>
          <w:lang w:val="en-GB"/>
        </w:rPr>
        <w:t xml:space="preserve">(2019). Marketing perspectives on digital business models: A framework and overview of the special issue. </w:t>
      </w:r>
      <w:r w:rsidRPr="003D2484">
        <w:rPr>
          <w:rFonts w:ascii="Arial" w:eastAsia="Times New Roman" w:hAnsi="Arial" w:cs="Arial"/>
          <w:i/>
          <w:iCs/>
          <w:szCs w:val="24"/>
          <w:lang w:val="en-GB"/>
        </w:rPr>
        <w:t>International Journal of Research in Marketing</w:t>
      </w:r>
      <w:r w:rsidRPr="003D2484">
        <w:rPr>
          <w:rFonts w:ascii="Arial" w:eastAsia="Times New Roman" w:hAnsi="Arial" w:cs="Arial"/>
          <w:szCs w:val="24"/>
          <w:lang w:val="en-GB"/>
        </w:rPr>
        <w:t>, [online] 36(3), pp.341–349. doi:https://doi.org/10.1016/j.ijresmar.2019.08.001.</w:t>
      </w:r>
    </w:p>
    <w:p w:rsidR="00850EEA" w:rsidRPr="003D2484" w:rsidRDefault="005D2B64">
      <w:pPr>
        <w:spacing w:after="240" w:line="360" w:lineRule="auto"/>
        <w:ind w:left="720" w:hanging="720"/>
        <w:rPr>
          <w:rFonts w:ascii="Arial" w:eastAsia="Times New Roman" w:hAnsi="Arial" w:cs="Arial"/>
          <w:szCs w:val="24"/>
          <w:lang w:val="en-GB"/>
        </w:rPr>
      </w:pPr>
      <w:r w:rsidRPr="003D2484">
        <w:rPr>
          <w:rFonts w:ascii="Arial" w:eastAsia="Times New Roman" w:hAnsi="Arial" w:cs="Arial"/>
          <w:szCs w:val="24"/>
          <w:lang w:val="en-GB"/>
        </w:rPr>
        <w:t xml:space="preserve">Xu, A.J., Loi, R. and </w:t>
      </w:r>
      <w:r w:rsidRPr="003D2484">
        <w:rPr>
          <w:rFonts w:ascii="Arial" w:eastAsia="Times New Roman" w:hAnsi="Arial" w:cs="Arial"/>
          <w:szCs w:val="24"/>
          <w:lang w:val="en-GB"/>
        </w:rPr>
        <w:t>Chow, C.W.C. (2019). What threatens retail employees’ thriving at work under leader</w:t>
      </w:r>
      <w:r w:rsidRPr="003D2484">
        <w:rPr>
          <w:rFonts w:ascii="Cambria Math" w:eastAsia="Times New Roman" w:hAnsi="Cambria Math" w:cs="Cambria Math"/>
          <w:szCs w:val="24"/>
          <w:lang w:val="en-GB"/>
        </w:rPr>
        <w:t>‐</w:t>
      </w:r>
      <w:r w:rsidRPr="003D2484">
        <w:rPr>
          <w:rFonts w:ascii="Arial" w:eastAsia="Times New Roman" w:hAnsi="Arial" w:cs="Arial"/>
          <w:szCs w:val="24"/>
          <w:lang w:val="en-GB"/>
        </w:rPr>
        <w:t xml:space="preserve">member exchange? The role of store spatial crowding and team negative affective tone. </w:t>
      </w:r>
      <w:r w:rsidRPr="003D2484">
        <w:rPr>
          <w:rFonts w:ascii="Arial" w:eastAsia="Times New Roman" w:hAnsi="Arial" w:cs="Arial"/>
          <w:i/>
          <w:iCs/>
          <w:szCs w:val="24"/>
          <w:lang w:val="en-GB"/>
        </w:rPr>
        <w:t>Human Resource Management</w:t>
      </w:r>
      <w:r w:rsidRPr="003D2484">
        <w:rPr>
          <w:rFonts w:ascii="Arial" w:eastAsia="Times New Roman" w:hAnsi="Arial" w:cs="Arial"/>
          <w:szCs w:val="24"/>
          <w:lang w:val="en-GB"/>
        </w:rPr>
        <w:t>, 58(4), pp.371–382. doi:https://doi.org/10.1002/hrm.21959.</w:t>
      </w:r>
    </w:p>
    <w:p w:rsidR="00850EEA" w:rsidRPr="003D2484" w:rsidRDefault="005D2B64">
      <w:pPr>
        <w:spacing w:after="160" w:line="259" w:lineRule="auto"/>
        <w:rPr>
          <w:rFonts w:ascii="Arial" w:eastAsia="Times New Roman" w:hAnsi="Arial" w:cs="Arial"/>
          <w:szCs w:val="24"/>
          <w:lang w:val="en-GB"/>
        </w:rPr>
      </w:pPr>
      <w:r w:rsidRPr="003D2484">
        <w:rPr>
          <w:rFonts w:ascii="Arial" w:eastAsia="Times New Roman" w:hAnsi="Arial" w:cs="Arial"/>
          <w:szCs w:val="24"/>
          <w:lang w:val="en-GB"/>
        </w:rPr>
        <w:br w:type="page"/>
      </w:r>
    </w:p>
    <w:p w:rsidR="00850EEA" w:rsidRPr="003D2484" w:rsidRDefault="005D2B64">
      <w:pPr>
        <w:pStyle w:val="Heading1"/>
        <w:rPr>
          <w:rFonts w:eastAsia="Times New Roman"/>
          <w:lang w:val="en-GB"/>
        </w:rPr>
      </w:pPr>
      <w:bookmarkStart w:id="23" w:name="_Toc168324901"/>
      <w:r w:rsidRPr="003D2484">
        <w:rPr>
          <w:rFonts w:eastAsia="Times New Roman"/>
          <w:lang w:val="en-GB"/>
        </w:rPr>
        <w:lastRenderedPageBreak/>
        <w:t>Appendix</w:t>
      </w:r>
      <w:bookmarkEnd w:id="23"/>
    </w:p>
    <w:p w:rsidR="00850EEA" w:rsidRPr="003D2484" w:rsidRDefault="005D2B64">
      <w:pPr>
        <w:jc w:val="center"/>
        <w:rPr>
          <w:lang w:val="en-GB"/>
        </w:rPr>
      </w:pPr>
      <w:r w:rsidRPr="003D2484">
        <w:rPr>
          <w:noProof/>
        </w:rPr>
        <w:drawing>
          <wp:inline distT="0" distB="0" distL="0" distR="0">
            <wp:extent cx="3181350" cy="2381250"/>
            <wp:effectExtent l="0" t="0" r="0" b="0"/>
            <wp:docPr id="5" name="Picture 5" descr="SWOT Analysis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WOT Analysis Templ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181350" cy="2381250"/>
                    </a:xfrm>
                    <a:prstGeom prst="rect">
                      <a:avLst/>
                    </a:prstGeom>
                    <a:noFill/>
                    <a:ln>
                      <a:noFill/>
                    </a:ln>
                  </pic:spPr>
                </pic:pic>
              </a:graphicData>
            </a:graphic>
          </wp:inline>
        </w:drawing>
      </w:r>
    </w:p>
    <w:p w:rsidR="00850EEA" w:rsidRPr="003D2484" w:rsidRDefault="005D2B64">
      <w:pPr>
        <w:jc w:val="center"/>
        <w:rPr>
          <w:lang w:val="en-GB"/>
        </w:rPr>
      </w:pPr>
      <w:r w:rsidRPr="003D2484">
        <w:rPr>
          <w:noProof/>
        </w:rPr>
        <w:drawing>
          <wp:inline distT="0" distB="0" distL="0" distR="0">
            <wp:extent cx="3095625" cy="2063750"/>
            <wp:effectExtent l="0" t="0" r="0" b="0"/>
            <wp:docPr id="6" name="Picture 6" descr="2,509 Pestel Analysis Illustrations - Free in SVG, PNG, GIF | IconSc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2,509 Pestel Analysis Illustrations - Free in SVG, PNG, GIF | IconScou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096031" cy="2064021"/>
                    </a:xfrm>
                    <a:prstGeom prst="rect">
                      <a:avLst/>
                    </a:prstGeom>
                    <a:noFill/>
                    <a:ln>
                      <a:noFill/>
                    </a:ln>
                  </pic:spPr>
                </pic:pic>
              </a:graphicData>
            </a:graphic>
          </wp:inline>
        </w:drawing>
      </w:r>
    </w:p>
    <w:p w:rsidR="00850EEA" w:rsidRPr="003D2484" w:rsidRDefault="005D2B64">
      <w:pPr>
        <w:jc w:val="center"/>
        <w:rPr>
          <w:lang w:val="en-GB"/>
        </w:rPr>
      </w:pPr>
      <w:r w:rsidRPr="003D2484">
        <w:rPr>
          <w:noProof/>
        </w:rPr>
        <w:drawing>
          <wp:inline distT="0" distB="0" distL="0" distR="0">
            <wp:extent cx="4743450" cy="31019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stretch>
                      <a:fillRect/>
                    </a:stretch>
                  </pic:blipFill>
                  <pic:spPr>
                    <a:xfrm>
                      <a:off x="0" y="0"/>
                      <a:ext cx="4748850" cy="3106032"/>
                    </a:xfrm>
                    <a:prstGeom prst="rect">
                      <a:avLst/>
                    </a:prstGeom>
                  </pic:spPr>
                </pic:pic>
              </a:graphicData>
            </a:graphic>
          </wp:inline>
        </w:drawing>
      </w:r>
    </w:p>
    <w:p w:rsidR="00850EEA" w:rsidRPr="003D2484" w:rsidRDefault="00850EEA">
      <w:pPr>
        <w:tabs>
          <w:tab w:val="left" w:pos="2895"/>
        </w:tabs>
        <w:spacing w:line="360" w:lineRule="auto"/>
        <w:rPr>
          <w:rFonts w:ascii="Arial" w:hAnsi="Arial" w:cs="Arial"/>
          <w:szCs w:val="24"/>
          <w:lang w:val="en-GB"/>
        </w:rPr>
      </w:pPr>
    </w:p>
    <w:p w:rsidR="00850EEA" w:rsidRDefault="005D2B64">
      <w:pPr>
        <w:tabs>
          <w:tab w:val="left" w:pos="2895"/>
        </w:tabs>
        <w:spacing w:line="360" w:lineRule="auto"/>
        <w:jc w:val="center"/>
        <w:rPr>
          <w:rFonts w:ascii="Arial" w:hAnsi="Arial" w:cs="Arial"/>
          <w:szCs w:val="24"/>
          <w:lang w:val="en-GB"/>
        </w:rPr>
      </w:pPr>
      <w:r w:rsidRPr="003D2484">
        <w:rPr>
          <w:rFonts w:ascii="Arial" w:hAnsi="Arial" w:cs="Arial"/>
          <w:noProof/>
          <w:szCs w:val="24"/>
        </w:rPr>
        <w:lastRenderedPageBreak/>
        <w:drawing>
          <wp:inline distT="0" distB="0" distL="0" distR="0">
            <wp:extent cx="4505325" cy="35852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a:stretch>
                      <a:fillRect/>
                    </a:stretch>
                  </pic:blipFill>
                  <pic:spPr>
                    <a:xfrm>
                      <a:off x="0" y="0"/>
                      <a:ext cx="4509637" cy="3588919"/>
                    </a:xfrm>
                    <a:prstGeom prst="rect">
                      <a:avLst/>
                    </a:prstGeom>
                  </pic:spPr>
                </pic:pic>
              </a:graphicData>
            </a:graphic>
          </wp:inline>
        </w:drawing>
      </w:r>
      <w:r>
        <w:rPr>
          <w:rFonts w:ascii="Arial" w:hAnsi="Arial" w:cs="Arial"/>
          <w:szCs w:val="24"/>
          <w:lang w:val="en-GB"/>
        </w:rPr>
        <w:t xml:space="preserve"> </w:t>
      </w:r>
    </w:p>
    <w:sectPr w:rsidR="00850EEA">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B64" w:rsidRDefault="005D2B64">
      <w:r>
        <w:separator/>
      </w:r>
    </w:p>
  </w:endnote>
  <w:endnote w:type="continuationSeparator" w:id="0">
    <w:p w:rsidR="005D2B64" w:rsidRDefault="005D2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B64" w:rsidRDefault="005D2B64">
      <w:r>
        <w:separator/>
      </w:r>
    </w:p>
  </w:footnote>
  <w:footnote w:type="continuationSeparator" w:id="0">
    <w:p w:rsidR="005D2B64" w:rsidRDefault="005D2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8204960"/>
      <w:docPartObj>
        <w:docPartGallery w:val="AutoText"/>
      </w:docPartObj>
    </w:sdtPr>
    <w:sdtEndPr/>
    <w:sdtContent>
      <w:p w:rsidR="00850EEA" w:rsidRDefault="005D2B64">
        <w:pPr>
          <w:pStyle w:val="Header"/>
          <w:jc w:val="right"/>
        </w:pPr>
        <w:r>
          <w:fldChar w:fldCharType="begin"/>
        </w:r>
        <w:r>
          <w:instrText xml:space="preserve"> PAGE   \* MERGEFORMAT </w:instrText>
        </w:r>
        <w:r>
          <w:fldChar w:fldCharType="separate"/>
        </w:r>
        <w:r w:rsidR="003D2484">
          <w:rPr>
            <w:noProof/>
          </w:rPr>
          <w:t>1</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TA1NTYyNjE3MrQwNjBU0lEKTi0uzszPAykwrgUAF6DxiiwAAAA="/>
  </w:docVars>
  <w:rsids>
    <w:rsidRoot w:val="00A42B8F"/>
    <w:rsid w:val="00014CD8"/>
    <w:rsid w:val="00021CFD"/>
    <w:rsid w:val="000242FC"/>
    <w:rsid w:val="000308D0"/>
    <w:rsid w:val="000330E0"/>
    <w:rsid w:val="00036F89"/>
    <w:rsid w:val="00056C46"/>
    <w:rsid w:val="0006057E"/>
    <w:rsid w:val="00063733"/>
    <w:rsid w:val="00063BA8"/>
    <w:rsid w:val="00085C12"/>
    <w:rsid w:val="000A4CE8"/>
    <w:rsid w:val="000B340E"/>
    <w:rsid w:val="000C0745"/>
    <w:rsid w:val="000D570C"/>
    <w:rsid w:val="000E332B"/>
    <w:rsid w:val="000F0139"/>
    <w:rsid w:val="000F03B4"/>
    <w:rsid w:val="000F5E8A"/>
    <w:rsid w:val="001111E7"/>
    <w:rsid w:val="0011224A"/>
    <w:rsid w:val="00121421"/>
    <w:rsid w:val="0012663C"/>
    <w:rsid w:val="0013507B"/>
    <w:rsid w:val="001352C4"/>
    <w:rsid w:val="00150448"/>
    <w:rsid w:val="001532E7"/>
    <w:rsid w:val="001550DF"/>
    <w:rsid w:val="0016367B"/>
    <w:rsid w:val="00164AA8"/>
    <w:rsid w:val="001A3B97"/>
    <w:rsid w:val="001B0B63"/>
    <w:rsid w:val="001C27FC"/>
    <w:rsid w:val="001D7CD6"/>
    <w:rsid w:val="001F2695"/>
    <w:rsid w:val="00215262"/>
    <w:rsid w:val="0021644C"/>
    <w:rsid w:val="002235B5"/>
    <w:rsid w:val="002368A7"/>
    <w:rsid w:val="00253CAA"/>
    <w:rsid w:val="00260795"/>
    <w:rsid w:val="002933DC"/>
    <w:rsid w:val="002B0830"/>
    <w:rsid w:val="002B1DC1"/>
    <w:rsid w:val="002D15ED"/>
    <w:rsid w:val="002D66CF"/>
    <w:rsid w:val="002E6D0B"/>
    <w:rsid w:val="002F4B73"/>
    <w:rsid w:val="00312C40"/>
    <w:rsid w:val="00322D24"/>
    <w:rsid w:val="00323DD8"/>
    <w:rsid w:val="00334423"/>
    <w:rsid w:val="00354999"/>
    <w:rsid w:val="003773DB"/>
    <w:rsid w:val="00380E02"/>
    <w:rsid w:val="003D120F"/>
    <w:rsid w:val="003D2484"/>
    <w:rsid w:val="003D7ADA"/>
    <w:rsid w:val="003E5E51"/>
    <w:rsid w:val="003F14F4"/>
    <w:rsid w:val="003F5760"/>
    <w:rsid w:val="003F76BF"/>
    <w:rsid w:val="00403D72"/>
    <w:rsid w:val="00404BF8"/>
    <w:rsid w:val="004168D1"/>
    <w:rsid w:val="004269F9"/>
    <w:rsid w:val="004721B3"/>
    <w:rsid w:val="00486A4E"/>
    <w:rsid w:val="004A1C05"/>
    <w:rsid w:val="004A2249"/>
    <w:rsid w:val="004A3F84"/>
    <w:rsid w:val="004C792A"/>
    <w:rsid w:val="004E4F73"/>
    <w:rsid w:val="004F6460"/>
    <w:rsid w:val="00511670"/>
    <w:rsid w:val="00512323"/>
    <w:rsid w:val="00517B71"/>
    <w:rsid w:val="005300E3"/>
    <w:rsid w:val="0054756B"/>
    <w:rsid w:val="00570B08"/>
    <w:rsid w:val="005C363D"/>
    <w:rsid w:val="005D2B64"/>
    <w:rsid w:val="005E60A4"/>
    <w:rsid w:val="006127BF"/>
    <w:rsid w:val="006348B3"/>
    <w:rsid w:val="0064170E"/>
    <w:rsid w:val="00650A22"/>
    <w:rsid w:val="006654DB"/>
    <w:rsid w:val="006666F3"/>
    <w:rsid w:val="00670B05"/>
    <w:rsid w:val="00682216"/>
    <w:rsid w:val="006D00DC"/>
    <w:rsid w:val="0070506A"/>
    <w:rsid w:val="007077BB"/>
    <w:rsid w:val="0071741B"/>
    <w:rsid w:val="0073446E"/>
    <w:rsid w:val="00736530"/>
    <w:rsid w:val="00741038"/>
    <w:rsid w:val="0075080C"/>
    <w:rsid w:val="0077369C"/>
    <w:rsid w:val="00775D2E"/>
    <w:rsid w:val="007867E6"/>
    <w:rsid w:val="00787EE7"/>
    <w:rsid w:val="007C4CD0"/>
    <w:rsid w:val="007D0C2D"/>
    <w:rsid w:val="00815318"/>
    <w:rsid w:val="00832477"/>
    <w:rsid w:val="00832580"/>
    <w:rsid w:val="00850EEA"/>
    <w:rsid w:val="008602CB"/>
    <w:rsid w:val="00872C09"/>
    <w:rsid w:val="008745E1"/>
    <w:rsid w:val="0087745D"/>
    <w:rsid w:val="008908AF"/>
    <w:rsid w:val="00890AAC"/>
    <w:rsid w:val="008972EB"/>
    <w:rsid w:val="00897F45"/>
    <w:rsid w:val="008B1995"/>
    <w:rsid w:val="008C672E"/>
    <w:rsid w:val="008D3950"/>
    <w:rsid w:val="008D3DB9"/>
    <w:rsid w:val="008E0C22"/>
    <w:rsid w:val="008F1EC0"/>
    <w:rsid w:val="008F3BD8"/>
    <w:rsid w:val="009106EF"/>
    <w:rsid w:val="00911399"/>
    <w:rsid w:val="009225CC"/>
    <w:rsid w:val="00923B3E"/>
    <w:rsid w:val="009259BC"/>
    <w:rsid w:val="0095453A"/>
    <w:rsid w:val="00955DEF"/>
    <w:rsid w:val="009568C1"/>
    <w:rsid w:val="00960031"/>
    <w:rsid w:val="00965837"/>
    <w:rsid w:val="00974813"/>
    <w:rsid w:val="00983E5F"/>
    <w:rsid w:val="00987CAE"/>
    <w:rsid w:val="009A13AE"/>
    <w:rsid w:val="009A7DFA"/>
    <w:rsid w:val="009C5B77"/>
    <w:rsid w:val="009C6091"/>
    <w:rsid w:val="009D1174"/>
    <w:rsid w:val="009D58EA"/>
    <w:rsid w:val="009F183F"/>
    <w:rsid w:val="009F4073"/>
    <w:rsid w:val="00A14DDA"/>
    <w:rsid w:val="00A30959"/>
    <w:rsid w:val="00A42B8F"/>
    <w:rsid w:val="00A45424"/>
    <w:rsid w:val="00A4604A"/>
    <w:rsid w:val="00A675BD"/>
    <w:rsid w:val="00A75256"/>
    <w:rsid w:val="00A77770"/>
    <w:rsid w:val="00A80905"/>
    <w:rsid w:val="00A915FB"/>
    <w:rsid w:val="00A930DD"/>
    <w:rsid w:val="00AA00FA"/>
    <w:rsid w:val="00AA1AF0"/>
    <w:rsid w:val="00AB3793"/>
    <w:rsid w:val="00AB66F2"/>
    <w:rsid w:val="00AC6AEE"/>
    <w:rsid w:val="00B0356E"/>
    <w:rsid w:val="00B167E8"/>
    <w:rsid w:val="00B21BB9"/>
    <w:rsid w:val="00B22E87"/>
    <w:rsid w:val="00B25A67"/>
    <w:rsid w:val="00B26281"/>
    <w:rsid w:val="00B3048F"/>
    <w:rsid w:val="00B3521C"/>
    <w:rsid w:val="00B40F51"/>
    <w:rsid w:val="00B749A4"/>
    <w:rsid w:val="00B8150B"/>
    <w:rsid w:val="00B87865"/>
    <w:rsid w:val="00BA731E"/>
    <w:rsid w:val="00BC432E"/>
    <w:rsid w:val="00BE24D7"/>
    <w:rsid w:val="00BF13D4"/>
    <w:rsid w:val="00BF287B"/>
    <w:rsid w:val="00BF6E58"/>
    <w:rsid w:val="00BF7A84"/>
    <w:rsid w:val="00C0470F"/>
    <w:rsid w:val="00C0751D"/>
    <w:rsid w:val="00C22AB6"/>
    <w:rsid w:val="00C23D15"/>
    <w:rsid w:val="00C309AC"/>
    <w:rsid w:val="00C42F47"/>
    <w:rsid w:val="00C45B36"/>
    <w:rsid w:val="00C62A7A"/>
    <w:rsid w:val="00C64D55"/>
    <w:rsid w:val="00C73B45"/>
    <w:rsid w:val="00C774DF"/>
    <w:rsid w:val="00C82DC5"/>
    <w:rsid w:val="00C82FCC"/>
    <w:rsid w:val="00C97A05"/>
    <w:rsid w:val="00CA0374"/>
    <w:rsid w:val="00CA3638"/>
    <w:rsid w:val="00CA5070"/>
    <w:rsid w:val="00CB12DF"/>
    <w:rsid w:val="00D02F9E"/>
    <w:rsid w:val="00D30C51"/>
    <w:rsid w:val="00D61076"/>
    <w:rsid w:val="00D66F34"/>
    <w:rsid w:val="00D70FF1"/>
    <w:rsid w:val="00D726F5"/>
    <w:rsid w:val="00D9376D"/>
    <w:rsid w:val="00DA6C16"/>
    <w:rsid w:val="00DB495A"/>
    <w:rsid w:val="00DB66D7"/>
    <w:rsid w:val="00DC3377"/>
    <w:rsid w:val="00DD2B70"/>
    <w:rsid w:val="00DE2466"/>
    <w:rsid w:val="00DF535D"/>
    <w:rsid w:val="00E03CE4"/>
    <w:rsid w:val="00E1307E"/>
    <w:rsid w:val="00E14B4C"/>
    <w:rsid w:val="00E373C3"/>
    <w:rsid w:val="00E53193"/>
    <w:rsid w:val="00E8743E"/>
    <w:rsid w:val="00E964D3"/>
    <w:rsid w:val="00EB49B6"/>
    <w:rsid w:val="00EC36A6"/>
    <w:rsid w:val="00EE0B8D"/>
    <w:rsid w:val="00EE111E"/>
    <w:rsid w:val="00F1617D"/>
    <w:rsid w:val="00F433EA"/>
    <w:rsid w:val="00F540F9"/>
    <w:rsid w:val="00F61B42"/>
    <w:rsid w:val="00F82371"/>
    <w:rsid w:val="00F83767"/>
    <w:rsid w:val="00F966A6"/>
    <w:rsid w:val="00FA69D6"/>
    <w:rsid w:val="00FB24A4"/>
    <w:rsid w:val="00FD0511"/>
    <w:rsid w:val="00FE7CA8"/>
    <w:rsid w:val="00FF5C56"/>
    <w:rsid w:val="07F1222C"/>
    <w:rsid w:val="5C491C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122A0D-BD7C-4A50-AD13-6623E182E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sz w:val="24"/>
      <w:szCs w:val="22"/>
    </w:rPr>
  </w:style>
  <w:style w:type="paragraph" w:styleId="Heading1">
    <w:name w:val="heading 1"/>
    <w:basedOn w:val="Normal"/>
    <w:next w:val="Normal"/>
    <w:link w:val="Heading1Char"/>
    <w:uiPriority w:val="9"/>
    <w:qFormat/>
    <w:pPr>
      <w:keepNext/>
      <w:keepLines/>
      <w:spacing w:before="240" w:line="360" w:lineRule="auto"/>
      <w:jc w:val="both"/>
      <w:outlineLvl w:val="0"/>
    </w:pPr>
    <w:rPr>
      <w:rFonts w:eastAsiaTheme="majorEastAsia" w:cstheme="majorBidi"/>
      <w:b/>
      <w:szCs w:val="32"/>
    </w:rPr>
  </w:style>
  <w:style w:type="paragraph" w:styleId="Heading2">
    <w:name w:val="heading 2"/>
    <w:basedOn w:val="Normal"/>
    <w:next w:val="Normal"/>
    <w:link w:val="Heading2Char"/>
    <w:uiPriority w:val="9"/>
    <w:unhideWhenUsed/>
    <w:qFormat/>
    <w:pPr>
      <w:keepNext/>
      <w:keepLines/>
      <w:spacing w:before="40" w:line="360" w:lineRule="auto"/>
      <w:jc w:val="both"/>
      <w:outlineLvl w:val="1"/>
    </w:pPr>
    <w:rPr>
      <w:rFonts w:eastAsiaTheme="majorEastAsia" w:cstheme="majorBidi"/>
      <w:b/>
      <w:szCs w:val="26"/>
    </w:rPr>
  </w:style>
  <w:style w:type="paragraph" w:styleId="Heading3">
    <w:name w:val="heading 3"/>
    <w:basedOn w:val="Normal"/>
    <w:next w:val="Normal"/>
    <w:link w:val="Heading3Char"/>
    <w:uiPriority w:val="9"/>
    <w:unhideWhenUsed/>
    <w:qFormat/>
    <w:pPr>
      <w:keepNext/>
      <w:keepLines/>
      <w:spacing w:before="40" w:after="160" w:line="360" w:lineRule="auto"/>
      <w:jc w:val="both"/>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35"/>
    <w:unhideWhenUsed/>
    <w:qFormat/>
    <w:pPr>
      <w:spacing w:after="160" w:line="360" w:lineRule="auto"/>
      <w:jc w:val="center"/>
    </w:pPr>
    <w:rPr>
      <w:rFonts w:asciiTheme="majorBidi" w:hAnsiTheme="majorBidi"/>
      <w:iCs/>
      <w:szCs w:val="18"/>
    </w:rPr>
  </w:style>
  <w:style w:type="paragraph" w:styleId="Footer">
    <w:name w:val="footer"/>
    <w:basedOn w:val="Normal"/>
    <w:link w:val="FooterChar"/>
    <w:uiPriority w:val="99"/>
    <w:unhideWhenUsed/>
    <w:qFormat/>
    <w:pPr>
      <w:tabs>
        <w:tab w:val="center" w:pos="4680"/>
        <w:tab w:val="right" w:pos="9360"/>
      </w:tabs>
      <w:jc w:val="both"/>
    </w:pPr>
  </w:style>
  <w:style w:type="paragraph" w:styleId="Header">
    <w:name w:val="header"/>
    <w:basedOn w:val="Normal"/>
    <w:link w:val="HeaderChar"/>
    <w:uiPriority w:val="99"/>
    <w:unhideWhenUsed/>
    <w:qFormat/>
    <w:pPr>
      <w:tabs>
        <w:tab w:val="center" w:pos="4680"/>
        <w:tab w:val="right" w:pos="9360"/>
      </w:tabs>
      <w:jc w:val="both"/>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rPr>
      <w:rFonts w:cs="Times New Roman"/>
      <w:szCs w:val="24"/>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character" w:customStyle="1" w:styleId="Heading1Char">
    <w:name w:val="Heading 1 Char"/>
    <w:basedOn w:val="DefaultParagraphFont"/>
    <w:link w:val="Heading1"/>
    <w:uiPriority w:val="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Pr>
      <w:rFonts w:ascii="Times New Roman" w:eastAsiaTheme="majorEastAsia" w:hAnsi="Times New Roman" w:cstheme="majorBidi"/>
      <w:b/>
      <w:sz w:val="24"/>
      <w:szCs w:val="24"/>
    </w:rPr>
  </w:style>
  <w:style w:type="paragraph" w:styleId="NoSpacing">
    <w:name w:val="No Spacing"/>
    <w:uiPriority w:val="1"/>
    <w:qFormat/>
    <w:rPr>
      <w:rFonts w:ascii="Times New Roman" w:eastAsiaTheme="minorEastAsia" w:hAnsi="Times New Roman"/>
      <w:sz w:val="24"/>
    </w:rPr>
  </w:style>
  <w:style w:type="paragraph" w:styleId="ListParagraph">
    <w:name w:val="List Paragraph"/>
    <w:basedOn w:val="Normal"/>
    <w:uiPriority w:val="1"/>
    <w:qFormat/>
    <w:pPr>
      <w:spacing w:after="160" w:line="360" w:lineRule="auto"/>
      <w:ind w:left="720"/>
      <w:contextualSpacing/>
      <w:jc w:val="both"/>
    </w:pPr>
  </w:style>
  <w:style w:type="character" w:customStyle="1" w:styleId="HeaderChar">
    <w:name w:val="Header Char"/>
    <w:basedOn w:val="DefaultParagraphFont"/>
    <w:link w:val="Header"/>
    <w:uiPriority w:val="99"/>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edition.cnn.com/2023/08/10/economy/wilko-store-files-bankruptcy/index.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AEEB007D-4D5C-428E-834B-17EFF5914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3063</Words>
  <Characters>17464</Characters>
  <Application>Microsoft Office Word</Application>
  <DocSecurity>0</DocSecurity>
  <Lines>145</Lines>
  <Paragraphs>40</Paragraphs>
  <ScaleCrop>false</ScaleCrop>
  <Company/>
  <LinksUpToDate>false</LinksUpToDate>
  <CharactersWithSpaces>20487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2</cp:revision>
  <dcterms:created xsi:type="dcterms:W3CDTF">2024-01-24T07:00:00Z</dcterms:created>
  <dcterms:modified xsi:type="dcterms:W3CDTF">2024-06-04T08:24:00Z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2057-12.2.0.16909</vt:lpwstr>
  </property>
  <property fmtid="{D5CDD505-2E9C-101B-9397-08002B2CF9AE}" pid="3" name="ICV">
    <vt:lpwstr>FC4F778A451A4DC08976844583471F22_12</vt:lpwstr>
  </property>
</Properties>
</file>