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CE239D" w14:textId="1835D2DD" w:rsidR="007102DC" w:rsidRDefault="007102DC" w:rsidP="007102DC">
      <w:pPr>
        <w:rPr>
          <w:rFonts w:ascii="Arial" w:hAnsi="Arial" w:cs="Arial"/>
          <w:b/>
          <w:bCs/>
          <w:sz w:val="32"/>
          <w:szCs w:val="32"/>
        </w:rPr>
      </w:pPr>
      <w:r w:rsidRPr="0057722D">
        <w:rPr>
          <w:rFonts w:ascii="Arial" w:hAnsi="Arial" w:cs="Arial"/>
          <w:b/>
          <w:bCs/>
          <w:sz w:val="32"/>
          <w:szCs w:val="32"/>
        </w:rPr>
        <w:t>Identify a strategy to implement SDG</w:t>
      </w:r>
      <w:r w:rsidR="00102A51">
        <w:rPr>
          <w:rFonts w:ascii="Arial" w:hAnsi="Arial" w:cs="Arial"/>
          <w:b/>
          <w:bCs/>
          <w:sz w:val="32"/>
          <w:szCs w:val="32"/>
        </w:rPr>
        <w:t>4</w:t>
      </w:r>
      <w:r w:rsidRPr="0057722D">
        <w:rPr>
          <w:rFonts w:ascii="Arial" w:hAnsi="Arial" w:cs="Arial"/>
          <w:b/>
          <w:bCs/>
          <w:sz w:val="32"/>
          <w:szCs w:val="32"/>
        </w:rPr>
        <w:t xml:space="preserve">  and critically evaluate it. </w:t>
      </w:r>
    </w:p>
    <w:p w14:paraId="28FA7FAE" w14:textId="77777777" w:rsidR="00102A51" w:rsidRPr="0057722D" w:rsidRDefault="00102A51" w:rsidP="007102DC">
      <w:pPr>
        <w:rPr>
          <w:rFonts w:ascii="Arial" w:hAnsi="Arial" w:cs="Arial"/>
          <w:b/>
          <w:bCs/>
          <w:sz w:val="32"/>
          <w:szCs w:val="32"/>
        </w:rPr>
      </w:pPr>
    </w:p>
    <w:p w14:paraId="66ACF205" w14:textId="228346A7" w:rsidR="0098179C" w:rsidRPr="007102DC" w:rsidRDefault="007102DC">
      <w:pPr>
        <w:rPr>
          <w:rFonts w:ascii="Arial" w:hAnsi="Arial" w:cs="Arial"/>
          <w:b/>
          <w:bCs/>
          <w:color w:val="7030A0"/>
          <w:sz w:val="28"/>
          <w:szCs w:val="28"/>
          <w:u w:val="single"/>
        </w:rPr>
      </w:pPr>
      <w:r w:rsidRPr="007102DC">
        <w:rPr>
          <w:rFonts w:ascii="Arial" w:hAnsi="Arial" w:cs="Arial"/>
          <w:b/>
          <w:bCs/>
          <w:color w:val="7030A0"/>
          <w:sz w:val="28"/>
          <w:szCs w:val="28"/>
        </w:rPr>
        <w:t xml:space="preserve">Strategy 1: </w:t>
      </w:r>
      <w:r w:rsidR="00102A51" w:rsidRPr="00102A51">
        <w:rPr>
          <w:rFonts w:ascii="Arial" w:hAnsi="Arial" w:cs="Arial"/>
          <w:b/>
          <w:bCs/>
          <w:color w:val="7030A0"/>
          <w:sz w:val="28"/>
          <w:szCs w:val="28"/>
          <w:u w:val="single"/>
        </w:rPr>
        <w:t>Accessible Online Education Platforms</w:t>
      </w:r>
    </w:p>
    <w:p w14:paraId="7C54B513" w14:textId="753FC3DA" w:rsidR="007102DC" w:rsidRDefault="00102A51" w:rsidP="007102DC">
      <w:pPr>
        <w:jc w:val="both"/>
        <w:rPr>
          <w:rFonts w:ascii="Arial" w:hAnsi="Arial" w:cs="Arial"/>
        </w:rPr>
      </w:pPr>
      <w:r w:rsidRPr="00102A51">
        <w:rPr>
          <w:rFonts w:ascii="Arial" w:hAnsi="Arial" w:cs="Arial"/>
        </w:rPr>
        <w:t>Providing accessible online education platforms ensures learning opportunities for diverse learners. These platforms offer courses, resources, and support for students of all ages, promoting lifelong learning</w:t>
      </w:r>
      <w:r>
        <w:rPr>
          <w:rFonts w:ascii="Arial" w:hAnsi="Arial" w:cs="Arial"/>
        </w:rPr>
        <w:t>.</w:t>
      </w:r>
    </w:p>
    <w:p w14:paraId="32645464" w14:textId="77777777" w:rsidR="007102DC" w:rsidRPr="007102DC" w:rsidRDefault="007102DC" w:rsidP="007102DC">
      <w:pPr>
        <w:jc w:val="both"/>
        <w:rPr>
          <w:rFonts w:ascii="Arial" w:hAnsi="Arial" w:cs="Arial"/>
          <w:b/>
          <w:bCs/>
          <w:color w:val="7030A0"/>
          <w:sz w:val="28"/>
          <w:szCs w:val="28"/>
          <w:u w:val="single"/>
        </w:rPr>
      </w:pPr>
      <w:r w:rsidRPr="007102DC">
        <w:rPr>
          <w:rFonts w:ascii="Arial" w:hAnsi="Arial" w:cs="Arial"/>
          <w:b/>
          <w:bCs/>
          <w:color w:val="7030A0"/>
          <w:sz w:val="28"/>
          <w:szCs w:val="28"/>
          <w:u w:val="single"/>
        </w:rPr>
        <w:t>Critical Evaluation</w:t>
      </w:r>
    </w:p>
    <w:p w14:paraId="4E065FC9" w14:textId="77777777" w:rsidR="007102DC" w:rsidRPr="007102DC" w:rsidRDefault="007102DC" w:rsidP="007102DC">
      <w:pPr>
        <w:jc w:val="both"/>
        <w:rPr>
          <w:rFonts w:ascii="Arial" w:hAnsi="Arial" w:cs="Arial"/>
          <w:b/>
          <w:bCs/>
          <w:color w:val="0070C0"/>
          <w:sz w:val="28"/>
          <w:szCs w:val="28"/>
        </w:rPr>
      </w:pPr>
      <w:r w:rsidRPr="007102DC">
        <w:rPr>
          <w:rFonts w:ascii="Arial" w:hAnsi="Arial" w:cs="Arial"/>
          <w:b/>
          <w:bCs/>
          <w:color w:val="0070C0"/>
          <w:sz w:val="28"/>
          <w:szCs w:val="28"/>
        </w:rPr>
        <w:t>Benefits</w:t>
      </w:r>
    </w:p>
    <w:p w14:paraId="423E49E8" w14:textId="0B0E4498" w:rsidR="00102A51" w:rsidRPr="00102A51" w:rsidRDefault="00102A51" w:rsidP="00102A51">
      <w:pPr>
        <w:pStyle w:val="ListParagraph"/>
        <w:numPr>
          <w:ilvl w:val="0"/>
          <w:numId w:val="7"/>
        </w:numPr>
        <w:jc w:val="both"/>
        <w:rPr>
          <w:rFonts w:ascii="Arial" w:hAnsi="Arial" w:cs="Arial"/>
        </w:rPr>
      </w:pPr>
      <w:r w:rsidRPr="00102A51">
        <w:rPr>
          <w:rFonts w:ascii="Arial" w:hAnsi="Arial" w:cs="Arial"/>
          <w:b/>
          <w:bCs/>
          <w:color w:val="0070C0"/>
        </w:rPr>
        <w:t>Accessibility:</w:t>
      </w:r>
      <w:r w:rsidRPr="00102A51">
        <w:rPr>
          <w:rFonts w:ascii="Arial" w:hAnsi="Arial" w:cs="Arial"/>
        </w:rPr>
        <w:t xml:space="preserve"> Online platforms enhance accessibility, allowing individuals, including those with disabilities or busy schedules, to pursue education conveniently.</w:t>
      </w:r>
    </w:p>
    <w:p w14:paraId="0347C64F" w14:textId="0DF01E17" w:rsidR="00102A51" w:rsidRPr="00102A51" w:rsidRDefault="00102A51" w:rsidP="00102A51">
      <w:pPr>
        <w:pStyle w:val="ListParagraph"/>
        <w:numPr>
          <w:ilvl w:val="0"/>
          <w:numId w:val="7"/>
        </w:numPr>
        <w:jc w:val="both"/>
        <w:rPr>
          <w:rFonts w:ascii="Arial" w:hAnsi="Arial" w:cs="Arial"/>
        </w:rPr>
      </w:pPr>
      <w:r w:rsidRPr="00102A51">
        <w:rPr>
          <w:rFonts w:ascii="Arial" w:hAnsi="Arial" w:cs="Arial"/>
          <w:b/>
          <w:bCs/>
          <w:color w:val="0070C0"/>
        </w:rPr>
        <w:t>Diverse Learning Styles:</w:t>
      </w:r>
      <w:r w:rsidRPr="00102A51">
        <w:rPr>
          <w:rFonts w:ascii="Arial" w:hAnsi="Arial" w:cs="Arial"/>
        </w:rPr>
        <w:t xml:space="preserve"> Interactive online resources cater to various learning styles, encouraging engagement and understanding among learners.</w:t>
      </w:r>
    </w:p>
    <w:p w14:paraId="40EDEBAC" w14:textId="738F6AC3" w:rsidR="0057722D" w:rsidRPr="007102DC" w:rsidRDefault="00102A51" w:rsidP="00102A51">
      <w:pPr>
        <w:pStyle w:val="ListParagraph"/>
        <w:numPr>
          <w:ilvl w:val="0"/>
          <w:numId w:val="7"/>
        </w:numPr>
        <w:jc w:val="both"/>
        <w:rPr>
          <w:rFonts w:ascii="Arial" w:hAnsi="Arial" w:cs="Arial"/>
        </w:rPr>
      </w:pPr>
      <w:r w:rsidRPr="00102A51">
        <w:rPr>
          <w:rFonts w:ascii="Arial" w:hAnsi="Arial" w:cs="Arial"/>
          <w:b/>
          <w:bCs/>
          <w:color w:val="0070C0"/>
        </w:rPr>
        <w:t>Cost-Efficiency:</w:t>
      </w:r>
      <w:r w:rsidRPr="00102A51">
        <w:rPr>
          <w:rFonts w:ascii="Arial" w:hAnsi="Arial" w:cs="Arial"/>
        </w:rPr>
        <w:t xml:space="preserve"> Online education can be cost-effective, reducing financial barriers and allowing wider participation.</w:t>
      </w:r>
    </w:p>
    <w:p w14:paraId="06E1E42E" w14:textId="340E1BD8" w:rsidR="007102DC" w:rsidRPr="007102DC" w:rsidRDefault="007102DC" w:rsidP="007102DC">
      <w:pPr>
        <w:jc w:val="both"/>
        <w:rPr>
          <w:rFonts w:ascii="Arial" w:hAnsi="Arial" w:cs="Arial"/>
          <w:b/>
          <w:bCs/>
          <w:color w:val="FF0000"/>
          <w:sz w:val="28"/>
          <w:szCs w:val="28"/>
        </w:rPr>
      </w:pPr>
      <w:r w:rsidRPr="007102DC">
        <w:rPr>
          <w:rFonts w:ascii="Arial" w:hAnsi="Arial" w:cs="Arial"/>
          <w:b/>
          <w:bCs/>
          <w:color w:val="FF0000"/>
          <w:sz w:val="28"/>
          <w:szCs w:val="28"/>
        </w:rPr>
        <w:t>Challenges and Considerations:</w:t>
      </w:r>
    </w:p>
    <w:p w14:paraId="57739E5D" w14:textId="057CF4AB" w:rsidR="00102A51" w:rsidRPr="00102A51" w:rsidRDefault="00102A51" w:rsidP="00102A51">
      <w:pPr>
        <w:pStyle w:val="ListParagraph"/>
        <w:numPr>
          <w:ilvl w:val="0"/>
          <w:numId w:val="2"/>
        </w:numPr>
        <w:jc w:val="both"/>
        <w:rPr>
          <w:rFonts w:ascii="Arial" w:hAnsi="Arial" w:cs="Arial"/>
        </w:rPr>
      </w:pPr>
      <w:r w:rsidRPr="00102A51">
        <w:rPr>
          <w:rFonts w:ascii="Arial" w:hAnsi="Arial" w:cs="Arial"/>
          <w:b/>
          <w:bCs/>
          <w:color w:val="FF0000"/>
        </w:rPr>
        <w:t>Digital Divide:</w:t>
      </w:r>
      <w:r w:rsidRPr="00102A51">
        <w:rPr>
          <w:rFonts w:ascii="Arial" w:hAnsi="Arial" w:cs="Arial"/>
        </w:rPr>
        <w:t xml:space="preserve"> Disparities in digital access create inequalities. Those without reliable internet or technological devices might be excluded.</w:t>
      </w:r>
    </w:p>
    <w:p w14:paraId="20EABC93" w14:textId="2C5B7689" w:rsidR="0057722D" w:rsidRDefault="00102A51" w:rsidP="00102A51">
      <w:pPr>
        <w:pStyle w:val="ListParagraph"/>
        <w:numPr>
          <w:ilvl w:val="0"/>
          <w:numId w:val="2"/>
        </w:numPr>
        <w:jc w:val="both"/>
        <w:rPr>
          <w:rFonts w:ascii="Arial" w:hAnsi="Arial" w:cs="Arial"/>
        </w:rPr>
      </w:pPr>
      <w:r w:rsidRPr="00102A51">
        <w:rPr>
          <w:rFonts w:ascii="Arial" w:hAnsi="Arial" w:cs="Arial"/>
          <w:b/>
          <w:bCs/>
          <w:color w:val="FF0000"/>
        </w:rPr>
        <w:t>Quality Assurance:</w:t>
      </w:r>
      <w:r w:rsidRPr="00102A51">
        <w:rPr>
          <w:rFonts w:ascii="Arial" w:hAnsi="Arial" w:cs="Arial"/>
        </w:rPr>
        <w:t xml:space="preserve"> Ensuring the quality and credibility of online courses is essential. Not all platforms offer standardized, accredited education</w:t>
      </w:r>
      <w:r>
        <w:rPr>
          <w:rFonts w:ascii="Arial" w:hAnsi="Arial" w:cs="Arial"/>
        </w:rPr>
        <w:t>.</w:t>
      </w:r>
    </w:p>
    <w:p w14:paraId="4EAF144F" w14:textId="77777777" w:rsidR="00102A51" w:rsidRDefault="00102A51" w:rsidP="00102A51">
      <w:pPr>
        <w:pStyle w:val="ListParagraph"/>
        <w:numPr>
          <w:ilvl w:val="0"/>
          <w:numId w:val="2"/>
        </w:numPr>
        <w:jc w:val="both"/>
        <w:rPr>
          <w:rFonts w:ascii="Arial" w:hAnsi="Arial" w:cs="Arial"/>
        </w:rPr>
      </w:pPr>
    </w:p>
    <w:p w14:paraId="1331DB46" w14:textId="2E3DFFF1" w:rsidR="00102A51" w:rsidRDefault="00102A51" w:rsidP="0057722D">
      <w:pPr>
        <w:jc w:val="both"/>
        <w:rPr>
          <w:rFonts w:ascii="Arial" w:hAnsi="Arial" w:cs="Arial"/>
        </w:rPr>
      </w:pPr>
      <w:r w:rsidRPr="00102A51">
        <w:rPr>
          <w:rFonts w:ascii="Arial" w:hAnsi="Arial" w:cs="Arial"/>
        </w:rPr>
        <w:t>Accessible online education platforms offer convenient and flexible learning opportunities to people of all ages and backgrounds. They provide a wide range of courses and resources that can be accessed from anywhere, making education more inclusive and breaking down barriers related to time and location. While these platforms enhance accessibility, challenges like the digital divide and ensuring quality education standards need to be addressed for a truly equitable learning experience.</w:t>
      </w:r>
    </w:p>
    <w:p w14:paraId="16153947" w14:textId="77777777" w:rsidR="00102A51" w:rsidRDefault="00102A51" w:rsidP="0057722D">
      <w:pPr>
        <w:jc w:val="both"/>
        <w:rPr>
          <w:rFonts w:ascii="Arial" w:hAnsi="Arial" w:cs="Arial"/>
        </w:rPr>
      </w:pPr>
    </w:p>
    <w:p w14:paraId="748AAA18" w14:textId="77777777" w:rsidR="00102A51" w:rsidRDefault="00102A51" w:rsidP="0057722D">
      <w:pPr>
        <w:jc w:val="both"/>
        <w:rPr>
          <w:rFonts w:ascii="Arial" w:hAnsi="Arial" w:cs="Arial"/>
        </w:rPr>
      </w:pPr>
    </w:p>
    <w:p w14:paraId="1C59EACC" w14:textId="77777777" w:rsidR="00102A51" w:rsidRDefault="00102A51" w:rsidP="0057722D">
      <w:pPr>
        <w:jc w:val="both"/>
        <w:rPr>
          <w:rFonts w:ascii="Arial" w:hAnsi="Arial" w:cs="Arial"/>
        </w:rPr>
      </w:pPr>
    </w:p>
    <w:p w14:paraId="20B0D5CD" w14:textId="77777777" w:rsidR="00102A51" w:rsidRDefault="00102A51" w:rsidP="0057722D">
      <w:pPr>
        <w:jc w:val="both"/>
        <w:rPr>
          <w:rFonts w:ascii="Arial" w:hAnsi="Arial" w:cs="Arial"/>
        </w:rPr>
      </w:pPr>
    </w:p>
    <w:p w14:paraId="31FDEA80" w14:textId="1BE466A2" w:rsidR="0057722D" w:rsidRDefault="007102DC" w:rsidP="0057722D">
      <w:pPr>
        <w:jc w:val="both"/>
        <w:rPr>
          <w:rFonts w:ascii="Arial" w:hAnsi="Arial" w:cs="Arial"/>
          <w:b/>
          <w:bCs/>
          <w:color w:val="7030A0"/>
          <w:sz w:val="28"/>
          <w:szCs w:val="28"/>
          <w:u w:val="single"/>
        </w:rPr>
      </w:pPr>
      <w:r w:rsidRPr="007102DC">
        <w:rPr>
          <w:rFonts w:ascii="Arial" w:hAnsi="Arial" w:cs="Arial"/>
          <w:b/>
          <w:bCs/>
          <w:color w:val="7030A0"/>
          <w:sz w:val="28"/>
          <w:szCs w:val="28"/>
        </w:rPr>
        <w:lastRenderedPageBreak/>
        <w:t xml:space="preserve">Strategy </w:t>
      </w:r>
      <w:r>
        <w:rPr>
          <w:rFonts w:ascii="Arial" w:hAnsi="Arial" w:cs="Arial"/>
          <w:b/>
          <w:bCs/>
          <w:color w:val="7030A0"/>
          <w:sz w:val="28"/>
          <w:szCs w:val="28"/>
        </w:rPr>
        <w:t>2</w:t>
      </w:r>
      <w:r w:rsidRPr="007102DC">
        <w:rPr>
          <w:rFonts w:ascii="Arial" w:hAnsi="Arial" w:cs="Arial"/>
          <w:b/>
          <w:bCs/>
          <w:color w:val="7030A0"/>
          <w:sz w:val="28"/>
          <w:szCs w:val="28"/>
        </w:rPr>
        <w:t>:</w:t>
      </w:r>
      <w:r>
        <w:rPr>
          <w:rFonts w:ascii="Arial" w:hAnsi="Arial" w:cs="Arial"/>
          <w:b/>
          <w:bCs/>
          <w:color w:val="7030A0"/>
          <w:sz w:val="28"/>
          <w:szCs w:val="28"/>
        </w:rPr>
        <w:t xml:space="preserve"> </w:t>
      </w:r>
      <w:r w:rsidR="00102A51" w:rsidRPr="00102A51">
        <w:rPr>
          <w:rFonts w:ascii="Arial" w:hAnsi="Arial" w:cs="Arial"/>
          <w:b/>
          <w:bCs/>
          <w:color w:val="7030A0"/>
          <w:sz w:val="28"/>
          <w:szCs w:val="28"/>
          <w:u w:val="single"/>
        </w:rPr>
        <w:t>Vocational Training and Apprenticeships</w:t>
      </w:r>
    </w:p>
    <w:p w14:paraId="7B55DDB5" w14:textId="235D3282" w:rsidR="007102DC" w:rsidRPr="0057722D" w:rsidRDefault="00102A51" w:rsidP="0057722D">
      <w:pPr>
        <w:jc w:val="both"/>
        <w:rPr>
          <w:rFonts w:ascii="Arial" w:hAnsi="Arial" w:cs="Arial"/>
          <w:b/>
          <w:bCs/>
          <w:color w:val="7030A0"/>
          <w:sz w:val="28"/>
          <w:szCs w:val="28"/>
          <w:u w:val="single"/>
        </w:rPr>
      </w:pPr>
      <w:r w:rsidRPr="00102A51">
        <w:rPr>
          <w:rFonts w:ascii="Arial" w:hAnsi="Arial" w:cs="Arial"/>
        </w:rPr>
        <w:t>Vocational training and apprenticeship programs provide practical skills and real-world experiences, preparing individuals for specific professions and addressing skill gaps in the job market.</w:t>
      </w:r>
    </w:p>
    <w:p w14:paraId="6CB74C0D" w14:textId="77777777" w:rsidR="007102DC" w:rsidRPr="007102DC" w:rsidRDefault="007102DC" w:rsidP="007102DC">
      <w:pPr>
        <w:jc w:val="both"/>
        <w:rPr>
          <w:rFonts w:ascii="Arial" w:hAnsi="Arial" w:cs="Arial"/>
          <w:b/>
          <w:bCs/>
          <w:color w:val="7030A0"/>
          <w:sz w:val="28"/>
          <w:szCs w:val="28"/>
          <w:u w:val="single"/>
        </w:rPr>
      </w:pPr>
      <w:r w:rsidRPr="007102DC">
        <w:rPr>
          <w:rFonts w:ascii="Arial" w:hAnsi="Arial" w:cs="Arial"/>
          <w:b/>
          <w:bCs/>
          <w:color w:val="7030A0"/>
          <w:sz w:val="28"/>
          <w:szCs w:val="28"/>
          <w:u w:val="single"/>
        </w:rPr>
        <w:t>Critical Evaluation</w:t>
      </w:r>
    </w:p>
    <w:p w14:paraId="4253D21B" w14:textId="24B02635" w:rsidR="00102A51" w:rsidRPr="00102A51" w:rsidRDefault="007102DC" w:rsidP="00102A51">
      <w:pPr>
        <w:jc w:val="both"/>
        <w:rPr>
          <w:rFonts w:ascii="Arial" w:hAnsi="Arial" w:cs="Arial"/>
          <w:b/>
          <w:bCs/>
          <w:color w:val="0070C0"/>
          <w:sz w:val="28"/>
          <w:szCs w:val="28"/>
        </w:rPr>
      </w:pPr>
      <w:r w:rsidRPr="007102DC">
        <w:rPr>
          <w:rFonts w:ascii="Arial" w:hAnsi="Arial" w:cs="Arial"/>
          <w:b/>
          <w:bCs/>
          <w:color w:val="0070C0"/>
          <w:sz w:val="28"/>
          <w:szCs w:val="28"/>
        </w:rPr>
        <w:t>Benefits</w:t>
      </w:r>
    </w:p>
    <w:p w14:paraId="76322A02" w14:textId="6DDF225D" w:rsidR="00102A51" w:rsidRDefault="00102A51" w:rsidP="00102A51">
      <w:pPr>
        <w:pStyle w:val="ListParagraph"/>
        <w:numPr>
          <w:ilvl w:val="0"/>
          <w:numId w:val="3"/>
        </w:numPr>
        <w:jc w:val="both"/>
        <w:rPr>
          <w:rFonts w:ascii="Arial" w:hAnsi="Arial" w:cs="Arial"/>
        </w:rPr>
      </w:pPr>
      <w:r w:rsidRPr="00102A51">
        <w:rPr>
          <w:rFonts w:ascii="Arial" w:hAnsi="Arial" w:cs="Arial"/>
          <w:b/>
          <w:bCs/>
          <w:color w:val="0070C0"/>
        </w:rPr>
        <w:t>Hands-On Learning:</w:t>
      </w:r>
      <w:r w:rsidRPr="00102A51">
        <w:rPr>
          <w:rFonts w:ascii="Arial" w:hAnsi="Arial" w:cs="Arial"/>
        </w:rPr>
        <w:t xml:space="preserve"> Vocational training offers practical, hands-on experiences, enhancing employability and job readiness.</w:t>
      </w:r>
    </w:p>
    <w:p w14:paraId="58FD26C6" w14:textId="77777777" w:rsidR="00102A51" w:rsidRPr="00102A51" w:rsidRDefault="00102A51" w:rsidP="00102A51">
      <w:pPr>
        <w:pStyle w:val="ListParagraph"/>
        <w:jc w:val="both"/>
        <w:rPr>
          <w:rFonts w:ascii="Arial" w:hAnsi="Arial" w:cs="Arial"/>
        </w:rPr>
      </w:pPr>
    </w:p>
    <w:p w14:paraId="154D4B3A" w14:textId="69AD44AC" w:rsidR="00102A51" w:rsidRDefault="00102A51" w:rsidP="00102A51">
      <w:pPr>
        <w:pStyle w:val="ListParagraph"/>
        <w:numPr>
          <w:ilvl w:val="0"/>
          <w:numId w:val="3"/>
        </w:numPr>
        <w:jc w:val="both"/>
        <w:rPr>
          <w:rFonts w:ascii="Arial" w:hAnsi="Arial" w:cs="Arial"/>
        </w:rPr>
      </w:pPr>
      <w:r w:rsidRPr="00102A51">
        <w:rPr>
          <w:rFonts w:ascii="Arial" w:hAnsi="Arial" w:cs="Arial"/>
          <w:b/>
          <w:bCs/>
          <w:color w:val="0070C0"/>
        </w:rPr>
        <w:t xml:space="preserve">Industry Alignment: </w:t>
      </w:r>
      <w:r w:rsidRPr="00102A51">
        <w:rPr>
          <w:rFonts w:ascii="Arial" w:hAnsi="Arial" w:cs="Arial"/>
        </w:rPr>
        <w:t>Tailored programs align with industry needs, ensuring that graduates possess skills relevant to the job market.</w:t>
      </w:r>
    </w:p>
    <w:p w14:paraId="1F829042" w14:textId="77777777" w:rsidR="00102A51" w:rsidRPr="00102A51" w:rsidRDefault="00102A51" w:rsidP="00102A51">
      <w:pPr>
        <w:pStyle w:val="ListParagraph"/>
        <w:rPr>
          <w:rFonts w:ascii="Arial" w:hAnsi="Arial" w:cs="Arial"/>
        </w:rPr>
      </w:pPr>
    </w:p>
    <w:p w14:paraId="6B9DCB06" w14:textId="77777777" w:rsidR="00102A51" w:rsidRPr="00102A51" w:rsidRDefault="00102A51" w:rsidP="00102A51">
      <w:pPr>
        <w:pStyle w:val="ListParagraph"/>
        <w:jc w:val="both"/>
        <w:rPr>
          <w:rFonts w:ascii="Arial" w:hAnsi="Arial" w:cs="Arial"/>
        </w:rPr>
      </w:pPr>
    </w:p>
    <w:p w14:paraId="168B2D0B" w14:textId="514BB1C8" w:rsidR="00102A51" w:rsidRDefault="00102A51" w:rsidP="00102A51">
      <w:pPr>
        <w:pStyle w:val="ListParagraph"/>
        <w:numPr>
          <w:ilvl w:val="0"/>
          <w:numId w:val="3"/>
        </w:numPr>
        <w:jc w:val="both"/>
        <w:rPr>
          <w:rFonts w:ascii="Arial" w:hAnsi="Arial" w:cs="Arial"/>
        </w:rPr>
      </w:pPr>
      <w:r w:rsidRPr="00102A51">
        <w:rPr>
          <w:rFonts w:ascii="Arial" w:hAnsi="Arial" w:cs="Arial"/>
          <w:b/>
          <w:bCs/>
          <w:color w:val="0070C0"/>
        </w:rPr>
        <w:t xml:space="preserve">Inclusivity: </w:t>
      </w:r>
      <w:r w:rsidRPr="00102A51">
        <w:rPr>
          <w:rFonts w:ascii="Arial" w:hAnsi="Arial" w:cs="Arial"/>
        </w:rPr>
        <w:t>These programs can be inclusive, catering to diverse learners, including those who might prefer practical learning over traditional academia.</w:t>
      </w:r>
    </w:p>
    <w:p w14:paraId="07D233CB" w14:textId="77777777" w:rsidR="0057722D" w:rsidRPr="007102DC" w:rsidRDefault="0057722D" w:rsidP="0057722D">
      <w:pPr>
        <w:pStyle w:val="ListParagraph"/>
        <w:jc w:val="both"/>
        <w:rPr>
          <w:rFonts w:ascii="Arial" w:hAnsi="Arial" w:cs="Arial"/>
        </w:rPr>
      </w:pPr>
    </w:p>
    <w:p w14:paraId="4A7DD631" w14:textId="5690F6BD" w:rsidR="0057722D" w:rsidRPr="00102A51" w:rsidRDefault="007102DC" w:rsidP="00102A51">
      <w:pPr>
        <w:jc w:val="both"/>
        <w:rPr>
          <w:rFonts w:ascii="Arial" w:hAnsi="Arial" w:cs="Arial"/>
          <w:b/>
          <w:bCs/>
          <w:color w:val="FF0000"/>
          <w:sz w:val="28"/>
          <w:szCs w:val="28"/>
        </w:rPr>
      </w:pPr>
      <w:r w:rsidRPr="007102DC">
        <w:rPr>
          <w:rFonts w:ascii="Arial" w:hAnsi="Arial" w:cs="Arial"/>
          <w:b/>
          <w:bCs/>
          <w:color w:val="FF0000"/>
          <w:sz w:val="28"/>
          <w:szCs w:val="28"/>
        </w:rPr>
        <w:t>Challenges and Considerations:</w:t>
      </w:r>
    </w:p>
    <w:p w14:paraId="77D61A29" w14:textId="18F99CBA" w:rsidR="00102A51" w:rsidRDefault="00102A51" w:rsidP="00102A51">
      <w:pPr>
        <w:pStyle w:val="ListParagraph"/>
        <w:numPr>
          <w:ilvl w:val="0"/>
          <w:numId w:val="4"/>
        </w:numPr>
        <w:jc w:val="both"/>
        <w:rPr>
          <w:rFonts w:ascii="Arial" w:hAnsi="Arial" w:cs="Arial"/>
        </w:rPr>
      </w:pPr>
      <w:r w:rsidRPr="00102A51">
        <w:rPr>
          <w:rFonts w:ascii="Arial" w:hAnsi="Arial" w:cs="Arial"/>
          <w:b/>
          <w:bCs/>
          <w:color w:val="FF0000"/>
        </w:rPr>
        <w:t>Stigma:</w:t>
      </w:r>
      <w:r w:rsidRPr="00102A51">
        <w:rPr>
          <w:rFonts w:ascii="Arial" w:hAnsi="Arial" w:cs="Arial"/>
        </w:rPr>
        <w:t xml:space="preserve"> Vocational training sometimes faces social stigma compared to traditional education, affecting perceptions and opportunities for graduates.</w:t>
      </w:r>
    </w:p>
    <w:p w14:paraId="24EB2446" w14:textId="77777777" w:rsidR="00102A51" w:rsidRPr="00102A51" w:rsidRDefault="00102A51" w:rsidP="00102A51">
      <w:pPr>
        <w:pStyle w:val="ListParagraph"/>
        <w:jc w:val="both"/>
        <w:rPr>
          <w:rFonts w:ascii="Arial" w:hAnsi="Arial" w:cs="Arial"/>
        </w:rPr>
      </w:pPr>
    </w:p>
    <w:p w14:paraId="76D42362" w14:textId="4A0E1453" w:rsidR="00102A51" w:rsidRDefault="00102A51" w:rsidP="00102A51">
      <w:pPr>
        <w:pStyle w:val="ListParagraph"/>
        <w:numPr>
          <w:ilvl w:val="0"/>
          <w:numId w:val="4"/>
        </w:numPr>
        <w:jc w:val="both"/>
        <w:rPr>
          <w:rFonts w:ascii="Arial" w:hAnsi="Arial" w:cs="Arial"/>
        </w:rPr>
      </w:pPr>
      <w:r w:rsidRPr="00102A51">
        <w:rPr>
          <w:rFonts w:ascii="Arial" w:hAnsi="Arial" w:cs="Arial"/>
          <w:b/>
          <w:bCs/>
          <w:color w:val="FF0000"/>
        </w:rPr>
        <w:t>Sustainability:</w:t>
      </w:r>
      <w:r w:rsidRPr="00102A51">
        <w:rPr>
          <w:rFonts w:ascii="Arial" w:hAnsi="Arial" w:cs="Arial"/>
        </w:rPr>
        <w:t xml:space="preserve"> Ensuring the sustainability of apprenticeship positions and availability of relevant training opportunities is vital for long-term success</w:t>
      </w:r>
      <w:r>
        <w:rPr>
          <w:rFonts w:ascii="Arial" w:hAnsi="Arial" w:cs="Arial"/>
        </w:rPr>
        <w:t>.</w:t>
      </w:r>
    </w:p>
    <w:p w14:paraId="28FEC6F9" w14:textId="77777777" w:rsidR="00102A51" w:rsidRPr="00102A51" w:rsidRDefault="00102A51" w:rsidP="00102A51">
      <w:pPr>
        <w:pStyle w:val="ListParagraph"/>
        <w:jc w:val="both"/>
        <w:rPr>
          <w:rFonts w:ascii="Arial" w:hAnsi="Arial" w:cs="Arial"/>
        </w:rPr>
      </w:pPr>
    </w:p>
    <w:p w14:paraId="07D56F19" w14:textId="06D94BFE" w:rsidR="0057722D" w:rsidRDefault="00102A51" w:rsidP="0057722D">
      <w:pPr>
        <w:jc w:val="both"/>
        <w:rPr>
          <w:rFonts w:ascii="Arial" w:hAnsi="Arial" w:cs="Arial"/>
        </w:rPr>
      </w:pPr>
      <w:r w:rsidRPr="00102A51">
        <w:rPr>
          <w:rFonts w:ascii="Arial" w:hAnsi="Arial" w:cs="Arial"/>
        </w:rPr>
        <w:t>Vocational training and apprenticeship programs provide hands-on learning experiences, equipping individuals with practical skills and knowledge needed in specific professions. These programs are tailored to meet industry demands, ensuring graduates are job-ready. They offer an alternative pathway to traditional education, focusing on real-world applications. However, overcoming social stigma and ensuring the sustainability of apprenticeship positions are crucial for the success of these programs.</w:t>
      </w:r>
    </w:p>
    <w:p w14:paraId="70A54EB3" w14:textId="77777777" w:rsidR="00102A51" w:rsidRDefault="00102A51" w:rsidP="0057722D">
      <w:pPr>
        <w:jc w:val="both"/>
        <w:rPr>
          <w:rFonts w:ascii="Arial" w:hAnsi="Arial" w:cs="Arial"/>
        </w:rPr>
      </w:pPr>
    </w:p>
    <w:p w14:paraId="1FE73D81" w14:textId="77777777" w:rsidR="00102A51" w:rsidRDefault="00102A51" w:rsidP="0057722D">
      <w:pPr>
        <w:jc w:val="both"/>
        <w:rPr>
          <w:rFonts w:ascii="Arial" w:hAnsi="Arial" w:cs="Arial"/>
        </w:rPr>
      </w:pPr>
    </w:p>
    <w:p w14:paraId="7FF77797" w14:textId="77777777" w:rsidR="00102A51" w:rsidRDefault="00102A51" w:rsidP="0057722D">
      <w:pPr>
        <w:jc w:val="both"/>
        <w:rPr>
          <w:rFonts w:ascii="Arial" w:hAnsi="Arial" w:cs="Arial"/>
        </w:rPr>
      </w:pPr>
    </w:p>
    <w:p w14:paraId="12F9AF8A" w14:textId="1560A211" w:rsidR="0057722D" w:rsidRDefault="0057722D" w:rsidP="0057722D">
      <w:pPr>
        <w:jc w:val="both"/>
        <w:rPr>
          <w:rFonts w:ascii="Arial" w:hAnsi="Arial" w:cs="Arial"/>
          <w:b/>
          <w:bCs/>
          <w:color w:val="7030A0"/>
          <w:sz w:val="28"/>
          <w:szCs w:val="28"/>
          <w:u w:val="single"/>
        </w:rPr>
      </w:pPr>
      <w:r w:rsidRPr="007102DC">
        <w:rPr>
          <w:rFonts w:ascii="Arial" w:hAnsi="Arial" w:cs="Arial"/>
          <w:b/>
          <w:bCs/>
          <w:color w:val="7030A0"/>
          <w:sz w:val="28"/>
          <w:szCs w:val="28"/>
        </w:rPr>
        <w:t xml:space="preserve">Strategy </w:t>
      </w:r>
      <w:r>
        <w:rPr>
          <w:rFonts w:ascii="Arial" w:hAnsi="Arial" w:cs="Arial"/>
          <w:b/>
          <w:bCs/>
          <w:color w:val="7030A0"/>
          <w:sz w:val="28"/>
          <w:szCs w:val="28"/>
        </w:rPr>
        <w:t>3</w:t>
      </w:r>
      <w:r w:rsidRPr="007102DC">
        <w:rPr>
          <w:rFonts w:ascii="Arial" w:hAnsi="Arial" w:cs="Arial"/>
          <w:b/>
          <w:bCs/>
          <w:color w:val="7030A0"/>
          <w:sz w:val="28"/>
          <w:szCs w:val="28"/>
        </w:rPr>
        <w:t>:</w:t>
      </w:r>
      <w:r>
        <w:rPr>
          <w:rFonts w:ascii="Arial" w:hAnsi="Arial" w:cs="Arial"/>
          <w:b/>
          <w:bCs/>
          <w:color w:val="7030A0"/>
          <w:sz w:val="28"/>
          <w:szCs w:val="28"/>
        </w:rPr>
        <w:t xml:space="preserve"> </w:t>
      </w:r>
      <w:r w:rsidR="00102A51" w:rsidRPr="00102A51">
        <w:rPr>
          <w:rFonts w:ascii="Arial" w:hAnsi="Arial" w:cs="Arial"/>
          <w:b/>
          <w:bCs/>
          <w:color w:val="7030A0"/>
          <w:sz w:val="28"/>
          <w:szCs w:val="28"/>
          <w:u w:val="single"/>
        </w:rPr>
        <w:t xml:space="preserve">Adult Education and Community Learning </w:t>
      </w:r>
      <w:r w:rsidR="00102A51" w:rsidRPr="00102A51">
        <w:rPr>
          <w:rFonts w:ascii="Arial" w:hAnsi="Arial" w:cs="Arial"/>
          <w:b/>
          <w:bCs/>
          <w:color w:val="7030A0"/>
          <w:sz w:val="28"/>
          <w:szCs w:val="28"/>
          <w:u w:val="single"/>
        </w:rPr>
        <w:t>Centres</w:t>
      </w:r>
      <w:r w:rsidR="00102A51" w:rsidRPr="00102A51">
        <w:rPr>
          <w:rFonts w:ascii="Arial" w:hAnsi="Arial" w:cs="Arial"/>
          <w:b/>
          <w:bCs/>
          <w:color w:val="7030A0"/>
          <w:sz w:val="28"/>
          <w:szCs w:val="28"/>
          <w:u w:val="single"/>
        </w:rPr>
        <w:t>:</w:t>
      </w:r>
    </w:p>
    <w:p w14:paraId="4B37CDD1" w14:textId="77777777" w:rsidR="00102A51" w:rsidRDefault="00102A51" w:rsidP="0057722D">
      <w:pPr>
        <w:jc w:val="both"/>
        <w:rPr>
          <w:rFonts w:ascii="Arial" w:hAnsi="Arial" w:cs="Arial"/>
          <w:b/>
          <w:bCs/>
          <w:color w:val="7030A0"/>
          <w:sz w:val="28"/>
          <w:szCs w:val="28"/>
          <w:u w:val="single"/>
        </w:rPr>
      </w:pPr>
    </w:p>
    <w:p w14:paraId="719D7848" w14:textId="3F55E721" w:rsidR="0057722D" w:rsidRPr="0057722D" w:rsidRDefault="00102A51" w:rsidP="0057722D">
      <w:pPr>
        <w:rPr>
          <w:rFonts w:ascii="Arial" w:hAnsi="Arial" w:cs="Arial"/>
          <w:szCs w:val="24"/>
        </w:rPr>
      </w:pPr>
      <w:r w:rsidRPr="00102A51">
        <w:rPr>
          <w:rFonts w:ascii="Arial" w:hAnsi="Arial" w:cs="Arial"/>
          <w:szCs w:val="24"/>
        </w:rPr>
        <w:t xml:space="preserve">Adult education and community learning </w:t>
      </w:r>
      <w:r w:rsidRPr="00102A51">
        <w:rPr>
          <w:rFonts w:ascii="Arial" w:hAnsi="Arial" w:cs="Arial"/>
          <w:szCs w:val="24"/>
        </w:rPr>
        <w:t>centres</w:t>
      </w:r>
      <w:r w:rsidRPr="00102A51">
        <w:rPr>
          <w:rFonts w:ascii="Arial" w:hAnsi="Arial" w:cs="Arial"/>
          <w:szCs w:val="24"/>
        </w:rPr>
        <w:t xml:space="preserve"> offer flexible learning opportunities, addressing the educational needs of adults. These programs often focus on essential skills, literacy, and community engagement.</w:t>
      </w:r>
    </w:p>
    <w:p w14:paraId="14B98168" w14:textId="77777777" w:rsidR="0057722D" w:rsidRPr="007102DC" w:rsidRDefault="0057722D" w:rsidP="0057722D">
      <w:pPr>
        <w:jc w:val="both"/>
        <w:rPr>
          <w:rFonts w:ascii="Arial" w:hAnsi="Arial" w:cs="Arial"/>
          <w:b/>
          <w:bCs/>
          <w:color w:val="7030A0"/>
          <w:sz w:val="28"/>
          <w:szCs w:val="28"/>
          <w:u w:val="single"/>
        </w:rPr>
      </w:pPr>
      <w:r w:rsidRPr="007102DC">
        <w:rPr>
          <w:rFonts w:ascii="Arial" w:hAnsi="Arial" w:cs="Arial"/>
          <w:b/>
          <w:bCs/>
          <w:color w:val="7030A0"/>
          <w:sz w:val="28"/>
          <w:szCs w:val="28"/>
          <w:u w:val="single"/>
        </w:rPr>
        <w:t>Critical Evaluation</w:t>
      </w:r>
    </w:p>
    <w:p w14:paraId="2BA61E51" w14:textId="77777777" w:rsidR="0057722D" w:rsidRPr="007102DC" w:rsidRDefault="0057722D" w:rsidP="0057722D">
      <w:pPr>
        <w:jc w:val="both"/>
        <w:rPr>
          <w:rFonts w:ascii="Arial" w:hAnsi="Arial" w:cs="Arial"/>
          <w:b/>
          <w:bCs/>
          <w:color w:val="0070C0"/>
          <w:sz w:val="28"/>
          <w:szCs w:val="28"/>
        </w:rPr>
      </w:pPr>
      <w:r w:rsidRPr="007102DC">
        <w:rPr>
          <w:rFonts w:ascii="Arial" w:hAnsi="Arial" w:cs="Arial"/>
          <w:b/>
          <w:bCs/>
          <w:color w:val="0070C0"/>
          <w:sz w:val="28"/>
          <w:szCs w:val="28"/>
        </w:rPr>
        <w:t>Benefits</w:t>
      </w:r>
    </w:p>
    <w:p w14:paraId="6A8264B6" w14:textId="77777777" w:rsidR="00102A51" w:rsidRPr="00102A51" w:rsidRDefault="00102A51" w:rsidP="00102A51">
      <w:pPr>
        <w:pStyle w:val="ListParagraph"/>
        <w:numPr>
          <w:ilvl w:val="0"/>
          <w:numId w:val="5"/>
        </w:numPr>
        <w:jc w:val="both"/>
        <w:rPr>
          <w:rFonts w:ascii="Arial" w:hAnsi="Arial" w:cs="Arial"/>
        </w:rPr>
      </w:pPr>
      <w:r w:rsidRPr="00102A51">
        <w:rPr>
          <w:rFonts w:ascii="Arial" w:hAnsi="Arial" w:cs="Arial"/>
          <w:b/>
          <w:bCs/>
          <w:color w:val="0070C0"/>
        </w:rPr>
        <w:t xml:space="preserve">Inclusivity: </w:t>
      </w:r>
      <w:r w:rsidRPr="00102A51">
        <w:rPr>
          <w:rFonts w:ascii="Arial" w:hAnsi="Arial" w:cs="Arial"/>
        </w:rPr>
        <w:t>Adult education caters to individuals who might have missed formal education, empowering them to enhance their skills and knowledge.</w:t>
      </w:r>
    </w:p>
    <w:p w14:paraId="275E8ABC" w14:textId="77777777" w:rsidR="00102A51" w:rsidRPr="00102A51" w:rsidRDefault="00102A51" w:rsidP="00102A51">
      <w:pPr>
        <w:pStyle w:val="ListParagraph"/>
        <w:jc w:val="both"/>
        <w:rPr>
          <w:rFonts w:ascii="Arial" w:hAnsi="Arial" w:cs="Arial"/>
        </w:rPr>
      </w:pPr>
    </w:p>
    <w:p w14:paraId="70FD285C" w14:textId="15C68408" w:rsidR="00102A51" w:rsidRPr="00102A51" w:rsidRDefault="00102A51" w:rsidP="00102A51">
      <w:pPr>
        <w:pStyle w:val="ListParagraph"/>
        <w:numPr>
          <w:ilvl w:val="0"/>
          <w:numId w:val="5"/>
        </w:numPr>
        <w:jc w:val="both"/>
        <w:rPr>
          <w:rFonts w:ascii="Arial" w:hAnsi="Arial" w:cs="Arial"/>
        </w:rPr>
      </w:pPr>
      <w:r w:rsidRPr="00102A51">
        <w:rPr>
          <w:rFonts w:ascii="Arial" w:hAnsi="Arial" w:cs="Arial"/>
          <w:b/>
          <w:bCs/>
          <w:color w:val="0070C0"/>
        </w:rPr>
        <w:t xml:space="preserve">Community Integration: </w:t>
      </w:r>
      <w:r w:rsidRPr="00102A51">
        <w:rPr>
          <w:rFonts w:ascii="Arial" w:hAnsi="Arial" w:cs="Arial"/>
        </w:rPr>
        <w:t xml:space="preserve">Learning </w:t>
      </w:r>
      <w:r w:rsidRPr="00102A51">
        <w:rPr>
          <w:rFonts w:ascii="Arial" w:hAnsi="Arial" w:cs="Arial"/>
        </w:rPr>
        <w:t>centres</w:t>
      </w:r>
      <w:r w:rsidRPr="00102A51">
        <w:rPr>
          <w:rFonts w:ascii="Arial" w:hAnsi="Arial" w:cs="Arial"/>
        </w:rPr>
        <w:t xml:space="preserve"> foster community integration, encouraging social connections and mutual support among learners.</w:t>
      </w:r>
    </w:p>
    <w:p w14:paraId="3B023800" w14:textId="77777777" w:rsidR="00102A51" w:rsidRPr="00102A51" w:rsidRDefault="00102A51" w:rsidP="00102A51">
      <w:pPr>
        <w:pStyle w:val="ListParagraph"/>
        <w:jc w:val="both"/>
        <w:rPr>
          <w:rFonts w:ascii="Arial" w:hAnsi="Arial" w:cs="Arial"/>
        </w:rPr>
      </w:pPr>
    </w:p>
    <w:p w14:paraId="347F8AF1" w14:textId="5F2B251A" w:rsidR="00102A51" w:rsidRPr="0057722D" w:rsidRDefault="00102A51" w:rsidP="00102A51">
      <w:pPr>
        <w:pStyle w:val="ListParagraph"/>
        <w:numPr>
          <w:ilvl w:val="0"/>
          <w:numId w:val="5"/>
        </w:numPr>
        <w:jc w:val="both"/>
        <w:rPr>
          <w:rFonts w:ascii="Arial" w:hAnsi="Arial" w:cs="Arial"/>
        </w:rPr>
      </w:pPr>
      <w:r w:rsidRPr="00102A51">
        <w:rPr>
          <w:rFonts w:ascii="Arial" w:hAnsi="Arial" w:cs="Arial"/>
          <w:b/>
          <w:bCs/>
          <w:color w:val="0070C0"/>
        </w:rPr>
        <w:t>Personal Development:</w:t>
      </w:r>
      <w:r w:rsidRPr="00102A51">
        <w:rPr>
          <w:rFonts w:ascii="Arial" w:hAnsi="Arial" w:cs="Arial"/>
        </w:rPr>
        <w:t xml:space="preserve"> Adult education promotes personal development, enhancing self-confidence and opening doors to further educational pursuits or employment.</w:t>
      </w:r>
    </w:p>
    <w:p w14:paraId="379759B4" w14:textId="77777777" w:rsidR="0057722D" w:rsidRPr="0057722D" w:rsidRDefault="0057722D" w:rsidP="0057722D">
      <w:pPr>
        <w:jc w:val="both"/>
        <w:rPr>
          <w:rFonts w:ascii="Arial" w:hAnsi="Arial" w:cs="Arial"/>
        </w:rPr>
      </w:pPr>
    </w:p>
    <w:p w14:paraId="0D6A807B" w14:textId="275FB165" w:rsidR="0057722D" w:rsidRPr="0057722D" w:rsidRDefault="0057722D" w:rsidP="0057722D">
      <w:pPr>
        <w:jc w:val="both"/>
        <w:rPr>
          <w:rFonts w:ascii="Arial" w:hAnsi="Arial" w:cs="Arial"/>
          <w:b/>
          <w:bCs/>
          <w:color w:val="FF0000"/>
          <w:sz w:val="28"/>
          <w:szCs w:val="28"/>
        </w:rPr>
      </w:pPr>
      <w:r w:rsidRPr="0057722D">
        <w:rPr>
          <w:rFonts w:ascii="Arial" w:hAnsi="Arial" w:cs="Arial"/>
          <w:b/>
          <w:bCs/>
          <w:color w:val="FF0000"/>
          <w:sz w:val="28"/>
          <w:szCs w:val="28"/>
        </w:rPr>
        <w:t>Challenges and Considerations:</w:t>
      </w:r>
    </w:p>
    <w:p w14:paraId="42935261" w14:textId="77777777" w:rsidR="00235C18" w:rsidRPr="00235C18" w:rsidRDefault="00235C18" w:rsidP="00235C18">
      <w:pPr>
        <w:pStyle w:val="ListParagraph"/>
        <w:numPr>
          <w:ilvl w:val="0"/>
          <w:numId w:val="6"/>
        </w:numPr>
        <w:jc w:val="both"/>
        <w:rPr>
          <w:rFonts w:ascii="Arial" w:hAnsi="Arial" w:cs="Arial"/>
        </w:rPr>
      </w:pPr>
      <w:r w:rsidRPr="00235C18">
        <w:rPr>
          <w:rFonts w:ascii="Arial" w:hAnsi="Arial" w:cs="Arial"/>
          <w:b/>
          <w:bCs/>
          <w:color w:val="FF0000"/>
        </w:rPr>
        <w:t xml:space="preserve">Funding: </w:t>
      </w:r>
      <w:r w:rsidRPr="00235C18">
        <w:rPr>
          <w:rFonts w:ascii="Arial" w:hAnsi="Arial" w:cs="Arial"/>
        </w:rPr>
        <w:t>Adequate funding is crucial for sustaining these programs, ensuring the availability of resources and qualified instructors.</w:t>
      </w:r>
    </w:p>
    <w:p w14:paraId="28CC28F5" w14:textId="77777777" w:rsidR="00235C18" w:rsidRPr="00235C18" w:rsidRDefault="00235C18" w:rsidP="00235C18">
      <w:pPr>
        <w:pStyle w:val="ListParagraph"/>
        <w:jc w:val="both"/>
        <w:rPr>
          <w:rFonts w:ascii="Arial" w:hAnsi="Arial" w:cs="Arial"/>
        </w:rPr>
      </w:pPr>
    </w:p>
    <w:p w14:paraId="17703EAD" w14:textId="3519E2CF" w:rsidR="00235C18" w:rsidRDefault="00235C18" w:rsidP="00235C18">
      <w:pPr>
        <w:pStyle w:val="ListParagraph"/>
        <w:numPr>
          <w:ilvl w:val="0"/>
          <w:numId w:val="6"/>
        </w:numPr>
        <w:jc w:val="both"/>
        <w:rPr>
          <w:rFonts w:ascii="Arial" w:hAnsi="Arial" w:cs="Arial"/>
        </w:rPr>
      </w:pPr>
      <w:r w:rsidRPr="00235C18">
        <w:rPr>
          <w:rFonts w:ascii="Arial" w:hAnsi="Arial" w:cs="Arial"/>
          <w:b/>
          <w:bCs/>
          <w:color w:val="FF0000"/>
        </w:rPr>
        <w:t>Tailored Support:</w:t>
      </w:r>
      <w:r w:rsidRPr="00235C18">
        <w:rPr>
          <w:rFonts w:ascii="Arial" w:hAnsi="Arial" w:cs="Arial"/>
        </w:rPr>
        <w:t xml:space="preserve"> Learners might require tailored support, such as language assistance or </w:t>
      </w:r>
      <w:r w:rsidRPr="00235C18">
        <w:rPr>
          <w:rFonts w:ascii="Arial" w:hAnsi="Arial" w:cs="Arial"/>
        </w:rPr>
        <w:t>counselling</w:t>
      </w:r>
      <w:r w:rsidRPr="00235C18">
        <w:rPr>
          <w:rFonts w:ascii="Arial" w:hAnsi="Arial" w:cs="Arial"/>
        </w:rPr>
        <w:t>, necessitating comprehensive, student-centric approaches.</w:t>
      </w:r>
    </w:p>
    <w:p w14:paraId="5081D9C2" w14:textId="77777777" w:rsidR="0057722D" w:rsidRDefault="0057722D" w:rsidP="0057722D">
      <w:pPr>
        <w:pStyle w:val="ListParagraph"/>
        <w:jc w:val="both"/>
        <w:rPr>
          <w:rFonts w:ascii="Arial" w:hAnsi="Arial" w:cs="Arial"/>
        </w:rPr>
      </w:pPr>
    </w:p>
    <w:p w14:paraId="19A60F54" w14:textId="28FBABE4" w:rsidR="0057722D" w:rsidRPr="0057722D" w:rsidRDefault="00235C18" w:rsidP="0057722D">
      <w:pPr>
        <w:ind w:left="360"/>
        <w:jc w:val="both"/>
        <w:rPr>
          <w:rFonts w:ascii="Arial" w:hAnsi="Arial" w:cs="Arial"/>
        </w:rPr>
      </w:pPr>
      <w:r w:rsidRPr="00235C18">
        <w:rPr>
          <w:rFonts w:ascii="Arial" w:hAnsi="Arial" w:cs="Arial"/>
        </w:rPr>
        <w:t xml:space="preserve">Adult education and community learning </w:t>
      </w:r>
      <w:r w:rsidRPr="00235C18">
        <w:rPr>
          <w:rFonts w:ascii="Arial" w:hAnsi="Arial" w:cs="Arial"/>
        </w:rPr>
        <w:t>centres</w:t>
      </w:r>
      <w:r w:rsidRPr="00235C18">
        <w:rPr>
          <w:rFonts w:ascii="Arial" w:hAnsi="Arial" w:cs="Arial"/>
        </w:rPr>
        <w:t xml:space="preserve"> focus on empowering adults with essential skills and knowledge. These programs cater to individuals who might have missed formal education opportunities, offering a chance to enhance their abilities and boost their confidence. Additionally, these </w:t>
      </w:r>
      <w:r w:rsidRPr="00235C18">
        <w:rPr>
          <w:rFonts w:ascii="Arial" w:hAnsi="Arial" w:cs="Arial"/>
        </w:rPr>
        <w:t>centres</w:t>
      </w:r>
      <w:r w:rsidRPr="00235C18">
        <w:rPr>
          <w:rFonts w:ascii="Arial" w:hAnsi="Arial" w:cs="Arial"/>
        </w:rPr>
        <w:t xml:space="preserve"> foster community integration, creating a supportive environment for adult learners. Adequate funding and personalized support are essential to address the diverse needs of adult learners effectively.</w:t>
      </w:r>
    </w:p>
    <w:p w14:paraId="6E14C4C7" w14:textId="77777777" w:rsidR="0057722D" w:rsidRPr="0057722D" w:rsidRDefault="0057722D" w:rsidP="00235C18">
      <w:pPr>
        <w:jc w:val="both"/>
        <w:rPr>
          <w:rFonts w:ascii="Arial" w:hAnsi="Arial" w:cs="Arial"/>
        </w:rPr>
      </w:pPr>
    </w:p>
    <w:sectPr w:rsidR="0057722D" w:rsidRPr="0057722D" w:rsidSect="0057722D">
      <w:footerReference w:type="default" r:id="rId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91FB24" w14:textId="77777777" w:rsidR="00102A51" w:rsidRDefault="00102A51" w:rsidP="00102A51">
      <w:pPr>
        <w:spacing w:after="0" w:line="240" w:lineRule="auto"/>
      </w:pPr>
      <w:r>
        <w:separator/>
      </w:r>
    </w:p>
  </w:endnote>
  <w:endnote w:type="continuationSeparator" w:id="0">
    <w:p w14:paraId="7C79AB79" w14:textId="77777777" w:rsidR="00102A51" w:rsidRDefault="00102A51" w:rsidP="00102A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289239"/>
      <w:docPartObj>
        <w:docPartGallery w:val="Page Numbers (Bottom of Page)"/>
        <w:docPartUnique/>
      </w:docPartObj>
    </w:sdtPr>
    <w:sdtEndPr>
      <w:rPr>
        <w:noProof/>
      </w:rPr>
    </w:sdtEndPr>
    <w:sdtContent>
      <w:p w14:paraId="33678EB5" w14:textId="4FC611A8" w:rsidR="00102A51" w:rsidRDefault="00102A5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4DBE79F" w14:textId="77777777" w:rsidR="00102A51" w:rsidRDefault="00102A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74893B" w14:textId="77777777" w:rsidR="00102A51" w:rsidRDefault="00102A51" w:rsidP="00102A51">
      <w:pPr>
        <w:spacing w:after="0" w:line="240" w:lineRule="auto"/>
      </w:pPr>
      <w:r>
        <w:separator/>
      </w:r>
    </w:p>
  </w:footnote>
  <w:footnote w:type="continuationSeparator" w:id="0">
    <w:p w14:paraId="040C10CC" w14:textId="77777777" w:rsidR="00102A51" w:rsidRDefault="00102A51" w:rsidP="00102A5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BA69A5"/>
    <w:multiLevelType w:val="hybridMultilevel"/>
    <w:tmpl w:val="6FA467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6165E6"/>
    <w:multiLevelType w:val="hybridMultilevel"/>
    <w:tmpl w:val="D8F27B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566369"/>
    <w:multiLevelType w:val="hybridMultilevel"/>
    <w:tmpl w:val="0E3C65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ACE6333"/>
    <w:multiLevelType w:val="hybridMultilevel"/>
    <w:tmpl w:val="D30278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E748BB"/>
    <w:multiLevelType w:val="hybridMultilevel"/>
    <w:tmpl w:val="E8B275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617B41"/>
    <w:multiLevelType w:val="hybridMultilevel"/>
    <w:tmpl w:val="6F1E3D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94D45F5"/>
    <w:multiLevelType w:val="hybridMultilevel"/>
    <w:tmpl w:val="F4924E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78627986">
    <w:abstractNumId w:val="3"/>
  </w:num>
  <w:num w:numId="2" w16cid:durableId="1912807777">
    <w:abstractNumId w:val="4"/>
  </w:num>
  <w:num w:numId="3" w16cid:durableId="1120219873">
    <w:abstractNumId w:val="0"/>
  </w:num>
  <w:num w:numId="4" w16cid:durableId="1941528140">
    <w:abstractNumId w:val="5"/>
  </w:num>
  <w:num w:numId="5" w16cid:durableId="1897665523">
    <w:abstractNumId w:val="6"/>
  </w:num>
  <w:num w:numId="6" w16cid:durableId="2131899392">
    <w:abstractNumId w:val="1"/>
  </w:num>
  <w:num w:numId="7" w16cid:durableId="13463985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02DC"/>
    <w:rsid w:val="000114AF"/>
    <w:rsid w:val="000208B6"/>
    <w:rsid w:val="00034BB2"/>
    <w:rsid w:val="00055A99"/>
    <w:rsid w:val="000607A9"/>
    <w:rsid w:val="0007793B"/>
    <w:rsid w:val="001027FD"/>
    <w:rsid w:val="00102A51"/>
    <w:rsid w:val="00125CAA"/>
    <w:rsid w:val="00127DF7"/>
    <w:rsid w:val="00141D74"/>
    <w:rsid w:val="00156A5D"/>
    <w:rsid w:val="00173567"/>
    <w:rsid w:val="00176919"/>
    <w:rsid w:val="001A7799"/>
    <w:rsid w:val="001A78DF"/>
    <w:rsid w:val="001B467D"/>
    <w:rsid w:val="001D5C1A"/>
    <w:rsid w:val="001F0517"/>
    <w:rsid w:val="00220FF9"/>
    <w:rsid w:val="00235C18"/>
    <w:rsid w:val="002400B3"/>
    <w:rsid w:val="002B15B5"/>
    <w:rsid w:val="00366CC8"/>
    <w:rsid w:val="003F410C"/>
    <w:rsid w:val="0040533D"/>
    <w:rsid w:val="00414F1F"/>
    <w:rsid w:val="00456289"/>
    <w:rsid w:val="00466FAD"/>
    <w:rsid w:val="0047793A"/>
    <w:rsid w:val="00494FD7"/>
    <w:rsid w:val="004B781C"/>
    <w:rsid w:val="004F7D39"/>
    <w:rsid w:val="0057722D"/>
    <w:rsid w:val="005C3438"/>
    <w:rsid w:val="005D21F3"/>
    <w:rsid w:val="005E0A86"/>
    <w:rsid w:val="005E3241"/>
    <w:rsid w:val="005F0F6A"/>
    <w:rsid w:val="00634DAC"/>
    <w:rsid w:val="0065629A"/>
    <w:rsid w:val="00673B8E"/>
    <w:rsid w:val="006920F3"/>
    <w:rsid w:val="00697930"/>
    <w:rsid w:val="006D0368"/>
    <w:rsid w:val="006E53A2"/>
    <w:rsid w:val="006F0013"/>
    <w:rsid w:val="007059E6"/>
    <w:rsid w:val="007102DC"/>
    <w:rsid w:val="0073495F"/>
    <w:rsid w:val="00751806"/>
    <w:rsid w:val="007A7DB7"/>
    <w:rsid w:val="007F68FB"/>
    <w:rsid w:val="0082701A"/>
    <w:rsid w:val="00844DF8"/>
    <w:rsid w:val="00861535"/>
    <w:rsid w:val="00863478"/>
    <w:rsid w:val="00880B59"/>
    <w:rsid w:val="008B29C5"/>
    <w:rsid w:val="00906ED3"/>
    <w:rsid w:val="00911437"/>
    <w:rsid w:val="009156F4"/>
    <w:rsid w:val="009344D7"/>
    <w:rsid w:val="00944527"/>
    <w:rsid w:val="00952CC5"/>
    <w:rsid w:val="00966E2F"/>
    <w:rsid w:val="00966E81"/>
    <w:rsid w:val="0098179C"/>
    <w:rsid w:val="009838CA"/>
    <w:rsid w:val="009878D3"/>
    <w:rsid w:val="009B181D"/>
    <w:rsid w:val="009B1CA4"/>
    <w:rsid w:val="009E096E"/>
    <w:rsid w:val="009E1263"/>
    <w:rsid w:val="009E1FFC"/>
    <w:rsid w:val="009E4CFB"/>
    <w:rsid w:val="00A01C27"/>
    <w:rsid w:val="00A10EBC"/>
    <w:rsid w:val="00A125FF"/>
    <w:rsid w:val="00A40CB5"/>
    <w:rsid w:val="00AE3065"/>
    <w:rsid w:val="00B05A40"/>
    <w:rsid w:val="00B1054E"/>
    <w:rsid w:val="00B2337F"/>
    <w:rsid w:val="00B66A4D"/>
    <w:rsid w:val="00B66D80"/>
    <w:rsid w:val="00B818CE"/>
    <w:rsid w:val="00B95E92"/>
    <w:rsid w:val="00BB2D4A"/>
    <w:rsid w:val="00BD5D89"/>
    <w:rsid w:val="00BE243F"/>
    <w:rsid w:val="00BF7357"/>
    <w:rsid w:val="00C21A36"/>
    <w:rsid w:val="00C44761"/>
    <w:rsid w:val="00CA37AA"/>
    <w:rsid w:val="00CA771C"/>
    <w:rsid w:val="00CD476B"/>
    <w:rsid w:val="00CF181E"/>
    <w:rsid w:val="00D00BD3"/>
    <w:rsid w:val="00D05411"/>
    <w:rsid w:val="00D64A76"/>
    <w:rsid w:val="00DD4005"/>
    <w:rsid w:val="00DF04A9"/>
    <w:rsid w:val="00E0389F"/>
    <w:rsid w:val="00E239EE"/>
    <w:rsid w:val="00E7764E"/>
    <w:rsid w:val="00EA1173"/>
    <w:rsid w:val="00EA2F6A"/>
    <w:rsid w:val="00EE3193"/>
    <w:rsid w:val="00F2555A"/>
    <w:rsid w:val="00F36A69"/>
    <w:rsid w:val="00F7714E"/>
    <w:rsid w:val="00F929D4"/>
    <w:rsid w:val="00F940C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EF8A46E"/>
  <w15:chartTrackingRefBased/>
  <w15:docId w15:val="{9B16EEE9-BB1F-4029-BDBF-72990CAB21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heme="minorBidi"/>
        <w:kern w:val="2"/>
        <w:sz w:val="24"/>
        <w:szCs w:val="22"/>
        <w:lang w:val="en-GB" w:eastAsia="zh-CN"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02D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102DC"/>
    <w:pPr>
      <w:ind w:left="720"/>
      <w:contextualSpacing/>
    </w:pPr>
  </w:style>
  <w:style w:type="paragraph" w:styleId="Header">
    <w:name w:val="header"/>
    <w:basedOn w:val="Normal"/>
    <w:link w:val="HeaderChar"/>
    <w:uiPriority w:val="99"/>
    <w:unhideWhenUsed/>
    <w:rsid w:val="00102A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2A51"/>
  </w:style>
  <w:style w:type="paragraph" w:styleId="Footer">
    <w:name w:val="footer"/>
    <w:basedOn w:val="Normal"/>
    <w:link w:val="FooterChar"/>
    <w:uiPriority w:val="99"/>
    <w:unhideWhenUsed/>
    <w:rsid w:val="00102A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2A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703</Words>
  <Characters>4010</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Davies (Yr Athrofa)</dc:creator>
  <cp:keywords/>
  <dc:description/>
  <cp:lastModifiedBy>Joanne Davies (Yr Athrofa)</cp:lastModifiedBy>
  <cp:revision>2</cp:revision>
  <dcterms:created xsi:type="dcterms:W3CDTF">2023-10-15T11:23:00Z</dcterms:created>
  <dcterms:modified xsi:type="dcterms:W3CDTF">2023-10-15T11:23:00Z</dcterms:modified>
</cp:coreProperties>
</file>