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shd w:val="clear" w:color="auto" w:fill="FFFFFF" w:themeFill="background1"/>
        <w:tblLook w:val="04A0" w:firstRow="1" w:lastRow="0" w:firstColumn="1" w:lastColumn="0" w:noHBand="0" w:noVBand="1"/>
      </w:tblPr>
      <w:tblGrid>
        <w:gridCol w:w="9576"/>
      </w:tblGrid>
      <w:tr w:rsidR="00B731DA" w:rsidTr="00B731DA">
        <w:trPr>
          <w:trHeight w:val="2880"/>
        </w:trPr>
        <w:tc>
          <w:tcPr>
            <w:tcW w:w="5000" w:type="pct"/>
            <w:shd w:val="clear" w:color="auto" w:fill="FFFFFF" w:themeFill="background1"/>
            <w:hideMark/>
          </w:tcPr>
          <w:p w:rsidR="00B731DA" w:rsidRDefault="00B731DA">
            <w:pPr>
              <w:pStyle w:val="NoSpacing"/>
              <w:spacing w:line="276" w:lineRule="auto"/>
              <w:jc w:val="both"/>
              <w:rPr>
                <w:rFonts w:asciiTheme="majorHAnsi" w:eastAsiaTheme="majorEastAsia" w:hAnsiTheme="majorHAnsi" w:cstheme="majorBidi"/>
                <w:caps/>
              </w:rPr>
            </w:pPr>
            <w:r>
              <w:rPr>
                <w:noProof/>
                <w:lang w:eastAsia="en-US"/>
              </w:rPr>
              <w:drawing>
                <wp:inline distT="0" distB="0" distL="0" distR="0">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B731DA" w:rsidTr="00B731DA">
        <w:trPr>
          <w:trHeight w:val="1440"/>
        </w:trPr>
        <w:tc>
          <w:tcPr>
            <w:tcW w:w="5000" w:type="pct"/>
            <w:shd w:val="clear" w:color="auto" w:fill="FFFFFF" w:themeFill="background1"/>
            <w:vAlign w:val="center"/>
          </w:tcPr>
          <w:p w:rsidR="00B731DA" w:rsidRDefault="000F6693">
            <w:pPr>
              <w:spacing w:line="240" w:lineRule="auto"/>
              <w:jc w:val="center"/>
              <w:rPr>
                <w:rFonts w:asciiTheme="minorHAnsi" w:hAnsiTheme="minorHAnsi"/>
                <w:b/>
                <w:bCs/>
                <w:sz w:val="56"/>
              </w:rPr>
            </w:pPr>
            <w:r w:rsidRPr="000F6693">
              <w:rPr>
                <w:rFonts w:asciiTheme="minorHAnsi" w:hAnsiTheme="minorHAnsi"/>
                <w:b/>
                <w:bCs/>
                <w:sz w:val="56"/>
              </w:rPr>
              <w:t xml:space="preserve">MSC Engineering Project Management </w:t>
            </w:r>
            <w:r w:rsidRPr="000F6693">
              <w:rPr>
                <w:b/>
                <w:sz w:val="56"/>
                <w:szCs w:val="56"/>
              </w:rPr>
              <w:t xml:space="preserve">ACHA 7028  </w:t>
            </w:r>
          </w:p>
          <w:p w:rsidR="00B731DA" w:rsidRDefault="00B731DA">
            <w:pPr>
              <w:pStyle w:val="NoSpacing"/>
              <w:spacing w:line="276" w:lineRule="auto"/>
              <w:jc w:val="center"/>
              <w:rPr>
                <w:rFonts w:cs="Cambria"/>
                <w:b/>
                <w:bCs/>
                <w:sz w:val="52"/>
                <w:szCs w:val="52"/>
              </w:rPr>
            </w:pPr>
          </w:p>
          <w:p w:rsidR="00B731DA" w:rsidRDefault="00B731DA">
            <w:pPr>
              <w:pStyle w:val="NoSpacing"/>
              <w:spacing w:line="276" w:lineRule="auto"/>
              <w:jc w:val="center"/>
              <w:rPr>
                <w:rFonts w:cs="Cambria"/>
                <w:b/>
                <w:bCs/>
                <w:sz w:val="52"/>
                <w:szCs w:val="52"/>
              </w:rPr>
            </w:pPr>
          </w:p>
          <w:p w:rsidR="00B731DA" w:rsidRDefault="000F6693">
            <w:pPr>
              <w:pStyle w:val="NoSpacing"/>
              <w:spacing w:line="276" w:lineRule="auto"/>
              <w:jc w:val="center"/>
              <w:rPr>
                <w:rFonts w:cs="Cambria"/>
                <w:b/>
                <w:bCs/>
                <w:sz w:val="52"/>
                <w:szCs w:val="52"/>
              </w:rPr>
            </w:pPr>
            <w:r w:rsidRPr="000F6693">
              <w:rPr>
                <w:rFonts w:cs="Cambria"/>
                <w:b/>
                <w:bCs/>
                <w:sz w:val="52"/>
                <w:szCs w:val="52"/>
              </w:rPr>
              <w:t>Resourcing and Financial Management for Projects</w:t>
            </w:r>
          </w:p>
          <w:p w:rsidR="00B731DA" w:rsidRDefault="00B731DA">
            <w:pPr>
              <w:pStyle w:val="NoSpacing"/>
              <w:spacing w:line="276" w:lineRule="auto"/>
              <w:jc w:val="center"/>
              <w:rPr>
                <w:rFonts w:asciiTheme="majorHAnsi" w:eastAsiaTheme="majorEastAsia" w:hAnsiTheme="majorHAnsi" w:cstheme="majorBidi"/>
                <w:sz w:val="80"/>
                <w:szCs w:val="80"/>
              </w:rPr>
            </w:pPr>
          </w:p>
        </w:tc>
      </w:tr>
      <w:tr w:rsidR="00B731DA" w:rsidTr="00B731DA">
        <w:trPr>
          <w:trHeight w:val="720"/>
        </w:trPr>
        <w:tc>
          <w:tcPr>
            <w:tcW w:w="5000" w:type="pct"/>
            <w:shd w:val="clear" w:color="auto" w:fill="FFFFFF" w:themeFill="background1"/>
            <w:vAlign w:val="center"/>
            <w:hideMark/>
          </w:tcPr>
          <w:p w:rsidR="00B731DA" w:rsidRDefault="00B731DA">
            <w:pPr>
              <w:pStyle w:val="NoSpacing"/>
              <w:spacing w:line="276" w:lineRule="auto"/>
              <w:jc w:val="center"/>
              <w:rPr>
                <w:rFonts w:asciiTheme="minorHAnsi" w:hAnsiTheme="minorHAnsi"/>
                <w:b/>
                <w:bCs/>
                <w:sz w:val="52"/>
                <w:szCs w:val="52"/>
              </w:rPr>
            </w:pPr>
            <w:r>
              <w:rPr>
                <w:b/>
                <w:bCs/>
                <w:sz w:val="52"/>
                <w:szCs w:val="52"/>
              </w:rPr>
              <w:t xml:space="preserve">Name: </w:t>
            </w:r>
            <w:r w:rsidR="00E3249C">
              <w:rPr>
                <w:b/>
                <w:bCs/>
                <w:sz w:val="52"/>
                <w:szCs w:val="52"/>
              </w:rPr>
              <w:t>MD Niamat Ullah</w:t>
            </w:r>
          </w:p>
          <w:p w:rsidR="00B731DA" w:rsidRDefault="00B731DA">
            <w:pPr>
              <w:pStyle w:val="NoSpacing"/>
              <w:spacing w:line="276" w:lineRule="auto"/>
              <w:jc w:val="center"/>
              <w:rPr>
                <w:rFonts w:asciiTheme="majorHAnsi" w:eastAsiaTheme="majorEastAsia" w:hAnsiTheme="majorHAnsi" w:cstheme="majorBidi"/>
                <w:sz w:val="44"/>
                <w:szCs w:val="44"/>
              </w:rPr>
            </w:pPr>
            <w:r>
              <w:rPr>
                <w:b/>
                <w:bCs/>
                <w:sz w:val="52"/>
                <w:szCs w:val="52"/>
              </w:rPr>
              <w:t xml:space="preserve">ID: </w:t>
            </w:r>
            <w:r w:rsidR="00E3249C">
              <w:rPr>
                <w:b/>
                <w:bCs/>
                <w:sz w:val="52"/>
                <w:szCs w:val="52"/>
              </w:rPr>
              <w:t>2507288</w:t>
            </w:r>
          </w:p>
        </w:tc>
      </w:tr>
      <w:tr w:rsidR="00B731DA" w:rsidTr="00B731DA">
        <w:trPr>
          <w:trHeight w:val="360"/>
        </w:trPr>
        <w:tc>
          <w:tcPr>
            <w:tcW w:w="5000" w:type="pct"/>
            <w:shd w:val="clear" w:color="auto" w:fill="FFFFFF" w:themeFill="background1"/>
            <w:vAlign w:val="center"/>
          </w:tcPr>
          <w:p w:rsidR="00B731DA" w:rsidRDefault="00B731DA">
            <w:pPr>
              <w:pStyle w:val="NoSpacing"/>
              <w:spacing w:line="276" w:lineRule="auto"/>
              <w:jc w:val="center"/>
            </w:pPr>
          </w:p>
        </w:tc>
      </w:tr>
      <w:tr w:rsidR="00B731DA" w:rsidTr="00B731DA">
        <w:trPr>
          <w:trHeight w:val="360"/>
        </w:trPr>
        <w:tc>
          <w:tcPr>
            <w:tcW w:w="5000" w:type="pct"/>
            <w:shd w:val="clear" w:color="auto" w:fill="FFFFFF" w:themeFill="background1"/>
            <w:vAlign w:val="center"/>
          </w:tcPr>
          <w:p w:rsidR="00B731DA" w:rsidRDefault="00B731DA">
            <w:pPr>
              <w:pStyle w:val="NoSpacing"/>
              <w:spacing w:line="276" w:lineRule="auto"/>
              <w:jc w:val="center"/>
              <w:rPr>
                <w:b/>
                <w:bCs/>
              </w:rPr>
            </w:pPr>
          </w:p>
        </w:tc>
      </w:tr>
      <w:tr w:rsidR="00B731DA" w:rsidTr="00B731DA">
        <w:trPr>
          <w:trHeight w:val="360"/>
        </w:trPr>
        <w:tc>
          <w:tcPr>
            <w:tcW w:w="5000" w:type="pct"/>
            <w:shd w:val="clear" w:color="auto" w:fill="FFFFFF" w:themeFill="background1"/>
            <w:vAlign w:val="center"/>
          </w:tcPr>
          <w:p w:rsidR="00B731DA" w:rsidRDefault="00B731DA">
            <w:pPr>
              <w:pStyle w:val="NoSpacing"/>
              <w:spacing w:line="276" w:lineRule="auto"/>
              <w:jc w:val="center"/>
              <w:rPr>
                <w:b/>
                <w:bCs/>
              </w:rPr>
            </w:pPr>
          </w:p>
        </w:tc>
      </w:tr>
    </w:tbl>
    <w:p w:rsidR="00B731DA" w:rsidRDefault="00B731DA">
      <w:pPr>
        <w:spacing w:line="276" w:lineRule="auto"/>
        <w:jc w:val="left"/>
        <w:rPr>
          <w:rFonts w:eastAsiaTheme="majorEastAsia" w:cstheme="majorBidi"/>
          <w:b/>
          <w:bCs/>
          <w:color w:val="365F91" w:themeColor="accent1" w:themeShade="BF"/>
          <w:sz w:val="32"/>
          <w:szCs w:val="28"/>
        </w:rPr>
      </w:pPr>
      <w:r>
        <w:br w:type="page"/>
      </w:r>
    </w:p>
    <w:sdt>
      <w:sdtPr>
        <w:rPr>
          <w:rFonts w:ascii="Times New Roman" w:eastAsiaTheme="minorHAnsi" w:hAnsi="Times New Roman" w:cstheme="minorBidi"/>
          <w:b w:val="0"/>
          <w:bCs w:val="0"/>
          <w:color w:val="auto"/>
          <w:sz w:val="24"/>
          <w:szCs w:val="22"/>
          <w:lang w:val="en-GB" w:eastAsia="en-US"/>
        </w:rPr>
        <w:id w:val="1921067658"/>
        <w:docPartObj>
          <w:docPartGallery w:val="Table of Contents"/>
          <w:docPartUnique/>
        </w:docPartObj>
      </w:sdtPr>
      <w:sdtEndPr>
        <w:rPr>
          <w:noProof/>
        </w:rPr>
      </w:sdtEndPr>
      <w:sdtContent>
        <w:p w:rsidR="00B731DA" w:rsidRDefault="00B731DA">
          <w:pPr>
            <w:pStyle w:val="TOCHeading"/>
          </w:pPr>
          <w:r>
            <w:t>Contents</w:t>
          </w:r>
        </w:p>
        <w:p w:rsidR="00FC2169" w:rsidRDefault="00B731D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4813539" w:history="1">
            <w:r w:rsidR="00FC2169" w:rsidRPr="00265A61">
              <w:rPr>
                <w:rStyle w:val="Hyperlink"/>
                <w:noProof/>
              </w:rPr>
              <w:t>Executive Summary</w:t>
            </w:r>
            <w:r w:rsidR="00FC2169">
              <w:rPr>
                <w:noProof/>
                <w:webHidden/>
              </w:rPr>
              <w:tab/>
            </w:r>
            <w:r w:rsidR="00FC2169">
              <w:rPr>
                <w:noProof/>
                <w:webHidden/>
              </w:rPr>
              <w:fldChar w:fldCharType="begin"/>
            </w:r>
            <w:r w:rsidR="00FC2169">
              <w:rPr>
                <w:noProof/>
                <w:webHidden/>
              </w:rPr>
              <w:instrText xml:space="preserve"> PAGEREF _Toc224813539 \h </w:instrText>
            </w:r>
            <w:r w:rsidR="00FC2169">
              <w:rPr>
                <w:noProof/>
                <w:webHidden/>
              </w:rPr>
            </w:r>
            <w:r w:rsidR="00FC2169">
              <w:rPr>
                <w:noProof/>
                <w:webHidden/>
              </w:rPr>
              <w:fldChar w:fldCharType="separate"/>
            </w:r>
            <w:r w:rsidR="00FC2169">
              <w:rPr>
                <w:noProof/>
                <w:webHidden/>
              </w:rPr>
              <w:t>1</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0" w:history="1">
            <w:r w:rsidR="00FC2169" w:rsidRPr="00265A61">
              <w:rPr>
                <w:rStyle w:val="Hyperlink"/>
                <w:noProof/>
              </w:rPr>
              <w:t>Introduction</w:t>
            </w:r>
            <w:r w:rsidR="00FC2169">
              <w:rPr>
                <w:noProof/>
                <w:webHidden/>
              </w:rPr>
              <w:tab/>
            </w:r>
            <w:r w:rsidR="00FC2169">
              <w:rPr>
                <w:noProof/>
                <w:webHidden/>
              </w:rPr>
              <w:fldChar w:fldCharType="begin"/>
            </w:r>
            <w:r w:rsidR="00FC2169">
              <w:rPr>
                <w:noProof/>
                <w:webHidden/>
              </w:rPr>
              <w:instrText xml:space="preserve"> PAGEREF _Toc224813540 \h </w:instrText>
            </w:r>
            <w:r w:rsidR="00FC2169">
              <w:rPr>
                <w:noProof/>
                <w:webHidden/>
              </w:rPr>
            </w:r>
            <w:r w:rsidR="00FC2169">
              <w:rPr>
                <w:noProof/>
                <w:webHidden/>
              </w:rPr>
              <w:fldChar w:fldCharType="separate"/>
            </w:r>
            <w:r w:rsidR="00FC2169">
              <w:rPr>
                <w:noProof/>
                <w:webHidden/>
              </w:rPr>
              <w:t>2</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1" w:history="1">
            <w:r w:rsidR="00FC2169" w:rsidRPr="00265A61">
              <w:rPr>
                <w:rStyle w:val="Hyperlink"/>
                <w:noProof/>
              </w:rPr>
              <w:t>Part A: Financing sources.</w:t>
            </w:r>
            <w:r w:rsidR="00FC2169">
              <w:rPr>
                <w:noProof/>
                <w:webHidden/>
              </w:rPr>
              <w:tab/>
            </w:r>
            <w:r w:rsidR="00FC2169">
              <w:rPr>
                <w:noProof/>
                <w:webHidden/>
              </w:rPr>
              <w:fldChar w:fldCharType="begin"/>
            </w:r>
            <w:r w:rsidR="00FC2169">
              <w:rPr>
                <w:noProof/>
                <w:webHidden/>
              </w:rPr>
              <w:instrText xml:space="preserve"> PAGEREF _Toc224813541 \h </w:instrText>
            </w:r>
            <w:r w:rsidR="00FC2169">
              <w:rPr>
                <w:noProof/>
                <w:webHidden/>
              </w:rPr>
            </w:r>
            <w:r w:rsidR="00FC2169">
              <w:rPr>
                <w:noProof/>
                <w:webHidden/>
              </w:rPr>
              <w:fldChar w:fldCharType="separate"/>
            </w:r>
            <w:r w:rsidR="00FC2169">
              <w:rPr>
                <w:noProof/>
                <w:webHidden/>
              </w:rPr>
              <w:t>3</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2" w:history="1">
            <w:r w:rsidR="00FC2169" w:rsidRPr="00265A61">
              <w:rPr>
                <w:rStyle w:val="Hyperlink"/>
                <w:noProof/>
              </w:rPr>
              <w:t>Part B: Capital Investment Appraisal</w:t>
            </w:r>
            <w:r w:rsidR="00FC2169">
              <w:rPr>
                <w:noProof/>
                <w:webHidden/>
              </w:rPr>
              <w:tab/>
            </w:r>
            <w:r w:rsidR="00FC2169">
              <w:rPr>
                <w:noProof/>
                <w:webHidden/>
              </w:rPr>
              <w:fldChar w:fldCharType="begin"/>
            </w:r>
            <w:r w:rsidR="00FC2169">
              <w:rPr>
                <w:noProof/>
                <w:webHidden/>
              </w:rPr>
              <w:instrText xml:space="preserve"> PAGEREF _Toc224813542 \h </w:instrText>
            </w:r>
            <w:r w:rsidR="00FC2169">
              <w:rPr>
                <w:noProof/>
                <w:webHidden/>
              </w:rPr>
            </w:r>
            <w:r w:rsidR="00FC2169">
              <w:rPr>
                <w:noProof/>
                <w:webHidden/>
              </w:rPr>
              <w:fldChar w:fldCharType="separate"/>
            </w:r>
            <w:r w:rsidR="00FC2169">
              <w:rPr>
                <w:noProof/>
                <w:webHidden/>
              </w:rPr>
              <w:t>4</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3" w:history="1">
            <w:r w:rsidR="00FC2169" w:rsidRPr="00265A61">
              <w:rPr>
                <w:rStyle w:val="Hyperlink"/>
                <w:noProof/>
              </w:rPr>
              <w:t>Section C: Cost Control Plan</w:t>
            </w:r>
            <w:r w:rsidR="00FC2169">
              <w:rPr>
                <w:noProof/>
                <w:webHidden/>
              </w:rPr>
              <w:tab/>
            </w:r>
            <w:r w:rsidR="00FC2169">
              <w:rPr>
                <w:noProof/>
                <w:webHidden/>
              </w:rPr>
              <w:fldChar w:fldCharType="begin"/>
            </w:r>
            <w:r w:rsidR="00FC2169">
              <w:rPr>
                <w:noProof/>
                <w:webHidden/>
              </w:rPr>
              <w:instrText xml:space="preserve"> PAGEREF _Toc224813543 \h </w:instrText>
            </w:r>
            <w:r w:rsidR="00FC2169">
              <w:rPr>
                <w:noProof/>
                <w:webHidden/>
              </w:rPr>
            </w:r>
            <w:r w:rsidR="00FC2169">
              <w:rPr>
                <w:noProof/>
                <w:webHidden/>
              </w:rPr>
              <w:fldChar w:fldCharType="separate"/>
            </w:r>
            <w:r w:rsidR="00FC2169">
              <w:rPr>
                <w:noProof/>
                <w:webHidden/>
              </w:rPr>
              <w:t>7</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4" w:history="1">
            <w:r w:rsidR="00FC2169" w:rsidRPr="00265A61">
              <w:rPr>
                <w:rStyle w:val="Hyperlink"/>
                <w:noProof/>
              </w:rPr>
              <w:t>Section D: Project Financial Reporting Framework</w:t>
            </w:r>
            <w:r w:rsidR="00FC2169">
              <w:rPr>
                <w:noProof/>
                <w:webHidden/>
              </w:rPr>
              <w:tab/>
            </w:r>
            <w:r w:rsidR="00FC2169">
              <w:rPr>
                <w:noProof/>
                <w:webHidden/>
              </w:rPr>
              <w:fldChar w:fldCharType="begin"/>
            </w:r>
            <w:r w:rsidR="00FC2169">
              <w:rPr>
                <w:noProof/>
                <w:webHidden/>
              </w:rPr>
              <w:instrText xml:space="preserve"> PAGEREF _Toc224813544 \h </w:instrText>
            </w:r>
            <w:r w:rsidR="00FC2169">
              <w:rPr>
                <w:noProof/>
                <w:webHidden/>
              </w:rPr>
            </w:r>
            <w:r w:rsidR="00FC2169">
              <w:rPr>
                <w:noProof/>
                <w:webHidden/>
              </w:rPr>
              <w:fldChar w:fldCharType="separate"/>
            </w:r>
            <w:r w:rsidR="00FC2169">
              <w:rPr>
                <w:noProof/>
                <w:webHidden/>
              </w:rPr>
              <w:t>9</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5" w:history="1">
            <w:r w:rsidR="00FC2169" w:rsidRPr="00265A61">
              <w:rPr>
                <w:rStyle w:val="Hyperlink"/>
                <w:noProof/>
              </w:rPr>
              <w:t>Conclusion</w:t>
            </w:r>
            <w:r w:rsidR="00FC2169">
              <w:rPr>
                <w:noProof/>
                <w:webHidden/>
              </w:rPr>
              <w:tab/>
            </w:r>
            <w:r w:rsidR="00FC2169">
              <w:rPr>
                <w:noProof/>
                <w:webHidden/>
              </w:rPr>
              <w:fldChar w:fldCharType="begin"/>
            </w:r>
            <w:r w:rsidR="00FC2169">
              <w:rPr>
                <w:noProof/>
                <w:webHidden/>
              </w:rPr>
              <w:instrText xml:space="preserve"> PAGEREF _Toc224813545 \h </w:instrText>
            </w:r>
            <w:r w:rsidR="00FC2169">
              <w:rPr>
                <w:noProof/>
                <w:webHidden/>
              </w:rPr>
            </w:r>
            <w:r w:rsidR="00FC2169">
              <w:rPr>
                <w:noProof/>
                <w:webHidden/>
              </w:rPr>
              <w:fldChar w:fldCharType="separate"/>
            </w:r>
            <w:r w:rsidR="00FC2169">
              <w:rPr>
                <w:noProof/>
                <w:webHidden/>
              </w:rPr>
              <w:t>13</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6" w:history="1">
            <w:r w:rsidR="00FC2169" w:rsidRPr="00265A61">
              <w:rPr>
                <w:rStyle w:val="Hyperlink"/>
                <w:noProof/>
              </w:rPr>
              <w:t>References</w:t>
            </w:r>
            <w:r w:rsidR="00FC2169">
              <w:rPr>
                <w:noProof/>
                <w:webHidden/>
              </w:rPr>
              <w:tab/>
            </w:r>
            <w:r w:rsidR="00FC2169">
              <w:rPr>
                <w:noProof/>
                <w:webHidden/>
              </w:rPr>
              <w:fldChar w:fldCharType="begin"/>
            </w:r>
            <w:r w:rsidR="00FC2169">
              <w:rPr>
                <w:noProof/>
                <w:webHidden/>
              </w:rPr>
              <w:instrText xml:space="preserve"> PAGEREF _Toc224813546 \h </w:instrText>
            </w:r>
            <w:r w:rsidR="00FC2169">
              <w:rPr>
                <w:noProof/>
                <w:webHidden/>
              </w:rPr>
            </w:r>
            <w:r w:rsidR="00FC2169">
              <w:rPr>
                <w:noProof/>
                <w:webHidden/>
              </w:rPr>
              <w:fldChar w:fldCharType="separate"/>
            </w:r>
            <w:r w:rsidR="00FC2169">
              <w:rPr>
                <w:noProof/>
                <w:webHidden/>
              </w:rPr>
              <w:t>14</w:t>
            </w:r>
            <w:r w:rsidR="00FC2169">
              <w:rPr>
                <w:noProof/>
                <w:webHidden/>
              </w:rPr>
              <w:fldChar w:fldCharType="end"/>
            </w:r>
          </w:hyperlink>
        </w:p>
        <w:p w:rsidR="00FC2169" w:rsidRDefault="00081F32">
          <w:pPr>
            <w:pStyle w:val="TOC1"/>
            <w:tabs>
              <w:tab w:val="right" w:leader="dot" w:pos="9350"/>
            </w:tabs>
            <w:rPr>
              <w:rFonts w:asciiTheme="minorHAnsi" w:eastAsiaTheme="minorEastAsia" w:hAnsiTheme="minorHAnsi"/>
              <w:noProof/>
              <w:sz w:val="22"/>
              <w:lang w:val="en-US"/>
            </w:rPr>
          </w:pPr>
          <w:hyperlink w:anchor="_Toc224813547" w:history="1">
            <w:r w:rsidR="00FC2169" w:rsidRPr="00265A61">
              <w:rPr>
                <w:rStyle w:val="Hyperlink"/>
                <w:noProof/>
              </w:rPr>
              <w:t>Appendix</w:t>
            </w:r>
            <w:r w:rsidR="00FC2169">
              <w:rPr>
                <w:noProof/>
                <w:webHidden/>
              </w:rPr>
              <w:tab/>
            </w:r>
            <w:r w:rsidR="00FC2169">
              <w:rPr>
                <w:noProof/>
                <w:webHidden/>
              </w:rPr>
              <w:fldChar w:fldCharType="begin"/>
            </w:r>
            <w:r w:rsidR="00FC2169">
              <w:rPr>
                <w:noProof/>
                <w:webHidden/>
              </w:rPr>
              <w:instrText xml:space="preserve"> PAGEREF _Toc224813547 \h </w:instrText>
            </w:r>
            <w:r w:rsidR="00FC2169">
              <w:rPr>
                <w:noProof/>
                <w:webHidden/>
              </w:rPr>
            </w:r>
            <w:r w:rsidR="00FC2169">
              <w:rPr>
                <w:noProof/>
                <w:webHidden/>
              </w:rPr>
              <w:fldChar w:fldCharType="separate"/>
            </w:r>
            <w:r w:rsidR="00FC2169">
              <w:rPr>
                <w:noProof/>
                <w:webHidden/>
              </w:rPr>
              <w:t>16</w:t>
            </w:r>
            <w:r w:rsidR="00FC2169">
              <w:rPr>
                <w:noProof/>
                <w:webHidden/>
              </w:rPr>
              <w:fldChar w:fldCharType="end"/>
            </w:r>
          </w:hyperlink>
        </w:p>
        <w:p w:rsidR="00B731DA" w:rsidRDefault="00B731DA">
          <w:r>
            <w:rPr>
              <w:b/>
              <w:bCs/>
              <w:noProof/>
            </w:rPr>
            <w:fldChar w:fldCharType="end"/>
          </w:r>
        </w:p>
      </w:sdtContent>
    </w:sdt>
    <w:p w:rsidR="00B731DA" w:rsidRDefault="00B731DA">
      <w:pPr>
        <w:spacing w:line="276" w:lineRule="auto"/>
        <w:jc w:val="left"/>
      </w:pPr>
      <w:r>
        <w:t>List of tables</w:t>
      </w:r>
    </w:p>
    <w:p w:rsidR="00FC2169" w:rsidRDefault="00B731DA">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"Table" </w:instrText>
      </w:r>
      <w:r>
        <w:fldChar w:fldCharType="separate"/>
      </w:r>
      <w:hyperlink w:anchor="_Toc224813535" w:history="1">
        <w:r w:rsidR="00FC2169" w:rsidRPr="00657928">
          <w:rPr>
            <w:rStyle w:val="Hyperlink"/>
            <w:noProof/>
          </w:rPr>
          <w:t>Table 1: Financing options evaluation</w:t>
        </w:r>
        <w:r w:rsidR="00FC2169">
          <w:rPr>
            <w:noProof/>
            <w:webHidden/>
          </w:rPr>
          <w:tab/>
        </w:r>
        <w:r w:rsidR="00FC2169">
          <w:rPr>
            <w:noProof/>
            <w:webHidden/>
          </w:rPr>
          <w:fldChar w:fldCharType="begin"/>
        </w:r>
        <w:r w:rsidR="00FC2169">
          <w:rPr>
            <w:noProof/>
            <w:webHidden/>
          </w:rPr>
          <w:instrText xml:space="preserve"> PAGEREF _Toc224813535 \h </w:instrText>
        </w:r>
        <w:r w:rsidR="00FC2169">
          <w:rPr>
            <w:noProof/>
            <w:webHidden/>
          </w:rPr>
        </w:r>
        <w:r w:rsidR="00FC2169">
          <w:rPr>
            <w:noProof/>
            <w:webHidden/>
          </w:rPr>
          <w:fldChar w:fldCharType="separate"/>
        </w:r>
        <w:r w:rsidR="00FC2169">
          <w:rPr>
            <w:noProof/>
            <w:webHidden/>
          </w:rPr>
          <w:t>4</w:t>
        </w:r>
        <w:r w:rsidR="00FC2169">
          <w:rPr>
            <w:noProof/>
            <w:webHidden/>
          </w:rPr>
          <w:fldChar w:fldCharType="end"/>
        </w:r>
      </w:hyperlink>
    </w:p>
    <w:p w:rsidR="00FC2169" w:rsidRDefault="00081F32">
      <w:pPr>
        <w:pStyle w:val="TableofFigures"/>
        <w:tabs>
          <w:tab w:val="right" w:leader="dot" w:pos="9350"/>
        </w:tabs>
        <w:rPr>
          <w:rFonts w:asciiTheme="minorHAnsi" w:eastAsiaTheme="minorEastAsia" w:hAnsiTheme="minorHAnsi"/>
          <w:noProof/>
          <w:sz w:val="22"/>
          <w:lang w:val="en-US"/>
        </w:rPr>
      </w:pPr>
      <w:hyperlink w:anchor="_Toc224813536" w:history="1">
        <w:r w:rsidR="00FC2169" w:rsidRPr="00657928">
          <w:rPr>
            <w:rStyle w:val="Hyperlink"/>
            <w:noProof/>
          </w:rPr>
          <w:t>Table 2: Calculations</w:t>
        </w:r>
        <w:r w:rsidR="00FC2169">
          <w:rPr>
            <w:noProof/>
            <w:webHidden/>
          </w:rPr>
          <w:tab/>
        </w:r>
        <w:r w:rsidR="00FC2169">
          <w:rPr>
            <w:noProof/>
            <w:webHidden/>
          </w:rPr>
          <w:fldChar w:fldCharType="begin"/>
        </w:r>
        <w:r w:rsidR="00FC2169">
          <w:rPr>
            <w:noProof/>
            <w:webHidden/>
          </w:rPr>
          <w:instrText xml:space="preserve"> PAGEREF _Toc224813536 \h </w:instrText>
        </w:r>
        <w:r w:rsidR="00FC2169">
          <w:rPr>
            <w:noProof/>
            <w:webHidden/>
          </w:rPr>
        </w:r>
        <w:r w:rsidR="00FC2169">
          <w:rPr>
            <w:noProof/>
            <w:webHidden/>
          </w:rPr>
          <w:fldChar w:fldCharType="separate"/>
        </w:r>
        <w:r w:rsidR="00FC2169">
          <w:rPr>
            <w:noProof/>
            <w:webHidden/>
          </w:rPr>
          <w:t>4</w:t>
        </w:r>
        <w:r w:rsidR="00FC2169">
          <w:rPr>
            <w:noProof/>
            <w:webHidden/>
          </w:rPr>
          <w:fldChar w:fldCharType="end"/>
        </w:r>
      </w:hyperlink>
    </w:p>
    <w:p w:rsidR="00FC2169" w:rsidRDefault="00081F32">
      <w:pPr>
        <w:pStyle w:val="TableofFigures"/>
        <w:tabs>
          <w:tab w:val="right" w:leader="dot" w:pos="9350"/>
        </w:tabs>
        <w:rPr>
          <w:rFonts w:asciiTheme="minorHAnsi" w:eastAsiaTheme="minorEastAsia" w:hAnsiTheme="minorHAnsi"/>
          <w:noProof/>
          <w:sz w:val="22"/>
          <w:lang w:val="en-US"/>
        </w:rPr>
      </w:pPr>
      <w:hyperlink w:anchor="_Toc224813537" w:history="1">
        <w:r w:rsidR="00FC2169" w:rsidRPr="00657928">
          <w:rPr>
            <w:rStyle w:val="Hyperlink"/>
            <w:noProof/>
          </w:rPr>
          <w:t>Table 3: Analysis of control mechanism</w:t>
        </w:r>
        <w:r w:rsidR="00FC2169">
          <w:rPr>
            <w:noProof/>
            <w:webHidden/>
          </w:rPr>
          <w:tab/>
        </w:r>
        <w:r w:rsidR="00FC2169">
          <w:rPr>
            <w:noProof/>
            <w:webHidden/>
          </w:rPr>
          <w:fldChar w:fldCharType="begin"/>
        </w:r>
        <w:r w:rsidR="00FC2169">
          <w:rPr>
            <w:noProof/>
            <w:webHidden/>
          </w:rPr>
          <w:instrText xml:space="preserve"> PAGEREF _Toc224813537 \h </w:instrText>
        </w:r>
        <w:r w:rsidR="00FC2169">
          <w:rPr>
            <w:noProof/>
            <w:webHidden/>
          </w:rPr>
        </w:r>
        <w:r w:rsidR="00FC2169">
          <w:rPr>
            <w:noProof/>
            <w:webHidden/>
          </w:rPr>
          <w:fldChar w:fldCharType="separate"/>
        </w:r>
        <w:r w:rsidR="00FC2169">
          <w:rPr>
            <w:noProof/>
            <w:webHidden/>
          </w:rPr>
          <w:t>9</w:t>
        </w:r>
        <w:r w:rsidR="00FC2169">
          <w:rPr>
            <w:noProof/>
            <w:webHidden/>
          </w:rPr>
          <w:fldChar w:fldCharType="end"/>
        </w:r>
      </w:hyperlink>
    </w:p>
    <w:p w:rsidR="00FC2169" w:rsidRDefault="00081F32">
      <w:pPr>
        <w:pStyle w:val="TableofFigures"/>
        <w:tabs>
          <w:tab w:val="right" w:leader="dot" w:pos="9350"/>
        </w:tabs>
        <w:rPr>
          <w:rFonts w:asciiTheme="minorHAnsi" w:eastAsiaTheme="minorEastAsia" w:hAnsiTheme="minorHAnsi"/>
          <w:noProof/>
          <w:sz w:val="22"/>
          <w:lang w:val="en-US"/>
        </w:rPr>
      </w:pPr>
      <w:hyperlink w:anchor="_Toc224813538" w:history="1">
        <w:r w:rsidR="00FC2169" w:rsidRPr="00657928">
          <w:rPr>
            <w:rStyle w:val="Hyperlink"/>
            <w:noProof/>
          </w:rPr>
          <w:t>Table 4: Reporting format analysis</w:t>
        </w:r>
        <w:r w:rsidR="00FC2169">
          <w:rPr>
            <w:noProof/>
            <w:webHidden/>
          </w:rPr>
          <w:tab/>
        </w:r>
        <w:r w:rsidR="00FC2169">
          <w:rPr>
            <w:noProof/>
            <w:webHidden/>
          </w:rPr>
          <w:fldChar w:fldCharType="begin"/>
        </w:r>
        <w:r w:rsidR="00FC2169">
          <w:rPr>
            <w:noProof/>
            <w:webHidden/>
          </w:rPr>
          <w:instrText xml:space="preserve"> PAGEREF _Toc224813538 \h </w:instrText>
        </w:r>
        <w:r w:rsidR="00FC2169">
          <w:rPr>
            <w:noProof/>
            <w:webHidden/>
          </w:rPr>
        </w:r>
        <w:r w:rsidR="00FC2169">
          <w:rPr>
            <w:noProof/>
            <w:webHidden/>
          </w:rPr>
          <w:fldChar w:fldCharType="separate"/>
        </w:r>
        <w:r w:rsidR="00FC2169">
          <w:rPr>
            <w:noProof/>
            <w:webHidden/>
          </w:rPr>
          <w:t>11</w:t>
        </w:r>
        <w:r w:rsidR="00FC2169">
          <w:rPr>
            <w:noProof/>
            <w:webHidden/>
          </w:rPr>
          <w:fldChar w:fldCharType="end"/>
        </w:r>
      </w:hyperlink>
    </w:p>
    <w:p w:rsidR="00FC2169" w:rsidRDefault="00B731DA">
      <w:pPr>
        <w:spacing w:line="276" w:lineRule="auto"/>
        <w:jc w:val="left"/>
      </w:pPr>
      <w:r>
        <w:fldChar w:fldCharType="end"/>
      </w:r>
    </w:p>
    <w:p w:rsidR="00FC2169" w:rsidRDefault="00FC2169">
      <w:pPr>
        <w:spacing w:line="276" w:lineRule="auto"/>
        <w:jc w:val="left"/>
      </w:pPr>
      <w:r>
        <w:t>List of figures</w:t>
      </w:r>
    </w:p>
    <w:p w:rsidR="00FC2169" w:rsidRDefault="00FC2169">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224813551" w:history="1">
        <w:r w:rsidRPr="00061DBF">
          <w:rPr>
            <w:rStyle w:val="Hyperlink"/>
            <w:noProof/>
          </w:rPr>
          <w:t>Figure 1: NPV Cal</w:t>
        </w:r>
        <w:r w:rsidR="005822B8">
          <w:rPr>
            <w:rStyle w:val="Hyperlink"/>
            <w:noProof/>
          </w:rPr>
          <w:t>cu</w:t>
        </w:r>
        <w:bookmarkStart w:id="0" w:name="_GoBack"/>
        <w:bookmarkEnd w:id="0"/>
        <w:r w:rsidRPr="00061DBF">
          <w:rPr>
            <w:rStyle w:val="Hyperlink"/>
            <w:noProof/>
          </w:rPr>
          <w:t>l</w:t>
        </w:r>
        <w:r w:rsidR="005822B8">
          <w:rPr>
            <w:rStyle w:val="Hyperlink"/>
            <w:noProof/>
          </w:rPr>
          <w:t>a</w:t>
        </w:r>
        <w:r w:rsidRPr="00061DBF">
          <w:rPr>
            <w:rStyle w:val="Hyperlink"/>
            <w:noProof/>
          </w:rPr>
          <w:t>tions</w:t>
        </w:r>
        <w:r>
          <w:rPr>
            <w:noProof/>
            <w:webHidden/>
          </w:rPr>
          <w:tab/>
        </w:r>
        <w:r>
          <w:rPr>
            <w:noProof/>
            <w:webHidden/>
          </w:rPr>
          <w:fldChar w:fldCharType="begin"/>
        </w:r>
        <w:r>
          <w:rPr>
            <w:noProof/>
            <w:webHidden/>
          </w:rPr>
          <w:instrText xml:space="preserve"> PAGEREF _Toc224813551 \h </w:instrText>
        </w:r>
        <w:r>
          <w:rPr>
            <w:noProof/>
            <w:webHidden/>
          </w:rPr>
        </w:r>
        <w:r>
          <w:rPr>
            <w:noProof/>
            <w:webHidden/>
          </w:rPr>
          <w:fldChar w:fldCharType="separate"/>
        </w:r>
        <w:r>
          <w:rPr>
            <w:noProof/>
            <w:webHidden/>
          </w:rPr>
          <w:t>5</w:t>
        </w:r>
        <w:r>
          <w:rPr>
            <w:noProof/>
            <w:webHidden/>
          </w:rPr>
          <w:fldChar w:fldCharType="end"/>
        </w:r>
      </w:hyperlink>
    </w:p>
    <w:p w:rsidR="00B731DA" w:rsidRDefault="00FC2169">
      <w:pPr>
        <w:spacing w:line="276" w:lineRule="auto"/>
        <w:jc w:val="left"/>
        <w:rPr>
          <w:rFonts w:eastAsiaTheme="majorEastAsia" w:cstheme="majorBidi"/>
          <w:b/>
          <w:bCs/>
          <w:color w:val="365F91" w:themeColor="accent1" w:themeShade="BF"/>
          <w:sz w:val="32"/>
          <w:szCs w:val="28"/>
        </w:rPr>
      </w:pPr>
      <w:r>
        <w:fldChar w:fldCharType="end"/>
      </w:r>
      <w:r w:rsidR="00B731DA">
        <w:br w:type="page"/>
      </w:r>
    </w:p>
    <w:p w:rsidR="000F6693" w:rsidRDefault="000F6693" w:rsidP="00367C42">
      <w:pPr>
        <w:pStyle w:val="Heading1"/>
        <w:sectPr w:rsidR="000F6693" w:rsidSect="000F6693">
          <w:footerReference w:type="default" r:id="rId10"/>
          <w:pgSz w:w="12240" w:h="15840"/>
          <w:pgMar w:top="1440" w:right="1440" w:bottom="1440" w:left="1440" w:header="720" w:footer="720" w:gutter="0"/>
          <w:pgNumType w:fmt="lowerRoman"/>
          <w:cols w:space="720"/>
          <w:docGrid w:linePitch="360"/>
        </w:sectPr>
      </w:pPr>
    </w:p>
    <w:p w:rsidR="00F32185" w:rsidRPr="00367C42" w:rsidRDefault="00367C42" w:rsidP="00367C42">
      <w:pPr>
        <w:pStyle w:val="Heading1"/>
      </w:pPr>
      <w:bookmarkStart w:id="1" w:name="_Toc224813539"/>
      <w:r w:rsidRPr="00367C42">
        <w:t>Executive Summary</w:t>
      </w:r>
      <w:bookmarkEnd w:id="1"/>
    </w:p>
    <w:p w:rsidR="00F32185" w:rsidRPr="00367C42" w:rsidRDefault="00F32185" w:rsidP="00F32185">
      <w:r w:rsidRPr="00367C42">
        <w:t xml:space="preserve">In this report, the financial viability and management structure of a solar power plant </w:t>
      </w:r>
      <w:r w:rsidR="00E3249C">
        <w:t>worth</w:t>
      </w:r>
      <w:r w:rsidRPr="00367C42">
        <w:t xml:space="preserve"> about 50 million pounds </w:t>
      </w:r>
      <w:r w:rsidR="00E3249C">
        <w:t xml:space="preserve">worth to produce about </w:t>
      </w:r>
      <w:r w:rsidR="002C4BD0">
        <w:t>80-200 G</w:t>
      </w:r>
      <w:r w:rsidR="00C5322C">
        <w:t>Wh/Year</w:t>
      </w:r>
      <w:r w:rsidRPr="00367C42">
        <w:t xml:space="preserve"> of power per year are evaluated. It anal</w:t>
      </w:r>
      <w:r w:rsidR="00E3249C">
        <w:t xml:space="preserve">yses three options of financing, </w:t>
      </w:r>
      <w:r w:rsidRPr="00367C42">
        <w:t>including commercial bank loans, green bonds, and internal financing</w:t>
      </w:r>
      <w:r w:rsidR="00E3249C">
        <w:t>,</w:t>
      </w:r>
      <w:r w:rsidRPr="00367C42">
        <w:t xml:space="preserve"> based on their costs, risk, and benefits. The financial feasibility of the project is evidenced by capital investment appraisal in terms of Net</w:t>
      </w:r>
      <w:r w:rsidR="00E3249C">
        <w:t xml:space="preserve"> Present Value (NPV), Internal R</w:t>
      </w:r>
      <w:r w:rsidRPr="00367C42">
        <w:t xml:space="preserve">ate of Return (IRR), Payback Period and Profitability Index (PI). </w:t>
      </w:r>
      <w:r w:rsidR="00E3249C" w:rsidRPr="00FC2169">
        <w:t>The r</w:t>
      </w:r>
      <w:r w:rsidR="00C73B92" w:rsidRPr="00FC2169">
        <w:t>esult of all of the calculations suggests</w:t>
      </w:r>
      <w:r w:rsidR="00367C42" w:rsidRPr="00FC2169">
        <w:t xml:space="preserve"> that the project is financially feasible and would</w:t>
      </w:r>
      <w:r w:rsidR="002C4BD0" w:rsidRPr="00FC2169">
        <w:t xml:space="preserve"> be profitable for the company.  Ho</w:t>
      </w:r>
      <w:r w:rsidR="005822B8">
        <w:t xml:space="preserve">wever, there are numerous risks, </w:t>
      </w:r>
      <w:r w:rsidR="002C4BD0" w:rsidRPr="00FC2169">
        <w:t>including financial loss, agency cost, external environmental r</w:t>
      </w:r>
      <w:r w:rsidR="005822B8">
        <w:t xml:space="preserve">isks, </w:t>
      </w:r>
      <w:r w:rsidR="002C4BD0" w:rsidRPr="00FC2169">
        <w:t>etc.</w:t>
      </w:r>
      <w:r w:rsidR="005822B8">
        <w:t>,</w:t>
      </w:r>
      <w:r w:rsidR="002C4BD0" w:rsidRPr="00FC2169">
        <w:t xml:space="preserve"> associated with the project. The project is aimed </w:t>
      </w:r>
      <w:r w:rsidR="005822B8">
        <w:t>at providing</w:t>
      </w:r>
      <w:r w:rsidR="002C4BD0" w:rsidRPr="00FC2169">
        <w:t xml:space="preserve"> power and </w:t>
      </w:r>
      <w:r w:rsidR="005822B8">
        <w:t>making a</w:t>
      </w:r>
      <w:r w:rsidR="002C4BD0" w:rsidRPr="00FC2169">
        <w:t xml:space="preserve"> profit through it. As it can be classified as </w:t>
      </w:r>
      <w:r w:rsidR="005822B8">
        <w:t xml:space="preserve">a </w:t>
      </w:r>
      <w:r w:rsidR="002C4BD0" w:rsidRPr="00FC2169">
        <w:t>greening project, green bonds would be the best possible source of financing for this project.</w:t>
      </w:r>
      <w:r w:rsidR="002C4BD0" w:rsidRPr="00C5322C">
        <w:rPr>
          <w:color w:val="FF0000"/>
        </w:rPr>
        <w:t xml:space="preserve"> </w:t>
      </w:r>
      <w:r w:rsidR="00367C42" w:rsidRPr="00367C42">
        <w:t>The report</w:t>
      </w:r>
      <w:r w:rsidRPr="00367C42">
        <w:t xml:space="preserve"> recommends the use of cost control strategies to deal with the construction and operational risks and a well-developed financial reporting system to ensure accountability, transparency and informed decision making during the project lifecycle.</w:t>
      </w:r>
    </w:p>
    <w:p w:rsidR="0055620A" w:rsidRDefault="0055620A">
      <w:pPr>
        <w:spacing w:line="276" w:lineRule="auto"/>
        <w:jc w:val="left"/>
        <w:rPr>
          <w:rFonts w:eastAsiaTheme="majorEastAsia" w:cstheme="majorBidi"/>
          <w:b/>
          <w:bCs/>
          <w:color w:val="365F91" w:themeColor="accent1" w:themeShade="BF"/>
          <w:sz w:val="32"/>
          <w:szCs w:val="28"/>
        </w:rPr>
      </w:pPr>
      <w:r>
        <w:br w:type="page"/>
      </w:r>
    </w:p>
    <w:p w:rsidR="00F32185" w:rsidRPr="00367C42" w:rsidRDefault="00367C42" w:rsidP="00367C42">
      <w:pPr>
        <w:pStyle w:val="Heading1"/>
      </w:pPr>
      <w:bookmarkStart w:id="2" w:name="_Toc224813540"/>
      <w:r w:rsidRPr="00367C42">
        <w:t>Introduction</w:t>
      </w:r>
      <w:bookmarkEnd w:id="2"/>
    </w:p>
    <w:p w:rsidR="00F45B58" w:rsidRPr="00C5322C" w:rsidRDefault="00F32185" w:rsidP="00F45B58">
      <w:r w:rsidRPr="00367C42">
        <w:t xml:space="preserve">Renewable energy ventures need a keen financial budget to be made so that they can be profitable and sustainable. The targeted solar power plant has a lifespan of 20 years, and it is </w:t>
      </w:r>
      <w:r w:rsidR="00367C42" w:rsidRPr="00367C42">
        <w:t>estimated</w:t>
      </w:r>
      <w:r w:rsidRPr="00367C42">
        <w:t xml:space="preserve"> to produce clean e</w:t>
      </w:r>
      <w:r w:rsidR="00367C42" w:rsidRPr="00367C42">
        <w:t xml:space="preserve">lectricity </w:t>
      </w:r>
      <w:r w:rsidR="00E3249C">
        <w:t>for</w:t>
      </w:r>
      <w:r w:rsidR="00367C42" w:rsidRPr="00367C42">
        <w:t xml:space="preserve"> the national grid. However, </w:t>
      </w:r>
      <w:r w:rsidR="00E3249C">
        <w:t xml:space="preserve">the </w:t>
      </w:r>
      <w:r w:rsidR="00367C42" w:rsidRPr="00367C42">
        <w:t xml:space="preserve">total costs of </w:t>
      </w:r>
      <w:r w:rsidR="00C5322C">
        <w:t xml:space="preserve">the project are 50 million GBP. </w:t>
      </w:r>
      <w:r w:rsidR="005822B8">
        <w:t>The p</w:t>
      </w:r>
      <w:r w:rsidR="00C5322C" w:rsidRPr="00FC2169">
        <w:t xml:space="preserve">ower generator industry is one of the core industries without which the world will halt its progress. However, generating power in </w:t>
      </w:r>
      <w:r w:rsidR="005822B8">
        <w:t xml:space="preserve">an </w:t>
      </w:r>
      <w:r w:rsidR="00C5322C" w:rsidRPr="00FC2169">
        <w:t>environment</w:t>
      </w:r>
      <w:r w:rsidR="005822B8">
        <w:t>ally</w:t>
      </w:r>
      <w:r w:rsidR="00C5322C" w:rsidRPr="00FC2169">
        <w:t xml:space="preserve"> friendly way is a potential business as people are now more concerned about the environmental context than ever. The financial evaluation will help in understanding </w:t>
      </w:r>
      <w:r w:rsidR="005822B8">
        <w:t xml:space="preserve">the </w:t>
      </w:r>
      <w:r w:rsidR="00C5322C" w:rsidRPr="00FC2169">
        <w:t xml:space="preserve">scopes and problems related </w:t>
      </w:r>
      <w:r w:rsidR="005822B8">
        <w:t>to</w:t>
      </w:r>
      <w:r w:rsidR="00C5322C" w:rsidRPr="00FC2169">
        <w:t xml:space="preserve"> the project. It will help in minimising potential risks and managing resources effectively</w:t>
      </w:r>
      <w:r w:rsidR="00C5322C">
        <w:rPr>
          <w:color w:val="FF0000"/>
        </w:rPr>
        <w:t xml:space="preserve">. </w:t>
      </w:r>
      <w:r w:rsidRPr="00367C42">
        <w:t xml:space="preserve">Before the capital expenditure is approved, there must be </w:t>
      </w:r>
      <w:r w:rsidR="00E3249C">
        <w:t xml:space="preserve">an </w:t>
      </w:r>
      <w:r w:rsidRPr="00367C42">
        <w:t xml:space="preserve">assessment of financing </w:t>
      </w:r>
      <w:r w:rsidR="00E3249C">
        <w:t>and an</w:t>
      </w:r>
      <w:r w:rsidRPr="00367C42">
        <w:t xml:space="preserve"> evalua</w:t>
      </w:r>
      <w:r w:rsidR="00367C42" w:rsidRPr="00367C42">
        <w:t>tion of financial viability.</w:t>
      </w:r>
      <w:r w:rsidR="00E3249C">
        <w:t xml:space="preserve"> Besides, taking necessary risk</w:t>
      </w:r>
      <w:r w:rsidR="00367C42" w:rsidRPr="00367C42">
        <w:t xml:space="preserve"> management techniques </w:t>
      </w:r>
      <w:r w:rsidR="00E3249C">
        <w:t>needs</w:t>
      </w:r>
      <w:r w:rsidR="00367C42" w:rsidRPr="00367C42">
        <w:t xml:space="preserve"> to be implemented. </w:t>
      </w:r>
      <w:r w:rsidRPr="00367C42">
        <w:t>In this report, three possib</w:t>
      </w:r>
      <w:r w:rsidR="00E3249C">
        <w:t xml:space="preserve">le funding sources are explored, </w:t>
      </w:r>
      <w:r w:rsidRPr="00367C42">
        <w:t>and they include commercial bank loans, green bonds, and internal financing</w:t>
      </w:r>
      <w:r w:rsidR="00E3249C">
        <w:t xml:space="preserve">, </w:t>
      </w:r>
      <w:r w:rsidR="00367C42" w:rsidRPr="00367C42">
        <w:t>among which using green bonds would be the best strategy for the project</w:t>
      </w:r>
      <w:r w:rsidRPr="00367C42">
        <w:t xml:space="preserve">. </w:t>
      </w:r>
      <w:r w:rsidR="00367C42" w:rsidRPr="00367C42">
        <w:t>The authors have used capital budgeting methods to assess the anticipated returns and also devise</w:t>
      </w:r>
      <w:r w:rsidR="00E3249C">
        <w:t>d</w:t>
      </w:r>
      <w:r w:rsidRPr="00367C42">
        <w:t xml:space="preserve"> cost control measures and </w:t>
      </w:r>
      <w:r w:rsidR="00E3249C">
        <w:t xml:space="preserve">a </w:t>
      </w:r>
      <w:r w:rsidRPr="00367C42">
        <w:t>financial repo</w:t>
      </w:r>
      <w:r w:rsidR="00E3249C">
        <w:t>rting system to direct decision-</w:t>
      </w:r>
      <w:r w:rsidRPr="00367C42">
        <w:t>making as well as financial discipline.</w:t>
      </w:r>
    </w:p>
    <w:p w:rsidR="0055620A" w:rsidRDefault="0055620A">
      <w:pPr>
        <w:spacing w:line="276" w:lineRule="auto"/>
        <w:jc w:val="left"/>
        <w:rPr>
          <w:rFonts w:eastAsiaTheme="majorEastAsia" w:cstheme="majorBidi"/>
          <w:b/>
          <w:bCs/>
          <w:color w:val="365F91" w:themeColor="accent1" w:themeShade="BF"/>
          <w:sz w:val="32"/>
          <w:szCs w:val="28"/>
        </w:rPr>
      </w:pPr>
      <w:r>
        <w:br w:type="page"/>
      </w:r>
    </w:p>
    <w:p w:rsidR="00F45B58" w:rsidRPr="00367C42" w:rsidRDefault="00F45B58" w:rsidP="00367C42">
      <w:pPr>
        <w:pStyle w:val="Heading1"/>
      </w:pPr>
      <w:bookmarkStart w:id="3" w:name="_Toc224813541"/>
      <w:r w:rsidRPr="00367C42">
        <w:t>Part A: Financing sources.</w:t>
      </w:r>
      <w:bookmarkEnd w:id="3"/>
    </w:p>
    <w:p w:rsidR="00F45B58" w:rsidRPr="00BF5BF1" w:rsidRDefault="00F45B58" w:rsidP="00F45B58">
      <w:r w:rsidRPr="00BF5BF1">
        <w:t>The probable sources are stated below:</w:t>
      </w:r>
    </w:p>
    <w:p w:rsidR="00F45B58" w:rsidRPr="0055620A" w:rsidRDefault="00F45B58" w:rsidP="00F45B58">
      <w:pPr>
        <w:rPr>
          <w:b/>
        </w:rPr>
      </w:pPr>
      <w:r w:rsidRPr="00BF5BF1">
        <w:rPr>
          <w:b/>
        </w:rPr>
        <w:t>Commercial Bank Loans</w:t>
      </w:r>
    </w:p>
    <w:p w:rsidR="00F45B58" w:rsidRPr="00367C42" w:rsidRDefault="00F45B58" w:rsidP="00F45B58">
      <w:r w:rsidRPr="00367C42">
        <w:t xml:space="preserve">One of the most commonly used sources of funding </w:t>
      </w:r>
      <w:r w:rsidR="00E3249C">
        <w:t xml:space="preserve">for </w:t>
      </w:r>
      <w:r w:rsidRPr="00367C42">
        <w:t xml:space="preserve">infrastructure and energy projects is commercial bank loans. In this approach, the organisation takes loans </w:t>
      </w:r>
      <w:r w:rsidR="00E3249C">
        <w:t>from</w:t>
      </w:r>
      <w:r w:rsidRPr="00367C42">
        <w:t xml:space="preserve"> financial institutions and pays the borrowed amount together with the interest. The primary benefit of bank loans is that the organisation would be able to commence the project instantly because of the access to important capital</w:t>
      </w:r>
      <w:r w:rsidR="0055620A">
        <w:t xml:space="preserve"> </w:t>
      </w:r>
      <w:r w:rsidR="0055620A" w:rsidRPr="0055620A">
        <w:t>(Wang et al., 2025)</w:t>
      </w:r>
      <w:r w:rsidRPr="0055620A">
        <w:t>.</w:t>
      </w:r>
      <w:r w:rsidRPr="00367C42">
        <w:t xml:space="preserve"> Moreover, the interest paym</w:t>
      </w:r>
      <w:r w:rsidR="00E3249C">
        <w:t xml:space="preserve">ents on loans are sometimes tax-deductible, </w:t>
      </w:r>
      <w:r w:rsidRPr="00367C42">
        <w:t xml:space="preserve">and this can make financing cheaper. </w:t>
      </w:r>
      <w:r w:rsidR="00BF5BF1">
        <w:t>Besides, there are around 3000 banks and such financial institut</w:t>
      </w:r>
      <w:r w:rsidR="00E3249C">
        <w:t>ions</w:t>
      </w:r>
      <w:r w:rsidR="00BF5BF1">
        <w:t xml:space="preserve"> in the UK. So, </w:t>
      </w:r>
      <w:r w:rsidR="00E3249C">
        <w:t xml:space="preserve">the </w:t>
      </w:r>
      <w:r w:rsidR="00BF5BF1">
        <w:t>available options are also wide.</w:t>
      </w:r>
    </w:p>
    <w:p w:rsidR="00CB5D76" w:rsidRDefault="00F45B58" w:rsidP="00F45B58">
      <w:r w:rsidRPr="00367C42">
        <w:t xml:space="preserve">Nevertheless, there are also some risks associated with the bank loans. The organisation should ensure that they repay the interest and the </w:t>
      </w:r>
      <w:r w:rsidR="00E3249C">
        <w:t xml:space="preserve">principal on a regular schedule, </w:t>
      </w:r>
      <w:r w:rsidRPr="00367C42">
        <w:t xml:space="preserve">irrespective of the performance of the project financially. </w:t>
      </w:r>
    </w:p>
    <w:p w:rsidR="00F45B58" w:rsidRPr="00BF5BF1" w:rsidRDefault="00F45B58" w:rsidP="00F45B58">
      <w:pPr>
        <w:rPr>
          <w:b/>
        </w:rPr>
      </w:pPr>
      <w:r w:rsidRPr="00BF5BF1">
        <w:rPr>
          <w:b/>
        </w:rPr>
        <w:t>Green Bonds</w:t>
      </w:r>
    </w:p>
    <w:p w:rsidR="00BF5BF1" w:rsidRDefault="00F45B58" w:rsidP="00F45B58">
      <w:r w:rsidRPr="00367C42">
        <w:t>Green bonds are meant to be a type of debt financing whose purpose is to finance env</w:t>
      </w:r>
      <w:r w:rsidR="00BF5BF1">
        <w:t xml:space="preserve">ironmentally friendly projects. </w:t>
      </w:r>
      <w:r w:rsidRPr="00367C42">
        <w:t>The primary benefit of green bonds is the presence of interested investors in environmental, social, and governance (ESG) investments. Consequently, firms that will issue green bonds c</w:t>
      </w:r>
      <w:r w:rsidR="00E3249C">
        <w:t>ould enjoy high investor demand</w:t>
      </w:r>
      <w:r w:rsidRPr="00367C42">
        <w:t xml:space="preserve"> and even reduced cost of </w:t>
      </w:r>
      <w:r w:rsidRPr="0055620A">
        <w:t>borrowing</w:t>
      </w:r>
      <w:r w:rsidR="0055620A" w:rsidRPr="0055620A">
        <w:t xml:space="preserve"> (Kertkeidkachorn et al., 2023)</w:t>
      </w:r>
      <w:r w:rsidRPr="0055620A">
        <w:t>.</w:t>
      </w:r>
      <w:r w:rsidR="00BF5BF1">
        <w:t xml:space="preserve">  Borrowing costs from green bonds would be lower than the other two options. Besides, it may increase </w:t>
      </w:r>
      <w:r w:rsidR="00E3249C">
        <w:t xml:space="preserve">the </w:t>
      </w:r>
      <w:r w:rsidR="00BF5BF1">
        <w:t xml:space="preserve">brand value of the project </w:t>
      </w:r>
      <w:r w:rsidR="00E3249C">
        <w:t>by</w:t>
      </w:r>
      <w:r w:rsidR="00BF5BF1">
        <w:t xml:space="preserve"> creating </w:t>
      </w:r>
      <w:r w:rsidR="00E3249C">
        <w:t xml:space="preserve">a </w:t>
      </w:r>
      <w:r w:rsidR="00BF5BF1">
        <w:t>positive image among the residents.</w:t>
      </w:r>
    </w:p>
    <w:p w:rsidR="00F45B58" w:rsidRPr="00367C42" w:rsidRDefault="00F45B58" w:rsidP="00F45B58">
      <w:r w:rsidRPr="00367C42">
        <w:t>Nevertheless</w:t>
      </w:r>
      <w:r w:rsidR="00E3249C">
        <w:t>,</w:t>
      </w:r>
      <w:r w:rsidRPr="00367C42">
        <w:t xml:space="preserve"> the organisation should adhere to high reporting and transparency standards to make sure that the funding will be spent on environmentally friendly causes. New independent verification and certification can also </w:t>
      </w:r>
      <w:r w:rsidR="00BF5BF1" w:rsidRPr="00367C42">
        <w:t>raise</w:t>
      </w:r>
      <w:r w:rsidRPr="00367C42">
        <w:t xml:space="preserve"> the administrative expenses.</w:t>
      </w:r>
    </w:p>
    <w:p w:rsidR="00F45B58" w:rsidRPr="00367C42" w:rsidRDefault="00F45B58" w:rsidP="00F45B58">
      <w:r w:rsidRPr="00367C42">
        <w:t>However, green bonds can be specifically applied to the projects that are related to renewable energy and may be a successful method of funding the solar energy facility.</w:t>
      </w:r>
    </w:p>
    <w:p w:rsidR="00F45B58" w:rsidRPr="00367C42" w:rsidRDefault="00BF5BF1" w:rsidP="00F45B58">
      <w:r>
        <w:rPr>
          <w:b/>
        </w:rPr>
        <w:t>The Retained Earnings</w:t>
      </w:r>
    </w:p>
    <w:p w:rsidR="00BF5BF1" w:rsidRDefault="00F45B58" w:rsidP="00F45B58">
      <w:r w:rsidRPr="00367C42">
        <w:t>The main benefit of internal financing is that there is an absence of interest payment</w:t>
      </w:r>
      <w:r w:rsidR="00E3249C">
        <w:t>s</w:t>
      </w:r>
      <w:r w:rsidRPr="00367C42">
        <w:t xml:space="preserve"> and the cost of </w:t>
      </w:r>
      <w:r w:rsidR="00BF5BF1">
        <w:t>borrowing. The company is utilis</w:t>
      </w:r>
      <w:r w:rsidR="00E3249C">
        <w:t xml:space="preserve">ing its own funds, </w:t>
      </w:r>
      <w:r w:rsidRPr="00367C42">
        <w:t xml:space="preserve">and thus, there is no need to pay back the external parties. This eliminates the financial risk </w:t>
      </w:r>
      <w:r w:rsidR="00E3249C">
        <w:t>while</w:t>
      </w:r>
      <w:r w:rsidRPr="00367C42">
        <w:t xml:space="preserve"> enhancing the balance sheet of the organisation.</w:t>
      </w:r>
    </w:p>
    <w:p w:rsidR="00F45B58" w:rsidRPr="00367C42" w:rsidRDefault="00F45B58" w:rsidP="00F45B58">
      <w:r w:rsidRPr="00367C42">
        <w:t xml:space="preserve">Nonetheless, the internal funds can decrease the liquidity of the company and restrict its capacity to invest in other planning possibilities. By committing internal capital </w:t>
      </w:r>
      <w:r w:rsidR="00E3249C">
        <w:t>to</w:t>
      </w:r>
      <w:r w:rsidRPr="00367C42">
        <w:t xml:space="preserve"> one project in high amounts, one can also expose </w:t>
      </w:r>
      <w:r w:rsidR="00E3249C">
        <w:t>oneself</w:t>
      </w:r>
      <w:r w:rsidRPr="00367C42">
        <w:t xml:space="preserve"> financially in case the project does not achieve the intended results.</w:t>
      </w:r>
    </w:p>
    <w:p w:rsidR="00043E66" w:rsidRDefault="00043E66" w:rsidP="00043E66">
      <w:pPr>
        <w:jc w:val="center"/>
      </w:pPr>
      <w:bookmarkStart w:id="4" w:name="_Toc224813535"/>
      <w:r>
        <w:t xml:space="preserve">Table </w:t>
      </w:r>
      <w:r>
        <w:fldChar w:fldCharType="begin"/>
      </w:r>
      <w:r>
        <w:instrText xml:space="preserve"> SEQ Table \* ARABIC </w:instrText>
      </w:r>
      <w:r>
        <w:fldChar w:fldCharType="separate"/>
      </w:r>
      <w:r w:rsidR="00E0678F">
        <w:rPr>
          <w:noProof/>
        </w:rPr>
        <w:t>1</w:t>
      </w:r>
      <w:r>
        <w:fldChar w:fldCharType="end"/>
      </w:r>
      <w:r>
        <w:t>: Financing options evaluation</w:t>
      </w:r>
      <w:bookmarkEnd w:id="4"/>
    </w:p>
    <w:tbl>
      <w:tblPr>
        <w:tblStyle w:val="TableGrid"/>
        <w:tblW w:w="0" w:type="auto"/>
        <w:jc w:val="center"/>
        <w:tblLook w:val="04A0" w:firstRow="1" w:lastRow="0" w:firstColumn="1" w:lastColumn="0" w:noHBand="0" w:noVBand="1"/>
      </w:tblPr>
      <w:tblGrid>
        <w:gridCol w:w="1986"/>
        <w:gridCol w:w="1930"/>
        <w:gridCol w:w="1030"/>
        <w:gridCol w:w="1256"/>
        <w:gridCol w:w="1283"/>
        <w:gridCol w:w="2091"/>
      </w:tblGrid>
      <w:tr w:rsidR="00043E66" w:rsidRPr="001E6D37" w:rsidTr="001E6D37">
        <w:trPr>
          <w:jc w:val="center"/>
        </w:trPr>
        <w:tc>
          <w:tcPr>
            <w:tcW w:w="0" w:type="auto"/>
            <w:hideMark/>
          </w:tcPr>
          <w:p w:rsidR="001E6D37" w:rsidRPr="001E6D37" w:rsidRDefault="001E6D37" w:rsidP="001E6D37">
            <w:pPr>
              <w:jc w:val="center"/>
              <w:rPr>
                <w:b/>
                <w:lang w:val="en-US"/>
              </w:rPr>
            </w:pPr>
            <w:r w:rsidRPr="001E6D37">
              <w:rPr>
                <w:b/>
                <w:lang w:val="en-US"/>
              </w:rPr>
              <w:t>Financing Option</w:t>
            </w:r>
          </w:p>
        </w:tc>
        <w:tc>
          <w:tcPr>
            <w:tcW w:w="0" w:type="auto"/>
            <w:hideMark/>
          </w:tcPr>
          <w:p w:rsidR="001E6D37" w:rsidRPr="001E6D37" w:rsidRDefault="001E6D37" w:rsidP="001E6D37">
            <w:pPr>
              <w:jc w:val="center"/>
              <w:rPr>
                <w:b/>
                <w:lang w:val="en-US"/>
              </w:rPr>
            </w:pPr>
            <w:r w:rsidRPr="001E6D37">
              <w:rPr>
                <w:b/>
                <w:lang w:val="en-US"/>
              </w:rPr>
              <w:t>Cost</w:t>
            </w:r>
          </w:p>
        </w:tc>
        <w:tc>
          <w:tcPr>
            <w:tcW w:w="0" w:type="auto"/>
            <w:hideMark/>
          </w:tcPr>
          <w:p w:rsidR="001E6D37" w:rsidRPr="001E6D37" w:rsidRDefault="001E6D37" w:rsidP="001E6D37">
            <w:pPr>
              <w:jc w:val="center"/>
              <w:rPr>
                <w:b/>
                <w:lang w:val="en-US"/>
              </w:rPr>
            </w:pPr>
            <w:r w:rsidRPr="001E6D37">
              <w:rPr>
                <w:b/>
                <w:lang w:val="en-US"/>
              </w:rPr>
              <w:t>Risk</w:t>
            </w:r>
          </w:p>
        </w:tc>
        <w:tc>
          <w:tcPr>
            <w:tcW w:w="0" w:type="auto"/>
            <w:hideMark/>
          </w:tcPr>
          <w:p w:rsidR="001E6D37" w:rsidRPr="001E6D37" w:rsidRDefault="001E6D37" w:rsidP="001E6D37">
            <w:pPr>
              <w:jc w:val="center"/>
              <w:rPr>
                <w:b/>
                <w:lang w:val="en-US"/>
              </w:rPr>
            </w:pPr>
            <w:r w:rsidRPr="001E6D37">
              <w:rPr>
                <w:b/>
                <w:lang w:val="en-US"/>
              </w:rPr>
              <w:t>Flexibility</w:t>
            </w:r>
          </w:p>
        </w:tc>
        <w:tc>
          <w:tcPr>
            <w:tcW w:w="0" w:type="auto"/>
            <w:hideMark/>
          </w:tcPr>
          <w:p w:rsidR="001E6D37" w:rsidRPr="001E6D37" w:rsidRDefault="001E6D37" w:rsidP="001E6D37">
            <w:pPr>
              <w:jc w:val="center"/>
              <w:rPr>
                <w:b/>
                <w:lang w:val="en-US"/>
              </w:rPr>
            </w:pPr>
            <w:r w:rsidRPr="001E6D37">
              <w:rPr>
                <w:b/>
                <w:lang w:val="en-US"/>
              </w:rPr>
              <w:t>Suitability</w:t>
            </w:r>
          </w:p>
        </w:tc>
        <w:tc>
          <w:tcPr>
            <w:tcW w:w="0" w:type="auto"/>
            <w:hideMark/>
          </w:tcPr>
          <w:p w:rsidR="001E6D37" w:rsidRPr="001E6D37" w:rsidRDefault="001E6D37" w:rsidP="001E6D37">
            <w:pPr>
              <w:jc w:val="center"/>
              <w:rPr>
                <w:b/>
                <w:lang w:val="en-US"/>
              </w:rPr>
            </w:pPr>
            <w:r w:rsidRPr="001E6D37">
              <w:rPr>
                <w:b/>
                <w:lang w:val="en-US"/>
              </w:rPr>
              <w:t>Overall Score (/10)</w:t>
            </w:r>
          </w:p>
        </w:tc>
      </w:tr>
      <w:tr w:rsidR="00043E66" w:rsidRPr="001E6D37" w:rsidTr="001E6D37">
        <w:trPr>
          <w:jc w:val="center"/>
        </w:trPr>
        <w:tc>
          <w:tcPr>
            <w:tcW w:w="0" w:type="auto"/>
            <w:hideMark/>
          </w:tcPr>
          <w:p w:rsidR="001E6D37" w:rsidRPr="001E6D37" w:rsidRDefault="001E6D37" w:rsidP="001E6D37">
            <w:pPr>
              <w:jc w:val="center"/>
              <w:rPr>
                <w:lang w:val="en-US"/>
              </w:rPr>
            </w:pPr>
            <w:r w:rsidRPr="001E6D37">
              <w:rPr>
                <w:lang w:val="en-US"/>
              </w:rPr>
              <w:t>Bank Loan</w:t>
            </w:r>
          </w:p>
        </w:tc>
        <w:tc>
          <w:tcPr>
            <w:tcW w:w="0" w:type="auto"/>
            <w:hideMark/>
          </w:tcPr>
          <w:p w:rsidR="001E6D37" w:rsidRPr="001E6D37" w:rsidRDefault="00043E66" w:rsidP="00043E66">
            <w:pPr>
              <w:jc w:val="center"/>
              <w:rPr>
                <w:lang w:val="en-US"/>
              </w:rPr>
            </w:pPr>
            <w:r>
              <w:rPr>
                <w:lang w:val="en-US"/>
              </w:rPr>
              <w:t>5% – 7%</w:t>
            </w:r>
          </w:p>
        </w:tc>
        <w:tc>
          <w:tcPr>
            <w:tcW w:w="0" w:type="auto"/>
            <w:hideMark/>
          </w:tcPr>
          <w:p w:rsidR="001E6D37" w:rsidRPr="001E6D37" w:rsidRDefault="00043E66" w:rsidP="001E6D37">
            <w:pPr>
              <w:jc w:val="center"/>
              <w:rPr>
                <w:lang w:val="en-US"/>
              </w:rPr>
            </w:pPr>
            <w:r>
              <w:rPr>
                <w:lang w:val="en-US"/>
              </w:rPr>
              <w:t>High</w:t>
            </w:r>
          </w:p>
        </w:tc>
        <w:tc>
          <w:tcPr>
            <w:tcW w:w="0" w:type="auto"/>
            <w:hideMark/>
          </w:tcPr>
          <w:p w:rsidR="001E6D37" w:rsidRPr="001E6D37" w:rsidRDefault="001E6D37" w:rsidP="00043E66">
            <w:pPr>
              <w:jc w:val="center"/>
              <w:rPr>
                <w:lang w:val="en-US"/>
              </w:rPr>
            </w:pPr>
            <w:r w:rsidRPr="001E6D37">
              <w:rPr>
                <w:lang w:val="en-US"/>
              </w:rPr>
              <w:t xml:space="preserve">Low </w:t>
            </w:r>
          </w:p>
        </w:tc>
        <w:tc>
          <w:tcPr>
            <w:tcW w:w="0" w:type="auto"/>
            <w:hideMark/>
          </w:tcPr>
          <w:p w:rsidR="001E6D37" w:rsidRPr="001E6D37" w:rsidRDefault="00043E66" w:rsidP="00043E66">
            <w:pPr>
              <w:jc w:val="center"/>
              <w:rPr>
                <w:lang w:val="en-US"/>
              </w:rPr>
            </w:pPr>
            <w:r>
              <w:rPr>
                <w:lang w:val="en-US"/>
              </w:rPr>
              <w:t>Medium</w:t>
            </w:r>
          </w:p>
        </w:tc>
        <w:tc>
          <w:tcPr>
            <w:tcW w:w="0" w:type="auto"/>
            <w:hideMark/>
          </w:tcPr>
          <w:p w:rsidR="001E6D37" w:rsidRPr="001E6D37" w:rsidRDefault="001E6D37" w:rsidP="001E6D37">
            <w:pPr>
              <w:jc w:val="center"/>
              <w:rPr>
                <w:lang w:val="en-US"/>
              </w:rPr>
            </w:pPr>
            <w:r w:rsidRPr="001E6D37">
              <w:rPr>
                <w:lang w:val="en-US"/>
              </w:rPr>
              <w:t>6/10</w:t>
            </w:r>
          </w:p>
        </w:tc>
      </w:tr>
      <w:tr w:rsidR="00043E66" w:rsidRPr="001E6D37" w:rsidTr="001E6D37">
        <w:trPr>
          <w:jc w:val="center"/>
        </w:trPr>
        <w:tc>
          <w:tcPr>
            <w:tcW w:w="0" w:type="auto"/>
            <w:hideMark/>
          </w:tcPr>
          <w:p w:rsidR="001E6D37" w:rsidRPr="001E6D37" w:rsidRDefault="001E6D37" w:rsidP="001E6D37">
            <w:pPr>
              <w:jc w:val="center"/>
              <w:rPr>
                <w:lang w:val="en-US"/>
              </w:rPr>
            </w:pPr>
            <w:r w:rsidRPr="001E6D37">
              <w:rPr>
                <w:lang w:val="en-US"/>
              </w:rPr>
              <w:t>Green Bonds</w:t>
            </w:r>
          </w:p>
        </w:tc>
        <w:tc>
          <w:tcPr>
            <w:tcW w:w="0" w:type="auto"/>
            <w:hideMark/>
          </w:tcPr>
          <w:p w:rsidR="001E6D37" w:rsidRPr="001E6D37" w:rsidRDefault="00043E66" w:rsidP="001E6D37">
            <w:pPr>
              <w:jc w:val="center"/>
              <w:rPr>
                <w:lang w:val="en-US"/>
              </w:rPr>
            </w:pPr>
            <w:r>
              <w:rPr>
                <w:lang w:val="en-US"/>
              </w:rPr>
              <w:t>Lower</w:t>
            </w:r>
          </w:p>
        </w:tc>
        <w:tc>
          <w:tcPr>
            <w:tcW w:w="0" w:type="auto"/>
            <w:hideMark/>
          </w:tcPr>
          <w:p w:rsidR="001E6D37" w:rsidRPr="001E6D37" w:rsidRDefault="001E6D37" w:rsidP="00043E66">
            <w:pPr>
              <w:jc w:val="center"/>
              <w:rPr>
                <w:lang w:val="en-US"/>
              </w:rPr>
            </w:pPr>
            <w:r w:rsidRPr="001E6D37">
              <w:rPr>
                <w:lang w:val="en-US"/>
              </w:rPr>
              <w:t xml:space="preserve">Medium </w:t>
            </w:r>
          </w:p>
        </w:tc>
        <w:tc>
          <w:tcPr>
            <w:tcW w:w="0" w:type="auto"/>
            <w:hideMark/>
          </w:tcPr>
          <w:p w:rsidR="001E6D37" w:rsidRPr="001E6D37" w:rsidRDefault="00043E66" w:rsidP="00043E66">
            <w:pPr>
              <w:jc w:val="center"/>
              <w:rPr>
                <w:lang w:val="en-US"/>
              </w:rPr>
            </w:pPr>
            <w:r>
              <w:rPr>
                <w:lang w:val="en-US"/>
              </w:rPr>
              <w:t>Medium</w:t>
            </w:r>
          </w:p>
        </w:tc>
        <w:tc>
          <w:tcPr>
            <w:tcW w:w="0" w:type="auto"/>
            <w:hideMark/>
          </w:tcPr>
          <w:p w:rsidR="001E6D37" w:rsidRPr="001E6D37" w:rsidRDefault="00043E66" w:rsidP="00043E66">
            <w:pPr>
              <w:jc w:val="center"/>
              <w:rPr>
                <w:lang w:val="en-US"/>
              </w:rPr>
            </w:pPr>
            <w:r>
              <w:rPr>
                <w:lang w:val="en-US"/>
              </w:rPr>
              <w:t>High</w:t>
            </w:r>
          </w:p>
        </w:tc>
        <w:tc>
          <w:tcPr>
            <w:tcW w:w="0" w:type="auto"/>
            <w:hideMark/>
          </w:tcPr>
          <w:p w:rsidR="001E6D37" w:rsidRPr="001E6D37" w:rsidRDefault="001E6D37" w:rsidP="001E6D37">
            <w:pPr>
              <w:jc w:val="center"/>
              <w:rPr>
                <w:lang w:val="en-US"/>
              </w:rPr>
            </w:pPr>
            <w:r w:rsidRPr="001E6D37">
              <w:rPr>
                <w:lang w:val="en-US"/>
              </w:rPr>
              <w:t>8/10</w:t>
            </w:r>
          </w:p>
        </w:tc>
      </w:tr>
      <w:tr w:rsidR="00043E66" w:rsidRPr="001E6D37" w:rsidTr="001E6D37">
        <w:trPr>
          <w:jc w:val="center"/>
        </w:trPr>
        <w:tc>
          <w:tcPr>
            <w:tcW w:w="0" w:type="auto"/>
            <w:hideMark/>
          </w:tcPr>
          <w:p w:rsidR="001E6D37" w:rsidRPr="001E6D37" w:rsidRDefault="001E6D37" w:rsidP="001E6D37">
            <w:pPr>
              <w:jc w:val="center"/>
              <w:rPr>
                <w:lang w:val="en-US"/>
              </w:rPr>
            </w:pPr>
            <w:r w:rsidRPr="001E6D37">
              <w:rPr>
                <w:lang w:val="en-US"/>
              </w:rPr>
              <w:t>Internal Financing</w:t>
            </w:r>
          </w:p>
        </w:tc>
        <w:tc>
          <w:tcPr>
            <w:tcW w:w="0" w:type="auto"/>
            <w:hideMark/>
          </w:tcPr>
          <w:p w:rsidR="001E6D37" w:rsidRPr="001E6D37" w:rsidRDefault="00043E66" w:rsidP="001E6D37">
            <w:pPr>
              <w:jc w:val="center"/>
              <w:rPr>
                <w:lang w:val="en-US"/>
              </w:rPr>
            </w:pPr>
            <w:r>
              <w:rPr>
                <w:lang w:val="en-US"/>
              </w:rPr>
              <w:t>No cost of interest</w:t>
            </w:r>
          </w:p>
        </w:tc>
        <w:tc>
          <w:tcPr>
            <w:tcW w:w="0" w:type="auto"/>
            <w:hideMark/>
          </w:tcPr>
          <w:p w:rsidR="001E6D37" w:rsidRPr="001E6D37" w:rsidRDefault="001E6D37" w:rsidP="00043E66">
            <w:pPr>
              <w:jc w:val="center"/>
              <w:rPr>
                <w:lang w:val="en-US"/>
              </w:rPr>
            </w:pPr>
            <w:r w:rsidRPr="001E6D37">
              <w:rPr>
                <w:lang w:val="en-US"/>
              </w:rPr>
              <w:t xml:space="preserve">Low </w:t>
            </w:r>
          </w:p>
        </w:tc>
        <w:tc>
          <w:tcPr>
            <w:tcW w:w="0" w:type="auto"/>
            <w:hideMark/>
          </w:tcPr>
          <w:p w:rsidR="001E6D37" w:rsidRPr="001E6D37" w:rsidRDefault="00043E66" w:rsidP="00043E66">
            <w:pPr>
              <w:jc w:val="center"/>
              <w:rPr>
                <w:lang w:val="en-US"/>
              </w:rPr>
            </w:pPr>
            <w:r>
              <w:rPr>
                <w:lang w:val="en-US"/>
              </w:rPr>
              <w:t>High</w:t>
            </w:r>
          </w:p>
        </w:tc>
        <w:tc>
          <w:tcPr>
            <w:tcW w:w="0" w:type="auto"/>
            <w:hideMark/>
          </w:tcPr>
          <w:p w:rsidR="001E6D37" w:rsidRPr="001E6D37" w:rsidRDefault="00043E66" w:rsidP="00043E66">
            <w:pPr>
              <w:jc w:val="center"/>
              <w:rPr>
                <w:lang w:val="en-US"/>
              </w:rPr>
            </w:pPr>
            <w:r>
              <w:rPr>
                <w:lang w:val="en-US"/>
              </w:rPr>
              <w:t>Medium</w:t>
            </w:r>
          </w:p>
        </w:tc>
        <w:tc>
          <w:tcPr>
            <w:tcW w:w="0" w:type="auto"/>
            <w:hideMark/>
          </w:tcPr>
          <w:p w:rsidR="001E6D37" w:rsidRPr="001E6D37" w:rsidRDefault="001E6D37" w:rsidP="001E6D37">
            <w:pPr>
              <w:jc w:val="center"/>
              <w:rPr>
                <w:lang w:val="en-US"/>
              </w:rPr>
            </w:pPr>
            <w:r w:rsidRPr="001E6D37">
              <w:rPr>
                <w:lang w:val="en-US"/>
              </w:rPr>
              <w:t>7/10</w:t>
            </w:r>
          </w:p>
        </w:tc>
      </w:tr>
    </w:tbl>
    <w:p w:rsidR="001E6D37" w:rsidRDefault="001E6D37" w:rsidP="00CB5D76">
      <w:pPr>
        <w:rPr>
          <w:b/>
        </w:rPr>
      </w:pPr>
    </w:p>
    <w:p w:rsidR="00CB5D76" w:rsidRDefault="00BF5BF1" w:rsidP="00CB5D76">
      <w:r w:rsidRPr="00CB5D76">
        <w:rPr>
          <w:b/>
        </w:rPr>
        <w:t>Final Suggestion:</w:t>
      </w:r>
      <w:r>
        <w:t xml:space="preserve"> Green bonds would be the best possible source of financing for this project.</w:t>
      </w:r>
    </w:p>
    <w:p w:rsidR="00C73B92" w:rsidRDefault="00F45B58" w:rsidP="00C73B92">
      <w:pPr>
        <w:pStyle w:val="Heading1"/>
      </w:pPr>
      <w:bookmarkStart w:id="5" w:name="_Toc224813542"/>
      <w:r w:rsidRPr="00367C42">
        <w:t xml:space="preserve">Part </w:t>
      </w:r>
      <w:r w:rsidR="00C73B92">
        <w:t>B: Capital Investment Appraisal</w:t>
      </w:r>
      <w:bookmarkEnd w:id="5"/>
    </w:p>
    <w:p w:rsidR="00C73B92" w:rsidRPr="00C73B92" w:rsidRDefault="00C73B92" w:rsidP="00C73B92">
      <w:r>
        <w:t xml:space="preserve">The calculations are shown below: </w:t>
      </w:r>
    </w:p>
    <w:p w:rsidR="00B731DA" w:rsidRDefault="00B731DA" w:rsidP="00B731DA">
      <w:pPr>
        <w:jc w:val="center"/>
      </w:pPr>
      <w:bookmarkStart w:id="6" w:name="_Toc224813536"/>
      <w:r>
        <w:t xml:space="preserve">Table </w:t>
      </w:r>
      <w:r>
        <w:fldChar w:fldCharType="begin"/>
      </w:r>
      <w:r>
        <w:instrText xml:space="preserve"> SEQ Table \* ARABIC </w:instrText>
      </w:r>
      <w:r>
        <w:fldChar w:fldCharType="separate"/>
      </w:r>
      <w:r w:rsidR="00E0678F">
        <w:rPr>
          <w:noProof/>
        </w:rPr>
        <w:t>2</w:t>
      </w:r>
      <w:r>
        <w:fldChar w:fldCharType="end"/>
      </w:r>
      <w:r>
        <w:t>: Calculations</w:t>
      </w:r>
      <w:bookmarkEnd w:id="6"/>
    </w:p>
    <w:tbl>
      <w:tblPr>
        <w:tblStyle w:val="TableGrid"/>
        <w:tblW w:w="0" w:type="auto"/>
        <w:jc w:val="center"/>
        <w:tblLook w:val="04A0" w:firstRow="1" w:lastRow="0" w:firstColumn="1" w:lastColumn="0" w:noHBand="0" w:noVBand="1"/>
      </w:tblPr>
      <w:tblGrid>
        <w:gridCol w:w="1330"/>
        <w:gridCol w:w="1790"/>
        <w:gridCol w:w="1036"/>
        <w:gridCol w:w="2496"/>
        <w:gridCol w:w="2416"/>
      </w:tblGrid>
      <w:tr w:rsidR="00C73B92" w:rsidRPr="00C73B92" w:rsidTr="00C73B92">
        <w:trPr>
          <w:jc w:val="center"/>
        </w:trPr>
        <w:tc>
          <w:tcPr>
            <w:tcW w:w="0" w:type="auto"/>
            <w:hideMark/>
          </w:tcPr>
          <w:p w:rsidR="00C73B92" w:rsidRPr="00C73B92" w:rsidRDefault="00C73B92" w:rsidP="00C73B92">
            <w:pPr>
              <w:jc w:val="center"/>
              <w:rPr>
                <w:lang w:val="en-US"/>
              </w:rPr>
            </w:pPr>
            <w:r w:rsidRPr="00C73B92">
              <w:rPr>
                <w:lang w:val="en-US"/>
              </w:rPr>
              <w:t>Scenario</w:t>
            </w:r>
          </w:p>
        </w:tc>
        <w:tc>
          <w:tcPr>
            <w:tcW w:w="0" w:type="auto"/>
            <w:hideMark/>
          </w:tcPr>
          <w:p w:rsidR="00C73B92" w:rsidRPr="00C73B92" w:rsidRDefault="00C73B92" w:rsidP="00C73B92">
            <w:pPr>
              <w:rPr>
                <w:lang w:val="en-US"/>
              </w:rPr>
            </w:pPr>
            <w:r w:rsidRPr="00C73B92">
              <w:rPr>
                <w:lang w:val="en-US"/>
              </w:rPr>
              <w:t>NPV (£ million)</w:t>
            </w:r>
          </w:p>
        </w:tc>
        <w:tc>
          <w:tcPr>
            <w:tcW w:w="0" w:type="auto"/>
            <w:hideMark/>
          </w:tcPr>
          <w:p w:rsidR="00C73B92" w:rsidRPr="00C73B92" w:rsidRDefault="00C73B92" w:rsidP="00C73B92">
            <w:pPr>
              <w:rPr>
                <w:lang w:val="en-US"/>
              </w:rPr>
            </w:pPr>
            <w:r w:rsidRPr="00C73B92">
              <w:rPr>
                <w:lang w:val="en-US"/>
              </w:rPr>
              <w:t>IRR (%)</w:t>
            </w:r>
          </w:p>
        </w:tc>
        <w:tc>
          <w:tcPr>
            <w:tcW w:w="0" w:type="auto"/>
            <w:hideMark/>
          </w:tcPr>
          <w:p w:rsidR="00C73B92" w:rsidRPr="00C73B92" w:rsidRDefault="00C73B92" w:rsidP="00C73B92">
            <w:pPr>
              <w:rPr>
                <w:lang w:val="en-US"/>
              </w:rPr>
            </w:pPr>
            <w:r w:rsidRPr="00C73B92">
              <w:rPr>
                <w:lang w:val="en-US"/>
              </w:rPr>
              <w:t>Payback Period (Years)</w:t>
            </w:r>
          </w:p>
        </w:tc>
        <w:tc>
          <w:tcPr>
            <w:tcW w:w="0" w:type="auto"/>
            <w:hideMark/>
          </w:tcPr>
          <w:p w:rsidR="00C73B92" w:rsidRPr="00C73B92" w:rsidRDefault="00C73B92" w:rsidP="00C73B92">
            <w:pPr>
              <w:rPr>
                <w:lang w:val="en-US"/>
              </w:rPr>
            </w:pPr>
            <w:r w:rsidRPr="00C73B92">
              <w:rPr>
                <w:lang w:val="en-US"/>
              </w:rPr>
              <w:t>Profitability Index (PI)</w:t>
            </w:r>
          </w:p>
        </w:tc>
      </w:tr>
      <w:tr w:rsidR="00C73B92" w:rsidRPr="00C73B92" w:rsidTr="00C73B92">
        <w:trPr>
          <w:jc w:val="center"/>
        </w:trPr>
        <w:tc>
          <w:tcPr>
            <w:tcW w:w="0" w:type="auto"/>
            <w:hideMark/>
          </w:tcPr>
          <w:p w:rsidR="00C73B92" w:rsidRPr="00C73B92" w:rsidRDefault="00C73B92" w:rsidP="00C73B92">
            <w:pPr>
              <w:jc w:val="center"/>
              <w:rPr>
                <w:lang w:val="en-US"/>
              </w:rPr>
            </w:pPr>
            <w:r w:rsidRPr="00C73B92">
              <w:rPr>
                <w:lang w:val="en-US"/>
              </w:rPr>
              <w:t>Best Case</w:t>
            </w:r>
          </w:p>
        </w:tc>
        <w:tc>
          <w:tcPr>
            <w:tcW w:w="0" w:type="auto"/>
            <w:hideMark/>
          </w:tcPr>
          <w:p w:rsidR="00C73B92" w:rsidRPr="00C73B92" w:rsidRDefault="00C73B92" w:rsidP="00C73B92">
            <w:pPr>
              <w:jc w:val="center"/>
              <w:rPr>
                <w:lang w:val="en-US"/>
              </w:rPr>
            </w:pPr>
            <w:r w:rsidRPr="00C73B92">
              <w:rPr>
                <w:lang w:val="en-US"/>
              </w:rPr>
              <w:t>24.8</w:t>
            </w:r>
          </w:p>
        </w:tc>
        <w:tc>
          <w:tcPr>
            <w:tcW w:w="0" w:type="auto"/>
            <w:hideMark/>
          </w:tcPr>
          <w:p w:rsidR="00C73B92" w:rsidRPr="00C73B92" w:rsidRDefault="00C73B92" w:rsidP="00C73B92">
            <w:pPr>
              <w:jc w:val="center"/>
              <w:rPr>
                <w:lang w:val="en-US"/>
              </w:rPr>
            </w:pPr>
            <w:r w:rsidRPr="00C73B92">
              <w:rPr>
                <w:lang w:val="en-US"/>
              </w:rPr>
              <w:t>10.8</w:t>
            </w:r>
          </w:p>
        </w:tc>
        <w:tc>
          <w:tcPr>
            <w:tcW w:w="0" w:type="auto"/>
            <w:hideMark/>
          </w:tcPr>
          <w:p w:rsidR="00C73B92" w:rsidRPr="00C73B92" w:rsidRDefault="00C73B92" w:rsidP="00C73B92">
            <w:pPr>
              <w:jc w:val="center"/>
              <w:rPr>
                <w:lang w:val="en-US"/>
              </w:rPr>
            </w:pPr>
            <w:r w:rsidRPr="00C73B92">
              <w:rPr>
                <w:lang w:val="en-US"/>
              </w:rPr>
              <w:t>8.3</w:t>
            </w:r>
          </w:p>
        </w:tc>
        <w:tc>
          <w:tcPr>
            <w:tcW w:w="0" w:type="auto"/>
            <w:hideMark/>
          </w:tcPr>
          <w:p w:rsidR="00C73B92" w:rsidRPr="00C73B92" w:rsidRDefault="00C73B92" w:rsidP="00C73B92">
            <w:pPr>
              <w:jc w:val="center"/>
              <w:rPr>
                <w:lang w:val="en-US"/>
              </w:rPr>
            </w:pPr>
            <w:r w:rsidRPr="00C73B92">
              <w:rPr>
                <w:lang w:val="en-US"/>
              </w:rPr>
              <w:t>1.50</w:t>
            </w:r>
          </w:p>
        </w:tc>
      </w:tr>
      <w:tr w:rsidR="00C73B92" w:rsidRPr="00C73B92" w:rsidTr="00C73B92">
        <w:trPr>
          <w:jc w:val="center"/>
        </w:trPr>
        <w:tc>
          <w:tcPr>
            <w:tcW w:w="0" w:type="auto"/>
            <w:hideMark/>
          </w:tcPr>
          <w:p w:rsidR="00C73B92" w:rsidRPr="00C73B92" w:rsidRDefault="00C73B92" w:rsidP="00C73B92">
            <w:pPr>
              <w:jc w:val="center"/>
              <w:rPr>
                <w:lang w:val="en-US"/>
              </w:rPr>
            </w:pPr>
            <w:r w:rsidRPr="00C73B92">
              <w:rPr>
                <w:lang w:val="en-US"/>
              </w:rPr>
              <w:t>Base Case</w:t>
            </w:r>
          </w:p>
        </w:tc>
        <w:tc>
          <w:tcPr>
            <w:tcW w:w="0" w:type="auto"/>
            <w:hideMark/>
          </w:tcPr>
          <w:p w:rsidR="00C73B92" w:rsidRPr="00C73B92" w:rsidRDefault="00C73B92" w:rsidP="00C73B92">
            <w:pPr>
              <w:jc w:val="center"/>
              <w:rPr>
                <w:lang w:val="en-US"/>
              </w:rPr>
            </w:pPr>
            <w:r w:rsidRPr="00C73B92">
              <w:rPr>
                <w:lang w:val="en-US"/>
              </w:rPr>
              <w:t>9.8</w:t>
            </w:r>
          </w:p>
        </w:tc>
        <w:tc>
          <w:tcPr>
            <w:tcW w:w="0" w:type="auto"/>
            <w:hideMark/>
          </w:tcPr>
          <w:p w:rsidR="00C73B92" w:rsidRPr="00C73B92" w:rsidRDefault="00C73B92" w:rsidP="00C73B92">
            <w:pPr>
              <w:jc w:val="center"/>
              <w:rPr>
                <w:lang w:val="en-US"/>
              </w:rPr>
            </w:pPr>
            <w:r w:rsidRPr="00C73B92">
              <w:rPr>
                <w:lang w:val="en-US"/>
              </w:rPr>
              <w:t>7.8</w:t>
            </w:r>
          </w:p>
        </w:tc>
        <w:tc>
          <w:tcPr>
            <w:tcW w:w="0" w:type="auto"/>
            <w:hideMark/>
          </w:tcPr>
          <w:p w:rsidR="00C73B92" w:rsidRPr="00C73B92" w:rsidRDefault="00C73B92" w:rsidP="00C73B92">
            <w:pPr>
              <w:jc w:val="center"/>
              <w:rPr>
                <w:lang w:val="en-US"/>
              </w:rPr>
            </w:pPr>
            <w:r w:rsidRPr="00C73B92">
              <w:rPr>
                <w:lang w:val="en-US"/>
              </w:rPr>
              <w:t>10.4</w:t>
            </w:r>
          </w:p>
        </w:tc>
        <w:tc>
          <w:tcPr>
            <w:tcW w:w="0" w:type="auto"/>
            <w:hideMark/>
          </w:tcPr>
          <w:p w:rsidR="00C73B92" w:rsidRPr="00C73B92" w:rsidRDefault="00C73B92" w:rsidP="00C73B92">
            <w:pPr>
              <w:jc w:val="center"/>
              <w:rPr>
                <w:lang w:val="en-US"/>
              </w:rPr>
            </w:pPr>
            <w:r w:rsidRPr="00C73B92">
              <w:rPr>
                <w:lang w:val="en-US"/>
              </w:rPr>
              <w:t>1.18</w:t>
            </w:r>
          </w:p>
        </w:tc>
      </w:tr>
      <w:tr w:rsidR="00C73B92" w:rsidRPr="00C73B92" w:rsidTr="00C73B92">
        <w:trPr>
          <w:jc w:val="center"/>
        </w:trPr>
        <w:tc>
          <w:tcPr>
            <w:tcW w:w="0" w:type="auto"/>
            <w:hideMark/>
          </w:tcPr>
          <w:p w:rsidR="00C73B92" w:rsidRPr="00C73B92" w:rsidRDefault="00C73B92" w:rsidP="00C73B92">
            <w:pPr>
              <w:jc w:val="center"/>
              <w:rPr>
                <w:lang w:val="en-US"/>
              </w:rPr>
            </w:pPr>
            <w:r w:rsidRPr="00C73B92">
              <w:rPr>
                <w:lang w:val="en-US"/>
              </w:rPr>
              <w:t>Worst Case</w:t>
            </w:r>
          </w:p>
        </w:tc>
        <w:tc>
          <w:tcPr>
            <w:tcW w:w="0" w:type="auto"/>
            <w:hideMark/>
          </w:tcPr>
          <w:p w:rsidR="00C73B92" w:rsidRPr="00C73B92" w:rsidRDefault="00C73B92" w:rsidP="00C73B92">
            <w:pPr>
              <w:jc w:val="center"/>
              <w:rPr>
                <w:lang w:val="en-US"/>
              </w:rPr>
            </w:pPr>
            <w:r w:rsidRPr="00C73B92">
              <w:rPr>
                <w:lang w:val="en-US"/>
              </w:rPr>
              <w:t>−5.1</w:t>
            </w:r>
          </w:p>
        </w:tc>
        <w:tc>
          <w:tcPr>
            <w:tcW w:w="0" w:type="auto"/>
            <w:hideMark/>
          </w:tcPr>
          <w:p w:rsidR="00C73B92" w:rsidRPr="00C73B92" w:rsidRDefault="00C73B92" w:rsidP="00C73B92">
            <w:pPr>
              <w:jc w:val="center"/>
              <w:rPr>
                <w:lang w:val="en-US"/>
              </w:rPr>
            </w:pPr>
            <w:r w:rsidRPr="00C73B92">
              <w:rPr>
                <w:lang w:val="en-US"/>
              </w:rPr>
              <w:t>4.5</w:t>
            </w:r>
          </w:p>
        </w:tc>
        <w:tc>
          <w:tcPr>
            <w:tcW w:w="0" w:type="auto"/>
            <w:hideMark/>
          </w:tcPr>
          <w:p w:rsidR="00C73B92" w:rsidRPr="00C73B92" w:rsidRDefault="00C73B92" w:rsidP="00C73B92">
            <w:pPr>
              <w:jc w:val="center"/>
              <w:rPr>
                <w:lang w:val="en-US"/>
              </w:rPr>
            </w:pPr>
            <w:r w:rsidRPr="00C73B92">
              <w:rPr>
                <w:lang w:val="en-US"/>
              </w:rPr>
              <w:t>13.9</w:t>
            </w:r>
          </w:p>
        </w:tc>
        <w:tc>
          <w:tcPr>
            <w:tcW w:w="0" w:type="auto"/>
            <w:hideMark/>
          </w:tcPr>
          <w:p w:rsidR="00C73B92" w:rsidRPr="00C73B92" w:rsidRDefault="00C73B92" w:rsidP="00C73B92">
            <w:pPr>
              <w:jc w:val="center"/>
              <w:rPr>
                <w:lang w:val="en-US"/>
              </w:rPr>
            </w:pPr>
            <w:r w:rsidRPr="00C73B92">
              <w:rPr>
                <w:lang w:val="en-US"/>
              </w:rPr>
              <w:t>0.90</w:t>
            </w:r>
          </w:p>
        </w:tc>
      </w:tr>
    </w:tbl>
    <w:p w:rsidR="00C73B92" w:rsidRDefault="00C73B92" w:rsidP="00CB5D76">
      <w:pPr>
        <w:rPr>
          <w:b/>
          <w:bCs/>
        </w:rPr>
      </w:pPr>
    </w:p>
    <w:p w:rsidR="00E0678F" w:rsidRDefault="00E0678F" w:rsidP="00CB5D76">
      <w:pPr>
        <w:rPr>
          <w:b/>
          <w:bCs/>
        </w:rPr>
      </w:pPr>
    </w:p>
    <w:p w:rsidR="00CB5D76" w:rsidRPr="00CB5D76" w:rsidRDefault="00CB5D76" w:rsidP="00CB5D76">
      <w:pPr>
        <w:rPr>
          <w:b/>
          <w:bCs/>
        </w:rPr>
      </w:pPr>
      <w:r w:rsidRPr="00CB5D76">
        <w:rPr>
          <w:b/>
          <w:bCs/>
        </w:rPr>
        <w:t>Net Present Value (NPV)</w:t>
      </w:r>
    </w:p>
    <w:p w:rsidR="005E7D6E" w:rsidRDefault="003105A6" w:rsidP="005E7D6E">
      <w:r w:rsidRPr="003105A6">
        <w:t xml:space="preserve">The NPV is an evaluation of the value in present value of after-tax inflows of cash less the initial investment. Base case: In </w:t>
      </w:r>
      <w:r w:rsidR="00E3249C">
        <w:t>this</w:t>
      </w:r>
      <w:r w:rsidRPr="003105A6">
        <w:t xml:space="preserve"> case, after-tax cash flows of £4.8m/year over a period of 20 years would have a</w:t>
      </w:r>
      <w:r w:rsidR="00E3249C">
        <w:t xml:space="preserve">n NPV of 9.8m, </w:t>
      </w:r>
      <w:r w:rsidRPr="003105A6">
        <w:t>showing a positive pay-off. At best, increased after-tax inflows of £6m give a</w:t>
      </w:r>
      <w:r w:rsidR="00E3249C">
        <w:t>n</w:t>
      </w:r>
      <w:r w:rsidRPr="003105A6">
        <w:t xml:space="preserve"> NPV of £24.8m and have high profitability. The worst-case, where the annual inflows are 3.6m, shows that there is a negative NPV of -£5.1m, which reflects probable financial risk</w:t>
      </w:r>
      <w:r w:rsidR="0055620A">
        <w:t xml:space="preserve"> </w:t>
      </w:r>
      <w:r w:rsidR="0055620A" w:rsidRPr="0055620A">
        <w:t>(Adewale et al., 2023).</w:t>
      </w:r>
      <w:r w:rsidR="0055620A">
        <w:rPr>
          <w:rFonts w:ascii="Arial" w:hAnsi="Arial" w:cs="Arial"/>
          <w:color w:val="222222"/>
          <w:sz w:val="20"/>
          <w:szCs w:val="20"/>
          <w:shd w:val="clear" w:color="auto" w:fill="FFFFFF"/>
        </w:rPr>
        <w:t xml:space="preserve"> </w:t>
      </w:r>
      <w:r w:rsidRPr="003105A6">
        <w:t xml:space="preserve">Real </w:t>
      </w:r>
      <w:r w:rsidRPr="00C73B92">
        <w:t>opti</w:t>
      </w:r>
      <w:r w:rsidR="00CB5D76" w:rsidRPr="00C73B92">
        <w:t xml:space="preserve">ons adjusting to </w:t>
      </w:r>
      <w:r w:rsidR="00E3249C">
        <w:t xml:space="preserve">a </w:t>
      </w:r>
      <w:r w:rsidR="00CB5D76" w:rsidRPr="00C73B92">
        <w:t>tax rate of 20%</w:t>
      </w:r>
      <w:r w:rsidR="00CB5D76">
        <w:rPr>
          <w:b/>
          <w:bCs/>
        </w:rPr>
        <w:t xml:space="preserve"> </w:t>
      </w:r>
      <w:r w:rsidRPr="003105A6">
        <w:t>decr</w:t>
      </w:r>
      <w:r w:rsidR="00E3249C">
        <w:t>eases cash inflows and decreases</w:t>
      </w:r>
      <w:r w:rsidRPr="003105A6">
        <w:t xml:space="preserve"> PV and NPV in all situations. Inflation also lowers the rea</w:t>
      </w:r>
      <w:r w:rsidR="00E3249C">
        <w:t>l cash flows that will be realised in the future, especially in long-</w:t>
      </w:r>
      <w:r w:rsidRPr="003105A6">
        <w:t>term projects, which further reduce</w:t>
      </w:r>
      <w:r w:rsidR="00E3249C">
        <w:t>s</w:t>
      </w:r>
      <w:r w:rsidRPr="003105A6">
        <w:t xml:space="preserve"> NPV. As such, taxes and inflation are very important factors which determine the financial feasibility and should be carefully planned and </w:t>
      </w:r>
      <w:r w:rsidRPr="005E7D6E">
        <w:t>scrutin</w:t>
      </w:r>
      <w:r w:rsidR="00CB5D76" w:rsidRPr="005E7D6E">
        <w:t>ised through scenario analysis.</w:t>
      </w:r>
    </w:p>
    <w:p w:rsidR="00E0678F" w:rsidRDefault="00E0678F" w:rsidP="00E0678F">
      <w:pPr>
        <w:keepNext/>
        <w:jc w:val="center"/>
      </w:pPr>
      <w:r>
        <w:rPr>
          <w:noProof/>
          <w:lang w:val="en-US"/>
        </w:rPr>
        <w:drawing>
          <wp:inline distT="0" distB="0" distL="0" distR="0" wp14:anchorId="5A69A6B7" wp14:editId="222DA2DC">
            <wp:extent cx="5381625" cy="4333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81625" cy="4333875"/>
                    </a:xfrm>
                    <a:prstGeom prst="rect">
                      <a:avLst/>
                    </a:prstGeom>
                    <a:noFill/>
                  </pic:spPr>
                </pic:pic>
              </a:graphicData>
            </a:graphic>
          </wp:inline>
        </w:drawing>
      </w:r>
    </w:p>
    <w:p w:rsidR="00E0678F" w:rsidRPr="00E0678F" w:rsidRDefault="00E0678F" w:rsidP="00E0678F">
      <w:pPr>
        <w:jc w:val="center"/>
      </w:pPr>
      <w:bookmarkStart w:id="7" w:name="_Toc224813551"/>
      <w:r>
        <w:t xml:space="preserve">Figure </w:t>
      </w:r>
      <w:r>
        <w:fldChar w:fldCharType="begin"/>
      </w:r>
      <w:r>
        <w:instrText xml:space="preserve"> SEQ Figure \* ARABIC </w:instrText>
      </w:r>
      <w:r>
        <w:fldChar w:fldCharType="separate"/>
      </w:r>
      <w:r>
        <w:rPr>
          <w:noProof/>
        </w:rPr>
        <w:t>1</w:t>
      </w:r>
      <w:r>
        <w:fldChar w:fldCharType="end"/>
      </w:r>
      <w:r w:rsidR="005822B8">
        <w:t>: NPV Calcu</w:t>
      </w:r>
      <w:r>
        <w:t>l</w:t>
      </w:r>
      <w:r w:rsidR="005822B8">
        <w:t>a</w:t>
      </w:r>
      <w:r>
        <w:t>tions</w:t>
      </w:r>
      <w:bookmarkEnd w:id="7"/>
    </w:p>
    <w:p w:rsidR="005E7D6E" w:rsidRDefault="003105A6" w:rsidP="005E7D6E">
      <w:pPr>
        <w:rPr>
          <w:b/>
        </w:rPr>
      </w:pPr>
      <w:r w:rsidRPr="005E7D6E">
        <w:rPr>
          <w:b/>
        </w:rPr>
        <w:t>Internal Rate of Return (IRR)</w:t>
      </w:r>
    </w:p>
    <w:p w:rsidR="0055620A" w:rsidRDefault="003105A6" w:rsidP="0055620A">
      <w:r w:rsidRPr="003105A6">
        <w:t>The discount rate at which the NPV is zero is referred to as IRR and is used to determine the profitability of a project as compared to the required return. At the base case, the IRR would be about 7.8 per cent, which is a little lower than the nominal discount rate of 8 per cent, which represents a moderate profitability. The IRR of the best case scenario i</w:t>
      </w:r>
      <w:r w:rsidR="00E3249C">
        <w:t xml:space="preserve">s approximately 10.8, </w:t>
      </w:r>
      <w:r w:rsidRPr="003105A6">
        <w:t>showing h</w:t>
      </w:r>
      <w:r w:rsidR="00E3249C">
        <w:t xml:space="preserve">igh efficiency and high returns, </w:t>
      </w:r>
      <w:r w:rsidRPr="003105A6">
        <w:t xml:space="preserve">whereas the worst case scenario has </w:t>
      </w:r>
      <w:r w:rsidR="00E3249C">
        <w:t xml:space="preserve">an IRR of 4.5, </w:t>
      </w:r>
      <w:r w:rsidRPr="003105A6">
        <w:t xml:space="preserve">showing possible lack of </w:t>
      </w:r>
      <w:r w:rsidRPr="0055620A">
        <w:t>profitability</w:t>
      </w:r>
      <w:r w:rsidR="0055620A" w:rsidRPr="0055620A">
        <w:t xml:space="preserve"> (Nica et al., 2024)</w:t>
      </w:r>
      <w:r w:rsidRPr="0055620A">
        <w:t>. Taxes</w:t>
      </w:r>
      <w:r w:rsidRPr="003105A6">
        <w:t xml:space="preserve"> decrease the net annual cash flows, and this has a direct negative impact on IRR, where less cash is available to recover the investment. Inflation reduces the </w:t>
      </w:r>
      <w:r w:rsidR="00E3249C">
        <w:t>real value of future cash flows, which</w:t>
      </w:r>
      <w:r w:rsidRPr="003105A6">
        <w:t xml:space="preserve"> inhibits IRR, especially i</w:t>
      </w:r>
      <w:r w:rsidR="00E3249C">
        <w:t xml:space="preserve">n old age. As a result, the IRR, </w:t>
      </w:r>
      <w:r w:rsidRPr="003105A6">
        <w:t>which omits tax and inflation risk</w:t>
      </w:r>
      <w:r w:rsidR="00E3249C">
        <w:t>,</w:t>
      </w:r>
      <w:r w:rsidRPr="003105A6">
        <w:t xml:space="preserve"> is overestimating the profitability of the project, and care should, therefore, be taken to consider such issues in</w:t>
      </w:r>
      <w:r w:rsidR="00CB5D76">
        <w:rPr>
          <w:b/>
          <w:bCs/>
        </w:rPr>
        <w:t xml:space="preserve"> </w:t>
      </w:r>
      <w:r w:rsidR="00CB5D76" w:rsidRPr="005E7D6E">
        <w:t>the project during investment.</w:t>
      </w:r>
    </w:p>
    <w:p w:rsidR="0055620A" w:rsidRPr="0055620A" w:rsidRDefault="00CB5D76" w:rsidP="0055620A">
      <w:pPr>
        <w:rPr>
          <w:b/>
        </w:rPr>
      </w:pPr>
      <w:r w:rsidRPr="0055620A">
        <w:rPr>
          <w:b/>
        </w:rPr>
        <w:t>Payback Period</w:t>
      </w:r>
    </w:p>
    <w:p w:rsidR="0055620A" w:rsidRDefault="003105A6" w:rsidP="0055620A">
      <w:r w:rsidRPr="003105A6">
        <w:t>The Payback Period is the period that it takes to pay off the initial investment using after-tax cash flows. It is about 10.4 years in th</w:t>
      </w:r>
      <w:r w:rsidR="00E3249C">
        <w:t xml:space="preserve">e base, </w:t>
      </w:r>
      <w:r w:rsidRPr="003105A6">
        <w:t>and the best-case scenario takes 8.3 years to regain the investment. The worst-case is 13.9 years, which is higher than the normal investment horizons, and it is associated with high risk. Tax decreases yearly cash outflows by 20, and this raises the payback period in any case situation</w:t>
      </w:r>
      <w:r w:rsidR="0055620A">
        <w:t xml:space="preserve"> </w:t>
      </w:r>
      <w:r w:rsidR="0055620A" w:rsidRPr="0055620A">
        <w:t>(Charles, and Uford, 2023)</w:t>
      </w:r>
      <w:r w:rsidRPr="0055620A">
        <w:t>.</w:t>
      </w:r>
      <w:r w:rsidRPr="003105A6">
        <w:t xml:space="preserve"> The inflation will reduce the present value o</w:t>
      </w:r>
      <w:r w:rsidR="00E3249C">
        <w:t xml:space="preserve">f future cash flows, which will, </w:t>
      </w:r>
      <w:r w:rsidRPr="003105A6">
        <w:t>in effect</w:t>
      </w:r>
      <w:r w:rsidR="00E3249C">
        <w:t>,</w:t>
      </w:r>
      <w:r w:rsidRPr="003105A6">
        <w:t xml:space="preserve"> slow down the recovery period of capital in real terms, although it may seem that the payback period in nominal terms is shorter. As a result, tax and inflation both may have </w:t>
      </w:r>
      <w:r w:rsidR="00E3249C">
        <w:t xml:space="preserve">a </w:t>
      </w:r>
      <w:r w:rsidRPr="003105A6">
        <w:t xml:space="preserve">significant impact on the project attractiveness by slowing down recovery and raising financial risk. These impacts require proper contingency planning and revenue protection mechanisms to be in place to mitigate </w:t>
      </w:r>
      <w:r w:rsidR="00CB5D76">
        <w:t>the effects and pay</w:t>
      </w:r>
      <w:r w:rsidR="00E3249C">
        <w:t xml:space="preserve"> </w:t>
      </w:r>
      <w:r w:rsidR="00CB5D76">
        <w:t>off on time.</w:t>
      </w:r>
    </w:p>
    <w:p w:rsidR="0055620A" w:rsidRPr="0055620A" w:rsidRDefault="003105A6" w:rsidP="0055620A">
      <w:pPr>
        <w:rPr>
          <w:b/>
        </w:rPr>
      </w:pPr>
      <w:r w:rsidRPr="0055620A">
        <w:rPr>
          <w:b/>
        </w:rPr>
        <w:t>Profit</w:t>
      </w:r>
      <w:r w:rsidR="00CB5D76" w:rsidRPr="0055620A">
        <w:rPr>
          <w:b/>
        </w:rPr>
        <w:t>ability Index (PI)</w:t>
      </w:r>
    </w:p>
    <w:p w:rsidR="005E7D6E" w:rsidRPr="0055620A" w:rsidRDefault="00E3249C" w:rsidP="0055620A">
      <w:r>
        <w:t xml:space="preserve">The </w:t>
      </w:r>
      <w:r w:rsidR="00CB5D76">
        <w:t xml:space="preserve">PI </w:t>
      </w:r>
      <w:r>
        <w:t>ratio of after-</w:t>
      </w:r>
      <w:r w:rsidR="003105A6" w:rsidRPr="003105A6">
        <w:t xml:space="preserve">tax cash inflows in their present value and initial investment, which determines value created per unit of investment. The base case is PI =1.18, which implies that </w:t>
      </w:r>
      <w:r>
        <w:t>a 1-pound</w:t>
      </w:r>
      <w:r w:rsidR="003105A6" w:rsidRPr="003105A6">
        <w:t xml:space="preserve"> investment yields 1.18 pounds in present value. The bes</w:t>
      </w:r>
      <w:r>
        <w:t xml:space="preserve">t-case scenario gives PI = 1.50, </w:t>
      </w:r>
      <w:r w:rsidR="003105A6" w:rsidRPr="003105A6">
        <w:t xml:space="preserve">which </w:t>
      </w:r>
      <w:r>
        <w:t xml:space="preserve">is highly financially efficient, </w:t>
      </w:r>
      <w:r w:rsidR="003105A6" w:rsidRPr="003105A6">
        <w:t>and the worst-case PI = 0.90 indicates that the value can be destroyed. Corporate tax decreases the</w:t>
      </w:r>
      <w:r>
        <w:t xml:space="preserve"> net cash inflows per year, </w:t>
      </w:r>
      <w:r w:rsidR="003105A6" w:rsidRPr="003105A6">
        <w:t>decreasing PV and PI under all conditions. The inflation reduces both the real value of the inflows of future and consequently the PI and perceiv</w:t>
      </w:r>
      <w:r w:rsidR="00CB5D76">
        <w:t>ed efficiency of investment</w:t>
      </w:r>
      <w:r w:rsidR="0055620A">
        <w:t xml:space="preserve"> </w:t>
      </w:r>
      <w:r w:rsidR="0055620A" w:rsidRPr="0055620A">
        <w:t>(Chou, and Chen, 2024)</w:t>
      </w:r>
      <w:r>
        <w:t>. A m</w:t>
      </w:r>
      <w:r w:rsidR="003105A6" w:rsidRPr="0055620A">
        <w:t>ore</w:t>
      </w:r>
      <w:r w:rsidR="003105A6" w:rsidRPr="003105A6">
        <w:t xml:space="preserve"> realistic measure of project profitability is adjust</w:t>
      </w:r>
      <w:r>
        <w:t>ed for</w:t>
      </w:r>
      <w:r w:rsidR="003105A6" w:rsidRPr="003105A6">
        <w:t xml:space="preserve"> tax and inflation. PI plus NPV, IRR, and payback are used to enable the management to evaluate the viability of a project at different financial conditions.</w:t>
      </w:r>
    </w:p>
    <w:p w:rsidR="00F45B58" w:rsidRPr="00367C42" w:rsidRDefault="00F45B58" w:rsidP="003105A6">
      <w:pPr>
        <w:pStyle w:val="Heading1"/>
      </w:pPr>
      <w:bookmarkStart w:id="8" w:name="_Toc224813543"/>
      <w:r w:rsidRPr="00367C42">
        <w:t>Section C: Cost Control Plan</w:t>
      </w:r>
      <w:bookmarkEnd w:id="8"/>
    </w:p>
    <w:p w:rsidR="00F45B58" w:rsidRPr="00367C42" w:rsidRDefault="00F45B58" w:rsidP="00F45B58">
      <w:r w:rsidRPr="00367C42">
        <w:t>Cost controlling entails the use of four strategies as outlined below:</w:t>
      </w:r>
    </w:p>
    <w:p w:rsidR="00F45B58" w:rsidRPr="00682BBC" w:rsidRDefault="00F45B58" w:rsidP="00F45B58">
      <w:pPr>
        <w:rPr>
          <w:b/>
        </w:rPr>
      </w:pPr>
      <w:r w:rsidRPr="00682BBC">
        <w:rPr>
          <w:b/>
        </w:rPr>
        <w:t>Contingency Budgeting</w:t>
      </w:r>
    </w:p>
    <w:p w:rsidR="00F45B58" w:rsidRPr="00367C42" w:rsidRDefault="00F45B58" w:rsidP="00F45B58">
      <w:r w:rsidRPr="00367C42">
        <w:t xml:space="preserve">Contingency budgeting is the act of allocating more funds to the project budget to deal with the unexpected expenses. Infrastructure projects of </w:t>
      </w:r>
      <w:r w:rsidR="00E3249C">
        <w:t xml:space="preserve">a </w:t>
      </w:r>
      <w:r w:rsidRPr="00367C42">
        <w:t>large</w:t>
      </w:r>
      <w:r w:rsidR="00682BBC">
        <w:t xml:space="preserve"> scale typically set aside 5%-10%</w:t>
      </w:r>
      <w:r w:rsidRPr="00367C42">
        <w:t xml:space="preserve"> of the total amount as contingency funds. They are only used in case there are unexpected costs incurred in the construction process or during the running of the building.</w:t>
      </w:r>
      <w:r w:rsidR="00682BBC">
        <w:t xml:space="preserve"> The fund can</w:t>
      </w:r>
      <w:r w:rsidRPr="00367C42">
        <w:t xml:space="preserve"> </w:t>
      </w:r>
      <w:r w:rsidR="00E3249C">
        <w:t xml:space="preserve">be </w:t>
      </w:r>
      <w:r w:rsidRPr="00367C42">
        <w:t>applied in cases like the increase in the costs of equipment, construction schedules, regulatory changes, and disruption of the supply chain</w:t>
      </w:r>
      <w:r w:rsidR="0055620A">
        <w:t xml:space="preserve"> </w:t>
      </w:r>
      <w:r w:rsidR="0055620A" w:rsidRPr="0055620A">
        <w:t xml:space="preserve">(Himki et al., 2022). </w:t>
      </w:r>
      <w:r w:rsidR="00682BBC" w:rsidRPr="0055620A">
        <w:t>It</w:t>
      </w:r>
      <w:r w:rsidRPr="0055620A">
        <w:t xml:space="preserve"> can</w:t>
      </w:r>
      <w:r w:rsidRPr="00367C42">
        <w:t xml:space="preserve"> be accessed by the project managers after seeking approval </w:t>
      </w:r>
      <w:r w:rsidR="00E3249C">
        <w:t>from</w:t>
      </w:r>
      <w:r w:rsidRPr="00367C42">
        <w:t xml:space="preserve"> senior management or </w:t>
      </w:r>
      <w:r w:rsidR="00E3249C">
        <w:t xml:space="preserve">the </w:t>
      </w:r>
      <w:r w:rsidRPr="00367C42">
        <w:t>project steering committee.</w:t>
      </w:r>
      <w:r w:rsidR="00682BBC">
        <w:t xml:space="preserve"> </w:t>
      </w:r>
      <w:r w:rsidRPr="00367C42">
        <w:t>A drawback with contingency budgeting is that it can lead to ineffective expenditure in</w:t>
      </w:r>
      <w:r w:rsidR="00E3249C">
        <w:t xml:space="preserve"> case the project managers over</w:t>
      </w:r>
      <w:r w:rsidRPr="00367C42">
        <w:t>use the reserve funds. Also, when huge contingency reserves are allocated, it will diminish the money that can be invested in other organisations.</w:t>
      </w:r>
    </w:p>
    <w:p w:rsidR="00F45B58" w:rsidRPr="00367C42" w:rsidRDefault="00F45B58" w:rsidP="00F45B58">
      <w:r w:rsidRPr="00367C42">
        <w:t xml:space="preserve">In the case of the solar energy project of 50 million </w:t>
      </w:r>
      <w:r w:rsidR="00682BBC">
        <w:t>GBP</w:t>
      </w:r>
      <w:r w:rsidRPr="00367C42">
        <w:t>, the contingency funds of around 5 million would be used in the project to deal with the risk of delays in construction, bad weather or changes in the price of solar panels. This will make such a project run without significant financial shocks.</w:t>
      </w:r>
    </w:p>
    <w:p w:rsidR="00F45B58" w:rsidRPr="00682BBC" w:rsidRDefault="00F45B58" w:rsidP="00F45B58">
      <w:pPr>
        <w:rPr>
          <w:b/>
        </w:rPr>
      </w:pPr>
      <w:r w:rsidRPr="00682BBC">
        <w:rPr>
          <w:b/>
        </w:rPr>
        <w:t>Earned Value Management (EVM)</w:t>
      </w:r>
    </w:p>
    <w:p w:rsidR="00F45B58" w:rsidRPr="00367C42" w:rsidRDefault="00F45B58" w:rsidP="00F45B58">
      <w:r w:rsidRPr="00367C42">
        <w:t xml:space="preserve">Earned Value Management is a performance measurement methodology, and is employed to measure the planned progress of projects with the actual work done and the cost of performing the work. EVM has important indicators that include Cost Variance (CV) and Schedule Variance (SV) to evaluate performance in </w:t>
      </w:r>
      <w:r w:rsidR="00E3249C">
        <w:t xml:space="preserve">a </w:t>
      </w:r>
      <w:r w:rsidRPr="00367C42">
        <w:t>project.</w:t>
      </w:r>
      <w:r w:rsidR="00682BBC">
        <w:t xml:space="preserve"> </w:t>
      </w:r>
      <w:r w:rsidRPr="00367C42">
        <w:t>Project managers will regularly compute the EVM indicators to find out the level of progress of the project against the planned schedule and budget</w:t>
      </w:r>
      <w:r w:rsidR="0055620A">
        <w:t xml:space="preserve"> </w:t>
      </w:r>
      <w:r w:rsidR="0055620A" w:rsidRPr="0055620A">
        <w:t>(Zamil et al., 2023)</w:t>
      </w:r>
      <w:r w:rsidRPr="0055620A">
        <w:t>. When</w:t>
      </w:r>
      <w:r w:rsidRPr="00367C42">
        <w:t xml:space="preserve"> the cost variance is negative, it means that the project is incurring </w:t>
      </w:r>
      <w:r w:rsidR="00E3249C">
        <w:t xml:space="preserve">a </w:t>
      </w:r>
      <w:r w:rsidRPr="00367C42">
        <w:t>higher amount than anticipated and corrective measure</w:t>
      </w:r>
      <w:r w:rsidR="00E3249C">
        <w:t>s</w:t>
      </w:r>
      <w:r w:rsidRPr="00367C42">
        <w:t xml:space="preserve"> can be taken instantly.</w:t>
      </w:r>
    </w:p>
    <w:p w:rsidR="00F45B58" w:rsidRPr="00367C42" w:rsidRDefault="00F45B58" w:rsidP="00F45B58">
      <w:r w:rsidRPr="00367C42">
        <w:t>Application of EVM also needs precise project data and frequent review of performance. It might also need speciali</w:t>
      </w:r>
      <w:r w:rsidR="00E3249C">
        <w:t>sed project management software</w:t>
      </w:r>
      <w:r w:rsidRPr="00367C42">
        <w:t xml:space="preserve"> and trained personnel to perform the financial performance analysis.</w:t>
      </w:r>
      <w:r w:rsidR="00682BBC">
        <w:t xml:space="preserve"> </w:t>
      </w:r>
      <w:r w:rsidRPr="00367C42">
        <w:t>EVM can be applied especially in the construction stage of the solar energy facility. Project managers can readily track the financial issues and avoid huge cost increases by comparing the planned progress against the actual costs.</w:t>
      </w:r>
    </w:p>
    <w:p w:rsidR="00F45B58" w:rsidRPr="00682BBC" w:rsidRDefault="00F45B58" w:rsidP="00F45B58">
      <w:pPr>
        <w:rPr>
          <w:b/>
        </w:rPr>
      </w:pPr>
      <w:r w:rsidRPr="00682BBC">
        <w:rPr>
          <w:b/>
        </w:rPr>
        <w:t>Fixed-Price Contracts</w:t>
      </w:r>
    </w:p>
    <w:p w:rsidR="00F45B58" w:rsidRPr="00367C42" w:rsidRDefault="00F45B58" w:rsidP="00F45B58">
      <w:r w:rsidRPr="00367C42">
        <w:t>Fixed-price contracts are contracts with contractors in which the cost of construction or provision of equipment is a fixed price that cannot be raised except on significant occasions. This kind of contract passes a big share of risk to the contractor.</w:t>
      </w:r>
      <w:r w:rsidR="00682BBC">
        <w:t xml:space="preserve"> It</w:t>
      </w:r>
      <w:r w:rsidRPr="00367C42">
        <w:t xml:space="preserve"> can be used by the organisation in the acquisition of solar panels, electrical devices, and construction services. Contractors will accept to finish the work at a fixed price that guarantees the project a cost certainty</w:t>
      </w:r>
      <w:r w:rsidR="00B731DA">
        <w:t xml:space="preserve"> </w:t>
      </w:r>
      <w:r w:rsidR="00B731DA" w:rsidRPr="00B731DA">
        <w:t>(Vilani et al., 2024).</w:t>
      </w:r>
      <w:r w:rsidR="00B731DA">
        <w:rPr>
          <w:rFonts w:ascii="Arial" w:hAnsi="Arial" w:cs="Arial"/>
          <w:color w:val="222222"/>
          <w:sz w:val="20"/>
          <w:szCs w:val="20"/>
          <w:shd w:val="clear" w:color="auto" w:fill="FFFFFF"/>
        </w:rPr>
        <w:t xml:space="preserve"> </w:t>
      </w:r>
      <w:r w:rsidRPr="00367C42">
        <w:t>There is a possibility that contractors will overprice their products in order to address the risks. Moreover, the fixed-price contracts can lower the flexibility in the case when the project needs to be changed in design during the construction process.</w:t>
      </w:r>
    </w:p>
    <w:p w:rsidR="00F45B58" w:rsidRPr="00367C42" w:rsidRDefault="00F45B58" w:rsidP="00F45B58">
      <w:r w:rsidRPr="00367C42">
        <w:t>In this solar energy development, fixed-price contracts would be</w:t>
      </w:r>
      <w:r w:rsidR="00E3249C">
        <w:t xml:space="preserve"> used in managing the key costs, </w:t>
      </w:r>
      <w:r w:rsidRPr="00367C42">
        <w:t>which include the cost of installation of panels, the electrical infrastructure and th</w:t>
      </w:r>
      <w:r w:rsidR="00682BBC">
        <w:t>e site preparation. This minimis</w:t>
      </w:r>
      <w:r w:rsidRPr="00367C42">
        <w:t>es the risks of cost increase in the construction process.</w:t>
      </w:r>
    </w:p>
    <w:p w:rsidR="00F45B58" w:rsidRPr="001F5FE7" w:rsidRDefault="00F45B58" w:rsidP="00F45B58">
      <w:pPr>
        <w:rPr>
          <w:b/>
        </w:rPr>
      </w:pPr>
      <w:r w:rsidRPr="00682BBC">
        <w:rPr>
          <w:b/>
        </w:rPr>
        <w:t>Chan</w:t>
      </w:r>
      <w:r w:rsidR="00682BBC">
        <w:rPr>
          <w:b/>
        </w:rPr>
        <w:t>ge Management and Scope Control</w:t>
      </w:r>
    </w:p>
    <w:p w:rsidR="00F45B58" w:rsidRPr="00367C42" w:rsidRDefault="00F45B58" w:rsidP="00F45B58">
      <w:r w:rsidRPr="00367C42">
        <w:t xml:space="preserve">Scope control entails a formal process of reviewing and </w:t>
      </w:r>
      <w:r w:rsidR="00E3249C">
        <w:t>approving</w:t>
      </w:r>
      <w:r w:rsidRPr="00367C42">
        <w:t xml:space="preserve"> any changes </w:t>
      </w:r>
      <w:r w:rsidR="00E3249C">
        <w:t>in the project requirements. A p</w:t>
      </w:r>
      <w:r w:rsidRPr="00367C42">
        <w:t xml:space="preserve">roject change management system has the benefit of ensuring that changes are properly assessed </w:t>
      </w:r>
      <w:r w:rsidR="00E3249C">
        <w:t>before</w:t>
      </w:r>
      <w:r w:rsidRPr="00367C42">
        <w:t xml:space="preserve"> implementation</w:t>
      </w:r>
      <w:r w:rsidR="0055620A">
        <w:t xml:space="preserve"> </w:t>
      </w:r>
      <w:r w:rsidR="0055620A" w:rsidRPr="0055620A">
        <w:t>(Chukwuma-Eke et al., 2022)</w:t>
      </w:r>
      <w:r w:rsidRPr="0055620A">
        <w:t>.</w:t>
      </w:r>
      <w:r w:rsidR="001F5FE7" w:rsidRPr="0055620A">
        <w:t xml:space="preserve"> </w:t>
      </w:r>
      <w:r w:rsidRPr="0055620A">
        <w:t>The</w:t>
      </w:r>
      <w:r w:rsidRPr="00367C42">
        <w:t xml:space="preserve"> project steering committee has to receive all the proposed changes in the project. The committee weighs the financial and operating cost</w:t>
      </w:r>
      <w:r w:rsidR="00E3249C">
        <w:t>s</w:t>
      </w:r>
      <w:r w:rsidRPr="00367C42">
        <w:t xml:space="preserve"> and then either accepts or declines the request. This av</w:t>
      </w:r>
      <w:r w:rsidR="00E3249C">
        <w:t xml:space="preserve">oids unnecessary design changes, </w:t>
      </w:r>
      <w:r w:rsidRPr="00367C42">
        <w:t xml:space="preserve">which might push up </w:t>
      </w:r>
      <w:r w:rsidR="00E3249C">
        <w:t xml:space="preserve">the </w:t>
      </w:r>
      <w:r w:rsidRPr="00367C42">
        <w:t>costs of the project.</w:t>
      </w:r>
      <w:r w:rsidR="001F5FE7">
        <w:t xml:space="preserve"> </w:t>
      </w:r>
      <w:r w:rsidRPr="00367C42">
        <w:t xml:space="preserve">These high scope control processes can </w:t>
      </w:r>
      <w:r w:rsidR="00E3249C">
        <w:t>slow down</w:t>
      </w:r>
      <w:r w:rsidRPr="00367C42">
        <w:t xml:space="preserve"> decision-making in case some urgent changes are necessary. The project timelines might be influenced by the delay in approving changes in certain cases.</w:t>
      </w:r>
    </w:p>
    <w:p w:rsidR="00043E66" w:rsidRDefault="00043E66" w:rsidP="00043E66">
      <w:pPr>
        <w:jc w:val="center"/>
      </w:pPr>
      <w:bookmarkStart w:id="9" w:name="_Toc224813537"/>
      <w:r>
        <w:t xml:space="preserve">Table </w:t>
      </w:r>
      <w:r>
        <w:fldChar w:fldCharType="begin"/>
      </w:r>
      <w:r>
        <w:instrText xml:space="preserve"> SEQ Table \* ARABIC </w:instrText>
      </w:r>
      <w:r>
        <w:fldChar w:fldCharType="separate"/>
      </w:r>
      <w:r w:rsidR="00E0678F">
        <w:rPr>
          <w:noProof/>
        </w:rPr>
        <w:t>3</w:t>
      </w:r>
      <w:r>
        <w:fldChar w:fldCharType="end"/>
      </w:r>
      <w:r>
        <w:t>: Analysis of control mechanism</w:t>
      </w:r>
      <w:bookmarkEnd w:id="9"/>
    </w:p>
    <w:tbl>
      <w:tblPr>
        <w:tblStyle w:val="TableGrid"/>
        <w:tblW w:w="0" w:type="auto"/>
        <w:tblLook w:val="04A0" w:firstRow="1" w:lastRow="0" w:firstColumn="1" w:lastColumn="0" w:noHBand="0" w:noVBand="1"/>
      </w:tblPr>
      <w:tblGrid>
        <w:gridCol w:w="1818"/>
        <w:gridCol w:w="2935"/>
        <w:gridCol w:w="2505"/>
        <w:gridCol w:w="2318"/>
      </w:tblGrid>
      <w:tr w:rsidR="00043E66" w:rsidRPr="00043E66" w:rsidTr="00043E66">
        <w:tc>
          <w:tcPr>
            <w:tcW w:w="0" w:type="auto"/>
            <w:hideMark/>
          </w:tcPr>
          <w:p w:rsidR="00043E66" w:rsidRPr="00043E66" w:rsidRDefault="00043E66" w:rsidP="00043E66">
            <w:pPr>
              <w:jc w:val="center"/>
              <w:rPr>
                <w:b/>
                <w:lang w:val="en-US"/>
              </w:rPr>
            </w:pPr>
            <w:r w:rsidRPr="00043E66">
              <w:rPr>
                <w:b/>
                <w:lang w:val="en-US"/>
              </w:rPr>
              <w:t>Control Mechanism</w:t>
            </w:r>
          </w:p>
        </w:tc>
        <w:tc>
          <w:tcPr>
            <w:tcW w:w="0" w:type="auto"/>
            <w:hideMark/>
          </w:tcPr>
          <w:p w:rsidR="00043E66" w:rsidRPr="00043E66" w:rsidRDefault="00043E66" w:rsidP="00043E66">
            <w:pPr>
              <w:jc w:val="center"/>
              <w:rPr>
                <w:b/>
                <w:lang w:val="en-US"/>
              </w:rPr>
            </w:pPr>
            <w:r w:rsidRPr="00043E66">
              <w:rPr>
                <w:b/>
                <w:lang w:val="en-US"/>
              </w:rPr>
              <w:t>Purpose</w:t>
            </w:r>
          </w:p>
        </w:tc>
        <w:tc>
          <w:tcPr>
            <w:tcW w:w="0" w:type="auto"/>
            <w:hideMark/>
          </w:tcPr>
          <w:p w:rsidR="00043E66" w:rsidRPr="00043E66" w:rsidRDefault="00043E66" w:rsidP="00043E66">
            <w:pPr>
              <w:jc w:val="center"/>
              <w:rPr>
                <w:b/>
                <w:lang w:val="en-US"/>
              </w:rPr>
            </w:pPr>
            <w:r w:rsidRPr="00043E66">
              <w:rPr>
                <w:b/>
                <w:lang w:val="en-US"/>
              </w:rPr>
              <w:t>Tools Needed</w:t>
            </w:r>
          </w:p>
        </w:tc>
        <w:tc>
          <w:tcPr>
            <w:tcW w:w="0" w:type="auto"/>
            <w:hideMark/>
          </w:tcPr>
          <w:p w:rsidR="00043E66" w:rsidRPr="00043E66" w:rsidRDefault="00043E66" w:rsidP="00043E66">
            <w:pPr>
              <w:jc w:val="center"/>
              <w:rPr>
                <w:b/>
                <w:lang w:val="en-US"/>
              </w:rPr>
            </w:pPr>
            <w:r w:rsidRPr="00043E66">
              <w:rPr>
                <w:b/>
                <w:lang w:val="en-US"/>
              </w:rPr>
              <w:t>Expected Outcomes</w:t>
            </w:r>
          </w:p>
        </w:tc>
      </w:tr>
      <w:tr w:rsidR="00043E66" w:rsidRPr="00043E66" w:rsidTr="00043E66">
        <w:tc>
          <w:tcPr>
            <w:tcW w:w="0" w:type="auto"/>
            <w:hideMark/>
          </w:tcPr>
          <w:p w:rsidR="00043E66" w:rsidRPr="00043E66" w:rsidRDefault="00043E66" w:rsidP="00043E66">
            <w:pPr>
              <w:jc w:val="center"/>
              <w:rPr>
                <w:lang w:val="en-US"/>
              </w:rPr>
            </w:pPr>
            <w:r w:rsidRPr="00043E66">
              <w:rPr>
                <w:lang w:val="en-US"/>
              </w:rPr>
              <w:t>Contingency Budgeting</w:t>
            </w:r>
          </w:p>
        </w:tc>
        <w:tc>
          <w:tcPr>
            <w:tcW w:w="0" w:type="auto"/>
            <w:hideMark/>
          </w:tcPr>
          <w:p w:rsidR="00043E66" w:rsidRPr="00043E66" w:rsidRDefault="00043E66" w:rsidP="00043E66">
            <w:pPr>
              <w:jc w:val="center"/>
              <w:rPr>
                <w:lang w:val="en-US"/>
              </w:rPr>
            </w:pPr>
            <w:r>
              <w:rPr>
                <w:lang w:val="en-US"/>
              </w:rPr>
              <w:t>Manage unexpected and uncertain costs</w:t>
            </w:r>
          </w:p>
        </w:tc>
        <w:tc>
          <w:tcPr>
            <w:tcW w:w="0" w:type="auto"/>
            <w:hideMark/>
          </w:tcPr>
          <w:p w:rsidR="00043E66" w:rsidRPr="00043E66" w:rsidRDefault="00043E66" w:rsidP="00043E66">
            <w:pPr>
              <w:jc w:val="center"/>
              <w:rPr>
                <w:lang w:val="en-US"/>
              </w:rPr>
            </w:pPr>
            <w:r>
              <w:rPr>
                <w:lang w:val="en-US"/>
              </w:rPr>
              <w:t>F</w:t>
            </w:r>
            <w:r w:rsidRPr="00043E66">
              <w:rPr>
                <w:lang w:val="en-US"/>
              </w:rPr>
              <w:t>inancial forecasting models</w:t>
            </w:r>
          </w:p>
        </w:tc>
        <w:tc>
          <w:tcPr>
            <w:tcW w:w="0" w:type="auto"/>
            <w:hideMark/>
          </w:tcPr>
          <w:p w:rsidR="00043E66" w:rsidRPr="00043E66" w:rsidRDefault="00043E66" w:rsidP="00043E66">
            <w:pPr>
              <w:jc w:val="center"/>
              <w:rPr>
                <w:lang w:val="en-US"/>
              </w:rPr>
            </w:pPr>
            <w:r>
              <w:rPr>
                <w:lang w:val="en-US"/>
              </w:rPr>
              <w:t>Risk minimisation</w:t>
            </w:r>
          </w:p>
        </w:tc>
      </w:tr>
      <w:tr w:rsidR="00043E66" w:rsidRPr="00043E66" w:rsidTr="00043E66">
        <w:tc>
          <w:tcPr>
            <w:tcW w:w="0" w:type="auto"/>
            <w:hideMark/>
          </w:tcPr>
          <w:p w:rsidR="00043E66" w:rsidRPr="00043E66" w:rsidRDefault="00043E66" w:rsidP="00043E66">
            <w:pPr>
              <w:jc w:val="center"/>
              <w:rPr>
                <w:lang w:val="en-US"/>
              </w:rPr>
            </w:pPr>
            <w:r>
              <w:rPr>
                <w:lang w:val="en-US"/>
              </w:rPr>
              <w:t xml:space="preserve"> EVM</w:t>
            </w:r>
          </w:p>
        </w:tc>
        <w:tc>
          <w:tcPr>
            <w:tcW w:w="0" w:type="auto"/>
            <w:hideMark/>
          </w:tcPr>
          <w:p w:rsidR="00043E66" w:rsidRPr="00043E66" w:rsidRDefault="00043E66" w:rsidP="00043E66">
            <w:pPr>
              <w:jc w:val="center"/>
              <w:rPr>
                <w:lang w:val="en-US"/>
              </w:rPr>
            </w:pPr>
            <w:r>
              <w:rPr>
                <w:lang w:val="en-US"/>
              </w:rPr>
              <w:t xml:space="preserve">Track </w:t>
            </w:r>
            <w:r w:rsidR="005822B8">
              <w:rPr>
                <w:lang w:val="en-US"/>
              </w:rPr>
              <w:t xml:space="preserve">the </w:t>
            </w:r>
            <w:r>
              <w:rPr>
                <w:lang w:val="en-US"/>
              </w:rPr>
              <w:t>condition of the project</w:t>
            </w:r>
          </w:p>
        </w:tc>
        <w:tc>
          <w:tcPr>
            <w:tcW w:w="0" w:type="auto"/>
            <w:hideMark/>
          </w:tcPr>
          <w:p w:rsidR="00043E66" w:rsidRPr="00043E66" w:rsidRDefault="00043E66" w:rsidP="00043E66">
            <w:pPr>
              <w:jc w:val="center"/>
              <w:rPr>
                <w:lang w:val="en-US"/>
              </w:rPr>
            </w:pPr>
            <w:r>
              <w:rPr>
                <w:lang w:val="en-US"/>
              </w:rPr>
              <w:t>EVM software</w:t>
            </w:r>
          </w:p>
        </w:tc>
        <w:tc>
          <w:tcPr>
            <w:tcW w:w="0" w:type="auto"/>
            <w:hideMark/>
          </w:tcPr>
          <w:p w:rsidR="00043E66" w:rsidRPr="00043E66" w:rsidRDefault="00043E66" w:rsidP="00043E66">
            <w:pPr>
              <w:jc w:val="center"/>
              <w:rPr>
                <w:lang w:val="en-US"/>
              </w:rPr>
            </w:pPr>
            <w:r>
              <w:rPr>
                <w:lang w:val="en-US"/>
              </w:rPr>
              <w:t>Prior news about unnecessary costs and schedule delay</w:t>
            </w:r>
            <w:r w:rsidR="005822B8">
              <w:rPr>
                <w:lang w:val="en-US"/>
              </w:rPr>
              <w:t>s</w:t>
            </w:r>
          </w:p>
        </w:tc>
      </w:tr>
      <w:tr w:rsidR="00043E66" w:rsidRPr="00043E66" w:rsidTr="00043E66">
        <w:tc>
          <w:tcPr>
            <w:tcW w:w="0" w:type="auto"/>
            <w:hideMark/>
          </w:tcPr>
          <w:p w:rsidR="00043E66" w:rsidRPr="00043E66" w:rsidRDefault="00043E66" w:rsidP="00043E66">
            <w:pPr>
              <w:jc w:val="center"/>
              <w:rPr>
                <w:lang w:val="en-US"/>
              </w:rPr>
            </w:pPr>
            <w:r w:rsidRPr="00043E66">
              <w:rPr>
                <w:lang w:val="en-US"/>
              </w:rPr>
              <w:t>Fixed-Price Contracts</w:t>
            </w:r>
          </w:p>
        </w:tc>
        <w:tc>
          <w:tcPr>
            <w:tcW w:w="0" w:type="auto"/>
            <w:hideMark/>
          </w:tcPr>
          <w:p w:rsidR="00043E66" w:rsidRPr="00043E66" w:rsidRDefault="00043E66" w:rsidP="005822B8">
            <w:pPr>
              <w:jc w:val="center"/>
              <w:rPr>
                <w:lang w:val="en-US"/>
              </w:rPr>
            </w:pPr>
            <w:r>
              <w:rPr>
                <w:lang w:val="en-US"/>
              </w:rPr>
              <w:t xml:space="preserve">Reduce uncertainty related </w:t>
            </w:r>
            <w:r w:rsidR="005822B8">
              <w:rPr>
                <w:lang w:val="en-US"/>
              </w:rPr>
              <w:t>to</w:t>
            </w:r>
            <w:r>
              <w:rPr>
                <w:lang w:val="en-US"/>
              </w:rPr>
              <w:t xml:space="preserve"> costs</w:t>
            </w:r>
          </w:p>
        </w:tc>
        <w:tc>
          <w:tcPr>
            <w:tcW w:w="0" w:type="auto"/>
            <w:hideMark/>
          </w:tcPr>
          <w:p w:rsidR="00043E66" w:rsidRPr="00043E66" w:rsidRDefault="00043E66" w:rsidP="00043E66">
            <w:pPr>
              <w:jc w:val="center"/>
              <w:rPr>
                <w:lang w:val="en-US"/>
              </w:rPr>
            </w:pPr>
            <w:r w:rsidRPr="00043E66">
              <w:rPr>
                <w:lang w:val="en-US"/>
              </w:rPr>
              <w:t>Legal contracts, procurement systems, supplier agreements</w:t>
            </w:r>
          </w:p>
        </w:tc>
        <w:tc>
          <w:tcPr>
            <w:tcW w:w="0" w:type="auto"/>
            <w:hideMark/>
          </w:tcPr>
          <w:p w:rsidR="00043E66" w:rsidRPr="00043E66" w:rsidRDefault="00043E66" w:rsidP="00043E66">
            <w:pPr>
              <w:jc w:val="center"/>
              <w:rPr>
                <w:lang w:val="en-US"/>
              </w:rPr>
            </w:pPr>
            <w:r>
              <w:rPr>
                <w:lang w:val="en-US"/>
              </w:rPr>
              <w:t>Reduced risks</w:t>
            </w:r>
          </w:p>
        </w:tc>
      </w:tr>
      <w:tr w:rsidR="00043E66" w:rsidRPr="00043E66" w:rsidTr="00043E66">
        <w:tc>
          <w:tcPr>
            <w:tcW w:w="1818" w:type="dxa"/>
            <w:hideMark/>
          </w:tcPr>
          <w:p w:rsidR="00043E66" w:rsidRPr="00043E66" w:rsidRDefault="00043E66" w:rsidP="00043E66">
            <w:pPr>
              <w:jc w:val="center"/>
              <w:rPr>
                <w:lang w:val="en-US"/>
              </w:rPr>
            </w:pPr>
            <w:r>
              <w:rPr>
                <w:lang w:val="en-US"/>
              </w:rPr>
              <w:t>Change Management</w:t>
            </w:r>
          </w:p>
        </w:tc>
        <w:tc>
          <w:tcPr>
            <w:tcW w:w="2935" w:type="dxa"/>
            <w:hideMark/>
          </w:tcPr>
          <w:p w:rsidR="00043E66" w:rsidRPr="00043E66" w:rsidRDefault="00043E66" w:rsidP="00043E66">
            <w:pPr>
              <w:jc w:val="center"/>
              <w:rPr>
                <w:lang w:val="en-US"/>
              </w:rPr>
            </w:pPr>
            <w:r>
              <w:rPr>
                <w:lang w:val="en-US"/>
              </w:rPr>
              <w:t>Prevent unauthorised changes while completing the project</w:t>
            </w:r>
          </w:p>
        </w:tc>
        <w:tc>
          <w:tcPr>
            <w:tcW w:w="0" w:type="auto"/>
            <w:hideMark/>
          </w:tcPr>
          <w:p w:rsidR="00043E66" w:rsidRPr="00043E66" w:rsidRDefault="00043E66" w:rsidP="00043E66">
            <w:pPr>
              <w:jc w:val="center"/>
              <w:rPr>
                <w:lang w:val="en-US"/>
              </w:rPr>
            </w:pPr>
            <w:r w:rsidRPr="00043E66">
              <w:rPr>
                <w:lang w:val="en-US"/>
              </w:rPr>
              <w:t>Change request systems, project documentation tools</w:t>
            </w:r>
          </w:p>
        </w:tc>
        <w:tc>
          <w:tcPr>
            <w:tcW w:w="0" w:type="auto"/>
            <w:hideMark/>
          </w:tcPr>
          <w:p w:rsidR="00043E66" w:rsidRPr="00043E66" w:rsidRDefault="00043E66" w:rsidP="005822B8">
            <w:pPr>
              <w:jc w:val="center"/>
              <w:rPr>
                <w:lang w:val="en-US"/>
              </w:rPr>
            </w:pPr>
            <w:r>
              <w:rPr>
                <w:lang w:val="en-US"/>
              </w:rPr>
              <w:t xml:space="preserve">Project scope would be </w:t>
            </w:r>
            <w:r w:rsidR="005822B8">
              <w:rPr>
                <w:lang w:val="en-US"/>
              </w:rPr>
              <w:t>under</w:t>
            </w:r>
            <w:r>
              <w:rPr>
                <w:lang w:val="en-US"/>
              </w:rPr>
              <w:t xml:space="preserve"> control</w:t>
            </w:r>
          </w:p>
        </w:tc>
      </w:tr>
    </w:tbl>
    <w:p w:rsidR="00043E66" w:rsidRDefault="00043E66" w:rsidP="00F45B58"/>
    <w:p w:rsidR="00F45B58" w:rsidRPr="00367C42" w:rsidRDefault="00F45B58" w:rsidP="00F45B58">
      <w:r w:rsidRPr="00367C42">
        <w:t>The scope changes can occur during the development of the solar energy plant because of technological upgrade</w:t>
      </w:r>
      <w:r w:rsidR="00E3249C">
        <w:t>s</w:t>
      </w:r>
      <w:r w:rsidRPr="00367C42">
        <w:t xml:space="preserve"> or </w:t>
      </w:r>
      <w:r w:rsidR="00E3249C">
        <w:t>regulatory</w:t>
      </w:r>
      <w:r w:rsidRPr="00367C42">
        <w:t xml:space="preserve"> requirements. Strict scope control will make sure that modifications th</w:t>
      </w:r>
      <w:r w:rsidR="00E3249C">
        <w:t xml:space="preserve">at are required are only passed, </w:t>
      </w:r>
      <w:r w:rsidRPr="00367C42">
        <w:t>a</w:t>
      </w:r>
      <w:r w:rsidR="00E3249C">
        <w:t xml:space="preserve">nd there are no budget overruns, </w:t>
      </w:r>
      <w:r w:rsidRPr="00367C42">
        <w:t>as well as safeguarding the project</w:t>
      </w:r>
      <w:r w:rsidR="00E3249C">
        <w:t>’s</w:t>
      </w:r>
      <w:r w:rsidRPr="00367C42">
        <w:t xml:space="preserve"> profitability.</w:t>
      </w:r>
    </w:p>
    <w:p w:rsidR="00F32185" w:rsidRPr="00367C42" w:rsidRDefault="00F32185" w:rsidP="001F5FE7">
      <w:pPr>
        <w:pStyle w:val="Heading1"/>
      </w:pPr>
      <w:bookmarkStart w:id="10" w:name="_Toc224813544"/>
      <w:r w:rsidRPr="00367C42">
        <w:t>Section D: Projec</w:t>
      </w:r>
      <w:r w:rsidR="001F5FE7">
        <w:t>t Financial Reporting Framework</w:t>
      </w:r>
      <w:bookmarkEnd w:id="10"/>
    </w:p>
    <w:p w:rsidR="00F32185" w:rsidRPr="00367C42" w:rsidRDefault="00F32185" w:rsidP="00F32185">
      <w:r w:rsidRPr="00367C42">
        <w:t xml:space="preserve">Good financial reporting </w:t>
      </w:r>
      <w:r w:rsidR="001F5FE7" w:rsidRPr="00367C42">
        <w:t>means</w:t>
      </w:r>
      <w:r w:rsidRPr="00367C42">
        <w:t xml:space="preserve"> that the stakeholders of the project can get the right information regarding the financial performance. It also facilitates accou</w:t>
      </w:r>
      <w:r w:rsidR="00E3249C">
        <w:t>ntability and informed decision-</w:t>
      </w:r>
      <w:r w:rsidRPr="00367C42">
        <w:t>making.</w:t>
      </w:r>
    </w:p>
    <w:p w:rsidR="00F32185" w:rsidRPr="00367C42" w:rsidRDefault="00F32185" w:rsidP="00F32185">
      <w:r w:rsidRPr="00367C42">
        <w:t xml:space="preserve">There are </w:t>
      </w:r>
      <w:r w:rsidR="001F5FE7">
        <w:t>some</w:t>
      </w:r>
      <w:r w:rsidRPr="00367C42">
        <w:t xml:space="preserve"> financial reports that the project is supposed to generate throughout the project lifecycle.</w:t>
      </w:r>
      <w:r w:rsidR="001F5FE7">
        <w:t xml:space="preserve"> </w:t>
      </w:r>
      <w:r w:rsidRPr="00367C42">
        <w:t xml:space="preserve">Project expenditures, budget utilisation and cash-flow forecasts should be summarised </w:t>
      </w:r>
      <w:r w:rsidR="00E3249C">
        <w:t>in the</w:t>
      </w:r>
      <w:r w:rsidRPr="00367C42">
        <w:t xml:space="preserve"> monthly financial report. These are reports that give the management frequent updates on financial performance.</w:t>
      </w:r>
      <w:r w:rsidR="00B731DA">
        <w:t xml:space="preserve"> </w:t>
      </w:r>
      <w:r w:rsidRPr="00367C42">
        <w:t xml:space="preserve">The capital expenditure (CAPEX) reports should be broken down quarterly, to examine the spending </w:t>
      </w:r>
      <w:r w:rsidR="00E3249C">
        <w:t xml:space="preserve">on the major project components, </w:t>
      </w:r>
      <w:r w:rsidRPr="00367C42">
        <w:t>including equipment procurement, construction expenses and infrastructure development</w:t>
      </w:r>
      <w:r w:rsidR="00B731DA">
        <w:t xml:space="preserve"> </w:t>
      </w:r>
      <w:r w:rsidR="00B731DA" w:rsidRPr="00B731DA">
        <w:t>(Al-Hashimy, 2025)</w:t>
      </w:r>
      <w:r w:rsidRPr="00B731DA">
        <w:t>.</w:t>
      </w:r>
      <w:r w:rsidR="001F5FE7">
        <w:t xml:space="preserve"> </w:t>
      </w:r>
      <w:r w:rsidRPr="00367C42">
        <w:t>Also, visual summaries of financial performance indicators should be given through the use of project dashboards. These dashboards enable managers to easily detect arising risks.</w:t>
      </w:r>
      <w:r w:rsidR="001F5FE7">
        <w:t xml:space="preserve"> </w:t>
      </w:r>
      <w:r w:rsidRPr="00367C42">
        <w:t xml:space="preserve">The key performance indicators need to </w:t>
      </w:r>
      <w:r w:rsidR="00E3249C">
        <w:t>concentrate</w:t>
      </w:r>
      <w:r w:rsidRPr="00367C42">
        <w:t xml:space="preserve"> on financial reporting with the emphasis on the efficiency of the project and its financial condition.</w:t>
      </w:r>
    </w:p>
    <w:p w:rsidR="00F32185" w:rsidRPr="001F5FE7" w:rsidRDefault="00F32185" w:rsidP="00F32185">
      <w:pPr>
        <w:rPr>
          <w:b/>
        </w:rPr>
      </w:pPr>
      <w:r w:rsidRPr="001F5FE7">
        <w:rPr>
          <w:b/>
        </w:rPr>
        <w:t>Important KPIs include:</w:t>
      </w:r>
    </w:p>
    <w:p w:rsidR="00F32185" w:rsidRPr="00367C42" w:rsidRDefault="00F32185" w:rsidP="001F5FE7">
      <w:pPr>
        <w:jc w:val="center"/>
      </w:pPr>
      <w:r w:rsidRPr="00367C42">
        <w:t>Cost Variance- variance between actual and planned costs.</w:t>
      </w:r>
    </w:p>
    <w:p w:rsidR="00F32185" w:rsidRPr="00367C42" w:rsidRDefault="00F32185" w:rsidP="001F5FE7">
      <w:pPr>
        <w:jc w:val="center"/>
      </w:pPr>
      <w:r w:rsidRPr="00367C42">
        <w:t>Schedule Variance- comparison between planned and actual progress.</w:t>
      </w:r>
    </w:p>
    <w:p w:rsidR="00F32185" w:rsidRPr="00367C42" w:rsidRDefault="00F32185" w:rsidP="001F5FE7">
      <w:pPr>
        <w:jc w:val="center"/>
      </w:pPr>
      <w:r w:rsidRPr="00367C42">
        <w:t>Burn Rate- rate at w</w:t>
      </w:r>
      <w:r w:rsidR="001F5FE7">
        <w:t>hich project funds are expended</w:t>
      </w:r>
    </w:p>
    <w:p w:rsidR="00F32185" w:rsidRPr="00367C42" w:rsidRDefault="00F32185" w:rsidP="001F5FE7">
      <w:pPr>
        <w:jc w:val="center"/>
      </w:pPr>
      <w:r w:rsidRPr="00367C42">
        <w:t>Cash-Flow Forecast Accuracy</w:t>
      </w:r>
      <w:r w:rsidR="001F5FE7">
        <w:t xml:space="preserve"> </w:t>
      </w:r>
      <w:r w:rsidRPr="00367C42">
        <w:t>- comparison of projected c</w:t>
      </w:r>
      <w:r w:rsidR="001F5FE7">
        <w:t>ash flows and actual cash flows</w:t>
      </w:r>
    </w:p>
    <w:p w:rsidR="001F5FE7" w:rsidRDefault="00E3249C" w:rsidP="001F5FE7">
      <w:pPr>
        <w:jc w:val="center"/>
      </w:pPr>
      <w:r>
        <w:t>Return on Investment – long-</w:t>
      </w:r>
      <w:r w:rsidR="00F32185" w:rsidRPr="00367C42">
        <w:t>term profita</w:t>
      </w:r>
      <w:r w:rsidR="001F5FE7">
        <w:t>bility of the project</w:t>
      </w:r>
    </w:p>
    <w:p w:rsidR="00F32185" w:rsidRPr="00367C42" w:rsidRDefault="001F5FE7" w:rsidP="001F5FE7">
      <w:r>
        <w:t>T</w:t>
      </w:r>
      <w:r w:rsidR="00F32185" w:rsidRPr="00367C42">
        <w:t>racking of these indicators allows the management to identify the problems at the initial stage and take corrective measures.</w:t>
      </w:r>
    </w:p>
    <w:p w:rsidR="00F32185" w:rsidRPr="00367C42" w:rsidRDefault="00F32185" w:rsidP="00F32185">
      <w:r w:rsidRPr="00367C42">
        <w:t>There should be a definite governance framework to promote accountability and transparency.</w:t>
      </w:r>
      <w:r w:rsidR="001F5FE7">
        <w:t xml:space="preserve"> </w:t>
      </w:r>
      <w:r w:rsidRPr="00367C42">
        <w:t xml:space="preserve">The project managers are expected to prepare the operational financial reports and hand </w:t>
      </w:r>
      <w:r w:rsidR="00E3249C">
        <w:t>them</w:t>
      </w:r>
      <w:r w:rsidRPr="00367C42">
        <w:t xml:space="preserve"> over to the finance department. The finance department will be expected to </w:t>
      </w:r>
      <w:r w:rsidR="001F5FE7" w:rsidRPr="00367C42">
        <w:t>analyse</w:t>
      </w:r>
      <w:r w:rsidRPr="00367C42">
        <w:t xml:space="preserve"> the reports and deliver consolidated financial reports to the senior management.</w:t>
      </w:r>
      <w:r w:rsidR="001F5FE7">
        <w:t xml:space="preserve"> </w:t>
      </w:r>
      <w:r w:rsidRPr="00367C42">
        <w:t>Board members and senior executives ought to be provided with quarterly strategic reports on general project financial performance and exposure to risks</w:t>
      </w:r>
      <w:r w:rsidR="00B731DA">
        <w:t xml:space="preserve"> </w:t>
      </w:r>
      <w:r w:rsidR="00B731DA" w:rsidRPr="00B731DA">
        <w:t>(Gatti, 2023).</w:t>
      </w:r>
      <w:r w:rsidR="001F5FE7">
        <w:t xml:space="preserve"> </w:t>
      </w:r>
      <w:r w:rsidRPr="00367C42">
        <w:t>This systematic reporting scheme is used in such a way that every department of management gets the necessary information to make a decision.</w:t>
      </w:r>
      <w:r w:rsidR="001F5FE7">
        <w:t xml:space="preserve"> </w:t>
      </w:r>
      <w:r w:rsidRPr="00367C42">
        <w:t xml:space="preserve">Financial management systems </w:t>
      </w:r>
      <w:r w:rsidR="00E3249C">
        <w:t>are now</w:t>
      </w:r>
      <w:r w:rsidRPr="00367C42">
        <w:t xml:space="preserve"> better than ever to enhance reporting. Inte</w:t>
      </w:r>
      <w:r w:rsidR="001F5FE7">
        <w:t xml:space="preserve">grated financial software like </w:t>
      </w:r>
      <w:r w:rsidRPr="00367C42">
        <w:t>Enterprise Resource Planning (ERP) systems or project accounting systems should be used in the project</w:t>
      </w:r>
      <w:r w:rsidR="00B731DA">
        <w:t xml:space="preserve"> </w:t>
      </w:r>
      <w:r w:rsidR="00B731DA" w:rsidRPr="00B731DA">
        <w:t>(Guo, and Kato, 2024)</w:t>
      </w:r>
      <w:r w:rsidRPr="00B731DA">
        <w:t>.</w:t>
      </w:r>
      <w:r w:rsidR="001F5FE7">
        <w:t xml:space="preserve"> </w:t>
      </w:r>
      <w:r w:rsidRPr="00367C42">
        <w:t xml:space="preserve">Through these systems, organisations </w:t>
      </w:r>
      <w:r w:rsidR="00E3249C">
        <w:t>can</w:t>
      </w:r>
      <w:r w:rsidRPr="00367C42">
        <w:t xml:space="preserve"> monitor the costs of projects in real time, automate financial reporting and also keep proper financial records.</w:t>
      </w:r>
      <w:r w:rsidR="001F5FE7">
        <w:t xml:space="preserve"> </w:t>
      </w:r>
      <w:r w:rsidRPr="00367C42">
        <w:t>Some of the tools which can be useful are project management software, cost tracking system, an</w:t>
      </w:r>
      <w:r w:rsidR="00E3249C">
        <w:t xml:space="preserve">d financial analytics dashboard, </w:t>
      </w:r>
      <w:r w:rsidRPr="00367C42">
        <w:t>among others. The technologies enhance th</w:t>
      </w:r>
      <w:r w:rsidR="001F5FE7">
        <w:t>e visibility of data and minimis</w:t>
      </w:r>
      <w:r w:rsidRPr="00367C42">
        <w:t>e the chances of financial mistakes.</w:t>
      </w:r>
    </w:p>
    <w:p w:rsidR="00F32185" w:rsidRDefault="00F32185" w:rsidP="00F32185">
      <w:r w:rsidRPr="00367C42">
        <w:t>Open financial reporting enhanc</w:t>
      </w:r>
      <w:r w:rsidR="00E3249C">
        <w:t xml:space="preserve">es trust among the stakeholders, </w:t>
      </w:r>
      <w:r w:rsidRPr="00367C42">
        <w:t>as well as making sure that the project funds are responsible.</w:t>
      </w:r>
      <w:r w:rsidR="001F5FE7">
        <w:t xml:space="preserve"> </w:t>
      </w:r>
      <w:r w:rsidRPr="00367C42">
        <w:t xml:space="preserve">Proper financial information allows the managers to assess performance in the project and make sound decisions on budgeting, sourcing, </w:t>
      </w:r>
      <w:r w:rsidR="00E3249C">
        <w:t>and</w:t>
      </w:r>
      <w:r w:rsidRPr="00367C42">
        <w:t xml:space="preserve"> risk management.</w:t>
      </w:r>
      <w:r w:rsidR="001F5FE7">
        <w:t xml:space="preserve"> </w:t>
      </w:r>
      <w:r w:rsidRPr="00367C42">
        <w:t>Frequent reporting will also help to adhere to the regulatory provisions and expectations of investors, especially when the project is funded using such instruments as green bonds.</w:t>
      </w:r>
    </w:p>
    <w:p w:rsidR="00E0678F" w:rsidRDefault="00E0678F" w:rsidP="00E0678F">
      <w:pPr>
        <w:jc w:val="center"/>
      </w:pPr>
      <w:bookmarkStart w:id="11" w:name="_Toc224813538"/>
      <w:r>
        <w:t xml:space="preserve">Table </w:t>
      </w:r>
      <w:r>
        <w:fldChar w:fldCharType="begin"/>
      </w:r>
      <w:r>
        <w:instrText xml:space="preserve"> SEQ Table \* ARABIC </w:instrText>
      </w:r>
      <w:r>
        <w:fldChar w:fldCharType="separate"/>
      </w:r>
      <w:r>
        <w:rPr>
          <w:noProof/>
        </w:rPr>
        <w:t>4</w:t>
      </w:r>
      <w:r>
        <w:fldChar w:fldCharType="end"/>
      </w:r>
      <w:r>
        <w:t>: Reporting format analysis</w:t>
      </w:r>
      <w:bookmarkEnd w:id="11"/>
    </w:p>
    <w:tbl>
      <w:tblPr>
        <w:tblStyle w:val="TableGrid"/>
        <w:tblW w:w="0" w:type="auto"/>
        <w:tblLook w:val="04A0" w:firstRow="1" w:lastRow="0" w:firstColumn="1" w:lastColumn="0" w:noHBand="0" w:noVBand="1"/>
      </w:tblPr>
      <w:tblGrid>
        <w:gridCol w:w="1802"/>
        <w:gridCol w:w="1492"/>
        <w:gridCol w:w="1585"/>
        <w:gridCol w:w="2913"/>
        <w:gridCol w:w="1784"/>
      </w:tblGrid>
      <w:tr w:rsidR="00E0678F" w:rsidRPr="00043E66" w:rsidTr="00043E66">
        <w:tc>
          <w:tcPr>
            <w:tcW w:w="0" w:type="auto"/>
            <w:hideMark/>
          </w:tcPr>
          <w:p w:rsidR="00043E66" w:rsidRPr="00043E66" w:rsidRDefault="00043E66" w:rsidP="00043E66">
            <w:pPr>
              <w:jc w:val="center"/>
              <w:rPr>
                <w:b/>
                <w:lang w:val="en-US"/>
              </w:rPr>
            </w:pPr>
            <w:r w:rsidRPr="00043E66">
              <w:rPr>
                <w:b/>
                <w:lang w:val="en-US"/>
              </w:rPr>
              <w:t>Report Type</w:t>
            </w:r>
          </w:p>
        </w:tc>
        <w:tc>
          <w:tcPr>
            <w:tcW w:w="0" w:type="auto"/>
            <w:hideMark/>
          </w:tcPr>
          <w:p w:rsidR="00043E66" w:rsidRPr="00043E66" w:rsidRDefault="00043E66" w:rsidP="00043E66">
            <w:pPr>
              <w:jc w:val="center"/>
              <w:rPr>
                <w:b/>
                <w:lang w:val="en-US"/>
              </w:rPr>
            </w:pPr>
            <w:r w:rsidRPr="00043E66">
              <w:rPr>
                <w:b/>
                <w:lang w:val="en-US"/>
              </w:rPr>
              <w:t>Frequency</w:t>
            </w:r>
          </w:p>
        </w:tc>
        <w:tc>
          <w:tcPr>
            <w:tcW w:w="0" w:type="auto"/>
            <w:hideMark/>
          </w:tcPr>
          <w:p w:rsidR="00043E66" w:rsidRPr="00043E66" w:rsidRDefault="00043E66" w:rsidP="00043E66">
            <w:pPr>
              <w:jc w:val="center"/>
              <w:rPr>
                <w:b/>
                <w:lang w:val="en-US"/>
              </w:rPr>
            </w:pPr>
            <w:r w:rsidRPr="00043E66">
              <w:rPr>
                <w:b/>
                <w:lang w:val="en-US"/>
              </w:rPr>
              <w:t>Recipient</w:t>
            </w:r>
          </w:p>
        </w:tc>
        <w:tc>
          <w:tcPr>
            <w:tcW w:w="0" w:type="auto"/>
            <w:hideMark/>
          </w:tcPr>
          <w:p w:rsidR="00043E66" w:rsidRPr="00043E66" w:rsidRDefault="00043E66" w:rsidP="00043E66">
            <w:pPr>
              <w:jc w:val="center"/>
              <w:rPr>
                <w:b/>
                <w:lang w:val="en-US"/>
              </w:rPr>
            </w:pPr>
            <w:r w:rsidRPr="00043E66">
              <w:rPr>
                <w:b/>
                <w:lang w:val="en-US"/>
              </w:rPr>
              <w:t>Purpose</w:t>
            </w:r>
          </w:p>
        </w:tc>
        <w:tc>
          <w:tcPr>
            <w:tcW w:w="0" w:type="auto"/>
            <w:hideMark/>
          </w:tcPr>
          <w:p w:rsidR="00043E66" w:rsidRPr="00043E66" w:rsidRDefault="00043E66" w:rsidP="00043E66">
            <w:pPr>
              <w:jc w:val="center"/>
              <w:rPr>
                <w:b/>
                <w:lang w:val="en-US"/>
              </w:rPr>
            </w:pPr>
            <w:r w:rsidRPr="00043E66">
              <w:rPr>
                <w:b/>
                <w:lang w:val="en-US"/>
              </w:rPr>
              <w:t>Format</w:t>
            </w:r>
          </w:p>
        </w:tc>
      </w:tr>
      <w:tr w:rsidR="00E0678F" w:rsidRPr="00043E66" w:rsidTr="00043E66">
        <w:tc>
          <w:tcPr>
            <w:tcW w:w="0" w:type="auto"/>
            <w:hideMark/>
          </w:tcPr>
          <w:p w:rsidR="00043E66" w:rsidRPr="00043E66" w:rsidRDefault="00043E66" w:rsidP="00043E66">
            <w:pPr>
              <w:jc w:val="center"/>
              <w:rPr>
                <w:lang w:val="en-US"/>
              </w:rPr>
            </w:pPr>
            <w:r w:rsidRPr="00043E66">
              <w:rPr>
                <w:lang w:val="en-US"/>
              </w:rPr>
              <w:t>Monthly Financial Report</w:t>
            </w:r>
          </w:p>
        </w:tc>
        <w:tc>
          <w:tcPr>
            <w:tcW w:w="0" w:type="auto"/>
            <w:hideMark/>
          </w:tcPr>
          <w:p w:rsidR="00043E66" w:rsidRPr="00043E66" w:rsidRDefault="00043E66" w:rsidP="00043E66">
            <w:pPr>
              <w:jc w:val="center"/>
              <w:rPr>
                <w:lang w:val="en-US"/>
              </w:rPr>
            </w:pPr>
            <w:r w:rsidRPr="00043E66">
              <w:rPr>
                <w:lang w:val="en-US"/>
              </w:rPr>
              <w:t>Monthly</w:t>
            </w:r>
          </w:p>
        </w:tc>
        <w:tc>
          <w:tcPr>
            <w:tcW w:w="0" w:type="auto"/>
            <w:hideMark/>
          </w:tcPr>
          <w:p w:rsidR="00043E66" w:rsidRPr="00043E66" w:rsidRDefault="00043E66" w:rsidP="00043E66">
            <w:pPr>
              <w:jc w:val="center"/>
              <w:rPr>
                <w:lang w:val="en-US"/>
              </w:rPr>
            </w:pPr>
            <w:r>
              <w:rPr>
                <w:lang w:val="en-US"/>
              </w:rPr>
              <w:t>Financial manager</w:t>
            </w:r>
          </w:p>
        </w:tc>
        <w:tc>
          <w:tcPr>
            <w:tcW w:w="0" w:type="auto"/>
            <w:hideMark/>
          </w:tcPr>
          <w:p w:rsidR="00043E66" w:rsidRPr="00043E66" w:rsidRDefault="00043E66" w:rsidP="00043E66">
            <w:pPr>
              <w:jc w:val="center"/>
              <w:rPr>
                <w:lang w:val="en-US"/>
              </w:rPr>
            </w:pPr>
            <w:r>
              <w:rPr>
                <w:lang w:val="en-US"/>
              </w:rPr>
              <w:t xml:space="preserve">Monitor </w:t>
            </w:r>
            <w:r w:rsidR="005822B8">
              <w:rPr>
                <w:lang w:val="en-US"/>
              </w:rPr>
              <w:t xml:space="preserve">the </w:t>
            </w:r>
            <w:r>
              <w:rPr>
                <w:lang w:val="en-US"/>
              </w:rPr>
              <w:t>total expenses of the project</w:t>
            </w:r>
          </w:p>
        </w:tc>
        <w:tc>
          <w:tcPr>
            <w:tcW w:w="0" w:type="auto"/>
            <w:hideMark/>
          </w:tcPr>
          <w:p w:rsidR="00043E66" w:rsidRPr="00043E66" w:rsidRDefault="00043E66" w:rsidP="00043E66">
            <w:pPr>
              <w:jc w:val="center"/>
              <w:rPr>
                <w:lang w:val="en-US"/>
              </w:rPr>
            </w:pPr>
            <w:r w:rsidRPr="00043E66">
              <w:rPr>
                <w:lang w:val="en-US"/>
              </w:rPr>
              <w:t xml:space="preserve">PDF </w:t>
            </w:r>
            <w:r>
              <w:rPr>
                <w:lang w:val="en-US"/>
              </w:rPr>
              <w:t>format report</w:t>
            </w:r>
          </w:p>
        </w:tc>
      </w:tr>
      <w:tr w:rsidR="00E0678F" w:rsidRPr="00043E66" w:rsidTr="00043E66">
        <w:tc>
          <w:tcPr>
            <w:tcW w:w="0" w:type="auto"/>
            <w:hideMark/>
          </w:tcPr>
          <w:p w:rsidR="00043E66" w:rsidRPr="00043E66" w:rsidRDefault="00043E66" w:rsidP="00043E66">
            <w:pPr>
              <w:jc w:val="center"/>
              <w:rPr>
                <w:lang w:val="en-US"/>
              </w:rPr>
            </w:pPr>
            <w:r w:rsidRPr="00043E66">
              <w:rPr>
                <w:lang w:val="en-US"/>
              </w:rPr>
              <w:t>CAPEX Report</w:t>
            </w:r>
          </w:p>
        </w:tc>
        <w:tc>
          <w:tcPr>
            <w:tcW w:w="0" w:type="auto"/>
            <w:hideMark/>
          </w:tcPr>
          <w:p w:rsidR="00043E66" w:rsidRPr="00043E66" w:rsidRDefault="00043E66" w:rsidP="00043E66">
            <w:pPr>
              <w:jc w:val="center"/>
              <w:rPr>
                <w:lang w:val="en-US"/>
              </w:rPr>
            </w:pPr>
            <w:r w:rsidRPr="00043E66">
              <w:rPr>
                <w:lang w:val="en-US"/>
              </w:rPr>
              <w:t>Quarterly</w:t>
            </w:r>
          </w:p>
        </w:tc>
        <w:tc>
          <w:tcPr>
            <w:tcW w:w="0" w:type="auto"/>
            <w:hideMark/>
          </w:tcPr>
          <w:p w:rsidR="00043E66" w:rsidRPr="00043E66" w:rsidRDefault="00E0678F" w:rsidP="00043E66">
            <w:pPr>
              <w:jc w:val="center"/>
              <w:rPr>
                <w:lang w:val="en-US"/>
              </w:rPr>
            </w:pPr>
            <w:r>
              <w:rPr>
                <w:lang w:val="en-US"/>
              </w:rPr>
              <w:t>Board of Directors</w:t>
            </w:r>
          </w:p>
        </w:tc>
        <w:tc>
          <w:tcPr>
            <w:tcW w:w="0" w:type="auto"/>
            <w:hideMark/>
          </w:tcPr>
          <w:p w:rsidR="00043E66" w:rsidRPr="00043E66" w:rsidRDefault="00E0678F" w:rsidP="00043E66">
            <w:pPr>
              <w:jc w:val="center"/>
              <w:rPr>
                <w:lang w:val="en-US"/>
              </w:rPr>
            </w:pPr>
            <w:r>
              <w:rPr>
                <w:lang w:val="en-US"/>
              </w:rPr>
              <w:t>Monitor capital expenditure</w:t>
            </w:r>
          </w:p>
        </w:tc>
        <w:tc>
          <w:tcPr>
            <w:tcW w:w="0" w:type="auto"/>
            <w:hideMark/>
          </w:tcPr>
          <w:p w:rsidR="00043E66" w:rsidRPr="00043E66" w:rsidRDefault="00E0678F" w:rsidP="00043E66">
            <w:pPr>
              <w:jc w:val="center"/>
              <w:rPr>
                <w:lang w:val="en-US"/>
              </w:rPr>
            </w:pPr>
            <w:r>
              <w:rPr>
                <w:lang w:val="en-US"/>
              </w:rPr>
              <w:t>Financial report format</w:t>
            </w:r>
          </w:p>
        </w:tc>
      </w:tr>
      <w:tr w:rsidR="00E0678F" w:rsidRPr="00043E66" w:rsidTr="00043E66">
        <w:tc>
          <w:tcPr>
            <w:tcW w:w="0" w:type="auto"/>
            <w:hideMark/>
          </w:tcPr>
          <w:p w:rsidR="00043E66" w:rsidRPr="00043E66" w:rsidRDefault="00043E66" w:rsidP="00043E66">
            <w:pPr>
              <w:jc w:val="center"/>
              <w:rPr>
                <w:lang w:val="en-US"/>
              </w:rPr>
            </w:pPr>
            <w:r w:rsidRPr="00043E66">
              <w:rPr>
                <w:lang w:val="en-US"/>
              </w:rPr>
              <w:t>Cash Flow Forecast Report</w:t>
            </w:r>
          </w:p>
        </w:tc>
        <w:tc>
          <w:tcPr>
            <w:tcW w:w="0" w:type="auto"/>
            <w:hideMark/>
          </w:tcPr>
          <w:p w:rsidR="00043E66" w:rsidRPr="00043E66" w:rsidRDefault="00043E66" w:rsidP="00043E66">
            <w:pPr>
              <w:jc w:val="center"/>
              <w:rPr>
                <w:lang w:val="en-US"/>
              </w:rPr>
            </w:pPr>
            <w:r w:rsidRPr="00043E66">
              <w:rPr>
                <w:lang w:val="en-US"/>
              </w:rPr>
              <w:t>Monthly</w:t>
            </w:r>
          </w:p>
        </w:tc>
        <w:tc>
          <w:tcPr>
            <w:tcW w:w="0" w:type="auto"/>
            <w:hideMark/>
          </w:tcPr>
          <w:p w:rsidR="00043E66" w:rsidRPr="00043E66" w:rsidRDefault="00E0678F" w:rsidP="00043E66">
            <w:pPr>
              <w:jc w:val="center"/>
              <w:rPr>
                <w:lang w:val="en-US"/>
              </w:rPr>
            </w:pPr>
            <w:r>
              <w:rPr>
                <w:lang w:val="en-US"/>
              </w:rPr>
              <w:t>Financial manager</w:t>
            </w:r>
          </w:p>
        </w:tc>
        <w:tc>
          <w:tcPr>
            <w:tcW w:w="0" w:type="auto"/>
            <w:hideMark/>
          </w:tcPr>
          <w:p w:rsidR="00043E66" w:rsidRPr="00043E66" w:rsidRDefault="00E0678F" w:rsidP="00043E66">
            <w:pPr>
              <w:jc w:val="center"/>
              <w:rPr>
                <w:lang w:val="en-US"/>
              </w:rPr>
            </w:pPr>
            <w:r>
              <w:rPr>
                <w:lang w:val="en-US"/>
              </w:rPr>
              <w:t xml:space="preserve">Know </w:t>
            </w:r>
            <w:r w:rsidR="005822B8">
              <w:rPr>
                <w:lang w:val="en-US"/>
              </w:rPr>
              <w:t xml:space="preserve">the cash available and </w:t>
            </w:r>
            <w:r>
              <w:rPr>
                <w:lang w:val="en-US"/>
              </w:rPr>
              <w:t xml:space="preserve">to estimate </w:t>
            </w:r>
            <w:r w:rsidR="005822B8">
              <w:rPr>
                <w:lang w:val="en-US"/>
              </w:rPr>
              <w:t xml:space="preserve">the </w:t>
            </w:r>
            <w:r>
              <w:rPr>
                <w:lang w:val="en-US"/>
              </w:rPr>
              <w:t>probable amount of cash in future</w:t>
            </w:r>
            <w:r w:rsidR="005822B8">
              <w:rPr>
                <w:lang w:val="en-US"/>
              </w:rPr>
              <w:t>.</w:t>
            </w:r>
          </w:p>
        </w:tc>
        <w:tc>
          <w:tcPr>
            <w:tcW w:w="0" w:type="auto"/>
            <w:hideMark/>
          </w:tcPr>
          <w:p w:rsidR="00043E66" w:rsidRPr="00043E66" w:rsidRDefault="00E0678F" w:rsidP="00E0678F">
            <w:pPr>
              <w:jc w:val="center"/>
              <w:rPr>
                <w:lang w:val="en-US"/>
              </w:rPr>
            </w:pPr>
            <w:r>
              <w:rPr>
                <w:lang w:val="en-US"/>
              </w:rPr>
              <w:t>Spreadsheet</w:t>
            </w:r>
          </w:p>
        </w:tc>
      </w:tr>
      <w:tr w:rsidR="00E0678F" w:rsidRPr="00043E66" w:rsidTr="00043E66">
        <w:tc>
          <w:tcPr>
            <w:tcW w:w="0" w:type="auto"/>
            <w:hideMark/>
          </w:tcPr>
          <w:p w:rsidR="00043E66" w:rsidRPr="00043E66" w:rsidRDefault="00043E66" w:rsidP="00043E66">
            <w:pPr>
              <w:jc w:val="center"/>
              <w:rPr>
                <w:lang w:val="en-US"/>
              </w:rPr>
            </w:pPr>
            <w:r w:rsidRPr="00043E66">
              <w:rPr>
                <w:lang w:val="en-US"/>
              </w:rPr>
              <w:t>Variance Analysis Report</w:t>
            </w:r>
          </w:p>
        </w:tc>
        <w:tc>
          <w:tcPr>
            <w:tcW w:w="0" w:type="auto"/>
            <w:hideMark/>
          </w:tcPr>
          <w:p w:rsidR="00043E66" w:rsidRPr="00043E66" w:rsidRDefault="00043E66" w:rsidP="00043E66">
            <w:pPr>
              <w:jc w:val="center"/>
              <w:rPr>
                <w:lang w:val="en-US"/>
              </w:rPr>
            </w:pPr>
            <w:r w:rsidRPr="00043E66">
              <w:rPr>
                <w:lang w:val="en-US"/>
              </w:rPr>
              <w:t>Monthly</w:t>
            </w:r>
          </w:p>
        </w:tc>
        <w:tc>
          <w:tcPr>
            <w:tcW w:w="0" w:type="auto"/>
            <w:hideMark/>
          </w:tcPr>
          <w:p w:rsidR="00043E66" w:rsidRPr="00043E66" w:rsidRDefault="00E0678F" w:rsidP="00043E66">
            <w:pPr>
              <w:jc w:val="center"/>
              <w:rPr>
                <w:lang w:val="en-US"/>
              </w:rPr>
            </w:pPr>
            <w:r>
              <w:rPr>
                <w:lang w:val="en-US"/>
              </w:rPr>
              <w:t>Senior managers</w:t>
            </w:r>
          </w:p>
        </w:tc>
        <w:tc>
          <w:tcPr>
            <w:tcW w:w="0" w:type="auto"/>
            <w:hideMark/>
          </w:tcPr>
          <w:p w:rsidR="00043E66" w:rsidRPr="00043E66" w:rsidRDefault="00E0678F" w:rsidP="00043E66">
            <w:pPr>
              <w:jc w:val="center"/>
              <w:rPr>
                <w:lang w:val="en-US"/>
              </w:rPr>
            </w:pPr>
            <w:r>
              <w:rPr>
                <w:lang w:val="en-US"/>
              </w:rPr>
              <w:t>Compare actual costs with planned costs</w:t>
            </w:r>
          </w:p>
        </w:tc>
        <w:tc>
          <w:tcPr>
            <w:tcW w:w="0" w:type="auto"/>
            <w:hideMark/>
          </w:tcPr>
          <w:p w:rsidR="00043E66" w:rsidRPr="00043E66" w:rsidRDefault="00E0678F" w:rsidP="00043E66">
            <w:pPr>
              <w:jc w:val="center"/>
              <w:rPr>
                <w:lang w:val="en-US"/>
              </w:rPr>
            </w:pPr>
            <w:r>
              <w:rPr>
                <w:lang w:val="en-US"/>
              </w:rPr>
              <w:t>Analytical charts</w:t>
            </w:r>
          </w:p>
        </w:tc>
      </w:tr>
      <w:tr w:rsidR="00E0678F" w:rsidRPr="00043E66" w:rsidTr="00043E66">
        <w:tc>
          <w:tcPr>
            <w:tcW w:w="0" w:type="auto"/>
            <w:hideMark/>
          </w:tcPr>
          <w:p w:rsidR="00043E66" w:rsidRPr="00043E66" w:rsidRDefault="00043E66" w:rsidP="00043E66">
            <w:pPr>
              <w:jc w:val="center"/>
              <w:rPr>
                <w:lang w:val="en-US"/>
              </w:rPr>
            </w:pPr>
            <w:r w:rsidRPr="00043E66">
              <w:rPr>
                <w:lang w:val="en-US"/>
              </w:rPr>
              <w:t>EVM Performance Report</w:t>
            </w:r>
          </w:p>
        </w:tc>
        <w:tc>
          <w:tcPr>
            <w:tcW w:w="0" w:type="auto"/>
            <w:hideMark/>
          </w:tcPr>
          <w:p w:rsidR="00043E66" w:rsidRPr="00043E66" w:rsidRDefault="00043E66" w:rsidP="00043E66">
            <w:pPr>
              <w:jc w:val="center"/>
              <w:rPr>
                <w:lang w:val="en-US"/>
              </w:rPr>
            </w:pPr>
            <w:r w:rsidRPr="00043E66">
              <w:rPr>
                <w:lang w:val="en-US"/>
              </w:rPr>
              <w:t>Monthly</w:t>
            </w:r>
          </w:p>
        </w:tc>
        <w:tc>
          <w:tcPr>
            <w:tcW w:w="0" w:type="auto"/>
            <w:hideMark/>
          </w:tcPr>
          <w:p w:rsidR="00043E66" w:rsidRPr="00043E66" w:rsidRDefault="00E0678F" w:rsidP="00043E66">
            <w:pPr>
              <w:jc w:val="center"/>
              <w:rPr>
                <w:lang w:val="en-US"/>
              </w:rPr>
            </w:pPr>
            <w:r>
              <w:rPr>
                <w:lang w:val="en-US"/>
              </w:rPr>
              <w:t>Project manager</w:t>
            </w:r>
          </w:p>
        </w:tc>
        <w:tc>
          <w:tcPr>
            <w:tcW w:w="0" w:type="auto"/>
            <w:hideMark/>
          </w:tcPr>
          <w:p w:rsidR="00043E66" w:rsidRPr="00043E66" w:rsidRDefault="00E0678F" w:rsidP="00043E66">
            <w:pPr>
              <w:jc w:val="center"/>
              <w:rPr>
                <w:lang w:val="en-US"/>
              </w:rPr>
            </w:pPr>
            <w:r>
              <w:rPr>
                <w:lang w:val="en-US"/>
              </w:rPr>
              <w:t xml:space="preserve">Performance compared with </w:t>
            </w:r>
            <w:r w:rsidR="005822B8">
              <w:rPr>
                <w:lang w:val="en-US"/>
              </w:rPr>
              <w:t xml:space="preserve">the </w:t>
            </w:r>
            <w:r>
              <w:rPr>
                <w:lang w:val="en-US"/>
              </w:rPr>
              <w:t>schedule and budget</w:t>
            </w:r>
          </w:p>
        </w:tc>
        <w:tc>
          <w:tcPr>
            <w:tcW w:w="0" w:type="auto"/>
            <w:hideMark/>
          </w:tcPr>
          <w:p w:rsidR="00043E66" w:rsidRPr="00043E66" w:rsidRDefault="00E0678F" w:rsidP="00043E66">
            <w:pPr>
              <w:jc w:val="center"/>
              <w:rPr>
                <w:lang w:val="en-US"/>
              </w:rPr>
            </w:pPr>
            <w:r>
              <w:rPr>
                <w:lang w:val="en-US"/>
              </w:rPr>
              <w:t>Charts</w:t>
            </w:r>
          </w:p>
        </w:tc>
      </w:tr>
      <w:tr w:rsidR="00E0678F" w:rsidRPr="00043E66" w:rsidTr="00043E66">
        <w:tc>
          <w:tcPr>
            <w:tcW w:w="0" w:type="auto"/>
            <w:hideMark/>
          </w:tcPr>
          <w:p w:rsidR="00043E66" w:rsidRPr="00043E66" w:rsidRDefault="00043E66" w:rsidP="00043E66">
            <w:pPr>
              <w:jc w:val="center"/>
              <w:rPr>
                <w:lang w:val="en-US"/>
              </w:rPr>
            </w:pPr>
            <w:r w:rsidRPr="00043E66">
              <w:rPr>
                <w:lang w:val="en-US"/>
              </w:rPr>
              <w:t>Risk and Compliance Report</w:t>
            </w:r>
          </w:p>
        </w:tc>
        <w:tc>
          <w:tcPr>
            <w:tcW w:w="0" w:type="auto"/>
            <w:hideMark/>
          </w:tcPr>
          <w:p w:rsidR="00043E66" w:rsidRPr="00043E66" w:rsidRDefault="00043E66" w:rsidP="00043E66">
            <w:pPr>
              <w:jc w:val="center"/>
              <w:rPr>
                <w:lang w:val="en-US"/>
              </w:rPr>
            </w:pPr>
            <w:r w:rsidRPr="00043E66">
              <w:rPr>
                <w:lang w:val="en-US"/>
              </w:rPr>
              <w:t>Quarterly</w:t>
            </w:r>
          </w:p>
        </w:tc>
        <w:tc>
          <w:tcPr>
            <w:tcW w:w="0" w:type="auto"/>
            <w:hideMark/>
          </w:tcPr>
          <w:p w:rsidR="00043E66" w:rsidRPr="00043E66" w:rsidRDefault="00E0678F" w:rsidP="00043E66">
            <w:pPr>
              <w:jc w:val="center"/>
              <w:rPr>
                <w:lang w:val="en-US"/>
              </w:rPr>
            </w:pPr>
            <w:r>
              <w:rPr>
                <w:lang w:val="en-US"/>
              </w:rPr>
              <w:t>Audit c</w:t>
            </w:r>
            <w:r w:rsidR="00043E66" w:rsidRPr="00043E66">
              <w:rPr>
                <w:lang w:val="en-US"/>
              </w:rPr>
              <w:t>ommittee</w:t>
            </w:r>
          </w:p>
        </w:tc>
        <w:tc>
          <w:tcPr>
            <w:tcW w:w="0" w:type="auto"/>
            <w:hideMark/>
          </w:tcPr>
          <w:p w:rsidR="00043E66" w:rsidRPr="00043E66" w:rsidRDefault="00E0678F" w:rsidP="00043E66">
            <w:pPr>
              <w:jc w:val="center"/>
              <w:rPr>
                <w:lang w:val="en-US"/>
              </w:rPr>
            </w:pPr>
            <w:r>
              <w:rPr>
                <w:lang w:val="en-US"/>
              </w:rPr>
              <w:t>Ensure regulation, fairness and transparency</w:t>
            </w:r>
          </w:p>
        </w:tc>
        <w:tc>
          <w:tcPr>
            <w:tcW w:w="0" w:type="auto"/>
            <w:hideMark/>
          </w:tcPr>
          <w:p w:rsidR="00043E66" w:rsidRPr="00043E66" w:rsidRDefault="00E0678F" w:rsidP="00043E66">
            <w:pPr>
              <w:jc w:val="center"/>
              <w:rPr>
                <w:lang w:val="en-US"/>
              </w:rPr>
            </w:pPr>
            <w:r>
              <w:rPr>
                <w:lang w:val="en-US"/>
              </w:rPr>
              <w:t>Financial formal report format</w:t>
            </w:r>
          </w:p>
        </w:tc>
      </w:tr>
      <w:tr w:rsidR="00E0678F" w:rsidRPr="00043E66" w:rsidTr="00043E66">
        <w:tc>
          <w:tcPr>
            <w:tcW w:w="0" w:type="auto"/>
            <w:hideMark/>
          </w:tcPr>
          <w:p w:rsidR="00043E66" w:rsidRPr="00043E66" w:rsidRDefault="00E0678F" w:rsidP="00043E66">
            <w:pPr>
              <w:jc w:val="center"/>
              <w:rPr>
                <w:lang w:val="en-US"/>
              </w:rPr>
            </w:pPr>
            <w:r>
              <w:rPr>
                <w:lang w:val="en-US"/>
              </w:rPr>
              <w:t>KPI Summary</w:t>
            </w:r>
          </w:p>
        </w:tc>
        <w:tc>
          <w:tcPr>
            <w:tcW w:w="0" w:type="auto"/>
            <w:hideMark/>
          </w:tcPr>
          <w:p w:rsidR="00043E66" w:rsidRPr="00043E66" w:rsidRDefault="00043E66" w:rsidP="00043E66">
            <w:pPr>
              <w:jc w:val="center"/>
              <w:rPr>
                <w:lang w:val="en-US"/>
              </w:rPr>
            </w:pPr>
            <w:r w:rsidRPr="00043E66">
              <w:rPr>
                <w:lang w:val="en-US"/>
              </w:rPr>
              <w:t>Real-time / Weekly</w:t>
            </w:r>
          </w:p>
        </w:tc>
        <w:tc>
          <w:tcPr>
            <w:tcW w:w="0" w:type="auto"/>
            <w:hideMark/>
          </w:tcPr>
          <w:p w:rsidR="00043E66" w:rsidRPr="00043E66" w:rsidRDefault="00043E66" w:rsidP="00043E66">
            <w:pPr>
              <w:jc w:val="center"/>
              <w:rPr>
                <w:lang w:val="en-US"/>
              </w:rPr>
            </w:pPr>
            <w:r w:rsidRPr="00043E66">
              <w:rPr>
                <w:lang w:val="en-US"/>
              </w:rPr>
              <w:t>All Stakeholders</w:t>
            </w:r>
          </w:p>
        </w:tc>
        <w:tc>
          <w:tcPr>
            <w:tcW w:w="0" w:type="auto"/>
            <w:hideMark/>
          </w:tcPr>
          <w:p w:rsidR="00043E66" w:rsidRPr="00043E66" w:rsidRDefault="00E0678F" w:rsidP="00E0678F">
            <w:pPr>
              <w:jc w:val="center"/>
              <w:rPr>
                <w:lang w:val="en-US"/>
              </w:rPr>
            </w:pPr>
            <w:r>
              <w:rPr>
                <w:lang w:val="en-US"/>
              </w:rPr>
              <w:t>For a</w:t>
            </w:r>
            <w:r w:rsidR="00043E66" w:rsidRPr="00043E66">
              <w:rPr>
                <w:lang w:val="en-US"/>
              </w:rPr>
              <w:t xml:space="preserve"> quick overview of key financial </w:t>
            </w:r>
            <w:r>
              <w:rPr>
                <w:lang w:val="en-US"/>
              </w:rPr>
              <w:t>tools</w:t>
            </w:r>
          </w:p>
        </w:tc>
        <w:tc>
          <w:tcPr>
            <w:tcW w:w="0" w:type="auto"/>
            <w:hideMark/>
          </w:tcPr>
          <w:p w:rsidR="00043E66" w:rsidRPr="00043E66" w:rsidRDefault="00E0678F" w:rsidP="00043E66">
            <w:pPr>
              <w:jc w:val="center"/>
              <w:rPr>
                <w:lang w:val="en-US"/>
              </w:rPr>
            </w:pPr>
            <w:r>
              <w:rPr>
                <w:lang w:val="en-US"/>
              </w:rPr>
              <w:t>Charts</w:t>
            </w:r>
          </w:p>
        </w:tc>
      </w:tr>
    </w:tbl>
    <w:p w:rsidR="00043E66" w:rsidRPr="00367C42" w:rsidRDefault="00043E66" w:rsidP="00F32185"/>
    <w:p w:rsidR="00F32185" w:rsidRPr="00367C42" w:rsidRDefault="001F5FE7" w:rsidP="00F32185">
      <w:r>
        <w:t>In general, a well-organis</w:t>
      </w:r>
      <w:r w:rsidR="00F32185" w:rsidRPr="00367C42">
        <w:t>ed financial reporting system makes the project financially responsible at all stages of its existence.</w:t>
      </w:r>
    </w:p>
    <w:p w:rsidR="00B731DA" w:rsidRDefault="00B731DA">
      <w:pPr>
        <w:spacing w:line="276" w:lineRule="auto"/>
        <w:jc w:val="left"/>
        <w:rPr>
          <w:rFonts w:eastAsiaTheme="majorEastAsia" w:cstheme="majorBidi"/>
          <w:b/>
          <w:bCs/>
          <w:color w:val="365F91" w:themeColor="accent1" w:themeShade="BF"/>
          <w:sz w:val="32"/>
          <w:szCs w:val="28"/>
        </w:rPr>
      </w:pPr>
      <w:r>
        <w:br w:type="page"/>
      </w:r>
    </w:p>
    <w:p w:rsidR="00F32185" w:rsidRPr="00367C42" w:rsidRDefault="001F5FE7" w:rsidP="001F5FE7">
      <w:pPr>
        <w:pStyle w:val="Heading1"/>
      </w:pPr>
      <w:bookmarkStart w:id="12" w:name="_Toc224813545"/>
      <w:r>
        <w:t>Conclusion</w:t>
      </w:r>
      <w:bookmarkEnd w:id="12"/>
    </w:p>
    <w:p w:rsidR="00B435A9" w:rsidRDefault="00F32185" w:rsidP="00F32185">
      <w:r w:rsidRPr="00367C42">
        <w:t xml:space="preserve">The financial analysis shows that the solar power plant of 50 million </w:t>
      </w:r>
      <w:r w:rsidR="001F5FE7">
        <w:t>GBP</w:t>
      </w:r>
      <w:r w:rsidRPr="00367C42">
        <w:t xml:space="preserve"> is viable to invest</w:t>
      </w:r>
      <w:r w:rsidR="00E3249C">
        <w:t xml:space="preserve"> i</w:t>
      </w:r>
      <w:r w:rsidR="00847F75">
        <w:t>n. Pos</w:t>
      </w:r>
      <w:r w:rsidR="00E3249C">
        <w:t xml:space="preserve">itive NPV in base and best case, </w:t>
      </w:r>
      <w:r w:rsidR="00847F75">
        <w:t xml:space="preserve">and IRR of 10.4 in base case indicate </w:t>
      </w:r>
      <w:r w:rsidR="00E3249C">
        <w:t xml:space="preserve">a </w:t>
      </w:r>
      <w:r w:rsidR="00847F75">
        <w:t>positive future of the project.  The p</w:t>
      </w:r>
      <w:r w:rsidRPr="00367C42">
        <w:t xml:space="preserve">rofitability index </w:t>
      </w:r>
      <w:r w:rsidR="00847F75">
        <w:t xml:space="preserve">of base and best case also indicates that </w:t>
      </w:r>
      <w:r w:rsidRPr="00367C42">
        <w:t xml:space="preserve">the project is likely to bring out a lot of value. The analysis of the financing alternatives indicates that loans by commercial banks, green bonds, and internal finance have complementary benefits, which balance the cost and risk with </w:t>
      </w:r>
      <w:r w:rsidR="00E3249C">
        <w:t xml:space="preserve">the </w:t>
      </w:r>
      <w:r w:rsidRPr="00367C42">
        <w:t>flexibility of operations. The disciplined cost management is ensured by the implementation of contingency budgeting, earned value mana</w:t>
      </w:r>
      <w:r w:rsidR="00E3249C">
        <w:t xml:space="preserve">gement and strict scope control, </w:t>
      </w:r>
      <w:r w:rsidRPr="00367C42">
        <w:t>and the transparency and accountability are increased by the use of the structured reporting framework. All in all, this project should be approved, although the financial control needs to be monitored closely to protect the profitability and performance of the operations.</w:t>
      </w:r>
    </w:p>
    <w:p w:rsidR="00B731DA" w:rsidRDefault="00B731DA">
      <w:pPr>
        <w:spacing w:line="276" w:lineRule="auto"/>
        <w:jc w:val="left"/>
        <w:rPr>
          <w:rFonts w:eastAsiaTheme="majorEastAsia" w:cstheme="majorBidi"/>
          <w:b/>
          <w:bCs/>
          <w:color w:val="365F91" w:themeColor="accent1" w:themeShade="BF"/>
          <w:sz w:val="32"/>
          <w:szCs w:val="28"/>
        </w:rPr>
      </w:pPr>
      <w:r>
        <w:br w:type="page"/>
      </w:r>
    </w:p>
    <w:p w:rsidR="00B731DA" w:rsidRPr="00367C42" w:rsidRDefault="00512D85" w:rsidP="00B731DA">
      <w:pPr>
        <w:pStyle w:val="Heading1"/>
      </w:pPr>
      <w:bookmarkStart w:id="13" w:name="_Toc224813546"/>
      <w:r>
        <w:t>References</w:t>
      </w:r>
      <w:bookmarkEnd w:id="13"/>
    </w:p>
    <w:p w:rsidR="00B731DA" w:rsidRPr="0055620A" w:rsidRDefault="00B731DA" w:rsidP="00B731DA">
      <w:pPr>
        <w:ind w:left="720" w:hanging="720"/>
      </w:pPr>
      <w:r>
        <w:rPr>
          <w:shd w:val="clear" w:color="auto" w:fill="FFFFFF"/>
        </w:rPr>
        <w:t xml:space="preserve">Adewale, T.T., Olorunyomi, T.D. and Odonkor, T.N., </w:t>
      </w:r>
      <w:r w:rsidR="00927C49">
        <w:rPr>
          <w:shd w:val="clear" w:color="auto" w:fill="FFFFFF"/>
        </w:rPr>
        <w:t>(</w:t>
      </w:r>
      <w:r>
        <w:rPr>
          <w:shd w:val="clear" w:color="auto" w:fill="FFFFFF"/>
        </w:rPr>
        <w:t>2023</w:t>
      </w:r>
      <w:r w:rsidR="00927C49">
        <w:rPr>
          <w:shd w:val="clear" w:color="auto" w:fill="FFFFFF"/>
        </w:rPr>
        <w:t>)</w:t>
      </w:r>
      <w:r>
        <w:rPr>
          <w:shd w:val="clear" w:color="auto" w:fill="FFFFFF"/>
        </w:rPr>
        <w:t>. Big data-driven financial analysis: A new paradigm for strategic insights and decision-making. </w:t>
      </w:r>
      <w:r>
        <w:rPr>
          <w:i/>
          <w:iCs/>
          <w:shd w:val="clear" w:color="auto" w:fill="FFFFFF"/>
        </w:rPr>
        <w:t>Journal of Financial Innovation and Analytics</w:t>
      </w:r>
      <w:r>
        <w:rPr>
          <w:shd w:val="clear" w:color="auto" w:fill="FFFFFF"/>
        </w:rPr>
        <w:t>, </w:t>
      </w:r>
      <w:r>
        <w:rPr>
          <w:i/>
          <w:iCs/>
          <w:shd w:val="clear" w:color="auto" w:fill="FFFFFF"/>
        </w:rPr>
        <w:t>1</w:t>
      </w:r>
      <w:r>
        <w:rPr>
          <w:shd w:val="clear" w:color="auto" w:fill="FFFFFF"/>
        </w:rPr>
        <w:t>(1), pp.1-15.</w:t>
      </w:r>
    </w:p>
    <w:p w:rsidR="00B731DA" w:rsidRPr="00B731DA" w:rsidRDefault="00B731DA" w:rsidP="00B731DA">
      <w:pPr>
        <w:ind w:left="720" w:hanging="720"/>
      </w:pPr>
      <w:r>
        <w:rPr>
          <w:shd w:val="clear" w:color="auto" w:fill="FFFFFF"/>
        </w:rPr>
        <w:t xml:space="preserve">Al-Hashimy, H.N.H., </w:t>
      </w:r>
      <w:r w:rsidR="00927C49">
        <w:rPr>
          <w:shd w:val="clear" w:color="auto" w:fill="FFFFFF"/>
        </w:rPr>
        <w:t>(</w:t>
      </w:r>
      <w:r>
        <w:rPr>
          <w:shd w:val="clear" w:color="auto" w:fill="FFFFFF"/>
        </w:rPr>
        <w:t>2025</w:t>
      </w:r>
      <w:r w:rsidR="00927C49">
        <w:rPr>
          <w:shd w:val="clear" w:color="auto" w:fill="FFFFFF"/>
        </w:rPr>
        <w:t>)</w:t>
      </w:r>
      <w:r>
        <w:rPr>
          <w:shd w:val="clear" w:color="auto" w:fill="FFFFFF"/>
        </w:rPr>
        <w:t>. The relationship between financial management strategies and firm financial performance: the moderating role of firm size. </w:t>
      </w:r>
      <w:r>
        <w:rPr>
          <w:i/>
          <w:iCs/>
          <w:shd w:val="clear" w:color="auto" w:fill="FFFFFF"/>
        </w:rPr>
        <w:t>Journal of Financial Management of Property and Construction</w:t>
      </w:r>
      <w:r>
        <w:rPr>
          <w:shd w:val="clear" w:color="auto" w:fill="FFFFFF"/>
        </w:rPr>
        <w:t>, </w:t>
      </w:r>
      <w:r>
        <w:rPr>
          <w:i/>
          <w:iCs/>
          <w:shd w:val="clear" w:color="auto" w:fill="FFFFFF"/>
        </w:rPr>
        <w:t>30</w:t>
      </w:r>
      <w:r>
        <w:rPr>
          <w:shd w:val="clear" w:color="auto" w:fill="FFFFFF"/>
        </w:rPr>
        <w:t>(2), pp.295-317.</w:t>
      </w:r>
    </w:p>
    <w:p w:rsidR="00B731DA" w:rsidRPr="0055620A" w:rsidRDefault="00B731DA" w:rsidP="00B731DA">
      <w:pPr>
        <w:ind w:left="720" w:hanging="720"/>
      </w:pPr>
      <w:r>
        <w:rPr>
          <w:shd w:val="clear" w:color="auto" w:fill="FFFFFF"/>
        </w:rPr>
        <w:t xml:space="preserve">Charles, I.I. and Uford, I.C., </w:t>
      </w:r>
      <w:r w:rsidR="00927C49">
        <w:rPr>
          <w:shd w:val="clear" w:color="auto" w:fill="FFFFFF"/>
        </w:rPr>
        <w:t>(</w:t>
      </w:r>
      <w:r>
        <w:rPr>
          <w:shd w:val="clear" w:color="auto" w:fill="FFFFFF"/>
        </w:rPr>
        <w:t>2023</w:t>
      </w:r>
      <w:r w:rsidR="00927C49">
        <w:rPr>
          <w:shd w:val="clear" w:color="auto" w:fill="FFFFFF"/>
        </w:rPr>
        <w:t>)</w:t>
      </w:r>
      <w:r>
        <w:rPr>
          <w:shd w:val="clear" w:color="auto" w:fill="FFFFFF"/>
        </w:rPr>
        <w:t>. Comparative analysis and evaluation of business and financial performance of Amazon. Com: A three-year period critical review of exceptional success. </w:t>
      </w:r>
      <w:r>
        <w:rPr>
          <w:i/>
          <w:iCs/>
          <w:shd w:val="clear" w:color="auto" w:fill="FFFFFF"/>
        </w:rPr>
        <w:t>European Journal of Business, Economics and Accountancy</w:t>
      </w:r>
      <w:r>
        <w:rPr>
          <w:shd w:val="clear" w:color="auto" w:fill="FFFFFF"/>
        </w:rPr>
        <w:t>, </w:t>
      </w:r>
      <w:r>
        <w:rPr>
          <w:i/>
          <w:iCs/>
          <w:shd w:val="clear" w:color="auto" w:fill="FFFFFF"/>
        </w:rPr>
        <w:t>11</w:t>
      </w:r>
      <w:r>
        <w:rPr>
          <w:shd w:val="clear" w:color="auto" w:fill="FFFFFF"/>
        </w:rPr>
        <w:t>(2), pp.69-92.</w:t>
      </w:r>
    </w:p>
    <w:p w:rsidR="00B731DA" w:rsidRPr="0055620A" w:rsidRDefault="00B731DA" w:rsidP="00B731DA">
      <w:pPr>
        <w:ind w:left="720" w:hanging="720"/>
      </w:pPr>
      <w:r>
        <w:rPr>
          <w:shd w:val="clear" w:color="auto" w:fill="FFFFFF"/>
        </w:rPr>
        <w:t xml:space="preserve">Chou, J.S. and Chen, K.E., </w:t>
      </w:r>
      <w:r w:rsidR="00927C49">
        <w:rPr>
          <w:shd w:val="clear" w:color="auto" w:fill="FFFFFF"/>
        </w:rPr>
        <w:t>(</w:t>
      </w:r>
      <w:r>
        <w:rPr>
          <w:shd w:val="clear" w:color="auto" w:fill="FFFFFF"/>
        </w:rPr>
        <w:t>2024</w:t>
      </w:r>
      <w:r w:rsidR="00927C49">
        <w:rPr>
          <w:shd w:val="clear" w:color="auto" w:fill="FFFFFF"/>
        </w:rPr>
        <w:t>)</w:t>
      </w:r>
      <w:r>
        <w:rPr>
          <w:shd w:val="clear" w:color="auto" w:fill="FFFFFF"/>
        </w:rPr>
        <w:t>. Optimizing investment portfolios with a sequential ensemble of decision tree-based models and the FBI algorithm for efficient financial analysis. </w:t>
      </w:r>
      <w:r>
        <w:rPr>
          <w:i/>
          <w:iCs/>
          <w:shd w:val="clear" w:color="auto" w:fill="FFFFFF"/>
        </w:rPr>
        <w:t>Applied Soft Computing</w:t>
      </w:r>
      <w:r>
        <w:rPr>
          <w:shd w:val="clear" w:color="auto" w:fill="FFFFFF"/>
        </w:rPr>
        <w:t>, </w:t>
      </w:r>
      <w:r>
        <w:rPr>
          <w:i/>
          <w:iCs/>
          <w:shd w:val="clear" w:color="auto" w:fill="FFFFFF"/>
        </w:rPr>
        <w:t>158</w:t>
      </w:r>
      <w:r>
        <w:rPr>
          <w:shd w:val="clear" w:color="auto" w:fill="FFFFFF"/>
        </w:rPr>
        <w:t>, p.111550.</w:t>
      </w:r>
    </w:p>
    <w:p w:rsidR="00B731DA" w:rsidRPr="00B731DA" w:rsidRDefault="00B731DA" w:rsidP="00B731DA">
      <w:pPr>
        <w:ind w:left="720" w:hanging="720"/>
      </w:pPr>
      <w:r>
        <w:rPr>
          <w:shd w:val="clear" w:color="auto" w:fill="FFFFFF"/>
        </w:rPr>
        <w:t xml:space="preserve">Chukwuma-Eke, E.C., Ogunsola, O.Y. and Isibor, N.J., </w:t>
      </w:r>
      <w:r w:rsidR="00927C49">
        <w:rPr>
          <w:shd w:val="clear" w:color="auto" w:fill="FFFFFF"/>
        </w:rPr>
        <w:t>(</w:t>
      </w:r>
      <w:r>
        <w:rPr>
          <w:shd w:val="clear" w:color="auto" w:fill="FFFFFF"/>
        </w:rPr>
        <w:t>2022</w:t>
      </w:r>
      <w:r w:rsidR="00927C49">
        <w:rPr>
          <w:shd w:val="clear" w:color="auto" w:fill="FFFFFF"/>
        </w:rPr>
        <w:t>)</w:t>
      </w:r>
      <w:r>
        <w:rPr>
          <w:shd w:val="clear" w:color="auto" w:fill="FFFFFF"/>
        </w:rPr>
        <w:t>. A conceptual framework for financial optimization and budget management in large-scale energy projects. </w:t>
      </w:r>
      <w:r>
        <w:rPr>
          <w:i/>
          <w:iCs/>
          <w:shd w:val="clear" w:color="auto" w:fill="FFFFFF"/>
        </w:rPr>
        <w:t>International Journal of Multidisciplinary Research and Growth Evaluation</w:t>
      </w:r>
      <w:r>
        <w:rPr>
          <w:shd w:val="clear" w:color="auto" w:fill="FFFFFF"/>
        </w:rPr>
        <w:t>, </w:t>
      </w:r>
      <w:r>
        <w:rPr>
          <w:i/>
          <w:iCs/>
          <w:shd w:val="clear" w:color="auto" w:fill="FFFFFF"/>
        </w:rPr>
        <w:t>2</w:t>
      </w:r>
      <w:r>
        <w:rPr>
          <w:shd w:val="clear" w:color="auto" w:fill="FFFFFF"/>
        </w:rPr>
        <w:t>(1), pp.823-834.</w:t>
      </w:r>
    </w:p>
    <w:p w:rsidR="00B731DA" w:rsidRPr="00B731DA" w:rsidRDefault="00B731DA" w:rsidP="00B731DA">
      <w:pPr>
        <w:ind w:left="720" w:hanging="720"/>
      </w:pPr>
      <w:r>
        <w:rPr>
          <w:shd w:val="clear" w:color="auto" w:fill="FFFFFF"/>
        </w:rPr>
        <w:t xml:space="preserve">Gatti, S., </w:t>
      </w:r>
      <w:r w:rsidR="00927C49">
        <w:rPr>
          <w:shd w:val="clear" w:color="auto" w:fill="FFFFFF"/>
        </w:rPr>
        <w:t>(</w:t>
      </w:r>
      <w:r>
        <w:rPr>
          <w:shd w:val="clear" w:color="auto" w:fill="FFFFFF"/>
        </w:rPr>
        <w:t>2023</w:t>
      </w:r>
      <w:r w:rsidR="00927C49">
        <w:rPr>
          <w:shd w:val="clear" w:color="auto" w:fill="FFFFFF"/>
        </w:rPr>
        <w:t>)</w:t>
      </w:r>
      <w:r>
        <w:rPr>
          <w:shd w:val="clear" w:color="auto" w:fill="FFFFFF"/>
        </w:rPr>
        <w:t>. </w:t>
      </w:r>
      <w:r>
        <w:rPr>
          <w:i/>
          <w:iCs/>
          <w:shd w:val="clear" w:color="auto" w:fill="FFFFFF"/>
        </w:rPr>
        <w:t>Project finance in theory and practice: designing, structuring, and financing private and public projects</w:t>
      </w:r>
      <w:r>
        <w:rPr>
          <w:shd w:val="clear" w:color="auto" w:fill="FFFFFF"/>
        </w:rPr>
        <w:t>. Elsevier.</w:t>
      </w:r>
    </w:p>
    <w:p w:rsidR="00B731DA" w:rsidRPr="0055620A" w:rsidRDefault="00B731DA" w:rsidP="00B731DA">
      <w:pPr>
        <w:ind w:left="720" w:hanging="720"/>
      </w:pPr>
      <w:r>
        <w:rPr>
          <w:shd w:val="clear" w:color="auto" w:fill="FFFFFF"/>
        </w:rPr>
        <w:t xml:space="preserve">Guo, J. and Kato, H., </w:t>
      </w:r>
      <w:r w:rsidR="00927C49">
        <w:rPr>
          <w:shd w:val="clear" w:color="auto" w:fill="FFFFFF"/>
        </w:rPr>
        <w:t>(</w:t>
      </w:r>
      <w:r>
        <w:rPr>
          <w:shd w:val="clear" w:color="auto" w:fill="FFFFFF"/>
        </w:rPr>
        <w:t>2024</w:t>
      </w:r>
      <w:r w:rsidR="00927C49">
        <w:rPr>
          <w:shd w:val="clear" w:color="auto" w:fill="FFFFFF"/>
        </w:rPr>
        <w:t>)</w:t>
      </w:r>
      <w:r>
        <w:rPr>
          <w:shd w:val="clear" w:color="auto" w:fill="FFFFFF"/>
        </w:rPr>
        <w:t>. Role of government equity investment in capital structure of project finance: global evidence from PPP projects in developing countries. </w:t>
      </w:r>
      <w:r>
        <w:rPr>
          <w:i/>
          <w:iCs/>
          <w:shd w:val="clear" w:color="auto" w:fill="FFFFFF"/>
        </w:rPr>
        <w:t>Journal of construction engineering and management</w:t>
      </w:r>
      <w:r>
        <w:rPr>
          <w:shd w:val="clear" w:color="auto" w:fill="FFFFFF"/>
        </w:rPr>
        <w:t>, </w:t>
      </w:r>
      <w:r>
        <w:rPr>
          <w:i/>
          <w:iCs/>
          <w:shd w:val="clear" w:color="auto" w:fill="FFFFFF"/>
        </w:rPr>
        <w:t>150</w:t>
      </w:r>
      <w:r>
        <w:rPr>
          <w:shd w:val="clear" w:color="auto" w:fill="FFFFFF"/>
        </w:rPr>
        <w:t>(3), p.04024003.</w:t>
      </w:r>
    </w:p>
    <w:p w:rsidR="00B731DA" w:rsidRPr="0055620A" w:rsidRDefault="00B731DA" w:rsidP="00B731DA">
      <w:pPr>
        <w:ind w:left="720" w:hanging="720"/>
      </w:pPr>
      <w:r>
        <w:rPr>
          <w:shd w:val="clear" w:color="auto" w:fill="FFFFFF"/>
        </w:rPr>
        <w:t xml:space="preserve">Himki, A., Ramadhan, T., Durachman, Y. and Pramono, E.S., </w:t>
      </w:r>
      <w:r w:rsidR="00927C49">
        <w:rPr>
          <w:shd w:val="clear" w:color="auto" w:fill="FFFFFF"/>
        </w:rPr>
        <w:t>(</w:t>
      </w:r>
      <w:r>
        <w:rPr>
          <w:shd w:val="clear" w:color="auto" w:fill="FFFFFF"/>
        </w:rPr>
        <w:t>2022</w:t>
      </w:r>
      <w:r w:rsidR="00927C49">
        <w:rPr>
          <w:shd w:val="clear" w:color="auto" w:fill="FFFFFF"/>
        </w:rPr>
        <w:t>)</w:t>
      </w:r>
      <w:r>
        <w:rPr>
          <w:shd w:val="clear" w:color="auto" w:fill="FFFFFF"/>
        </w:rPr>
        <w:t>. Digital business entrepreneurship decisions: An e-business analysis (a study literature review). </w:t>
      </w:r>
      <w:r>
        <w:rPr>
          <w:i/>
          <w:iCs/>
          <w:shd w:val="clear" w:color="auto" w:fill="FFFFFF"/>
        </w:rPr>
        <w:t>Startupreneur Business Digital (SABDA Journal)</w:t>
      </w:r>
      <w:r>
        <w:rPr>
          <w:shd w:val="clear" w:color="auto" w:fill="FFFFFF"/>
        </w:rPr>
        <w:t>, </w:t>
      </w:r>
      <w:r>
        <w:rPr>
          <w:i/>
          <w:iCs/>
          <w:shd w:val="clear" w:color="auto" w:fill="FFFFFF"/>
        </w:rPr>
        <w:t>1</w:t>
      </w:r>
      <w:r>
        <w:rPr>
          <w:shd w:val="clear" w:color="auto" w:fill="FFFFFF"/>
        </w:rPr>
        <w:t>(1), pp.107-113.</w:t>
      </w:r>
    </w:p>
    <w:p w:rsidR="00B731DA" w:rsidRPr="0055620A" w:rsidRDefault="00B731DA" w:rsidP="00B731DA">
      <w:pPr>
        <w:ind w:left="720" w:hanging="720"/>
      </w:pPr>
      <w:r>
        <w:rPr>
          <w:shd w:val="clear" w:color="auto" w:fill="FFFFFF"/>
        </w:rPr>
        <w:t xml:space="preserve">Kertkeidkachorn, N., Nararatwong, R., Xu, Z. and Ichise, R., </w:t>
      </w:r>
      <w:r w:rsidR="00927C49">
        <w:rPr>
          <w:shd w:val="clear" w:color="auto" w:fill="FFFFFF"/>
        </w:rPr>
        <w:t>(</w:t>
      </w:r>
      <w:r>
        <w:rPr>
          <w:shd w:val="clear" w:color="auto" w:fill="FFFFFF"/>
        </w:rPr>
        <w:t>2023</w:t>
      </w:r>
      <w:r w:rsidR="00927C49">
        <w:rPr>
          <w:shd w:val="clear" w:color="auto" w:fill="FFFFFF"/>
        </w:rPr>
        <w:t>)</w:t>
      </w:r>
      <w:r>
        <w:rPr>
          <w:shd w:val="clear" w:color="auto" w:fill="FFFFFF"/>
        </w:rPr>
        <w:t>, February. FinKG: a core financial knowledge graph for financial analysis. In </w:t>
      </w:r>
      <w:r>
        <w:rPr>
          <w:i/>
          <w:iCs/>
          <w:shd w:val="clear" w:color="auto" w:fill="FFFFFF"/>
        </w:rPr>
        <w:t>2023 IEEE 17th International Conference on Semantic Computing (ICSC)</w:t>
      </w:r>
      <w:r>
        <w:rPr>
          <w:shd w:val="clear" w:color="auto" w:fill="FFFFFF"/>
        </w:rPr>
        <w:t> (pp. 90-93). IEEE.</w:t>
      </w:r>
    </w:p>
    <w:p w:rsidR="00B731DA" w:rsidRPr="0055620A" w:rsidRDefault="00B731DA" w:rsidP="00B731DA">
      <w:pPr>
        <w:ind w:left="720" w:hanging="720"/>
      </w:pPr>
      <w:r>
        <w:rPr>
          <w:shd w:val="clear" w:color="auto" w:fill="FFFFFF"/>
        </w:rPr>
        <w:t xml:space="preserve">Nica, I., Delcea, C. and Chiriță, N., </w:t>
      </w:r>
      <w:r w:rsidR="00927C49">
        <w:rPr>
          <w:shd w:val="clear" w:color="auto" w:fill="FFFFFF"/>
        </w:rPr>
        <w:t>(</w:t>
      </w:r>
      <w:r>
        <w:rPr>
          <w:shd w:val="clear" w:color="auto" w:fill="FFFFFF"/>
        </w:rPr>
        <w:t>2024</w:t>
      </w:r>
      <w:r w:rsidR="00927C49">
        <w:rPr>
          <w:shd w:val="clear" w:color="auto" w:fill="FFFFFF"/>
        </w:rPr>
        <w:t>)</w:t>
      </w:r>
      <w:r>
        <w:rPr>
          <w:shd w:val="clear" w:color="auto" w:fill="FFFFFF"/>
        </w:rPr>
        <w:t>. Mathematical patterns in fuzzy logic and artificial intelligence for financial analysis: a bibliometric study. </w:t>
      </w:r>
      <w:r>
        <w:rPr>
          <w:i/>
          <w:iCs/>
          <w:shd w:val="clear" w:color="auto" w:fill="FFFFFF"/>
        </w:rPr>
        <w:t>Mathematics</w:t>
      </w:r>
      <w:r>
        <w:rPr>
          <w:shd w:val="clear" w:color="auto" w:fill="FFFFFF"/>
        </w:rPr>
        <w:t>, </w:t>
      </w:r>
      <w:r>
        <w:rPr>
          <w:i/>
          <w:iCs/>
          <w:shd w:val="clear" w:color="auto" w:fill="FFFFFF"/>
        </w:rPr>
        <w:t>12</w:t>
      </w:r>
      <w:r>
        <w:rPr>
          <w:shd w:val="clear" w:color="auto" w:fill="FFFFFF"/>
        </w:rPr>
        <w:t>(5), p.782.</w:t>
      </w:r>
    </w:p>
    <w:p w:rsidR="00B731DA" w:rsidRPr="00B731DA" w:rsidRDefault="00B731DA" w:rsidP="00B731DA">
      <w:pPr>
        <w:ind w:left="720" w:hanging="720"/>
      </w:pPr>
      <w:r>
        <w:rPr>
          <w:shd w:val="clear" w:color="auto" w:fill="FFFFFF"/>
        </w:rPr>
        <w:t xml:space="preserve">Vilani, L., Zanin, A., Lizot, M., Trentin, M.G., Afonso, P. and Lima, J.D.D., </w:t>
      </w:r>
      <w:r w:rsidR="00927C49">
        <w:rPr>
          <w:shd w:val="clear" w:color="auto" w:fill="FFFFFF"/>
        </w:rPr>
        <w:t>(</w:t>
      </w:r>
      <w:r>
        <w:rPr>
          <w:shd w:val="clear" w:color="auto" w:fill="FFFFFF"/>
        </w:rPr>
        <w:t>2024</w:t>
      </w:r>
      <w:r w:rsidR="00927C49">
        <w:rPr>
          <w:shd w:val="clear" w:color="auto" w:fill="FFFFFF"/>
        </w:rPr>
        <w:t>)</w:t>
      </w:r>
      <w:r>
        <w:rPr>
          <w:shd w:val="clear" w:color="auto" w:fill="FFFFFF"/>
        </w:rPr>
        <w:t>. A framework for investment and risk assessment of agricultural projects. </w:t>
      </w:r>
      <w:r>
        <w:rPr>
          <w:i/>
          <w:iCs/>
          <w:shd w:val="clear" w:color="auto" w:fill="FFFFFF"/>
        </w:rPr>
        <w:t>Journal of risk and financial management</w:t>
      </w:r>
      <w:r>
        <w:rPr>
          <w:shd w:val="clear" w:color="auto" w:fill="FFFFFF"/>
        </w:rPr>
        <w:t>, </w:t>
      </w:r>
      <w:r>
        <w:rPr>
          <w:i/>
          <w:iCs/>
          <w:shd w:val="clear" w:color="auto" w:fill="FFFFFF"/>
        </w:rPr>
        <w:t>17</w:t>
      </w:r>
      <w:r>
        <w:rPr>
          <w:shd w:val="clear" w:color="auto" w:fill="FFFFFF"/>
        </w:rPr>
        <w:t>(9), p.378.</w:t>
      </w:r>
    </w:p>
    <w:p w:rsidR="00B731DA" w:rsidRPr="0055620A" w:rsidRDefault="00B731DA" w:rsidP="00B731DA">
      <w:pPr>
        <w:ind w:left="720" w:hanging="720"/>
      </w:pPr>
      <w:r w:rsidRPr="00C73B92">
        <w:rPr>
          <w:shd w:val="clear" w:color="auto" w:fill="FFFFFF"/>
        </w:rPr>
        <w:t xml:space="preserve">Wang, J., Ding, W. and Zhu, X., </w:t>
      </w:r>
      <w:r w:rsidR="00927C49">
        <w:rPr>
          <w:shd w:val="clear" w:color="auto" w:fill="FFFFFF"/>
        </w:rPr>
        <w:t>(</w:t>
      </w:r>
      <w:r w:rsidRPr="00C73B92">
        <w:rPr>
          <w:shd w:val="clear" w:color="auto" w:fill="FFFFFF"/>
        </w:rPr>
        <w:t>2025</w:t>
      </w:r>
      <w:r w:rsidR="00927C49">
        <w:rPr>
          <w:shd w:val="clear" w:color="auto" w:fill="FFFFFF"/>
        </w:rPr>
        <w:t>)</w:t>
      </w:r>
      <w:r w:rsidRPr="00C73B92">
        <w:rPr>
          <w:shd w:val="clear" w:color="auto" w:fill="FFFFFF"/>
        </w:rPr>
        <w:t>. Financial analysis: Intelligent financial data analysis system based on llm-rag. </w:t>
      </w:r>
      <w:r w:rsidRPr="00C73B92">
        <w:rPr>
          <w:i/>
          <w:iCs/>
          <w:shd w:val="clear" w:color="auto" w:fill="FFFFFF"/>
        </w:rPr>
        <w:t>arXiv preprint arXiv:2504.06279</w:t>
      </w:r>
      <w:r w:rsidRPr="00C73B92">
        <w:rPr>
          <w:shd w:val="clear" w:color="auto" w:fill="FFFFFF"/>
        </w:rPr>
        <w:t>.</w:t>
      </w:r>
    </w:p>
    <w:p w:rsidR="00D91E52" w:rsidRDefault="00B731DA" w:rsidP="00B731DA">
      <w:pPr>
        <w:ind w:left="720" w:hanging="720"/>
        <w:rPr>
          <w:shd w:val="clear" w:color="auto" w:fill="FFFFFF"/>
        </w:rPr>
      </w:pPr>
      <w:r>
        <w:rPr>
          <w:shd w:val="clear" w:color="auto" w:fill="FFFFFF"/>
        </w:rPr>
        <w:t xml:space="preserve">Zamil, M.H., Jyoti, S.N. and Ikbal, M.Z., </w:t>
      </w:r>
      <w:r w:rsidR="00927C49">
        <w:rPr>
          <w:shd w:val="clear" w:color="auto" w:fill="FFFFFF"/>
        </w:rPr>
        <w:t>(</w:t>
      </w:r>
      <w:r>
        <w:rPr>
          <w:shd w:val="clear" w:color="auto" w:fill="FFFFFF"/>
        </w:rPr>
        <w:t>2023</w:t>
      </w:r>
      <w:r w:rsidR="00927C49">
        <w:rPr>
          <w:shd w:val="clear" w:color="auto" w:fill="FFFFFF"/>
        </w:rPr>
        <w:t>)</w:t>
      </w:r>
      <w:r>
        <w:rPr>
          <w:shd w:val="clear" w:color="auto" w:fill="FFFFFF"/>
        </w:rPr>
        <w:t>. Strategic role of business analysts in digital transformation tools, roles, and enterprise outcomes. </w:t>
      </w:r>
      <w:r>
        <w:rPr>
          <w:i/>
          <w:iCs/>
          <w:shd w:val="clear" w:color="auto" w:fill="FFFFFF"/>
        </w:rPr>
        <w:t>American Journal of Scholarly Research and Innovation</w:t>
      </w:r>
      <w:r>
        <w:rPr>
          <w:shd w:val="clear" w:color="auto" w:fill="FFFFFF"/>
        </w:rPr>
        <w:t>, </w:t>
      </w:r>
      <w:r>
        <w:rPr>
          <w:i/>
          <w:iCs/>
          <w:shd w:val="clear" w:color="auto" w:fill="FFFFFF"/>
        </w:rPr>
        <w:t>2</w:t>
      </w:r>
      <w:r>
        <w:rPr>
          <w:shd w:val="clear" w:color="auto" w:fill="FFFFFF"/>
        </w:rPr>
        <w:t>(02), pp.246-273.</w:t>
      </w:r>
    </w:p>
    <w:p w:rsidR="00D91E52" w:rsidRDefault="00D91E52">
      <w:pPr>
        <w:spacing w:line="276" w:lineRule="auto"/>
        <w:jc w:val="left"/>
        <w:rPr>
          <w:shd w:val="clear" w:color="auto" w:fill="FFFFFF"/>
        </w:rPr>
      </w:pPr>
      <w:r>
        <w:rPr>
          <w:shd w:val="clear" w:color="auto" w:fill="FFFFFF"/>
        </w:rPr>
        <w:br w:type="page"/>
      </w:r>
    </w:p>
    <w:p w:rsidR="00B731DA" w:rsidRDefault="00D91E52" w:rsidP="00D91E52">
      <w:pPr>
        <w:pStyle w:val="Heading1"/>
      </w:pPr>
      <w:bookmarkStart w:id="14" w:name="_Toc224813547"/>
      <w:r>
        <w:t>Appendix</w:t>
      </w:r>
      <w:bookmarkEnd w:id="14"/>
    </w:p>
    <w:p w:rsidR="00CB39DD" w:rsidRPr="00CB39DD" w:rsidRDefault="00CB39DD" w:rsidP="00CB39DD">
      <w:pPr>
        <w:rPr>
          <w:b/>
        </w:rPr>
      </w:pPr>
      <w:r w:rsidRPr="00CB39DD">
        <w:rPr>
          <w:b/>
        </w:rPr>
        <w:t>Calculations of NPV</w:t>
      </w:r>
    </w:p>
    <w:p w:rsidR="00CB39DD" w:rsidRPr="00CB39DD" w:rsidRDefault="00CB39DD" w:rsidP="00CB39DD">
      <w:r>
        <w:t>Assumptions</w:t>
      </w:r>
    </w:p>
    <w:tbl>
      <w:tblPr>
        <w:tblStyle w:val="TableGrid"/>
        <w:tblW w:w="0" w:type="auto"/>
        <w:jc w:val="center"/>
        <w:tblLook w:val="04A0" w:firstRow="1" w:lastRow="0" w:firstColumn="1" w:lastColumn="0" w:noHBand="0" w:noVBand="1"/>
      </w:tblPr>
      <w:tblGrid>
        <w:gridCol w:w="2849"/>
        <w:gridCol w:w="1250"/>
        <w:gridCol w:w="1210"/>
        <w:gridCol w:w="1410"/>
      </w:tblGrid>
      <w:tr w:rsidR="00D91E52" w:rsidRPr="00CB39DD" w:rsidTr="00CB39DD">
        <w:trPr>
          <w:jc w:val="center"/>
        </w:trPr>
        <w:tc>
          <w:tcPr>
            <w:tcW w:w="0" w:type="auto"/>
            <w:hideMark/>
          </w:tcPr>
          <w:p w:rsidR="00D91E52" w:rsidRPr="00CB39DD" w:rsidRDefault="00D91E52" w:rsidP="00CB39DD">
            <w:pPr>
              <w:jc w:val="center"/>
              <w:rPr>
                <w:b/>
                <w:lang w:val="en-US"/>
              </w:rPr>
            </w:pPr>
            <w:r w:rsidRPr="00CB39DD">
              <w:rPr>
                <w:b/>
                <w:lang w:val="en-US"/>
              </w:rPr>
              <w:t>Factor</w:t>
            </w:r>
          </w:p>
        </w:tc>
        <w:tc>
          <w:tcPr>
            <w:tcW w:w="0" w:type="auto"/>
            <w:hideMark/>
          </w:tcPr>
          <w:p w:rsidR="00D91E52" w:rsidRPr="00CB39DD" w:rsidRDefault="00D91E52" w:rsidP="00CB39DD">
            <w:pPr>
              <w:jc w:val="center"/>
              <w:rPr>
                <w:b/>
                <w:lang w:val="en-US"/>
              </w:rPr>
            </w:pPr>
            <w:r w:rsidRPr="00CB39DD">
              <w:rPr>
                <w:b/>
                <w:lang w:val="en-US"/>
              </w:rPr>
              <w:t>Base Case</w:t>
            </w:r>
          </w:p>
        </w:tc>
        <w:tc>
          <w:tcPr>
            <w:tcW w:w="0" w:type="auto"/>
            <w:hideMark/>
          </w:tcPr>
          <w:p w:rsidR="00D91E52" w:rsidRPr="00CB39DD" w:rsidRDefault="00D91E52" w:rsidP="00CB39DD">
            <w:pPr>
              <w:jc w:val="center"/>
              <w:rPr>
                <w:b/>
                <w:lang w:val="en-US"/>
              </w:rPr>
            </w:pPr>
            <w:r w:rsidRPr="00CB39DD">
              <w:rPr>
                <w:b/>
                <w:lang w:val="en-US"/>
              </w:rPr>
              <w:t>Best Case</w:t>
            </w:r>
          </w:p>
        </w:tc>
        <w:tc>
          <w:tcPr>
            <w:tcW w:w="0" w:type="auto"/>
            <w:hideMark/>
          </w:tcPr>
          <w:p w:rsidR="00D91E52" w:rsidRPr="00CB39DD" w:rsidRDefault="00D91E52" w:rsidP="00CB39DD">
            <w:pPr>
              <w:jc w:val="center"/>
              <w:rPr>
                <w:b/>
                <w:lang w:val="en-US"/>
              </w:rPr>
            </w:pPr>
            <w:r w:rsidRPr="00CB39DD">
              <w:rPr>
                <w:b/>
                <w:lang w:val="en-US"/>
              </w:rPr>
              <w:t>Worst Case</w:t>
            </w:r>
          </w:p>
        </w:tc>
      </w:tr>
      <w:tr w:rsidR="00D91E52" w:rsidRPr="00D91E52" w:rsidTr="00CB39DD">
        <w:trPr>
          <w:jc w:val="center"/>
        </w:trPr>
        <w:tc>
          <w:tcPr>
            <w:tcW w:w="0" w:type="auto"/>
            <w:hideMark/>
          </w:tcPr>
          <w:p w:rsidR="00D91E52" w:rsidRPr="00D91E52" w:rsidRDefault="00D91E52" w:rsidP="00CB39DD">
            <w:pPr>
              <w:jc w:val="center"/>
              <w:rPr>
                <w:lang w:val="en-US"/>
              </w:rPr>
            </w:pPr>
            <w:r w:rsidRPr="00D91E52">
              <w:rPr>
                <w:lang w:val="en-US"/>
              </w:rPr>
              <w:t>Initial Investment</w:t>
            </w:r>
          </w:p>
        </w:tc>
        <w:tc>
          <w:tcPr>
            <w:tcW w:w="0" w:type="auto"/>
            <w:hideMark/>
          </w:tcPr>
          <w:p w:rsidR="00D91E52" w:rsidRPr="00D91E52" w:rsidRDefault="00D91E52" w:rsidP="00CB39DD">
            <w:pPr>
              <w:jc w:val="center"/>
              <w:rPr>
                <w:lang w:val="en-US"/>
              </w:rPr>
            </w:pPr>
            <w:r w:rsidRPr="00D91E52">
              <w:rPr>
                <w:lang w:val="en-US"/>
              </w:rPr>
              <w:t>£50m</w:t>
            </w:r>
          </w:p>
        </w:tc>
        <w:tc>
          <w:tcPr>
            <w:tcW w:w="0" w:type="auto"/>
            <w:hideMark/>
          </w:tcPr>
          <w:p w:rsidR="00D91E52" w:rsidRPr="00D91E52" w:rsidRDefault="00D91E52" w:rsidP="00CB39DD">
            <w:pPr>
              <w:jc w:val="center"/>
              <w:rPr>
                <w:lang w:val="en-US"/>
              </w:rPr>
            </w:pPr>
            <w:r w:rsidRPr="00D91E52">
              <w:rPr>
                <w:lang w:val="en-US"/>
              </w:rPr>
              <w:t>£50m</w:t>
            </w:r>
          </w:p>
        </w:tc>
        <w:tc>
          <w:tcPr>
            <w:tcW w:w="0" w:type="auto"/>
            <w:hideMark/>
          </w:tcPr>
          <w:p w:rsidR="00D91E52" w:rsidRPr="00D91E52" w:rsidRDefault="00D91E52" w:rsidP="00CB39DD">
            <w:pPr>
              <w:jc w:val="center"/>
              <w:rPr>
                <w:lang w:val="en-US"/>
              </w:rPr>
            </w:pPr>
            <w:r w:rsidRPr="00D91E52">
              <w:rPr>
                <w:lang w:val="en-US"/>
              </w:rPr>
              <w:t>£50m</w:t>
            </w:r>
          </w:p>
        </w:tc>
      </w:tr>
      <w:tr w:rsidR="00D91E52" w:rsidRPr="00D91E52" w:rsidTr="00CB39DD">
        <w:trPr>
          <w:jc w:val="center"/>
        </w:trPr>
        <w:tc>
          <w:tcPr>
            <w:tcW w:w="0" w:type="auto"/>
            <w:hideMark/>
          </w:tcPr>
          <w:p w:rsidR="00D91E52" w:rsidRPr="00D91E52" w:rsidRDefault="00D91E52" w:rsidP="00CB39DD">
            <w:pPr>
              <w:jc w:val="center"/>
              <w:rPr>
                <w:lang w:val="en-US"/>
              </w:rPr>
            </w:pPr>
            <w:r w:rsidRPr="00D91E52">
              <w:rPr>
                <w:lang w:val="en-US"/>
              </w:rPr>
              <w:t>Project Life</w:t>
            </w:r>
          </w:p>
        </w:tc>
        <w:tc>
          <w:tcPr>
            <w:tcW w:w="0" w:type="auto"/>
            <w:hideMark/>
          </w:tcPr>
          <w:p w:rsidR="00D91E52" w:rsidRPr="00D91E52" w:rsidRDefault="00D91E52" w:rsidP="00CB39DD">
            <w:pPr>
              <w:jc w:val="center"/>
              <w:rPr>
                <w:lang w:val="en-US"/>
              </w:rPr>
            </w:pPr>
            <w:r w:rsidRPr="00D91E52">
              <w:rPr>
                <w:lang w:val="en-US"/>
              </w:rPr>
              <w:t>20 years</w:t>
            </w:r>
          </w:p>
        </w:tc>
        <w:tc>
          <w:tcPr>
            <w:tcW w:w="0" w:type="auto"/>
            <w:hideMark/>
          </w:tcPr>
          <w:p w:rsidR="00D91E52" w:rsidRPr="00D91E52" w:rsidRDefault="00D91E52" w:rsidP="00CB39DD">
            <w:pPr>
              <w:jc w:val="center"/>
              <w:rPr>
                <w:lang w:val="en-US"/>
              </w:rPr>
            </w:pPr>
            <w:r w:rsidRPr="00D91E52">
              <w:rPr>
                <w:lang w:val="en-US"/>
              </w:rPr>
              <w:t>20 years</w:t>
            </w:r>
          </w:p>
        </w:tc>
        <w:tc>
          <w:tcPr>
            <w:tcW w:w="0" w:type="auto"/>
            <w:hideMark/>
          </w:tcPr>
          <w:p w:rsidR="00D91E52" w:rsidRPr="00D91E52" w:rsidRDefault="00D91E52" w:rsidP="00CB39DD">
            <w:pPr>
              <w:jc w:val="center"/>
              <w:rPr>
                <w:lang w:val="en-US"/>
              </w:rPr>
            </w:pPr>
            <w:r w:rsidRPr="00D91E52">
              <w:rPr>
                <w:lang w:val="en-US"/>
              </w:rPr>
              <w:t>20 years</w:t>
            </w:r>
          </w:p>
        </w:tc>
      </w:tr>
      <w:tr w:rsidR="00D91E52" w:rsidRPr="00D91E52" w:rsidTr="00CB39DD">
        <w:trPr>
          <w:jc w:val="center"/>
        </w:trPr>
        <w:tc>
          <w:tcPr>
            <w:tcW w:w="0" w:type="auto"/>
            <w:hideMark/>
          </w:tcPr>
          <w:p w:rsidR="00D91E52" w:rsidRPr="00D91E52" w:rsidRDefault="00D91E52" w:rsidP="00CB39DD">
            <w:pPr>
              <w:jc w:val="center"/>
              <w:rPr>
                <w:lang w:val="en-US"/>
              </w:rPr>
            </w:pPr>
            <w:r w:rsidRPr="00D91E52">
              <w:rPr>
                <w:lang w:val="en-US"/>
              </w:rPr>
              <w:t>Annual Pre-Tax Cash Flow</w:t>
            </w:r>
          </w:p>
        </w:tc>
        <w:tc>
          <w:tcPr>
            <w:tcW w:w="0" w:type="auto"/>
            <w:hideMark/>
          </w:tcPr>
          <w:p w:rsidR="00D91E52" w:rsidRPr="00D91E52" w:rsidRDefault="00D91E52" w:rsidP="00CB39DD">
            <w:pPr>
              <w:jc w:val="center"/>
              <w:rPr>
                <w:lang w:val="en-US"/>
              </w:rPr>
            </w:pPr>
            <w:r w:rsidRPr="00D91E52">
              <w:rPr>
                <w:lang w:val="en-US"/>
              </w:rPr>
              <w:t>£6m</w:t>
            </w:r>
          </w:p>
        </w:tc>
        <w:tc>
          <w:tcPr>
            <w:tcW w:w="0" w:type="auto"/>
            <w:hideMark/>
          </w:tcPr>
          <w:p w:rsidR="00D91E52" w:rsidRPr="00D91E52" w:rsidRDefault="00D91E52" w:rsidP="00CB39DD">
            <w:pPr>
              <w:jc w:val="center"/>
              <w:rPr>
                <w:lang w:val="en-US"/>
              </w:rPr>
            </w:pPr>
            <w:r w:rsidRPr="00D91E52">
              <w:rPr>
                <w:lang w:val="en-US"/>
              </w:rPr>
              <w:t>£7.5m</w:t>
            </w:r>
          </w:p>
        </w:tc>
        <w:tc>
          <w:tcPr>
            <w:tcW w:w="0" w:type="auto"/>
            <w:hideMark/>
          </w:tcPr>
          <w:p w:rsidR="00D91E52" w:rsidRPr="00D91E52" w:rsidRDefault="00D91E52" w:rsidP="00CB39DD">
            <w:pPr>
              <w:jc w:val="center"/>
              <w:rPr>
                <w:lang w:val="en-US"/>
              </w:rPr>
            </w:pPr>
            <w:r w:rsidRPr="00D91E52">
              <w:rPr>
                <w:lang w:val="en-US"/>
              </w:rPr>
              <w:t>£4.5m</w:t>
            </w:r>
          </w:p>
        </w:tc>
      </w:tr>
      <w:tr w:rsidR="00D91E52" w:rsidRPr="00D91E52" w:rsidTr="00CB39DD">
        <w:trPr>
          <w:jc w:val="center"/>
        </w:trPr>
        <w:tc>
          <w:tcPr>
            <w:tcW w:w="0" w:type="auto"/>
            <w:hideMark/>
          </w:tcPr>
          <w:p w:rsidR="00D91E52" w:rsidRPr="00D91E52" w:rsidRDefault="00D91E52" w:rsidP="00CB39DD">
            <w:pPr>
              <w:jc w:val="center"/>
              <w:rPr>
                <w:lang w:val="en-US"/>
              </w:rPr>
            </w:pPr>
            <w:r w:rsidRPr="00D91E52">
              <w:rPr>
                <w:lang w:val="en-US"/>
              </w:rPr>
              <w:t>Tax Rate</w:t>
            </w:r>
          </w:p>
        </w:tc>
        <w:tc>
          <w:tcPr>
            <w:tcW w:w="0" w:type="auto"/>
            <w:hideMark/>
          </w:tcPr>
          <w:p w:rsidR="00D91E52" w:rsidRPr="00D91E52" w:rsidRDefault="00D91E52" w:rsidP="00CB39DD">
            <w:pPr>
              <w:jc w:val="center"/>
              <w:rPr>
                <w:lang w:val="en-US"/>
              </w:rPr>
            </w:pPr>
            <w:r w:rsidRPr="00D91E52">
              <w:rPr>
                <w:lang w:val="en-US"/>
              </w:rPr>
              <w:t>20%</w:t>
            </w:r>
          </w:p>
        </w:tc>
        <w:tc>
          <w:tcPr>
            <w:tcW w:w="0" w:type="auto"/>
            <w:hideMark/>
          </w:tcPr>
          <w:p w:rsidR="00D91E52" w:rsidRPr="00D91E52" w:rsidRDefault="00D91E52" w:rsidP="00CB39DD">
            <w:pPr>
              <w:jc w:val="center"/>
              <w:rPr>
                <w:lang w:val="en-US"/>
              </w:rPr>
            </w:pPr>
            <w:r w:rsidRPr="00D91E52">
              <w:rPr>
                <w:lang w:val="en-US"/>
              </w:rPr>
              <w:t>20%</w:t>
            </w:r>
          </w:p>
        </w:tc>
        <w:tc>
          <w:tcPr>
            <w:tcW w:w="0" w:type="auto"/>
            <w:hideMark/>
          </w:tcPr>
          <w:p w:rsidR="00D91E52" w:rsidRPr="00D91E52" w:rsidRDefault="00D91E52" w:rsidP="00CB39DD">
            <w:pPr>
              <w:jc w:val="center"/>
              <w:rPr>
                <w:lang w:val="en-US"/>
              </w:rPr>
            </w:pPr>
            <w:r w:rsidRPr="00D91E52">
              <w:rPr>
                <w:lang w:val="en-US"/>
              </w:rPr>
              <w:t>20%</w:t>
            </w:r>
          </w:p>
        </w:tc>
      </w:tr>
      <w:tr w:rsidR="00D91E52" w:rsidRPr="00D91E52" w:rsidTr="00CB39DD">
        <w:trPr>
          <w:jc w:val="center"/>
        </w:trPr>
        <w:tc>
          <w:tcPr>
            <w:tcW w:w="0" w:type="auto"/>
            <w:hideMark/>
          </w:tcPr>
          <w:p w:rsidR="00D91E52" w:rsidRPr="00D91E52" w:rsidRDefault="00D91E52" w:rsidP="00CB39DD">
            <w:pPr>
              <w:jc w:val="center"/>
              <w:rPr>
                <w:lang w:val="en-US"/>
              </w:rPr>
            </w:pPr>
            <w:r w:rsidRPr="00D91E52">
              <w:rPr>
                <w:lang w:val="en-US"/>
              </w:rPr>
              <w:t>Inflation</w:t>
            </w:r>
          </w:p>
        </w:tc>
        <w:tc>
          <w:tcPr>
            <w:tcW w:w="0" w:type="auto"/>
            <w:hideMark/>
          </w:tcPr>
          <w:p w:rsidR="00D91E52" w:rsidRPr="00D91E52" w:rsidRDefault="00D91E52" w:rsidP="00CB39DD">
            <w:pPr>
              <w:jc w:val="center"/>
              <w:rPr>
                <w:lang w:val="en-US"/>
              </w:rPr>
            </w:pPr>
            <w:r w:rsidRPr="00D91E52">
              <w:rPr>
                <w:lang w:val="en-US"/>
              </w:rPr>
              <w:t>2%</w:t>
            </w:r>
          </w:p>
        </w:tc>
        <w:tc>
          <w:tcPr>
            <w:tcW w:w="0" w:type="auto"/>
            <w:hideMark/>
          </w:tcPr>
          <w:p w:rsidR="00D91E52" w:rsidRPr="00D91E52" w:rsidRDefault="00D91E52" w:rsidP="00CB39DD">
            <w:pPr>
              <w:jc w:val="center"/>
              <w:rPr>
                <w:lang w:val="en-US"/>
              </w:rPr>
            </w:pPr>
            <w:r w:rsidRPr="00D91E52">
              <w:rPr>
                <w:lang w:val="en-US"/>
              </w:rPr>
              <w:t>2%</w:t>
            </w:r>
          </w:p>
        </w:tc>
        <w:tc>
          <w:tcPr>
            <w:tcW w:w="0" w:type="auto"/>
            <w:hideMark/>
          </w:tcPr>
          <w:p w:rsidR="00D91E52" w:rsidRPr="00D91E52" w:rsidRDefault="00D91E52" w:rsidP="00CB39DD">
            <w:pPr>
              <w:jc w:val="center"/>
              <w:rPr>
                <w:lang w:val="en-US"/>
              </w:rPr>
            </w:pPr>
            <w:r w:rsidRPr="00D91E52">
              <w:rPr>
                <w:lang w:val="en-US"/>
              </w:rPr>
              <w:t>2%</w:t>
            </w:r>
          </w:p>
        </w:tc>
      </w:tr>
      <w:tr w:rsidR="00D91E52" w:rsidRPr="00D91E52" w:rsidTr="00CB39DD">
        <w:trPr>
          <w:jc w:val="center"/>
        </w:trPr>
        <w:tc>
          <w:tcPr>
            <w:tcW w:w="0" w:type="auto"/>
            <w:hideMark/>
          </w:tcPr>
          <w:p w:rsidR="00D91E52" w:rsidRPr="00D91E52" w:rsidRDefault="00D91E52" w:rsidP="00CB39DD">
            <w:pPr>
              <w:jc w:val="center"/>
              <w:rPr>
                <w:lang w:val="en-US"/>
              </w:rPr>
            </w:pPr>
            <w:r w:rsidRPr="00D91E52">
              <w:rPr>
                <w:lang w:val="en-US"/>
              </w:rPr>
              <w:t>Discount Rate (nominal)</w:t>
            </w:r>
          </w:p>
        </w:tc>
        <w:tc>
          <w:tcPr>
            <w:tcW w:w="0" w:type="auto"/>
            <w:hideMark/>
          </w:tcPr>
          <w:p w:rsidR="00D91E52" w:rsidRPr="00D91E52" w:rsidRDefault="00D91E52" w:rsidP="00CB39DD">
            <w:pPr>
              <w:jc w:val="center"/>
              <w:rPr>
                <w:lang w:val="en-US"/>
              </w:rPr>
            </w:pPr>
            <w:r w:rsidRPr="00D91E52">
              <w:rPr>
                <w:lang w:val="en-US"/>
              </w:rPr>
              <w:t>8%</w:t>
            </w:r>
          </w:p>
        </w:tc>
        <w:tc>
          <w:tcPr>
            <w:tcW w:w="0" w:type="auto"/>
            <w:hideMark/>
          </w:tcPr>
          <w:p w:rsidR="00D91E52" w:rsidRPr="00D91E52" w:rsidRDefault="00D91E52" w:rsidP="00CB39DD">
            <w:pPr>
              <w:jc w:val="center"/>
              <w:rPr>
                <w:lang w:val="en-US"/>
              </w:rPr>
            </w:pPr>
            <w:r w:rsidRPr="00D91E52">
              <w:rPr>
                <w:lang w:val="en-US"/>
              </w:rPr>
              <w:t>8%</w:t>
            </w:r>
          </w:p>
        </w:tc>
        <w:tc>
          <w:tcPr>
            <w:tcW w:w="0" w:type="auto"/>
            <w:hideMark/>
          </w:tcPr>
          <w:p w:rsidR="00D91E52" w:rsidRPr="00D91E52" w:rsidRDefault="00D91E52" w:rsidP="00CB39DD">
            <w:pPr>
              <w:jc w:val="center"/>
              <w:rPr>
                <w:lang w:val="en-US"/>
              </w:rPr>
            </w:pPr>
            <w:r w:rsidRPr="00D91E52">
              <w:rPr>
                <w:lang w:val="en-US"/>
              </w:rPr>
              <w:t>8%</w:t>
            </w:r>
          </w:p>
        </w:tc>
      </w:tr>
    </w:tbl>
    <w:p w:rsidR="00CB39DD" w:rsidRDefault="00CB39DD" w:rsidP="00B731DA">
      <w:pPr>
        <w:ind w:left="720" w:hanging="720"/>
      </w:pPr>
    </w:p>
    <w:p w:rsidR="00D91E52" w:rsidRDefault="00CB39DD" w:rsidP="00B731DA">
      <w:pPr>
        <w:ind w:left="720" w:hanging="720"/>
      </w:pPr>
      <w:r>
        <w:t>After tax cash flow</w:t>
      </w:r>
    </w:p>
    <w:tbl>
      <w:tblPr>
        <w:tblStyle w:val="TableGrid"/>
        <w:tblW w:w="0" w:type="auto"/>
        <w:jc w:val="center"/>
        <w:tblLook w:val="04A0" w:firstRow="1" w:lastRow="0" w:firstColumn="1" w:lastColumn="0" w:noHBand="0" w:noVBand="1"/>
      </w:tblPr>
      <w:tblGrid>
        <w:gridCol w:w="1110"/>
        <w:gridCol w:w="1356"/>
        <w:gridCol w:w="1934"/>
      </w:tblGrid>
      <w:tr w:rsidR="00CB39DD" w:rsidRPr="00CB39DD" w:rsidTr="00CB39DD">
        <w:trPr>
          <w:jc w:val="center"/>
        </w:trPr>
        <w:tc>
          <w:tcPr>
            <w:tcW w:w="0" w:type="auto"/>
            <w:hideMark/>
          </w:tcPr>
          <w:p w:rsidR="00CB39DD" w:rsidRPr="00CB39DD" w:rsidRDefault="00CB39DD" w:rsidP="00CB39DD">
            <w:pPr>
              <w:jc w:val="center"/>
              <w:rPr>
                <w:b/>
                <w:lang w:val="en-US"/>
              </w:rPr>
            </w:pPr>
            <w:r w:rsidRPr="00CB39DD">
              <w:rPr>
                <w:b/>
                <w:lang w:val="en-US"/>
              </w:rPr>
              <w:t>Scenario</w:t>
            </w:r>
          </w:p>
        </w:tc>
        <w:tc>
          <w:tcPr>
            <w:tcW w:w="0" w:type="auto"/>
            <w:hideMark/>
          </w:tcPr>
          <w:p w:rsidR="00CB39DD" w:rsidRPr="00CB39DD" w:rsidRDefault="00CB39DD" w:rsidP="00CB39DD">
            <w:pPr>
              <w:jc w:val="center"/>
              <w:rPr>
                <w:b/>
                <w:lang w:val="en-US"/>
              </w:rPr>
            </w:pPr>
            <w:r w:rsidRPr="00CB39DD">
              <w:rPr>
                <w:b/>
                <w:lang w:val="en-US"/>
              </w:rPr>
              <w:t>Pre-tax CF</w:t>
            </w:r>
          </w:p>
        </w:tc>
        <w:tc>
          <w:tcPr>
            <w:tcW w:w="0" w:type="auto"/>
            <w:hideMark/>
          </w:tcPr>
          <w:p w:rsidR="00CB39DD" w:rsidRPr="00CB39DD" w:rsidRDefault="00CB39DD" w:rsidP="00CB39DD">
            <w:pPr>
              <w:jc w:val="center"/>
              <w:rPr>
                <w:b/>
                <w:lang w:val="en-US"/>
              </w:rPr>
            </w:pPr>
            <w:r w:rsidRPr="00CB39DD">
              <w:rPr>
                <w:b/>
                <w:lang w:val="en-US"/>
              </w:rPr>
              <w:t>After-tax CF</w:t>
            </w:r>
          </w:p>
        </w:tc>
      </w:tr>
      <w:tr w:rsidR="00CB39DD" w:rsidRPr="00CB39DD" w:rsidTr="00CB39DD">
        <w:trPr>
          <w:jc w:val="center"/>
        </w:trPr>
        <w:tc>
          <w:tcPr>
            <w:tcW w:w="0" w:type="auto"/>
            <w:hideMark/>
          </w:tcPr>
          <w:p w:rsidR="00CB39DD" w:rsidRPr="00CB39DD" w:rsidRDefault="00CB39DD" w:rsidP="00CB39DD">
            <w:pPr>
              <w:jc w:val="center"/>
              <w:rPr>
                <w:lang w:val="en-US"/>
              </w:rPr>
            </w:pPr>
            <w:r w:rsidRPr="00CB39DD">
              <w:rPr>
                <w:lang w:val="en-US"/>
              </w:rPr>
              <w:t>Base</w:t>
            </w:r>
          </w:p>
        </w:tc>
        <w:tc>
          <w:tcPr>
            <w:tcW w:w="0" w:type="auto"/>
            <w:hideMark/>
          </w:tcPr>
          <w:p w:rsidR="00CB39DD" w:rsidRPr="00CB39DD" w:rsidRDefault="00CB39DD" w:rsidP="00CB39DD">
            <w:pPr>
              <w:jc w:val="center"/>
              <w:rPr>
                <w:lang w:val="en-US"/>
              </w:rPr>
            </w:pPr>
            <w:r w:rsidRPr="00CB39DD">
              <w:rPr>
                <w:lang w:val="en-US"/>
              </w:rPr>
              <w:t>£6m</w:t>
            </w:r>
          </w:p>
        </w:tc>
        <w:tc>
          <w:tcPr>
            <w:tcW w:w="0" w:type="auto"/>
            <w:hideMark/>
          </w:tcPr>
          <w:p w:rsidR="00CB39DD" w:rsidRPr="00CB39DD" w:rsidRDefault="00CB39DD" w:rsidP="00CB39DD">
            <w:pPr>
              <w:jc w:val="center"/>
              <w:rPr>
                <w:lang w:val="en-US"/>
              </w:rPr>
            </w:pPr>
            <w:r w:rsidRPr="00CB39DD">
              <w:rPr>
                <w:lang w:val="en-US"/>
              </w:rPr>
              <w:t>6 × 0.8 = £4.8m</w:t>
            </w:r>
          </w:p>
        </w:tc>
      </w:tr>
      <w:tr w:rsidR="00CB39DD" w:rsidRPr="00CB39DD" w:rsidTr="00CB39DD">
        <w:trPr>
          <w:jc w:val="center"/>
        </w:trPr>
        <w:tc>
          <w:tcPr>
            <w:tcW w:w="0" w:type="auto"/>
            <w:hideMark/>
          </w:tcPr>
          <w:p w:rsidR="00CB39DD" w:rsidRPr="00CB39DD" w:rsidRDefault="00CB39DD" w:rsidP="00CB39DD">
            <w:pPr>
              <w:jc w:val="center"/>
              <w:rPr>
                <w:lang w:val="en-US"/>
              </w:rPr>
            </w:pPr>
            <w:r w:rsidRPr="00CB39DD">
              <w:rPr>
                <w:lang w:val="en-US"/>
              </w:rPr>
              <w:t>Best</w:t>
            </w:r>
          </w:p>
        </w:tc>
        <w:tc>
          <w:tcPr>
            <w:tcW w:w="0" w:type="auto"/>
            <w:hideMark/>
          </w:tcPr>
          <w:p w:rsidR="00CB39DD" w:rsidRPr="00CB39DD" w:rsidRDefault="00CB39DD" w:rsidP="00CB39DD">
            <w:pPr>
              <w:jc w:val="center"/>
              <w:rPr>
                <w:lang w:val="en-US"/>
              </w:rPr>
            </w:pPr>
            <w:r w:rsidRPr="00CB39DD">
              <w:rPr>
                <w:lang w:val="en-US"/>
              </w:rPr>
              <w:t>£7.5m</w:t>
            </w:r>
          </w:p>
        </w:tc>
        <w:tc>
          <w:tcPr>
            <w:tcW w:w="0" w:type="auto"/>
            <w:hideMark/>
          </w:tcPr>
          <w:p w:rsidR="00CB39DD" w:rsidRPr="00CB39DD" w:rsidRDefault="00CB39DD" w:rsidP="00CB39DD">
            <w:pPr>
              <w:jc w:val="center"/>
              <w:rPr>
                <w:lang w:val="en-US"/>
              </w:rPr>
            </w:pPr>
            <w:r w:rsidRPr="00CB39DD">
              <w:rPr>
                <w:lang w:val="en-US"/>
              </w:rPr>
              <w:t>7.5 × 0.8 = £6.0m</w:t>
            </w:r>
          </w:p>
        </w:tc>
      </w:tr>
      <w:tr w:rsidR="00CB39DD" w:rsidRPr="00CB39DD" w:rsidTr="00CB39DD">
        <w:trPr>
          <w:jc w:val="center"/>
        </w:trPr>
        <w:tc>
          <w:tcPr>
            <w:tcW w:w="0" w:type="auto"/>
            <w:hideMark/>
          </w:tcPr>
          <w:p w:rsidR="00CB39DD" w:rsidRPr="00CB39DD" w:rsidRDefault="00CB39DD" w:rsidP="00CB39DD">
            <w:pPr>
              <w:jc w:val="center"/>
              <w:rPr>
                <w:lang w:val="en-US"/>
              </w:rPr>
            </w:pPr>
            <w:r w:rsidRPr="00CB39DD">
              <w:rPr>
                <w:lang w:val="en-US"/>
              </w:rPr>
              <w:t>Worst</w:t>
            </w:r>
          </w:p>
        </w:tc>
        <w:tc>
          <w:tcPr>
            <w:tcW w:w="0" w:type="auto"/>
            <w:hideMark/>
          </w:tcPr>
          <w:p w:rsidR="00CB39DD" w:rsidRPr="00CB39DD" w:rsidRDefault="00CB39DD" w:rsidP="00CB39DD">
            <w:pPr>
              <w:jc w:val="center"/>
              <w:rPr>
                <w:lang w:val="en-US"/>
              </w:rPr>
            </w:pPr>
            <w:r w:rsidRPr="00CB39DD">
              <w:rPr>
                <w:lang w:val="en-US"/>
              </w:rPr>
              <w:t>£4.5m</w:t>
            </w:r>
          </w:p>
        </w:tc>
        <w:tc>
          <w:tcPr>
            <w:tcW w:w="0" w:type="auto"/>
            <w:hideMark/>
          </w:tcPr>
          <w:p w:rsidR="00CB39DD" w:rsidRPr="00CB39DD" w:rsidRDefault="00CB39DD" w:rsidP="00CB39DD">
            <w:pPr>
              <w:jc w:val="center"/>
              <w:rPr>
                <w:lang w:val="en-US"/>
              </w:rPr>
            </w:pPr>
            <w:r w:rsidRPr="00CB39DD">
              <w:rPr>
                <w:lang w:val="en-US"/>
              </w:rPr>
              <w:t>4.5 × 0.8 = £3.6m</w:t>
            </w:r>
          </w:p>
        </w:tc>
      </w:tr>
    </w:tbl>
    <w:p w:rsidR="00D91E52" w:rsidRDefault="00D91E52" w:rsidP="00B731DA">
      <w:pPr>
        <w:ind w:left="720" w:hanging="720"/>
      </w:pPr>
    </w:p>
    <w:p w:rsidR="00CB39DD" w:rsidRPr="00CB39DD" w:rsidRDefault="00CB39DD" w:rsidP="00CB39DD">
      <w:pPr>
        <w:rPr>
          <w:b/>
          <w:bCs/>
          <w:lang w:val="en-US"/>
        </w:rPr>
      </w:pPr>
      <w:r>
        <w:rPr>
          <w:b/>
          <w:bCs/>
          <w:lang w:val="en-US"/>
        </w:rPr>
        <w:t>Adjust for Inflation</w:t>
      </w:r>
    </w:p>
    <w:p w:rsidR="00CB39DD" w:rsidRPr="00CB39DD" w:rsidRDefault="00CB39DD" w:rsidP="00CB39DD">
      <w:pPr>
        <w:rPr>
          <w:szCs w:val="24"/>
          <w:lang w:val="en-US"/>
        </w:rPr>
      </w:pPr>
      <w:r>
        <w:rPr>
          <w:lang w:val="en-US"/>
        </w:rPr>
        <w:t>Real discount rate = r</w:t>
      </w:r>
      <w:r w:rsidRPr="00CB39DD">
        <w:rPr>
          <w:sz w:val="8"/>
          <w:lang w:val="en-US"/>
        </w:rPr>
        <w:t>real</w:t>
      </w:r>
      <w:r w:rsidR="00BB2C97">
        <w:rPr>
          <w:szCs w:val="24"/>
          <w:lang w:val="en-US"/>
        </w:rPr>
        <w:t xml:space="preserve"> = </w:t>
      </w:r>
      <m:oMath>
        <m:f>
          <m:fPr>
            <m:ctrlPr>
              <w:rPr>
                <w:rFonts w:ascii="Cambria Math" w:hAnsi="Cambria Math"/>
                <w:i/>
                <w:szCs w:val="24"/>
                <w:lang w:val="en-US"/>
              </w:rPr>
            </m:ctrlPr>
          </m:fPr>
          <m:num>
            <m:r>
              <m:rPr>
                <m:sty m:val="p"/>
              </m:rPr>
              <w:rPr>
                <w:rFonts w:ascii="Cambria Math" w:hAnsi="Cambria Math"/>
                <w:lang w:val="en-US"/>
              </w:rPr>
              <m:t>1+r nominal</m:t>
            </m:r>
          </m:num>
          <m:den>
            <m:r>
              <m:rPr>
                <m:sty m:val="p"/>
              </m:rPr>
              <w:rPr>
                <w:rFonts w:ascii="Cambria Math" w:hAnsi="Cambria Math"/>
                <w:lang w:val="en-US"/>
              </w:rPr>
              <m:t>1+inflation</m:t>
            </m:r>
          </m:den>
        </m:f>
      </m:oMath>
      <w:r w:rsidR="00BB2C97">
        <w:rPr>
          <w:rFonts w:eastAsiaTheme="minorEastAsia"/>
          <w:szCs w:val="24"/>
          <w:lang w:val="en-US"/>
        </w:rPr>
        <w:t xml:space="preserve"> - 1</w:t>
      </w:r>
    </w:p>
    <w:p w:rsidR="00CB39DD" w:rsidRPr="00CB39DD" w:rsidRDefault="00BB2C97" w:rsidP="00BB2C97">
      <w:pPr>
        <w:ind w:left="1440" w:firstLine="720"/>
        <w:rPr>
          <w:lang w:val="en-US"/>
        </w:rPr>
      </w:pPr>
      <w:r>
        <w:rPr>
          <w:lang w:val="en-US"/>
        </w:rPr>
        <w:t>=</w:t>
      </w:r>
      <w:r w:rsidR="00CB39DD" w:rsidRPr="00CB39DD">
        <w:rPr>
          <w:lang w:val="en-US"/>
        </w:rPr>
        <w:t>1.08</w:t>
      </w:r>
      <w:r>
        <w:rPr>
          <w:lang w:val="en-US"/>
        </w:rPr>
        <w:t>/</w:t>
      </w:r>
      <w:r w:rsidR="00CB39DD" w:rsidRPr="00CB39DD">
        <w:rPr>
          <w:lang w:val="en-US"/>
        </w:rPr>
        <w:t>1.02</w:t>
      </w:r>
      <w:r>
        <w:rPr>
          <w:lang w:val="en-US"/>
        </w:rPr>
        <w:t xml:space="preserve"> – </w:t>
      </w:r>
      <w:r w:rsidR="00CB39DD" w:rsidRPr="00CB39DD">
        <w:rPr>
          <w:lang w:val="en-US"/>
        </w:rPr>
        <w:t>1</w:t>
      </w:r>
      <w:r>
        <w:rPr>
          <w:lang w:val="en-US"/>
        </w:rPr>
        <w:t xml:space="preserve"> </w:t>
      </w:r>
      <w:r w:rsidR="00CB39DD" w:rsidRPr="00CB39DD">
        <w:rPr>
          <w:lang w:val="en-US"/>
        </w:rPr>
        <w:t>≈</w:t>
      </w:r>
      <w:r>
        <w:rPr>
          <w:lang w:val="en-US"/>
        </w:rPr>
        <w:t xml:space="preserve"> </w:t>
      </w:r>
      <w:r w:rsidR="00CB39DD" w:rsidRPr="00CB39DD">
        <w:rPr>
          <w:lang w:val="en-US"/>
        </w:rPr>
        <w:t xml:space="preserve">5.88 </w:t>
      </w:r>
    </w:p>
    <w:p w:rsidR="00CB39DD" w:rsidRDefault="00BB2C97" w:rsidP="00BB2C97">
      <w:pPr>
        <w:rPr>
          <w:lang w:val="en-US"/>
        </w:rPr>
      </w:pPr>
      <w:r>
        <w:rPr>
          <w:lang w:val="en-US"/>
        </w:rPr>
        <w:t>Full financial model table</w:t>
      </w:r>
    </w:p>
    <w:tbl>
      <w:tblPr>
        <w:tblStyle w:val="TableGrid"/>
        <w:tblW w:w="0" w:type="auto"/>
        <w:jc w:val="center"/>
        <w:tblLook w:val="04A0" w:firstRow="1" w:lastRow="0" w:firstColumn="1" w:lastColumn="0" w:noHBand="0" w:noVBand="1"/>
      </w:tblPr>
      <w:tblGrid>
        <w:gridCol w:w="723"/>
        <w:gridCol w:w="1096"/>
        <w:gridCol w:w="683"/>
        <w:gridCol w:w="816"/>
        <w:gridCol w:w="1316"/>
        <w:gridCol w:w="956"/>
        <w:gridCol w:w="1863"/>
        <w:gridCol w:w="1076"/>
      </w:tblGrid>
      <w:tr w:rsidR="00CB39DD" w:rsidRPr="00BB2C97" w:rsidTr="00BB2C97">
        <w:trPr>
          <w:jc w:val="center"/>
        </w:trPr>
        <w:tc>
          <w:tcPr>
            <w:tcW w:w="0" w:type="auto"/>
            <w:hideMark/>
          </w:tcPr>
          <w:p w:rsidR="00CB39DD" w:rsidRPr="00BB2C97" w:rsidRDefault="00CB39DD" w:rsidP="00BB2C97">
            <w:pPr>
              <w:jc w:val="center"/>
              <w:rPr>
                <w:b/>
                <w:lang w:val="en-US"/>
              </w:rPr>
            </w:pPr>
            <w:r w:rsidRPr="00BB2C97">
              <w:rPr>
                <w:b/>
                <w:lang w:val="en-US"/>
              </w:rPr>
              <w:t>Year</w:t>
            </w:r>
          </w:p>
        </w:tc>
        <w:tc>
          <w:tcPr>
            <w:tcW w:w="0" w:type="auto"/>
            <w:hideMark/>
          </w:tcPr>
          <w:p w:rsidR="00CB39DD" w:rsidRPr="00BB2C97" w:rsidRDefault="00CB39DD" w:rsidP="00BB2C97">
            <w:pPr>
              <w:jc w:val="center"/>
              <w:rPr>
                <w:b/>
                <w:lang w:val="en-US"/>
              </w:rPr>
            </w:pPr>
            <w:r w:rsidRPr="00BB2C97">
              <w:rPr>
                <w:b/>
                <w:lang w:val="en-US"/>
              </w:rPr>
              <w:t>Revenue</w:t>
            </w:r>
          </w:p>
        </w:tc>
        <w:tc>
          <w:tcPr>
            <w:tcW w:w="0" w:type="auto"/>
            <w:hideMark/>
          </w:tcPr>
          <w:p w:rsidR="00CB39DD" w:rsidRPr="00BB2C97" w:rsidRDefault="00CB39DD" w:rsidP="00BB2C97">
            <w:pPr>
              <w:jc w:val="center"/>
              <w:rPr>
                <w:b/>
                <w:lang w:val="en-US"/>
              </w:rPr>
            </w:pPr>
            <w:r w:rsidRPr="00BB2C97">
              <w:rPr>
                <w:b/>
                <w:lang w:val="en-US"/>
              </w:rPr>
              <w:t>Cost</w:t>
            </w:r>
          </w:p>
        </w:tc>
        <w:tc>
          <w:tcPr>
            <w:tcW w:w="0" w:type="auto"/>
            <w:hideMark/>
          </w:tcPr>
          <w:p w:rsidR="00CB39DD" w:rsidRPr="00BB2C97" w:rsidRDefault="00CB39DD" w:rsidP="00BB2C97">
            <w:pPr>
              <w:jc w:val="center"/>
              <w:rPr>
                <w:b/>
                <w:lang w:val="en-US"/>
              </w:rPr>
            </w:pPr>
            <w:r w:rsidRPr="00BB2C97">
              <w:rPr>
                <w:b/>
                <w:lang w:val="en-US"/>
              </w:rPr>
              <w:t>Profit</w:t>
            </w:r>
          </w:p>
        </w:tc>
        <w:tc>
          <w:tcPr>
            <w:tcW w:w="0" w:type="auto"/>
            <w:hideMark/>
          </w:tcPr>
          <w:p w:rsidR="00CB39DD" w:rsidRPr="00BB2C97" w:rsidRDefault="00CB39DD" w:rsidP="00BB2C97">
            <w:pPr>
              <w:jc w:val="center"/>
              <w:rPr>
                <w:b/>
                <w:lang w:val="en-US"/>
              </w:rPr>
            </w:pPr>
            <w:r w:rsidRPr="00BB2C97">
              <w:rPr>
                <w:b/>
                <w:lang w:val="en-US"/>
              </w:rPr>
              <w:t>Tax (20%)</w:t>
            </w:r>
          </w:p>
        </w:tc>
        <w:tc>
          <w:tcPr>
            <w:tcW w:w="0" w:type="auto"/>
            <w:hideMark/>
          </w:tcPr>
          <w:p w:rsidR="00CB39DD" w:rsidRPr="00BB2C97" w:rsidRDefault="00CB39DD" w:rsidP="00BB2C97">
            <w:pPr>
              <w:jc w:val="center"/>
              <w:rPr>
                <w:b/>
                <w:lang w:val="en-US"/>
              </w:rPr>
            </w:pPr>
            <w:r w:rsidRPr="00BB2C97">
              <w:rPr>
                <w:b/>
                <w:lang w:val="en-US"/>
              </w:rPr>
              <w:t>Net CF</w:t>
            </w:r>
          </w:p>
        </w:tc>
        <w:tc>
          <w:tcPr>
            <w:tcW w:w="0" w:type="auto"/>
            <w:hideMark/>
          </w:tcPr>
          <w:p w:rsidR="00CB39DD" w:rsidRPr="00BB2C97" w:rsidRDefault="00CB39DD" w:rsidP="00BB2C97">
            <w:pPr>
              <w:jc w:val="center"/>
              <w:rPr>
                <w:b/>
                <w:lang w:val="en-US"/>
              </w:rPr>
            </w:pPr>
            <w:r w:rsidRPr="00BB2C97">
              <w:rPr>
                <w:b/>
                <w:lang w:val="en-US"/>
              </w:rPr>
              <w:t>Discount Factor</w:t>
            </w:r>
          </w:p>
        </w:tc>
        <w:tc>
          <w:tcPr>
            <w:tcW w:w="0" w:type="auto"/>
            <w:hideMark/>
          </w:tcPr>
          <w:p w:rsidR="00CB39DD" w:rsidRPr="00BB2C97" w:rsidRDefault="00CB39DD" w:rsidP="00BB2C97">
            <w:pPr>
              <w:jc w:val="center"/>
              <w:rPr>
                <w:b/>
                <w:lang w:val="en-US"/>
              </w:rPr>
            </w:pPr>
            <w:r w:rsidRPr="00BB2C97">
              <w:rPr>
                <w:b/>
                <w:lang w:val="en-US"/>
              </w:rPr>
              <w:t>PV (£m)</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0</w:t>
            </w:r>
          </w:p>
        </w:tc>
        <w:tc>
          <w:tcPr>
            <w:tcW w:w="0" w:type="auto"/>
            <w:hideMark/>
          </w:tcPr>
          <w:p w:rsidR="00CB39DD" w:rsidRPr="00CB39DD" w:rsidRDefault="00CB39DD" w:rsidP="00BB2C97">
            <w:pPr>
              <w:jc w:val="center"/>
              <w:rPr>
                <w:lang w:val="en-US"/>
              </w:rPr>
            </w:pPr>
            <w:r w:rsidRPr="00CB39DD">
              <w:rPr>
                <w:lang w:val="en-US"/>
              </w:rPr>
              <w:t>0</w:t>
            </w:r>
          </w:p>
        </w:tc>
        <w:tc>
          <w:tcPr>
            <w:tcW w:w="0" w:type="auto"/>
            <w:hideMark/>
          </w:tcPr>
          <w:p w:rsidR="00CB39DD" w:rsidRPr="00CB39DD" w:rsidRDefault="00CB39DD" w:rsidP="00BB2C97">
            <w:pPr>
              <w:jc w:val="center"/>
              <w:rPr>
                <w:lang w:val="en-US"/>
              </w:rPr>
            </w:pPr>
            <w:r w:rsidRPr="00CB39DD">
              <w:rPr>
                <w:lang w:val="en-US"/>
              </w:rPr>
              <w:t>0</w:t>
            </w:r>
          </w:p>
        </w:tc>
        <w:tc>
          <w:tcPr>
            <w:tcW w:w="0" w:type="auto"/>
            <w:hideMark/>
          </w:tcPr>
          <w:p w:rsidR="00CB39DD" w:rsidRPr="00CB39DD" w:rsidRDefault="00CB39DD" w:rsidP="00BB2C97">
            <w:pPr>
              <w:jc w:val="center"/>
              <w:rPr>
                <w:lang w:val="en-US"/>
              </w:rPr>
            </w:pPr>
            <w:r w:rsidRPr="00CB39DD">
              <w:rPr>
                <w:lang w:val="en-US"/>
              </w:rPr>
              <w:t>0</w:t>
            </w:r>
          </w:p>
        </w:tc>
        <w:tc>
          <w:tcPr>
            <w:tcW w:w="0" w:type="auto"/>
            <w:hideMark/>
          </w:tcPr>
          <w:p w:rsidR="00CB39DD" w:rsidRPr="00CB39DD" w:rsidRDefault="00CB39DD" w:rsidP="00BB2C97">
            <w:pPr>
              <w:jc w:val="center"/>
              <w:rPr>
                <w:lang w:val="en-US"/>
              </w:rPr>
            </w:pPr>
            <w:r w:rsidRPr="00CB39DD">
              <w:rPr>
                <w:lang w:val="en-US"/>
              </w:rPr>
              <w:t>0</w:t>
            </w:r>
          </w:p>
        </w:tc>
        <w:tc>
          <w:tcPr>
            <w:tcW w:w="0" w:type="auto"/>
            <w:hideMark/>
          </w:tcPr>
          <w:p w:rsidR="00CB39DD" w:rsidRPr="00CB39DD" w:rsidRDefault="00CB39DD" w:rsidP="00BB2C97">
            <w:pPr>
              <w:jc w:val="center"/>
              <w:rPr>
                <w:lang w:val="en-US"/>
              </w:rPr>
            </w:pPr>
            <w:r w:rsidRPr="00CB39DD">
              <w:rPr>
                <w:lang w:val="en-US"/>
              </w:rPr>
              <w:t>-50.0</w:t>
            </w:r>
          </w:p>
        </w:tc>
        <w:tc>
          <w:tcPr>
            <w:tcW w:w="0" w:type="auto"/>
            <w:hideMark/>
          </w:tcPr>
          <w:p w:rsidR="00CB39DD" w:rsidRPr="00CB39DD" w:rsidRDefault="00CB39DD" w:rsidP="00BB2C97">
            <w:pPr>
              <w:jc w:val="center"/>
              <w:rPr>
                <w:lang w:val="en-US"/>
              </w:rPr>
            </w:pPr>
            <w:r w:rsidRPr="00CB39DD">
              <w:rPr>
                <w:lang w:val="en-US"/>
              </w:rPr>
              <w:t>1.000</w:t>
            </w:r>
          </w:p>
        </w:tc>
        <w:tc>
          <w:tcPr>
            <w:tcW w:w="0" w:type="auto"/>
            <w:hideMark/>
          </w:tcPr>
          <w:p w:rsidR="00CB39DD" w:rsidRPr="00CB39DD" w:rsidRDefault="00CB39DD" w:rsidP="00BB2C97">
            <w:pPr>
              <w:jc w:val="center"/>
              <w:rPr>
                <w:lang w:val="en-US"/>
              </w:rPr>
            </w:pPr>
            <w:r w:rsidRPr="00CB39DD">
              <w:rPr>
                <w:lang w:val="en-US"/>
              </w:rPr>
              <w:t>-50.0</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0.944</w:t>
            </w:r>
          </w:p>
        </w:tc>
        <w:tc>
          <w:tcPr>
            <w:tcW w:w="0" w:type="auto"/>
            <w:hideMark/>
          </w:tcPr>
          <w:p w:rsidR="00CB39DD" w:rsidRPr="00CB39DD" w:rsidRDefault="00CB39DD" w:rsidP="00BB2C97">
            <w:pPr>
              <w:jc w:val="center"/>
              <w:rPr>
                <w:lang w:val="en-US"/>
              </w:rPr>
            </w:pPr>
            <w:r w:rsidRPr="00CB39DD">
              <w:rPr>
                <w:lang w:val="en-US"/>
              </w:rPr>
              <w:t>4.53</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2</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0.892</w:t>
            </w:r>
          </w:p>
        </w:tc>
        <w:tc>
          <w:tcPr>
            <w:tcW w:w="0" w:type="auto"/>
            <w:hideMark/>
          </w:tcPr>
          <w:p w:rsidR="00CB39DD" w:rsidRPr="00CB39DD" w:rsidRDefault="00CB39DD" w:rsidP="00BB2C97">
            <w:pPr>
              <w:jc w:val="center"/>
              <w:rPr>
                <w:lang w:val="en-US"/>
              </w:rPr>
            </w:pPr>
            <w:r w:rsidRPr="00CB39DD">
              <w:rPr>
                <w:lang w:val="en-US"/>
              </w:rPr>
              <w:t>4.28</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3</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0.843</w:t>
            </w:r>
          </w:p>
        </w:tc>
        <w:tc>
          <w:tcPr>
            <w:tcW w:w="0" w:type="auto"/>
            <w:hideMark/>
          </w:tcPr>
          <w:p w:rsidR="00CB39DD" w:rsidRPr="00CB39DD" w:rsidRDefault="00CB39DD" w:rsidP="00BB2C97">
            <w:pPr>
              <w:jc w:val="center"/>
              <w:rPr>
                <w:lang w:val="en-US"/>
              </w:rPr>
            </w:pPr>
            <w:r w:rsidRPr="00CB39DD">
              <w:rPr>
                <w:lang w:val="en-US"/>
              </w:rPr>
              <w:t>4.05</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0.797</w:t>
            </w:r>
          </w:p>
        </w:tc>
        <w:tc>
          <w:tcPr>
            <w:tcW w:w="0" w:type="auto"/>
            <w:hideMark/>
          </w:tcPr>
          <w:p w:rsidR="00CB39DD" w:rsidRPr="00CB39DD" w:rsidRDefault="00CB39DD" w:rsidP="00BB2C97">
            <w:pPr>
              <w:jc w:val="center"/>
              <w:rPr>
                <w:lang w:val="en-US"/>
              </w:rPr>
            </w:pPr>
            <w:r w:rsidRPr="00CB39DD">
              <w:rPr>
                <w:lang w:val="en-US"/>
              </w:rPr>
              <w:t>3.83</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5</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0.753</w:t>
            </w:r>
          </w:p>
        </w:tc>
        <w:tc>
          <w:tcPr>
            <w:tcW w:w="0" w:type="auto"/>
            <w:hideMark/>
          </w:tcPr>
          <w:p w:rsidR="00CB39DD" w:rsidRPr="00CB39DD" w:rsidRDefault="00CB39DD" w:rsidP="00BB2C97">
            <w:pPr>
              <w:jc w:val="center"/>
              <w:rPr>
                <w:lang w:val="en-US"/>
              </w:rPr>
            </w:pPr>
            <w:r w:rsidRPr="00CB39DD">
              <w:rPr>
                <w:lang w:val="en-US"/>
              </w:rPr>
              <w:t>3.61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0.711</w:t>
            </w:r>
          </w:p>
        </w:tc>
        <w:tc>
          <w:tcPr>
            <w:tcW w:w="0" w:type="auto"/>
            <w:hideMark/>
          </w:tcPr>
          <w:p w:rsidR="00CB39DD" w:rsidRPr="00CB39DD" w:rsidRDefault="00CB39DD" w:rsidP="00BB2C97">
            <w:pPr>
              <w:jc w:val="center"/>
              <w:rPr>
                <w:lang w:val="en-US"/>
              </w:rPr>
            </w:pPr>
            <w:r w:rsidRPr="00CB39DD">
              <w:rPr>
                <w:lang w:val="en-US"/>
              </w:rPr>
              <w:t>3.41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7</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0.671</w:t>
            </w:r>
          </w:p>
        </w:tc>
        <w:tc>
          <w:tcPr>
            <w:tcW w:w="0" w:type="auto"/>
            <w:hideMark/>
          </w:tcPr>
          <w:p w:rsidR="00CB39DD" w:rsidRPr="00CB39DD" w:rsidRDefault="00CB39DD" w:rsidP="00BB2C97">
            <w:pPr>
              <w:jc w:val="center"/>
              <w:rPr>
                <w:lang w:val="en-US"/>
              </w:rPr>
            </w:pPr>
            <w:r w:rsidRPr="00CB39DD">
              <w:rPr>
                <w:lang w:val="en-US"/>
              </w:rPr>
              <w:t>3.22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8</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0.634</w:t>
            </w:r>
          </w:p>
        </w:tc>
        <w:tc>
          <w:tcPr>
            <w:tcW w:w="0" w:type="auto"/>
            <w:hideMark/>
          </w:tcPr>
          <w:p w:rsidR="00CB39DD" w:rsidRPr="00CB39DD" w:rsidRDefault="00CB39DD" w:rsidP="00BB2C97">
            <w:pPr>
              <w:jc w:val="center"/>
              <w:rPr>
                <w:lang w:val="en-US"/>
              </w:rPr>
            </w:pPr>
            <w:r w:rsidRPr="00CB39DD">
              <w:rPr>
                <w:lang w:val="en-US"/>
              </w:rPr>
              <w:t>3.04</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9</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0.599</w:t>
            </w:r>
          </w:p>
        </w:tc>
        <w:tc>
          <w:tcPr>
            <w:tcW w:w="0" w:type="auto"/>
            <w:hideMark/>
          </w:tcPr>
          <w:p w:rsidR="00CB39DD" w:rsidRPr="00CB39DD" w:rsidRDefault="00CB39DD" w:rsidP="00BB2C97">
            <w:pPr>
              <w:jc w:val="center"/>
              <w:rPr>
                <w:lang w:val="en-US"/>
              </w:rPr>
            </w:pPr>
            <w:r w:rsidRPr="00CB39DD">
              <w:rPr>
                <w:lang w:val="en-US"/>
              </w:rPr>
              <w:t>2.88</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0.566</w:t>
            </w:r>
          </w:p>
        </w:tc>
        <w:tc>
          <w:tcPr>
            <w:tcW w:w="0" w:type="auto"/>
            <w:hideMark/>
          </w:tcPr>
          <w:p w:rsidR="00CB39DD" w:rsidRPr="00CB39DD" w:rsidRDefault="00CB39DD" w:rsidP="00BB2C97">
            <w:pPr>
              <w:jc w:val="center"/>
              <w:rPr>
                <w:lang w:val="en-US"/>
              </w:rPr>
            </w:pPr>
            <w:r w:rsidRPr="00CB39DD">
              <w:rPr>
                <w:lang w:val="en-US"/>
              </w:rPr>
              <w:t>2.72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11</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0.534</w:t>
            </w:r>
          </w:p>
        </w:tc>
        <w:tc>
          <w:tcPr>
            <w:tcW w:w="0" w:type="auto"/>
            <w:hideMark/>
          </w:tcPr>
          <w:p w:rsidR="00CB39DD" w:rsidRPr="00CB39DD" w:rsidRDefault="00CB39DD" w:rsidP="00BB2C97">
            <w:pPr>
              <w:jc w:val="center"/>
              <w:rPr>
                <w:lang w:val="en-US"/>
              </w:rPr>
            </w:pPr>
            <w:r w:rsidRPr="00CB39DD">
              <w:rPr>
                <w:lang w:val="en-US"/>
              </w:rPr>
              <w:t>2.56</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0.504</w:t>
            </w:r>
          </w:p>
        </w:tc>
        <w:tc>
          <w:tcPr>
            <w:tcW w:w="0" w:type="auto"/>
            <w:hideMark/>
          </w:tcPr>
          <w:p w:rsidR="00CB39DD" w:rsidRPr="00CB39DD" w:rsidRDefault="00CB39DD" w:rsidP="00BB2C97">
            <w:pPr>
              <w:jc w:val="center"/>
              <w:rPr>
                <w:lang w:val="en-US"/>
              </w:rPr>
            </w:pPr>
            <w:r w:rsidRPr="00CB39DD">
              <w:rPr>
                <w:lang w:val="en-US"/>
              </w:rPr>
              <w:t>2.42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13</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0.476</w:t>
            </w:r>
          </w:p>
        </w:tc>
        <w:tc>
          <w:tcPr>
            <w:tcW w:w="0" w:type="auto"/>
            <w:hideMark/>
          </w:tcPr>
          <w:p w:rsidR="00CB39DD" w:rsidRPr="00CB39DD" w:rsidRDefault="00CB39DD" w:rsidP="00BB2C97">
            <w:pPr>
              <w:jc w:val="center"/>
              <w:rPr>
                <w:lang w:val="en-US"/>
              </w:rPr>
            </w:pPr>
            <w:r w:rsidRPr="00CB39DD">
              <w:rPr>
                <w:lang w:val="en-US"/>
              </w:rPr>
              <w:t>2.29</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14</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0.449</w:t>
            </w:r>
          </w:p>
        </w:tc>
        <w:tc>
          <w:tcPr>
            <w:tcW w:w="0" w:type="auto"/>
            <w:hideMark/>
          </w:tcPr>
          <w:p w:rsidR="00CB39DD" w:rsidRPr="00CB39DD" w:rsidRDefault="00CB39DD" w:rsidP="00BB2C97">
            <w:pPr>
              <w:jc w:val="center"/>
              <w:rPr>
                <w:lang w:val="en-US"/>
              </w:rPr>
            </w:pPr>
            <w:r w:rsidRPr="00CB39DD">
              <w:rPr>
                <w:lang w:val="en-US"/>
              </w:rPr>
              <w:t>2.15</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15</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0.424</w:t>
            </w:r>
          </w:p>
        </w:tc>
        <w:tc>
          <w:tcPr>
            <w:tcW w:w="0" w:type="auto"/>
            <w:hideMark/>
          </w:tcPr>
          <w:p w:rsidR="00CB39DD" w:rsidRPr="00CB39DD" w:rsidRDefault="00CB39DD" w:rsidP="00BB2C97">
            <w:pPr>
              <w:jc w:val="center"/>
              <w:rPr>
                <w:lang w:val="en-US"/>
              </w:rPr>
            </w:pPr>
            <w:r w:rsidRPr="00CB39DD">
              <w:rPr>
                <w:lang w:val="en-US"/>
              </w:rPr>
              <w:t>2.03</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16</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0.400</w:t>
            </w:r>
          </w:p>
        </w:tc>
        <w:tc>
          <w:tcPr>
            <w:tcW w:w="0" w:type="auto"/>
            <w:hideMark/>
          </w:tcPr>
          <w:p w:rsidR="00CB39DD" w:rsidRPr="00CB39DD" w:rsidRDefault="00CB39DD" w:rsidP="00BB2C97">
            <w:pPr>
              <w:jc w:val="center"/>
              <w:rPr>
                <w:lang w:val="en-US"/>
              </w:rPr>
            </w:pPr>
            <w:r w:rsidRPr="00CB39DD">
              <w:rPr>
                <w:lang w:val="en-US"/>
              </w:rPr>
              <w:t>1.92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17</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0.378</w:t>
            </w:r>
          </w:p>
        </w:tc>
        <w:tc>
          <w:tcPr>
            <w:tcW w:w="0" w:type="auto"/>
            <w:hideMark/>
          </w:tcPr>
          <w:p w:rsidR="00CB39DD" w:rsidRPr="00CB39DD" w:rsidRDefault="00CB39DD" w:rsidP="00BB2C97">
            <w:pPr>
              <w:jc w:val="center"/>
              <w:rPr>
                <w:lang w:val="en-US"/>
              </w:rPr>
            </w:pPr>
            <w:r w:rsidRPr="00CB39DD">
              <w:rPr>
                <w:lang w:val="en-US"/>
              </w:rPr>
              <w:t>1.81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18</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0.357</w:t>
            </w:r>
          </w:p>
        </w:tc>
        <w:tc>
          <w:tcPr>
            <w:tcW w:w="0" w:type="auto"/>
            <w:hideMark/>
          </w:tcPr>
          <w:p w:rsidR="00CB39DD" w:rsidRPr="00CB39DD" w:rsidRDefault="00CB39DD" w:rsidP="00BB2C97">
            <w:pPr>
              <w:jc w:val="center"/>
              <w:rPr>
                <w:lang w:val="en-US"/>
              </w:rPr>
            </w:pPr>
            <w:r w:rsidRPr="00CB39DD">
              <w:rPr>
                <w:lang w:val="en-US"/>
              </w:rPr>
              <w:t>1.71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19</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0.337</w:t>
            </w:r>
          </w:p>
        </w:tc>
        <w:tc>
          <w:tcPr>
            <w:tcW w:w="0" w:type="auto"/>
            <w:hideMark/>
          </w:tcPr>
          <w:p w:rsidR="00CB39DD" w:rsidRPr="00CB39DD" w:rsidRDefault="00CB39DD" w:rsidP="00BB2C97">
            <w:pPr>
              <w:jc w:val="center"/>
              <w:rPr>
                <w:lang w:val="en-US"/>
              </w:rPr>
            </w:pPr>
            <w:r w:rsidRPr="00CB39DD">
              <w:rPr>
                <w:lang w:val="en-US"/>
              </w:rPr>
              <w:t>1.62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20</w:t>
            </w:r>
          </w:p>
        </w:tc>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0.318</w:t>
            </w:r>
          </w:p>
        </w:tc>
        <w:tc>
          <w:tcPr>
            <w:tcW w:w="0" w:type="auto"/>
            <w:hideMark/>
          </w:tcPr>
          <w:p w:rsidR="00CB39DD" w:rsidRPr="00CB39DD" w:rsidRDefault="00CB39DD" w:rsidP="00BB2C97">
            <w:pPr>
              <w:jc w:val="center"/>
              <w:rPr>
                <w:lang w:val="en-US"/>
              </w:rPr>
            </w:pPr>
            <w:r w:rsidRPr="00CB39DD">
              <w:rPr>
                <w:lang w:val="en-US"/>
              </w:rPr>
              <w:t>1.53</w:t>
            </w:r>
          </w:p>
        </w:tc>
      </w:tr>
    </w:tbl>
    <w:p w:rsidR="00CB39DD" w:rsidRDefault="00CB39DD" w:rsidP="00CB39DD">
      <w:pPr>
        <w:ind w:left="720" w:hanging="720"/>
        <w:rPr>
          <w:lang w:val="en-US"/>
        </w:rPr>
      </w:pPr>
    </w:p>
    <w:p w:rsidR="00BB2C97" w:rsidRDefault="00BB2C97" w:rsidP="00CB39DD">
      <w:pPr>
        <w:ind w:left="720" w:hanging="720"/>
        <w:rPr>
          <w:lang w:val="en-US"/>
        </w:rPr>
      </w:pPr>
      <w:r>
        <w:rPr>
          <w:lang w:val="en-US"/>
        </w:rPr>
        <w:t xml:space="preserve">Table with base, best and </w:t>
      </w:r>
      <w:r w:rsidR="005822B8">
        <w:rPr>
          <w:lang w:val="en-US"/>
        </w:rPr>
        <w:t>worst</w:t>
      </w:r>
      <w:r>
        <w:rPr>
          <w:lang w:val="en-US"/>
        </w:rPr>
        <w:t xml:space="preserve"> case scenario</w:t>
      </w:r>
      <w:r w:rsidR="005822B8">
        <w:rPr>
          <w:lang w:val="en-US"/>
        </w:rPr>
        <w:t>s</w:t>
      </w:r>
    </w:p>
    <w:p w:rsidR="00CB39DD" w:rsidRDefault="00CB39DD" w:rsidP="00CB39DD">
      <w:pPr>
        <w:ind w:left="720" w:hanging="720"/>
        <w:rPr>
          <w:lang w:val="en-US"/>
        </w:rPr>
      </w:pPr>
    </w:p>
    <w:tbl>
      <w:tblPr>
        <w:tblStyle w:val="TableGrid"/>
        <w:tblW w:w="0" w:type="auto"/>
        <w:jc w:val="center"/>
        <w:tblLook w:val="04A0" w:firstRow="1" w:lastRow="0" w:firstColumn="1" w:lastColumn="0" w:noHBand="0" w:noVBand="1"/>
      </w:tblPr>
      <w:tblGrid>
        <w:gridCol w:w="723"/>
        <w:gridCol w:w="1442"/>
        <w:gridCol w:w="1393"/>
        <w:gridCol w:w="1020"/>
        <w:gridCol w:w="1376"/>
        <w:gridCol w:w="980"/>
        <w:gridCol w:w="1462"/>
        <w:gridCol w:w="1180"/>
      </w:tblGrid>
      <w:tr w:rsidR="00CB39DD" w:rsidRPr="00BB2C97" w:rsidTr="00BB2C97">
        <w:trPr>
          <w:jc w:val="center"/>
        </w:trPr>
        <w:tc>
          <w:tcPr>
            <w:tcW w:w="0" w:type="auto"/>
            <w:hideMark/>
          </w:tcPr>
          <w:p w:rsidR="00CB39DD" w:rsidRPr="00BB2C97" w:rsidRDefault="00CB39DD" w:rsidP="00BB2C97">
            <w:pPr>
              <w:jc w:val="center"/>
              <w:rPr>
                <w:b/>
                <w:lang w:val="en-US"/>
              </w:rPr>
            </w:pPr>
            <w:r w:rsidRPr="00BB2C97">
              <w:rPr>
                <w:b/>
                <w:lang w:val="en-US"/>
              </w:rPr>
              <w:t>Year</w:t>
            </w:r>
          </w:p>
        </w:tc>
        <w:tc>
          <w:tcPr>
            <w:tcW w:w="0" w:type="auto"/>
            <w:hideMark/>
          </w:tcPr>
          <w:p w:rsidR="00CB39DD" w:rsidRPr="00BB2C97" w:rsidRDefault="00CB39DD" w:rsidP="00BB2C97">
            <w:pPr>
              <w:jc w:val="center"/>
              <w:rPr>
                <w:b/>
                <w:lang w:val="en-US"/>
              </w:rPr>
            </w:pPr>
            <w:r w:rsidRPr="00BB2C97">
              <w:rPr>
                <w:b/>
                <w:lang w:val="en-US"/>
              </w:rPr>
              <w:t>Discount Factor</w:t>
            </w:r>
          </w:p>
        </w:tc>
        <w:tc>
          <w:tcPr>
            <w:tcW w:w="0" w:type="auto"/>
            <w:hideMark/>
          </w:tcPr>
          <w:p w:rsidR="00CB39DD" w:rsidRPr="00BB2C97" w:rsidRDefault="00CB39DD" w:rsidP="00BB2C97">
            <w:pPr>
              <w:jc w:val="center"/>
              <w:rPr>
                <w:b/>
                <w:lang w:val="en-US"/>
              </w:rPr>
            </w:pPr>
            <w:r w:rsidRPr="00BB2C97">
              <w:rPr>
                <w:b/>
                <w:lang w:val="en-US"/>
              </w:rPr>
              <w:t>Base CF (£4.8m)</w:t>
            </w:r>
          </w:p>
        </w:tc>
        <w:tc>
          <w:tcPr>
            <w:tcW w:w="0" w:type="auto"/>
            <w:hideMark/>
          </w:tcPr>
          <w:p w:rsidR="00CB39DD" w:rsidRPr="00BB2C97" w:rsidRDefault="00CB39DD" w:rsidP="00BB2C97">
            <w:pPr>
              <w:jc w:val="center"/>
              <w:rPr>
                <w:b/>
                <w:lang w:val="en-US"/>
              </w:rPr>
            </w:pPr>
            <w:r w:rsidRPr="00BB2C97">
              <w:rPr>
                <w:b/>
                <w:lang w:val="en-US"/>
              </w:rPr>
              <w:t>PV (Base)</w:t>
            </w:r>
          </w:p>
        </w:tc>
        <w:tc>
          <w:tcPr>
            <w:tcW w:w="0" w:type="auto"/>
            <w:hideMark/>
          </w:tcPr>
          <w:p w:rsidR="00CB39DD" w:rsidRPr="00BB2C97" w:rsidRDefault="00CB39DD" w:rsidP="00BB2C97">
            <w:pPr>
              <w:jc w:val="center"/>
              <w:rPr>
                <w:b/>
                <w:lang w:val="en-US"/>
              </w:rPr>
            </w:pPr>
            <w:r w:rsidRPr="00BB2C97">
              <w:rPr>
                <w:b/>
                <w:lang w:val="en-US"/>
              </w:rPr>
              <w:t>Best CF (£6.0m)</w:t>
            </w:r>
          </w:p>
        </w:tc>
        <w:tc>
          <w:tcPr>
            <w:tcW w:w="0" w:type="auto"/>
            <w:hideMark/>
          </w:tcPr>
          <w:p w:rsidR="00CB39DD" w:rsidRPr="00BB2C97" w:rsidRDefault="00CB39DD" w:rsidP="00BB2C97">
            <w:pPr>
              <w:jc w:val="center"/>
              <w:rPr>
                <w:b/>
                <w:lang w:val="en-US"/>
              </w:rPr>
            </w:pPr>
            <w:r w:rsidRPr="00BB2C97">
              <w:rPr>
                <w:b/>
                <w:lang w:val="en-US"/>
              </w:rPr>
              <w:t>PV (Best)</w:t>
            </w:r>
          </w:p>
        </w:tc>
        <w:tc>
          <w:tcPr>
            <w:tcW w:w="0" w:type="auto"/>
            <w:hideMark/>
          </w:tcPr>
          <w:p w:rsidR="00CB39DD" w:rsidRPr="00BB2C97" w:rsidRDefault="00CB39DD" w:rsidP="00BB2C97">
            <w:pPr>
              <w:jc w:val="center"/>
              <w:rPr>
                <w:b/>
                <w:lang w:val="en-US"/>
              </w:rPr>
            </w:pPr>
            <w:r w:rsidRPr="00BB2C97">
              <w:rPr>
                <w:b/>
                <w:lang w:val="en-US"/>
              </w:rPr>
              <w:t>Worst CF (£3.6m)</w:t>
            </w:r>
          </w:p>
        </w:tc>
        <w:tc>
          <w:tcPr>
            <w:tcW w:w="0" w:type="auto"/>
            <w:hideMark/>
          </w:tcPr>
          <w:p w:rsidR="00CB39DD" w:rsidRPr="00BB2C97" w:rsidRDefault="00CB39DD" w:rsidP="00BB2C97">
            <w:pPr>
              <w:jc w:val="center"/>
              <w:rPr>
                <w:b/>
                <w:lang w:val="en-US"/>
              </w:rPr>
            </w:pPr>
            <w:r w:rsidRPr="00BB2C97">
              <w:rPr>
                <w:b/>
                <w:lang w:val="en-US"/>
              </w:rPr>
              <w:t>PV (Worst)</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0</w:t>
            </w:r>
          </w:p>
        </w:tc>
        <w:tc>
          <w:tcPr>
            <w:tcW w:w="0" w:type="auto"/>
            <w:hideMark/>
          </w:tcPr>
          <w:p w:rsidR="00CB39DD" w:rsidRPr="00CB39DD" w:rsidRDefault="00CB39DD" w:rsidP="00BB2C97">
            <w:pPr>
              <w:jc w:val="center"/>
              <w:rPr>
                <w:lang w:val="en-US"/>
              </w:rPr>
            </w:pPr>
            <w:r w:rsidRPr="00CB39DD">
              <w:rPr>
                <w:lang w:val="en-US"/>
              </w:rPr>
              <w:t>1.000</w:t>
            </w:r>
          </w:p>
        </w:tc>
        <w:tc>
          <w:tcPr>
            <w:tcW w:w="0" w:type="auto"/>
            <w:hideMark/>
          </w:tcPr>
          <w:p w:rsidR="00CB39DD" w:rsidRPr="00CB39DD" w:rsidRDefault="00CB39DD" w:rsidP="00BB2C97">
            <w:pPr>
              <w:jc w:val="center"/>
              <w:rPr>
                <w:lang w:val="en-US"/>
              </w:rPr>
            </w:pPr>
            <w:r w:rsidRPr="00CB39DD">
              <w:rPr>
                <w:lang w:val="en-US"/>
              </w:rPr>
              <w:t>-50.0</w:t>
            </w:r>
          </w:p>
        </w:tc>
        <w:tc>
          <w:tcPr>
            <w:tcW w:w="0" w:type="auto"/>
            <w:hideMark/>
          </w:tcPr>
          <w:p w:rsidR="00CB39DD" w:rsidRPr="00CB39DD" w:rsidRDefault="00CB39DD" w:rsidP="00BB2C97">
            <w:pPr>
              <w:jc w:val="center"/>
              <w:rPr>
                <w:lang w:val="en-US"/>
              </w:rPr>
            </w:pPr>
            <w:r w:rsidRPr="00CB39DD">
              <w:rPr>
                <w:lang w:val="en-US"/>
              </w:rPr>
              <w:t>-50.0</w:t>
            </w:r>
          </w:p>
        </w:tc>
        <w:tc>
          <w:tcPr>
            <w:tcW w:w="0" w:type="auto"/>
            <w:hideMark/>
          </w:tcPr>
          <w:p w:rsidR="00CB39DD" w:rsidRPr="00CB39DD" w:rsidRDefault="00CB39DD" w:rsidP="00BB2C97">
            <w:pPr>
              <w:jc w:val="center"/>
              <w:rPr>
                <w:lang w:val="en-US"/>
              </w:rPr>
            </w:pPr>
            <w:r w:rsidRPr="00CB39DD">
              <w:rPr>
                <w:lang w:val="en-US"/>
              </w:rPr>
              <w:t>-50.0</w:t>
            </w:r>
          </w:p>
        </w:tc>
        <w:tc>
          <w:tcPr>
            <w:tcW w:w="0" w:type="auto"/>
            <w:hideMark/>
          </w:tcPr>
          <w:p w:rsidR="00CB39DD" w:rsidRPr="00CB39DD" w:rsidRDefault="00CB39DD" w:rsidP="00BB2C97">
            <w:pPr>
              <w:jc w:val="center"/>
              <w:rPr>
                <w:lang w:val="en-US"/>
              </w:rPr>
            </w:pPr>
            <w:r w:rsidRPr="00CB39DD">
              <w:rPr>
                <w:lang w:val="en-US"/>
              </w:rPr>
              <w:t>-50.0</w:t>
            </w:r>
          </w:p>
        </w:tc>
        <w:tc>
          <w:tcPr>
            <w:tcW w:w="0" w:type="auto"/>
            <w:hideMark/>
          </w:tcPr>
          <w:p w:rsidR="00CB39DD" w:rsidRPr="00CB39DD" w:rsidRDefault="00CB39DD" w:rsidP="00BB2C97">
            <w:pPr>
              <w:jc w:val="center"/>
              <w:rPr>
                <w:lang w:val="en-US"/>
              </w:rPr>
            </w:pPr>
            <w:r w:rsidRPr="00CB39DD">
              <w:rPr>
                <w:lang w:val="en-US"/>
              </w:rPr>
              <w:t>-50.0</w:t>
            </w:r>
          </w:p>
        </w:tc>
        <w:tc>
          <w:tcPr>
            <w:tcW w:w="0" w:type="auto"/>
            <w:hideMark/>
          </w:tcPr>
          <w:p w:rsidR="00CB39DD" w:rsidRPr="00CB39DD" w:rsidRDefault="00CB39DD" w:rsidP="00BB2C97">
            <w:pPr>
              <w:jc w:val="center"/>
              <w:rPr>
                <w:lang w:val="en-US"/>
              </w:rPr>
            </w:pPr>
            <w:r w:rsidRPr="00CB39DD">
              <w:rPr>
                <w:lang w:val="en-US"/>
              </w:rPr>
              <w:t>-50.0</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w:t>
            </w:r>
          </w:p>
        </w:tc>
        <w:tc>
          <w:tcPr>
            <w:tcW w:w="0" w:type="auto"/>
            <w:hideMark/>
          </w:tcPr>
          <w:p w:rsidR="00CB39DD" w:rsidRPr="00CB39DD" w:rsidRDefault="00CB39DD" w:rsidP="00BB2C97">
            <w:pPr>
              <w:jc w:val="center"/>
              <w:rPr>
                <w:lang w:val="en-US"/>
              </w:rPr>
            </w:pPr>
            <w:r w:rsidRPr="00CB39DD">
              <w:rPr>
                <w:lang w:val="en-US"/>
              </w:rPr>
              <w:t>0.944</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4.53</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5.66</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3.40</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2</w:t>
            </w:r>
          </w:p>
        </w:tc>
        <w:tc>
          <w:tcPr>
            <w:tcW w:w="0" w:type="auto"/>
            <w:hideMark/>
          </w:tcPr>
          <w:p w:rsidR="00CB39DD" w:rsidRPr="00CB39DD" w:rsidRDefault="00CB39DD" w:rsidP="00BB2C97">
            <w:pPr>
              <w:jc w:val="center"/>
              <w:rPr>
                <w:lang w:val="en-US"/>
              </w:rPr>
            </w:pPr>
            <w:r w:rsidRPr="00CB39DD">
              <w:rPr>
                <w:lang w:val="en-US"/>
              </w:rPr>
              <w:t>0.892</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4.28</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5.35</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3.21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3</w:t>
            </w:r>
          </w:p>
        </w:tc>
        <w:tc>
          <w:tcPr>
            <w:tcW w:w="0" w:type="auto"/>
            <w:hideMark/>
          </w:tcPr>
          <w:p w:rsidR="00CB39DD" w:rsidRPr="00CB39DD" w:rsidRDefault="00CB39DD" w:rsidP="00BB2C97">
            <w:pPr>
              <w:jc w:val="center"/>
              <w:rPr>
                <w:lang w:val="en-US"/>
              </w:rPr>
            </w:pPr>
            <w:r w:rsidRPr="00CB39DD">
              <w:rPr>
                <w:lang w:val="en-US"/>
              </w:rPr>
              <w:t>0.843</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4.05</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5.06</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3.03</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4</w:t>
            </w:r>
          </w:p>
        </w:tc>
        <w:tc>
          <w:tcPr>
            <w:tcW w:w="0" w:type="auto"/>
            <w:hideMark/>
          </w:tcPr>
          <w:p w:rsidR="00CB39DD" w:rsidRPr="00CB39DD" w:rsidRDefault="00CB39DD" w:rsidP="00BB2C97">
            <w:pPr>
              <w:jc w:val="center"/>
              <w:rPr>
                <w:lang w:val="en-US"/>
              </w:rPr>
            </w:pPr>
            <w:r w:rsidRPr="00CB39DD">
              <w:rPr>
                <w:lang w:val="en-US"/>
              </w:rPr>
              <w:t>0.797</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3.83</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4.78</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2.87</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5</w:t>
            </w:r>
          </w:p>
        </w:tc>
        <w:tc>
          <w:tcPr>
            <w:tcW w:w="0" w:type="auto"/>
            <w:hideMark/>
          </w:tcPr>
          <w:p w:rsidR="00CB39DD" w:rsidRPr="00CB39DD" w:rsidRDefault="00CB39DD" w:rsidP="00BB2C97">
            <w:pPr>
              <w:jc w:val="center"/>
              <w:rPr>
                <w:lang w:val="en-US"/>
              </w:rPr>
            </w:pPr>
            <w:r w:rsidRPr="00CB39DD">
              <w:rPr>
                <w:lang w:val="en-US"/>
              </w:rPr>
              <w:t>0.753</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3.61</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4.52</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2.71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6</w:t>
            </w:r>
          </w:p>
        </w:tc>
        <w:tc>
          <w:tcPr>
            <w:tcW w:w="0" w:type="auto"/>
            <w:hideMark/>
          </w:tcPr>
          <w:p w:rsidR="00CB39DD" w:rsidRPr="00CB39DD" w:rsidRDefault="00CB39DD" w:rsidP="00BB2C97">
            <w:pPr>
              <w:jc w:val="center"/>
              <w:rPr>
                <w:lang w:val="en-US"/>
              </w:rPr>
            </w:pPr>
            <w:r w:rsidRPr="00CB39DD">
              <w:rPr>
                <w:lang w:val="en-US"/>
              </w:rPr>
              <w:t>0.711</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3.41</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4.27</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2.56</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7</w:t>
            </w:r>
          </w:p>
        </w:tc>
        <w:tc>
          <w:tcPr>
            <w:tcW w:w="0" w:type="auto"/>
            <w:hideMark/>
          </w:tcPr>
          <w:p w:rsidR="00CB39DD" w:rsidRPr="00CB39DD" w:rsidRDefault="00CB39DD" w:rsidP="00BB2C97">
            <w:pPr>
              <w:jc w:val="center"/>
              <w:rPr>
                <w:lang w:val="en-US"/>
              </w:rPr>
            </w:pPr>
            <w:r w:rsidRPr="00CB39DD">
              <w:rPr>
                <w:lang w:val="en-US"/>
              </w:rPr>
              <w:t>0.671</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3.22</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4.03</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2.42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8</w:t>
            </w:r>
          </w:p>
        </w:tc>
        <w:tc>
          <w:tcPr>
            <w:tcW w:w="0" w:type="auto"/>
            <w:hideMark/>
          </w:tcPr>
          <w:p w:rsidR="00CB39DD" w:rsidRPr="00CB39DD" w:rsidRDefault="00CB39DD" w:rsidP="00BB2C97">
            <w:pPr>
              <w:jc w:val="center"/>
              <w:rPr>
                <w:lang w:val="en-US"/>
              </w:rPr>
            </w:pPr>
            <w:r w:rsidRPr="00CB39DD">
              <w:rPr>
                <w:lang w:val="en-US"/>
              </w:rPr>
              <w:t>0.634</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3.04</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3.80</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2.28</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9</w:t>
            </w:r>
          </w:p>
        </w:tc>
        <w:tc>
          <w:tcPr>
            <w:tcW w:w="0" w:type="auto"/>
            <w:hideMark/>
          </w:tcPr>
          <w:p w:rsidR="00CB39DD" w:rsidRPr="00CB39DD" w:rsidRDefault="00CB39DD" w:rsidP="00BB2C97">
            <w:pPr>
              <w:jc w:val="center"/>
              <w:rPr>
                <w:lang w:val="en-US"/>
              </w:rPr>
            </w:pPr>
            <w:r w:rsidRPr="00CB39DD">
              <w:rPr>
                <w:lang w:val="en-US"/>
              </w:rPr>
              <w:t>0.599</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2.88</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3.59</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2.16</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10</w:t>
            </w:r>
          </w:p>
        </w:tc>
        <w:tc>
          <w:tcPr>
            <w:tcW w:w="0" w:type="auto"/>
            <w:hideMark/>
          </w:tcPr>
          <w:p w:rsidR="00CB39DD" w:rsidRPr="00CB39DD" w:rsidRDefault="00CB39DD" w:rsidP="00BB2C97">
            <w:pPr>
              <w:jc w:val="center"/>
              <w:rPr>
                <w:lang w:val="en-US"/>
              </w:rPr>
            </w:pPr>
            <w:r w:rsidRPr="00CB39DD">
              <w:rPr>
                <w:lang w:val="en-US"/>
              </w:rPr>
              <w:t>0.566</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2.72</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3.40</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2.04</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11</w:t>
            </w:r>
          </w:p>
        </w:tc>
        <w:tc>
          <w:tcPr>
            <w:tcW w:w="0" w:type="auto"/>
            <w:hideMark/>
          </w:tcPr>
          <w:p w:rsidR="00CB39DD" w:rsidRPr="00CB39DD" w:rsidRDefault="00CB39DD" w:rsidP="00BB2C97">
            <w:pPr>
              <w:jc w:val="center"/>
              <w:rPr>
                <w:lang w:val="en-US"/>
              </w:rPr>
            </w:pPr>
            <w:r w:rsidRPr="00CB39DD">
              <w:rPr>
                <w:lang w:val="en-US"/>
              </w:rPr>
              <w:t>0.534</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2.56</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3.20</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1.92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12</w:t>
            </w:r>
          </w:p>
        </w:tc>
        <w:tc>
          <w:tcPr>
            <w:tcW w:w="0" w:type="auto"/>
            <w:hideMark/>
          </w:tcPr>
          <w:p w:rsidR="00CB39DD" w:rsidRPr="00CB39DD" w:rsidRDefault="00CB39DD" w:rsidP="00BB2C97">
            <w:pPr>
              <w:jc w:val="center"/>
              <w:rPr>
                <w:lang w:val="en-US"/>
              </w:rPr>
            </w:pPr>
            <w:r w:rsidRPr="00CB39DD">
              <w:rPr>
                <w:lang w:val="en-US"/>
              </w:rPr>
              <w:t>0.504</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2.42</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3.02</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1.81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13</w:t>
            </w:r>
          </w:p>
        </w:tc>
        <w:tc>
          <w:tcPr>
            <w:tcW w:w="0" w:type="auto"/>
            <w:hideMark/>
          </w:tcPr>
          <w:p w:rsidR="00CB39DD" w:rsidRPr="00CB39DD" w:rsidRDefault="00CB39DD" w:rsidP="00BB2C97">
            <w:pPr>
              <w:jc w:val="center"/>
              <w:rPr>
                <w:lang w:val="en-US"/>
              </w:rPr>
            </w:pPr>
            <w:r w:rsidRPr="00CB39DD">
              <w:rPr>
                <w:lang w:val="en-US"/>
              </w:rPr>
              <w:t>0.476</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2.29</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2.86</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1.71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14</w:t>
            </w:r>
          </w:p>
        </w:tc>
        <w:tc>
          <w:tcPr>
            <w:tcW w:w="0" w:type="auto"/>
            <w:hideMark/>
          </w:tcPr>
          <w:p w:rsidR="00CB39DD" w:rsidRPr="00CB39DD" w:rsidRDefault="00CB39DD" w:rsidP="00BB2C97">
            <w:pPr>
              <w:jc w:val="center"/>
              <w:rPr>
                <w:lang w:val="en-US"/>
              </w:rPr>
            </w:pPr>
            <w:r w:rsidRPr="00CB39DD">
              <w:rPr>
                <w:lang w:val="en-US"/>
              </w:rPr>
              <w:t>0.449</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2.15</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2.69</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1.62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15</w:t>
            </w:r>
          </w:p>
        </w:tc>
        <w:tc>
          <w:tcPr>
            <w:tcW w:w="0" w:type="auto"/>
            <w:hideMark/>
          </w:tcPr>
          <w:p w:rsidR="00CB39DD" w:rsidRPr="00CB39DD" w:rsidRDefault="00CB39DD" w:rsidP="00BB2C97">
            <w:pPr>
              <w:jc w:val="center"/>
              <w:rPr>
                <w:lang w:val="en-US"/>
              </w:rPr>
            </w:pPr>
            <w:r w:rsidRPr="00CB39DD">
              <w:rPr>
                <w:lang w:val="en-US"/>
              </w:rPr>
              <w:t>0.424</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2.03</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2.54</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1.53</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16</w:t>
            </w:r>
          </w:p>
        </w:tc>
        <w:tc>
          <w:tcPr>
            <w:tcW w:w="0" w:type="auto"/>
            <w:hideMark/>
          </w:tcPr>
          <w:p w:rsidR="00CB39DD" w:rsidRPr="00CB39DD" w:rsidRDefault="00CB39DD" w:rsidP="00BB2C97">
            <w:pPr>
              <w:jc w:val="center"/>
              <w:rPr>
                <w:lang w:val="en-US"/>
              </w:rPr>
            </w:pPr>
            <w:r w:rsidRPr="00CB39DD">
              <w:rPr>
                <w:lang w:val="en-US"/>
              </w:rPr>
              <w:t>0.400</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1.92</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2.40</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1.44</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17</w:t>
            </w:r>
          </w:p>
        </w:tc>
        <w:tc>
          <w:tcPr>
            <w:tcW w:w="0" w:type="auto"/>
            <w:hideMark/>
          </w:tcPr>
          <w:p w:rsidR="00CB39DD" w:rsidRPr="00CB39DD" w:rsidRDefault="00CB39DD" w:rsidP="00BB2C97">
            <w:pPr>
              <w:jc w:val="center"/>
              <w:rPr>
                <w:lang w:val="en-US"/>
              </w:rPr>
            </w:pPr>
            <w:r w:rsidRPr="00CB39DD">
              <w:rPr>
                <w:lang w:val="en-US"/>
              </w:rPr>
              <w:t>0.378</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1.81</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2.27</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1.36</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18</w:t>
            </w:r>
          </w:p>
        </w:tc>
        <w:tc>
          <w:tcPr>
            <w:tcW w:w="0" w:type="auto"/>
            <w:hideMark/>
          </w:tcPr>
          <w:p w:rsidR="00CB39DD" w:rsidRPr="00CB39DD" w:rsidRDefault="00CB39DD" w:rsidP="00BB2C97">
            <w:pPr>
              <w:jc w:val="center"/>
              <w:rPr>
                <w:lang w:val="en-US"/>
              </w:rPr>
            </w:pPr>
            <w:r w:rsidRPr="00CB39DD">
              <w:rPr>
                <w:lang w:val="en-US"/>
              </w:rPr>
              <w:t>0.357</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1.71</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2.14</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1.29</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19</w:t>
            </w:r>
          </w:p>
        </w:tc>
        <w:tc>
          <w:tcPr>
            <w:tcW w:w="0" w:type="auto"/>
            <w:hideMark/>
          </w:tcPr>
          <w:p w:rsidR="00CB39DD" w:rsidRPr="00CB39DD" w:rsidRDefault="00CB39DD" w:rsidP="00BB2C97">
            <w:pPr>
              <w:jc w:val="center"/>
              <w:rPr>
                <w:lang w:val="en-US"/>
              </w:rPr>
            </w:pPr>
            <w:r w:rsidRPr="00CB39DD">
              <w:rPr>
                <w:lang w:val="en-US"/>
              </w:rPr>
              <w:t>0.337</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1.62</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2.02</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1.21</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20</w:t>
            </w:r>
          </w:p>
        </w:tc>
        <w:tc>
          <w:tcPr>
            <w:tcW w:w="0" w:type="auto"/>
            <w:hideMark/>
          </w:tcPr>
          <w:p w:rsidR="00CB39DD" w:rsidRPr="00CB39DD" w:rsidRDefault="00CB39DD" w:rsidP="00BB2C97">
            <w:pPr>
              <w:jc w:val="center"/>
              <w:rPr>
                <w:lang w:val="en-US"/>
              </w:rPr>
            </w:pPr>
            <w:r w:rsidRPr="00CB39DD">
              <w:rPr>
                <w:lang w:val="en-US"/>
              </w:rPr>
              <w:t>0.318</w:t>
            </w:r>
          </w:p>
        </w:tc>
        <w:tc>
          <w:tcPr>
            <w:tcW w:w="0" w:type="auto"/>
            <w:hideMark/>
          </w:tcPr>
          <w:p w:rsidR="00CB39DD" w:rsidRPr="00CB39DD" w:rsidRDefault="00CB39DD" w:rsidP="00BB2C97">
            <w:pPr>
              <w:jc w:val="center"/>
              <w:rPr>
                <w:lang w:val="en-US"/>
              </w:rPr>
            </w:pPr>
            <w:r w:rsidRPr="00CB39DD">
              <w:rPr>
                <w:lang w:val="en-US"/>
              </w:rPr>
              <w:t>4.8</w:t>
            </w:r>
          </w:p>
        </w:tc>
        <w:tc>
          <w:tcPr>
            <w:tcW w:w="0" w:type="auto"/>
            <w:hideMark/>
          </w:tcPr>
          <w:p w:rsidR="00CB39DD" w:rsidRPr="00CB39DD" w:rsidRDefault="00CB39DD" w:rsidP="00BB2C97">
            <w:pPr>
              <w:jc w:val="center"/>
              <w:rPr>
                <w:lang w:val="en-US"/>
              </w:rPr>
            </w:pPr>
            <w:r w:rsidRPr="00CB39DD">
              <w:rPr>
                <w:lang w:val="en-US"/>
              </w:rPr>
              <w:t>1.53</w:t>
            </w:r>
          </w:p>
        </w:tc>
        <w:tc>
          <w:tcPr>
            <w:tcW w:w="0" w:type="auto"/>
            <w:hideMark/>
          </w:tcPr>
          <w:p w:rsidR="00CB39DD" w:rsidRPr="00CB39DD" w:rsidRDefault="00CB39DD" w:rsidP="00BB2C97">
            <w:pPr>
              <w:jc w:val="center"/>
              <w:rPr>
                <w:lang w:val="en-US"/>
              </w:rPr>
            </w:pPr>
            <w:r w:rsidRPr="00CB39DD">
              <w:rPr>
                <w:lang w:val="en-US"/>
              </w:rPr>
              <w:t>6.0</w:t>
            </w:r>
          </w:p>
        </w:tc>
        <w:tc>
          <w:tcPr>
            <w:tcW w:w="0" w:type="auto"/>
            <w:hideMark/>
          </w:tcPr>
          <w:p w:rsidR="00CB39DD" w:rsidRPr="00CB39DD" w:rsidRDefault="00CB39DD" w:rsidP="00BB2C97">
            <w:pPr>
              <w:jc w:val="center"/>
              <w:rPr>
                <w:lang w:val="en-US"/>
              </w:rPr>
            </w:pPr>
            <w:r w:rsidRPr="00CB39DD">
              <w:rPr>
                <w:lang w:val="en-US"/>
              </w:rPr>
              <w:t>1.91</w:t>
            </w:r>
          </w:p>
        </w:tc>
        <w:tc>
          <w:tcPr>
            <w:tcW w:w="0" w:type="auto"/>
            <w:hideMark/>
          </w:tcPr>
          <w:p w:rsidR="00CB39DD" w:rsidRPr="00CB39DD" w:rsidRDefault="00CB39DD" w:rsidP="00BB2C97">
            <w:pPr>
              <w:jc w:val="center"/>
              <w:rPr>
                <w:lang w:val="en-US"/>
              </w:rPr>
            </w:pPr>
            <w:r w:rsidRPr="00CB39DD">
              <w:rPr>
                <w:lang w:val="en-US"/>
              </w:rPr>
              <w:t>3.6</w:t>
            </w:r>
          </w:p>
        </w:tc>
        <w:tc>
          <w:tcPr>
            <w:tcW w:w="0" w:type="auto"/>
            <w:hideMark/>
          </w:tcPr>
          <w:p w:rsidR="00CB39DD" w:rsidRPr="00CB39DD" w:rsidRDefault="00CB39DD" w:rsidP="00BB2C97">
            <w:pPr>
              <w:jc w:val="center"/>
              <w:rPr>
                <w:lang w:val="en-US"/>
              </w:rPr>
            </w:pPr>
            <w:r w:rsidRPr="00CB39DD">
              <w:rPr>
                <w:lang w:val="en-US"/>
              </w:rPr>
              <w:t>1.14</w:t>
            </w:r>
          </w:p>
        </w:tc>
      </w:tr>
    </w:tbl>
    <w:p w:rsidR="00CB39DD" w:rsidRDefault="00CB39DD" w:rsidP="00CB39DD">
      <w:pPr>
        <w:ind w:left="720" w:hanging="720"/>
        <w:rPr>
          <w:lang w:val="en-US"/>
        </w:rPr>
      </w:pPr>
    </w:p>
    <w:p w:rsidR="00CB39DD" w:rsidRPr="00BB2C97" w:rsidRDefault="00CB39DD" w:rsidP="00CB39DD">
      <w:pPr>
        <w:ind w:left="720" w:hanging="720"/>
        <w:rPr>
          <w:b/>
          <w:lang w:val="en-US"/>
        </w:rPr>
      </w:pPr>
      <w:r w:rsidRPr="00BB2C97">
        <w:rPr>
          <w:b/>
          <w:lang w:val="en-US"/>
        </w:rPr>
        <w:t>IRR</w:t>
      </w:r>
    </w:p>
    <w:tbl>
      <w:tblPr>
        <w:tblStyle w:val="TableGrid"/>
        <w:tblW w:w="0" w:type="auto"/>
        <w:jc w:val="center"/>
        <w:tblLook w:val="04A0" w:firstRow="1" w:lastRow="0" w:firstColumn="1" w:lastColumn="0" w:noHBand="0" w:noVBand="1"/>
      </w:tblPr>
      <w:tblGrid>
        <w:gridCol w:w="1110"/>
        <w:gridCol w:w="1250"/>
        <w:gridCol w:w="1503"/>
      </w:tblGrid>
      <w:tr w:rsidR="00CB39DD" w:rsidRPr="00BB2C97" w:rsidTr="00BB2C97">
        <w:trPr>
          <w:jc w:val="center"/>
        </w:trPr>
        <w:tc>
          <w:tcPr>
            <w:tcW w:w="0" w:type="auto"/>
            <w:hideMark/>
          </w:tcPr>
          <w:p w:rsidR="00CB39DD" w:rsidRPr="00BB2C97" w:rsidRDefault="00CB39DD" w:rsidP="00BB2C97">
            <w:pPr>
              <w:jc w:val="center"/>
              <w:rPr>
                <w:b/>
                <w:lang w:val="en-US"/>
              </w:rPr>
            </w:pPr>
            <w:r w:rsidRPr="00BB2C97">
              <w:rPr>
                <w:b/>
                <w:lang w:val="en-US"/>
              </w:rPr>
              <w:t>Scenario</w:t>
            </w:r>
          </w:p>
        </w:tc>
        <w:tc>
          <w:tcPr>
            <w:tcW w:w="0" w:type="auto"/>
            <w:hideMark/>
          </w:tcPr>
          <w:p w:rsidR="00CB39DD" w:rsidRPr="00BB2C97" w:rsidRDefault="00CB39DD" w:rsidP="00BB2C97">
            <w:pPr>
              <w:jc w:val="center"/>
              <w:rPr>
                <w:b/>
                <w:lang w:val="en-US"/>
              </w:rPr>
            </w:pPr>
            <w:r w:rsidRPr="00BB2C97">
              <w:rPr>
                <w:b/>
                <w:lang w:val="en-US"/>
              </w:rPr>
              <w:t>NPV (£m)</w:t>
            </w:r>
          </w:p>
        </w:tc>
        <w:tc>
          <w:tcPr>
            <w:tcW w:w="0" w:type="auto"/>
            <w:hideMark/>
          </w:tcPr>
          <w:p w:rsidR="00CB39DD" w:rsidRPr="00BB2C97" w:rsidRDefault="00CB39DD" w:rsidP="00BB2C97">
            <w:pPr>
              <w:jc w:val="center"/>
              <w:rPr>
                <w:b/>
                <w:lang w:val="en-US"/>
              </w:rPr>
            </w:pPr>
            <w:r w:rsidRPr="00BB2C97">
              <w:rPr>
                <w:b/>
                <w:lang w:val="en-US"/>
              </w:rPr>
              <w:t>Approx IRR</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Best</w:t>
            </w:r>
          </w:p>
        </w:tc>
        <w:tc>
          <w:tcPr>
            <w:tcW w:w="0" w:type="auto"/>
            <w:hideMark/>
          </w:tcPr>
          <w:p w:rsidR="00CB39DD" w:rsidRPr="00CB39DD" w:rsidRDefault="00CB39DD" w:rsidP="00BB2C97">
            <w:pPr>
              <w:jc w:val="center"/>
              <w:rPr>
                <w:lang w:val="en-US"/>
              </w:rPr>
            </w:pPr>
            <w:r w:rsidRPr="00CB39DD">
              <w:rPr>
                <w:lang w:val="en-US"/>
              </w:rPr>
              <w:t>24.8</w:t>
            </w:r>
          </w:p>
        </w:tc>
        <w:tc>
          <w:tcPr>
            <w:tcW w:w="0" w:type="auto"/>
            <w:hideMark/>
          </w:tcPr>
          <w:p w:rsidR="00CB39DD" w:rsidRPr="00CB39DD" w:rsidRDefault="00CB39DD" w:rsidP="00BB2C97">
            <w:pPr>
              <w:jc w:val="center"/>
              <w:rPr>
                <w:lang w:val="en-US"/>
              </w:rPr>
            </w:pPr>
            <w:r w:rsidRPr="00CB39DD">
              <w:rPr>
                <w:lang w:val="en-US"/>
              </w:rPr>
              <w:t>~10.8%</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Base</w:t>
            </w:r>
          </w:p>
        </w:tc>
        <w:tc>
          <w:tcPr>
            <w:tcW w:w="0" w:type="auto"/>
            <w:hideMark/>
          </w:tcPr>
          <w:p w:rsidR="00CB39DD" w:rsidRPr="00CB39DD" w:rsidRDefault="00CB39DD" w:rsidP="00BB2C97">
            <w:pPr>
              <w:jc w:val="center"/>
              <w:rPr>
                <w:lang w:val="en-US"/>
              </w:rPr>
            </w:pPr>
            <w:r w:rsidRPr="00CB39DD">
              <w:rPr>
                <w:lang w:val="en-US"/>
              </w:rPr>
              <w:t>9.8</w:t>
            </w:r>
          </w:p>
        </w:tc>
        <w:tc>
          <w:tcPr>
            <w:tcW w:w="0" w:type="auto"/>
            <w:hideMark/>
          </w:tcPr>
          <w:p w:rsidR="00CB39DD" w:rsidRPr="00CB39DD" w:rsidRDefault="00CB39DD" w:rsidP="00BB2C97">
            <w:pPr>
              <w:jc w:val="center"/>
              <w:rPr>
                <w:lang w:val="en-US"/>
              </w:rPr>
            </w:pPr>
            <w:r w:rsidRPr="00CB39DD">
              <w:rPr>
                <w:lang w:val="en-US"/>
              </w:rPr>
              <w:t>~7.8%</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Worst</w:t>
            </w:r>
          </w:p>
        </w:tc>
        <w:tc>
          <w:tcPr>
            <w:tcW w:w="0" w:type="auto"/>
            <w:hideMark/>
          </w:tcPr>
          <w:p w:rsidR="00CB39DD" w:rsidRPr="00CB39DD" w:rsidRDefault="00CB39DD" w:rsidP="00BB2C97">
            <w:pPr>
              <w:jc w:val="center"/>
              <w:rPr>
                <w:lang w:val="en-US"/>
              </w:rPr>
            </w:pPr>
            <w:r w:rsidRPr="00CB39DD">
              <w:rPr>
                <w:lang w:val="en-US"/>
              </w:rPr>
              <w:t>−5.1</w:t>
            </w:r>
          </w:p>
        </w:tc>
        <w:tc>
          <w:tcPr>
            <w:tcW w:w="0" w:type="auto"/>
            <w:hideMark/>
          </w:tcPr>
          <w:p w:rsidR="00CB39DD" w:rsidRPr="00CB39DD" w:rsidRDefault="00CB39DD" w:rsidP="00BB2C97">
            <w:pPr>
              <w:jc w:val="center"/>
              <w:rPr>
                <w:lang w:val="en-US"/>
              </w:rPr>
            </w:pPr>
            <w:r w:rsidRPr="00CB39DD">
              <w:rPr>
                <w:lang w:val="en-US"/>
              </w:rPr>
              <w:t>~4.5%</w:t>
            </w:r>
          </w:p>
        </w:tc>
      </w:tr>
    </w:tbl>
    <w:p w:rsidR="00CB39DD" w:rsidRDefault="00CB39DD" w:rsidP="00CB39DD">
      <w:pPr>
        <w:ind w:left="720" w:hanging="720"/>
        <w:rPr>
          <w:lang w:val="en-US"/>
        </w:rPr>
      </w:pPr>
    </w:p>
    <w:p w:rsidR="00CB39DD" w:rsidRPr="00CB39DD" w:rsidRDefault="00CB39DD" w:rsidP="00BB2C97">
      <w:pPr>
        <w:rPr>
          <w:lang w:val="en-US"/>
        </w:rPr>
      </w:pPr>
      <w:r w:rsidRPr="00BB2C97">
        <w:t>IRR</w:t>
      </w:r>
      <w:r w:rsidRPr="00CB39DD">
        <w:rPr>
          <w:lang w:val="en-US"/>
        </w:rPr>
        <w:t xml:space="preserve"> is the discount rate that makes NPV = 0. For </w:t>
      </w:r>
      <w:r w:rsidRPr="00BB2C97">
        <w:t>fixed annual cash flows</w:t>
      </w:r>
      <w:r w:rsidRPr="00CB39DD">
        <w:rPr>
          <w:lang w:val="en-US"/>
        </w:rPr>
        <w:t>, we can approximate using:</w:t>
      </w:r>
    </w:p>
    <w:p w:rsidR="00BB2C97" w:rsidRDefault="00CB39DD" w:rsidP="00CB39DD">
      <w:pPr>
        <w:spacing w:after="0" w:line="240" w:lineRule="auto"/>
        <w:jc w:val="left"/>
        <w:rPr>
          <w:rFonts w:eastAsia="Times New Roman" w:cs="Times New Roman"/>
          <w:szCs w:val="24"/>
          <w:lang w:val="en-US"/>
        </w:rPr>
      </w:pPr>
      <w:r w:rsidRPr="00CB39DD">
        <w:rPr>
          <w:rFonts w:eastAsia="Times New Roman" w:cs="Times New Roman"/>
          <w:szCs w:val="24"/>
          <w:lang w:val="en-US"/>
        </w:rPr>
        <w:t>IRR</w:t>
      </w:r>
      <w:r w:rsidR="00BB2C97">
        <w:rPr>
          <w:rFonts w:eastAsia="Times New Roman" w:cs="Times New Roman"/>
          <w:szCs w:val="24"/>
          <w:lang w:val="en-US"/>
        </w:rPr>
        <w:t xml:space="preserve"> </w:t>
      </w:r>
      <w:r w:rsidRPr="00CB39DD">
        <w:rPr>
          <w:rFonts w:eastAsia="Times New Roman" w:cs="Times New Roman"/>
          <w:szCs w:val="24"/>
          <w:lang w:val="en-US"/>
        </w:rPr>
        <w:t>=</w:t>
      </w:r>
      <w:r w:rsidR="00BB2C97">
        <w:rPr>
          <w:rFonts w:eastAsia="Times New Roman" w:cs="Times New Roman"/>
          <w:szCs w:val="24"/>
          <w:lang w:val="en-US"/>
        </w:rPr>
        <w:t xml:space="preserve"> </w:t>
      </w:r>
      <w:r w:rsidRPr="00CB39DD">
        <w:rPr>
          <w:rFonts w:eastAsia="Times New Roman" w:cs="Times New Roman"/>
          <w:szCs w:val="24"/>
          <w:lang w:val="en-US"/>
        </w:rPr>
        <w:t>rate where PV = Investment</w:t>
      </w:r>
      <w:r w:rsidR="00BB2C97">
        <w:rPr>
          <w:rFonts w:eastAsia="Times New Roman" w:cs="Times New Roman"/>
          <w:szCs w:val="24"/>
          <w:lang w:val="en-US"/>
        </w:rPr>
        <w:t xml:space="preserve"> </w:t>
      </w:r>
      <w:r w:rsidRPr="00CB39DD">
        <w:rPr>
          <w:rFonts w:eastAsia="Times New Roman" w:cs="Times New Roman"/>
          <w:szCs w:val="24"/>
          <w:lang w:val="en-US"/>
        </w:rPr>
        <w:t>≈</w:t>
      </w:r>
      <w:r w:rsidR="00BB2C97">
        <w:rPr>
          <w:rFonts w:eastAsia="Times New Roman" w:cs="Times New Roman"/>
          <w:szCs w:val="24"/>
          <w:lang w:val="en-US"/>
        </w:rPr>
        <w:t xml:space="preserve"> </w:t>
      </w:r>
      <w:r w:rsidRPr="00CB39DD">
        <w:rPr>
          <w:rFonts w:eastAsia="Times New Roman" w:cs="Times New Roman"/>
          <w:szCs w:val="24"/>
          <w:lang w:val="en-US"/>
        </w:rPr>
        <w:t>Annual CF</w:t>
      </w:r>
      <w:r w:rsidR="00BB2C97">
        <w:rPr>
          <w:rFonts w:eastAsia="Times New Roman" w:cs="Times New Roman"/>
          <w:szCs w:val="24"/>
          <w:lang w:val="en-US"/>
        </w:rPr>
        <w:t>/</w:t>
      </w:r>
      <w:r w:rsidRPr="00CB39DD">
        <w:rPr>
          <w:rFonts w:eastAsia="Times New Roman" w:cs="Times New Roman"/>
          <w:szCs w:val="24"/>
          <w:lang w:val="en-US"/>
        </w:rPr>
        <w:t>Investment</w:t>
      </w:r>
    </w:p>
    <w:p w:rsidR="00BB2C97" w:rsidRDefault="00BB2C97" w:rsidP="00CB39DD">
      <w:pPr>
        <w:spacing w:after="0" w:line="240" w:lineRule="auto"/>
        <w:jc w:val="left"/>
        <w:rPr>
          <w:rFonts w:eastAsia="Times New Roman" w:cs="Times New Roman"/>
          <w:szCs w:val="24"/>
          <w:lang w:val="en-US"/>
        </w:rPr>
      </w:pPr>
    </w:p>
    <w:tbl>
      <w:tblPr>
        <w:tblStyle w:val="TableGrid"/>
        <w:tblW w:w="0" w:type="auto"/>
        <w:jc w:val="center"/>
        <w:tblLook w:val="04A0" w:firstRow="1" w:lastRow="0" w:firstColumn="1" w:lastColumn="0" w:noHBand="0" w:noVBand="1"/>
      </w:tblPr>
      <w:tblGrid>
        <w:gridCol w:w="1110"/>
        <w:gridCol w:w="1250"/>
        <w:gridCol w:w="1503"/>
      </w:tblGrid>
      <w:tr w:rsidR="00BB2C97" w:rsidRPr="00BB2C97" w:rsidTr="00BB2C97">
        <w:trPr>
          <w:jc w:val="center"/>
        </w:trPr>
        <w:tc>
          <w:tcPr>
            <w:tcW w:w="0" w:type="auto"/>
            <w:hideMark/>
          </w:tcPr>
          <w:p w:rsidR="00BB2C97" w:rsidRPr="00BB2C97" w:rsidRDefault="00BB2C97" w:rsidP="00BB2C97">
            <w:pPr>
              <w:rPr>
                <w:b/>
                <w:lang w:val="en-US"/>
              </w:rPr>
            </w:pPr>
            <w:r w:rsidRPr="00BB2C97">
              <w:rPr>
                <w:b/>
                <w:lang w:val="en-US"/>
              </w:rPr>
              <w:t>Scenario</w:t>
            </w:r>
          </w:p>
        </w:tc>
        <w:tc>
          <w:tcPr>
            <w:tcW w:w="0" w:type="auto"/>
            <w:hideMark/>
          </w:tcPr>
          <w:p w:rsidR="00BB2C97" w:rsidRPr="00BB2C97" w:rsidRDefault="00BB2C97" w:rsidP="00BB2C97">
            <w:pPr>
              <w:rPr>
                <w:b/>
                <w:lang w:val="en-US"/>
              </w:rPr>
            </w:pPr>
            <w:r w:rsidRPr="00BB2C97">
              <w:rPr>
                <w:b/>
                <w:lang w:val="en-US"/>
              </w:rPr>
              <w:t>NPV (£m)</w:t>
            </w:r>
          </w:p>
        </w:tc>
        <w:tc>
          <w:tcPr>
            <w:tcW w:w="0" w:type="auto"/>
            <w:hideMark/>
          </w:tcPr>
          <w:p w:rsidR="00BB2C97" w:rsidRPr="00BB2C97" w:rsidRDefault="00BB2C97" w:rsidP="00BB2C97">
            <w:pPr>
              <w:rPr>
                <w:b/>
                <w:lang w:val="en-US"/>
              </w:rPr>
            </w:pPr>
            <w:r w:rsidRPr="00BB2C97">
              <w:rPr>
                <w:b/>
                <w:lang w:val="en-US"/>
              </w:rPr>
              <w:t>Approx IRR</w:t>
            </w:r>
          </w:p>
        </w:tc>
      </w:tr>
      <w:tr w:rsidR="00BB2C97" w:rsidRPr="00BB2C97" w:rsidTr="00BB2C97">
        <w:trPr>
          <w:jc w:val="center"/>
        </w:trPr>
        <w:tc>
          <w:tcPr>
            <w:tcW w:w="0" w:type="auto"/>
            <w:hideMark/>
          </w:tcPr>
          <w:p w:rsidR="00BB2C97" w:rsidRPr="00BB2C97" w:rsidRDefault="00BB2C97" w:rsidP="00BB2C97">
            <w:pPr>
              <w:jc w:val="center"/>
              <w:rPr>
                <w:lang w:val="en-US"/>
              </w:rPr>
            </w:pPr>
            <w:r w:rsidRPr="00BB2C97">
              <w:rPr>
                <w:lang w:val="en-US"/>
              </w:rPr>
              <w:t>Best</w:t>
            </w:r>
          </w:p>
        </w:tc>
        <w:tc>
          <w:tcPr>
            <w:tcW w:w="0" w:type="auto"/>
            <w:hideMark/>
          </w:tcPr>
          <w:p w:rsidR="00BB2C97" w:rsidRPr="00BB2C97" w:rsidRDefault="00BB2C97" w:rsidP="00BB2C97">
            <w:pPr>
              <w:jc w:val="center"/>
              <w:rPr>
                <w:lang w:val="en-US"/>
              </w:rPr>
            </w:pPr>
            <w:r w:rsidRPr="00BB2C97">
              <w:rPr>
                <w:lang w:val="en-US"/>
              </w:rPr>
              <w:t>24.8</w:t>
            </w:r>
          </w:p>
        </w:tc>
        <w:tc>
          <w:tcPr>
            <w:tcW w:w="0" w:type="auto"/>
            <w:hideMark/>
          </w:tcPr>
          <w:p w:rsidR="00BB2C97" w:rsidRPr="00BB2C97" w:rsidRDefault="00BB2C97" w:rsidP="00BB2C97">
            <w:pPr>
              <w:jc w:val="center"/>
              <w:rPr>
                <w:lang w:val="en-US"/>
              </w:rPr>
            </w:pPr>
            <w:r w:rsidRPr="00BB2C97">
              <w:rPr>
                <w:lang w:val="en-US"/>
              </w:rPr>
              <w:t>~10.8%</w:t>
            </w:r>
          </w:p>
        </w:tc>
      </w:tr>
      <w:tr w:rsidR="00BB2C97" w:rsidRPr="00BB2C97" w:rsidTr="00BB2C97">
        <w:trPr>
          <w:jc w:val="center"/>
        </w:trPr>
        <w:tc>
          <w:tcPr>
            <w:tcW w:w="0" w:type="auto"/>
            <w:hideMark/>
          </w:tcPr>
          <w:p w:rsidR="00BB2C97" w:rsidRPr="00BB2C97" w:rsidRDefault="00BB2C97" w:rsidP="00BB2C97">
            <w:pPr>
              <w:jc w:val="center"/>
              <w:rPr>
                <w:lang w:val="en-US"/>
              </w:rPr>
            </w:pPr>
            <w:r w:rsidRPr="00BB2C97">
              <w:rPr>
                <w:lang w:val="en-US"/>
              </w:rPr>
              <w:t>Base</w:t>
            </w:r>
          </w:p>
        </w:tc>
        <w:tc>
          <w:tcPr>
            <w:tcW w:w="0" w:type="auto"/>
            <w:hideMark/>
          </w:tcPr>
          <w:p w:rsidR="00BB2C97" w:rsidRPr="00BB2C97" w:rsidRDefault="00BB2C97" w:rsidP="00BB2C97">
            <w:pPr>
              <w:jc w:val="center"/>
              <w:rPr>
                <w:lang w:val="en-US"/>
              </w:rPr>
            </w:pPr>
            <w:r w:rsidRPr="00BB2C97">
              <w:rPr>
                <w:lang w:val="en-US"/>
              </w:rPr>
              <w:t>9.8</w:t>
            </w:r>
          </w:p>
        </w:tc>
        <w:tc>
          <w:tcPr>
            <w:tcW w:w="0" w:type="auto"/>
            <w:hideMark/>
          </w:tcPr>
          <w:p w:rsidR="00BB2C97" w:rsidRPr="00BB2C97" w:rsidRDefault="00BB2C97" w:rsidP="00BB2C97">
            <w:pPr>
              <w:jc w:val="center"/>
              <w:rPr>
                <w:lang w:val="en-US"/>
              </w:rPr>
            </w:pPr>
            <w:r w:rsidRPr="00BB2C97">
              <w:rPr>
                <w:lang w:val="en-US"/>
              </w:rPr>
              <w:t>~7.8%</w:t>
            </w:r>
          </w:p>
        </w:tc>
      </w:tr>
      <w:tr w:rsidR="00BB2C97" w:rsidRPr="00BB2C97" w:rsidTr="00BB2C97">
        <w:trPr>
          <w:jc w:val="center"/>
        </w:trPr>
        <w:tc>
          <w:tcPr>
            <w:tcW w:w="0" w:type="auto"/>
            <w:hideMark/>
          </w:tcPr>
          <w:p w:rsidR="00BB2C97" w:rsidRPr="00BB2C97" w:rsidRDefault="00BB2C97" w:rsidP="00BB2C97">
            <w:pPr>
              <w:jc w:val="center"/>
              <w:rPr>
                <w:lang w:val="en-US"/>
              </w:rPr>
            </w:pPr>
            <w:r w:rsidRPr="00BB2C97">
              <w:rPr>
                <w:lang w:val="en-US"/>
              </w:rPr>
              <w:t>Worst</w:t>
            </w:r>
          </w:p>
        </w:tc>
        <w:tc>
          <w:tcPr>
            <w:tcW w:w="0" w:type="auto"/>
            <w:hideMark/>
          </w:tcPr>
          <w:p w:rsidR="00BB2C97" w:rsidRPr="00BB2C97" w:rsidRDefault="00BB2C97" w:rsidP="00BB2C97">
            <w:pPr>
              <w:jc w:val="center"/>
              <w:rPr>
                <w:lang w:val="en-US"/>
              </w:rPr>
            </w:pPr>
            <w:r w:rsidRPr="00BB2C97">
              <w:rPr>
                <w:lang w:val="en-US"/>
              </w:rPr>
              <w:t>−5.1</w:t>
            </w:r>
          </w:p>
        </w:tc>
        <w:tc>
          <w:tcPr>
            <w:tcW w:w="0" w:type="auto"/>
            <w:hideMark/>
          </w:tcPr>
          <w:p w:rsidR="00BB2C97" w:rsidRPr="00BB2C97" w:rsidRDefault="00BB2C97" w:rsidP="00BB2C97">
            <w:pPr>
              <w:jc w:val="center"/>
              <w:rPr>
                <w:lang w:val="en-US"/>
              </w:rPr>
            </w:pPr>
            <w:r w:rsidRPr="00BB2C97">
              <w:rPr>
                <w:lang w:val="en-US"/>
              </w:rPr>
              <w:t>~4.5%</w:t>
            </w:r>
          </w:p>
        </w:tc>
      </w:tr>
    </w:tbl>
    <w:p w:rsidR="00CB39DD" w:rsidRDefault="00CB39DD" w:rsidP="00BB2C97">
      <w:pPr>
        <w:rPr>
          <w:lang w:val="en-US"/>
        </w:rPr>
      </w:pPr>
    </w:p>
    <w:p w:rsidR="00CB39DD" w:rsidRPr="00BB2C97" w:rsidRDefault="00CB39DD" w:rsidP="00CB39DD">
      <w:pPr>
        <w:ind w:left="720" w:hanging="720"/>
        <w:rPr>
          <w:b/>
          <w:lang w:val="en-US"/>
        </w:rPr>
      </w:pPr>
      <w:r w:rsidRPr="00BB2C97">
        <w:rPr>
          <w:b/>
          <w:lang w:val="en-US"/>
        </w:rPr>
        <w:t>Payback P</w:t>
      </w:r>
      <w:r w:rsidR="00BB2C97" w:rsidRPr="00BB2C97">
        <w:rPr>
          <w:b/>
          <w:lang w:val="en-US"/>
        </w:rPr>
        <w:t>eriod</w:t>
      </w:r>
    </w:p>
    <w:tbl>
      <w:tblPr>
        <w:tblStyle w:val="TableGrid"/>
        <w:tblW w:w="0" w:type="auto"/>
        <w:jc w:val="center"/>
        <w:tblLook w:val="04A0" w:firstRow="1" w:lastRow="0" w:firstColumn="1" w:lastColumn="0" w:noHBand="0" w:noVBand="1"/>
      </w:tblPr>
      <w:tblGrid>
        <w:gridCol w:w="1110"/>
        <w:gridCol w:w="2603"/>
      </w:tblGrid>
      <w:tr w:rsidR="00CB39DD" w:rsidRPr="00BB2C97" w:rsidTr="00BB2C97">
        <w:trPr>
          <w:jc w:val="center"/>
        </w:trPr>
        <w:tc>
          <w:tcPr>
            <w:tcW w:w="0" w:type="auto"/>
            <w:hideMark/>
          </w:tcPr>
          <w:p w:rsidR="00CB39DD" w:rsidRPr="00BB2C97" w:rsidRDefault="00CB39DD" w:rsidP="00BB2C97">
            <w:pPr>
              <w:jc w:val="center"/>
              <w:rPr>
                <w:b/>
                <w:lang w:val="en-US"/>
              </w:rPr>
            </w:pPr>
            <w:r w:rsidRPr="00BB2C97">
              <w:rPr>
                <w:b/>
                <w:lang w:val="en-US"/>
              </w:rPr>
              <w:t>Scenario</w:t>
            </w:r>
          </w:p>
        </w:tc>
        <w:tc>
          <w:tcPr>
            <w:tcW w:w="0" w:type="auto"/>
            <w:hideMark/>
          </w:tcPr>
          <w:p w:rsidR="00CB39DD" w:rsidRPr="00BB2C97" w:rsidRDefault="00CB39DD" w:rsidP="00BB2C97">
            <w:pPr>
              <w:jc w:val="center"/>
              <w:rPr>
                <w:b/>
                <w:lang w:val="en-US"/>
              </w:rPr>
            </w:pPr>
            <w:r w:rsidRPr="00BB2C97">
              <w:rPr>
                <w:b/>
                <w:lang w:val="en-US"/>
              </w:rPr>
              <w:t>Payback Period (years)</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Best</w:t>
            </w:r>
          </w:p>
        </w:tc>
        <w:tc>
          <w:tcPr>
            <w:tcW w:w="0" w:type="auto"/>
            <w:hideMark/>
          </w:tcPr>
          <w:p w:rsidR="00CB39DD" w:rsidRPr="00CB39DD" w:rsidRDefault="00CB39DD" w:rsidP="00BB2C97">
            <w:pPr>
              <w:jc w:val="center"/>
              <w:rPr>
                <w:lang w:val="en-US"/>
              </w:rPr>
            </w:pPr>
            <w:r w:rsidRPr="00CB39DD">
              <w:rPr>
                <w:lang w:val="en-US"/>
              </w:rPr>
              <w:t>50 ÷ 6.0 ≈ 8.33</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Base</w:t>
            </w:r>
          </w:p>
        </w:tc>
        <w:tc>
          <w:tcPr>
            <w:tcW w:w="0" w:type="auto"/>
            <w:hideMark/>
          </w:tcPr>
          <w:p w:rsidR="00CB39DD" w:rsidRPr="00CB39DD" w:rsidRDefault="00CB39DD" w:rsidP="00BB2C97">
            <w:pPr>
              <w:jc w:val="center"/>
              <w:rPr>
                <w:lang w:val="en-US"/>
              </w:rPr>
            </w:pPr>
            <w:r w:rsidRPr="00CB39DD">
              <w:rPr>
                <w:lang w:val="en-US"/>
              </w:rPr>
              <w:t>50 ÷ 4.8 ≈ 10.42</w:t>
            </w:r>
          </w:p>
        </w:tc>
      </w:tr>
      <w:tr w:rsidR="00CB39DD" w:rsidRPr="00CB39DD" w:rsidTr="00BB2C97">
        <w:trPr>
          <w:jc w:val="center"/>
        </w:trPr>
        <w:tc>
          <w:tcPr>
            <w:tcW w:w="0" w:type="auto"/>
            <w:hideMark/>
          </w:tcPr>
          <w:p w:rsidR="00CB39DD" w:rsidRPr="00CB39DD" w:rsidRDefault="00CB39DD" w:rsidP="00BB2C97">
            <w:pPr>
              <w:jc w:val="center"/>
              <w:rPr>
                <w:lang w:val="en-US"/>
              </w:rPr>
            </w:pPr>
            <w:r w:rsidRPr="00CB39DD">
              <w:rPr>
                <w:lang w:val="en-US"/>
              </w:rPr>
              <w:t>Worst</w:t>
            </w:r>
          </w:p>
        </w:tc>
        <w:tc>
          <w:tcPr>
            <w:tcW w:w="0" w:type="auto"/>
            <w:hideMark/>
          </w:tcPr>
          <w:p w:rsidR="00CB39DD" w:rsidRPr="00CB39DD" w:rsidRDefault="00CB39DD" w:rsidP="00BB2C97">
            <w:pPr>
              <w:jc w:val="center"/>
              <w:rPr>
                <w:lang w:val="en-US"/>
              </w:rPr>
            </w:pPr>
            <w:r w:rsidRPr="00CB39DD">
              <w:rPr>
                <w:lang w:val="en-US"/>
              </w:rPr>
              <w:t>50 ÷ 3.6 ≈ 13.89</w:t>
            </w:r>
          </w:p>
        </w:tc>
      </w:tr>
    </w:tbl>
    <w:p w:rsidR="00CB39DD" w:rsidRDefault="00CB39DD" w:rsidP="00CB39DD">
      <w:pPr>
        <w:ind w:left="720" w:hanging="720"/>
        <w:rPr>
          <w:lang w:val="en-US"/>
        </w:rPr>
      </w:pPr>
    </w:p>
    <w:p w:rsidR="00CB39DD" w:rsidRPr="00BB2C97" w:rsidRDefault="00BB2C97" w:rsidP="00CB39DD">
      <w:pPr>
        <w:ind w:left="720" w:hanging="720"/>
        <w:rPr>
          <w:b/>
        </w:rPr>
      </w:pPr>
      <w:r w:rsidRPr="00BB2C97">
        <w:rPr>
          <w:b/>
        </w:rPr>
        <w:t>Profitability Ratio</w:t>
      </w:r>
    </w:p>
    <w:tbl>
      <w:tblPr>
        <w:tblStyle w:val="TableGrid"/>
        <w:tblW w:w="0" w:type="auto"/>
        <w:tblLook w:val="04A0" w:firstRow="1" w:lastRow="0" w:firstColumn="1" w:lastColumn="0" w:noHBand="0" w:noVBand="1"/>
      </w:tblPr>
      <w:tblGrid>
        <w:gridCol w:w="1299"/>
        <w:gridCol w:w="3443"/>
        <w:gridCol w:w="2415"/>
        <w:gridCol w:w="2419"/>
      </w:tblGrid>
      <w:tr w:rsidR="00BB2C97" w:rsidRPr="00BB2C97" w:rsidTr="00BB2C97">
        <w:tc>
          <w:tcPr>
            <w:tcW w:w="0" w:type="auto"/>
            <w:hideMark/>
          </w:tcPr>
          <w:p w:rsidR="00BB2C97" w:rsidRPr="00BB2C97" w:rsidRDefault="00BB2C97" w:rsidP="00BB2C97">
            <w:pPr>
              <w:jc w:val="center"/>
              <w:rPr>
                <w:b/>
                <w:lang w:val="en-US"/>
              </w:rPr>
            </w:pPr>
            <w:r w:rsidRPr="00BB2C97">
              <w:rPr>
                <w:b/>
                <w:lang w:val="en-US"/>
              </w:rPr>
              <w:t>Scenario</w:t>
            </w:r>
          </w:p>
        </w:tc>
        <w:tc>
          <w:tcPr>
            <w:tcW w:w="0" w:type="auto"/>
            <w:hideMark/>
          </w:tcPr>
          <w:p w:rsidR="00BB2C97" w:rsidRPr="00BB2C97" w:rsidRDefault="00BB2C97" w:rsidP="00BB2C97">
            <w:pPr>
              <w:jc w:val="center"/>
              <w:rPr>
                <w:b/>
                <w:lang w:val="en-US"/>
              </w:rPr>
            </w:pPr>
            <w:r w:rsidRPr="00BB2C97">
              <w:rPr>
                <w:b/>
                <w:lang w:val="en-US"/>
              </w:rPr>
              <w:t>Present Value of Cash Inflows (£m)</w:t>
            </w:r>
          </w:p>
        </w:tc>
        <w:tc>
          <w:tcPr>
            <w:tcW w:w="0" w:type="auto"/>
            <w:hideMark/>
          </w:tcPr>
          <w:p w:rsidR="00BB2C97" w:rsidRPr="00BB2C97" w:rsidRDefault="00BB2C97" w:rsidP="00BB2C97">
            <w:pPr>
              <w:jc w:val="center"/>
              <w:rPr>
                <w:b/>
                <w:lang w:val="en-US"/>
              </w:rPr>
            </w:pPr>
            <w:r w:rsidRPr="00BB2C97">
              <w:rPr>
                <w:b/>
                <w:lang w:val="en-US"/>
              </w:rPr>
              <w:t>Initial Investment (£m)</w:t>
            </w:r>
          </w:p>
        </w:tc>
        <w:tc>
          <w:tcPr>
            <w:tcW w:w="0" w:type="auto"/>
            <w:hideMark/>
          </w:tcPr>
          <w:p w:rsidR="00BB2C97" w:rsidRPr="00BB2C97" w:rsidRDefault="00BB2C97" w:rsidP="00BB2C97">
            <w:pPr>
              <w:jc w:val="center"/>
              <w:rPr>
                <w:b/>
                <w:lang w:val="en-US"/>
              </w:rPr>
            </w:pPr>
            <w:r w:rsidRPr="00BB2C97">
              <w:rPr>
                <w:b/>
                <w:lang w:val="en-US"/>
              </w:rPr>
              <w:t>Profitability Index (PI)</w:t>
            </w:r>
          </w:p>
        </w:tc>
      </w:tr>
      <w:tr w:rsidR="00BB2C97" w:rsidRPr="00BB2C97" w:rsidTr="00BB2C97">
        <w:tc>
          <w:tcPr>
            <w:tcW w:w="0" w:type="auto"/>
            <w:hideMark/>
          </w:tcPr>
          <w:p w:rsidR="00BB2C97" w:rsidRPr="00BB2C97" w:rsidRDefault="00BB2C97" w:rsidP="00BB2C97">
            <w:pPr>
              <w:jc w:val="center"/>
              <w:rPr>
                <w:lang w:val="en-US"/>
              </w:rPr>
            </w:pPr>
            <w:r w:rsidRPr="00BB2C97">
              <w:rPr>
                <w:lang w:val="en-US"/>
              </w:rPr>
              <w:t>Best Case</w:t>
            </w:r>
          </w:p>
        </w:tc>
        <w:tc>
          <w:tcPr>
            <w:tcW w:w="0" w:type="auto"/>
            <w:hideMark/>
          </w:tcPr>
          <w:p w:rsidR="00BB2C97" w:rsidRPr="00BB2C97" w:rsidRDefault="00BB2C97" w:rsidP="00BB2C97">
            <w:pPr>
              <w:jc w:val="center"/>
              <w:rPr>
                <w:lang w:val="en-US"/>
              </w:rPr>
            </w:pPr>
            <w:r w:rsidRPr="00BB2C97">
              <w:rPr>
                <w:lang w:val="en-US"/>
              </w:rPr>
              <w:t>74.8</w:t>
            </w:r>
          </w:p>
        </w:tc>
        <w:tc>
          <w:tcPr>
            <w:tcW w:w="0" w:type="auto"/>
            <w:hideMark/>
          </w:tcPr>
          <w:p w:rsidR="00BB2C97" w:rsidRPr="00BB2C97" w:rsidRDefault="00BB2C97" w:rsidP="00BB2C97">
            <w:pPr>
              <w:jc w:val="center"/>
              <w:rPr>
                <w:lang w:val="en-US"/>
              </w:rPr>
            </w:pPr>
            <w:r w:rsidRPr="00BB2C97">
              <w:rPr>
                <w:lang w:val="en-US"/>
              </w:rPr>
              <w:t>50</w:t>
            </w:r>
          </w:p>
        </w:tc>
        <w:tc>
          <w:tcPr>
            <w:tcW w:w="0" w:type="auto"/>
            <w:hideMark/>
          </w:tcPr>
          <w:p w:rsidR="00BB2C97" w:rsidRPr="00BB2C97" w:rsidRDefault="00BB2C97" w:rsidP="00BB2C97">
            <w:pPr>
              <w:jc w:val="center"/>
              <w:rPr>
                <w:lang w:val="en-US"/>
              </w:rPr>
            </w:pPr>
            <w:r w:rsidRPr="00BB2C97">
              <w:rPr>
                <w:lang w:val="en-US"/>
              </w:rPr>
              <w:t>1.50</w:t>
            </w:r>
          </w:p>
        </w:tc>
      </w:tr>
      <w:tr w:rsidR="00BB2C97" w:rsidRPr="00BB2C97" w:rsidTr="00BB2C97">
        <w:tc>
          <w:tcPr>
            <w:tcW w:w="0" w:type="auto"/>
            <w:hideMark/>
          </w:tcPr>
          <w:p w:rsidR="00BB2C97" w:rsidRPr="00BB2C97" w:rsidRDefault="00BB2C97" w:rsidP="00BB2C97">
            <w:pPr>
              <w:jc w:val="center"/>
              <w:rPr>
                <w:lang w:val="en-US"/>
              </w:rPr>
            </w:pPr>
            <w:r w:rsidRPr="00BB2C97">
              <w:rPr>
                <w:lang w:val="en-US"/>
              </w:rPr>
              <w:t>Base Case</w:t>
            </w:r>
          </w:p>
        </w:tc>
        <w:tc>
          <w:tcPr>
            <w:tcW w:w="0" w:type="auto"/>
            <w:hideMark/>
          </w:tcPr>
          <w:p w:rsidR="00BB2C97" w:rsidRPr="00BB2C97" w:rsidRDefault="00BB2C97" w:rsidP="00BB2C97">
            <w:pPr>
              <w:jc w:val="center"/>
              <w:rPr>
                <w:lang w:val="en-US"/>
              </w:rPr>
            </w:pPr>
            <w:r w:rsidRPr="00BB2C97">
              <w:rPr>
                <w:lang w:val="en-US"/>
              </w:rPr>
              <w:t>59.8</w:t>
            </w:r>
          </w:p>
        </w:tc>
        <w:tc>
          <w:tcPr>
            <w:tcW w:w="0" w:type="auto"/>
            <w:hideMark/>
          </w:tcPr>
          <w:p w:rsidR="00BB2C97" w:rsidRPr="00BB2C97" w:rsidRDefault="00BB2C97" w:rsidP="00BB2C97">
            <w:pPr>
              <w:jc w:val="center"/>
              <w:rPr>
                <w:lang w:val="en-US"/>
              </w:rPr>
            </w:pPr>
            <w:r w:rsidRPr="00BB2C97">
              <w:rPr>
                <w:lang w:val="en-US"/>
              </w:rPr>
              <w:t>50</w:t>
            </w:r>
          </w:p>
        </w:tc>
        <w:tc>
          <w:tcPr>
            <w:tcW w:w="0" w:type="auto"/>
            <w:hideMark/>
          </w:tcPr>
          <w:p w:rsidR="00BB2C97" w:rsidRPr="00BB2C97" w:rsidRDefault="00BB2C97" w:rsidP="00BB2C97">
            <w:pPr>
              <w:jc w:val="center"/>
              <w:rPr>
                <w:lang w:val="en-US"/>
              </w:rPr>
            </w:pPr>
            <w:r w:rsidRPr="00BB2C97">
              <w:rPr>
                <w:lang w:val="en-US"/>
              </w:rPr>
              <w:t>1.18</w:t>
            </w:r>
          </w:p>
        </w:tc>
      </w:tr>
      <w:tr w:rsidR="00BB2C97" w:rsidRPr="00BB2C97" w:rsidTr="00BB2C97">
        <w:tc>
          <w:tcPr>
            <w:tcW w:w="0" w:type="auto"/>
            <w:hideMark/>
          </w:tcPr>
          <w:p w:rsidR="00BB2C97" w:rsidRPr="00BB2C97" w:rsidRDefault="00BB2C97" w:rsidP="00BB2C97">
            <w:pPr>
              <w:jc w:val="center"/>
              <w:rPr>
                <w:lang w:val="en-US"/>
              </w:rPr>
            </w:pPr>
            <w:r w:rsidRPr="00BB2C97">
              <w:rPr>
                <w:lang w:val="en-US"/>
              </w:rPr>
              <w:t>Worst Case</w:t>
            </w:r>
          </w:p>
        </w:tc>
        <w:tc>
          <w:tcPr>
            <w:tcW w:w="0" w:type="auto"/>
            <w:hideMark/>
          </w:tcPr>
          <w:p w:rsidR="00BB2C97" w:rsidRPr="00BB2C97" w:rsidRDefault="00BB2C97" w:rsidP="00BB2C97">
            <w:pPr>
              <w:jc w:val="center"/>
              <w:rPr>
                <w:lang w:val="en-US"/>
              </w:rPr>
            </w:pPr>
            <w:r w:rsidRPr="00BB2C97">
              <w:rPr>
                <w:lang w:val="en-US"/>
              </w:rPr>
              <w:t>44.9</w:t>
            </w:r>
          </w:p>
        </w:tc>
        <w:tc>
          <w:tcPr>
            <w:tcW w:w="0" w:type="auto"/>
            <w:hideMark/>
          </w:tcPr>
          <w:p w:rsidR="00BB2C97" w:rsidRPr="00BB2C97" w:rsidRDefault="00BB2C97" w:rsidP="00BB2C97">
            <w:pPr>
              <w:jc w:val="center"/>
              <w:rPr>
                <w:lang w:val="en-US"/>
              </w:rPr>
            </w:pPr>
            <w:r w:rsidRPr="00BB2C97">
              <w:rPr>
                <w:lang w:val="en-US"/>
              </w:rPr>
              <w:t>50</w:t>
            </w:r>
          </w:p>
        </w:tc>
        <w:tc>
          <w:tcPr>
            <w:tcW w:w="0" w:type="auto"/>
            <w:hideMark/>
          </w:tcPr>
          <w:p w:rsidR="00BB2C97" w:rsidRPr="00BB2C97" w:rsidRDefault="00BB2C97" w:rsidP="00BB2C97">
            <w:pPr>
              <w:jc w:val="center"/>
              <w:rPr>
                <w:lang w:val="en-US"/>
              </w:rPr>
            </w:pPr>
            <w:r w:rsidRPr="00BB2C97">
              <w:rPr>
                <w:lang w:val="en-US"/>
              </w:rPr>
              <w:t>0.90</w:t>
            </w:r>
          </w:p>
        </w:tc>
      </w:tr>
    </w:tbl>
    <w:p w:rsidR="00BB2C97" w:rsidRPr="0055620A" w:rsidRDefault="00BB2C97" w:rsidP="00CB39DD">
      <w:pPr>
        <w:ind w:left="720" w:hanging="720"/>
      </w:pPr>
    </w:p>
    <w:sectPr w:rsidR="00BB2C97" w:rsidRPr="0055620A" w:rsidSect="000F669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1F32" w:rsidRDefault="00081F32" w:rsidP="00B731DA">
      <w:pPr>
        <w:spacing w:after="0" w:line="240" w:lineRule="auto"/>
      </w:pPr>
      <w:r>
        <w:separator/>
      </w:r>
    </w:p>
  </w:endnote>
  <w:endnote w:type="continuationSeparator" w:id="0">
    <w:p w:rsidR="00081F32" w:rsidRDefault="00081F32" w:rsidP="00B73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3373365"/>
      <w:docPartObj>
        <w:docPartGallery w:val="Page Numbers (Bottom of Page)"/>
        <w:docPartUnique/>
      </w:docPartObj>
    </w:sdtPr>
    <w:sdtEndPr>
      <w:rPr>
        <w:noProof/>
      </w:rPr>
    </w:sdtEndPr>
    <w:sdtContent>
      <w:p w:rsidR="00927C49" w:rsidRDefault="00927C49">
        <w:pPr>
          <w:pStyle w:val="Footer"/>
        </w:pPr>
        <w:r>
          <w:fldChar w:fldCharType="begin"/>
        </w:r>
        <w:r>
          <w:instrText xml:space="preserve"> PAGE   \* MERGEFORMAT </w:instrText>
        </w:r>
        <w:r>
          <w:fldChar w:fldCharType="separate"/>
        </w:r>
        <w:r w:rsidR="00081F32">
          <w:rPr>
            <w:noProof/>
          </w:rPr>
          <w:t>i</w:t>
        </w:r>
        <w:r>
          <w:rPr>
            <w:noProof/>
          </w:rPr>
          <w:fldChar w:fldCharType="end"/>
        </w:r>
      </w:p>
    </w:sdtContent>
  </w:sdt>
  <w:p w:rsidR="00927C49" w:rsidRDefault="00927C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1F32" w:rsidRDefault="00081F32" w:rsidP="00B731DA">
      <w:pPr>
        <w:spacing w:after="0" w:line="240" w:lineRule="auto"/>
      </w:pPr>
      <w:r>
        <w:separator/>
      </w:r>
    </w:p>
  </w:footnote>
  <w:footnote w:type="continuationSeparator" w:id="0">
    <w:p w:rsidR="00081F32" w:rsidRDefault="00081F32" w:rsidP="00B731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52798A"/>
    <w:multiLevelType w:val="hybridMultilevel"/>
    <w:tmpl w:val="D11256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NDczMTIwNzUyMTc1NTBX0lEKTi0uzszPAykwqgUAi857kywAAAA="/>
  </w:docVars>
  <w:rsids>
    <w:rsidRoot w:val="00F45B58"/>
    <w:rsid w:val="00043E66"/>
    <w:rsid w:val="00081F32"/>
    <w:rsid w:val="000B51C3"/>
    <w:rsid w:val="000E33C1"/>
    <w:rsid w:val="000F6693"/>
    <w:rsid w:val="001B2E7F"/>
    <w:rsid w:val="001E6D37"/>
    <w:rsid w:val="001F5FE7"/>
    <w:rsid w:val="002C4BD0"/>
    <w:rsid w:val="003105A6"/>
    <w:rsid w:val="00367C42"/>
    <w:rsid w:val="004C5847"/>
    <w:rsid w:val="00512D85"/>
    <w:rsid w:val="0055620A"/>
    <w:rsid w:val="005822B8"/>
    <w:rsid w:val="005E41B6"/>
    <w:rsid w:val="005E7D6E"/>
    <w:rsid w:val="00682BBC"/>
    <w:rsid w:val="00847F75"/>
    <w:rsid w:val="00927C49"/>
    <w:rsid w:val="00B018A0"/>
    <w:rsid w:val="00B435A9"/>
    <w:rsid w:val="00B731DA"/>
    <w:rsid w:val="00BB2C97"/>
    <w:rsid w:val="00BF5BF1"/>
    <w:rsid w:val="00C5322C"/>
    <w:rsid w:val="00C73B92"/>
    <w:rsid w:val="00CB39DD"/>
    <w:rsid w:val="00CB5D76"/>
    <w:rsid w:val="00CC273B"/>
    <w:rsid w:val="00D91E52"/>
    <w:rsid w:val="00DF783E"/>
    <w:rsid w:val="00E0678F"/>
    <w:rsid w:val="00E3249C"/>
    <w:rsid w:val="00F22BFB"/>
    <w:rsid w:val="00F32185"/>
    <w:rsid w:val="00F45B58"/>
    <w:rsid w:val="00FC2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5B5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5B5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F45B58"/>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semiHidden/>
    <w:unhideWhenUsed/>
    <w:qFormat/>
    <w:rsid w:val="00512D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B58"/>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F45B58"/>
    <w:rPr>
      <w:rFonts w:ascii="Times New Roman" w:eastAsiaTheme="majorEastAsia" w:hAnsi="Times New Roman" w:cstheme="majorBidi"/>
      <w:b/>
      <w:bCs/>
      <w:color w:val="4F81BD" w:themeColor="accent1"/>
      <w:sz w:val="24"/>
      <w:szCs w:val="26"/>
      <w:lang w:val="en-GB"/>
    </w:rPr>
  </w:style>
  <w:style w:type="character" w:customStyle="1" w:styleId="Heading3Char">
    <w:name w:val="Heading 3 Char"/>
    <w:basedOn w:val="DefaultParagraphFont"/>
    <w:link w:val="Heading3"/>
    <w:uiPriority w:val="9"/>
    <w:semiHidden/>
    <w:rsid w:val="00512D85"/>
    <w:rPr>
      <w:rFonts w:asciiTheme="majorHAnsi" w:eastAsiaTheme="majorEastAsia" w:hAnsiTheme="majorHAnsi" w:cstheme="majorBidi"/>
      <w:b/>
      <w:bCs/>
      <w:color w:val="4F81BD" w:themeColor="accent1"/>
      <w:sz w:val="24"/>
      <w:lang w:val="en-GB"/>
    </w:rPr>
  </w:style>
  <w:style w:type="character" w:customStyle="1" w:styleId="mop">
    <w:name w:val="mop"/>
    <w:basedOn w:val="DefaultParagraphFont"/>
    <w:rsid w:val="00512D85"/>
  </w:style>
  <w:style w:type="character" w:customStyle="1" w:styleId="mord">
    <w:name w:val="mord"/>
    <w:basedOn w:val="DefaultParagraphFont"/>
    <w:rsid w:val="00512D85"/>
  </w:style>
  <w:style w:type="character" w:customStyle="1" w:styleId="mopen">
    <w:name w:val="mopen"/>
    <w:basedOn w:val="DefaultParagraphFont"/>
    <w:rsid w:val="00512D85"/>
  </w:style>
  <w:style w:type="character" w:customStyle="1" w:styleId="mbin">
    <w:name w:val="mbin"/>
    <w:basedOn w:val="DefaultParagraphFont"/>
    <w:rsid w:val="00512D85"/>
  </w:style>
  <w:style w:type="character" w:customStyle="1" w:styleId="mclose">
    <w:name w:val="mclose"/>
    <w:basedOn w:val="DefaultParagraphFont"/>
    <w:rsid w:val="00512D85"/>
  </w:style>
  <w:style w:type="character" w:customStyle="1" w:styleId="vlist-s">
    <w:name w:val="vlist-s"/>
    <w:basedOn w:val="DefaultParagraphFont"/>
    <w:rsid w:val="00512D85"/>
  </w:style>
  <w:style w:type="character" w:customStyle="1" w:styleId="mrel">
    <w:name w:val="mrel"/>
    <w:basedOn w:val="DefaultParagraphFont"/>
    <w:rsid w:val="00512D85"/>
  </w:style>
  <w:style w:type="character" w:styleId="PlaceholderText">
    <w:name w:val="Placeholder Text"/>
    <w:basedOn w:val="DefaultParagraphFont"/>
    <w:uiPriority w:val="99"/>
    <w:semiHidden/>
    <w:rsid w:val="00512D85"/>
    <w:rPr>
      <w:color w:val="808080"/>
    </w:rPr>
  </w:style>
  <w:style w:type="paragraph" w:styleId="BalloonText">
    <w:name w:val="Balloon Text"/>
    <w:basedOn w:val="Normal"/>
    <w:link w:val="BalloonTextChar"/>
    <w:uiPriority w:val="99"/>
    <w:semiHidden/>
    <w:unhideWhenUsed/>
    <w:rsid w:val="00512D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D85"/>
    <w:rPr>
      <w:rFonts w:ascii="Tahoma" w:hAnsi="Tahoma" w:cs="Tahoma"/>
      <w:sz w:val="16"/>
      <w:szCs w:val="16"/>
      <w:lang w:val="en-GB"/>
    </w:rPr>
  </w:style>
  <w:style w:type="character" w:styleId="Strong">
    <w:name w:val="Strong"/>
    <w:basedOn w:val="DefaultParagraphFont"/>
    <w:uiPriority w:val="22"/>
    <w:qFormat/>
    <w:rsid w:val="00C73B92"/>
    <w:rPr>
      <w:b/>
      <w:bCs/>
    </w:rPr>
  </w:style>
  <w:style w:type="table" w:styleId="TableGrid">
    <w:name w:val="Table Grid"/>
    <w:basedOn w:val="TableNormal"/>
    <w:uiPriority w:val="59"/>
    <w:rsid w:val="00C73B9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73B92"/>
    <w:pPr>
      <w:ind w:left="720"/>
      <w:contextualSpacing/>
    </w:pPr>
  </w:style>
  <w:style w:type="paragraph" w:styleId="Header">
    <w:name w:val="header"/>
    <w:basedOn w:val="Normal"/>
    <w:link w:val="HeaderChar"/>
    <w:uiPriority w:val="99"/>
    <w:unhideWhenUsed/>
    <w:rsid w:val="00B731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31DA"/>
    <w:rPr>
      <w:rFonts w:ascii="Times New Roman" w:hAnsi="Times New Roman"/>
      <w:sz w:val="24"/>
      <w:lang w:val="en-GB"/>
    </w:rPr>
  </w:style>
  <w:style w:type="paragraph" w:styleId="Footer">
    <w:name w:val="footer"/>
    <w:basedOn w:val="Normal"/>
    <w:link w:val="FooterChar"/>
    <w:uiPriority w:val="99"/>
    <w:unhideWhenUsed/>
    <w:rsid w:val="00B731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31DA"/>
    <w:rPr>
      <w:rFonts w:ascii="Times New Roman" w:hAnsi="Times New Roman"/>
      <w:sz w:val="24"/>
      <w:lang w:val="en-GB"/>
    </w:rPr>
  </w:style>
  <w:style w:type="paragraph" w:styleId="TOCHeading">
    <w:name w:val="TOC Heading"/>
    <w:basedOn w:val="Heading1"/>
    <w:next w:val="Normal"/>
    <w:uiPriority w:val="39"/>
    <w:semiHidden/>
    <w:unhideWhenUsed/>
    <w:qFormat/>
    <w:rsid w:val="00B731DA"/>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B731DA"/>
    <w:pPr>
      <w:spacing w:after="100"/>
    </w:pPr>
  </w:style>
  <w:style w:type="character" w:styleId="Hyperlink">
    <w:name w:val="Hyperlink"/>
    <w:basedOn w:val="DefaultParagraphFont"/>
    <w:uiPriority w:val="99"/>
    <w:unhideWhenUsed/>
    <w:rsid w:val="00B731DA"/>
    <w:rPr>
      <w:color w:val="0000FF" w:themeColor="hyperlink"/>
      <w:u w:val="single"/>
    </w:rPr>
  </w:style>
  <w:style w:type="paragraph" w:styleId="Caption">
    <w:name w:val="caption"/>
    <w:basedOn w:val="Normal"/>
    <w:next w:val="Normal"/>
    <w:uiPriority w:val="35"/>
    <w:unhideWhenUsed/>
    <w:qFormat/>
    <w:rsid w:val="00B731D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B731DA"/>
    <w:pPr>
      <w:spacing w:after="0"/>
    </w:pPr>
  </w:style>
  <w:style w:type="character" w:customStyle="1" w:styleId="NoSpacingChar">
    <w:name w:val="No Spacing Char"/>
    <w:basedOn w:val="DefaultParagraphFont"/>
    <w:link w:val="NoSpacing"/>
    <w:uiPriority w:val="1"/>
    <w:locked/>
    <w:rsid w:val="00B731DA"/>
    <w:rPr>
      <w:rFonts w:ascii="Times New Roman" w:eastAsiaTheme="minorEastAsia" w:hAnsi="Times New Roman" w:cs="Times New Roman"/>
      <w:lang w:eastAsia="ja-JP"/>
    </w:rPr>
  </w:style>
  <w:style w:type="paragraph" w:styleId="NoSpacing">
    <w:name w:val="No Spacing"/>
    <w:link w:val="NoSpacingChar"/>
    <w:uiPriority w:val="1"/>
    <w:qFormat/>
    <w:rsid w:val="00B731DA"/>
    <w:pPr>
      <w:spacing w:after="0" w:line="240" w:lineRule="auto"/>
    </w:pPr>
    <w:rPr>
      <w:rFonts w:ascii="Times New Roman" w:eastAsiaTheme="minorEastAsia" w:hAnsi="Times New Roman" w:cs="Times New Roman"/>
      <w:lang w:eastAsia="ja-JP"/>
    </w:rPr>
  </w:style>
  <w:style w:type="paragraph" w:styleId="NormalWeb">
    <w:name w:val="Normal (Web)"/>
    <w:basedOn w:val="Normal"/>
    <w:uiPriority w:val="99"/>
    <w:semiHidden/>
    <w:unhideWhenUsed/>
    <w:rsid w:val="00CB39DD"/>
    <w:pPr>
      <w:spacing w:before="100" w:beforeAutospacing="1" w:after="100" w:afterAutospacing="1" w:line="240" w:lineRule="auto"/>
      <w:jc w:val="left"/>
    </w:pPr>
    <w:rPr>
      <w:rFonts w:eastAsia="Times New Roman" w:cs="Times New Roman"/>
      <w:szCs w:val="24"/>
      <w:lang w:val="en-US"/>
    </w:rPr>
  </w:style>
  <w:style w:type="character" w:customStyle="1" w:styleId="katex-mathml">
    <w:name w:val="katex-mathml"/>
    <w:basedOn w:val="DefaultParagraphFont"/>
    <w:rsid w:val="00CB39DD"/>
  </w:style>
  <w:style w:type="table" w:customStyle="1" w:styleId="GridTableLight">
    <w:name w:val="Grid Table Light"/>
    <w:basedOn w:val="TableNormal"/>
    <w:uiPriority w:val="40"/>
    <w:rsid w:val="001E6D37"/>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5B5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5B5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F45B58"/>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semiHidden/>
    <w:unhideWhenUsed/>
    <w:qFormat/>
    <w:rsid w:val="00512D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B58"/>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F45B58"/>
    <w:rPr>
      <w:rFonts w:ascii="Times New Roman" w:eastAsiaTheme="majorEastAsia" w:hAnsi="Times New Roman" w:cstheme="majorBidi"/>
      <w:b/>
      <w:bCs/>
      <w:color w:val="4F81BD" w:themeColor="accent1"/>
      <w:sz w:val="24"/>
      <w:szCs w:val="26"/>
      <w:lang w:val="en-GB"/>
    </w:rPr>
  </w:style>
  <w:style w:type="character" w:customStyle="1" w:styleId="Heading3Char">
    <w:name w:val="Heading 3 Char"/>
    <w:basedOn w:val="DefaultParagraphFont"/>
    <w:link w:val="Heading3"/>
    <w:uiPriority w:val="9"/>
    <w:semiHidden/>
    <w:rsid w:val="00512D85"/>
    <w:rPr>
      <w:rFonts w:asciiTheme="majorHAnsi" w:eastAsiaTheme="majorEastAsia" w:hAnsiTheme="majorHAnsi" w:cstheme="majorBidi"/>
      <w:b/>
      <w:bCs/>
      <w:color w:val="4F81BD" w:themeColor="accent1"/>
      <w:sz w:val="24"/>
      <w:lang w:val="en-GB"/>
    </w:rPr>
  </w:style>
  <w:style w:type="character" w:customStyle="1" w:styleId="mop">
    <w:name w:val="mop"/>
    <w:basedOn w:val="DefaultParagraphFont"/>
    <w:rsid w:val="00512D85"/>
  </w:style>
  <w:style w:type="character" w:customStyle="1" w:styleId="mord">
    <w:name w:val="mord"/>
    <w:basedOn w:val="DefaultParagraphFont"/>
    <w:rsid w:val="00512D85"/>
  </w:style>
  <w:style w:type="character" w:customStyle="1" w:styleId="mopen">
    <w:name w:val="mopen"/>
    <w:basedOn w:val="DefaultParagraphFont"/>
    <w:rsid w:val="00512D85"/>
  </w:style>
  <w:style w:type="character" w:customStyle="1" w:styleId="mbin">
    <w:name w:val="mbin"/>
    <w:basedOn w:val="DefaultParagraphFont"/>
    <w:rsid w:val="00512D85"/>
  </w:style>
  <w:style w:type="character" w:customStyle="1" w:styleId="mclose">
    <w:name w:val="mclose"/>
    <w:basedOn w:val="DefaultParagraphFont"/>
    <w:rsid w:val="00512D85"/>
  </w:style>
  <w:style w:type="character" w:customStyle="1" w:styleId="vlist-s">
    <w:name w:val="vlist-s"/>
    <w:basedOn w:val="DefaultParagraphFont"/>
    <w:rsid w:val="00512D85"/>
  </w:style>
  <w:style w:type="character" w:customStyle="1" w:styleId="mrel">
    <w:name w:val="mrel"/>
    <w:basedOn w:val="DefaultParagraphFont"/>
    <w:rsid w:val="00512D85"/>
  </w:style>
  <w:style w:type="character" w:styleId="PlaceholderText">
    <w:name w:val="Placeholder Text"/>
    <w:basedOn w:val="DefaultParagraphFont"/>
    <w:uiPriority w:val="99"/>
    <w:semiHidden/>
    <w:rsid w:val="00512D85"/>
    <w:rPr>
      <w:color w:val="808080"/>
    </w:rPr>
  </w:style>
  <w:style w:type="paragraph" w:styleId="BalloonText">
    <w:name w:val="Balloon Text"/>
    <w:basedOn w:val="Normal"/>
    <w:link w:val="BalloonTextChar"/>
    <w:uiPriority w:val="99"/>
    <w:semiHidden/>
    <w:unhideWhenUsed/>
    <w:rsid w:val="00512D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D85"/>
    <w:rPr>
      <w:rFonts w:ascii="Tahoma" w:hAnsi="Tahoma" w:cs="Tahoma"/>
      <w:sz w:val="16"/>
      <w:szCs w:val="16"/>
      <w:lang w:val="en-GB"/>
    </w:rPr>
  </w:style>
  <w:style w:type="character" w:styleId="Strong">
    <w:name w:val="Strong"/>
    <w:basedOn w:val="DefaultParagraphFont"/>
    <w:uiPriority w:val="22"/>
    <w:qFormat/>
    <w:rsid w:val="00C73B92"/>
    <w:rPr>
      <w:b/>
      <w:bCs/>
    </w:rPr>
  </w:style>
  <w:style w:type="table" w:styleId="TableGrid">
    <w:name w:val="Table Grid"/>
    <w:basedOn w:val="TableNormal"/>
    <w:uiPriority w:val="59"/>
    <w:rsid w:val="00C73B9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73B92"/>
    <w:pPr>
      <w:ind w:left="720"/>
      <w:contextualSpacing/>
    </w:pPr>
  </w:style>
  <w:style w:type="paragraph" w:styleId="Header">
    <w:name w:val="header"/>
    <w:basedOn w:val="Normal"/>
    <w:link w:val="HeaderChar"/>
    <w:uiPriority w:val="99"/>
    <w:unhideWhenUsed/>
    <w:rsid w:val="00B731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31DA"/>
    <w:rPr>
      <w:rFonts w:ascii="Times New Roman" w:hAnsi="Times New Roman"/>
      <w:sz w:val="24"/>
      <w:lang w:val="en-GB"/>
    </w:rPr>
  </w:style>
  <w:style w:type="paragraph" w:styleId="Footer">
    <w:name w:val="footer"/>
    <w:basedOn w:val="Normal"/>
    <w:link w:val="FooterChar"/>
    <w:uiPriority w:val="99"/>
    <w:unhideWhenUsed/>
    <w:rsid w:val="00B731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31DA"/>
    <w:rPr>
      <w:rFonts w:ascii="Times New Roman" w:hAnsi="Times New Roman"/>
      <w:sz w:val="24"/>
      <w:lang w:val="en-GB"/>
    </w:rPr>
  </w:style>
  <w:style w:type="paragraph" w:styleId="TOCHeading">
    <w:name w:val="TOC Heading"/>
    <w:basedOn w:val="Heading1"/>
    <w:next w:val="Normal"/>
    <w:uiPriority w:val="39"/>
    <w:semiHidden/>
    <w:unhideWhenUsed/>
    <w:qFormat/>
    <w:rsid w:val="00B731DA"/>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B731DA"/>
    <w:pPr>
      <w:spacing w:after="100"/>
    </w:pPr>
  </w:style>
  <w:style w:type="character" w:styleId="Hyperlink">
    <w:name w:val="Hyperlink"/>
    <w:basedOn w:val="DefaultParagraphFont"/>
    <w:uiPriority w:val="99"/>
    <w:unhideWhenUsed/>
    <w:rsid w:val="00B731DA"/>
    <w:rPr>
      <w:color w:val="0000FF" w:themeColor="hyperlink"/>
      <w:u w:val="single"/>
    </w:rPr>
  </w:style>
  <w:style w:type="paragraph" w:styleId="Caption">
    <w:name w:val="caption"/>
    <w:basedOn w:val="Normal"/>
    <w:next w:val="Normal"/>
    <w:uiPriority w:val="35"/>
    <w:unhideWhenUsed/>
    <w:qFormat/>
    <w:rsid w:val="00B731D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B731DA"/>
    <w:pPr>
      <w:spacing w:after="0"/>
    </w:pPr>
  </w:style>
  <w:style w:type="character" w:customStyle="1" w:styleId="NoSpacingChar">
    <w:name w:val="No Spacing Char"/>
    <w:basedOn w:val="DefaultParagraphFont"/>
    <w:link w:val="NoSpacing"/>
    <w:uiPriority w:val="1"/>
    <w:locked/>
    <w:rsid w:val="00B731DA"/>
    <w:rPr>
      <w:rFonts w:ascii="Times New Roman" w:eastAsiaTheme="minorEastAsia" w:hAnsi="Times New Roman" w:cs="Times New Roman"/>
      <w:lang w:eastAsia="ja-JP"/>
    </w:rPr>
  </w:style>
  <w:style w:type="paragraph" w:styleId="NoSpacing">
    <w:name w:val="No Spacing"/>
    <w:link w:val="NoSpacingChar"/>
    <w:uiPriority w:val="1"/>
    <w:qFormat/>
    <w:rsid w:val="00B731DA"/>
    <w:pPr>
      <w:spacing w:after="0" w:line="240" w:lineRule="auto"/>
    </w:pPr>
    <w:rPr>
      <w:rFonts w:ascii="Times New Roman" w:eastAsiaTheme="minorEastAsia" w:hAnsi="Times New Roman" w:cs="Times New Roman"/>
      <w:lang w:eastAsia="ja-JP"/>
    </w:rPr>
  </w:style>
  <w:style w:type="paragraph" w:styleId="NormalWeb">
    <w:name w:val="Normal (Web)"/>
    <w:basedOn w:val="Normal"/>
    <w:uiPriority w:val="99"/>
    <w:semiHidden/>
    <w:unhideWhenUsed/>
    <w:rsid w:val="00CB39DD"/>
    <w:pPr>
      <w:spacing w:before="100" w:beforeAutospacing="1" w:after="100" w:afterAutospacing="1" w:line="240" w:lineRule="auto"/>
      <w:jc w:val="left"/>
    </w:pPr>
    <w:rPr>
      <w:rFonts w:eastAsia="Times New Roman" w:cs="Times New Roman"/>
      <w:szCs w:val="24"/>
      <w:lang w:val="en-US"/>
    </w:rPr>
  </w:style>
  <w:style w:type="character" w:customStyle="1" w:styleId="katex-mathml">
    <w:name w:val="katex-mathml"/>
    <w:basedOn w:val="DefaultParagraphFont"/>
    <w:rsid w:val="00CB39DD"/>
  </w:style>
  <w:style w:type="table" w:customStyle="1" w:styleId="GridTableLight">
    <w:name w:val="Grid Table Light"/>
    <w:basedOn w:val="TableNormal"/>
    <w:uiPriority w:val="40"/>
    <w:rsid w:val="001E6D37"/>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175688">
      <w:bodyDiv w:val="1"/>
      <w:marLeft w:val="0"/>
      <w:marRight w:val="0"/>
      <w:marTop w:val="0"/>
      <w:marBottom w:val="0"/>
      <w:divBdr>
        <w:top w:val="none" w:sz="0" w:space="0" w:color="auto"/>
        <w:left w:val="none" w:sz="0" w:space="0" w:color="auto"/>
        <w:bottom w:val="none" w:sz="0" w:space="0" w:color="auto"/>
        <w:right w:val="none" w:sz="0" w:space="0" w:color="auto"/>
      </w:divBdr>
    </w:div>
    <w:div w:id="188419199">
      <w:bodyDiv w:val="1"/>
      <w:marLeft w:val="0"/>
      <w:marRight w:val="0"/>
      <w:marTop w:val="0"/>
      <w:marBottom w:val="0"/>
      <w:divBdr>
        <w:top w:val="none" w:sz="0" w:space="0" w:color="auto"/>
        <w:left w:val="none" w:sz="0" w:space="0" w:color="auto"/>
        <w:bottom w:val="none" w:sz="0" w:space="0" w:color="auto"/>
        <w:right w:val="none" w:sz="0" w:space="0" w:color="auto"/>
      </w:divBdr>
    </w:div>
    <w:div w:id="297492539">
      <w:bodyDiv w:val="1"/>
      <w:marLeft w:val="0"/>
      <w:marRight w:val="0"/>
      <w:marTop w:val="0"/>
      <w:marBottom w:val="0"/>
      <w:divBdr>
        <w:top w:val="none" w:sz="0" w:space="0" w:color="auto"/>
        <w:left w:val="none" w:sz="0" w:space="0" w:color="auto"/>
        <w:bottom w:val="none" w:sz="0" w:space="0" w:color="auto"/>
        <w:right w:val="none" w:sz="0" w:space="0" w:color="auto"/>
      </w:divBdr>
    </w:div>
    <w:div w:id="309791383">
      <w:bodyDiv w:val="1"/>
      <w:marLeft w:val="0"/>
      <w:marRight w:val="0"/>
      <w:marTop w:val="0"/>
      <w:marBottom w:val="0"/>
      <w:divBdr>
        <w:top w:val="none" w:sz="0" w:space="0" w:color="auto"/>
        <w:left w:val="none" w:sz="0" w:space="0" w:color="auto"/>
        <w:bottom w:val="none" w:sz="0" w:space="0" w:color="auto"/>
        <w:right w:val="none" w:sz="0" w:space="0" w:color="auto"/>
      </w:divBdr>
    </w:div>
    <w:div w:id="408309984">
      <w:bodyDiv w:val="1"/>
      <w:marLeft w:val="0"/>
      <w:marRight w:val="0"/>
      <w:marTop w:val="0"/>
      <w:marBottom w:val="0"/>
      <w:divBdr>
        <w:top w:val="none" w:sz="0" w:space="0" w:color="auto"/>
        <w:left w:val="none" w:sz="0" w:space="0" w:color="auto"/>
        <w:bottom w:val="none" w:sz="0" w:space="0" w:color="auto"/>
        <w:right w:val="none" w:sz="0" w:space="0" w:color="auto"/>
      </w:divBdr>
      <w:divsChild>
        <w:div w:id="1348750804">
          <w:marLeft w:val="0"/>
          <w:marRight w:val="0"/>
          <w:marTop w:val="0"/>
          <w:marBottom w:val="0"/>
          <w:divBdr>
            <w:top w:val="none" w:sz="0" w:space="0" w:color="auto"/>
            <w:left w:val="none" w:sz="0" w:space="0" w:color="auto"/>
            <w:bottom w:val="none" w:sz="0" w:space="0" w:color="auto"/>
            <w:right w:val="none" w:sz="0" w:space="0" w:color="auto"/>
          </w:divBdr>
          <w:divsChild>
            <w:div w:id="104294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726235">
      <w:bodyDiv w:val="1"/>
      <w:marLeft w:val="0"/>
      <w:marRight w:val="0"/>
      <w:marTop w:val="0"/>
      <w:marBottom w:val="0"/>
      <w:divBdr>
        <w:top w:val="none" w:sz="0" w:space="0" w:color="auto"/>
        <w:left w:val="none" w:sz="0" w:space="0" w:color="auto"/>
        <w:bottom w:val="none" w:sz="0" w:space="0" w:color="auto"/>
        <w:right w:val="none" w:sz="0" w:space="0" w:color="auto"/>
      </w:divBdr>
    </w:div>
    <w:div w:id="683173380">
      <w:bodyDiv w:val="1"/>
      <w:marLeft w:val="0"/>
      <w:marRight w:val="0"/>
      <w:marTop w:val="0"/>
      <w:marBottom w:val="0"/>
      <w:divBdr>
        <w:top w:val="none" w:sz="0" w:space="0" w:color="auto"/>
        <w:left w:val="none" w:sz="0" w:space="0" w:color="auto"/>
        <w:bottom w:val="none" w:sz="0" w:space="0" w:color="auto"/>
        <w:right w:val="none" w:sz="0" w:space="0" w:color="auto"/>
      </w:divBdr>
    </w:div>
    <w:div w:id="747339441">
      <w:bodyDiv w:val="1"/>
      <w:marLeft w:val="0"/>
      <w:marRight w:val="0"/>
      <w:marTop w:val="0"/>
      <w:marBottom w:val="0"/>
      <w:divBdr>
        <w:top w:val="none" w:sz="0" w:space="0" w:color="auto"/>
        <w:left w:val="none" w:sz="0" w:space="0" w:color="auto"/>
        <w:bottom w:val="none" w:sz="0" w:space="0" w:color="auto"/>
        <w:right w:val="none" w:sz="0" w:space="0" w:color="auto"/>
      </w:divBdr>
    </w:div>
    <w:div w:id="748574129">
      <w:bodyDiv w:val="1"/>
      <w:marLeft w:val="0"/>
      <w:marRight w:val="0"/>
      <w:marTop w:val="0"/>
      <w:marBottom w:val="0"/>
      <w:divBdr>
        <w:top w:val="none" w:sz="0" w:space="0" w:color="auto"/>
        <w:left w:val="none" w:sz="0" w:space="0" w:color="auto"/>
        <w:bottom w:val="none" w:sz="0" w:space="0" w:color="auto"/>
        <w:right w:val="none" w:sz="0" w:space="0" w:color="auto"/>
      </w:divBdr>
    </w:div>
    <w:div w:id="850027380">
      <w:bodyDiv w:val="1"/>
      <w:marLeft w:val="0"/>
      <w:marRight w:val="0"/>
      <w:marTop w:val="0"/>
      <w:marBottom w:val="0"/>
      <w:divBdr>
        <w:top w:val="none" w:sz="0" w:space="0" w:color="auto"/>
        <w:left w:val="none" w:sz="0" w:space="0" w:color="auto"/>
        <w:bottom w:val="none" w:sz="0" w:space="0" w:color="auto"/>
        <w:right w:val="none" w:sz="0" w:space="0" w:color="auto"/>
      </w:divBdr>
    </w:div>
    <w:div w:id="886719316">
      <w:bodyDiv w:val="1"/>
      <w:marLeft w:val="0"/>
      <w:marRight w:val="0"/>
      <w:marTop w:val="0"/>
      <w:marBottom w:val="0"/>
      <w:divBdr>
        <w:top w:val="none" w:sz="0" w:space="0" w:color="auto"/>
        <w:left w:val="none" w:sz="0" w:space="0" w:color="auto"/>
        <w:bottom w:val="none" w:sz="0" w:space="0" w:color="auto"/>
        <w:right w:val="none" w:sz="0" w:space="0" w:color="auto"/>
      </w:divBdr>
    </w:div>
    <w:div w:id="1096752348">
      <w:bodyDiv w:val="1"/>
      <w:marLeft w:val="0"/>
      <w:marRight w:val="0"/>
      <w:marTop w:val="0"/>
      <w:marBottom w:val="0"/>
      <w:divBdr>
        <w:top w:val="none" w:sz="0" w:space="0" w:color="auto"/>
        <w:left w:val="none" w:sz="0" w:space="0" w:color="auto"/>
        <w:bottom w:val="none" w:sz="0" w:space="0" w:color="auto"/>
        <w:right w:val="none" w:sz="0" w:space="0" w:color="auto"/>
      </w:divBdr>
    </w:div>
    <w:div w:id="1416365180">
      <w:bodyDiv w:val="1"/>
      <w:marLeft w:val="0"/>
      <w:marRight w:val="0"/>
      <w:marTop w:val="0"/>
      <w:marBottom w:val="0"/>
      <w:divBdr>
        <w:top w:val="none" w:sz="0" w:space="0" w:color="auto"/>
        <w:left w:val="none" w:sz="0" w:space="0" w:color="auto"/>
        <w:bottom w:val="none" w:sz="0" w:space="0" w:color="auto"/>
        <w:right w:val="none" w:sz="0" w:space="0" w:color="auto"/>
      </w:divBdr>
    </w:div>
    <w:div w:id="1511794778">
      <w:bodyDiv w:val="1"/>
      <w:marLeft w:val="0"/>
      <w:marRight w:val="0"/>
      <w:marTop w:val="0"/>
      <w:marBottom w:val="0"/>
      <w:divBdr>
        <w:top w:val="none" w:sz="0" w:space="0" w:color="auto"/>
        <w:left w:val="none" w:sz="0" w:space="0" w:color="auto"/>
        <w:bottom w:val="none" w:sz="0" w:space="0" w:color="auto"/>
        <w:right w:val="none" w:sz="0" w:space="0" w:color="auto"/>
      </w:divBdr>
    </w:div>
    <w:div w:id="1553888398">
      <w:bodyDiv w:val="1"/>
      <w:marLeft w:val="0"/>
      <w:marRight w:val="0"/>
      <w:marTop w:val="0"/>
      <w:marBottom w:val="0"/>
      <w:divBdr>
        <w:top w:val="none" w:sz="0" w:space="0" w:color="auto"/>
        <w:left w:val="none" w:sz="0" w:space="0" w:color="auto"/>
        <w:bottom w:val="none" w:sz="0" w:space="0" w:color="auto"/>
        <w:right w:val="none" w:sz="0" w:space="0" w:color="auto"/>
      </w:divBdr>
    </w:div>
    <w:div w:id="1623151782">
      <w:bodyDiv w:val="1"/>
      <w:marLeft w:val="0"/>
      <w:marRight w:val="0"/>
      <w:marTop w:val="0"/>
      <w:marBottom w:val="0"/>
      <w:divBdr>
        <w:top w:val="none" w:sz="0" w:space="0" w:color="auto"/>
        <w:left w:val="none" w:sz="0" w:space="0" w:color="auto"/>
        <w:bottom w:val="none" w:sz="0" w:space="0" w:color="auto"/>
        <w:right w:val="none" w:sz="0" w:space="0" w:color="auto"/>
      </w:divBdr>
    </w:div>
    <w:div w:id="173921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E08AEC-0C1D-466C-91EB-B7F7DA30F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4126</Words>
  <Characters>23522</Characters>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2026-03-19T19:40:00Z</dcterms:created>
  <dcterms:modified xsi:type="dcterms:W3CDTF">2026-03-19T19:40:00Z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c1046f56-cfb9-4042-877f-5a3e078d965d</vt:lpwstr>
  </property>
</Properties>
</file>