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7E8CED" w14:textId="77777777" w:rsidR="006C2489" w:rsidRPr="006C2489" w:rsidRDefault="006C2489" w:rsidP="006C2489">
      <w:pPr>
        <w:spacing w:line="360" w:lineRule="auto"/>
        <w:jc w:val="center"/>
        <w:rPr>
          <w:rFonts w:ascii="Arial" w:hAnsi="Arial" w:cs="Arial"/>
          <w:b/>
          <w:sz w:val="28"/>
          <w:szCs w:val="28"/>
        </w:rPr>
      </w:pPr>
      <w:r w:rsidRPr="006C2489">
        <w:rPr>
          <w:rFonts w:ascii="Arial" w:hAnsi="Arial" w:cs="Arial"/>
          <w:b/>
          <w:sz w:val="28"/>
          <w:szCs w:val="28"/>
        </w:rPr>
        <w:t>Module: Human Capital Management</w:t>
      </w:r>
    </w:p>
    <w:p w14:paraId="6EF11871" w14:textId="77777777" w:rsidR="006C2489" w:rsidRPr="006C2489" w:rsidRDefault="006C2489" w:rsidP="006C2489">
      <w:pPr>
        <w:spacing w:line="360" w:lineRule="auto"/>
        <w:jc w:val="center"/>
        <w:rPr>
          <w:rFonts w:ascii="Arial" w:hAnsi="Arial" w:cs="Arial"/>
          <w:b/>
          <w:sz w:val="28"/>
          <w:szCs w:val="28"/>
        </w:rPr>
      </w:pPr>
      <w:r w:rsidRPr="006C2489">
        <w:rPr>
          <w:rFonts w:ascii="Arial" w:hAnsi="Arial" w:cs="Arial"/>
          <w:b/>
          <w:sz w:val="28"/>
          <w:szCs w:val="28"/>
        </w:rPr>
        <w:t>Module code: LCMB7023</w:t>
      </w:r>
    </w:p>
    <w:p w14:paraId="324397AC" w14:textId="77777777" w:rsidR="006C2489" w:rsidRPr="006C2489" w:rsidRDefault="006C2489" w:rsidP="006C2489">
      <w:pPr>
        <w:spacing w:line="360" w:lineRule="auto"/>
        <w:jc w:val="center"/>
        <w:rPr>
          <w:rFonts w:ascii="Arial" w:hAnsi="Arial" w:cs="Arial"/>
          <w:b/>
          <w:sz w:val="28"/>
          <w:szCs w:val="28"/>
        </w:rPr>
      </w:pPr>
    </w:p>
    <w:p w14:paraId="661E60CC" w14:textId="77777777" w:rsidR="006C2489" w:rsidRPr="006C2489" w:rsidRDefault="006C2489" w:rsidP="006C2489">
      <w:pPr>
        <w:spacing w:line="360" w:lineRule="auto"/>
        <w:jc w:val="center"/>
        <w:rPr>
          <w:rFonts w:ascii="Arial" w:hAnsi="Arial" w:cs="Arial"/>
          <w:b/>
          <w:sz w:val="28"/>
          <w:szCs w:val="28"/>
        </w:rPr>
      </w:pPr>
    </w:p>
    <w:p w14:paraId="36745E9B" w14:textId="77777777" w:rsidR="006C2489" w:rsidRPr="006C2489" w:rsidRDefault="006C2489" w:rsidP="006C2489">
      <w:pPr>
        <w:spacing w:line="360" w:lineRule="auto"/>
        <w:jc w:val="center"/>
        <w:rPr>
          <w:rFonts w:ascii="Arial" w:hAnsi="Arial" w:cs="Arial"/>
          <w:b/>
          <w:sz w:val="28"/>
          <w:szCs w:val="28"/>
        </w:rPr>
      </w:pPr>
    </w:p>
    <w:p w14:paraId="295E3AC0" w14:textId="77777777" w:rsidR="006C2489" w:rsidRPr="006C2489" w:rsidRDefault="006C2489" w:rsidP="006C2489">
      <w:pPr>
        <w:spacing w:line="360" w:lineRule="auto"/>
        <w:jc w:val="center"/>
        <w:rPr>
          <w:rFonts w:ascii="Arial" w:hAnsi="Arial" w:cs="Arial"/>
          <w:b/>
          <w:sz w:val="28"/>
          <w:szCs w:val="28"/>
        </w:rPr>
      </w:pPr>
    </w:p>
    <w:p w14:paraId="1F009472" w14:textId="77777777" w:rsidR="006C2489" w:rsidRPr="006C2489" w:rsidRDefault="006C2489" w:rsidP="006C2489">
      <w:pPr>
        <w:spacing w:line="360" w:lineRule="auto"/>
        <w:jc w:val="center"/>
        <w:rPr>
          <w:rFonts w:ascii="Arial" w:hAnsi="Arial" w:cs="Arial"/>
          <w:b/>
          <w:sz w:val="28"/>
          <w:szCs w:val="28"/>
        </w:rPr>
      </w:pPr>
      <w:r w:rsidRPr="006C2489">
        <w:rPr>
          <w:rFonts w:ascii="Arial" w:hAnsi="Arial" w:cs="Arial"/>
          <w:b/>
          <w:sz w:val="28"/>
          <w:szCs w:val="28"/>
        </w:rPr>
        <w:t>Assessment component 1:</w:t>
      </w:r>
    </w:p>
    <w:p w14:paraId="744B91D5" w14:textId="77777777" w:rsidR="006C2489" w:rsidRDefault="006C2489" w:rsidP="006C2489">
      <w:pPr>
        <w:spacing w:line="360" w:lineRule="auto"/>
        <w:jc w:val="center"/>
        <w:rPr>
          <w:rFonts w:ascii="Arial" w:hAnsi="Arial" w:cs="Arial"/>
          <w:b/>
          <w:sz w:val="28"/>
          <w:szCs w:val="28"/>
        </w:rPr>
      </w:pPr>
      <w:r w:rsidRPr="006C2489">
        <w:rPr>
          <w:rFonts w:ascii="Arial" w:hAnsi="Arial" w:cs="Arial"/>
          <w:b/>
          <w:sz w:val="28"/>
          <w:szCs w:val="28"/>
        </w:rPr>
        <w:t>Individual report</w:t>
      </w:r>
    </w:p>
    <w:p w14:paraId="12268FF8" w14:textId="3E3987EE" w:rsidR="000179EB" w:rsidRPr="000179EB" w:rsidRDefault="000179EB" w:rsidP="000179EB">
      <w:pPr>
        <w:spacing w:line="360" w:lineRule="auto"/>
        <w:jc w:val="center"/>
        <w:rPr>
          <w:rFonts w:ascii="Arial" w:hAnsi="Arial" w:cs="Arial"/>
          <w:b/>
          <w:sz w:val="28"/>
          <w:szCs w:val="28"/>
        </w:rPr>
      </w:pPr>
      <w:r w:rsidRPr="000179EB">
        <w:rPr>
          <w:rFonts w:ascii="Arial" w:hAnsi="Arial" w:cs="Arial"/>
          <w:b/>
          <w:sz w:val="28"/>
          <w:szCs w:val="28"/>
        </w:rPr>
        <w:t>S</w:t>
      </w:r>
      <w:r w:rsidR="002A4D5F">
        <w:rPr>
          <w:rFonts w:ascii="Arial" w:hAnsi="Arial" w:cs="Arial"/>
          <w:b/>
          <w:sz w:val="28"/>
          <w:szCs w:val="28"/>
        </w:rPr>
        <w:t>TUDENT NAME:</w:t>
      </w:r>
      <w:r w:rsidRPr="000179EB">
        <w:rPr>
          <w:rFonts w:ascii="Arial" w:hAnsi="Arial" w:cs="Arial"/>
          <w:b/>
          <w:sz w:val="28"/>
          <w:szCs w:val="28"/>
        </w:rPr>
        <w:t xml:space="preserve"> KARANKUMAR RAMESHBHAI CHAUDHARY </w:t>
      </w:r>
    </w:p>
    <w:p w14:paraId="6C6DCCAC" w14:textId="77777777" w:rsidR="000179EB" w:rsidRPr="006C2489" w:rsidRDefault="000179EB" w:rsidP="000179EB">
      <w:pPr>
        <w:spacing w:line="360" w:lineRule="auto"/>
        <w:jc w:val="center"/>
        <w:rPr>
          <w:rFonts w:ascii="Arial" w:hAnsi="Arial" w:cs="Arial"/>
          <w:b/>
          <w:sz w:val="28"/>
          <w:szCs w:val="28"/>
        </w:rPr>
      </w:pPr>
      <w:r w:rsidRPr="000179EB">
        <w:rPr>
          <w:rFonts w:ascii="Arial" w:hAnsi="Arial" w:cs="Arial"/>
          <w:b/>
          <w:sz w:val="28"/>
          <w:szCs w:val="28"/>
        </w:rPr>
        <w:t>STUDENT ID NUMBER: 2538332</w:t>
      </w:r>
    </w:p>
    <w:p w14:paraId="4B51C96F" w14:textId="77777777" w:rsidR="006C2489" w:rsidRPr="006C2489" w:rsidRDefault="006C2489" w:rsidP="006C2489">
      <w:pPr>
        <w:spacing w:line="360" w:lineRule="auto"/>
        <w:jc w:val="center"/>
        <w:rPr>
          <w:rFonts w:ascii="Arial" w:hAnsi="Arial" w:cs="Arial"/>
          <w:b/>
          <w:sz w:val="28"/>
          <w:szCs w:val="28"/>
        </w:rPr>
      </w:pPr>
    </w:p>
    <w:p w14:paraId="1BA99758" w14:textId="77777777" w:rsidR="006C2489" w:rsidRPr="006C2489" w:rsidRDefault="006C2489" w:rsidP="006C2489">
      <w:pPr>
        <w:spacing w:line="360" w:lineRule="auto"/>
        <w:jc w:val="center"/>
        <w:rPr>
          <w:rFonts w:ascii="Arial" w:hAnsi="Arial" w:cs="Arial"/>
          <w:b/>
          <w:sz w:val="28"/>
          <w:szCs w:val="28"/>
        </w:rPr>
      </w:pPr>
    </w:p>
    <w:p w14:paraId="541FD3A6" w14:textId="77777777" w:rsidR="006C2489" w:rsidRPr="006C2489" w:rsidRDefault="006C2489" w:rsidP="006C2489">
      <w:pPr>
        <w:spacing w:line="360" w:lineRule="auto"/>
        <w:jc w:val="center"/>
        <w:rPr>
          <w:rFonts w:ascii="Arial" w:hAnsi="Arial" w:cs="Arial"/>
          <w:b/>
          <w:sz w:val="28"/>
          <w:szCs w:val="28"/>
        </w:rPr>
      </w:pPr>
    </w:p>
    <w:p w14:paraId="6407687C" w14:textId="77777777" w:rsidR="006C2489" w:rsidRPr="006C2489" w:rsidRDefault="006C2489" w:rsidP="006C2489">
      <w:pPr>
        <w:spacing w:line="360" w:lineRule="auto"/>
        <w:jc w:val="center"/>
        <w:rPr>
          <w:rFonts w:ascii="Arial" w:hAnsi="Arial" w:cs="Arial"/>
          <w:b/>
          <w:sz w:val="28"/>
          <w:szCs w:val="28"/>
        </w:rPr>
      </w:pPr>
    </w:p>
    <w:p w14:paraId="0B404D71" w14:textId="77777777" w:rsidR="006C2489" w:rsidRPr="006C2489" w:rsidRDefault="006C2489" w:rsidP="006C2489">
      <w:pPr>
        <w:spacing w:line="360" w:lineRule="auto"/>
        <w:jc w:val="center"/>
        <w:rPr>
          <w:rFonts w:ascii="Arial" w:hAnsi="Arial" w:cs="Arial"/>
          <w:b/>
          <w:sz w:val="28"/>
          <w:szCs w:val="28"/>
        </w:rPr>
      </w:pPr>
    </w:p>
    <w:p w14:paraId="3CE7AD36" w14:textId="77777777" w:rsidR="006C2489" w:rsidRPr="006C2489" w:rsidRDefault="006C2489" w:rsidP="006C2489">
      <w:pPr>
        <w:spacing w:line="360" w:lineRule="auto"/>
        <w:jc w:val="center"/>
        <w:rPr>
          <w:rFonts w:ascii="Arial" w:hAnsi="Arial" w:cs="Arial"/>
          <w:b/>
          <w:sz w:val="28"/>
          <w:szCs w:val="28"/>
        </w:rPr>
      </w:pPr>
    </w:p>
    <w:p w14:paraId="1EECBD32" w14:textId="42BF23F0" w:rsidR="006C2489" w:rsidRPr="006C2489" w:rsidRDefault="006C2489" w:rsidP="006C2489">
      <w:pPr>
        <w:spacing w:line="360" w:lineRule="auto"/>
        <w:jc w:val="center"/>
        <w:rPr>
          <w:rFonts w:ascii="Arial" w:hAnsi="Arial" w:cs="Arial"/>
          <w:b/>
          <w:sz w:val="28"/>
          <w:szCs w:val="28"/>
        </w:rPr>
      </w:pPr>
    </w:p>
    <w:p w14:paraId="7B22F310" w14:textId="7F502C3A" w:rsidR="00AA0C04" w:rsidRPr="00AA0C04" w:rsidRDefault="00AA0C04" w:rsidP="006C2489">
      <w:pPr>
        <w:spacing w:line="360" w:lineRule="auto"/>
        <w:jc w:val="center"/>
        <w:rPr>
          <w:rFonts w:ascii="Arial" w:eastAsiaTheme="majorEastAsia" w:hAnsi="Arial" w:cs="Arial"/>
          <w:b/>
          <w:sz w:val="24"/>
          <w:szCs w:val="24"/>
        </w:rPr>
      </w:pPr>
      <w:r w:rsidRPr="00AA0C04">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266651922"/>
        <w:docPartObj>
          <w:docPartGallery w:val="Table of Contents"/>
          <w:docPartUnique/>
        </w:docPartObj>
      </w:sdtPr>
      <w:sdtEndPr>
        <w:rPr>
          <w:b/>
          <w:bCs/>
          <w:noProof/>
        </w:rPr>
      </w:sdtEndPr>
      <w:sdtContent>
        <w:p w14:paraId="06D3AD18" w14:textId="77777777" w:rsidR="00AA0C04" w:rsidRPr="00AA0C04" w:rsidRDefault="00AA0C04" w:rsidP="00AA0C04">
          <w:pPr>
            <w:pStyle w:val="TOCHeading"/>
            <w:spacing w:line="360" w:lineRule="auto"/>
            <w:jc w:val="both"/>
            <w:rPr>
              <w:rFonts w:ascii="Arial" w:hAnsi="Arial" w:cs="Arial"/>
              <w:b/>
              <w:color w:val="auto"/>
              <w:sz w:val="24"/>
              <w:szCs w:val="24"/>
            </w:rPr>
          </w:pPr>
          <w:r w:rsidRPr="00AA0C04">
            <w:rPr>
              <w:rFonts w:ascii="Arial" w:hAnsi="Arial" w:cs="Arial"/>
              <w:b/>
              <w:color w:val="auto"/>
              <w:sz w:val="24"/>
              <w:szCs w:val="24"/>
            </w:rPr>
            <w:t>Table of Contents</w:t>
          </w:r>
        </w:p>
        <w:p w14:paraId="01A42400" w14:textId="77777777" w:rsidR="00AA0C04" w:rsidRPr="00AA0C04" w:rsidRDefault="00AA0C04" w:rsidP="00AA0C04">
          <w:pPr>
            <w:pStyle w:val="TOC1"/>
            <w:tabs>
              <w:tab w:val="right" w:leader="dot" w:pos="9016"/>
            </w:tabs>
            <w:spacing w:line="360" w:lineRule="auto"/>
            <w:jc w:val="both"/>
            <w:rPr>
              <w:rFonts w:ascii="Arial" w:hAnsi="Arial" w:cs="Arial"/>
              <w:noProof/>
              <w:sz w:val="24"/>
              <w:szCs w:val="24"/>
            </w:rPr>
          </w:pPr>
          <w:r w:rsidRPr="00AA0C04">
            <w:rPr>
              <w:rFonts w:ascii="Arial" w:hAnsi="Arial" w:cs="Arial"/>
              <w:sz w:val="24"/>
              <w:szCs w:val="24"/>
            </w:rPr>
            <w:fldChar w:fldCharType="begin"/>
          </w:r>
          <w:r w:rsidRPr="00AA0C04">
            <w:rPr>
              <w:rFonts w:ascii="Arial" w:hAnsi="Arial" w:cs="Arial"/>
              <w:sz w:val="24"/>
              <w:szCs w:val="24"/>
            </w:rPr>
            <w:instrText xml:space="preserve"> TOC \o "1-3" \h \z \u </w:instrText>
          </w:r>
          <w:r w:rsidRPr="00AA0C04">
            <w:rPr>
              <w:rFonts w:ascii="Arial" w:hAnsi="Arial" w:cs="Arial"/>
              <w:sz w:val="24"/>
              <w:szCs w:val="24"/>
            </w:rPr>
            <w:fldChar w:fldCharType="separate"/>
          </w:r>
          <w:hyperlink w:anchor="_Toc234403291" w:history="1">
            <w:r w:rsidRPr="00AA0C04">
              <w:rPr>
                <w:rStyle w:val="Hyperlink"/>
                <w:rFonts w:ascii="Arial" w:hAnsi="Arial" w:cs="Arial"/>
                <w:noProof/>
                <w:color w:val="auto"/>
                <w:sz w:val="24"/>
                <w:szCs w:val="24"/>
              </w:rPr>
              <w:t>TASK A: Socialisation, Identity &amp; Business Activism</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_Toc234403291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3</w:t>
            </w:r>
            <w:r w:rsidRPr="00AA0C04">
              <w:rPr>
                <w:rFonts w:ascii="Arial" w:hAnsi="Arial" w:cs="Arial"/>
                <w:noProof/>
                <w:webHidden/>
                <w:sz w:val="24"/>
                <w:szCs w:val="24"/>
              </w:rPr>
              <w:fldChar w:fldCharType="end"/>
            </w:r>
          </w:hyperlink>
        </w:p>
        <w:p w14:paraId="1105C2E9"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2" w:history="1">
            <w:r w:rsidRPr="00AA0C04">
              <w:rPr>
                <w:rStyle w:val="Hyperlink"/>
                <w:rFonts w:ascii="Arial" w:hAnsi="Arial" w:cs="Arial"/>
                <w:noProof/>
                <w:color w:val="auto"/>
                <w:sz w:val="24"/>
                <w:szCs w:val="24"/>
              </w:rPr>
              <w:t>Evaluation of traditional onboarding versus strategic organisational socialisation</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_Toc234403292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3</w:t>
            </w:r>
            <w:r w:rsidRPr="00AA0C04">
              <w:rPr>
                <w:rFonts w:ascii="Arial" w:hAnsi="Arial" w:cs="Arial"/>
                <w:noProof/>
                <w:webHidden/>
                <w:sz w:val="24"/>
                <w:szCs w:val="24"/>
              </w:rPr>
              <w:fldChar w:fldCharType="end"/>
            </w:r>
          </w:hyperlink>
        </w:p>
        <w:p w14:paraId="25130CE2"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3" w:history="1">
            <w:r w:rsidRPr="00AA0C04">
              <w:rPr>
                <w:rStyle w:val="Hyperlink"/>
                <w:rFonts w:ascii="Arial" w:hAnsi="Arial" w:cs="Arial"/>
                <w:noProof/>
                <w:color w:val="auto"/>
                <w:sz w:val="24"/>
                <w:szCs w:val="24"/>
              </w:rPr>
              <w:t>Designing a structured socialisation framework for Helios</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_Toc234403293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4</w:t>
            </w:r>
            <w:r w:rsidRPr="00AA0C04">
              <w:rPr>
                <w:rFonts w:ascii="Arial" w:hAnsi="Arial" w:cs="Arial"/>
                <w:noProof/>
                <w:webHidden/>
                <w:sz w:val="24"/>
                <w:szCs w:val="24"/>
              </w:rPr>
              <w:fldChar w:fldCharType="end"/>
            </w:r>
          </w:hyperlink>
        </w:p>
        <w:p w14:paraId="66E20DD5"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4" w:history="1">
            <w:r w:rsidRPr="00AA0C04">
              <w:rPr>
                <w:rStyle w:val="Hyperlink"/>
                <w:rFonts w:ascii="Arial" w:hAnsi="Arial" w:cs="Arial"/>
                <w:noProof/>
                <w:color w:val="auto"/>
                <w:sz w:val="24"/>
                <w:szCs w:val="24"/>
              </w:rPr>
              <w:t>Proposing mechanisms to cultivate</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_Toc234403294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5</w:t>
            </w:r>
            <w:r w:rsidRPr="00AA0C04">
              <w:rPr>
                <w:rFonts w:ascii="Arial" w:hAnsi="Arial" w:cs="Arial"/>
                <w:noProof/>
                <w:webHidden/>
                <w:sz w:val="24"/>
                <w:szCs w:val="24"/>
              </w:rPr>
              <w:fldChar w:fldCharType="end"/>
            </w:r>
          </w:hyperlink>
        </w:p>
        <w:p w14:paraId="093990C4" w14:textId="77777777" w:rsidR="00AA0C04" w:rsidRPr="00AA0C04" w:rsidRDefault="00AA0C04" w:rsidP="00AA0C04">
          <w:pPr>
            <w:pStyle w:val="TOC1"/>
            <w:tabs>
              <w:tab w:val="right" w:leader="dot" w:pos="9016"/>
            </w:tabs>
            <w:spacing w:line="360" w:lineRule="auto"/>
            <w:jc w:val="both"/>
            <w:rPr>
              <w:rFonts w:ascii="Arial" w:hAnsi="Arial" w:cs="Arial"/>
              <w:noProof/>
              <w:sz w:val="24"/>
              <w:szCs w:val="24"/>
            </w:rPr>
          </w:pPr>
          <w:hyperlink w:anchor="_Toc234403295" w:history="1">
            <w:r w:rsidRPr="00AA0C04">
              <w:rPr>
                <w:rStyle w:val="Hyperlink"/>
                <w:rFonts w:ascii="Arial" w:hAnsi="Arial" w:cs="Arial"/>
                <w:noProof/>
                <w:color w:val="auto"/>
                <w:sz w:val="24"/>
                <w:szCs w:val="24"/>
              </w:rPr>
              <w:t>TASK B: Job Design</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_Toc234403295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8</w:t>
            </w:r>
            <w:r w:rsidRPr="00AA0C04">
              <w:rPr>
                <w:rFonts w:ascii="Arial" w:hAnsi="Arial" w:cs="Arial"/>
                <w:noProof/>
                <w:webHidden/>
                <w:sz w:val="24"/>
                <w:szCs w:val="24"/>
              </w:rPr>
              <w:fldChar w:fldCharType="end"/>
            </w:r>
          </w:hyperlink>
        </w:p>
        <w:p w14:paraId="00736C0D"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6" w:history="1">
            <w:r w:rsidRPr="00AA0C04">
              <w:rPr>
                <w:rStyle w:val="Hyperlink"/>
                <w:rFonts w:ascii="Arial" w:hAnsi="Arial" w:cs="Arial"/>
                <w:noProof/>
                <w:color w:val="auto"/>
                <w:sz w:val="24"/>
                <w:szCs w:val="24"/>
              </w:rPr>
              <w:t>Innovative job design strategy using Job Characteristics Model, Job crafting theory, and Skills-based architecture or internal talent marketplaces</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_Toc234403296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8</w:t>
            </w:r>
            <w:r w:rsidRPr="00AA0C04">
              <w:rPr>
                <w:rFonts w:ascii="Arial" w:hAnsi="Arial" w:cs="Arial"/>
                <w:noProof/>
                <w:webHidden/>
                <w:sz w:val="24"/>
                <w:szCs w:val="24"/>
              </w:rPr>
              <w:fldChar w:fldCharType="end"/>
            </w:r>
          </w:hyperlink>
        </w:p>
        <w:p w14:paraId="6704CEB7"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7" w:history="1">
            <w:r w:rsidRPr="00AA0C04">
              <w:rPr>
                <w:rStyle w:val="Hyperlink"/>
                <w:rFonts w:ascii="Arial" w:hAnsi="Arial" w:cs="Arial"/>
                <w:noProof/>
                <w:color w:val="auto"/>
                <w:sz w:val="24"/>
                <w:szCs w:val="24"/>
              </w:rPr>
              <w:t>Way the design will stimulate intrinsic motivation and support innovation</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_Toc234403297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10</w:t>
            </w:r>
            <w:r w:rsidRPr="00AA0C04">
              <w:rPr>
                <w:rFonts w:ascii="Arial" w:hAnsi="Arial" w:cs="Arial"/>
                <w:noProof/>
                <w:webHidden/>
                <w:sz w:val="24"/>
                <w:szCs w:val="24"/>
              </w:rPr>
              <w:fldChar w:fldCharType="end"/>
            </w:r>
          </w:hyperlink>
        </w:p>
        <w:p w14:paraId="3E7B31D3" w14:textId="77777777" w:rsidR="00AA0C04" w:rsidRPr="00AA0C04" w:rsidRDefault="00AA0C04" w:rsidP="00AA0C04">
          <w:pPr>
            <w:pStyle w:val="TOC1"/>
            <w:tabs>
              <w:tab w:val="right" w:leader="dot" w:pos="9016"/>
            </w:tabs>
            <w:spacing w:line="360" w:lineRule="auto"/>
            <w:jc w:val="both"/>
            <w:rPr>
              <w:rFonts w:ascii="Arial" w:hAnsi="Arial" w:cs="Arial"/>
              <w:noProof/>
              <w:sz w:val="24"/>
              <w:szCs w:val="24"/>
            </w:rPr>
          </w:pPr>
          <w:hyperlink w:anchor="_Toc234403298" w:history="1">
            <w:r w:rsidRPr="00AA0C04">
              <w:rPr>
                <w:rStyle w:val="Hyperlink"/>
                <w:rFonts w:ascii="Arial" w:hAnsi="Arial" w:cs="Arial"/>
                <w:noProof/>
                <w:color w:val="auto"/>
                <w:sz w:val="24"/>
                <w:szCs w:val="24"/>
              </w:rPr>
              <w:t>TASK C: Reflective report</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_Toc234403298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13</w:t>
            </w:r>
            <w:r w:rsidRPr="00AA0C04">
              <w:rPr>
                <w:rFonts w:ascii="Arial" w:hAnsi="Arial" w:cs="Arial"/>
                <w:noProof/>
                <w:webHidden/>
                <w:sz w:val="24"/>
                <w:szCs w:val="24"/>
              </w:rPr>
              <w:fldChar w:fldCharType="end"/>
            </w:r>
          </w:hyperlink>
        </w:p>
        <w:p w14:paraId="17334DD0"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299" w:history="1">
            <w:r w:rsidRPr="00AA0C04">
              <w:rPr>
                <w:rStyle w:val="Hyperlink"/>
                <w:rFonts w:ascii="Arial" w:hAnsi="Arial" w:cs="Arial"/>
                <w:noProof/>
                <w:color w:val="auto"/>
                <w:sz w:val="24"/>
                <w:szCs w:val="24"/>
              </w:rPr>
              <w:t>Introduction</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_Toc234403299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13</w:t>
            </w:r>
            <w:r w:rsidRPr="00AA0C04">
              <w:rPr>
                <w:rFonts w:ascii="Arial" w:hAnsi="Arial" w:cs="Arial"/>
                <w:noProof/>
                <w:webHidden/>
                <w:sz w:val="24"/>
                <w:szCs w:val="24"/>
              </w:rPr>
              <w:fldChar w:fldCharType="end"/>
            </w:r>
          </w:hyperlink>
        </w:p>
        <w:p w14:paraId="263CD618"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300" w:history="1">
            <w:r w:rsidRPr="00AA0C04">
              <w:rPr>
                <w:rStyle w:val="Hyperlink"/>
                <w:rFonts w:ascii="Arial" w:hAnsi="Arial" w:cs="Arial"/>
                <w:noProof/>
                <w:color w:val="auto"/>
                <w:sz w:val="24"/>
                <w:szCs w:val="24"/>
              </w:rPr>
              <w:t>Main Body</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_Toc234403300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13</w:t>
            </w:r>
            <w:r w:rsidRPr="00AA0C04">
              <w:rPr>
                <w:rFonts w:ascii="Arial" w:hAnsi="Arial" w:cs="Arial"/>
                <w:noProof/>
                <w:webHidden/>
                <w:sz w:val="24"/>
                <w:szCs w:val="24"/>
              </w:rPr>
              <w:fldChar w:fldCharType="end"/>
            </w:r>
          </w:hyperlink>
        </w:p>
        <w:p w14:paraId="06EE0CAC" w14:textId="77777777" w:rsidR="00AA0C04" w:rsidRPr="00AA0C04" w:rsidRDefault="00AA0C04" w:rsidP="00AA0C04">
          <w:pPr>
            <w:pStyle w:val="TOC2"/>
            <w:tabs>
              <w:tab w:val="right" w:leader="dot" w:pos="9016"/>
            </w:tabs>
            <w:spacing w:line="360" w:lineRule="auto"/>
            <w:jc w:val="both"/>
            <w:rPr>
              <w:rFonts w:ascii="Arial" w:hAnsi="Arial" w:cs="Arial"/>
              <w:noProof/>
              <w:sz w:val="24"/>
              <w:szCs w:val="24"/>
            </w:rPr>
          </w:pPr>
          <w:hyperlink w:anchor="_Toc234403301" w:history="1">
            <w:r w:rsidRPr="00AA0C04">
              <w:rPr>
                <w:rStyle w:val="Hyperlink"/>
                <w:rFonts w:ascii="Arial" w:hAnsi="Arial" w:cs="Arial"/>
                <w:noProof/>
                <w:color w:val="auto"/>
                <w:sz w:val="24"/>
                <w:szCs w:val="24"/>
              </w:rPr>
              <w:t>Conclusion</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_Toc234403301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15</w:t>
            </w:r>
            <w:r w:rsidRPr="00AA0C04">
              <w:rPr>
                <w:rFonts w:ascii="Arial" w:hAnsi="Arial" w:cs="Arial"/>
                <w:noProof/>
                <w:webHidden/>
                <w:sz w:val="24"/>
                <w:szCs w:val="24"/>
              </w:rPr>
              <w:fldChar w:fldCharType="end"/>
            </w:r>
          </w:hyperlink>
        </w:p>
        <w:p w14:paraId="7568CD91" w14:textId="77777777" w:rsidR="00AA0C04" w:rsidRPr="00AA0C04" w:rsidRDefault="00AA0C04" w:rsidP="00AA0C04">
          <w:pPr>
            <w:pStyle w:val="TOC1"/>
            <w:tabs>
              <w:tab w:val="right" w:leader="dot" w:pos="9016"/>
            </w:tabs>
            <w:spacing w:line="360" w:lineRule="auto"/>
            <w:jc w:val="both"/>
            <w:rPr>
              <w:rFonts w:ascii="Arial" w:hAnsi="Arial" w:cs="Arial"/>
              <w:noProof/>
              <w:sz w:val="24"/>
              <w:szCs w:val="24"/>
            </w:rPr>
          </w:pPr>
          <w:hyperlink w:anchor="_Toc234403302" w:history="1">
            <w:r w:rsidRPr="00AA0C04">
              <w:rPr>
                <w:rStyle w:val="Hyperlink"/>
                <w:rFonts w:ascii="Arial" w:hAnsi="Arial" w:cs="Arial"/>
                <w:noProof/>
                <w:color w:val="auto"/>
                <w:sz w:val="24"/>
                <w:szCs w:val="24"/>
              </w:rPr>
              <w:t>References</w:t>
            </w:r>
            <w:r w:rsidRPr="00AA0C04">
              <w:rPr>
                <w:rFonts w:ascii="Arial" w:hAnsi="Arial" w:cs="Arial"/>
                <w:noProof/>
                <w:webHidden/>
                <w:sz w:val="24"/>
                <w:szCs w:val="24"/>
              </w:rPr>
              <w:tab/>
            </w:r>
            <w:r w:rsidRPr="00AA0C04">
              <w:rPr>
                <w:rFonts w:ascii="Arial" w:hAnsi="Arial" w:cs="Arial"/>
                <w:noProof/>
                <w:webHidden/>
                <w:sz w:val="24"/>
                <w:szCs w:val="24"/>
              </w:rPr>
              <w:fldChar w:fldCharType="begin"/>
            </w:r>
            <w:r w:rsidRPr="00AA0C04">
              <w:rPr>
                <w:rFonts w:ascii="Arial" w:hAnsi="Arial" w:cs="Arial"/>
                <w:noProof/>
                <w:webHidden/>
                <w:sz w:val="24"/>
                <w:szCs w:val="24"/>
              </w:rPr>
              <w:instrText xml:space="preserve"> PAGEREF _Toc234403302 \h </w:instrText>
            </w:r>
            <w:r w:rsidRPr="00AA0C04">
              <w:rPr>
                <w:rFonts w:ascii="Arial" w:hAnsi="Arial" w:cs="Arial"/>
                <w:noProof/>
                <w:webHidden/>
                <w:sz w:val="24"/>
                <w:szCs w:val="24"/>
              </w:rPr>
            </w:r>
            <w:r w:rsidRPr="00AA0C04">
              <w:rPr>
                <w:rFonts w:ascii="Arial" w:hAnsi="Arial" w:cs="Arial"/>
                <w:noProof/>
                <w:webHidden/>
                <w:sz w:val="24"/>
                <w:szCs w:val="24"/>
              </w:rPr>
              <w:fldChar w:fldCharType="separate"/>
            </w:r>
            <w:r w:rsidR="00DE18AB">
              <w:rPr>
                <w:rFonts w:ascii="Arial" w:hAnsi="Arial" w:cs="Arial"/>
                <w:noProof/>
                <w:webHidden/>
                <w:sz w:val="24"/>
                <w:szCs w:val="24"/>
              </w:rPr>
              <w:t>16</w:t>
            </w:r>
            <w:r w:rsidRPr="00AA0C04">
              <w:rPr>
                <w:rFonts w:ascii="Arial" w:hAnsi="Arial" w:cs="Arial"/>
                <w:noProof/>
                <w:webHidden/>
                <w:sz w:val="24"/>
                <w:szCs w:val="24"/>
              </w:rPr>
              <w:fldChar w:fldCharType="end"/>
            </w:r>
          </w:hyperlink>
        </w:p>
        <w:p w14:paraId="50A31E86" w14:textId="77777777" w:rsidR="00AA0C04" w:rsidRPr="00AA0C04" w:rsidRDefault="00AA0C04" w:rsidP="00AA0C04">
          <w:pPr>
            <w:spacing w:line="360" w:lineRule="auto"/>
            <w:jc w:val="both"/>
          </w:pPr>
          <w:r w:rsidRPr="00AA0C04">
            <w:rPr>
              <w:rFonts w:ascii="Arial" w:hAnsi="Arial" w:cs="Arial"/>
              <w:b/>
              <w:bCs/>
              <w:noProof/>
              <w:sz w:val="24"/>
              <w:szCs w:val="24"/>
            </w:rPr>
            <w:fldChar w:fldCharType="end"/>
          </w:r>
        </w:p>
      </w:sdtContent>
    </w:sdt>
    <w:p w14:paraId="1CD6D56C" w14:textId="77777777" w:rsidR="00AA0C04" w:rsidRPr="00AA0C04" w:rsidRDefault="00AA0C04">
      <w:pPr>
        <w:rPr>
          <w:rFonts w:ascii="Arial" w:eastAsiaTheme="majorEastAsia" w:hAnsi="Arial" w:cs="Arial"/>
          <w:b/>
          <w:sz w:val="24"/>
          <w:szCs w:val="24"/>
        </w:rPr>
      </w:pPr>
      <w:r w:rsidRPr="00AA0C04">
        <w:rPr>
          <w:rFonts w:ascii="Arial" w:hAnsi="Arial" w:cs="Arial"/>
          <w:b/>
          <w:sz w:val="24"/>
          <w:szCs w:val="24"/>
        </w:rPr>
        <w:br w:type="page"/>
      </w:r>
    </w:p>
    <w:p w14:paraId="78C6426F" w14:textId="77777777" w:rsidR="00E1716F" w:rsidRPr="00AA0C04" w:rsidRDefault="00CB51E8" w:rsidP="00204053">
      <w:pPr>
        <w:pStyle w:val="Heading1"/>
        <w:spacing w:line="360" w:lineRule="auto"/>
        <w:jc w:val="both"/>
        <w:rPr>
          <w:rFonts w:ascii="Arial" w:hAnsi="Arial" w:cs="Arial"/>
          <w:b/>
          <w:color w:val="auto"/>
          <w:sz w:val="24"/>
          <w:szCs w:val="24"/>
        </w:rPr>
      </w:pPr>
      <w:bookmarkStart w:id="0" w:name="_Toc234403291"/>
      <w:r w:rsidRPr="00AA0C04">
        <w:rPr>
          <w:rFonts w:ascii="Arial" w:hAnsi="Arial" w:cs="Arial"/>
          <w:b/>
          <w:color w:val="auto"/>
          <w:sz w:val="24"/>
          <w:szCs w:val="24"/>
        </w:rPr>
        <w:lastRenderedPageBreak/>
        <w:t xml:space="preserve">TASK A: Socialisation, </w:t>
      </w:r>
      <w:r w:rsidR="00204053" w:rsidRPr="00AA0C04">
        <w:rPr>
          <w:rFonts w:ascii="Arial" w:hAnsi="Arial" w:cs="Arial"/>
          <w:b/>
          <w:color w:val="auto"/>
          <w:sz w:val="24"/>
          <w:szCs w:val="24"/>
        </w:rPr>
        <w:t>Identity &amp; Business Activism</w:t>
      </w:r>
      <w:bookmarkEnd w:id="0"/>
      <w:r w:rsidR="00204053" w:rsidRPr="00AA0C04">
        <w:rPr>
          <w:rFonts w:ascii="Arial" w:hAnsi="Arial" w:cs="Arial"/>
          <w:b/>
          <w:color w:val="auto"/>
          <w:sz w:val="24"/>
          <w:szCs w:val="24"/>
        </w:rPr>
        <w:t xml:space="preserve"> </w:t>
      </w:r>
    </w:p>
    <w:p w14:paraId="68EF90FC" w14:textId="77777777" w:rsidR="00CB51E8" w:rsidRPr="00AA0C04" w:rsidRDefault="00CB51E8" w:rsidP="00204053">
      <w:pPr>
        <w:pStyle w:val="Heading2"/>
        <w:spacing w:line="360" w:lineRule="auto"/>
        <w:jc w:val="both"/>
        <w:rPr>
          <w:rFonts w:ascii="Arial" w:hAnsi="Arial" w:cs="Arial"/>
          <w:b/>
          <w:color w:val="auto"/>
          <w:sz w:val="24"/>
          <w:szCs w:val="24"/>
        </w:rPr>
      </w:pPr>
      <w:bookmarkStart w:id="1" w:name="_Toc234403292"/>
      <w:r w:rsidRPr="00AA0C04">
        <w:rPr>
          <w:rFonts w:ascii="Arial" w:hAnsi="Arial" w:cs="Arial"/>
          <w:b/>
          <w:color w:val="auto"/>
          <w:sz w:val="24"/>
          <w:szCs w:val="24"/>
        </w:rPr>
        <w:t>Evaluation of traditional onboarding versus strategic organisational socialisation</w:t>
      </w:r>
      <w:bookmarkEnd w:id="1"/>
    </w:p>
    <w:tbl>
      <w:tblPr>
        <w:tblStyle w:val="TableGrid"/>
        <w:tblW w:w="11340" w:type="dxa"/>
        <w:tblInd w:w="-1139" w:type="dxa"/>
        <w:tblLook w:val="04A0" w:firstRow="1" w:lastRow="0" w:firstColumn="1" w:lastColumn="0" w:noHBand="0" w:noVBand="1"/>
      </w:tblPr>
      <w:tblGrid>
        <w:gridCol w:w="1830"/>
        <w:gridCol w:w="4549"/>
        <w:gridCol w:w="4961"/>
      </w:tblGrid>
      <w:tr w:rsidR="00AA0C04" w:rsidRPr="00CB51E8" w14:paraId="36D82B4A" w14:textId="77777777" w:rsidTr="00DE18AB">
        <w:tc>
          <w:tcPr>
            <w:tcW w:w="1830" w:type="dxa"/>
            <w:hideMark/>
          </w:tcPr>
          <w:p w14:paraId="499A0CB5" w14:textId="77777777" w:rsidR="00CB51E8" w:rsidRPr="00CB51E8" w:rsidRDefault="00CB51E8" w:rsidP="00204053">
            <w:pPr>
              <w:spacing w:line="360" w:lineRule="auto"/>
              <w:jc w:val="both"/>
              <w:rPr>
                <w:rFonts w:ascii="Arial" w:eastAsia="Times New Roman" w:hAnsi="Arial" w:cs="Arial"/>
                <w:b/>
                <w:bCs/>
                <w:sz w:val="24"/>
                <w:szCs w:val="24"/>
                <w:lang w:val="en-IN" w:eastAsia="en-IN"/>
              </w:rPr>
            </w:pPr>
            <w:r w:rsidRPr="00AA0C04">
              <w:rPr>
                <w:rFonts w:ascii="Arial" w:eastAsia="Times New Roman" w:hAnsi="Arial" w:cs="Arial"/>
                <w:b/>
                <w:bCs/>
                <w:sz w:val="24"/>
                <w:szCs w:val="24"/>
                <w:lang w:val="en-IN" w:eastAsia="en-IN"/>
              </w:rPr>
              <w:t>Evaluation Criteria</w:t>
            </w:r>
          </w:p>
        </w:tc>
        <w:tc>
          <w:tcPr>
            <w:tcW w:w="4549" w:type="dxa"/>
            <w:hideMark/>
          </w:tcPr>
          <w:p w14:paraId="35E64A94" w14:textId="77777777" w:rsidR="00CB51E8" w:rsidRPr="00CB51E8" w:rsidRDefault="00CB51E8" w:rsidP="00204053">
            <w:pPr>
              <w:spacing w:line="360" w:lineRule="auto"/>
              <w:jc w:val="both"/>
              <w:rPr>
                <w:rFonts w:ascii="Arial" w:eastAsia="Times New Roman" w:hAnsi="Arial" w:cs="Arial"/>
                <w:b/>
                <w:bCs/>
                <w:sz w:val="24"/>
                <w:szCs w:val="24"/>
                <w:lang w:val="en-IN" w:eastAsia="en-IN"/>
              </w:rPr>
            </w:pPr>
            <w:r w:rsidRPr="00AA0C04">
              <w:rPr>
                <w:rFonts w:ascii="Arial" w:eastAsia="Times New Roman" w:hAnsi="Arial" w:cs="Arial"/>
                <w:b/>
                <w:bCs/>
                <w:sz w:val="24"/>
                <w:szCs w:val="24"/>
                <w:lang w:val="en-IN" w:eastAsia="en-IN"/>
              </w:rPr>
              <w:t>Traditional Onboarding</w:t>
            </w:r>
          </w:p>
        </w:tc>
        <w:tc>
          <w:tcPr>
            <w:tcW w:w="4961" w:type="dxa"/>
            <w:hideMark/>
          </w:tcPr>
          <w:p w14:paraId="5EC7ECE6" w14:textId="77777777" w:rsidR="00CB51E8" w:rsidRPr="00CB51E8" w:rsidRDefault="00CB51E8" w:rsidP="00204053">
            <w:pPr>
              <w:spacing w:line="360" w:lineRule="auto"/>
              <w:jc w:val="both"/>
              <w:rPr>
                <w:rFonts w:ascii="Arial" w:eastAsia="Times New Roman" w:hAnsi="Arial" w:cs="Arial"/>
                <w:b/>
                <w:bCs/>
                <w:sz w:val="24"/>
                <w:szCs w:val="24"/>
                <w:lang w:val="en-IN" w:eastAsia="en-IN"/>
              </w:rPr>
            </w:pPr>
            <w:r w:rsidRPr="00AA0C04">
              <w:rPr>
                <w:rFonts w:ascii="Arial" w:eastAsia="Times New Roman" w:hAnsi="Arial" w:cs="Arial"/>
                <w:b/>
                <w:bCs/>
                <w:sz w:val="24"/>
                <w:szCs w:val="24"/>
                <w:lang w:val="en-IN" w:eastAsia="en-IN"/>
              </w:rPr>
              <w:t>Strategic Organisational Socialisation</w:t>
            </w:r>
          </w:p>
        </w:tc>
      </w:tr>
      <w:tr w:rsidR="00AA0C04" w:rsidRPr="00CB51E8" w14:paraId="7FEA8D61" w14:textId="77777777" w:rsidTr="00DE18AB">
        <w:tc>
          <w:tcPr>
            <w:tcW w:w="1830" w:type="dxa"/>
            <w:hideMark/>
          </w:tcPr>
          <w:p w14:paraId="1E0199C4" w14:textId="77777777" w:rsidR="00CB51E8" w:rsidRPr="00CB51E8" w:rsidRDefault="00CB51E8" w:rsidP="00204053">
            <w:pPr>
              <w:spacing w:line="360" w:lineRule="auto"/>
              <w:jc w:val="both"/>
              <w:rPr>
                <w:rFonts w:ascii="Arial" w:eastAsia="Times New Roman" w:hAnsi="Arial" w:cs="Arial"/>
                <w:sz w:val="24"/>
                <w:szCs w:val="24"/>
                <w:lang w:val="en-IN" w:eastAsia="en-IN"/>
              </w:rPr>
            </w:pPr>
            <w:r w:rsidRPr="00AA0C04">
              <w:rPr>
                <w:rFonts w:ascii="Arial" w:eastAsia="Times New Roman" w:hAnsi="Arial" w:cs="Arial"/>
                <w:b/>
                <w:bCs/>
                <w:sz w:val="24"/>
                <w:szCs w:val="24"/>
                <w:lang w:val="en-IN" w:eastAsia="en-IN"/>
              </w:rPr>
              <w:t>Purpose and Strategic Focus</w:t>
            </w:r>
          </w:p>
        </w:tc>
        <w:tc>
          <w:tcPr>
            <w:tcW w:w="4549" w:type="dxa"/>
            <w:hideMark/>
          </w:tcPr>
          <w:p w14:paraId="3E74AC8D" w14:textId="77777777" w:rsidR="00CB51E8" w:rsidRPr="000F7116" w:rsidRDefault="000F7116" w:rsidP="00204053">
            <w:pPr>
              <w:spacing w:line="360" w:lineRule="auto"/>
              <w:jc w:val="both"/>
              <w:rPr>
                <w:rFonts w:ascii="Arial" w:hAnsi="Arial" w:cs="Arial"/>
                <w:sz w:val="24"/>
                <w:szCs w:val="24"/>
              </w:rPr>
            </w:pPr>
            <w:r w:rsidRPr="000F7116">
              <w:rPr>
                <w:rFonts w:ascii="Arial" w:eastAsia="Times New Roman" w:hAnsi="Arial" w:cs="Arial"/>
                <w:sz w:val="24"/>
                <w:szCs w:val="24"/>
                <w:lang w:val="en-IN" w:eastAsia="en-IN"/>
              </w:rPr>
              <w:t>Traditional onboarding only takes care of compliance and readiness, and not enough focus is put on cultural integration, organizational commitment, employee engagement and retention</w:t>
            </w:r>
            <w:r>
              <w:rPr>
                <w:rFonts w:ascii="Arial" w:eastAsia="Times New Roman" w:hAnsi="Arial" w:cs="Arial"/>
                <w:sz w:val="24"/>
                <w:szCs w:val="24"/>
                <w:lang w:val="en-IN" w:eastAsia="en-IN"/>
              </w:rPr>
              <w:t xml:space="preserve"> </w:t>
            </w:r>
            <w:r w:rsidRPr="000F7116">
              <w:rPr>
                <w:rFonts w:ascii="Arial" w:hAnsi="Arial" w:cs="Arial"/>
                <w:sz w:val="24"/>
                <w:szCs w:val="24"/>
              </w:rPr>
              <w:t>(</w:t>
            </w:r>
            <w:proofErr w:type="spellStart"/>
            <w:r w:rsidRPr="000F7116">
              <w:rPr>
                <w:rFonts w:ascii="Arial" w:hAnsi="Arial" w:cs="Arial"/>
                <w:sz w:val="24"/>
                <w:szCs w:val="24"/>
              </w:rPr>
              <w:t>Chobitok</w:t>
            </w:r>
            <w:proofErr w:type="spellEnd"/>
            <w:r w:rsidRPr="000F7116">
              <w:rPr>
                <w:rFonts w:ascii="Arial" w:hAnsi="Arial" w:cs="Arial"/>
                <w:sz w:val="24"/>
                <w:szCs w:val="24"/>
              </w:rPr>
              <w:t xml:space="preserve"> and Morozova, 2024)</w:t>
            </w:r>
            <w:r w:rsidRPr="000F7116">
              <w:rPr>
                <w:rFonts w:ascii="Arial" w:eastAsia="Times New Roman" w:hAnsi="Arial" w:cs="Arial"/>
                <w:sz w:val="24"/>
                <w:szCs w:val="24"/>
                <w:lang w:val="en-IN" w:eastAsia="en-IN"/>
              </w:rPr>
              <w:t>.</w:t>
            </w:r>
          </w:p>
        </w:tc>
        <w:tc>
          <w:tcPr>
            <w:tcW w:w="4961" w:type="dxa"/>
            <w:hideMark/>
          </w:tcPr>
          <w:p w14:paraId="1D0C677B" w14:textId="77777777" w:rsidR="00CB51E8" w:rsidRPr="00CB51E8" w:rsidRDefault="00D37F72" w:rsidP="00204053">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A continual process of pre-boarding to year one designed to build commitment, culture and learning. Helios (450 staff members in London, Berlin and Singapore) would benefit from better integration and having the ramp-up reduced from 8 months</w:t>
            </w:r>
            <w:r w:rsidR="00204053" w:rsidRPr="00AA0C04">
              <w:rPr>
                <w:rFonts w:ascii="Arial" w:eastAsia="Times New Roman" w:hAnsi="Arial" w:cs="Arial"/>
                <w:sz w:val="24"/>
                <w:szCs w:val="24"/>
                <w:lang w:val="en-IN" w:eastAsia="en-IN"/>
              </w:rPr>
              <w:t xml:space="preserve"> </w:t>
            </w:r>
            <w:r w:rsidR="00204053" w:rsidRPr="00AA0C04">
              <w:rPr>
                <w:rFonts w:ascii="Arial" w:hAnsi="Arial" w:cs="Arial"/>
                <w:sz w:val="24"/>
                <w:szCs w:val="24"/>
              </w:rPr>
              <w:t>(CIPD, 2025a)</w:t>
            </w:r>
            <w:r w:rsidRPr="00AA0C04">
              <w:rPr>
                <w:rFonts w:ascii="Arial" w:eastAsia="Times New Roman" w:hAnsi="Arial" w:cs="Arial"/>
                <w:sz w:val="24"/>
                <w:szCs w:val="24"/>
                <w:lang w:val="en-IN" w:eastAsia="en-IN"/>
              </w:rPr>
              <w:t>.</w:t>
            </w:r>
          </w:p>
        </w:tc>
      </w:tr>
      <w:tr w:rsidR="00AA0C04" w:rsidRPr="00CB51E8" w14:paraId="0165FC2C" w14:textId="77777777" w:rsidTr="00DE18AB">
        <w:tc>
          <w:tcPr>
            <w:tcW w:w="1830" w:type="dxa"/>
            <w:hideMark/>
          </w:tcPr>
          <w:p w14:paraId="643ECF2D" w14:textId="77777777" w:rsidR="00CB51E8" w:rsidRPr="00CB51E8" w:rsidRDefault="00CB51E8" w:rsidP="00204053">
            <w:pPr>
              <w:spacing w:line="360" w:lineRule="auto"/>
              <w:jc w:val="both"/>
              <w:rPr>
                <w:rFonts w:ascii="Arial" w:eastAsia="Times New Roman" w:hAnsi="Arial" w:cs="Arial"/>
                <w:sz w:val="24"/>
                <w:szCs w:val="24"/>
                <w:lang w:val="en-IN" w:eastAsia="en-IN"/>
              </w:rPr>
            </w:pPr>
            <w:r w:rsidRPr="00AA0C04">
              <w:rPr>
                <w:rFonts w:ascii="Arial" w:eastAsia="Times New Roman" w:hAnsi="Arial" w:cs="Arial"/>
                <w:b/>
                <w:bCs/>
                <w:sz w:val="24"/>
                <w:szCs w:val="24"/>
                <w:lang w:val="en-IN" w:eastAsia="en-IN"/>
              </w:rPr>
              <w:t>Van Maanen &amp; Schein's Socialisation Theory</w:t>
            </w:r>
          </w:p>
        </w:tc>
        <w:tc>
          <w:tcPr>
            <w:tcW w:w="4549" w:type="dxa"/>
            <w:hideMark/>
          </w:tcPr>
          <w:p w14:paraId="589EE4D0" w14:textId="77777777" w:rsidR="00CB51E8" w:rsidRPr="00CB51E8" w:rsidRDefault="00D37F72" w:rsidP="00204053">
            <w:pPr>
              <w:spacing w:line="360" w:lineRule="auto"/>
              <w:jc w:val="both"/>
              <w:rPr>
                <w:rFonts w:ascii="Arial" w:eastAsia="Times New Roman" w:hAnsi="Arial" w:cs="Arial"/>
                <w:sz w:val="24"/>
                <w:szCs w:val="24"/>
                <w:lang w:val="en-IN" w:eastAsia="en-IN"/>
              </w:rPr>
            </w:pPr>
            <w:r w:rsidRPr="00AA0C04">
              <w:rPr>
                <w:rFonts w:ascii="Arial" w:eastAsia="Times New Roman" w:hAnsi="Arial" w:cs="Arial"/>
                <w:sz w:val="24"/>
                <w:szCs w:val="24"/>
                <w:lang w:val="en-IN" w:eastAsia="en-IN"/>
              </w:rPr>
              <w:t>Uses mainly formal, collective and fixed tactics, being consistent but not very flexible and creative. Learners are passive learners at the workplace.</w:t>
            </w:r>
          </w:p>
        </w:tc>
        <w:tc>
          <w:tcPr>
            <w:tcW w:w="4961" w:type="dxa"/>
            <w:hideMark/>
          </w:tcPr>
          <w:p w14:paraId="62BCD5E1" w14:textId="77777777" w:rsidR="00CB51E8" w:rsidRPr="00CB51E8" w:rsidRDefault="000F7116" w:rsidP="00204053">
            <w:pPr>
              <w:spacing w:line="360" w:lineRule="auto"/>
              <w:jc w:val="both"/>
              <w:rPr>
                <w:rFonts w:ascii="Arial" w:eastAsia="Times New Roman" w:hAnsi="Arial" w:cs="Arial"/>
                <w:sz w:val="24"/>
                <w:szCs w:val="24"/>
                <w:lang w:val="en-IN" w:eastAsia="en-IN"/>
              </w:rPr>
            </w:pPr>
            <w:r w:rsidRPr="000F7116">
              <w:rPr>
                <w:rFonts w:ascii="Arial" w:eastAsia="Times New Roman" w:hAnsi="Arial" w:cs="Arial"/>
                <w:sz w:val="24"/>
                <w:szCs w:val="24"/>
                <w:lang w:val="en-IN" w:eastAsia="en-IN"/>
              </w:rPr>
              <w:t>The knowledge transfer, capability development, innovativeness and adaptation to organizational change are fostered by serial mentoring and investiture at Helios.</w:t>
            </w:r>
          </w:p>
        </w:tc>
      </w:tr>
      <w:tr w:rsidR="00AA0C04" w:rsidRPr="00CB51E8" w14:paraId="17CC60F9" w14:textId="77777777" w:rsidTr="00DE18AB">
        <w:tc>
          <w:tcPr>
            <w:tcW w:w="1830" w:type="dxa"/>
            <w:hideMark/>
          </w:tcPr>
          <w:p w14:paraId="4087D8E2" w14:textId="77777777" w:rsidR="00CB51E8" w:rsidRPr="00CB51E8" w:rsidRDefault="00CB51E8" w:rsidP="00204053">
            <w:pPr>
              <w:spacing w:line="360" w:lineRule="auto"/>
              <w:jc w:val="both"/>
              <w:rPr>
                <w:rFonts w:ascii="Arial" w:eastAsia="Times New Roman" w:hAnsi="Arial" w:cs="Arial"/>
                <w:sz w:val="24"/>
                <w:szCs w:val="24"/>
                <w:lang w:val="en-IN" w:eastAsia="en-IN"/>
              </w:rPr>
            </w:pPr>
            <w:r w:rsidRPr="00AA0C04">
              <w:rPr>
                <w:rFonts w:ascii="Arial" w:eastAsia="Times New Roman" w:hAnsi="Arial" w:cs="Arial"/>
                <w:b/>
                <w:bCs/>
                <w:sz w:val="24"/>
                <w:szCs w:val="24"/>
                <w:lang w:val="en-IN" w:eastAsia="en-IN"/>
              </w:rPr>
              <w:t>Psychological Contract Theory</w:t>
            </w:r>
          </w:p>
        </w:tc>
        <w:tc>
          <w:tcPr>
            <w:tcW w:w="4549" w:type="dxa"/>
            <w:hideMark/>
          </w:tcPr>
          <w:p w14:paraId="36983915" w14:textId="77777777" w:rsidR="00CB51E8" w:rsidRPr="00CB51E8" w:rsidRDefault="00D37F72" w:rsidP="00204053">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Establishes a transactional psychological contract around compensation, policies and expectations. Less than ideal post-induction support can lead to a drop in trust and turnover</w:t>
            </w:r>
            <w:r w:rsidR="00204053" w:rsidRPr="00AA0C04">
              <w:rPr>
                <w:rFonts w:ascii="Arial" w:eastAsia="Times New Roman" w:hAnsi="Arial" w:cs="Arial"/>
                <w:sz w:val="24"/>
                <w:szCs w:val="24"/>
                <w:lang w:val="en-IN" w:eastAsia="en-IN"/>
              </w:rPr>
              <w:t xml:space="preserve"> </w:t>
            </w:r>
            <w:r w:rsidR="00204053" w:rsidRPr="00AA0C04">
              <w:rPr>
                <w:rFonts w:ascii="Arial" w:hAnsi="Arial" w:cs="Arial"/>
                <w:sz w:val="24"/>
                <w:szCs w:val="24"/>
              </w:rPr>
              <w:t>(CIPD, 2025b)</w:t>
            </w:r>
            <w:r w:rsidRPr="00AA0C04">
              <w:rPr>
                <w:rFonts w:ascii="Arial" w:eastAsia="Times New Roman" w:hAnsi="Arial" w:cs="Arial"/>
                <w:sz w:val="24"/>
                <w:szCs w:val="24"/>
                <w:lang w:val="en-IN" w:eastAsia="en-IN"/>
              </w:rPr>
              <w:t>.</w:t>
            </w:r>
          </w:p>
        </w:tc>
        <w:tc>
          <w:tcPr>
            <w:tcW w:w="4961" w:type="dxa"/>
            <w:hideMark/>
          </w:tcPr>
          <w:p w14:paraId="08D2BDEA" w14:textId="77777777" w:rsidR="00CB51E8" w:rsidRPr="000F7116" w:rsidRDefault="00D37F72" w:rsidP="00204053">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Establishes a psychological contract with others, mentoring and career development and ongoing feedback. This is essential to increase Helios' 54% employee engagement and decrease graduate attrition</w:t>
            </w:r>
            <w:r w:rsidR="000F7116">
              <w:rPr>
                <w:rFonts w:ascii="Arial" w:eastAsia="Times New Roman" w:hAnsi="Arial" w:cs="Arial"/>
                <w:sz w:val="24"/>
                <w:szCs w:val="24"/>
                <w:lang w:val="en-IN" w:eastAsia="en-IN"/>
              </w:rPr>
              <w:t xml:space="preserve"> </w:t>
            </w:r>
            <w:r w:rsidR="000F7116" w:rsidRPr="000F7116">
              <w:rPr>
                <w:rFonts w:ascii="Arial" w:hAnsi="Arial" w:cs="Arial"/>
                <w:sz w:val="24"/>
                <w:szCs w:val="24"/>
              </w:rPr>
              <w:t>(Jorgji et al., 2024)</w:t>
            </w:r>
            <w:r w:rsidRPr="00AA0C04">
              <w:rPr>
                <w:rFonts w:ascii="Arial" w:eastAsia="Times New Roman" w:hAnsi="Arial" w:cs="Arial"/>
                <w:sz w:val="24"/>
                <w:szCs w:val="24"/>
                <w:lang w:val="en-IN" w:eastAsia="en-IN"/>
              </w:rPr>
              <w:t>.</w:t>
            </w:r>
          </w:p>
        </w:tc>
      </w:tr>
      <w:tr w:rsidR="00AA0C04" w:rsidRPr="00CB51E8" w14:paraId="08DA1650" w14:textId="77777777" w:rsidTr="00DE18AB">
        <w:tc>
          <w:tcPr>
            <w:tcW w:w="1830" w:type="dxa"/>
            <w:hideMark/>
          </w:tcPr>
          <w:p w14:paraId="16B0F552" w14:textId="77777777" w:rsidR="00CB51E8" w:rsidRPr="00CB51E8" w:rsidRDefault="00CB51E8" w:rsidP="00204053">
            <w:pPr>
              <w:spacing w:line="360" w:lineRule="auto"/>
              <w:jc w:val="both"/>
              <w:rPr>
                <w:rFonts w:ascii="Arial" w:eastAsia="Times New Roman" w:hAnsi="Arial" w:cs="Arial"/>
                <w:sz w:val="24"/>
                <w:szCs w:val="24"/>
                <w:lang w:val="en-IN" w:eastAsia="en-IN"/>
              </w:rPr>
            </w:pPr>
            <w:r w:rsidRPr="00AA0C04">
              <w:rPr>
                <w:rFonts w:ascii="Arial" w:eastAsia="Times New Roman" w:hAnsi="Arial" w:cs="Arial"/>
                <w:b/>
                <w:bCs/>
                <w:sz w:val="24"/>
                <w:szCs w:val="24"/>
                <w:lang w:val="en-IN" w:eastAsia="en-IN"/>
              </w:rPr>
              <w:t>Identity Construction Theory</w:t>
            </w:r>
          </w:p>
        </w:tc>
        <w:tc>
          <w:tcPr>
            <w:tcW w:w="4549" w:type="dxa"/>
            <w:hideMark/>
          </w:tcPr>
          <w:p w14:paraId="1DBFFB7F" w14:textId="77777777" w:rsidR="00CB51E8" w:rsidRPr="00CB51E8" w:rsidRDefault="000F7116" w:rsidP="00204053">
            <w:pPr>
              <w:spacing w:line="360" w:lineRule="auto"/>
              <w:jc w:val="both"/>
              <w:rPr>
                <w:rFonts w:ascii="Arial" w:eastAsia="Times New Roman" w:hAnsi="Arial" w:cs="Arial"/>
                <w:sz w:val="24"/>
                <w:szCs w:val="24"/>
                <w:lang w:val="en-IN" w:eastAsia="en-IN"/>
              </w:rPr>
            </w:pPr>
            <w:r w:rsidRPr="000F7116">
              <w:rPr>
                <w:rFonts w:ascii="Arial" w:eastAsia="Times New Roman" w:hAnsi="Arial" w:cs="Arial"/>
                <w:sz w:val="24"/>
                <w:szCs w:val="24"/>
                <w:lang w:val="en-IN" w:eastAsia="en-IN"/>
              </w:rPr>
              <w:t>Employees know their roles but lack organisational citizenship behaviours which lead to reduced citizenship behaviours, emotional commitment, collaboration and long term retention and engagement due to weak organisational belonging.</w:t>
            </w:r>
          </w:p>
        </w:tc>
        <w:tc>
          <w:tcPr>
            <w:tcW w:w="4961" w:type="dxa"/>
            <w:hideMark/>
          </w:tcPr>
          <w:p w14:paraId="691FED28" w14:textId="77777777" w:rsidR="00CB51E8" w:rsidRPr="00CB51E8" w:rsidRDefault="00D37F72" w:rsidP="00204053">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Promotes identity development through mentoring, leadership interaction and collaboration. This is the case across Helios' 3 offices worldwide which boosts organisational belonging and cross-cultural teamwork</w:t>
            </w:r>
            <w:r w:rsidR="00204053" w:rsidRPr="00AA0C04">
              <w:rPr>
                <w:rFonts w:ascii="Arial" w:eastAsia="Times New Roman" w:hAnsi="Arial" w:cs="Arial"/>
                <w:sz w:val="24"/>
                <w:szCs w:val="24"/>
                <w:lang w:val="en-IN" w:eastAsia="en-IN"/>
              </w:rPr>
              <w:t xml:space="preserve"> </w:t>
            </w:r>
            <w:r w:rsidR="00204053" w:rsidRPr="00AA0C04">
              <w:rPr>
                <w:rFonts w:ascii="Arial" w:hAnsi="Arial" w:cs="Arial"/>
                <w:sz w:val="24"/>
                <w:szCs w:val="24"/>
              </w:rPr>
              <w:t>(Deloitte, 2025a)</w:t>
            </w:r>
            <w:r w:rsidRPr="00AA0C04">
              <w:rPr>
                <w:rFonts w:ascii="Arial" w:eastAsia="Times New Roman" w:hAnsi="Arial" w:cs="Arial"/>
                <w:sz w:val="24"/>
                <w:szCs w:val="24"/>
                <w:lang w:val="en-IN" w:eastAsia="en-IN"/>
              </w:rPr>
              <w:t>.</w:t>
            </w:r>
          </w:p>
        </w:tc>
      </w:tr>
    </w:tbl>
    <w:p w14:paraId="3196BB6D" w14:textId="77777777" w:rsidR="00CB51E8" w:rsidRPr="00AA0C04" w:rsidRDefault="0015410B" w:rsidP="00204053">
      <w:pPr>
        <w:spacing w:line="360" w:lineRule="auto"/>
        <w:jc w:val="center"/>
        <w:rPr>
          <w:rFonts w:ascii="Arial" w:hAnsi="Arial" w:cs="Arial"/>
          <w:sz w:val="24"/>
          <w:szCs w:val="24"/>
        </w:rPr>
      </w:pPr>
      <w:r w:rsidRPr="00AA0C04">
        <w:rPr>
          <w:rFonts w:ascii="Arial" w:hAnsi="Arial" w:cs="Arial"/>
          <w:b/>
          <w:sz w:val="24"/>
          <w:szCs w:val="24"/>
        </w:rPr>
        <w:t>Table 1:</w:t>
      </w:r>
      <w:r w:rsidRPr="00AA0C04">
        <w:rPr>
          <w:rFonts w:ascii="Arial" w:hAnsi="Arial" w:cs="Arial"/>
          <w:sz w:val="24"/>
          <w:szCs w:val="24"/>
        </w:rPr>
        <w:t xml:space="preserve"> </w:t>
      </w:r>
      <w:r w:rsidRPr="00AA0C04">
        <w:rPr>
          <w:rFonts w:ascii="Arial" w:hAnsi="Arial" w:cs="Arial"/>
          <w:b/>
          <w:sz w:val="24"/>
          <w:szCs w:val="24"/>
        </w:rPr>
        <w:t>Traditional onboarding versus strategic organisational socialisation</w:t>
      </w:r>
    </w:p>
    <w:p w14:paraId="7EA11F8F" w14:textId="77777777" w:rsidR="00CB51E8" w:rsidRPr="00AA0C04" w:rsidRDefault="00CB51E8" w:rsidP="00204053">
      <w:pPr>
        <w:pStyle w:val="Heading2"/>
        <w:spacing w:line="360" w:lineRule="auto"/>
        <w:jc w:val="both"/>
        <w:rPr>
          <w:rFonts w:ascii="Arial" w:hAnsi="Arial" w:cs="Arial"/>
          <w:b/>
          <w:color w:val="auto"/>
          <w:sz w:val="24"/>
          <w:szCs w:val="24"/>
        </w:rPr>
      </w:pPr>
      <w:bookmarkStart w:id="2" w:name="_Toc234403293"/>
      <w:r w:rsidRPr="00AA0C04">
        <w:rPr>
          <w:rFonts w:ascii="Arial" w:hAnsi="Arial" w:cs="Arial"/>
          <w:b/>
          <w:color w:val="auto"/>
          <w:sz w:val="24"/>
          <w:szCs w:val="24"/>
        </w:rPr>
        <w:lastRenderedPageBreak/>
        <w:t>Designing a structured socialisation framework for Helios</w:t>
      </w:r>
      <w:bookmarkEnd w:id="2"/>
    </w:p>
    <w:p w14:paraId="06449E6C" w14:textId="77777777" w:rsidR="00CB51E8" w:rsidRPr="00AA0C04" w:rsidRDefault="00D37F72" w:rsidP="00204053">
      <w:pPr>
        <w:spacing w:line="360" w:lineRule="auto"/>
        <w:jc w:val="center"/>
        <w:rPr>
          <w:rFonts w:ascii="Arial" w:hAnsi="Arial" w:cs="Arial"/>
          <w:sz w:val="24"/>
          <w:szCs w:val="24"/>
        </w:rPr>
      </w:pPr>
      <w:r w:rsidRPr="00AA0C04">
        <w:rPr>
          <w:rFonts w:ascii="Arial" w:hAnsi="Arial" w:cs="Arial"/>
          <w:noProof/>
          <w:sz w:val="24"/>
          <w:szCs w:val="24"/>
          <w:lang w:val="en-IN" w:eastAsia="en-IN"/>
        </w:rPr>
        <w:drawing>
          <wp:inline distT="0" distB="0" distL="0" distR="0" wp14:anchorId="0D49B794" wp14:editId="60145C2A">
            <wp:extent cx="6403089" cy="453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18682" cy="4544941"/>
                    </a:xfrm>
                    <a:prstGeom prst="rect">
                      <a:avLst/>
                    </a:prstGeom>
                  </pic:spPr>
                </pic:pic>
              </a:graphicData>
            </a:graphic>
          </wp:inline>
        </w:drawing>
      </w:r>
    </w:p>
    <w:p w14:paraId="117E5740" w14:textId="77777777" w:rsidR="0015410B" w:rsidRPr="00AA0C04" w:rsidRDefault="0015410B" w:rsidP="00204053">
      <w:pPr>
        <w:spacing w:line="360" w:lineRule="auto"/>
        <w:jc w:val="center"/>
        <w:rPr>
          <w:rFonts w:ascii="Arial" w:hAnsi="Arial" w:cs="Arial"/>
          <w:b/>
          <w:sz w:val="24"/>
          <w:szCs w:val="24"/>
        </w:rPr>
      </w:pPr>
      <w:r w:rsidRPr="00AA0C04">
        <w:rPr>
          <w:rFonts w:ascii="Arial" w:hAnsi="Arial" w:cs="Arial"/>
          <w:b/>
          <w:sz w:val="24"/>
          <w:szCs w:val="24"/>
        </w:rPr>
        <w:t>Fig 1:</w:t>
      </w:r>
      <w:r w:rsidRPr="00AA0C04">
        <w:rPr>
          <w:rFonts w:ascii="Arial" w:hAnsi="Arial" w:cs="Arial"/>
          <w:sz w:val="24"/>
          <w:szCs w:val="24"/>
        </w:rPr>
        <w:t xml:space="preserve"> </w:t>
      </w:r>
      <w:r w:rsidRPr="00AA0C04">
        <w:rPr>
          <w:rFonts w:ascii="Arial" w:hAnsi="Arial" w:cs="Arial"/>
          <w:b/>
          <w:sz w:val="24"/>
          <w:szCs w:val="24"/>
        </w:rPr>
        <w:t>Structured socialisation framework</w:t>
      </w:r>
    </w:p>
    <w:p w14:paraId="36E5E6B3" w14:textId="77777777" w:rsidR="0015410B" w:rsidRPr="00AA0C04" w:rsidRDefault="0015410B" w:rsidP="00204053">
      <w:pPr>
        <w:spacing w:line="360" w:lineRule="auto"/>
        <w:jc w:val="center"/>
        <w:rPr>
          <w:rFonts w:ascii="Arial" w:hAnsi="Arial" w:cs="Arial"/>
          <w:sz w:val="24"/>
          <w:szCs w:val="24"/>
        </w:rPr>
      </w:pPr>
      <w:r w:rsidRPr="00AA0C04">
        <w:rPr>
          <w:rFonts w:ascii="Arial" w:hAnsi="Arial" w:cs="Arial"/>
          <w:b/>
          <w:sz w:val="24"/>
          <w:szCs w:val="24"/>
        </w:rPr>
        <w:t xml:space="preserve">Source: </w:t>
      </w:r>
      <w:r w:rsidRPr="00AA0C04">
        <w:rPr>
          <w:rFonts w:ascii="Arial" w:hAnsi="Arial" w:cs="Arial"/>
          <w:sz w:val="24"/>
          <w:szCs w:val="24"/>
        </w:rPr>
        <w:t>(Self-Developed)</w:t>
      </w:r>
    </w:p>
    <w:p w14:paraId="2CD04090" w14:textId="77777777" w:rsidR="000F7116" w:rsidRPr="007F310B" w:rsidRDefault="000F7116" w:rsidP="000F7116">
      <w:pPr>
        <w:spacing w:line="360" w:lineRule="auto"/>
        <w:jc w:val="both"/>
        <w:rPr>
          <w:rFonts w:ascii="Arial" w:hAnsi="Arial" w:cs="Arial"/>
          <w:sz w:val="24"/>
          <w:szCs w:val="24"/>
        </w:rPr>
      </w:pPr>
      <w:r w:rsidRPr="007F310B">
        <w:rPr>
          <w:rFonts w:ascii="Arial" w:hAnsi="Arial" w:cs="Arial"/>
          <w:sz w:val="24"/>
          <w:szCs w:val="24"/>
        </w:rPr>
        <w:t>Structured socialisation is a strategic approach from the traditional onboarding model that sees employees' integration as a continuous organisational capability, rather than a short-term administrative task. The framework is not about being compliant, about documentation or role orientation, but it is about learning, building relationships and cultural integration throughout the employee's journey. Helios Urban Mobility, with 450 employees in London, Berlin and Singapore, is meeting key challenges in the making such as an eight-month ramp-up period for productivity, 55% engagement rates and a high rate of turnover among graduate recruits through this approach</w:t>
      </w:r>
      <w:r>
        <w:rPr>
          <w:rFonts w:ascii="Arial" w:hAnsi="Arial" w:cs="Arial"/>
          <w:sz w:val="24"/>
          <w:szCs w:val="24"/>
        </w:rPr>
        <w:t xml:space="preserve"> </w:t>
      </w:r>
      <w:r w:rsidRPr="000F7116">
        <w:rPr>
          <w:rFonts w:ascii="Arial" w:hAnsi="Arial" w:cs="Arial"/>
          <w:sz w:val="24"/>
          <w:szCs w:val="24"/>
        </w:rPr>
        <w:t>(Luthans et al., 2024)</w:t>
      </w:r>
      <w:r w:rsidRPr="007F310B">
        <w:rPr>
          <w:rFonts w:ascii="Arial" w:hAnsi="Arial" w:cs="Arial"/>
          <w:sz w:val="24"/>
          <w:szCs w:val="24"/>
        </w:rPr>
        <w:t>. The framework enhances the continuity of socialisation beyond induction, thereby supporting employees' preparedness and retention and fostering a stronger commitment to the organisation.</w:t>
      </w:r>
    </w:p>
    <w:p w14:paraId="4C499E7E" w14:textId="77777777" w:rsidR="000F7116" w:rsidRPr="007F310B" w:rsidRDefault="000F7116" w:rsidP="000F7116">
      <w:pPr>
        <w:spacing w:line="360" w:lineRule="auto"/>
        <w:jc w:val="both"/>
        <w:rPr>
          <w:rFonts w:ascii="Arial" w:hAnsi="Arial" w:cs="Arial"/>
          <w:sz w:val="24"/>
          <w:szCs w:val="24"/>
        </w:rPr>
      </w:pPr>
      <w:r w:rsidRPr="007F310B">
        <w:rPr>
          <w:rFonts w:ascii="Arial" w:hAnsi="Arial" w:cs="Arial"/>
          <w:sz w:val="24"/>
          <w:szCs w:val="24"/>
        </w:rPr>
        <w:lastRenderedPageBreak/>
        <w:t xml:space="preserve">It is observed that this pre-boarding process shows that the psychological contract plays a significant role in the strategic process before the onset of formal employment. The degree of uncertainty and organisational expectations are reduced through early communication, mentoring and exposure to organisational values, which increases the perception of organisational support (Deloitte, 2026a). Psychological Contract Theory argues that employees will respond positively to psychological contract </w:t>
      </w:r>
      <w:proofErr w:type="spellStart"/>
      <w:r w:rsidRPr="007F310B">
        <w:rPr>
          <w:rFonts w:ascii="Arial" w:hAnsi="Arial" w:cs="Arial"/>
          <w:sz w:val="24"/>
          <w:szCs w:val="24"/>
        </w:rPr>
        <w:t>fulfillment</w:t>
      </w:r>
      <w:proofErr w:type="spellEnd"/>
      <w:r w:rsidRPr="007F310B">
        <w:rPr>
          <w:rFonts w:ascii="Arial" w:hAnsi="Arial" w:cs="Arial"/>
          <w:sz w:val="24"/>
          <w:szCs w:val="24"/>
        </w:rPr>
        <w:t xml:space="preserve"> of implicit expectations for development and inclusion, by increasing commitment, trust, and decreasing turnover intentions. Therefore, it is advantageous to make an emotional connection early on during the pre-boarding process to enhance retention, not just administrative readiness.</w:t>
      </w:r>
    </w:p>
    <w:p w14:paraId="3F521ADF" w14:textId="77777777" w:rsidR="000F7116" w:rsidRPr="007F310B" w:rsidRDefault="000F7116" w:rsidP="000F7116">
      <w:pPr>
        <w:spacing w:line="360" w:lineRule="auto"/>
        <w:jc w:val="both"/>
        <w:rPr>
          <w:rFonts w:ascii="Arial" w:hAnsi="Arial" w:cs="Arial"/>
          <w:sz w:val="24"/>
          <w:szCs w:val="24"/>
        </w:rPr>
      </w:pPr>
      <w:r w:rsidRPr="007F310B">
        <w:rPr>
          <w:rFonts w:ascii="Arial" w:hAnsi="Arial" w:cs="Arial"/>
          <w:sz w:val="24"/>
          <w:szCs w:val="24"/>
        </w:rPr>
        <w:t>The framework is based on the organisational socialisation theory by Van Maanen and Schein and uses serial and investiture tactics during the initial 90 days. Serial mentoring helps senior staff members pass on technical skills and organisational knowledge and helps to minimise role ambiguity and enhance staff competence. At the same time, investiture strategies build on employees' current skills and professional identity, fostering confidence, creativity and problem solving proactiveness. At Helios, where the AI engineers, software developers, infrastructure analysts and public-sector stakeholders are all working together to bring in complex smart mobility solutions, these mechanisms enable cross-functional knowledge sharing to improve innovation capability and shorten the time for new team members to get up to speed and contribute effectively (Deloitte, 2026a).</w:t>
      </w:r>
    </w:p>
    <w:p w14:paraId="4BDDA159" w14:textId="77777777" w:rsidR="00D37F72" w:rsidRPr="00AA0C04" w:rsidRDefault="000F7116" w:rsidP="00204053">
      <w:pPr>
        <w:spacing w:line="360" w:lineRule="auto"/>
        <w:jc w:val="both"/>
        <w:rPr>
          <w:rFonts w:ascii="Arial" w:hAnsi="Arial" w:cs="Arial"/>
          <w:sz w:val="24"/>
          <w:szCs w:val="24"/>
        </w:rPr>
      </w:pPr>
      <w:r w:rsidRPr="007F310B">
        <w:rPr>
          <w:rFonts w:ascii="Arial" w:hAnsi="Arial" w:cs="Arial"/>
          <w:sz w:val="24"/>
          <w:szCs w:val="24"/>
        </w:rPr>
        <w:t xml:space="preserve">Year-one builds on socialisation through career development, innovation projects, internal mobility and leadership coaching, and makes integration a long-term talent development strategy. Frequent engagement in collaborative projects and in relevant organisational experiences helps employees to internalise Helios' mission: sustainable mobility solutions with AI, deepening organisational identification and citizenship behaviours (Deloitte, 2026b). </w:t>
      </w:r>
    </w:p>
    <w:p w14:paraId="10839FFD" w14:textId="77777777" w:rsidR="00CB51E8" w:rsidRPr="00AA0C04" w:rsidRDefault="00CB51E8" w:rsidP="00204053">
      <w:pPr>
        <w:pStyle w:val="Heading2"/>
        <w:spacing w:line="360" w:lineRule="auto"/>
        <w:jc w:val="both"/>
        <w:rPr>
          <w:rFonts w:ascii="Arial" w:hAnsi="Arial" w:cs="Arial"/>
          <w:b/>
          <w:color w:val="auto"/>
          <w:sz w:val="24"/>
          <w:szCs w:val="24"/>
        </w:rPr>
      </w:pPr>
      <w:bookmarkStart w:id="3" w:name="_Toc234403294"/>
      <w:r w:rsidRPr="00AA0C04">
        <w:rPr>
          <w:rFonts w:ascii="Arial" w:hAnsi="Arial" w:cs="Arial"/>
          <w:b/>
          <w:color w:val="auto"/>
          <w:sz w:val="24"/>
          <w:szCs w:val="24"/>
        </w:rPr>
        <w:t>Proposing mechanisms to cultivate</w:t>
      </w:r>
      <w:bookmarkEnd w:id="3"/>
    </w:p>
    <w:p w14:paraId="249D596B" w14:textId="77777777" w:rsidR="00CB51E8" w:rsidRPr="00AA0C04" w:rsidRDefault="00CB51E8" w:rsidP="00204053">
      <w:pPr>
        <w:spacing w:line="360" w:lineRule="auto"/>
        <w:jc w:val="both"/>
        <w:rPr>
          <w:rFonts w:ascii="Arial" w:hAnsi="Arial" w:cs="Arial"/>
          <w:b/>
          <w:sz w:val="24"/>
          <w:szCs w:val="24"/>
        </w:rPr>
      </w:pPr>
      <w:r w:rsidRPr="00AA0C04">
        <w:rPr>
          <w:rFonts w:ascii="Arial" w:hAnsi="Arial" w:cs="Arial"/>
          <w:b/>
          <w:sz w:val="24"/>
          <w:szCs w:val="24"/>
        </w:rPr>
        <w:t>Organisational identification</w:t>
      </w:r>
    </w:p>
    <w:p w14:paraId="437C33AA" w14:textId="77777777" w:rsidR="00CB51E8" w:rsidRPr="00AA0C04" w:rsidRDefault="00D37F72" w:rsidP="00204053">
      <w:pPr>
        <w:spacing w:line="360" w:lineRule="auto"/>
        <w:jc w:val="both"/>
        <w:rPr>
          <w:rFonts w:ascii="Arial" w:hAnsi="Arial" w:cs="Arial"/>
          <w:sz w:val="24"/>
          <w:szCs w:val="24"/>
        </w:rPr>
      </w:pPr>
      <w:r w:rsidRPr="00AA0C04">
        <w:rPr>
          <w:rFonts w:ascii="Arial" w:hAnsi="Arial" w:cs="Arial"/>
          <w:sz w:val="24"/>
          <w:szCs w:val="24"/>
        </w:rPr>
        <w:t xml:space="preserve">Helios must enhance organisational identification through leadership communication that is based on purpose, mentoring across borders, employee resource groups and innovation communities throughout its employees in London, Berlin and Singapore. </w:t>
      </w:r>
      <w:r w:rsidRPr="00AA0C04">
        <w:rPr>
          <w:rFonts w:ascii="Arial" w:hAnsi="Arial" w:cs="Arial"/>
          <w:sz w:val="24"/>
          <w:szCs w:val="24"/>
        </w:rPr>
        <w:lastRenderedPageBreak/>
        <w:t>These mechanisms spur employees to make their values resonate with Helios' mission to provide sustainable mobility solutions with the assistance of AI</w:t>
      </w:r>
      <w:r w:rsidR="00204053" w:rsidRPr="00AA0C04">
        <w:rPr>
          <w:rFonts w:ascii="Arial" w:hAnsi="Arial" w:cs="Arial"/>
          <w:sz w:val="24"/>
          <w:szCs w:val="24"/>
        </w:rPr>
        <w:t xml:space="preserve"> (Edelman, 2025)</w:t>
      </w:r>
      <w:r w:rsidRPr="00AA0C04">
        <w:rPr>
          <w:rFonts w:ascii="Arial" w:hAnsi="Arial" w:cs="Arial"/>
          <w:sz w:val="24"/>
          <w:szCs w:val="24"/>
        </w:rPr>
        <w:t xml:space="preserve">. The Identity Construction Theory holds that a sense of </w:t>
      </w:r>
      <w:proofErr w:type="gramStart"/>
      <w:r w:rsidRPr="00AA0C04">
        <w:rPr>
          <w:rFonts w:ascii="Arial" w:hAnsi="Arial" w:cs="Arial"/>
          <w:sz w:val="24"/>
          <w:szCs w:val="24"/>
        </w:rPr>
        <w:t>belonging</w:t>
      </w:r>
      <w:proofErr w:type="gramEnd"/>
      <w:r w:rsidRPr="00AA0C04">
        <w:rPr>
          <w:rFonts w:ascii="Arial" w:hAnsi="Arial" w:cs="Arial"/>
          <w:sz w:val="24"/>
          <w:szCs w:val="24"/>
        </w:rPr>
        <w:t xml:space="preserve"> and organisational citizenship behaviour is built through ongoing interaction and shared experiences. This is especially crucial in enhancing Helios'</w:t>
      </w:r>
      <w:r w:rsidR="00AA0C04" w:rsidRPr="00AA0C04">
        <w:rPr>
          <w:rFonts w:ascii="Arial" w:hAnsi="Arial" w:cs="Arial"/>
          <w:sz w:val="24"/>
          <w:szCs w:val="24"/>
        </w:rPr>
        <w:t xml:space="preserve"> employee engagement score of 53.9</w:t>
      </w:r>
      <w:r w:rsidRPr="00AA0C04">
        <w:rPr>
          <w:rFonts w:ascii="Arial" w:hAnsi="Arial" w:cs="Arial"/>
          <w:sz w:val="24"/>
          <w:szCs w:val="24"/>
        </w:rPr>
        <w:t>% and to lower the rate of graduate attrition. As seen, highly engaged organisations see a 23% increase in profitability and an 18% increase in productivity, proving the business value of increased organisational identification</w:t>
      </w:r>
      <w:r w:rsidR="000F7116">
        <w:rPr>
          <w:rFonts w:ascii="Arial" w:hAnsi="Arial" w:cs="Arial"/>
          <w:sz w:val="24"/>
          <w:szCs w:val="24"/>
        </w:rPr>
        <w:t xml:space="preserve"> </w:t>
      </w:r>
      <w:r w:rsidR="000F7116" w:rsidRPr="000F7116">
        <w:rPr>
          <w:rFonts w:ascii="Arial" w:hAnsi="Arial" w:cs="Arial"/>
          <w:sz w:val="24"/>
          <w:szCs w:val="24"/>
        </w:rPr>
        <w:t>(Mekkaoui, 2024)</w:t>
      </w:r>
      <w:r w:rsidRPr="00AA0C04">
        <w:rPr>
          <w:rFonts w:ascii="Arial" w:hAnsi="Arial" w:cs="Arial"/>
          <w:sz w:val="24"/>
          <w:szCs w:val="24"/>
        </w:rPr>
        <w:t>.</w:t>
      </w:r>
    </w:p>
    <w:p w14:paraId="0ED6D9C7" w14:textId="77777777" w:rsidR="00CB51E8" w:rsidRPr="00AA0C04" w:rsidRDefault="00CB51E8" w:rsidP="00204053">
      <w:pPr>
        <w:spacing w:line="360" w:lineRule="auto"/>
        <w:jc w:val="both"/>
        <w:rPr>
          <w:rFonts w:ascii="Arial" w:hAnsi="Arial" w:cs="Arial"/>
          <w:b/>
          <w:sz w:val="24"/>
          <w:szCs w:val="24"/>
        </w:rPr>
      </w:pPr>
      <w:r w:rsidRPr="00AA0C04">
        <w:rPr>
          <w:rFonts w:ascii="Arial" w:hAnsi="Arial" w:cs="Arial"/>
          <w:b/>
          <w:sz w:val="24"/>
          <w:szCs w:val="24"/>
        </w:rPr>
        <w:t>Ethical professionalism</w:t>
      </w:r>
    </w:p>
    <w:p w14:paraId="636D52AD" w14:textId="77777777" w:rsidR="00CB51E8" w:rsidRPr="00AA0C04" w:rsidRDefault="00D37F72" w:rsidP="00204053">
      <w:pPr>
        <w:spacing w:line="360" w:lineRule="auto"/>
        <w:jc w:val="both"/>
        <w:rPr>
          <w:rFonts w:ascii="Arial" w:hAnsi="Arial" w:cs="Arial"/>
          <w:sz w:val="24"/>
          <w:szCs w:val="24"/>
        </w:rPr>
      </w:pPr>
      <w:r w:rsidRPr="00AA0C04">
        <w:rPr>
          <w:rFonts w:ascii="Arial" w:hAnsi="Arial" w:cs="Arial"/>
          <w:sz w:val="24"/>
          <w:szCs w:val="24"/>
        </w:rPr>
        <w:t>Ethical professionalism should be integrated by the requirement of AI ethical training, programmes on environmental, social and governance (ESG), establishing governance, whistleblowing mechanisms and ethical leadership development. Helios builds innovative infrastructure for city governments, and staff will need to navigate innovation while also maintaining responsibility for the data being managed, fairness, and sustainability of the algorithms. Ethical behaviour in performance appraisal helps to reinforce accountability and boost stakeholder trust</w:t>
      </w:r>
      <w:r w:rsidR="00204053" w:rsidRPr="00AA0C04">
        <w:rPr>
          <w:rFonts w:ascii="Arial" w:hAnsi="Arial" w:cs="Arial"/>
          <w:sz w:val="24"/>
          <w:szCs w:val="24"/>
        </w:rPr>
        <w:t xml:space="preserve"> (Gallup, 2025a)</w:t>
      </w:r>
      <w:r w:rsidRPr="00AA0C04">
        <w:rPr>
          <w:rFonts w:ascii="Arial" w:hAnsi="Arial" w:cs="Arial"/>
          <w:sz w:val="24"/>
          <w:szCs w:val="24"/>
        </w:rPr>
        <w:t xml:space="preserve">. Ethical professionalism from a stakeholder point of view contributes to the legitimacy of the organisation and the creation of value over the long term. 79% feel businesses need to confront societal issues as well as business goals; there has been a shift in thinking, with ethical </w:t>
      </w:r>
      <w:proofErr w:type="spellStart"/>
      <w:r w:rsidRPr="00AA0C04">
        <w:rPr>
          <w:rFonts w:ascii="Arial" w:hAnsi="Arial" w:cs="Arial"/>
          <w:sz w:val="24"/>
          <w:szCs w:val="24"/>
        </w:rPr>
        <w:t>behavior</w:t>
      </w:r>
      <w:proofErr w:type="spellEnd"/>
      <w:r w:rsidRPr="00AA0C04">
        <w:rPr>
          <w:rFonts w:ascii="Arial" w:hAnsi="Arial" w:cs="Arial"/>
          <w:sz w:val="24"/>
          <w:szCs w:val="24"/>
        </w:rPr>
        <w:t xml:space="preserve"> no longer just about complying, but about it being a strategic capability</w:t>
      </w:r>
      <w:r w:rsidR="00204053" w:rsidRPr="00AA0C04">
        <w:rPr>
          <w:rFonts w:ascii="Arial" w:hAnsi="Arial" w:cs="Arial"/>
          <w:sz w:val="24"/>
          <w:szCs w:val="24"/>
        </w:rPr>
        <w:t xml:space="preserve"> (Gallup, 2025b)</w:t>
      </w:r>
      <w:r w:rsidRPr="00AA0C04">
        <w:rPr>
          <w:rFonts w:ascii="Arial" w:hAnsi="Arial" w:cs="Arial"/>
          <w:sz w:val="24"/>
          <w:szCs w:val="24"/>
        </w:rPr>
        <w:t>.</w:t>
      </w:r>
    </w:p>
    <w:p w14:paraId="74099734" w14:textId="77777777" w:rsidR="00CB51E8" w:rsidRPr="00AA0C04" w:rsidRDefault="00CB51E8" w:rsidP="00204053">
      <w:pPr>
        <w:spacing w:line="360" w:lineRule="auto"/>
        <w:jc w:val="both"/>
        <w:rPr>
          <w:rFonts w:ascii="Arial" w:hAnsi="Arial" w:cs="Arial"/>
          <w:b/>
          <w:sz w:val="24"/>
          <w:szCs w:val="24"/>
        </w:rPr>
      </w:pPr>
      <w:r w:rsidRPr="00AA0C04">
        <w:rPr>
          <w:rFonts w:ascii="Arial" w:hAnsi="Arial" w:cs="Arial"/>
          <w:b/>
          <w:sz w:val="24"/>
          <w:szCs w:val="24"/>
        </w:rPr>
        <w:t>The “business activist” mindset</w:t>
      </w:r>
    </w:p>
    <w:p w14:paraId="2EFA965C" w14:textId="77777777" w:rsidR="0015410B" w:rsidRDefault="0015410B" w:rsidP="00204053">
      <w:pPr>
        <w:spacing w:line="360" w:lineRule="auto"/>
        <w:jc w:val="both"/>
        <w:rPr>
          <w:rFonts w:ascii="Arial" w:hAnsi="Arial" w:cs="Arial"/>
          <w:sz w:val="24"/>
          <w:szCs w:val="24"/>
        </w:rPr>
      </w:pPr>
      <w:r w:rsidRPr="00AA0C04">
        <w:rPr>
          <w:rFonts w:ascii="Arial" w:hAnsi="Arial" w:cs="Arial"/>
          <w:sz w:val="24"/>
          <w:szCs w:val="24"/>
        </w:rPr>
        <w:t>Helios must foster a business activist mindset, through staff engagement in ESG innovation projects, smart city partnerships, and sustainability efforts and stakeholder engagement programmes. HR can add value to the business by aligning the interest of employees, customers, governments/communities, according to Ulrich's HR Business Partner evolution</w:t>
      </w:r>
      <w:r w:rsidR="00204053" w:rsidRPr="00AA0C04">
        <w:rPr>
          <w:rFonts w:ascii="Arial" w:hAnsi="Arial" w:cs="Arial"/>
        </w:rPr>
        <w:t xml:space="preserve"> </w:t>
      </w:r>
      <w:r w:rsidR="00204053" w:rsidRPr="00AA0C04">
        <w:rPr>
          <w:rFonts w:ascii="Arial" w:hAnsi="Arial" w:cs="Arial"/>
          <w:sz w:val="24"/>
          <w:szCs w:val="24"/>
        </w:rPr>
        <w:t>(Harvard Business Review, 2025)</w:t>
      </w:r>
      <w:r w:rsidRPr="00AA0C04">
        <w:rPr>
          <w:rFonts w:ascii="Arial" w:hAnsi="Arial" w:cs="Arial"/>
          <w:sz w:val="24"/>
          <w:szCs w:val="24"/>
        </w:rPr>
        <w:t xml:space="preserve">. </w:t>
      </w:r>
      <w:r w:rsidR="00AA0C04" w:rsidRPr="00AA0C04">
        <w:rPr>
          <w:rFonts w:ascii="Arial" w:hAnsi="Arial" w:cs="Arial"/>
          <w:sz w:val="24"/>
          <w:szCs w:val="24"/>
        </w:rPr>
        <w:t>Helios needs to develop a business activist mindset to leverage innovation, ESG commitments and stakeholder engagement to realise long-term sustainable values in a market that is poised to grow by a factor of six to USD 4,719.8 billion by 2034.</w:t>
      </w:r>
      <w:r w:rsidRPr="00AA0C04">
        <w:rPr>
          <w:rFonts w:ascii="Arial" w:hAnsi="Arial" w:cs="Arial"/>
          <w:sz w:val="24"/>
          <w:szCs w:val="24"/>
        </w:rPr>
        <w:t xml:space="preserve"> </w:t>
      </w:r>
      <w:r w:rsidR="006C2489">
        <w:rPr>
          <w:rFonts w:ascii="Arial" w:hAnsi="Arial" w:cs="Arial"/>
          <w:sz w:val="24"/>
          <w:szCs w:val="24"/>
        </w:rPr>
        <w:t>It is</w:t>
      </w:r>
      <w:r w:rsidRPr="00AA0C04">
        <w:rPr>
          <w:rFonts w:ascii="Arial" w:hAnsi="Arial" w:cs="Arial"/>
          <w:sz w:val="24"/>
          <w:szCs w:val="24"/>
        </w:rPr>
        <w:t xml:space="preserve"> revealed that organisations with a purpose are much more likely to deliver innovation, workforce resiliency and long-term business performance</w:t>
      </w:r>
      <w:r w:rsidR="00204053" w:rsidRPr="00AA0C04">
        <w:rPr>
          <w:rFonts w:ascii="Arial" w:hAnsi="Arial" w:cs="Arial"/>
          <w:sz w:val="24"/>
          <w:szCs w:val="24"/>
        </w:rPr>
        <w:t xml:space="preserve"> (ILO, 2025)</w:t>
      </w:r>
      <w:r w:rsidRPr="00AA0C04">
        <w:rPr>
          <w:rFonts w:ascii="Arial" w:hAnsi="Arial" w:cs="Arial"/>
          <w:sz w:val="24"/>
          <w:szCs w:val="24"/>
        </w:rPr>
        <w:t>.</w:t>
      </w:r>
    </w:p>
    <w:p w14:paraId="5E67139F" w14:textId="77777777" w:rsidR="00AA0C04" w:rsidRPr="006C2489" w:rsidRDefault="00AA0C04" w:rsidP="006C2489">
      <w:pPr>
        <w:spacing w:line="360" w:lineRule="auto"/>
        <w:jc w:val="both"/>
        <w:rPr>
          <w:rFonts w:ascii="Arial" w:hAnsi="Arial" w:cs="Arial"/>
          <w:b/>
          <w:sz w:val="24"/>
          <w:szCs w:val="24"/>
        </w:rPr>
      </w:pPr>
      <w:r w:rsidRPr="006C2489">
        <w:rPr>
          <w:rFonts w:ascii="Arial" w:hAnsi="Arial" w:cs="Arial"/>
          <w:b/>
          <w:noProof/>
          <w:sz w:val="24"/>
          <w:szCs w:val="24"/>
          <w:lang w:val="en-IN" w:eastAsia="en-IN"/>
        </w:rPr>
        <w:lastRenderedPageBreak/>
        <w:drawing>
          <wp:inline distT="0" distB="0" distL="0" distR="0" wp14:anchorId="6FB3440B" wp14:editId="14925BF4">
            <wp:extent cx="5731510" cy="30530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53080"/>
                    </a:xfrm>
                    <a:prstGeom prst="rect">
                      <a:avLst/>
                    </a:prstGeom>
                  </pic:spPr>
                </pic:pic>
              </a:graphicData>
            </a:graphic>
          </wp:inline>
        </w:drawing>
      </w:r>
    </w:p>
    <w:p w14:paraId="3368B08D" w14:textId="77777777" w:rsidR="00AA0C04" w:rsidRPr="006C2489" w:rsidRDefault="00AA0C04" w:rsidP="006C2489">
      <w:pPr>
        <w:spacing w:line="360" w:lineRule="auto"/>
        <w:jc w:val="center"/>
        <w:rPr>
          <w:rFonts w:ascii="Arial" w:hAnsi="Arial" w:cs="Arial"/>
          <w:b/>
          <w:sz w:val="24"/>
          <w:szCs w:val="24"/>
        </w:rPr>
      </w:pPr>
      <w:r w:rsidRPr="006C2489">
        <w:rPr>
          <w:rFonts w:ascii="Arial" w:hAnsi="Arial" w:cs="Arial"/>
          <w:b/>
          <w:sz w:val="24"/>
          <w:szCs w:val="24"/>
        </w:rPr>
        <w:t>Fig 2: Electric Mobility Market</w:t>
      </w:r>
    </w:p>
    <w:p w14:paraId="5249D961" w14:textId="77777777" w:rsidR="00AA0C04" w:rsidRPr="006C2489" w:rsidRDefault="00AA0C04" w:rsidP="006C2489">
      <w:pPr>
        <w:spacing w:line="360" w:lineRule="auto"/>
        <w:jc w:val="center"/>
        <w:rPr>
          <w:rFonts w:ascii="Arial" w:hAnsi="Arial" w:cs="Arial"/>
          <w:b/>
          <w:sz w:val="24"/>
          <w:szCs w:val="24"/>
        </w:rPr>
      </w:pPr>
      <w:r w:rsidRPr="006C2489">
        <w:rPr>
          <w:rFonts w:ascii="Arial" w:hAnsi="Arial" w:cs="Arial"/>
          <w:b/>
          <w:sz w:val="24"/>
          <w:szCs w:val="24"/>
        </w:rPr>
        <w:t>Source:</w:t>
      </w:r>
      <w:r w:rsidR="006C2489" w:rsidRPr="006C2489">
        <w:rPr>
          <w:rFonts w:ascii="Arial" w:hAnsi="Arial" w:cs="Arial"/>
          <w:sz w:val="24"/>
          <w:szCs w:val="24"/>
        </w:rPr>
        <w:t xml:space="preserve"> (Precedence Research, 2025)</w:t>
      </w:r>
    </w:p>
    <w:p w14:paraId="76253501" w14:textId="77777777" w:rsidR="00CB51E8" w:rsidRPr="00AA0C04" w:rsidRDefault="00CB51E8" w:rsidP="00204053">
      <w:pPr>
        <w:spacing w:line="360" w:lineRule="auto"/>
        <w:jc w:val="both"/>
        <w:rPr>
          <w:rFonts w:ascii="Arial" w:hAnsi="Arial" w:cs="Arial"/>
          <w:sz w:val="24"/>
          <w:szCs w:val="24"/>
        </w:rPr>
      </w:pPr>
    </w:p>
    <w:p w14:paraId="0C6F4E3E" w14:textId="77777777" w:rsidR="00D37F72" w:rsidRPr="00AA0C04" w:rsidRDefault="00D37F72" w:rsidP="00204053">
      <w:pPr>
        <w:spacing w:line="360" w:lineRule="auto"/>
        <w:jc w:val="both"/>
        <w:rPr>
          <w:rFonts w:ascii="Arial" w:eastAsiaTheme="majorEastAsia" w:hAnsi="Arial" w:cs="Arial"/>
          <w:b/>
          <w:sz w:val="24"/>
          <w:szCs w:val="24"/>
        </w:rPr>
      </w:pPr>
      <w:r w:rsidRPr="00AA0C04">
        <w:rPr>
          <w:rFonts w:ascii="Arial" w:hAnsi="Arial" w:cs="Arial"/>
          <w:b/>
          <w:sz w:val="24"/>
          <w:szCs w:val="24"/>
        </w:rPr>
        <w:br w:type="page"/>
      </w:r>
    </w:p>
    <w:p w14:paraId="25196323" w14:textId="77777777" w:rsidR="00CB51E8" w:rsidRPr="00AA0C04" w:rsidRDefault="00CB51E8" w:rsidP="00204053">
      <w:pPr>
        <w:pStyle w:val="Heading1"/>
        <w:spacing w:line="360" w:lineRule="auto"/>
        <w:jc w:val="both"/>
        <w:rPr>
          <w:rFonts w:ascii="Arial" w:hAnsi="Arial" w:cs="Arial"/>
          <w:b/>
          <w:color w:val="auto"/>
          <w:sz w:val="24"/>
          <w:szCs w:val="24"/>
        </w:rPr>
      </w:pPr>
      <w:bookmarkStart w:id="4" w:name="_Toc234403295"/>
      <w:r w:rsidRPr="00AA0C04">
        <w:rPr>
          <w:rFonts w:ascii="Arial" w:hAnsi="Arial" w:cs="Arial"/>
          <w:b/>
          <w:color w:val="auto"/>
          <w:sz w:val="24"/>
          <w:szCs w:val="24"/>
        </w:rPr>
        <w:lastRenderedPageBreak/>
        <w:t>TASK B: Job Design</w:t>
      </w:r>
      <w:bookmarkEnd w:id="4"/>
      <w:r w:rsidRPr="00AA0C04">
        <w:rPr>
          <w:rFonts w:ascii="Arial" w:hAnsi="Arial" w:cs="Arial"/>
          <w:b/>
          <w:color w:val="auto"/>
          <w:sz w:val="24"/>
          <w:szCs w:val="24"/>
        </w:rPr>
        <w:t xml:space="preserve"> </w:t>
      </w:r>
    </w:p>
    <w:p w14:paraId="59FCFB8C" w14:textId="77777777" w:rsidR="00CB51E8" w:rsidRPr="00AA0C04" w:rsidRDefault="00CB51E8" w:rsidP="00204053">
      <w:pPr>
        <w:pStyle w:val="Heading2"/>
        <w:spacing w:line="360" w:lineRule="auto"/>
        <w:jc w:val="both"/>
        <w:rPr>
          <w:rFonts w:ascii="Arial" w:hAnsi="Arial" w:cs="Arial"/>
          <w:b/>
          <w:color w:val="auto"/>
          <w:sz w:val="24"/>
          <w:szCs w:val="24"/>
        </w:rPr>
      </w:pPr>
      <w:bookmarkStart w:id="5" w:name="_Toc234403296"/>
      <w:r w:rsidRPr="00AA0C04">
        <w:rPr>
          <w:rFonts w:ascii="Arial" w:hAnsi="Arial" w:cs="Arial"/>
          <w:b/>
          <w:color w:val="auto"/>
          <w:sz w:val="24"/>
          <w:szCs w:val="24"/>
        </w:rPr>
        <w:t>Innovative job design strategy using Job Characteristics Model, Job crafting theory, and Skills-based architecture or internal talent marketplaces</w:t>
      </w:r>
      <w:bookmarkEnd w:id="5"/>
    </w:p>
    <w:p w14:paraId="594B0EC9" w14:textId="77777777" w:rsidR="00CB51E8" w:rsidRPr="00AA0C04" w:rsidRDefault="0015410B" w:rsidP="00204053">
      <w:pPr>
        <w:spacing w:line="360" w:lineRule="auto"/>
        <w:jc w:val="both"/>
        <w:rPr>
          <w:rFonts w:ascii="Arial" w:hAnsi="Arial" w:cs="Arial"/>
          <w:b/>
          <w:sz w:val="24"/>
          <w:szCs w:val="24"/>
        </w:rPr>
      </w:pPr>
      <w:r w:rsidRPr="00AA0C04">
        <w:rPr>
          <w:rFonts w:ascii="Arial" w:hAnsi="Arial" w:cs="Arial"/>
          <w:b/>
          <w:sz w:val="24"/>
          <w:szCs w:val="24"/>
        </w:rPr>
        <w:t>Introduction to the Proposed Job Design Strategy</w:t>
      </w:r>
    </w:p>
    <w:p w14:paraId="2F83288F" w14:textId="77777777" w:rsidR="0015410B" w:rsidRPr="00AA0C04" w:rsidRDefault="000F7116" w:rsidP="00204053">
      <w:pPr>
        <w:spacing w:line="360" w:lineRule="auto"/>
        <w:jc w:val="both"/>
        <w:rPr>
          <w:rFonts w:ascii="Arial" w:hAnsi="Arial" w:cs="Arial"/>
          <w:sz w:val="24"/>
          <w:szCs w:val="24"/>
        </w:rPr>
      </w:pPr>
      <w:r w:rsidRPr="000F7116">
        <w:rPr>
          <w:rFonts w:ascii="Arial" w:hAnsi="Arial" w:cs="Arial"/>
          <w:sz w:val="24"/>
          <w:szCs w:val="24"/>
        </w:rPr>
        <w:t>Helios Urban Mobility should adopt an Agile Job Design Strategy based upon Artificial Intelligence that combines the Job Characteristics Model (JCM), the Job Crafting Theory (JBT) and a Skills Based Architecture with an Internal Talent Marketplace. This is not a formulaic way to structure work based on job roles, but it focuses on workers' transferable skills, which fosters flexibility in the workforce and responsiveness within the organisation</w:t>
      </w:r>
      <w:r>
        <w:rPr>
          <w:rFonts w:ascii="Arial" w:hAnsi="Arial" w:cs="Arial"/>
          <w:sz w:val="24"/>
          <w:szCs w:val="24"/>
        </w:rPr>
        <w:t xml:space="preserve"> </w:t>
      </w:r>
      <w:r w:rsidRPr="000F7116">
        <w:rPr>
          <w:rFonts w:ascii="Arial" w:hAnsi="Arial" w:cs="Arial"/>
          <w:sz w:val="24"/>
          <w:szCs w:val="24"/>
        </w:rPr>
        <w:t xml:space="preserve">(Rong and Karia, 2024). This is a necessary transition, especially since Helios has several issues to address: The workforce needs to get up to speed in eight months, employee engagement is at 53%, and many graduates are quitting. The organisation can gain from making employees work on projects that match their development </w:t>
      </w:r>
      <w:proofErr w:type="gramStart"/>
      <w:r w:rsidRPr="000F7116">
        <w:rPr>
          <w:rFonts w:ascii="Arial" w:hAnsi="Arial" w:cs="Arial"/>
          <w:sz w:val="24"/>
          <w:szCs w:val="24"/>
        </w:rPr>
        <w:t>levels, and</w:t>
      </w:r>
      <w:proofErr w:type="gramEnd"/>
      <w:r w:rsidRPr="000F7116">
        <w:rPr>
          <w:rFonts w:ascii="Arial" w:hAnsi="Arial" w:cs="Arial"/>
          <w:sz w:val="24"/>
          <w:szCs w:val="24"/>
        </w:rPr>
        <w:t xml:space="preserve"> thus benefit from better talent management and faster learning and innovation. Moreover, LinkedIn Learning (2025) predicts that 39% of the main skills that make up the workforce will evolve by 2030, which means the rigid job model will become </w:t>
      </w:r>
      <w:proofErr w:type="gramStart"/>
      <w:r w:rsidRPr="000F7116">
        <w:rPr>
          <w:rFonts w:ascii="Arial" w:hAnsi="Arial" w:cs="Arial"/>
          <w:sz w:val="24"/>
          <w:szCs w:val="24"/>
        </w:rPr>
        <w:t>more and more</w:t>
      </w:r>
      <w:proofErr w:type="gramEnd"/>
      <w:r w:rsidRPr="000F7116">
        <w:rPr>
          <w:rFonts w:ascii="Arial" w:hAnsi="Arial" w:cs="Arial"/>
          <w:sz w:val="24"/>
          <w:szCs w:val="24"/>
        </w:rPr>
        <w:t xml:space="preserve"> out of sync with the needs of businesses in the future. </w:t>
      </w:r>
    </w:p>
    <w:p w14:paraId="55B7D33C" w14:textId="77777777" w:rsidR="00204053" w:rsidRPr="00AA0C04" w:rsidRDefault="00204053" w:rsidP="00AA0C04">
      <w:pPr>
        <w:spacing w:line="360" w:lineRule="auto"/>
        <w:jc w:val="center"/>
        <w:rPr>
          <w:rFonts w:ascii="Arial" w:hAnsi="Arial" w:cs="Arial"/>
          <w:b/>
          <w:sz w:val="24"/>
          <w:szCs w:val="24"/>
        </w:rPr>
      </w:pPr>
      <w:r w:rsidRPr="00AA0C04">
        <w:rPr>
          <w:rFonts w:ascii="Arial" w:hAnsi="Arial" w:cs="Arial"/>
          <w:b/>
          <w:noProof/>
          <w:sz w:val="24"/>
          <w:szCs w:val="24"/>
          <w:lang w:val="en-IN" w:eastAsia="en-IN"/>
        </w:rPr>
        <w:lastRenderedPageBreak/>
        <w:drawing>
          <wp:inline distT="0" distB="0" distL="0" distR="0" wp14:anchorId="0820A854" wp14:editId="67E655A9">
            <wp:extent cx="6141720" cy="40976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5775" cy="4107032"/>
                    </a:xfrm>
                    <a:prstGeom prst="rect">
                      <a:avLst/>
                    </a:prstGeom>
                  </pic:spPr>
                </pic:pic>
              </a:graphicData>
            </a:graphic>
          </wp:inline>
        </w:drawing>
      </w:r>
    </w:p>
    <w:p w14:paraId="082F841C" w14:textId="77777777" w:rsidR="00204053" w:rsidRPr="00AA0C04" w:rsidRDefault="006C2489" w:rsidP="00AA0C04">
      <w:pPr>
        <w:spacing w:line="360" w:lineRule="auto"/>
        <w:jc w:val="center"/>
        <w:rPr>
          <w:rFonts w:ascii="Arial" w:hAnsi="Arial" w:cs="Arial"/>
          <w:b/>
          <w:sz w:val="24"/>
          <w:szCs w:val="24"/>
        </w:rPr>
      </w:pPr>
      <w:r>
        <w:rPr>
          <w:rFonts w:ascii="Arial" w:hAnsi="Arial" w:cs="Arial"/>
          <w:b/>
          <w:sz w:val="24"/>
          <w:szCs w:val="24"/>
        </w:rPr>
        <w:t>Fig 3</w:t>
      </w:r>
      <w:r w:rsidR="00204053" w:rsidRPr="00AA0C04">
        <w:rPr>
          <w:rFonts w:ascii="Arial" w:hAnsi="Arial" w:cs="Arial"/>
          <w:b/>
          <w:sz w:val="24"/>
          <w:szCs w:val="24"/>
        </w:rPr>
        <w:t>: Job Design Strategy</w:t>
      </w:r>
    </w:p>
    <w:p w14:paraId="21EBDB73" w14:textId="77777777" w:rsidR="00204053" w:rsidRPr="00AA0C04" w:rsidRDefault="00204053" w:rsidP="00AA0C04">
      <w:pPr>
        <w:spacing w:line="360" w:lineRule="auto"/>
        <w:jc w:val="center"/>
        <w:rPr>
          <w:rFonts w:ascii="Arial" w:hAnsi="Arial" w:cs="Arial"/>
          <w:sz w:val="24"/>
          <w:szCs w:val="24"/>
        </w:rPr>
      </w:pPr>
      <w:r w:rsidRPr="00AA0C04">
        <w:rPr>
          <w:rFonts w:ascii="Arial" w:hAnsi="Arial" w:cs="Arial"/>
          <w:b/>
          <w:sz w:val="24"/>
          <w:szCs w:val="24"/>
        </w:rPr>
        <w:t>Source:</w:t>
      </w:r>
      <w:r w:rsidRPr="00AA0C04">
        <w:rPr>
          <w:rFonts w:ascii="Arial" w:hAnsi="Arial" w:cs="Arial"/>
          <w:sz w:val="24"/>
          <w:szCs w:val="24"/>
        </w:rPr>
        <w:t xml:space="preserve"> (Self-Developed)</w:t>
      </w:r>
    </w:p>
    <w:p w14:paraId="704E83DF" w14:textId="77777777" w:rsidR="0015410B" w:rsidRPr="00AA0C04" w:rsidRDefault="0015410B" w:rsidP="00204053">
      <w:pPr>
        <w:spacing w:line="360" w:lineRule="auto"/>
        <w:jc w:val="both"/>
        <w:rPr>
          <w:rStyle w:val="Strong"/>
          <w:rFonts w:ascii="Arial" w:hAnsi="Arial" w:cs="Arial"/>
          <w:sz w:val="24"/>
          <w:szCs w:val="24"/>
        </w:rPr>
      </w:pPr>
      <w:r w:rsidRPr="00AA0C04">
        <w:rPr>
          <w:rStyle w:val="Strong"/>
          <w:rFonts w:ascii="Arial" w:hAnsi="Arial" w:cs="Arial"/>
          <w:sz w:val="24"/>
          <w:szCs w:val="24"/>
        </w:rPr>
        <w:t>Applying the Job Characteristics Model (Hackman &amp; Oldham)</w:t>
      </w:r>
    </w:p>
    <w:p w14:paraId="0F25EB97" w14:textId="77777777" w:rsidR="0015410B" w:rsidRPr="00AA0C04" w:rsidRDefault="00204053" w:rsidP="00204053">
      <w:pPr>
        <w:spacing w:line="360" w:lineRule="auto"/>
        <w:jc w:val="both"/>
        <w:rPr>
          <w:rStyle w:val="Strong"/>
          <w:rFonts w:ascii="Arial" w:hAnsi="Arial" w:cs="Arial"/>
          <w:b w:val="0"/>
          <w:bCs w:val="0"/>
          <w:sz w:val="24"/>
          <w:szCs w:val="24"/>
        </w:rPr>
      </w:pPr>
      <w:r w:rsidRPr="00AA0C04">
        <w:rPr>
          <w:rStyle w:val="Strong"/>
          <w:rFonts w:ascii="Arial" w:hAnsi="Arial" w:cs="Arial"/>
          <w:b w:val="0"/>
          <w:sz w:val="24"/>
          <w:szCs w:val="24"/>
        </w:rPr>
        <w:t>According to the Job Characteristics Model, to improve intrinsic motivation the job should be designed to increase skill variety, task identity, task significance, autonomy and feedback. Helios needs to restructure its roles to allow employees to undertake full AI-based mobility projects, move between engineering and analytics, and have constant access to feedback via the AI performance dashboard and agile coaching. More autonomy would enable employees to handle complex urban mobility problems, boost ownership and innovation</w:t>
      </w:r>
      <w:r w:rsidR="00AA0C04" w:rsidRPr="00AA0C04">
        <w:rPr>
          <w:rStyle w:val="Strong"/>
          <w:rFonts w:ascii="Arial" w:hAnsi="Arial" w:cs="Arial"/>
          <w:b w:val="0"/>
          <w:sz w:val="24"/>
          <w:szCs w:val="24"/>
        </w:rPr>
        <w:t xml:space="preserve"> </w:t>
      </w:r>
      <w:r w:rsidR="00AA0C04" w:rsidRPr="00AA0C04">
        <w:rPr>
          <w:rFonts w:ascii="Arial" w:hAnsi="Arial" w:cs="Arial"/>
          <w:sz w:val="24"/>
          <w:szCs w:val="24"/>
        </w:rPr>
        <w:t>(McKinsey &amp; Company, 2025)</w:t>
      </w:r>
      <w:r w:rsidRPr="00AA0C04">
        <w:rPr>
          <w:rStyle w:val="Strong"/>
          <w:rFonts w:ascii="Arial" w:hAnsi="Arial" w:cs="Arial"/>
          <w:b w:val="0"/>
          <w:sz w:val="24"/>
          <w:szCs w:val="24"/>
        </w:rPr>
        <w:t>. 81% of executives agree that work is increasingly done across functional lines, underscoring a need for job designs that are more enriching and collaborative, rather than narrowly defined.</w:t>
      </w:r>
    </w:p>
    <w:p w14:paraId="3CCBB0C9" w14:textId="77777777" w:rsidR="0015410B" w:rsidRPr="00AA0C04" w:rsidRDefault="0015410B" w:rsidP="00204053">
      <w:pPr>
        <w:spacing w:line="360" w:lineRule="auto"/>
        <w:jc w:val="both"/>
        <w:rPr>
          <w:rFonts w:ascii="Arial" w:hAnsi="Arial" w:cs="Arial"/>
          <w:b/>
          <w:sz w:val="24"/>
          <w:szCs w:val="24"/>
        </w:rPr>
      </w:pPr>
      <w:r w:rsidRPr="00AA0C04">
        <w:rPr>
          <w:rFonts w:ascii="Arial" w:hAnsi="Arial" w:cs="Arial"/>
          <w:b/>
          <w:sz w:val="24"/>
          <w:szCs w:val="24"/>
        </w:rPr>
        <w:t>Applying Job Crafting Theory</w:t>
      </w:r>
    </w:p>
    <w:p w14:paraId="6D49D9F2" w14:textId="77777777" w:rsidR="0015410B" w:rsidRPr="00AA0C04" w:rsidRDefault="00204053" w:rsidP="00204053">
      <w:pPr>
        <w:spacing w:line="360" w:lineRule="auto"/>
        <w:jc w:val="both"/>
        <w:rPr>
          <w:rFonts w:ascii="Arial" w:hAnsi="Arial" w:cs="Arial"/>
          <w:sz w:val="24"/>
          <w:szCs w:val="24"/>
        </w:rPr>
      </w:pPr>
      <w:r w:rsidRPr="00AA0C04">
        <w:rPr>
          <w:rFonts w:ascii="Arial" w:hAnsi="Arial" w:cs="Arial"/>
          <w:sz w:val="24"/>
          <w:szCs w:val="24"/>
        </w:rPr>
        <w:t xml:space="preserve">Job Crafting Theory allows workers to engage in task, relational and cognitive modification to create more ownership and meaningfulness in their work. Helios should </w:t>
      </w:r>
      <w:r w:rsidRPr="00AA0C04">
        <w:rPr>
          <w:rFonts w:ascii="Arial" w:hAnsi="Arial" w:cs="Arial"/>
          <w:sz w:val="24"/>
          <w:szCs w:val="24"/>
        </w:rPr>
        <w:lastRenderedPageBreak/>
        <w:t>give staff the freedom to go on the innovation projects that are in their area of expertise, work together in London, Berlin and Singapore and link to the outcomes of sustainable urban mobility. This allows for flexibility in engagement that fosters ongoing learning and creativity</w:t>
      </w:r>
      <w:r w:rsidR="000F7116">
        <w:rPr>
          <w:rFonts w:ascii="Arial" w:hAnsi="Arial" w:cs="Arial"/>
          <w:sz w:val="24"/>
          <w:szCs w:val="24"/>
        </w:rPr>
        <w:t xml:space="preserve"> </w:t>
      </w:r>
      <w:r w:rsidR="000F7116" w:rsidRPr="000F7116">
        <w:rPr>
          <w:rFonts w:ascii="Arial" w:hAnsi="Arial" w:cs="Arial"/>
          <w:sz w:val="24"/>
          <w:szCs w:val="24"/>
        </w:rPr>
        <w:t>(</w:t>
      </w:r>
      <w:proofErr w:type="spellStart"/>
      <w:r w:rsidR="000F7116" w:rsidRPr="000F7116">
        <w:rPr>
          <w:rFonts w:ascii="Arial" w:hAnsi="Arial" w:cs="Arial"/>
          <w:sz w:val="24"/>
          <w:szCs w:val="24"/>
        </w:rPr>
        <w:t>Zerrad</w:t>
      </w:r>
      <w:proofErr w:type="spellEnd"/>
      <w:r w:rsidR="000F7116" w:rsidRPr="000F7116">
        <w:rPr>
          <w:rFonts w:ascii="Arial" w:hAnsi="Arial" w:cs="Arial"/>
          <w:sz w:val="24"/>
          <w:szCs w:val="24"/>
        </w:rPr>
        <w:t xml:space="preserve"> and Schechter, 2026)</w:t>
      </w:r>
      <w:r w:rsidRPr="00AA0C04">
        <w:rPr>
          <w:rFonts w:ascii="Arial" w:hAnsi="Arial" w:cs="Arial"/>
          <w:sz w:val="24"/>
          <w:szCs w:val="24"/>
        </w:rPr>
        <w:t xml:space="preserve">. But job crafting should still be congruent with strategic goals using periodic coaching and performance evaluations. </w:t>
      </w:r>
    </w:p>
    <w:p w14:paraId="453B0B54" w14:textId="77777777" w:rsidR="0015410B" w:rsidRPr="00AA0C04" w:rsidRDefault="0015410B" w:rsidP="00204053">
      <w:pPr>
        <w:spacing w:line="360" w:lineRule="auto"/>
        <w:jc w:val="both"/>
        <w:rPr>
          <w:rFonts w:ascii="Arial" w:hAnsi="Arial" w:cs="Arial"/>
          <w:b/>
          <w:sz w:val="24"/>
          <w:szCs w:val="24"/>
        </w:rPr>
      </w:pPr>
      <w:r w:rsidRPr="00AA0C04">
        <w:rPr>
          <w:rFonts w:ascii="Arial" w:hAnsi="Arial" w:cs="Arial"/>
          <w:b/>
          <w:sz w:val="24"/>
          <w:szCs w:val="24"/>
        </w:rPr>
        <w:t>Skills-Based Architecture and Internal Talent Marketplace</w:t>
      </w:r>
    </w:p>
    <w:p w14:paraId="052E7D72" w14:textId="77777777" w:rsidR="0015410B" w:rsidRPr="00AA0C04" w:rsidRDefault="00204053" w:rsidP="00204053">
      <w:pPr>
        <w:spacing w:line="360" w:lineRule="auto"/>
        <w:jc w:val="both"/>
        <w:rPr>
          <w:rFonts w:ascii="Arial" w:hAnsi="Arial" w:cs="Arial"/>
          <w:sz w:val="24"/>
          <w:szCs w:val="24"/>
        </w:rPr>
      </w:pPr>
      <w:r w:rsidRPr="00AA0C04">
        <w:rPr>
          <w:rFonts w:ascii="Arial" w:hAnsi="Arial" w:cs="Arial"/>
          <w:sz w:val="24"/>
          <w:szCs w:val="24"/>
        </w:rPr>
        <w:t>Helios needs to create a skills-based job structure with an AI-driven internal talent exchange marketplace, allowing staff to transfer from one project to another based on demonstrated skills instead of job descriptions. The workforce agility and innovation would be enhanced with digital skills passports, cross-functional assignments and global mobility programmes. This also facilitates the speed of deployment of specialist talent into Helios' international offices. Traditional role structures are no longer reflective of how modern organisations work, with 71% of employees already doing work outside of their job description, and 24% only doing the same work as another employee with the same job title</w:t>
      </w:r>
      <w:r w:rsidR="00AA0C04" w:rsidRPr="00AA0C04">
        <w:rPr>
          <w:rFonts w:ascii="Arial" w:hAnsi="Arial" w:cs="Arial"/>
          <w:sz w:val="24"/>
          <w:szCs w:val="24"/>
        </w:rPr>
        <w:t xml:space="preserve"> (Microsoft, 2025)</w:t>
      </w:r>
      <w:r w:rsidRPr="00AA0C04">
        <w:rPr>
          <w:rFonts w:ascii="Arial" w:hAnsi="Arial" w:cs="Arial"/>
          <w:sz w:val="24"/>
          <w:szCs w:val="24"/>
        </w:rPr>
        <w:t>.</w:t>
      </w:r>
    </w:p>
    <w:p w14:paraId="638F2F6A" w14:textId="77777777" w:rsidR="0015410B" w:rsidRPr="00AA0C04" w:rsidRDefault="0015410B" w:rsidP="00204053">
      <w:pPr>
        <w:spacing w:line="360" w:lineRule="auto"/>
        <w:jc w:val="both"/>
        <w:rPr>
          <w:rFonts w:ascii="Arial" w:hAnsi="Arial" w:cs="Arial"/>
          <w:b/>
          <w:sz w:val="24"/>
          <w:szCs w:val="24"/>
        </w:rPr>
      </w:pPr>
      <w:r w:rsidRPr="00AA0C04">
        <w:rPr>
          <w:rFonts w:ascii="Arial" w:hAnsi="Arial" w:cs="Arial"/>
          <w:b/>
          <w:sz w:val="24"/>
          <w:szCs w:val="24"/>
        </w:rPr>
        <w:t>Integrated Benefits for Helios Urban Mobility</w:t>
      </w:r>
    </w:p>
    <w:p w14:paraId="071AEDC6" w14:textId="77777777" w:rsidR="0015410B" w:rsidRPr="00AA0C04" w:rsidRDefault="00204053" w:rsidP="00204053">
      <w:pPr>
        <w:spacing w:line="360" w:lineRule="auto"/>
        <w:jc w:val="both"/>
        <w:rPr>
          <w:rFonts w:ascii="Arial" w:hAnsi="Arial" w:cs="Arial"/>
          <w:sz w:val="24"/>
          <w:szCs w:val="24"/>
        </w:rPr>
      </w:pPr>
      <w:r w:rsidRPr="00AA0C04">
        <w:rPr>
          <w:rFonts w:ascii="Arial" w:hAnsi="Arial" w:cs="Arial"/>
          <w:sz w:val="24"/>
          <w:szCs w:val="24"/>
        </w:rPr>
        <w:t xml:space="preserve">The combination of the Job Characteristics Model, Job Crafting Theory, and a Skills-Based Architecture yields a very adaptable workforce that can adjust to the rapid changes in technology. The strategy would shorten Helios' 8-month productivity ramp-up, increase </w:t>
      </w:r>
      <w:r w:rsidR="00AA0C04" w:rsidRPr="00AA0C04">
        <w:rPr>
          <w:rFonts w:ascii="Arial" w:hAnsi="Arial" w:cs="Arial"/>
          <w:sz w:val="24"/>
          <w:szCs w:val="24"/>
        </w:rPr>
        <w:t>engagement to what it is now</w:t>
      </w:r>
      <w:r w:rsidRPr="00AA0C04">
        <w:rPr>
          <w:rFonts w:ascii="Arial" w:hAnsi="Arial" w:cs="Arial"/>
          <w:sz w:val="24"/>
          <w:szCs w:val="24"/>
        </w:rPr>
        <w:t>, build innovation and raise the retention rate of graduates through more autonomy and continuous learning and internal mobility. Moreover, companies that have an active internal mobility plan can expect to have staff stay for an average of 5.4 years; in companies with weak mobility procedures, the average staff member will stay only for less than three years, underscoring the long-term benefits of flexible talent deployment and skills-first strategies</w:t>
      </w:r>
      <w:r w:rsidR="00AA0C04" w:rsidRPr="00AA0C04">
        <w:rPr>
          <w:rFonts w:ascii="Arial" w:hAnsi="Arial" w:cs="Arial"/>
          <w:sz w:val="24"/>
          <w:szCs w:val="24"/>
        </w:rPr>
        <w:t xml:space="preserve"> (MIT Sloan Management Review, 2025)</w:t>
      </w:r>
      <w:r w:rsidRPr="00AA0C04">
        <w:rPr>
          <w:rFonts w:ascii="Arial" w:hAnsi="Arial" w:cs="Arial"/>
          <w:sz w:val="24"/>
          <w:szCs w:val="24"/>
        </w:rPr>
        <w:t>.</w:t>
      </w:r>
    </w:p>
    <w:p w14:paraId="2F206680" w14:textId="77777777" w:rsidR="00CB51E8" w:rsidRPr="00AA0C04" w:rsidRDefault="00CB51E8" w:rsidP="00204053">
      <w:pPr>
        <w:pStyle w:val="Heading2"/>
        <w:spacing w:line="360" w:lineRule="auto"/>
        <w:jc w:val="both"/>
        <w:rPr>
          <w:rFonts w:ascii="Arial" w:hAnsi="Arial" w:cs="Arial"/>
          <w:b/>
          <w:color w:val="auto"/>
          <w:sz w:val="24"/>
          <w:szCs w:val="24"/>
        </w:rPr>
      </w:pPr>
      <w:bookmarkStart w:id="6" w:name="_Toc234403297"/>
      <w:r w:rsidRPr="00AA0C04">
        <w:rPr>
          <w:rFonts w:ascii="Arial" w:hAnsi="Arial" w:cs="Arial"/>
          <w:b/>
          <w:color w:val="auto"/>
          <w:sz w:val="24"/>
          <w:szCs w:val="24"/>
        </w:rPr>
        <w:t>Way the design will stimulate intrinsic motivation and support innovation</w:t>
      </w:r>
      <w:bookmarkEnd w:id="6"/>
    </w:p>
    <w:p w14:paraId="0908FE5E" w14:textId="77777777" w:rsidR="00204053" w:rsidRDefault="00204053" w:rsidP="00AA0C04">
      <w:pPr>
        <w:spacing w:line="360" w:lineRule="auto"/>
        <w:jc w:val="both"/>
        <w:rPr>
          <w:rFonts w:ascii="Arial" w:eastAsia="Times New Roman" w:hAnsi="Arial" w:cs="Arial"/>
          <w:sz w:val="24"/>
          <w:szCs w:val="24"/>
          <w:lang w:val="en-IN" w:eastAsia="en-IN"/>
        </w:rPr>
      </w:pPr>
      <w:r w:rsidRPr="00AA0C04">
        <w:rPr>
          <w:rFonts w:ascii="Arial" w:eastAsia="Times New Roman" w:hAnsi="Arial" w:cs="Arial"/>
          <w:sz w:val="24"/>
          <w:szCs w:val="24"/>
          <w:lang w:val="en-IN" w:eastAsia="en-IN"/>
        </w:rPr>
        <w:t xml:space="preserve">The proposed AI enabled Skills Based Agile Job Design Strategy will help to keep employees motivated, nurture innovation through meaningful work, employee autonomy, continuous learning, and flexible career paths. Helios Urban Mobility will benefit from the implementation of the Job Characteristics Model (Hackman &amp; </w:t>
      </w:r>
      <w:r w:rsidRPr="00AA0C04">
        <w:rPr>
          <w:rFonts w:ascii="Arial" w:eastAsia="Times New Roman" w:hAnsi="Arial" w:cs="Arial"/>
          <w:sz w:val="24"/>
          <w:szCs w:val="24"/>
          <w:lang w:val="en-IN" w:eastAsia="en-IN"/>
        </w:rPr>
        <w:lastRenderedPageBreak/>
        <w:t>Oldham), which will increase the skill variety of workers by being involved in different cross-functional AI, engineering and smart-city projects, as well as the task identity, which will allow workers to have a role in the complete mobility solution instead of just in one of its parts</w:t>
      </w:r>
      <w:r w:rsidR="00AA0C04" w:rsidRPr="00AA0C04">
        <w:rPr>
          <w:rFonts w:ascii="Arial" w:eastAsia="Times New Roman" w:hAnsi="Arial" w:cs="Arial"/>
          <w:sz w:val="24"/>
          <w:szCs w:val="24"/>
          <w:lang w:val="en-IN" w:eastAsia="en-IN"/>
        </w:rPr>
        <w:t xml:space="preserve"> </w:t>
      </w:r>
      <w:r w:rsidR="00AA0C04" w:rsidRPr="00AA0C04">
        <w:rPr>
          <w:rFonts w:ascii="Arial" w:hAnsi="Arial" w:cs="Arial"/>
          <w:sz w:val="24"/>
          <w:szCs w:val="24"/>
        </w:rPr>
        <w:t>(OECD, 2025)</w:t>
      </w:r>
      <w:r w:rsidRPr="00AA0C04">
        <w:rPr>
          <w:rFonts w:ascii="Arial" w:eastAsia="Times New Roman" w:hAnsi="Arial" w:cs="Arial"/>
          <w:sz w:val="24"/>
          <w:szCs w:val="24"/>
          <w:lang w:val="en-IN" w:eastAsia="en-IN"/>
        </w:rPr>
        <w:t xml:space="preserve">. </w:t>
      </w:r>
      <w:r w:rsidR="006C2489" w:rsidRPr="006C2489">
        <w:rPr>
          <w:rFonts w:ascii="Arial" w:eastAsia="Times New Roman" w:hAnsi="Arial" w:cs="Arial"/>
          <w:sz w:val="24"/>
          <w:szCs w:val="24"/>
          <w:lang w:val="en-IN" w:eastAsia="en-IN"/>
        </w:rPr>
        <w:t>Helios must respond to the rapid evolution of the smart mobility market and come up with an agile, skills-based job design to boost their intrinsic motivation and continuous learning &amp; innovation to stay competitive in the smart cities market, which is expected to reach USD 2,242.44 billion by 2030 at a CAGR of 19.1% from USD 939.99 billion in 2025.</w:t>
      </w:r>
      <w:r w:rsidRPr="00AA0C04">
        <w:rPr>
          <w:rFonts w:ascii="Arial" w:eastAsia="Times New Roman" w:hAnsi="Arial" w:cs="Arial"/>
          <w:sz w:val="24"/>
          <w:szCs w:val="24"/>
          <w:lang w:val="en-IN" w:eastAsia="en-IN"/>
        </w:rPr>
        <w:t xml:space="preserve"> These are all conducive to employees being intrinsically motivated because work becomes meaningful, responsible and rewarding.</w:t>
      </w:r>
    </w:p>
    <w:p w14:paraId="391302AA" w14:textId="77777777" w:rsidR="006C2489" w:rsidRDefault="006C2489" w:rsidP="00AA0C04">
      <w:pPr>
        <w:spacing w:line="360" w:lineRule="auto"/>
        <w:jc w:val="both"/>
        <w:rPr>
          <w:rFonts w:ascii="Arial" w:hAnsi="Arial" w:cs="Arial"/>
          <w:sz w:val="24"/>
          <w:szCs w:val="24"/>
        </w:rPr>
      </w:pPr>
      <w:r w:rsidRPr="006C2489">
        <w:rPr>
          <w:rFonts w:ascii="Arial" w:hAnsi="Arial" w:cs="Arial"/>
          <w:noProof/>
          <w:sz w:val="24"/>
          <w:szCs w:val="24"/>
          <w:lang w:val="en-IN" w:eastAsia="en-IN"/>
        </w:rPr>
        <w:drawing>
          <wp:inline distT="0" distB="0" distL="0" distR="0" wp14:anchorId="7C3C108B" wp14:editId="0D7A368A">
            <wp:extent cx="5731510" cy="40811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81145"/>
                    </a:xfrm>
                    <a:prstGeom prst="rect">
                      <a:avLst/>
                    </a:prstGeom>
                  </pic:spPr>
                </pic:pic>
              </a:graphicData>
            </a:graphic>
          </wp:inline>
        </w:drawing>
      </w:r>
    </w:p>
    <w:p w14:paraId="2959F52C" w14:textId="77777777" w:rsidR="006C2489" w:rsidRPr="006C2489" w:rsidRDefault="006C2489" w:rsidP="006C2489">
      <w:pPr>
        <w:spacing w:line="360" w:lineRule="auto"/>
        <w:jc w:val="center"/>
        <w:rPr>
          <w:rFonts w:ascii="Arial" w:hAnsi="Arial" w:cs="Arial"/>
          <w:b/>
          <w:sz w:val="24"/>
          <w:szCs w:val="24"/>
        </w:rPr>
      </w:pPr>
      <w:r w:rsidRPr="006C2489">
        <w:rPr>
          <w:rFonts w:ascii="Arial" w:hAnsi="Arial" w:cs="Arial"/>
          <w:b/>
          <w:sz w:val="24"/>
          <w:szCs w:val="24"/>
        </w:rPr>
        <w:t>Fig 4: Smart Cities Market</w:t>
      </w:r>
    </w:p>
    <w:p w14:paraId="7B1F6269" w14:textId="77777777" w:rsidR="006C2489" w:rsidRPr="006C2489" w:rsidRDefault="006C2489" w:rsidP="006C2489">
      <w:pPr>
        <w:spacing w:line="360" w:lineRule="auto"/>
        <w:jc w:val="center"/>
        <w:rPr>
          <w:rFonts w:ascii="Arial" w:hAnsi="Arial" w:cs="Arial"/>
          <w:b/>
          <w:sz w:val="24"/>
          <w:szCs w:val="24"/>
        </w:rPr>
      </w:pPr>
      <w:r w:rsidRPr="006C2489">
        <w:rPr>
          <w:rFonts w:ascii="Arial" w:hAnsi="Arial" w:cs="Arial"/>
          <w:b/>
          <w:sz w:val="24"/>
          <w:szCs w:val="24"/>
        </w:rPr>
        <w:t>Source:</w:t>
      </w:r>
      <w:r w:rsidRPr="006C2489">
        <w:rPr>
          <w:rFonts w:ascii="Arial" w:hAnsi="Arial" w:cs="Arial"/>
          <w:sz w:val="24"/>
          <w:szCs w:val="24"/>
        </w:rPr>
        <w:t xml:space="preserve"> (The Business Research Company, 2026)</w:t>
      </w:r>
    </w:p>
    <w:p w14:paraId="7E0F56A5" w14:textId="77777777" w:rsidR="00204053" w:rsidRPr="00AA0C04" w:rsidRDefault="00204053" w:rsidP="00AA0C04">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 xml:space="preserve">The incorporation of Job Crafting Theory also helps to foster intrinsic motivation by enabling employees to customize parts of their jobs based on their strengths, interests and career goals. </w:t>
      </w:r>
      <w:r w:rsidR="00AA0C04" w:rsidRPr="00AA0C04">
        <w:rPr>
          <w:rFonts w:ascii="Arial" w:eastAsia="Times New Roman" w:hAnsi="Arial" w:cs="Arial"/>
          <w:sz w:val="24"/>
          <w:szCs w:val="24"/>
          <w:lang w:val="en-IN" w:eastAsia="en-IN"/>
        </w:rPr>
        <w:t>Employee’s</w:t>
      </w:r>
      <w:r w:rsidRPr="00AA0C04">
        <w:rPr>
          <w:rFonts w:ascii="Arial" w:eastAsia="Times New Roman" w:hAnsi="Arial" w:cs="Arial"/>
          <w:sz w:val="24"/>
          <w:szCs w:val="24"/>
          <w:lang w:val="en-IN" w:eastAsia="en-IN"/>
        </w:rPr>
        <w:t xml:space="preserve"> gets opportunities to pick innovation projects to work on, connect with other employees across London, Berlin, and Singapore, and think of </w:t>
      </w:r>
      <w:r w:rsidRPr="00AA0C04">
        <w:rPr>
          <w:rFonts w:ascii="Arial" w:eastAsia="Times New Roman" w:hAnsi="Arial" w:cs="Arial"/>
          <w:sz w:val="24"/>
          <w:szCs w:val="24"/>
          <w:lang w:val="en-IN" w:eastAsia="en-IN"/>
        </w:rPr>
        <w:lastRenderedPageBreak/>
        <w:t>their work as part of the process of driving sustainable mobility, not just as a technical task. Such flexibility fosters greater psychological ownership, innovativeness and involvement from employees and promotes them to actively pursue constant improvement</w:t>
      </w:r>
      <w:r w:rsidR="00AA0C04" w:rsidRPr="00AA0C04">
        <w:rPr>
          <w:rFonts w:ascii="Arial" w:eastAsia="Times New Roman" w:hAnsi="Arial" w:cs="Arial"/>
          <w:sz w:val="24"/>
          <w:szCs w:val="24"/>
          <w:lang w:val="en-IN" w:eastAsia="en-IN"/>
        </w:rPr>
        <w:t xml:space="preserve"> </w:t>
      </w:r>
      <w:r w:rsidR="00AA0C04" w:rsidRPr="00AA0C04">
        <w:rPr>
          <w:rFonts w:ascii="Arial" w:hAnsi="Arial" w:cs="Arial"/>
          <w:sz w:val="24"/>
          <w:szCs w:val="24"/>
        </w:rPr>
        <w:t>(SHRM, 2025)</w:t>
      </w:r>
      <w:r w:rsidRPr="00AA0C04">
        <w:rPr>
          <w:rFonts w:ascii="Arial" w:eastAsia="Times New Roman" w:hAnsi="Arial" w:cs="Arial"/>
          <w:sz w:val="24"/>
          <w:szCs w:val="24"/>
          <w:lang w:val="en-IN" w:eastAsia="en-IN"/>
        </w:rPr>
        <w:t>. The need to upskill the workforce to meet rapidly changing skill needs is growing in significance, with 85% of employers planning to focus workforce upskilling on this issue, reflecting the need for flexible and employee-centred work design.</w:t>
      </w:r>
    </w:p>
    <w:p w14:paraId="2D7BE590" w14:textId="77777777" w:rsidR="0015410B" w:rsidRPr="00AA0C04" w:rsidRDefault="00204053" w:rsidP="00AA0C04">
      <w:pPr>
        <w:spacing w:line="360" w:lineRule="auto"/>
        <w:jc w:val="both"/>
        <w:rPr>
          <w:rFonts w:ascii="Arial" w:hAnsi="Arial" w:cs="Arial"/>
          <w:sz w:val="24"/>
          <w:szCs w:val="24"/>
        </w:rPr>
      </w:pPr>
      <w:r w:rsidRPr="00AA0C04">
        <w:rPr>
          <w:rFonts w:ascii="Arial" w:eastAsia="Times New Roman" w:hAnsi="Arial" w:cs="Arial"/>
          <w:sz w:val="24"/>
          <w:szCs w:val="24"/>
          <w:lang w:val="en-IN" w:eastAsia="en-IN"/>
        </w:rPr>
        <w:t>Employees can also transition between projects via the Skills Based Architecture and Internal Talent Marketplace, which allows staff to flow based on skills, not just job titles. This ensures a team of AI engineers, software developers, urban planners, and data analysts share a common understanding of the project, making it easier for them to work together and solve problems quickly. Diverse projects also bring in new technical skills for employees and create innovative answers to complex urban mobility challenges. New jobs will grow at the rate of 170 million in the next five years around the world because of technological change, further emphasizing the need to equip organisations with flexible and innovation-driven workforces</w:t>
      </w:r>
      <w:r w:rsidR="00AA0C04" w:rsidRPr="00AA0C04">
        <w:rPr>
          <w:rFonts w:ascii="Arial" w:eastAsia="Times New Roman" w:hAnsi="Arial" w:cs="Arial"/>
          <w:sz w:val="24"/>
          <w:szCs w:val="24"/>
          <w:lang w:val="en-IN" w:eastAsia="en-IN"/>
        </w:rPr>
        <w:t xml:space="preserve"> </w:t>
      </w:r>
      <w:r w:rsidR="00AA0C04" w:rsidRPr="00AA0C04">
        <w:rPr>
          <w:rFonts w:ascii="Arial" w:hAnsi="Arial" w:cs="Arial"/>
          <w:sz w:val="24"/>
          <w:szCs w:val="24"/>
        </w:rPr>
        <w:t>(SHRM, 2026a)</w:t>
      </w:r>
      <w:r w:rsidRPr="00AA0C04">
        <w:rPr>
          <w:rFonts w:ascii="Arial" w:eastAsia="Times New Roman" w:hAnsi="Arial" w:cs="Arial"/>
          <w:sz w:val="24"/>
          <w:szCs w:val="24"/>
          <w:lang w:val="en-IN" w:eastAsia="en-IN"/>
        </w:rPr>
        <w:t xml:space="preserve">. </w:t>
      </w:r>
    </w:p>
    <w:p w14:paraId="05229544" w14:textId="77777777" w:rsidR="00204053" w:rsidRPr="00AA0C04" w:rsidRDefault="00204053" w:rsidP="00204053">
      <w:pPr>
        <w:spacing w:line="360" w:lineRule="auto"/>
        <w:jc w:val="both"/>
        <w:rPr>
          <w:rFonts w:ascii="Arial" w:eastAsiaTheme="majorEastAsia" w:hAnsi="Arial" w:cs="Arial"/>
          <w:b/>
          <w:sz w:val="24"/>
          <w:szCs w:val="24"/>
        </w:rPr>
      </w:pPr>
      <w:r w:rsidRPr="00AA0C04">
        <w:rPr>
          <w:rFonts w:ascii="Arial" w:hAnsi="Arial" w:cs="Arial"/>
          <w:b/>
          <w:sz w:val="24"/>
          <w:szCs w:val="24"/>
        </w:rPr>
        <w:br w:type="page"/>
      </w:r>
    </w:p>
    <w:p w14:paraId="1AC4FDEA" w14:textId="77777777" w:rsidR="00CB51E8" w:rsidRPr="00AA0C04" w:rsidRDefault="00CB51E8" w:rsidP="00204053">
      <w:pPr>
        <w:pStyle w:val="Heading1"/>
        <w:spacing w:line="360" w:lineRule="auto"/>
        <w:jc w:val="both"/>
        <w:rPr>
          <w:rFonts w:ascii="Arial" w:hAnsi="Arial" w:cs="Arial"/>
          <w:b/>
          <w:color w:val="auto"/>
          <w:sz w:val="24"/>
          <w:szCs w:val="24"/>
        </w:rPr>
      </w:pPr>
      <w:bookmarkStart w:id="7" w:name="_Toc234403298"/>
      <w:r w:rsidRPr="00AA0C04">
        <w:rPr>
          <w:rFonts w:ascii="Arial" w:hAnsi="Arial" w:cs="Arial"/>
          <w:b/>
          <w:color w:val="auto"/>
          <w:sz w:val="24"/>
          <w:szCs w:val="24"/>
        </w:rPr>
        <w:lastRenderedPageBreak/>
        <w:t>TASK C: Reflective report</w:t>
      </w:r>
      <w:bookmarkEnd w:id="7"/>
      <w:r w:rsidRPr="00AA0C04">
        <w:rPr>
          <w:rFonts w:ascii="Arial" w:hAnsi="Arial" w:cs="Arial"/>
          <w:b/>
          <w:color w:val="auto"/>
          <w:sz w:val="24"/>
          <w:szCs w:val="24"/>
        </w:rPr>
        <w:t xml:space="preserve"> </w:t>
      </w:r>
    </w:p>
    <w:p w14:paraId="124DB3EE" w14:textId="77777777" w:rsidR="00CB51E8" w:rsidRPr="00AA0C04" w:rsidRDefault="00CB51E8" w:rsidP="00204053">
      <w:pPr>
        <w:pStyle w:val="Heading2"/>
        <w:spacing w:line="360" w:lineRule="auto"/>
        <w:jc w:val="both"/>
        <w:rPr>
          <w:rFonts w:ascii="Arial" w:hAnsi="Arial" w:cs="Arial"/>
          <w:b/>
          <w:color w:val="auto"/>
          <w:sz w:val="24"/>
          <w:szCs w:val="24"/>
        </w:rPr>
      </w:pPr>
      <w:bookmarkStart w:id="8" w:name="_Toc234403299"/>
      <w:r w:rsidRPr="00AA0C04">
        <w:rPr>
          <w:rFonts w:ascii="Arial" w:hAnsi="Arial" w:cs="Arial"/>
          <w:b/>
          <w:color w:val="auto"/>
          <w:sz w:val="24"/>
          <w:szCs w:val="24"/>
        </w:rPr>
        <w:t>Introduction</w:t>
      </w:r>
      <w:bookmarkEnd w:id="8"/>
    </w:p>
    <w:p w14:paraId="49FC7499" w14:textId="77777777" w:rsidR="00CB51E8" w:rsidRPr="00AA0C04" w:rsidRDefault="00204053" w:rsidP="00204053">
      <w:pPr>
        <w:spacing w:line="360" w:lineRule="auto"/>
        <w:jc w:val="both"/>
        <w:rPr>
          <w:rFonts w:ascii="Arial" w:hAnsi="Arial" w:cs="Arial"/>
          <w:sz w:val="24"/>
          <w:szCs w:val="24"/>
        </w:rPr>
      </w:pPr>
      <w:r w:rsidRPr="00AA0C04">
        <w:rPr>
          <w:rFonts w:ascii="Arial" w:hAnsi="Arial" w:cs="Arial"/>
          <w:sz w:val="24"/>
          <w:szCs w:val="24"/>
        </w:rPr>
        <w:t xml:space="preserve">The role of HR is evolving </w:t>
      </w:r>
      <w:proofErr w:type="gramStart"/>
      <w:r w:rsidRPr="00AA0C04">
        <w:rPr>
          <w:rFonts w:ascii="Arial" w:hAnsi="Arial" w:cs="Arial"/>
          <w:sz w:val="24"/>
          <w:szCs w:val="24"/>
        </w:rPr>
        <w:t>as a result of</w:t>
      </w:r>
      <w:proofErr w:type="gramEnd"/>
      <w:r w:rsidRPr="00AA0C04">
        <w:rPr>
          <w:rFonts w:ascii="Arial" w:hAnsi="Arial" w:cs="Arial"/>
          <w:sz w:val="24"/>
          <w:szCs w:val="24"/>
        </w:rPr>
        <w:t xml:space="preserve"> digital transformation, and it is essential for HR professionals to balance AI-driven decision-making with critical human judgment and make informed, ethical choices based on data. This reflective report explores how AI should complement, and not replace, human decision making and explains a plan for developing personal capabilities to improve employability in the future, specifically: Data Literacy, AI Augmentation Applications in HR, Strategic Influencing Skills and Global Mobility Awareness.</w:t>
      </w:r>
    </w:p>
    <w:p w14:paraId="7511E1D4" w14:textId="77777777" w:rsidR="00CB51E8" w:rsidRPr="00AA0C04" w:rsidRDefault="00CB51E8" w:rsidP="00204053">
      <w:pPr>
        <w:pStyle w:val="Heading2"/>
        <w:spacing w:line="360" w:lineRule="auto"/>
        <w:jc w:val="both"/>
        <w:rPr>
          <w:rFonts w:ascii="Arial" w:hAnsi="Arial" w:cs="Arial"/>
          <w:b/>
          <w:color w:val="auto"/>
          <w:sz w:val="24"/>
          <w:szCs w:val="24"/>
        </w:rPr>
      </w:pPr>
      <w:bookmarkStart w:id="9" w:name="_Toc234403300"/>
      <w:r w:rsidRPr="00AA0C04">
        <w:rPr>
          <w:rFonts w:ascii="Arial" w:hAnsi="Arial" w:cs="Arial"/>
          <w:b/>
          <w:color w:val="auto"/>
          <w:sz w:val="24"/>
          <w:szCs w:val="24"/>
        </w:rPr>
        <w:t>Main Body</w:t>
      </w:r>
      <w:bookmarkEnd w:id="9"/>
    </w:p>
    <w:p w14:paraId="4A117076" w14:textId="77777777" w:rsidR="00AA0C04" w:rsidRPr="00AA0C04" w:rsidRDefault="00AA0C04" w:rsidP="00AA0C04">
      <w:pPr>
        <w:spacing w:line="360" w:lineRule="auto"/>
        <w:jc w:val="both"/>
        <w:rPr>
          <w:rFonts w:ascii="Arial" w:hAnsi="Arial" w:cs="Arial"/>
          <w:b/>
          <w:sz w:val="24"/>
          <w:szCs w:val="24"/>
        </w:rPr>
      </w:pPr>
      <w:r w:rsidRPr="00AA0C04">
        <w:rPr>
          <w:rFonts w:ascii="Arial" w:hAnsi="Arial" w:cs="Arial"/>
          <w:b/>
          <w:sz w:val="24"/>
          <w:szCs w:val="24"/>
        </w:rPr>
        <w:t>Driscoll (2007) The What Model</w:t>
      </w:r>
    </w:p>
    <w:p w14:paraId="1A142ED1" w14:textId="77777777" w:rsidR="00AA0C04" w:rsidRPr="00AA0C04" w:rsidRDefault="00AA0C04" w:rsidP="00AA0C04">
      <w:pPr>
        <w:spacing w:line="360" w:lineRule="auto"/>
        <w:jc w:val="both"/>
        <w:rPr>
          <w:rFonts w:ascii="Arial" w:hAnsi="Arial" w:cs="Arial"/>
          <w:b/>
          <w:sz w:val="24"/>
          <w:szCs w:val="24"/>
        </w:rPr>
      </w:pPr>
      <w:r w:rsidRPr="00AA0C04">
        <w:rPr>
          <w:noProof/>
          <w:lang w:val="en-IN" w:eastAsia="en-IN"/>
        </w:rPr>
        <w:drawing>
          <wp:inline distT="0" distB="0" distL="0" distR="0" wp14:anchorId="0A71289D" wp14:editId="322FB7F2">
            <wp:extent cx="5676900" cy="3192780"/>
            <wp:effectExtent l="0" t="0" r="0" b="7620"/>
            <wp:docPr id="3" name="Picture 3" descr="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odels of Refle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6900" cy="3192780"/>
                    </a:xfrm>
                    <a:prstGeom prst="rect">
                      <a:avLst/>
                    </a:prstGeom>
                    <a:noFill/>
                    <a:ln>
                      <a:noFill/>
                    </a:ln>
                  </pic:spPr>
                </pic:pic>
              </a:graphicData>
            </a:graphic>
          </wp:inline>
        </w:drawing>
      </w:r>
    </w:p>
    <w:p w14:paraId="1354DA80" w14:textId="77777777" w:rsidR="00AA0C04" w:rsidRPr="00AA0C04" w:rsidRDefault="006C2489" w:rsidP="00AA0C04">
      <w:pPr>
        <w:spacing w:line="360" w:lineRule="auto"/>
        <w:jc w:val="center"/>
        <w:rPr>
          <w:rFonts w:ascii="Arial" w:hAnsi="Arial" w:cs="Arial"/>
          <w:b/>
          <w:sz w:val="24"/>
          <w:szCs w:val="24"/>
        </w:rPr>
      </w:pPr>
      <w:r>
        <w:rPr>
          <w:rFonts w:ascii="Arial" w:hAnsi="Arial" w:cs="Arial"/>
          <w:b/>
          <w:sz w:val="24"/>
          <w:szCs w:val="24"/>
        </w:rPr>
        <w:t>Fig 5</w:t>
      </w:r>
      <w:r w:rsidR="00AA0C04" w:rsidRPr="00AA0C04">
        <w:rPr>
          <w:rFonts w:ascii="Arial" w:hAnsi="Arial" w:cs="Arial"/>
          <w:b/>
          <w:sz w:val="24"/>
          <w:szCs w:val="24"/>
        </w:rPr>
        <w:t>: The What Model</w:t>
      </w:r>
    </w:p>
    <w:p w14:paraId="394F1A6C" w14:textId="77777777" w:rsidR="00AA0C04" w:rsidRPr="00AA0C04" w:rsidRDefault="00AA0C04" w:rsidP="00AA0C04">
      <w:pPr>
        <w:spacing w:line="360" w:lineRule="auto"/>
        <w:jc w:val="center"/>
        <w:rPr>
          <w:rFonts w:ascii="Arial" w:hAnsi="Arial" w:cs="Arial"/>
          <w:b/>
          <w:sz w:val="24"/>
          <w:szCs w:val="24"/>
        </w:rPr>
      </w:pPr>
      <w:r w:rsidRPr="00AA0C04">
        <w:rPr>
          <w:rFonts w:ascii="Arial" w:hAnsi="Arial" w:cs="Arial"/>
          <w:b/>
          <w:sz w:val="24"/>
          <w:szCs w:val="24"/>
        </w:rPr>
        <w:t xml:space="preserve">Source: </w:t>
      </w:r>
      <w:r w:rsidRPr="00AA0C04">
        <w:rPr>
          <w:rFonts w:ascii="Arial" w:hAnsi="Arial" w:cs="Arial"/>
          <w:sz w:val="24"/>
          <w:szCs w:val="24"/>
        </w:rPr>
        <w:t>(Reflective Writing Tips, 2021)</w:t>
      </w:r>
    </w:p>
    <w:p w14:paraId="2AB5645F"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 xml:space="preserve">Using AI as a Decision-Support Tool </w:t>
      </w:r>
      <w:r w:rsidR="00AA0C04" w:rsidRPr="00AA0C04">
        <w:rPr>
          <w:rFonts w:ascii="Arial" w:hAnsi="Arial" w:cs="Arial"/>
          <w:b/>
          <w:sz w:val="24"/>
          <w:szCs w:val="24"/>
        </w:rPr>
        <w:t>without</w:t>
      </w:r>
      <w:r w:rsidRPr="00AA0C04">
        <w:rPr>
          <w:rFonts w:ascii="Arial" w:hAnsi="Arial" w:cs="Arial"/>
          <w:b/>
          <w:sz w:val="24"/>
          <w:szCs w:val="24"/>
        </w:rPr>
        <w:t xml:space="preserve"> Eroding Critical Human Judgement</w:t>
      </w:r>
    </w:p>
    <w:p w14:paraId="0BD860C3"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What?</w:t>
      </w:r>
    </w:p>
    <w:p w14:paraId="0704E0ED" w14:textId="77777777" w:rsidR="00204053" w:rsidRPr="00AA0C04" w:rsidRDefault="00204053" w:rsidP="00204053">
      <w:pPr>
        <w:pStyle w:val="NormalWeb"/>
        <w:spacing w:line="360" w:lineRule="auto"/>
        <w:jc w:val="both"/>
        <w:rPr>
          <w:rFonts w:ascii="Arial" w:hAnsi="Arial" w:cs="Arial"/>
        </w:rPr>
      </w:pPr>
      <w:r w:rsidRPr="00AA0C04">
        <w:rPr>
          <w:rFonts w:ascii="Arial" w:hAnsi="Arial" w:cs="Arial"/>
        </w:rPr>
        <w:t xml:space="preserve">In HR, AI is proving to be a valuable decision-making aid, thanks to its ability to process data quickly to aid in recruitment and workforce forecasting and analytics. In the course of my studies, I've leveraged AI for structuring information, spotting trends and </w:t>
      </w:r>
      <w:r w:rsidRPr="00AA0C04">
        <w:rPr>
          <w:rFonts w:ascii="Arial" w:hAnsi="Arial" w:cs="Arial"/>
        </w:rPr>
        <w:lastRenderedPageBreak/>
        <w:t>assisting in data-driven choices. I do understand, though, that HR decisions are not just about algorithms, but about ethics, culture and wellbeing in the organisation.</w:t>
      </w:r>
    </w:p>
    <w:p w14:paraId="61358D88"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So What?</w:t>
      </w:r>
    </w:p>
    <w:p w14:paraId="5E838567" w14:textId="77777777" w:rsidR="00204053" w:rsidRPr="00AA0C04" w:rsidRDefault="00204053" w:rsidP="00AA0C04">
      <w:pPr>
        <w:spacing w:line="360" w:lineRule="auto"/>
        <w:jc w:val="both"/>
        <w:rPr>
          <w:rFonts w:ascii="Arial" w:hAnsi="Arial" w:cs="Arial"/>
          <w:sz w:val="24"/>
          <w:szCs w:val="24"/>
        </w:rPr>
      </w:pPr>
      <w:r w:rsidRPr="00AA0C04">
        <w:rPr>
          <w:rFonts w:ascii="Arial" w:hAnsi="Arial" w:cs="Arial"/>
          <w:sz w:val="24"/>
          <w:szCs w:val="24"/>
        </w:rPr>
        <w:t xml:space="preserve">This has been my </w:t>
      </w:r>
      <w:proofErr w:type="gramStart"/>
      <w:r w:rsidRPr="00AA0C04">
        <w:rPr>
          <w:rFonts w:ascii="Arial" w:hAnsi="Arial" w:cs="Arial"/>
          <w:sz w:val="24"/>
          <w:szCs w:val="24"/>
        </w:rPr>
        <w:t>experience</w:t>
      </w:r>
      <w:proofErr w:type="gramEnd"/>
      <w:r w:rsidRPr="00AA0C04">
        <w:rPr>
          <w:rFonts w:ascii="Arial" w:hAnsi="Arial" w:cs="Arial"/>
          <w:sz w:val="24"/>
          <w:szCs w:val="24"/>
        </w:rPr>
        <w:t xml:space="preserve"> and I want to see AI complement, not supplant, human judgment. Relying too heavily on AI can lead to automation bias, a lack of consideration for the context, and potentially biased results if the data provided are flawed or biased</w:t>
      </w:r>
      <w:r w:rsidR="00AA0C04" w:rsidRPr="00AA0C04">
        <w:rPr>
          <w:rFonts w:ascii="Arial" w:hAnsi="Arial" w:cs="Arial"/>
        </w:rPr>
        <w:t xml:space="preserve"> </w:t>
      </w:r>
      <w:r w:rsidR="00AA0C04" w:rsidRPr="00AA0C04">
        <w:rPr>
          <w:rFonts w:ascii="Arial" w:hAnsi="Arial" w:cs="Arial"/>
          <w:sz w:val="24"/>
          <w:szCs w:val="24"/>
        </w:rPr>
        <w:t>(United Nations Global Compact, 2025)</w:t>
      </w:r>
      <w:r w:rsidRPr="00AA0C04">
        <w:rPr>
          <w:rFonts w:ascii="Arial" w:hAnsi="Arial" w:cs="Arial"/>
          <w:sz w:val="24"/>
          <w:szCs w:val="24"/>
        </w:rPr>
        <w:t xml:space="preserve">. Hence, HR experts should always </w:t>
      </w:r>
      <w:r w:rsidR="00AA0C04" w:rsidRPr="00AA0C04">
        <w:rPr>
          <w:rFonts w:ascii="Arial" w:hAnsi="Arial" w:cs="Arial"/>
        </w:rPr>
        <w:t>analyse</w:t>
      </w:r>
      <w:r w:rsidRPr="00AA0C04">
        <w:rPr>
          <w:rFonts w:ascii="Arial" w:hAnsi="Arial" w:cs="Arial"/>
          <w:sz w:val="24"/>
          <w:szCs w:val="24"/>
        </w:rPr>
        <w:t xml:space="preserve"> AI-generated insights with a critical eye, </w:t>
      </w:r>
      <w:proofErr w:type="gramStart"/>
      <w:r w:rsidRPr="00AA0C04">
        <w:rPr>
          <w:rFonts w:ascii="Arial" w:hAnsi="Arial" w:cs="Arial"/>
          <w:sz w:val="24"/>
          <w:szCs w:val="24"/>
        </w:rPr>
        <w:t>taking into account</w:t>
      </w:r>
      <w:proofErr w:type="gramEnd"/>
      <w:r w:rsidRPr="00AA0C04">
        <w:rPr>
          <w:rFonts w:ascii="Arial" w:hAnsi="Arial" w:cs="Arial"/>
          <w:sz w:val="24"/>
          <w:szCs w:val="24"/>
        </w:rPr>
        <w:t xml:space="preserve"> ethical, legal and organisational considerations as well, prior to making any decision.</w:t>
      </w:r>
    </w:p>
    <w:p w14:paraId="76A1A8F1"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Now What?</w:t>
      </w:r>
    </w:p>
    <w:p w14:paraId="32DB0E4D" w14:textId="77777777" w:rsidR="00204053" w:rsidRPr="00AA0C04" w:rsidRDefault="00204053" w:rsidP="00204053">
      <w:pPr>
        <w:pStyle w:val="NormalWeb"/>
        <w:spacing w:line="360" w:lineRule="auto"/>
        <w:jc w:val="both"/>
        <w:rPr>
          <w:rFonts w:ascii="Arial" w:hAnsi="Arial" w:cs="Arial"/>
        </w:rPr>
      </w:pPr>
      <w:r w:rsidRPr="00AA0C04">
        <w:rPr>
          <w:rFonts w:ascii="Arial" w:hAnsi="Arial" w:cs="Arial"/>
        </w:rPr>
        <w:t>Going forward, I will use AI to be more efficient and engage in critical thinking, using a variety of sources of evidence and engaging stakeholders. I will also continue to develop my knowledge and understanding of AI Governance, HR Analytics and ethical decision-making for the effective use of technology to drive HR practice responsibly and in balance.</w:t>
      </w:r>
    </w:p>
    <w:p w14:paraId="18C0776B"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Personal Capability Development Plan</w:t>
      </w:r>
    </w:p>
    <w:p w14:paraId="2AB1F660"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What?</w:t>
      </w:r>
    </w:p>
    <w:p w14:paraId="084584B0" w14:textId="77777777" w:rsidR="00204053" w:rsidRPr="00AA0C04" w:rsidRDefault="00204053" w:rsidP="00204053">
      <w:pPr>
        <w:pStyle w:val="NormalWeb"/>
        <w:spacing w:line="360" w:lineRule="auto"/>
        <w:jc w:val="both"/>
        <w:rPr>
          <w:rFonts w:ascii="Arial" w:hAnsi="Arial" w:cs="Arial"/>
        </w:rPr>
      </w:pPr>
      <w:r w:rsidRPr="00AA0C04">
        <w:rPr>
          <w:rFonts w:ascii="Arial" w:hAnsi="Arial" w:cs="Arial"/>
        </w:rPr>
        <w:t>Looking at what I can do today, I am aware that HR professionals from the future need more than just traditional HR knowledge. To stay relevant in the job market, I am required to enhance and embed my data literacy skills, AI tools for HR and strategic influencing and global mobility awareness to be able to address digital transformation effectively and the challenges related to the international workforce.</w:t>
      </w:r>
    </w:p>
    <w:p w14:paraId="6E00162C"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t>So What?</w:t>
      </w:r>
    </w:p>
    <w:p w14:paraId="145F85B5" w14:textId="77777777" w:rsidR="00204053" w:rsidRPr="00AA0C04" w:rsidRDefault="00204053" w:rsidP="00204053">
      <w:pPr>
        <w:pStyle w:val="NormalWeb"/>
        <w:spacing w:line="360" w:lineRule="auto"/>
        <w:jc w:val="both"/>
        <w:rPr>
          <w:rFonts w:ascii="Arial" w:hAnsi="Arial" w:cs="Arial"/>
        </w:rPr>
      </w:pPr>
      <w:r w:rsidRPr="00AA0C04">
        <w:rPr>
          <w:rFonts w:ascii="Arial" w:hAnsi="Arial" w:cs="Arial"/>
        </w:rPr>
        <w:t>These skills will help me to better understand the workforce, to apply AI responsibly, to impact the actions of the organization and to work in multicultural teams. These skills will also help me to develop my confidence, flexibility and contribution to HR strategic plans in technology intensive environments.</w:t>
      </w:r>
    </w:p>
    <w:p w14:paraId="2F991DA3" w14:textId="77777777" w:rsidR="00DE18AB" w:rsidRDefault="00DE18AB">
      <w:pPr>
        <w:rPr>
          <w:rFonts w:ascii="Arial" w:hAnsi="Arial" w:cs="Arial"/>
          <w:b/>
          <w:sz w:val="24"/>
          <w:szCs w:val="24"/>
        </w:rPr>
      </w:pPr>
      <w:r>
        <w:rPr>
          <w:rFonts w:ascii="Arial" w:hAnsi="Arial" w:cs="Arial"/>
          <w:b/>
          <w:sz w:val="24"/>
          <w:szCs w:val="24"/>
        </w:rPr>
        <w:br w:type="page"/>
      </w:r>
    </w:p>
    <w:p w14:paraId="2012C87D" w14:textId="77777777" w:rsidR="00204053" w:rsidRPr="00AA0C04" w:rsidRDefault="00204053" w:rsidP="00204053">
      <w:pPr>
        <w:spacing w:line="360" w:lineRule="auto"/>
        <w:jc w:val="both"/>
        <w:rPr>
          <w:rFonts w:ascii="Arial" w:hAnsi="Arial" w:cs="Arial"/>
          <w:b/>
          <w:sz w:val="24"/>
          <w:szCs w:val="24"/>
        </w:rPr>
      </w:pPr>
      <w:r w:rsidRPr="00AA0C04">
        <w:rPr>
          <w:rFonts w:ascii="Arial" w:hAnsi="Arial" w:cs="Arial"/>
          <w:b/>
          <w:sz w:val="24"/>
          <w:szCs w:val="24"/>
        </w:rPr>
        <w:lastRenderedPageBreak/>
        <w:t>Now What?</w:t>
      </w:r>
    </w:p>
    <w:p w14:paraId="0BA227D3" w14:textId="77777777" w:rsidR="00CB51E8" w:rsidRPr="00AA0C04" w:rsidRDefault="00204053" w:rsidP="00AA0C04">
      <w:pPr>
        <w:spacing w:line="360" w:lineRule="auto"/>
        <w:jc w:val="both"/>
        <w:rPr>
          <w:rFonts w:ascii="Arial" w:hAnsi="Arial" w:cs="Arial"/>
          <w:sz w:val="24"/>
          <w:szCs w:val="24"/>
        </w:rPr>
      </w:pPr>
      <w:r w:rsidRPr="00AA0C04">
        <w:rPr>
          <w:rFonts w:ascii="Arial" w:hAnsi="Arial" w:cs="Arial"/>
          <w:sz w:val="24"/>
          <w:szCs w:val="24"/>
        </w:rPr>
        <w:t xml:space="preserve">To do so, I shall undertake professional training on HR analytics, how to apply Power BI and AI, as well as improve my communication and stakeholder management skills, with hands-on projects, </w:t>
      </w:r>
      <w:proofErr w:type="gramStart"/>
      <w:r w:rsidRPr="00AA0C04">
        <w:rPr>
          <w:rFonts w:ascii="Arial" w:hAnsi="Arial" w:cs="Arial"/>
          <w:sz w:val="24"/>
          <w:szCs w:val="24"/>
        </w:rPr>
        <w:t>and also</w:t>
      </w:r>
      <w:proofErr w:type="gramEnd"/>
      <w:r w:rsidRPr="00AA0C04">
        <w:rPr>
          <w:rFonts w:ascii="Arial" w:hAnsi="Arial" w:cs="Arial"/>
          <w:sz w:val="24"/>
          <w:szCs w:val="24"/>
        </w:rPr>
        <w:t xml:space="preserve"> enhance my understanding of international HRM and cross-cultural leadership</w:t>
      </w:r>
      <w:r w:rsidR="00AA0C04" w:rsidRPr="00AA0C04">
        <w:rPr>
          <w:rFonts w:ascii="Arial" w:hAnsi="Arial" w:cs="Arial"/>
        </w:rPr>
        <w:t xml:space="preserve"> </w:t>
      </w:r>
      <w:r w:rsidR="00AA0C04" w:rsidRPr="00AA0C04">
        <w:rPr>
          <w:rFonts w:ascii="Arial" w:hAnsi="Arial" w:cs="Arial"/>
          <w:sz w:val="24"/>
          <w:szCs w:val="24"/>
        </w:rPr>
        <w:t>(World Economic Forum, 2025)</w:t>
      </w:r>
      <w:r w:rsidRPr="00AA0C04">
        <w:rPr>
          <w:rFonts w:ascii="Arial" w:hAnsi="Arial" w:cs="Arial"/>
          <w:sz w:val="24"/>
          <w:szCs w:val="24"/>
        </w:rPr>
        <w:t>. To equip myself with the ability to work as a digitally knowledgeable and globally competitive HR professional, I will have to undergo continuous learning and attain professional certifications.</w:t>
      </w:r>
    </w:p>
    <w:p w14:paraId="66DE76E8" w14:textId="77777777" w:rsidR="00CB51E8" w:rsidRPr="00AA0C04" w:rsidRDefault="00CB51E8" w:rsidP="00204053">
      <w:pPr>
        <w:pStyle w:val="Heading2"/>
        <w:spacing w:line="360" w:lineRule="auto"/>
        <w:jc w:val="both"/>
        <w:rPr>
          <w:rFonts w:ascii="Arial" w:hAnsi="Arial" w:cs="Arial"/>
          <w:b/>
          <w:color w:val="auto"/>
          <w:sz w:val="24"/>
          <w:szCs w:val="24"/>
        </w:rPr>
      </w:pPr>
      <w:bookmarkStart w:id="10" w:name="_Toc234403301"/>
      <w:r w:rsidRPr="00AA0C04">
        <w:rPr>
          <w:rFonts w:ascii="Arial" w:hAnsi="Arial" w:cs="Arial"/>
          <w:b/>
          <w:color w:val="auto"/>
          <w:sz w:val="24"/>
          <w:szCs w:val="24"/>
        </w:rPr>
        <w:t>Conclusion</w:t>
      </w:r>
      <w:bookmarkEnd w:id="10"/>
    </w:p>
    <w:p w14:paraId="7F849764" w14:textId="77777777" w:rsidR="00CB51E8" w:rsidRPr="00AA0C04" w:rsidRDefault="00204053" w:rsidP="00204053">
      <w:pPr>
        <w:spacing w:line="360" w:lineRule="auto"/>
        <w:jc w:val="both"/>
        <w:rPr>
          <w:rFonts w:ascii="Arial" w:hAnsi="Arial" w:cs="Arial"/>
          <w:sz w:val="24"/>
          <w:szCs w:val="24"/>
        </w:rPr>
      </w:pPr>
      <w:r w:rsidRPr="00AA0C04">
        <w:rPr>
          <w:rFonts w:ascii="Arial" w:hAnsi="Arial" w:cs="Arial"/>
          <w:sz w:val="24"/>
          <w:szCs w:val="24"/>
        </w:rPr>
        <w:t>In summary, it underscores the importance of human critical thinking in making responsible HR decisions, and that the power of AI must be complemented by human judgment. As I continue to practice, develop, and evolve data literacy, AI capability, strategic influencing, and global mobility awareness, I will be better positioned to be effective and remain relevant in the changing HR landscape and in an increasingly digital and global world.</w:t>
      </w:r>
    </w:p>
    <w:p w14:paraId="1CB0D3DD" w14:textId="77777777" w:rsidR="00AA0C04" w:rsidRPr="00AA0C04" w:rsidRDefault="00AA0C04">
      <w:pPr>
        <w:rPr>
          <w:rFonts w:ascii="Arial" w:eastAsiaTheme="majorEastAsia" w:hAnsi="Arial" w:cs="Arial"/>
          <w:b/>
          <w:sz w:val="24"/>
          <w:szCs w:val="24"/>
        </w:rPr>
      </w:pPr>
      <w:r w:rsidRPr="00AA0C04">
        <w:rPr>
          <w:rFonts w:ascii="Arial" w:hAnsi="Arial" w:cs="Arial"/>
          <w:b/>
          <w:sz w:val="24"/>
          <w:szCs w:val="24"/>
        </w:rPr>
        <w:br w:type="page"/>
      </w:r>
    </w:p>
    <w:p w14:paraId="46BC7491" w14:textId="77777777" w:rsidR="00CB51E8" w:rsidRPr="00AA0C04" w:rsidRDefault="00CB51E8" w:rsidP="00204053">
      <w:pPr>
        <w:pStyle w:val="Heading1"/>
        <w:spacing w:line="360" w:lineRule="auto"/>
        <w:jc w:val="both"/>
        <w:rPr>
          <w:rFonts w:ascii="Arial" w:hAnsi="Arial" w:cs="Arial"/>
          <w:b/>
          <w:color w:val="auto"/>
          <w:sz w:val="24"/>
          <w:szCs w:val="24"/>
        </w:rPr>
      </w:pPr>
      <w:bookmarkStart w:id="11" w:name="_Toc234403302"/>
      <w:r w:rsidRPr="00AA0C04">
        <w:rPr>
          <w:rFonts w:ascii="Arial" w:hAnsi="Arial" w:cs="Arial"/>
          <w:b/>
          <w:color w:val="auto"/>
          <w:sz w:val="24"/>
          <w:szCs w:val="24"/>
        </w:rPr>
        <w:lastRenderedPageBreak/>
        <w:t>References</w:t>
      </w:r>
      <w:bookmarkEnd w:id="11"/>
      <w:r w:rsidRPr="00AA0C04">
        <w:rPr>
          <w:rFonts w:ascii="Arial" w:hAnsi="Arial" w:cs="Arial"/>
          <w:b/>
          <w:color w:val="auto"/>
          <w:sz w:val="24"/>
          <w:szCs w:val="24"/>
        </w:rPr>
        <w:t xml:space="preserve"> </w:t>
      </w:r>
    </w:p>
    <w:p w14:paraId="46D0A9C1"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Chartered Institute of Personnel and Development (CIPD) (2025a) AI and technology factsheet. Available at: </w:t>
      </w:r>
      <w:hyperlink r:id="rId11" w:tgtFrame="_new" w:history="1">
        <w:r w:rsidRPr="000F7116">
          <w:rPr>
            <w:rStyle w:val="Hyperlink"/>
            <w:rFonts w:ascii="Arial" w:hAnsi="Arial" w:cs="Arial"/>
            <w:color w:val="auto"/>
            <w:sz w:val="24"/>
            <w:szCs w:val="24"/>
          </w:rPr>
          <w:t>https://www.cipd.org/uk/knowledge/factsheets/ai-technology/</w:t>
        </w:r>
      </w:hyperlink>
      <w:r w:rsidRPr="000F7116">
        <w:rPr>
          <w:rFonts w:ascii="Arial" w:hAnsi="Arial" w:cs="Arial"/>
          <w:sz w:val="24"/>
          <w:szCs w:val="24"/>
        </w:rPr>
        <w:t xml:space="preserve"> </w:t>
      </w:r>
    </w:p>
    <w:p w14:paraId="4E0D2B1A"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Chartered Institute of Personnel and Development (CIPD) (2025b) Induction factsheet. Available at: </w:t>
      </w:r>
      <w:hyperlink r:id="rId12" w:tgtFrame="_new" w:history="1">
        <w:r w:rsidRPr="000F7116">
          <w:rPr>
            <w:rStyle w:val="Hyperlink"/>
            <w:rFonts w:ascii="Arial" w:hAnsi="Arial" w:cs="Arial"/>
            <w:color w:val="auto"/>
            <w:sz w:val="24"/>
            <w:szCs w:val="24"/>
          </w:rPr>
          <w:t>https://www.cipd.org/uk/knowledge/factsheets/induction-factsheet/</w:t>
        </w:r>
      </w:hyperlink>
      <w:r w:rsidRPr="000F7116">
        <w:rPr>
          <w:rFonts w:ascii="Arial" w:hAnsi="Arial" w:cs="Arial"/>
          <w:sz w:val="24"/>
          <w:szCs w:val="24"/>
        </w:rPr>
        <w:t xml:space="preserve"> </w:t>
      </w:r>
    </w:p>
    <w:p w14:paraId="6A3B640D" w14:textId="77777777" w:rsidR="000F7116" w:rsidRPr="000F7116" w:rsidRDefault="000F7116" w:rsidP="000F7116">
      <w:pPr>
        <w:spacing w:line="360" w:lineRule="auto"/>
        <w:jc w:val="both"/>
        <w:rPr>
          <w:rFonts w:ascii="Arial" w:hAnsi="Arial" w:cs="Arial"/>
          <w:sz w:val="24"/>
          <w:szCs w:val="24"/>
        </w:rPr>
      </w:pPr>
      <w:proofErr w:type="spellStart"/>
      <w:r w:rsidRPr="000F7116">
        <w:rPr>
          <w:rFonts w:ascii="Arial" w:hAnsi="Arial" w:cs="Arial"/>
          <w:sz w:val="24"/>
          <w:szCs w:val="24"/>
        </w:rPr>
        <w:t>Chobitok</w:t>
      </w:r>
      <w:proofErr w:type="spellEnd"/>
      <w:r w:rsidRPr="000F7116">
        <w:rPr>
          <w:rFonts w:ascii="Arial" w:hAnsi="Arial" w:cs="Arial"/>
          <w:sz w:val="24"/>
          <w:szCs w:val="24"/>
        </w:rPr>
        <w:t>, V. and Morozova, O., (2024). Formation of the human capital management system at trade enterprises in the digital environment: theoretical aspects. Collection of Scientific Papers" Scientific Notes", (35 (2)), pp.165-176.</w:t>
      </w:r>
    </w:p>
    <w:p w14:paraId="037A3E3D"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Deloitte (2025a) Creating value with skills. Available at: </w:t>
      </w:r>
      <w:hyperlink r:id="rId13" w:tgtFrame="_new" w:history="1">
        <w:r w:rsidRPr="000F7116">
          <w:rPr>
            <w:rStyle w:val="Hyperlink"/>
            <w:rFonts w:ascii="Arial" w:hAnsi="Arial" w:cs="Arial"/>
            <w:color w:val="auto"/>
            <w:sz w:val="24"/>
            <w:szCs w:val="24"/>
          </w:rPr>
          <w:t>https://www.deloitte.com/us/en/insights/topics/talent/creating-value-with-skills.html</w:t>
        </w:r>
      </w:hyperlink>
      <w:r w:rsidRPr="000F7116">
        <w:rPr>
          <w:rFonts w:ascii="Arial" w:hAnsi="Arial" w:cs="Arial"/>
          <w:sz w:val="24"/>
          <w:szCs w:val="24"/>
        </w:rPr>
        <w:t xml:space="preserve"> </w:t>
      </w:r>
    </w:p>
    <w:p w14:paraId="03B252C6"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Deloitte (2025b) The future of work. Available at: </w:t>
      </w:r>
      <w:hyperlink r:id="rId14" w:tgtFrame="_new" w:history="1">
        <w:r w:rsidRPr="000F7116">
          <w:rPr>
            <w:rStyle w:val="Hyperlink"/>
            <w:rFonts w:ascii="Arial" w:hAnsi="Arial" w:cs="Arial"/>
            <w:color w:val="auto"/>
            <w:sz w:val="24"/>
            <w:szCs w:val="24"/>
          </w:rPr>
          <w:t>https://www.deloitte.com/global/en/services/consulting/collections/future-of-work.html</w:t>
        </w:r>
      </w:hyperlink>
      <w:r w:rsidRPr="000F7116">
        <w:rPr>
          <w:rFonts w:ascii="Arial" w:hAnsi="Arial" w:cs="Arial"/>
          <w:sz w:val="24"/>
          <w:szCs w:val="24"/>
        </w:rPr>
        <w:t xml:space="preserve"> </w:t>
      </w:r>
    </w:p>
    <w:p w14:paraId="6B1E3AA3"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Deloitte (2026a) 2026 Global Human Capital Trends. Available at: </w:t>
      </w:r>
      <w:hyperlink r:id="rId15" w:tgtFrame="_new" w:history="1">
        <w:r w:rsidRPr="000F7116">
          <w:rPr>
            <w:rStyle w:val="Hyperlink"/>
            <w:rFonts w:ascii="Arial" w:hAnsi="Arial" w:cs="Arial"/>
            <w:color w:val="auto"/>
            <w:sz w:val="24"/>
            <w:szCs w:val="24"/>
          </w:rPr>
          <w:t>https://www.deloitte.com/us/en/insights/topics/talent/human-capital-trends.html</w:t>
        </w:r>
      </w:hyperlink>
      <w:r w:rsidRPr="000F7116">
        <w:rPr>
          <w:rFonts w:ascii="Arial" w:hAnsi="Arial" w:cs="Arial"/>
          <w:sz w:val="24"/>
          <w:szCs w:val="24"/>
        </w:rPr>
        <w:t xml:space="preserve"> </w:t>
      </w:r>
    </w:p>
    <w:p w14:paraId="01BC6EB6"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Deloitte (2026b) The State of AI in the Enterprise 2026. Available at: </w:t>
      </w:r>
      <w:hyperlink r:id="rId16" w:tgtFrame="_new" w:history="1">
        <w:r w:rsidRPr="000F7116">
          <w:rPr>
            <w:rStyle w:val="Hyperlink"/>
            <w:rFonts w:ascii="Arial" w:hAnsi="Arial" w:cs="Arial"/>
            <w:color w:val="auto"/>
            <w:sz w:val="24"/>
            <w:szCs w:val="24"/>
          </w:rPr>
          <w:t>https://www.deloitte.com/us/en/what-we-do/capabilities/applied-artificial-intelligence/content/state-of-ai-in-the-enterprise.html</w:t>
        </w:r>
      </w:hyperlink>
      <w:r w:rsidRPr="000F7116">
        <w:rPr>
          <w:rFonts w:ascii="Arial" w:hAnsi="Arial" w:cs="Arial"/>
          <w:sz w:val="24"/>
          <w:szCs w:val="24"/>
        </w:rPr>
        <w:t xml:space="preserve"> </w:t>
      </w:r>
    </w:p>
    <w:p w14:paraId="34EFFA62"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Edelman (2025) 2025 Edelman Trust Barometer. Available at: </w:t>
      </w:r>
      <w:hyperlink r:id="rId17" w:tgtFrame="_new" w:history="1">
        <w:r w:rsidRPr="000F7116">
          <w:rPr>
            <w:rStyle w:val="Hyperlink"/>
            <w:rFonts w:ascii="Arial" w:hAnsi="Arial" w:cs="Arial"/>
            <w:color w:val="auto"/>
            <w:sz w:val="24"/>
            <w:szCs w:val="24"/>
          </w:rPr>
          <w:t>https://www.edelman.com/trust/trust-barometer</w:t>
        </w:r>
      </w:hyperlink>
      <w:r w:rsidRPr="000F7116">
        <w:rPr>
          <w:rFonts w:ascii="Arial" w:hAnsi="Arial" w:cs="Arial"/>
          <w:sz w:val="24"/>
          <w:szCs w:val="24"/>
        </w:rPr>
        <w:t xml:space="preserve"> </w:t>
      </w:r>
    </w:p>
    <w:p w14:paraId="75655944"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Gallup (2025a) Workplace insights. Available at: https://www.gallup.com/workplace/insights </w:t>
      </w:r>
    </w:p>
    <w:p w14:paraId="4C1E8A7A"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Gallup (2025b) Workplace. Available at: </w:t>
      </w:r>
      <w:hyperlink r:id="rId18" w:tgtFrame="_new" w:history="1">
        <w:r w:rsidRPr="000F7116">
          <w:rPr>
            <w:rStyle w:val="Hyperlink"/>
            <w:rFonts w:ascii="Arial" w:hAnsi="Arial" w:cs="Arial"/>
            <w:color w:val="auto"/>
            <w:sz w:val="24"/>
            <w:szCs w:val="24"/>
          </w:rPr>
          <w:t>https://www.gallup.com/workplace</w:t>
        </w:r>
      </w:hyperlink>
      <w:r w:rsidRPr="000F7116">
        <w:rPr>
          <w:rFonts w:ascii="Arial" w:hAnsi="Arial" w:cs="Arial"/>
          <w:sz w:val="24"/>
          <w:szCs w:val="24"/>
        </w:rPr>
        <w:t xml:space="preserve"> </w:t>
      </w:r>
    </w:p>
    <w:p w14:paraId="4AB33F10"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Harvard Business Review (2025) Harvard Business Review. Available at: </w:t>
      </w:r>
      <w:hyperlink r:id="rId19" w:tgtFrame="_new" w:history="1">
        <w:r w:rsidRPr="000F7116">
          <w:rPr>
            <w:rStyle w:val="Hyperlink"/>
            <w:rFonts w:ascii="Arial" w:hAnsi="Arial" w:cs="Arial"/>
            <w:color w:val="auto"/>
            <w:sz w:val="24"/>
            <w:szCs w:val="24"/>
          </w:rPr>
          <w:t>https://hbr.org</w:t>
        </w:r>
      </w:hyperlink>
      <w:r w:rsidRPr="000F7116">
        <w:rPr>
          <w:rFonts w:ascii="Arial" w:hAnsi="Arial" w:cs="Arial"/>
          <w:sz w:val="24"/>
          <w:szCs w:val="24"/>
        </w:rPr>
        <w:t xml:space="preserve"> </w:t>
      </w:r>
    </w:p>
    <w:p w14:paraId="5987335C"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International Labour Organization (ILO) (2025) Future of work. Available at: https://www.ilo.org/global/topics/future-of-work </w:t>
      </w:r>
    </w:p>
    <w:p w14:paraId="32CA3580"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Jorgji, S., Teta, J., Mousa, S., </w:t>
      </w:r>
      <w:proofErr w:type="spellStart"/>
      <w:r w:rsidRPr="000F7116">
        <w:rPr>
          <w:rFonts w:ascii="Arial" w:hAnsi="Arial" w:cs="Arial"/>
          <w:sz w:val="24"/>
          <w:szCs w:val="24"/>
        </w:rPr>
        <w:t>Ponkratov</w:t>
      </w:r>
      <w:proofErr w:type="spellEnd"/>
      <w:r w:rsidRPr="000F7116">
        <w:rPr>
          <w:rFonts w:ascii="Arial" w:hAnsi="Arial" w:cs="Arial"/>
          <w:sz w:val="24"/>
          <w:szCs w:val="24"/>
        </w:rPr>
        <w:t xml:space="preserve">, V., Elyakova, I., </w:t>
      </w:r>
      <w:proofErr w:type="spellStart"/>
      <w:r w:rsidRPr="000F7116">
        <w:rPr>
          <w:rFonts w:ascii="Arial" w:hAnsi="Arial" w:cs="Arial"/>
          <w:sz w:val="24"/>
          <w:szCs w:val="24"/>
        </w:rPr>
        <w:t>Vatutina</w:t>
      </w:r>
      <w:proofErr w:type="spellEnd"/>
      <w:r w:rsidRPr="000F7116">
        <w:rPr>
          <w:rFonts w:ascii="Arial" w:hAnsi="Arial" w:cs="Arial"/>
          <w:sz w:val="24"/>
          <w:szCs w:val="24"/>
        </w:rPr>
        <w:t xml:space="preserve">, L., </w:t>
      </w:r>
      <w:proofErr w:type="spellStart"/>
      <w:r w:rsidRPr="000F7116">
        <w:rPr>
          <w:rFonts w:ascii="Arial" w:hAnsi="Arial" w:cs="Arial"/>
          <w:sz w:val="24"/>
          <w:szCs w:val="24"/>
        </w:rPr>
        <w:t>Pozdnyaev</w:t>
      </w:r>
      <w:proofErr w:type="spellEnd"/>
      <w:r w:rsidRPr="000F7116">
        <w:rPr>
          <w:rFonts w:ascii="Arial" w:hAnsi="Arial" w:cs="Arial"/>
          <w:sz w:val="24"/>
          <w:szCs w:val="24"/>
        </w:rPr>
        <w:t xml:space="preserve">, A., Chernysheva, T., Romanenko, E. and Kosov, M., (2024). Sustainable human capital </w:t>
      </w:r>
      <w:r w:rsidRPr="000F7116">
        <w:rPr>
          <w:rFonts w:ascii="Arial" w:hAnsi="Arial" w:cs="Arial"/>
          <w:sz w:val="24"/>
          <w:szCs w:val="24"/>
        </w:rPr>
        <w:lastRenderedPageBreak/>
        <w:t>management, ESG, and firm performance: moderating role of ESG disclosure. Journal of Human, Earth, and Future, 5, pp.260-278.</w:t>
      </w:r>
    </w:p>
    <w:p w14:paraId="12734A9E"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LinkedIn Learning (2025) Workplace Learning Report. Available at: </w:t>
      </w:r>
      <w:hyperlink r:id="rId20" w:tgtFrame="_new" w:history="1">
        <w:r w:rsidRPr="000F7116">
          <w:rPr>
            <w:rStyle w:val="Hyperlink"/>
            <w:rFonts w:ascii="Arial" w:hAnsi="Arial" w:cs="Arial"/>
            <w:color w:val="auto"/>
            <w:sz w:val="24"/>
            <w:szCs w:val="24"/>
          </w:rPr>
          <w:t>https://learning.linkedin.com/resources/workplace-learning-report</w:t>
        </w:r>
      </w:hyperlink>
      <w:r w:rsidRPr="000F7116">
        <w:rPr>
          <w:rFonts w:ascii="Arial" w:hAnsi="Arial" w:cs="Arial"/>
          <w:sz w:val="24"/>
          <w:szCs w:val="24"/>
        </w:rPr>
        <w:t xml:space="preserve"> </w:t>
      </w:r>
    </w:p>
    <w:p w14:paraId="6C023E14"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Luthans, F., Luthans, K., Luthans, B. and Peterson, S., (2024). Psychological, physical, and social capitals: A balanced approach for more effective human capital in today’s organizations and life. Organizational Dynamics, 53(4), p.101080.</w:t>
      </w:r>
    </w:p>
    <w:p w14:paraId="2D146553"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McKinsey &amp; Company (2025) People and Organizational Performance. Available at: https://www.mckinsey.com/capabilities/people-and-organizational-performance </w:t>
      </w:r>
    </w:p>
    <w:p w14:paraId="027FF5E6"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Mekkaoui, K., (2024). Human Capital Management in the Public Sectors within The Framework of the New Moroccan Development Model. Arab Journal of Administration, 44(3), pp.349-364.</w:t>
      </w:r>
    </w:p>
    <w:p w14:paraId="02093CBE"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Microsoft (2025) Microsoft </w:t>
      </w:r>
      <w:proofErr w:type="spellStart"/>
      <w:r w:rsidRPr="000F7116">
        <w:rPr>
          <w:rFonts w:ascii="Arial" w:hAnsi="Arial" w:cs="Arial"/>
          <w:sz w:val="24"/>
          <w:szCs w:val="24"/>
        </w:rPr>
        <w:t>WorkLab</w:t>
      </w:r>
      <w:proofErr w:type="spellEnd"/>
      <w:r w:rsidRPr="000F7116">
        <w:rPr>
          <w:rFonts w:ascii="Arial" w:hAnsi="Arial" w:cs="Arial"/>
          <w:sz w:val="24"/>
          <w:szCs w:val="24"/>
        </w:rPr>
        <w:t xml:space="preserve">. Available at: </w:t>
      </w:r>
      <w:hyperlink r:id="rId21" w:tgtFrame="_new" w:history="1">
        <w:r w:rsidRPr="000F7116">
          <w:rPr>
            <w:rStyle w:val="Hyperlink"/>
            <w:rFonts w:ascii="Arial" w:hAnsi="Arial" w:cs="Arial"/>
            <w:color w:val="auto"/>
            <w:sz w:val="24"/>
            <w:szCs w:val="24"/>
          </w:rPr>
          <w:t>https://www.microsoft.com/worklab</w:t>
        </w:r>
      </w:hyperlink>
      <w:r w:rsidRPr="000F7116">
        <w:rPr>
          <w:rFonts w:ascii="Arial" w:hAnsi="Arial" w:cs="Arial"/>
          <w:sz w:val="24"/>
          <w:szCs w:val="24"/>
        </w:rPr>
        <w:t xml:space="preserve"> </w:t>
      </w:r>
    </w:p>
    <w:p w14:paraId="376C03BE"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MIT Sloan Management Review (2025) Ideas Made to Matter. Available at: </w:t>
      </w:r>
      <w:hyperlink r:id="rId22" w:tgtFrame="_new" w:history="1">
        <w:r w:rsidRPr="000F7116">
          <w:rPr>
            <w:rStyle w:val="Hyperlink"/>
            <w:rFonts w:ascii="Arial" w:hAnsi="Arial" w:cs="Arial"/>
            <w:color w:val="auto"/>
            <w:sz w:val="24"/>
            <w:szCs w:val="24"/>
          </w:rPr>
          <w:t>https://mitsloan.mit.edu/ideas-made-to-matter</w:t>
        </w:r>
      </w:hyperlink>
      <w:r w:rsidRPr="000F7116">
        <w:rPr>
          <w:rFonts w:ascii="Arial" w:hAnsi="Arial" w:cs="Arial"/>
          <w:sz w:val="24"/>
          <w:szCs w:val="24"/>
        </w:rPr>
        <w:t xml:space="preserve"> </w:t>
      </w:r>
    </w:p>
    <w:p w14:paraId="45D85BC5"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Organisation for Economic Co-operation and Development (OECD) (2025) Future of work. Available at: </w:t>
      </w:r>
      <w:hyperlink r:id="rId23" w:tgtFrame="_new" w:history="1">
        <w:r w:rsidRPr="000F7116">
          <w:rPr>
            <w:rStyle w:val="Hyperlink"/>
            <w:rFonts w:ascii="Arial" w:hAnsi="Arial" w:cs="Arial"/>
            <w:color w:val="auto"/>
            <w:sz w:val="24"/>
            <w:szCs w:val="24"/>
          </w:rPr>
          <w:t>https://www.oecd.org/en/topics/future-of-work.html</w:t>
        </w:r>
      </w:hyperlink>
      <w:r w:rsidRPr="000F7116">
        <w:rPr>
          <w:rFonts w:ascii="Arial" w:hAnsi="Arial" w:cs="Arial"/>
          <w:sz w:val="24"/>
          <w:szCs w:val="24"/>
        </w:rPr>
        <w:t xml:space="preserve"> </w:t>
      </w:r>
    </w:p>
    <w:p w14:paraId="18457F44"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Precedence Research (2025) Electric mobility market size, share and trends 2025–2034. Available at: </w:t>
      </w:r>
      <w:hyperlink r:id="rId24" w:tgtFrame="_new" w:history="1">
        <w:r w:rsidRPr="000F7116">
          <w:rPr>
            <w:rStyle w:val="Hyperlink"/>
            <w:rFonts w:ascii="Arial" w:hAnsi="Arial" w:cs="Arial"/>
            <w:color w:val="auto"/>
            <w:sz w:val="24"/>
            <w:szCs w:val="24"/>
          </w:rPr>
          <w:t>https://www.precedenceresearch.com/electric-mobility-market</w:t>
        </w:r>
      </w:hyperlink>
    </w:p>
    <w:p w14:paraId="3D30205B"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Reflective Writing Tips (2021) Models of reflection. Available at: </w:t>
      </w:r>
      <w:hyperlink r:id="rId25" w:tgtFrame="_new" w:history="1">
        <w:r w:rsidRPr="000F7116">
          <w:rPr>
            <w:rStyle w:val="Hyperlink"/>
            <w:rFonts w:ascii="Arial" w:hAnsi="Arial" w:cs="Arial"/>
            <w:color w:val="auto"/>
            <w:sz w:val="24"/>
            <w:szCs w:val="24"/>
          </w:rPr>
          <w:t>https://www.reflectivewriting.tips/wp-content/uploads/2021/07/Models-of-Reflection.pdf</w:t>
        </w:r>
      </w:hyperlink>
    </w:p>
    <w:p w14:paraId="7A5615ED"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Rong, C. and Karia, N., (2024). Human capital management practice and performance of Chinese third-party logistics companies. Global Business and Management Research, 16(4s), pp.240-255.</w:t>
      </w:r>
    </w:p>
    <w:p w14:paraId="53942141"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Society for Human Resource Management (SHRM) (2025) Future of Jobs Report 2025: Deep Dive. Available at: </w:t>
      </w:r>
      <w:hyperlink r:id="rId26" w:tgtFrame="_new" w:history="1">
        <w:r w:rsidRPr="000F7116">
          <w:rPr>
            <w:rStyle w:val="Hyperlink"/>
            <w:rFonts w:ascii="Arial" w:hAnsi="Arial" w:cs="Arial"/>
            <w:color w:val="auto"/>
            <w:sz w:val="24"/>
            <w:szCs w:val="24"/>
          </w:rPr>
          <w:t>https://www.shrm.org/topics-tools/flagships/ai-hi/future-of-jobs-report-2025-deep-dive</w:t>
        </w:r>
      </w:hyperlink>
      <w:r w:rsidRPr="000F7116">
        <w:rPr>
          <w:rFonts w:ascii="Arial" w:hAnsi="Arial" w:cs="Arial"/>
          <w:sz w:val="24"/>
          <w:szCs w:val="24"/>
        </w:rPr>
        <w:t xml:space="preserve"> </w:t>
      </w:r>
    </w:p>
    <w:p w14:paraId="74CC93B3"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lastRenderedPageBreak/>
        <w:t xml:space="preserve">Society for Human Resource Management (SHRM) (2026a) The State of AI in HR 2026. Available at: </w:t>
      </w:r>
      <w:hyperlink r:id="rId27" w:tgtFrame="_new" w:history="1">
        <w:r w:rsidRPr="000F7116">
          <w:rPr>
            <w:rStyle w:val="Hyperlink"/>
            <w:rFonts w:ascii="Arial" w:hAnsi="Arial" w:cs="Arial"/>
            <w:color w:val="auto"/>
            <w:sz w:val="24"/>
            <w:szCs w:val="24"/>
          </w:rPr>
          <w:t>https://www.shrm.org/in/topics-tools/research/state-of-ai-hr-2026</w:t>
        </w:r>
      </w:hyperlink>
      <w:r w:rsidRPr="000F7116">
        <w:rPr>
          <w:rFonts w:ascii="Arial" w:hAnsi="Arial" w:cs="Arial"/>
          <w:sz w:val="24"/>
          <w:szCs w:val="24"/>
        </w:rPr>
        <w:t xml:space="preserve"> </w:t>
      </w:r>
    </w:p>
    <w:p w14:paraId="674B391B"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The Business Research Company (2026) Smart cities market report 2026. Available at: </w:t>
      </w:r>
      <w:hyperlink r:id="rId28" w:tgtFrame="_new" w:history="1">
        <w:r w:rsidRPr="000F7116">
          <w:rPr>
            <w:rStyle w:val="Hyperlink"/>
            <w:rFonts w:ascii="Arial" w:hAnsi="Arial" w:cs="Arial"/>
            <w:color w:val="auto"/>
            <w:sz w:val="24"/>
            <w:szCs w:val="24"/>
          </w:rPr>
          <w:t>https://www.thebusinessresearchcompany.com/report/smart-cities-global-market-report</w:t>
        </w:r>
      </w:hyperlink>
    </w:p>
    <w:p w14:paraId="4BDA9D0C"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United Nations Global Compact (2025) United Nations Global Compact. Available at: </w:t>
      </w:r>
      <w:hyperlink r:id="rId29" w:tgtFrame="_new" w:history="1">
        <w:r w:rsidRPr="000F7116">
          <w:rPr>
            <w:rStyle w:val="Hyperlink"/>
            <w:rFonts w:ascii="Arial" w:hAnsi="Arial" w:cs="Arial"/>
            <w:color w:val="auto"/>
            <w:sz w:val="24"/>
            <w:szCs w:val="24"/>
          </w:rPr>
          <w:t>https://unglobalcompact.org</w:t>
        </w:r>
      </w:hyperlink>
      <w:r w:rsidRPr="000F7116">
        <w:rPr>
          <w:rFonts w:ascii="Arial" w:hAnsi="Arial" w:cs="Arial"/>
          <w:sz w:val="24"/>
          <w:szCs w:val="24"/>
        </w:rPr>
        <w:t xml:space="preserve"> </w:t>
      </w:r>
    </w:p>
    <w:p w14:paraId="1CC79FD7" w14:textId="77777777" w:rsidR="000F7116" w:rsidRPr="000F7116" w:rsidRDefault="000F7116" w:rsidP="000F7116">
      <w:pPr>
        <w:spacing w:line="360" w:lineRule="auto"/>
        <w:jc w:val="both"/>
        <w:rPr>
          <w:rFonts w:ascii="Arial" w:hAnsi="Arial" w:cs="Arial"/>
          <w:sz w:val="24"/>
          <w:szCs w:val="24"/>
        </w:rPr>
      </w:pPr>
      <w:r w:rsidRPr="000F7116">
        <w:rPr>
          <w:rFonts w:ascii="Arial" w:hAnsi="Arial" w:cs="Arial"/>
          <w:sz w:val="24"/>
          <w:szCs w:val="24"/>
        </w:rPr>
        <w:t xml:space="preserve">World Economic Forum (2025) Future of Jobs Report 2025. Available at: </w:t>
      </w:r>
      <w:hyperlink r:id="rId30" w:tgtFrame="_new" w:history="1">
        <w:r w:rsidRPr="000F7116">
          <w:rPr>
            <w:rStyle w:val="Hyperlink"/>
            <w:rFonts w:ascii="Arial" w:hAnsi="Arial" w:cs="Arial"/>
            <w:color w:val="auto"/>
            <w:sz w:val="24"/>
            <w:szCs w:val="24"/>
          </w:rPr>
          <w:t>https://www.weforum.org/reports/the-future-of-jobs-report-2025</w:t>
        </w:r>
      </w:hyperlink>
      <w:r w:rsidRPr="000F7116">
        <w:rPr>
          <w:rFonts w:ascii="Arial" w:hAnsi="Arial" w:cs="Arial"/>
          <w:sz w:val="24"/>
          <w:szCs w:val="24"/>
        </w:rPr>
        <w:t xml:space="preserve"> </w:t>
      </w:r>
    </w:p>
    <w:p w14:paraId="314BC3B6" w14:textId="77777777" w:rsidR="000F7116" w:rsidRPr="000F7116" w:rsidRDefault="000F7116" w:rsidP="000F7116">
      <w:pPr>
        <w:spacing w:line="360" w:lineRule="auto"/>
        <w:jc w:val="both"/>
        <w:rPr>
          <w:rFonts w:ascii="Arial" w:hAnsi="Arial" w:cs="Arial"/>
          <w:sz w:val="24"/>
          <w:szCs w:val="24"/>
        </w:rPr>
      </w:pPr>
      <w:proofErr w:type="spellStart"/>
      <w:r w:rsidRPr="000F7116">
        <w:rPr>
          <w:rFonts w:ascii="Arial" w:hAnsi="Arial" w:cs="Arial"/>
          <w:sz w:val="24"/>
          <w:szCs w:val="24"/>
        </w:rPr>
        <w:t>Zerrad</w:t>
      </w:r>
      <w:proofErr w:type="spellEnd"/>
      <w:r w:rsidRPr="000F7116">
        <w:rPr>
          <w:rFonts w:ascii="Arial" w:hAnsi="Arial" w:cs="Arial"/>
          <w:sz w:val="24"/>
          <w:szCs w:val="24"/>
        </w:rPr>
        <w:t>, H. and Schechter, C., (2026). Human Capital Leadership: Principals Leading Schools’ Human Capital. Educational Administration Quarterly, 62(1), pp.133-161.</w:t>
      </w:r>
    </w:p>
    <w:p w14:paraId="429FF755" w14:textId="77777777" w:rsidR="00CB51E8" w:rsidRPr="000F7116" w:rsidRDefault="00CB51E8" w:rsidP="000F7116">
      <w:pPr>
        <w:spacing w:line="360" w:lineRule="auto"/>
        <w:jc w:val="both"/>
        <w:rPr>
          <w:rFonts w:ascii="Arial" w:hAnsi="Arial" w:cs="Arial"/>
          <w:sz w:val="24"/>
          <w:szCs w:val="24"/>
        </w:rPr>
      </w:pPr>
    </w:p>
    <w:sectPr w:rsidR="00CB51E8" w:rsidRPr="000F711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7BC572" w14:textId="77777777" w:rsidR="000F5C52" w:rsidRDefault="000F5C52" w:rsidP="00AA0C04">
      <w:pPr>
        <w:spacing w:after="0" w:line="240" w:lineRule="auto"/>
      </w:pPr>
      <w:r>
        <w:separator/>
      </w:r>
    </w:p>
  </w:endnote>
  <w:endnote w:type="continuationSeparator" w:id="0">
    <w:p w14:paraId="52273ED2" w14:textId="77777777" w:rsidR="000F5C52" w:rsidRDefault="000F5C52" w:rsidP="00AA0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Arial" w:hAnsi="Arial" w:cs="Arial"/>
        <w:sz w:val="24"/>
        <w:szCs w:val="24"/>
      </w:rPr>
      <w:id w:val="-822283406"/>
      <w:docPartObj>
        <w:docPartGallery w:val="Page Numbers (Bottom of Page)"/>
        <w:docPartUnique/>
      </w:docPartObj>
    </w:sdtPr>
    <w:sdtEndPr>
      <w:rPr>
        <w:noProof/>
      </w:rPr>
    </w:sdtEndPr>
    <w:sdtContent>
      <w:p w14:paraId="0E83F1B7" w14:textId="77777777" w:rsidR="006C2489" w:rsidRPr="006C2489" w:rsidRDefault="006C2489">
        <w:pPr>
          <w:pStyle w:val="Footer"/>
          <w:jc w:val="right"/>
          <w:rPr>
            <w:rFonts w:ascii="Arial" w:hAnsi="Arial" w:cs="Arial"/>
            <w:sz w:val="24"/>
            <w:szCs w:val="24"/>
          </w:rPr>
        </w:pPr>
        <w:r w:rsidRPr="006C2489">
          <w:rPr>
            <w:rFonts w:ascii="Arial" w:hAnsi="Arial" w:cs="Arial"/>
            <w:sz w:val="24"/>
            <w:szCs w:val="24"/>
          </w:rPr>
          <w:fldChar w:fldCharType="begin"/>
        </w:r>
        <w:r w:rsidRPr="006C2489">
          <w:rPr>
            <w:rFonts w:ascii="Arial" w:hAnsi="Arial" w:cs="Arial"/>
            <w:sz w:val="24"/>
            <w:szCs w:val="24"/>
          </w:rPr>
          <w:instrText xml:space="preserve"> PAGE   \* MERGEFORMAT </w:instrText>
        </w:r>
        <w:r w:rsidRPr="006C2489">
          <w:rPr>
            <w:rFonts w:ascii="Arial" w:hAnsi="Arial" w:cs="Arial"/>
            <w:sz w:val="24"/>
            <w:szCs w:val="24"/>
          </w:rPr>
          <w:fldChar w:fldCharType="separate"/>
        </w:r>
        <w:r w:rsidR="000F7116">
          <w:rPr>
            <w:rFonts w:ascii="Arial" w:hAnsi="Arial" w:cs="Arial"/>
            <w:noProof/>
            <w:sz w:val="24"/>
            <w:szCs w:val="24"/>
          </w:rPr>
          <w:t>18</w:t>
        </w:r>
        <w:r w:rsidRPr="006C2489">
          <w:rPr>
            <w:rFonts w:ascii="Arial" w:hAnsi="Arial" w:cs="Arial"/>
            <w:noProof/>
            <w:sz w:val="24"/>
            <w:szCs w:val="24"/>
          </w:rPr>
          <w:fldChar w:fldCharType="end"/>
        </w:r>
      </w:p>
    </w:sdtContent>
  </w:sdt>
  <w:p w14:paraId="76DCBEA3" w14:textId="77777777" w:rsidR="00AA0C04" w:rsidRPr="006C2489" w:rsidRDefault="00AA0C04">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83605E" w14:textId="77777777" w:rsidR="000F5C52" w:rsidRDefault="000F5C52" w:rsidP="00AA0C04">
      <w:pPr>
        <w:spacing w:after="0" w:line="240" w:lineRule="auto"/>
      </w:pPr>
      <w:r>
        <w:separator/>
      </w:r>
    </w:p>
  </w:footnote>
  <w:footnote w:type="continuationSeparator" w:id="0">
    <w:p w14:paraId="1122248E" w14:textId="77777777" w:rsidR="000F5C52" w:rsidRDefault="000F5C52" w:rsidP="00AA0C0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1E8"/>
    <w:rsid w:val="000179EB"/>
    <w:rsid w:val="000819B0"/>
    <w:rsid w:val="000F5C52"/>
    <w:rsid w:val="000F7116"/>
    <w:rsid w:val="0015410B"/>
    <w:rsid w:val="001B271D"/>
    <w:rsid w:val="00204053"/>
    <w:rsid w:val="002717BF"/>
    <w:rsid w:val="002A4D5F"/>
    <w:rsid w:val="00365668"/>
    <w:rsid w:val="00441ACF"/>
    <w:rsid w:val="00445DE2"/>
    <w:rsid w:val="004860BC"/>
    <w:rsid w:val="004B14D1"/>
    <w:rsid w:val="00626449"/>
    <w:rsid w:val="006B067D"/>
    <w:rsid w:val="006C2489"/>
    <w:rsid w:val="00832C44"/>
    <w:rsid w:val="00943F12"/>
    <w:rsid w:val="00AA0C04"/>
    <w:rsid w:val="00AE75B3"/>
    <w:rsid w:val="00B33111"/>
    <w:rsid w:val="00C12C3B"/>
    <w:rsid w:val="00CA3781"/>
    <w:rsid w:val="00CA5D13"/>
    <w:rsid w:val="00CB51E8"/>
    <w:rsid w:val="00D37F72"/>
    <w:rsid w:val="00DE18AB"/>
    <w:rsid w:val="00E1716F"/>
    <w:rsid w:val="00F21A85"/>
    <w:rsid w:val="00F850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77494"/>
  <w15:chartTrackingRefBased/>
  <w15:docId w15:val="{F71A17C2-61E2-4853-9343-CB91F42AB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B51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51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405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1E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B51E8"/>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CB51E8"/>
    <w:rPr>
      <w:b/>
      <w:bCs/>
    </w:rPr>
  </w:style>
  <w:style w:type="table" w:styleId="TableGrid">
    <w:name w:val="Table Grid"/>
    <w:basedOn w:val="TableNormal"/>
    <w:uiPriority w:val="39"/>
    <w:rsid w:val="00CB51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15410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NormalWeb">
    <w:name w:val="Normal (Web)"/>
    <w:basedOn w:val="Normal"/>
    <w:uiPriority w:val="99"/>
    <w:unhideWhenUsed/>
    <w:rsid w:val="0020405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3Char">
    <w:name w:val="Heading 3 Char"/>
    <w:basedOn w:val="DefaultParagraphFont"/>
    <w:link w:val="Heading3"/>
    <w:uiPriority w:val="9"/>
    <w:semiHidden/>
    <w:rsid w:val="00204053"/>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204053"/>
    <w:rPr>
      <w:color w:val="0000FF"/>
      <w:u w:val="single"/>
    </w:rPr>
  </w:style>
  <w:style w:type="character" w:styleId="Emphasis">
    <w:name w:val="Emphasis"/>
    <w:basedOn w:val="DefaultParagraphFont"/>
    <w:uiPriority w:val="20"/>
    <w:qFormat/>
    <w:rsid w:val="00AA0C04"/>
    <w:rPr>
      <w:i/>
      <w:iCs/>
    </w:rPr>
  </w:style>
  <w:style w:type="paragraph" w:styleId="Header">
    <w:name w:val="header"/>
    <w:basedOn w:val="Normal"/>
    <w:link w:val="HeaderChar"/>
    <w:uiPriority w:val="99"/>
    <w:unhideWhenUsed/>
    <w:rsid w:val="00AA0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C04"/>
    <w:rPr>
      <w:lang w:val="en-GB"/>
    </w:rPr>
  </w:style>
  <w:style w:type="paragraph" w:styleId="Footer">
    <w:name w:val="footer"/>
    <w:basedOn w:val="Normal"/>
    <w:link w:val="FooterChar"/>
    <w:uiPriority w:val="99"/>
    <w:unhideWhenUsed/>
    <w:rsid w:val="00AA0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C04"/>
    <w:rPr>
      <w:lang w:val="en-GB"/>
    </w:rPr>
  </w:style>
  <w:style w:type="paragraph" w:styleId="TOCHeading">
    <w:name w:val="TOC Heading"/>
    <w:basedOn w:val="Heading1"/>
    <w:next w:val="Normal"/>
    <w:uiPriority w:val="39"/>
    <w:unhideWhenUsed/>
    <w:qFormat/>
    <w:rsid w:val="00AA0C04"/>
    <w:pPr>
      <w:outlineLvl w:val="9"/>
    </w:pPr>
    <w:rPr>
      <w:lang w:val="en-US"/>
    </w:rPr>
  </w:style>
  <w:style w:type="paragraph" w:styleId="TOC1">
    <w:name w:val="toc 1"/>
    <w:basedOn w:val="Normal"/>
    <w:next w:val="Normal"/>
    <w:autoRedefine/>
    <w:uiPriority w:val="39"/>
    <w:unhideWhenUsed/>
    <w:rsid w:val="00AA0C04"/>
    <w:pPr>
      <w:spacing w:after="100"/>
    </w:pPr>
  </w:style>
  <w:style w:type="paragraph" w:styleId="TOC2">
    <w:name w:val="toc 2"/>
    <w:basedOn w:val="Normal"/>
    <w:next w:val="Normal"/>
    <w:autoRedefine/>
    <w:uiPriority w:val="39"/>
    <w:unhideWhenUsed/>
    <w:rsid w:val="00AA0C04"/>
    <w:pPr>
      <w:spacing w:after="100"/>
      <w:ind w:left="220"/>
    </w:pPr>
  </w:style>
  <w:style w:type="paragraph" w:styleId="ListParagraph">
    <w:name w:val="List Paragraph"/>
    <w:basedOn w:val="Normal"/>
    <w:uiPriority w:val="34"/>
    <w:qFormat/>
    <w:rsid w:val="006C24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8059780">
      <w:bodyDiv w:val="1"/>
      <w:marLeft w:val="0"/>
      <w:marRight w:val="0"/>
      <w:marTop w:val="0"/>
      <w:marBottom w:val="0"/>
      <w:divBdr>
        <w:top w:val="none" w:sz="0" w:space="0" w:color="auto"/>
        <w:left w:val="none" w:sz="0" w:space="0" w:color="auto"/>
        <w:bottom w:val="none" w:sz="0" w:space="0" w:color="auto"/>
        <w:right w:val="none" w:sz="0" w:space="0" w:color="auto"/>
      </w:divBdr>
    </w:div>
    <w:div w:id="245649106">
      <w:bodyDiv w:val="1"/>
      <w:marLeft w:val="0"/>
      <w:marRight w:val="0"/>
      <w:marTop w:val="0"/>
      <w:marBottom w:val="0"/>
      <w:divBdr>
        <w:top w:val="none" w:sz="0" w:space="0" w:color="auto"/>
        <w:left w:val="none" w:sz="0" w:space="0" w:color="auto"/>
        <w:bottom w:val="none" w:sz="0" w:space="0" w:color="auto"/>
        <w:right w:val="none" w:sz="0" w:space="0" w:color="auto"/>
      </w:divBdr>
    </w:div>
    <w:div w:id="314577343">
      <w:bodyDiv w:val="1"/>
      <w:marLeft w:val="0"/>
      <w:marRight w:val="0"/>
      <w:marTop w:val="0"/>
      <w:marBottom w:val="0"/>
      <w:divBdr>
        <w:top w:val="none" w:sz="0" w:space="0" w:color="auto"/>
        <w:left w:val="none" w:sz="0" w:space="0" w:color="auto"/>
        <w:bottom w:val="none" w:sz="0" w:space="0" w:color="auto"/>
        <w:right w:val="none" w:sz="0" w:space="0" w:color="auto"/>
      </w:divBdr>
    </w:div>
    <w:div w:id="559950086">
      <w:bodyDiv w:val="1"/>
      <w:marLeft w:val="0"/>
      <w:marRight w:val="0"/>
      <w:marTop w:val="0"/>
      <w:marBottom w:val="0"/>
      <w:divBdr>
        <w:top w:val="none" w:sz="0" w:space="0" w:color="auto"/>
        <w:left w:val="none" w:sz="0" w:space="0" w:color="auto"/>
        <w:bottom w:val="none" w:sz="0" w:space="0" w:color="auto"/>
        <w:right w:val="none" w:sz="0" w:space="0" w:color="auto"/>
      </w:divBdr>
    </w:div>
    <w:div w:id="673339535">
      <w:bodyDiv w:val="1"/>
      <w:marLeft w:val="0"/>
      <w:marRight w:val="0"/>
      <w:marTop w:val="0"/>
      <w:marBottom w:val="0"/>
      <w:divBdr>
        <w:top w:val="none" w:sz="0" w:space="0" w:color="auto"/>
        <w:left w:val="none" w:sz="0" w:space="0" w:color="auto"/>
        <w:bottom w:val="none" w:sz="0" w:space="0" w:color="auto"/>
        <w:right w:val="none" w:sz="0" w:space="0" w:color="auto"/>
      </w:divBdr>
      <w:divsChild>
        <w:div w:id="533617121">
          <w:marLeft w:val="0"/>
          <w:marRight w:val="0"/>
          <w:marTop w:val="0"/>
          <w:marBottom w:val="0"/>
          <w:divBdr>
            <w:top w:val="none" w:sz="0" w:space="0" w:color="auto"/>
            <w:left w:val="none" w:sz="0" w:space="0" w:color="auto"/>
            <w:bottom w:val="none" w:sz="0" w:space="0" w:color="auto"/>
            <w:right w:val="none" w:sz="0" w:space="0" w:color="auto"/>
          </w:divBdr>
          <w:divsChild>
            <w:div w:id="367415713">
              <w:marLeft w:val="0"/>
              <w:marRight w:val="0"/>
              <w:marTop w:val="0"/>
              <w:marBottom w:val="0"/>
              <w:divBdr>
                <w:top w:val="none" w:sz="0" w:space="0" w:color="auto"/>
                <w:left w:val="none" w:sz="0" w:space="0" w:color="auto"/>
                <w:bottom w:val="none" w:sz="0" w:space="0" w:color="auto"/>
                <w:right w:val="none" w:sz="0" w:space="0" w:color="auto"/>
              </w:divBdr>
              <w:divsChild>
                <w:div w:id="89664072">
                  <w:marLeft w:val="0"/>
                  <w:marRight w:val="0"/>
                  <w:marTop w:val="0"/>
                  <w:marBottom w:val="0"/>
                  <w:divBdr>
                    <w:top w:val="none" w:sz="0" w:space="0" w:color="auto"/>
                    <w:left w:val="none" w:sz="0" w:space="0" w:color="auto"/>
                    <w:bottom w:val="none" w:sz="0" w:space="0" w:color="auto"/>
                    <w:right w:val="none" w:sz="0" w:space="0" w:color="auto"/>
                  </w:divBdr>
                  <w:divsChild>
                    <w:div w:id="299462627">
                      <w:marLeft w:val="0"/>
                      <w:marRight w:val="0"/>
                      <w:marTop w:val="0"/>
                      <w:marBottom w:val="0"/>
                      <w:divBdr>
                        <w:top w:val="none" w:sz="0" w:space="0" w:color="auto"/>
                        <w:left w:val="none" w:sz="0" w:space="0" w:color="auto"/>
                        <w:bottom w:val="none" w:sz="0" w:space="0" w:color="auto"/>
                        <w:right w:val="none" w:sz="0" w:space="0" w:color="auto"/>
                      </w:divBdr>
                      <w:divsChild>
                        <w:div w:id="931399911">
                          <w:marLeft w:val="0"/>
                          <w:marRight w:val="0"/>
                          <w:marTop w:val="0"/>
                          <w:marBottom w:val="0"/>
                          <w:divBdr>
                            <w:top w:val="none" w:sz="0" w:space="0" w:color="auto"/>
                            <w:left w:val="none" w:sz="0" w:space="0" w:color="auto"/>
                            <w:bottom w:val="none" w:sz="0" w:space="0" w:color="auto"/>
                            <w:right w:val="none" w:sz="0" w:space="0" w:color="auto"/>
                          </w:divBdr>
                          <w:divsChild>
                            <w:div w:id="463040271">
                              <w:marLeft w:val="0"/>
                              <w:marRight w:val="0"/>
                              <w:marTop w:val="0"/>
                              <w:marBottom w:val="0"/>
                              <w:divBdr>
                                <w:top w:val="none" w:sz="0" w:space="0" w:color="auto"/>
                                <w:left w:val="none" w:sz="0" w:space="0" w:color="auto"/>
                                <w:bottom w:val="none" w:sz="0" w:space="0" w:color="auto"/>
                                <w:right w:val="none" w:sz="0" w:space="0" w:color="auto"/>
                              </w:divBdr>
                              <w:divsChild>
                                <w:div w:id="99643744">
                                  <w:marLeft w:val="0"/>
                                  <w:marRight w:val="0"/>
                                  <w:marTop w:val="0"/>
                                  <w:marBottom w:val="0"/>
                                  <w:divBdr>
                                    <w:top w:val="none" w:sz="0" w:space="0" w:color="auto"/>
                                    <w:left w:val="none" w:sz="0" w:space="0" w:color="auto"/>
                                    <w:bottom w:val="none" w:sz="0" w:space="0" w:color="auto"/>
                                    <w:right w:val="none" w:sz="0" w:space="0" w:color="auto"/>
                                  </w:divBdr>
                                  <w:divsChild>
                                    <w:div w:id="171280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1684378">
      <w:bodyDiv w:val="1"/>
      <w:marLeft w:val="0"/>
      <w:marRight w:val="0"/>
      <w:marTop w:val="0"/>
      <w:marBottom w:val="0"/>
      <w:divBdr>
        <w:top w:val="none" w:sz="0" w:space="0" w:color="auto"/>
        <w:left w:val="none" w:sz="0" w:space="0" w:color="auto"/>
        <w:bottom w:val="none" w:sz="0" w:space="0" w:color="auto"/>
        <w:right w:val="none" w:sz="0" w:space="0" w:color="auto"/>
      </w:divBdr>
      <w:divsChild>
        <w:div w:id="64962005">
          <w:marLeft w:val="0"/>
          <w:marRight w:val="0"/>
          <w:marTop w:val="0"/>
          <w:marBottom w:val="0"/>
          <w:divBdr>
            <w:top w:val="none" w:sz="0" w:space="0" w:color="auto"/>
            <w:left w:val="none" w:sz="0" w:space="0" w:color="auto"/>
            <w:bottom w:val="none" w:sz="0" w:space="0" w:color="auto"/>
            <w:right w:val="none" w:sz="0" w:space="0" w:color="auto"/>
          </w:divBdr>
          <w:divsChild>
            <w:div w:id="711685518">
              <w:marLeft w:val="0"/>
              <w:marRight w:val="0"/>
              <w:marTop w:val="0"/>
              <w:marBottom w:val="0"/>
              <w:divBdr>
                <w:top w:val="none" w:sz="0" w:space="0" w:color="auto"/>
                <w:left w:val="none" w:sz="0" w:space="0" w:color="auto"/>
                <w:bottom w:val="none" w:sz="0" w:space="0" w:color="auto"/>
                <w:right w:val="none" w:sz="0" w:space="0" w:color="auto"/>
              </w:divBdr>
              <w:divsChild>
                <w:div w:id="665985634">
                  <w:marLeft w:val="0"/>
                  <w:marRight w:val="0"/>
                  <w:marTop w:val="0"/>
                  <w:marBottom w:val="0"/>
                  <w:divBdr>
                    <w:top w:val="none" w:sz="0" w:space="0" w:color="auto"/>
                    <w:left w:val="none" w:sz="0" w:space="0" w:color="auto"/>
                    <w:bottom w:val="none" w:sz="0" w:space="0" w:color="auto"/>
                    <w:right w:val="none" w:sz="0" w:space="0" w:color="auto"/>
                  </w:divBdr>
                  <w:divsChild>
                    <w:div w:id="804854837">
                      <w:marLeft w:val="0"/>
                      <w:marRight w:val="0"/>
                      <w:marTop w:val="0"/>
                      <w:marBottom w:val="0"/>
                      <w:divBdr>
                        <w:top w:val="none" w:sz="0" w:space="0" w:color="auto"/>
                        <w:left w:val="none" w:sz="0" w:space="0" w:color="auto"/>
                        <w:bottom w:val="none" w:sz="0" w:space="0" w:color="auto"/>
                        <w:right w:val="none" w:sz="0" w:space="0" w:color="auto"/>
                      </w:divBdr>
                      <w:divsChild>
                        <w:div w:id="1588417099">
                          <w:marLeft w:val="0"/>
                          <w:marRight w:val="0"/>
                          <w:marTop w:val="0"/>
                          <w:marBottom w:val="0"/>
                          <w:divBdr>
                            <w:top w:val="none" w:sz="0" w:space="0" w:color="auto"/>
                            <w:left w:val="none" w:sz="0" w:space="0" w:color="auto"/>
                            <w:bottom w:val="none" w:sz="0" w:space="0" w:color="auto"/>
                            <w:right w:val="none" w:sz="0" w:space="0" w:color="auto"/>
                          </w:divBdr>
                          <w:divsChild>
                            <w:div w:id="246890303">
                              <w:marLeft w:val="0"/>
                              <w:marRight w:val="0"/>
                              <w:marTop w:val="0"/>
                              <w:marBottom w:val="0"/>
                              <w:divBdr>
                                <w:top w:val="none" w:sz="0" w:space="0" w:color="auto"/>
                                <w:left w:val="none" w:sz="0" w:space="0" w:color="auto"/>
                                <w:bottom w:val="none" w:sz="0" w:space="0" w:color="auto"/>
                                <w:right w:val="none" w:sz="0" w:space="0" w:color="auto"/>
                              </w:divBdr>
                              <w:divsChild>
                                <w:div w:id="1788739771">
                                  <w:marLeft w:val="0"/>
                                  <w:marRight w:val="0"/>
                                  <w:marTop w:val="0"/>
                                  <w:marBottom w:val="0"/>
                                  <w:divBdr>
                                    <w:top w:val="none" w:sz="0" w:space="0" w:color="auto"/>
                                    <w:left w:val="none" w:sz="0" w:space="0" w:color="auto"/>
                                    <w:bottom w:val="none" w:sz="0" w:space="0" w:color="auto"/>
                                    <w:right w:val="none" w:sz="0" w:space="0" w:color="auto"/>
                                  </w:divBdr>
                                  <w:divsChild>
                                    <w:div w:id="70071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848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loitte.com/us/en/insights/topics/talent/creating-value-with-skills.html" TargetMode="External"/><Relationship Id="rId18" Type="http://schemas.openxmlformats.org/officeDocument/2006/relationships/hyperlink" Target="https://www.gallup.com/workplace" TargetMode="External"/><Relationship Id="rId26" Type="http://schemas.openxmlformats.org/officeDocument/2006/relationships/hyperlink" Target="https://www.shrm.org/topics-tools/flagships/ai-hi/future-of-jobs-report-2025-deep-dive?utm_source=chatgpt.com" TargetMode="External"/><Relationship Id="rId3" Type="http://schemas.openxmlformats.org/officeDocument/2006/relationships/webSettings" Target="webSettings.xml"/><Relationship Id="rId21" Type="http://schemas.openxmlformats.org/officeDocument/2006/relationships/hyperlink" Target="https://www.microsoft.com/worklab" TargetMode="External"/><Relationship Id="rId7" Type="http://schemas.openxmlformats.org/officeDocument/2006/relationships/image" Target="media/image2.png"/><Relationship Id="rId12" Type="http://schemas.openxmlformats.org/officeDocument/2006/relationships/hyperlink" Target="https://www.cipd.org/uk/knowledge/factsheets/induction-factsheet/" TargetMode="External"/><Relationship Id="rId17" Type="http://schemas.openxmlformats.org/officeDocument/2006/relationships/hyperlink" Target="https://www.edelman.com/trust/trust-barometer" TargetMode="External"/><Relationship Id="rId25" Type="http://schemas.openxmlformats.org/officeDocument/2006/relationships/hyperlink" Target="https://www.reflectivewriting.tips/wp-content/uploads/2021/07/Models-of-Reflection.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deloitte.com/us/en/what-we-do/capabilities/applied-artificial-intelligence/content/state-of-ai-in-the-enterprise.html" TargetMode="External"/><Relationship Id="rId20" Type="http://schemas.openxmlformats.org/officeDocument/2006/relationships/hyperlink" Target="https://learning.linkedin.com/resources/workplace-learning-report" TargetMode="External"/><Relationship Id="rId29" Type="http://schemas.openxmlformats.org/officeDocument/2006/relationships/hyperlink" Target="https://unglobalcompact.or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org/uk/knowledge/factsheets/ai-technology/?utm_source=chatgpt.com" TargetMode="External"/><Relationship Id="rId24" Type="http://schemas.openxmlformats.org/officeDocument/2006/relationships/hyperlink" Target="https://www.precedenceresearch.com/electric-mobility-market"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deloitte.com/us/en/insights/topics/talent/human-capital-trends.html?utm_source=chatgpt.com" TargetMode="External"/><Relationship Id="rId23" Type="http://schemas.openxmlformats.org/officeDocument/2006/relationships/hyperlink" Target="https://www.oecd.org/en/topics/future-of-work.html" TargetMode="External"/><Relationship Id="rId28" Type="http://schemas.openxmlformats.org/officeDocument/2006/relationships/hyperlink" Target="https://www.thebusinessresearchcompany.com/report/smart-cities-global-market-report" TargetMode="External"/><Relationship Id="rId10" Type="http://schemas.openxmlformats.org/officeDocument/2006/relationships/image" Target="media/image5.png"/><Relationship Id="rId19" Type="http://schemas.openxmlformats.org/officeDocument/2006/relationships/hyperlink" Target="https://hbr.org"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deloitte.com/global/en/services/consulting/collections/future-of-work.html?utm_source=chatgpt.com" TargetMode="External"/><Relationship Id="rId22" Type="http://schemas.openxmlformats.org/officeDocument/2006/relationships/hyperlink" Target="https://mitsloan.mit.edu/ideas-made-to-matter" TargetMode="External"/><Relationship Id="rId27" Type="http://schemas.openxmlformats.org/officeDocument/2006/relationships/hyperlink" Target="https://www.shrm.org/in/topics-tools/research/state-of-ai-hr-2026" TargetMode="External"/><Relationship Id="rId30" Type="http://schemas.openxmlformats.org/officeDocument/2006/relationships/hyperlink" Target="https://www.weforum.org/reports/the-future-of-jobs-report-2025"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18</Pages>
  <Words>4039</Words>
  <Characters>23025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Karankumar Rameshbhai Chaudhary (2538332)</cp:lastModifiedBy>
  <cp:revision>5</cp:revision>
  <dcterms:created xsi:type="dcterms:W3CDTF">2026-07-08T04:58:00Z</dcterms:created>
  <dcterms:modified xsi:type="dcterms:W3CDTF">2026-07-16T22:15:00Z</dcterms:modified>
</cp:coreProperties>
</file>