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D4943" w:rsidRPr="004D4943" w:rsidRDefault="004D4943">
      <w:pPr>
        <w:rPr>
          <w:b/>
        </w:rPr>
      </w:pPr>
      <w:r w:rsidRPr="004D4943">
        <w:rPr>
          <w:b/>
        </w:rPr>
        <w:t>E</w:t>
      </w:r>
      <w:r w:rsidRPr="004D4943">
        <w:rPr>
          <w:rFonts w:hint="eastAsia"/>
          <w:b/>
        </w:rPr>
        <w:t>xecutive Summary</w:t>
      </w:r>
    </w:p>
    <w:p w:rsidR="00CF63B3" w:rsidRDefault="00CF63B3" w:rsidP="00CF63B3">
      <w:pPr>
        <w:spacing w:line="220" w:lineRule="atLeast"/>
        <w:jc w:val="both"/>
      </w:pPr>
      <w:r>
        <w:t>T</w:t>
      </w:r>
      <w:r>
        <w:rPr>
          <w:rFonts w:hint="eastAsia"/>
        </w:rPr>
        <w:t xml:space="preserve">his report aims to critically evaluate the key divergences between the UK companies and Israeli companies at first. </w:t>
      </w:r>
      <w:r>
        <w:t>T</w:t>
      </w:r>
      <w:r>
        <w:rPr>
          <w:rFonts w:hint="eastAsia"/>
        </w:rPr>
        <w:t>o find out those divergent points, international business would be established in a more smooth way.</w:t>
      </w:r>
      <w:r w:rsidR="001F7EA7">
        <w:rPr>
          <w:rFonts w:hint="eastAsia"/>
        </w:rPr>
        <w:t xml:space="preserve"> For example, reducing the time cost for business communication would be the most </w:t>
      </w:r>
      <w:r w:rsidR="001F7EA7">
        <w:t>obvious</w:t>
      </w:r>
      <w:r w:rsidR="001F7EA7">
        <w:rPr>
          <w:rFonts w:hint="eastAsia"/>
        </w:rPr>
        <w:t xml:space="preserve"> advantage. </w:t>
      </w:r>
      <w:r w:rsidR="001F7EA7">
        <w:t xml:space="preserve">A </w:t>
      </w:r>
      <w:r w:rsidR="001F7EA7">
        <w:rPr>
          <w:rFonts w:hint="eastAsia"/>
        </w:rPr>
        <w:t>very appropriate communication technique would allow British enterprise working with high efficiency.</w:t>
      </w:r>
      <w:r>
        <w:rPr>
          <w:rFonts w:hint="eastAsia"/>
        </w:rPr>
        <w:t xml:space="preserve"> </w:t>
      </w:r>
      <w:r>
        <w:t>A</w:t>
      </w:r>
      <w:r>
        <w:rPr>
          <w:rFonts w:hint="eastAsia"/>
        </w:rPr>
        <w:t xml:space="preserve">dditionally, under the background of Israeli business environment, some representative business communication situations will be analyzed through real world examples. </w:t>
      </w:r>
    </w:p>
    <w:p w:rsidR="004D4943" w:rsidRDefault="004D4943"/>
    <w:p w:rsidR="004D4943" w:rsidRDefault="004D4943">
      <w:pPr>
        <w:adjustRightInd/>
        <w:snapToGrid/>
        <w:spacing w:after="200" w:line="220" w:lineRule="atLeast"/>
      </w:pPr>
      <w:r>
        <w:br w:type="page"/>
      </w:r>
    </w:p>
    <w:sdt>
      <w:sdtPr>
        <w:rPr>
          <w:rFonts w:ascii="Arial" w:eastAsia="微软雅黑" w:hAnsi="Arial" w:cstheme="minorBidi"/>
          <w:color w:val="000000" w:themeColor="text1"/>
          <w:sz w:val="24"/>
          <w:szCs w:val="22"/>
          <w:lang w:val="zh-CN"/>
        </w:rPr>
        <w:id w:val="1176152722"/>
        <w:docPartObj>
          <w:docPartGallery w:val="Table of Contents"/>
          <w:docPartUnique/>
        </w:docPartObj>
      </w:sdtPr>
      <w:sdtEndPr>
        <w:rPr>
          <w:b/>
          <w:bCs/>
        </w:rPr>
      </w:sdtEndPr>
      <w:sdtContent>
        <w:p w:rsidR="004D4943" w:rsidRPr="00C42D45" w:rsidRDefault="004D4943" w:rsidP="004D4943">
          <w:pPr>
            <w:pStyle w:val="TOC"/>
            <w:rPr>
              <w:rFonts w:ascii="Arial" w:hAnsi="Arial" w:cs="Arial"/>
              <w:b/>
              <w:color w:val="000000" w:themeColor="text1"/>
              <w:sz w:val="40"/>
            </w:rPr>
          </w:pPr>
          <w:r w:rsidRPr="00C42D45">
            <w:rPr>
              <w:rFonts w:ascii="Arial" w:hAnsi="Arial" w:cs="Arial"/>
              <w:b/>
              <w:color w:val="000000" w:themeColor="text1"/>
              <w:sz w:val="40"/>
            </w:rPr>
            <w:t>Content</w:t>
          </w:r>
        </w:p>
        <w:p w:rsidR="004D4943" w:rsidRDefault="006E3BF2" w:rsidP="004D4943">
          <w:pPr>
            <w:pStyle w:val="10"/>
            <w:tabs>
              <w:tab w:val="right" w:leader="dot" w:pos="8296"/>
            </w:tabs>
            <w:rPr>
              <w:noProof/>
            </w:rPr>
          </w:pPr>
          <w:r w:rsidRPr="006E3BF2">
            <w:fldChar w:fldCharType="begin"/>
          </w:r>
          <w:r w:rsidR="004D4943">
            <w:instrText xml:space="preserve"> TOC \o "1-3" \h \z \u </w:instrText>
          </w:r>
          <w:r w:rsidRPr="006E3BF2">
            <w:fldChar w:fldCharType="separate"/>
          </w:r>
          <w:hyperlink w:anchor="_Toc29045356" w:history="1">
            <w:r w:rsidR="004D4943" w:rsidRPr="00E80DD8">
              <w:rPr>
                <w:rStyle w:val="a9"/>
                <w:noProof/>
              </w:rPr>
              <w:t>Introduction</w:t>
            </w:r>
            <w:r w:rsidR="004D4943">
              <w:rPr>
                <w:noProof/>
                <w:webHidden/>
              </w:rPr>
              <w:tab/>
            </w:r>
            <w:r>
              <w:rPr>
                <w:noProof/>
                <w:webHidden/>
              </w:rPr>
              <w:fldChar w:fldCharType="begin"/>
            </w:r>
            <w:r w:rsidR="004D4943">
              <w:rPr>
                <w:noProof/>
                <w:webHidden/>
              </w:rPr>
              <w:instrText xml:space="preserve"> PAGEREF _Toc29045356 \h </w:instrText>
            </w:r>
            <w:r>
              <w:rPr>
                <w:noProof/>
                <w:webHidden/>
              </w:rPr>
            </w:r>
            <w:r>
              <w:rPr>
                <w:noProof/>
                <w:webHidden/>
              </w:rPr>
              <w:fldChar w:fldCharType="separate"/>
            </w:r>
            <w:r w:rsidR="004D4943">
              <w:rPr>
                <w:noProof/>
                <w:webHidden/>
              </w:rPr>
              <w:t>2</w:t>
            </w:r>
            <w:r>
              <w:rPr>
                <w:noProof/>
                <w:webHidden/>
              </w:rPr>
              <w:fldChar w:fldCharType="end"/>
            </w:r>
          </w:hyperlink>
        </w:p>
        <w:p w:rsidR="004D4943" w:rsidRDefault="006E3BF2" w:rsidP="004D4943">
          <w:pPr>
            <w:pStyle w:val="10"/>
            <w:tabs>
              <w:tab w:val="right" w:leader="dot" w:pos="8296"/>
            </w:tabs>
            <w:rPr>
              <w:noProof/>
            </w:rPr>
          </w:pPr>
          <w:hyperlink w:anchor="_Toc29045357" w:history="1">
            <w:r w:rsidR="004D4943" w:rsidRPr="00E80DD8">
              <w:rPr>
                <w:rStyle w:val="a9"/>
                <w:noProof/>
              </w:rPr>
              <w:t>Main Findings</w:t>
            </w:r>
            <w:r w:rsidR="004D4943">
              <w:rPr>
                <w:noProof/>
                <w:webHidden/>
              </w:rPr>
              <w:tab/>
            </w:r>
            <w:r>
              <w:rPr>
                <w:noProof/>
                <w:webHidden/>
              </w:rPr>
              <w:fldChar w:fldCharType="begin"/>
            </w:r>
            <w:r w:rsidR="004D4943">
              <w:rPr>
                <w:noProof/>
                <w:webHidden/>
              </w:rPr>
              <w:instrText xml:space="preserve"> PAGEREF _Toc29045357 \h </w:instrText>
            </w:r>
            <w:r>
              <w:rPr>
                <w:noProof/>
                <w:webHidden/>
              </w:rPr>
            </w:r>
            <w:r>
              <w:rPr>
                <w:noProof/>
                <w:webHidden/>
              </w:rPr>
              <w:fldChar w:fldCharType="separate"/>
            </w:r>
            <w:r w:rsidR="004D4943">
              <w:rPr>
                <w:noProof/>
                <w:webHidden/>
              </w:rPr>
              <w:t>3</w:t>
            </w:r>
            <w:r>
              <w:rPr>
                <w:noProof/>
                <w:webHidden/>
              </w:rPr>
              <w:fldChar w:fldCharType="end"/>
            </w:r>
          </w:hyperlink>
        </w:p>
        <w:p w:rsidR="004D4943" w:rsidRDefault="006E3BF2" w:rsidP="004D4943">
          <w:pPr>
            <w:pStyle w:val="10"/>
            <w:tabs>
              <w:tab w:val="right" w:leader="dot" w:pos="8296"/>
            </w:tabs>
            <w:rPr>
              <w:noProof/>
            </w:rPr>
          </w:pPr>
          <w:hyperlink w:anchor="_Toc29045358" w:history="1">
            <w:r w:rsidR="004D4943" w:rsidRPr="00E80DD8">
              <w:rPr>
                <w:rStyle w:val="a9"/>
                <w:noProof/>
              </w:rPr>
              <w:t>1.0 Evaluation of Israeli culture</w:t>
            </w:r>
            <w:r w:rsidR="004D4943">
              <w:rPr>
                <w:noProof/>
                <w:webHidden/>
              </w:rPr>
              <w:tab/>
            </w:r>
            <w:r>
              <w:rPr>
                <w:noProof/>
                <w:webHidden/>
              </w:rPr>
              <w:fldChar w:fldCharType="begin"/>
            </w:r>
            <w:r w:rsidR="004D4943">
              <w:rPr>
                <w:noProof/>
                <w:webHidden/>
              </w:rPr>
              <w:instrText xml:space="preserve"> PAGEREF _Toc29045358 \h </w:instrText>
            </w:r>
            <w:r>
              <w:rPr>
                <w:noProof/>
                <w:webHidden/>
              </w:rPr>
            </w:r>
            <w:r>
              <w:rPr>
                <w:noProof/>
                <w:webHidden/>
              </w:rPr>
              <w:fldChar w:fldCharType="separate"/>
            </w:r>
            <w:r w:rsidR="004D4943">
              <w:rPr>
                <w:noProof/>
                <w:webHidden/>
              </w:rPr>
              <w:t>3</w:t>
            </w:r>
            <w:r>
              <w:rPr>
                <w:noProof/>
                <w:webHidden/>
              </w:rPr>
              <w:fldChar w:fldCharType="end"/>
            </w:r>
          </w:hyperlink>
        </w:p>
        <w:p w:rsidR="004D4943" w:rsidRDefault="006E3BF2" w:rsidP="004D4943">
          <w:pPr>
            <w:pStyle w:val="10"/>
            <w:tabs>
              <w:tab w:val="right" w:leader="dot" w:pos="8296"/>
            </w:tabs>
            <w:rPr>
              <w:noProof/>
            </w:rPr>
          </w:pPr>
          <w:hyperlink w:anchor="_Toc29045359" w:history="1">
            <w:r w:rsidR="004D4943" w:rsidRPr="00E80DD8">
              <w:rPr>
                <w:rStyle w:val="a9"/>
                <w:noProof/>
              </w:rPr>
              <w:t>1.1 Power distance</w:t>
            </w:r>
            <w:r w:rsidR="004D4943">
              <w:rPr>
                <w:noProof/>
                <w:webHidden/>
              </w:rPr>
              <w:tab/>
            </w:r>
            <w:r>
              <w:rPr>
                <w:noProof/>
                <w:webHidden/>
              </w:rPr>
              <w:fldChar w:fldCharType="begin"/>
            </w:r>
            <w:r w:rsidR="004D4943">
              <w:rPr>
                <w:noProof/>
                <w:webHidden/>
              </w:rPr>
              <w:instrText xml:space="preserve"> PAGEREF _Toc29045359 \h </w:instrText>
            </w:r>
            <w:r>
              <w:rPr>
                <w:noProof/>
                <w:webHidden/>
              </w:rPr>
            </w:r>
            <w:r>
              <w:rPr>
                <w:noProof/>
                <w:webHidden/>
              </w:rPr>
              <w:fldChar w:fldCharType="separate"/>
            </w:r>
            <w:r w:rsidR="004D4943">
              <w:rPr>
                <w:noProof/>
                <w:webHidden/>
              </w:rPr>
              <w:t>3</w:t>
            </w:r>
            <w:r>
              <w:rPr>
                <w:noProof/>
                <w:webHidden/>
              </w:rPr>
              <w:fldChar w:fldCharType="end"/>
            </w:r>
          </w:hyperlink>
        </w:p>
        <w:p w:rsidR="004D4943" w:rsidRDefault="006E3BF2" w:rsidP="004D4943">
          <w:pPr>
            <w:pStyle w:val="10"/>
            <w:tabs>
              <w:tab w:val="right" w:leader="dot" w:pos="8296"/>
            </w:tabs>
            <w:rPr>
              <w:noProof/>
            </w:rPr>
          </w:pPr>
          <w:hyperlink w:anchor="_Toc29045360" w:history="1">
            <w:r w:rsidR="004D4943" w:rsidRPr="00E80DD8">
              <w:rPr>
                <w:rStyle w:val="a9"/>
                <w:noProof/>
              </w:rPr>
              <w:t>1.2 Individualism</w:t>
            </w:r>
            <w:r w:rsidR="004D4943">
              <w:rPr>
                <w:noProof/>
                <w:webHidden/>
              </w:rPr>
              <w:tab/>
            </w:r>
            <w:r>
              <w:rPr>
                <w:noProof/>
                <w:webHidden/>
              </w:rPr>
              <w:fldChar w:fldCharType="begin"/>
            </w:r>
            <w:r w:rsidR="004D4943">
              <w:rPr>
                <w:noProof/>
                <w:webHidden/>
              </w:rPr>
              <w:instrText xml:space="preserve"> PAGEREF _Toc29045360 \h </w:instrText>
            </w:r>
            <w:r>
              <w:rPr>
                <w:noProof/>
                <w:webHidden/>
              </w:rPr>
            </w:r>
            <w:r>
              <w:rPr>
                <w:noProof/>
                <w:webHidden/>
              </w:rPr>
              <w:fldChar w:fldCharType="separate"/>
            </w:r>
            <w:r w:rsidR="004D4943">
              <w:rPr>
                <w:noProof/>
                <w:webHidden/>
              </w:rPr>
              <w:t>4</w:t>
            </w:r>
            <w:r>
              <w:rPr>
                <w:noProof/>
                <w:webHidden/>
              </w:rPr>
              <w:fldChar w:fldCharType="end"/>
            </w:r>
          </w:hyperlink>
        </w:p>
        <w:p w:rsidR="004D4943" w:rsidRDefault="006E3BF2" w:rsidP="004D4943">
          <w:pPr>
            <w:pStyle w:val="10"/>
            <w:tabs>
              <w:tab w:val="right" w:leader="dot" w:pos="8296"/>
            </w:tabs>
            <w:rPr>
              <w:noProof/>
            </w:rPr>
          </w:pPr>
          <w:hyperlink w:anchor="_Toc29045361" w:history="1">
            <w:r w:rsidR="004D4943" w:rsidRPr="00E80DD8">
              <w:rPr>
                <w:rStyle w:val="a9"/>
                <w:noProof/>
              </w:rPr>
              <w:t>1.3 Masculinity</w:t>
            </w:r>
            <w:r w:rsidR="004D4943">
              <w:rPr>
                <w:noProof/>
                <w:webHidden/>
              </w:rPr>
              <w:tab/>
            </w:r>
            <w:r>
              <w:rPr>
                <w:noProof/>
                <w:webHidden/>
              </w:rPr>
              <w:fldChar w:fldCharType="begin"/>
            </w:r>
            <w:r w:rsidR="004D4943">
              <w:rPr>
                <w:noProof/>
                <w:webHidden/>
              </w:rPr>
              <w:instrText xml:space="preserve"> PAGEREF _Toc29045361 \h </w:instrText>
            </w:r>
            <w:r>
              <w:rPr>
                <w:noProof/>
                <w:webHidden/>
              </w:rPr>
            </w:r>
            <w:r>
              <w:rPr>
                <w:noProof/>
                <w:webHidden/>
              </w:rPr>
              <w:fldChar w:fldCharType="separate"/>
            </w:r>
            <w:r w:rsidR="004D4943">
              <w:rPr>
                <w:noProof/>
                <w:webHidden/>
              </w:rPr>
              <w:t>5</w:t>
            </w:r>
            <w:r>
              <w:rPr>
                <w:noProof/>
                <w:webHidden/>
              </w:rPr>
              <w:fldChar w:fldCharType="end"/>
            </w:r>
          </w:hyperlink>
        </w:p>
        <w:p w:rsidR="004D4943" w:rsidRDefault="006E3BF2" w:rsidP="004D4943">
          <w:pPr>
            <w:pStyle w:val="10"/>
            <w:tabs>
              <w:tab w:val="right" w:leader="dot" w:pos="8296"/>
            </w:tabs>
            <w:rPr>
              <w:noProof/>
            </w:rPr>
          </w:pPr>
          <w:hyperlink w:anchor="_Toc29045362" w:history="1">
            <w:r w:rsidR="004D4943" w:rsidRPr="00E80DD8">
              <w:rPr>
                <w:rStyle w:val="a9"/>
                <w:noProof/>
              </w:rPr>
              <w:t>1.4 Uncertainty avoidance</w:t>
            </w:r>
            <w:r w:rsidR="004D4943">
              <w:rPr>
                <w:noProof/>
                <w:webHidden/>
              </w:rPr>
              <w:tab/>
            </w:r>
            <w:r>
              <w:rPr>
                <w:noProof/>
                <w:webHidden/>
              </w:rPr>
              <w:fldChar w:fldCharType="begin"/>
            </w:r>
            <w:r w:rsidR="004D4943">
              <w:rPr>
                <w:noProof/>
                <w:webHidden/>
              </w:rPr>
              <w:instrText xml:space="preserve"> PAGEREF _Toc29045362 \h </w:instrText>
            </w:r>
            <w:r>
              <w:rPr>
                <w:noProof/>
                <w:webHidden/>
              </w:rPr>
            </w:r>
            <w:r>
              <w:rPr>
                <w:noProof/>
                <w:webHidden/>
              </w:rPr>
              <w:fldChar w:fldCharType="separate"/>
            </w:r>
            <w:r w:rsidR="004D4943">
              <w:rPr>
                <w:noProof/>
                <w:webHidden/>
              </w:rPr>
              <w:t>5</w:t>
            </w:r>
            <w:r>
              <w:rPr>
                <w:noProof/>
                <w:webHidden/>
              </w:rPr>
              <w:fldChar w:fldCharType="end"/>
            </w:r>
          </w:hyperlink>
        </w:p>
        <w:p w:rsidR="004D4943" w:rsidRDefault="006E3BF2" w:rsidP="004D4943">
          <w:pPr>
            <w:pStyle w:val="10"/>
            <w:tabs>
              <w:tab w:val="right" w:leader="dot" w:pos="8296"/>
            </w:tabs>
            <w:rPr>
              <w:noProof/>
            </w:rPr>
          </w:pPr>
          <w:hyperlink w:anchor="_Toc29045363" w:history="1">
            <w:r w:rsidR="004D4943" w:rsidRPr="00E80DD8">
              <w:rPr>
                <w:rStyle w:val="a9"/>
                <w:noProof/>
              </w:rPr>
              <w:t>1.5 Long-term orientation</w:t>
            </w:r>
            <w:r w:rsidR="004D4943">
              <w:rPr>
                <w:noProof/>
                <w:webHidden/>
              </w:rPr>
              <w:tab/>
            </w:r>
            <w:r>
              <w:rPr>
                <w:noProof/>
                <w:webHidden/>
              </w:rPr>
              <w:fldChar w:fldCharType="begin"/>
            </w:r>
            <w:r w:rsidR="004D4943">
              <w:rPr>
                <w:noProof/>
                <w:webHidden/>
              </w:rPr>
              <w:instrText xml:space="preserve"> PAGEREF _Toc29045363 \h </w:instrText>
            </w:r>
            <w:r>
              <w:rPr>
                <w:noProof/>
                <w:webHidden/>
              </w:rPr>
            </w:r>
            <w:r>
              <w:rPr>
                <w:noProof/>
                <w:webHidden/>
              </w:rPr>
              <w:fldChar w:fldCharType="separate"/>
            </w:r>
            <w:r w:rsidR="004D4943">
              <w:rPr>
                <w:noProof/>
                <w:webHidden/>
              </w:rPr>
              <w:t>6</w:t>
            </w:r>
            <w:r>
              <w:rPr>
                <w:noProof/>
                <w:webHidden/>
              </w:rPr>
              <w:fldChar w:fldCharType="end"/>
            </w:r>
          </w:hyperlink>
        </w:p>
        <w:p w:rsidR="004D4943" w:rsidRDefault="006E3BF2" w:rsidP="004D4943">
          <w:pPr>
            <w:pStyle w:val="10"/>
            <w:tabs>
              <w:tab w:val="right" w:leader="dot" w:pos="8296"/>
            </w:tabs>
            <w:rPr>
              <w:noProof/>
            </w:rPr>
          </w:pPr>
          <w:hyperlink w:anchor="_Toc29045364" w:history="1">
            <w:r w:rsidR="004D4943" w:rsidRPr="00E80DD8">
              <w:rPr>
                <w:rStyle w:val="a9"/>
                <w:noProof/>
              </w:rPr>
              <w:t>1.6 Indulgence</w:t>
            </w:r>
            <w:r w:rsidR="004D4943">
              <w:rPr>
                <w:noProof/>
                <w:webHidden/>
              </w:rPr>
              <w:tab/>
            </w:r>
            <w:r>
              <w:rPr>
                <w:noProof/>
                <w:webHidden/>
              </w:rPr>
              <w:fldChar w:fldCharType="begin"/>
            </w:r>
            <w:r w:rsidR="004D4943">
              <w:rPr>
                <w:noProof/>
                <w:webHidden/>
              </w:rPr>
              <w:instrText xml:space="preserve"> PAGEREF _Toc29045364 \h </w:instrText>
            </w:r>
            <w:r>
              <w:rPr>
                <w:noProof/>
                <w:webHidden/>
              </w:rPr>
            </w:r>
            <w:r>
              <w:rPr>
                <w:noProof/>
                <w:webHidden/>
              </w:rPr>
              <w:fldChar w:fldCharType="separate"/>
            </w:r>
            <w:r w:rsidR="004D4943">
              <w:rPr>
                <w:noProof/>
                <w:webHidden/>
              </w:rPr>
              <w:t>6</w:t>
            </w:r>
            <w:r>
              <w:rPr>
                <w:noProof/>
                <w:webHidden/>
              </w:rPr>
              <w:fldChar w:fldCharType="end"/>
            </w:r>
          </w:hyperlink>
        </w:p>
        <w:p w:rsidR="004D4943" w:rsidRDefault="006E3BF2" w:rsidP="004D4943">
          <w:pPr>
            <w:pStyle w:val="10"/>
            <w:tabs>
              <w:tab w:val="right" w:leader="dot" w:pos="8296"/>
            </w:tabs>
            <w:rPr>
              <w:noProof/>
            </w:rPr>
          </w:pPr>
          <w:hyperlink w:anchor="_Toc29045365" w:history="1">
            <w:r w:rsidR="004D4943" w:rsidRPr="00E80DD8">
              <w:rPr>
                <w:rStyle w:val="a9"/>
                <w:noProof/>
              </w:rPr>
              <w:t>2.0 Solution of the cultural divergence problems</w:t>
            </w:r>
            <w:r w:rsidR="004D4943">
              <w:rPr>
                <w:noProof/>
                <w:webHidden/>
              </w:rPr>
              <w:tab/>
            </w:r>
            <w:r>
              <w:rPr>
                <w:noProof/>
                <w:webHidden/>
              </w:rPr>
              <w:fldChar w:fldCharType="begin"/>
            </w:r>
            <w:r w:rsidR="004D4943">
              <w:rPr>
                <w:noProof/>
                <w:webHidden/>
              </w:rPr>
              <w:instrText xml:space="preserve"> PAGEREF _Toc29045365 \h </w:instrText>
            </w:r>
            <w:r>
              <w:rPr>
                <w:noProof/>
                <w:webHidden/>
              </w:rPr>
            </w:r>
            <w:r>
              <w:rPr>
                <w:noProof/>
                <w:webHidden/>
              </w:rPr>
              <w:fldChar w:fldCharType="separate"/>
            </w:r>
            <w:r w:rsidR="004D4943">
              <w:rPr>
                <w:noProof/>
                <w:webHidden/>
              </w:rPr>
              <w:t>7</w:t>
            </w:r>
            <w:r>
              <w:rPr>
                <w:noProof/>
                <w:webHidden/>
              </w:rPr>
              <w:fldChar w:fldCharType="end"/>
            </w:r>
          </w:hyperlink>
        </w:p>
        <w:p w:rsidR="004D4943" w:rsidRDefault="006E3BF2" w:rsidP="004D4943">
          <w:pPr>
            <w:pStyle w:val="10"/>
            <w:tabs>
              <w:tab w:val="right" w:leader="dot" w:pos="8296"/>
            </w:tabs>
            <w:rPr>
              <w:noProof/>
            </w:rPr>
          </w:pPr>
          <w:hyperlink w:anchor="_Toc29045366" w:history="1">
            <w:r w:rsidR="004D4943" w:rsidRPr="00E80DD8">
              <w:rPr>
                <w:rStyle w:val="a9"/>
                <w:noProof/>
              </w:rPr>
              <w:t>2.1 Preparation for cultural diversity and business formalities</w:t>
            </w:r>
            <w:r w:rsidR="004D4943">
              <w:rPr>
                <w:noProof/>
                <w:webHidden/>
              </w:rPr>
              <w:tab/>
            </w:r>
            <w:r>
              <w:rPr>
                <w:noProof/>
                <w:webHidden/>
              </w:rPr>
              <w:fldChar w:fldCharType="begin"/>
            </w:r>
            <w:r w:rsidR="004D4943">
              <w:rPr>
                <w:noProof/>
                <w:webHidden/>
              </w:rPr>
              <w:instrText xml:space="preserve"> PAGEREF _Toc29045366 \h </w:instrText>
            </w:r>
            <w:r>
              <w:rPr>
                <w:noProof/>
                <w:webHidden/>
              </w:rPr>
            </w:r>
            <w:r>
              <w:rPr>
                <w:noProof/>
                <w:webHidden/>
              </w:rPr>
              <w:fldChar w:fldCharType="separate"/>
            </w:r>
            <w:r w:rsidR="004D4943">
              <w:rPr>
                <w:noProof/>
                <w:webHidden/>
              </w:rPr>
              <w:t>7</w:t>
            </w:r>
            <w:r>
              <w:rPr>
                <w:noProof/>
                <w:webHidden/>
              </w:rPr>
              <w:fldChar w:fldCharType="end"/>
            </w:r>
          </w:hyperlink>
        </w:p>
        <w:p w:rsidR="004D4943" w:rsidRDefault="006E3BF2" w:rsidP="004D4943">
          <w:pPr>
            <w:pStyle w:val="10"/>
            <w:tabs>
              <w:tab w:val="right" w:leader="dot" w:pos="8296"/>
            </w:tabs>
            <w:rPr>
              <w:noProof/>
            </w:rPr>
          </w:pPr>
          <w:hyperlink w:anchor="_Toc29045367" w:history="1">
            <w:r w:rsidR="004D4943" w:rsidRPr="00E80DD8">
              <w:rPr>
                <w:rStyle w:val="a9"/>
                <w:noProof/>
              </w:rPr>
              <w:t>2.2 Non-verbal and verbal communication skill</w:t>
            </w:r>
            <w:r w:rsidR="004D4943">
              <w:rPr>
                <w:noProof/>
                <w:webHidden/>
              </w:rPr>
              <w:tab/>
            </w:r>
            <w:r>
              <w:rPr>
                <w:noProof/>
                <w:webHidden/>
              </w:rPr>
              <w:fldChar w:fldCharType="begin"/>
            </w:r>
            <w:r w:rsidR="004D4943">
              <w:rPr>
                <w:noProof/>
                <w:webHidden/>
              </w:rPr>
              <w:instrText xml:space="preserve"> PAGEREF _Toc29045367 \h </w:instrText>
            </w:r>
            <w:r>
              <w:rPr>
                <w:noProof/>
                <w:webHidden/>
              </w:rPr>
            </w:r>
            <w:r>
              <w:rPr>
                <w:noProof/>
                <w:webHidden/>
              </w:rPr>
              <w:fldChar w:fldCharType="separate"/>
            </w:r>
            <w:r w:rsidR="004D4943">
              <w:rPr>
                <w:noProof/>
                <w:webHidden/>
              </w:rPr>
              <w:t>7</w:t>
            </w:r>
            <w:r>
              <w:rPr>
                <w:noProof/>
                <w:webHidden/>
              </w:rPr>
              <w:fldChar w:fldCharType="end"/>
            </w:r>
          </w:hyperlink>
        </w:p>
        <w:p w:rsidR="004D4943" w:rsidRDefault="006E3BF2" w:rsidP="004D4943">
          <w:pPr>
            <w:pStyle w:val="10"/>
            <w:tabs>
              <w:tab w:val="right" w:leader="dot" w:pos="8296"/>
            </w:tabs>
            <w:rPr>
              <w:noProof/>
            </w:rPr>
          </w:pPr>
          <w:hyperlink w:anchor="_Toc29045368" w:history="1">
            <w:r w:rsidR="004D4943" w:rsidRPr="00E80DD8">
              <w:rPr>
                <w:rStyle w:val="a9"/>
                <w:noProof/>
              </w:rPr>
              <w:t>Conclusion</w:t>
            </w:r>
            <w:r w:rsidR="004D4943">
              <w:rPr>
                <w:noProof/>
                <w:webHidden/>
              </w:rPr>
              <w:tab/>
            </w:r>
            <w:r>
              <w:rPr>
                <w:noProof/>
                <w:webHidden/>
              </w:rPr>
              <w:fldChar w:fldCharType="begin"/>
            </w:r>
            <w:r w:rsidR="004D4943">
              <w:rPr>
                <w:noProof/>
                <w:webHidden/>
              </w:rPr>
              <w:instrText xml:space="preserve"> PAGEREF _Toc29045368 \h </w:instrText>
            </w:r>
            <w:r>
              <w:rPr>
                <w:noProof/>
                <w:webHidden/>
              </w:rPr>
            </w:r>
            <w:r>
              <w:rPr>
                <w:noProof/>
                <w:webHidden/>
              </w:rPr>
              <w:fldChar w:fldCharType="separate"/>
            </w:r>
            <w:r w:rsidR="004D4943">
              <w:rPr>
                <w:noProof/>
                <w:webHidden/>
              </w:rPr>
              <w:t>8</w:t>
            </w:r>
            <w:r>
              <w:rPr>
                <w:noProof/>
                <w:webHidden/>
              </w:rPr>
              <w:fldChar w:fldCharType="end"/>
            </w:r>
          </w:hyperlink>
        </w:p>
        <w:p w:rsidR="004D4943" w:rsidRDefault="006E3BF2" w:rsidP="004D4943">
          <w:pPr>
            <w:pStyle w:val="10"/>
            <w:tabs>
              <w:tab w:val="right" w:leader="dot" w:pos="8296"/>
            </w:tabs>
            <w:rPr>
              <w:noProof/>
            </w:rPr>
          </w:pPr>
          <w:hyperlink w:anchor="_Toc29045369" w:history="1">
            <w:r w:rsidR="004D4943" w:rsidRPr="00E80DD8">
              <w:rPr>
                <w:rStyle w:val="a9"/>
                <w:noProof/>
              </w:rPr>
              <w:t>Reference</w:t>
            </w:r>
            <w:r w:rsidR="004D4943">
              <w:rPr>
                <w:noProof/>
                <w:webHidden/>
              </w:rPr>
              <w:tab/>
            </w:r>
            <w:r>
              <w:rPr>
                <w:noProof/>
                <w:webHidden/>
              </w:rPr>
              <w:fldChar w:fldCharType="begin"/>
            </w:r>
            <w:r w:rsidR="004D4943">
              <w:rPr>
                <w:noProof/>
                <w:webHidden/>
              </w:rPr>
              <w:instrText xml:space="preserve"> PAGEREF _Toc29045369 \h </w:instrText>
            </w:r>
            <w:r>
              <w:rPr>
                <w:noProof/>
                <w:webHidden/>
              </w:rPr>
            </w:r>
            <w:r>
              <w:rPr>
                <w:noProof/>
                <w:webHidden/>
              </w:rPr>
              <w:fldChar w:fldCharType="separate"/>
            </w:r>
            <w:r w:rsidR="004D4943">
              <w:rPr>
                <w:noProof/>
                <w:webHidden/>
              </w:rPr>
              <w:t>9</w:t>
            </w:r>
            <w:r>
              <w:rPr>
                <w:noProof/>
                <w:webHidden/>
              </w:rPr>
              <w:fldChar w:fldCharType="end"/>
            </w:r>
          </w:hyperlink>
        </w:p>
        <w:p w:rsidR="004D4943" w:rsidRDefault="006E3BF2" w:rsidP="004D4943">
          <w:pPr>
            <w:rPr>
              <w:b/>
              <w:bCs/>
              <w:lang w:val="zh-CN"/>
            </w:rPr>
          </w:pPr>
          <w:r>
            <w:rPr>
              <w:b/>
              <w:bCs/>
              <w:lang w:val="zh-CN"/>
            </w:rPr>
            <w:fldChar w:fldCharType="end"/>
          </w:r>
        </w:p>
      </w:sdtContent>
    </w:sdt>
    <w:p w:rsidR="00C42D45" w:rsidRDefault="00C42D45"/>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p>
    <w:p w:rsidR="0027528F" w:rsidRDefault="0027528F" w:rsidP="00D31D50">
      <w:pPr>
        <w:spacing w:line="220" w:lineRule="atLeast"/>
      </w:pPr>
      <w:bookmarkStart w:id="0" w:name="_GoBack"/>
      <w:bookmarkEnd w:id="0"/>
    </w:p>
    <w:p w:rsidR="0027528F" w:rsidRDefault="0027528F" w:rsidP="00D31D50">
      <w:pPr>
        <w:spacing w:line="220" w:lineRule="atLeast"/>
      </w:pPr>
    </w:p>
    <w:p w:rsidR="0027528F" w:rsidRPr="006623C4" w:rsidRDefault="0027528F" w:rsidP="00C42D45">
      <w:pPr>
        <w:pStyle w:val="1"/>
      </w:pPr>
      <w:bookmarkStart w:id="1" w:name="_Toc29045356"/>
      <w:r w:rsidRPr="006623C4">
        <w:lastRenderedPageBreak/>
        <w:t>I</w:t>
      </w:r>
      <w:r w:rsidRPr="006623C4">
        <w:rPr>
          <w:rFonts w:hint="eastAsia"/>
        </w:rPr>
        <w:t>ntroduction</w:t>
      </w:r>
      <w:bookmarkEnd w:id="1"/>
    </w:p>
    <w:p w:rsidR="006D1FF3" w:rsidRDefault="006623C4" w:rsidP="006623C4">
      <w:pPr>
        <w:spacing w:line="220" w:lineRule="atLeast"/>
        <w:jc w:val="both"/>
      </w:pPr>
      <w:r>
        <w:t>In</w:t>
      </w:r>
      <w:r>
        <w:rPr>
          <w:rFonts w:hint="eastAsia"/>
        </w:rPr>
        <w:t xml:space="preserve"> </w:t>
      </w:r>
      <w:proofErr w:type="spellStart"/>
      <w:r>
        <w:rPr>
          <w:rFonts w:hint="eastAsia"/>
        </w:rPr>
        <w:t>21</w:t>
      </w:r>
      <w:r w:rsidRPr="006623C4">
        <w:rPr>
          <w:rFonts w:hint="eastAsia"/>
          <w:vertAlign w:val="superscript"/>
        </w:rPr>
        <w:t>th</w:t>
      </w:r>
      <w:proofErr w:type="spellEnd"/>
      <w:r>
        <w:rPr>
          <w:rFonts w:hint="eastAsia"/>
        </w:rPr>
        <w:t xml:space="preserve"> century, business </w:t>
      </w:r>
      <w:r>
        <w:t>organization</w:t>
      </w:r>
      <w:r w:rsidR="00ED6E6A">
        <w:rPr>
          <w:rFonts w:hint="eastAsia"/>
        </w:rPr>
        <w:t xml:space="preserve">s have begun </w:t>
      </w:r>
      <w:r>
        <w:rPr>
          <w:rFonts w:hint="eastAsia"/>
        </w:rPr>
        <w:t xml:space="preserve">to expand its size to research a global level. </w:t>
      </w:r>
      <w:r>
        <w:t>D</w:t>
      </w:r>
      <w:r>
        <w:rPr>
          <w:rFonts w:hint="eastAsia"/>
        </w:rPr>
        <w:t xml:space="preserve">ue to the highly globalised business environment, many companies in the UK desire to expand foreign market for greater </w:t>
      </w:r>
      <w:r>
        <w:t>profitability</w:t>
      </w:r>
      <w:r>
        <w:rPr>
          <w:rFonts w:hint="eastAsia"/>
        </w:rPr>
        <w:t xml:space="preserve">. </w:t>
      </w:r>
      <w:r w:rsidR="00C369E4">
        <w:t>H</w:t>
      </w:r>
      <w:r w:rsidR="00C369E4">
        <w:rPr>
          <w:rFonts w:hint="eastAsia"/>
        </w:rPr>
        <w:t xml:space="preserve">ence, to enter into a foreign country as a business </w:t>
      </w:r>
      <w:r w:rsidR="00C369E4">
        <w:t>organization</w:t>
      </w:r>
      <w:r w:rsidR="00C369E4">
        <w:rPr>
          <w:rFonts w:hint="eastAsia"/>
        </w:rPr>
        <w:t>, international business communication skills are the most important for the companies in the</w:t>
      </w:r>
      <w:r w:rsidR="00C369E4" w:rsidRPr="00FE6B51">
        <w:rPr>
          <w:rFonts w:hint="eastAsia"/>
        </w:rPr>
        <w:t xml:space="preserve"> UK</w:t>
      </w:r>
      <w:r w:rsidR="00ED6E6A" w:rsidRPr="00FE6B51">
        <w:rPr>
          <w:rFonts w:hint="eastAsia"/>
        </w:rPr>
        <w:t xml:space="preserve"> </w:t>
      </w:r>
      <w:r w:rsidR="00FE6B51" w:rsidRPr="00FE6B51">
        <w:t>(Richardson, 2019)</w:t>
      </w:r>
      <w:r w:rsidR="00C369E4" w:rsidRPr="00FE6B51">
        <w:rPr>
          <w:rFonts w:hint="eastAsia"/>
        </w:rPr>
        <w:t xml:space="preserve">. </w:t>
      </w:r>
      <w:r w:rsidR="0010611F" w:rsidRPr="00FE6B51">
        <w:rPr>
          <w:rFonts w:hint="eastAsia"/>
        </w:rPr>
        <w:t>As a</w:t>
      </w:r>
      <w:r w:rsidR="0010611F">
        <w:rPr>
          <w:rFonts w:hint="eastAsia"/>
        </w:rPr>
        <w:t xml:space="preserve"> report focusing on the comparative studies between the British business culture and Israeli business culture, the brief introduction towards Britain and Israel will be contained to serve as a </w:t>
      </w:r>
      <w:r w:rsidR="001F7EA7">
        <w:t>theoretical</w:t>
      </w:r>
      <w:r w:rsidR="001F7EA7">
        <w:rPr>
          <w:rFonts w:hint="eastAsia"/>
        </w:rPr>
        <w:t xml:space="preserve"> foundation. In Britain, b</w:t>
      </w:r>
      <w:r w:rsidR="00ED6E6A">
        <w:rPr>
          <w:rFonts w:hint="eastAsia"/>
        </w:rPr>
        <w:t xml:space="preserve">usiness culture in the UK is </w:t>
      </w:r>
      <w:r w:rsidR="001F7EA7">
        <w:rPr>
          <w:rFonts w:hint="eastAsia"/>
        </w:rPr>
        <w:t>very professional and practical, business communication in the UK is very direct. On the other hand</w:t>
      </w:r>
      <w:r w:rsidR="00C369E4">
        <w:rPr>
          <w:rFonts w:hint="eastAsia"/>
        </w:rPr>
        <w:t>, Israel</w:t>
      </w:r>
      <w:r w:rsidR="006060F4">
        <w:rPr>
          <w:rFonts w:hint="eastAsia"/>
        </w:rPr>
        <w:t xml:space="preserve"> is a very special country </w:t>
      </w:r>
      <w:r w:rsidR="006060F4">
        <w:t>adjacent</w:t>
      </w:r>
      <w:r w:rsidR="006060F4">
        <w:rPr>
          <w:rFonts w:hint="eastAsia"/>
        </w:rPr>
        <w:t xml:space="preserve"> to </w:t>
      </w:r>
      <w:r w:rsidR="006060F4">
        <w:t>Mediterranean</w:t>
      </w:r>
      <w:r w:rsidR="006060F4">
        <w:rPr>
          <w:rFonts w:hint="eastAsia"/>
        </w:rPr>
        <w:t xml:space="preserve"> sea</w:t>
      </w:r>
      <w:r w:rsidR="00AA09B4">
        <w:rPr>
          <w:rFonts w:hint="eastAsia"/>
        </w:rPr>
        <w:t xml:space="preserve">, most Israeli citizens are immigrants from European countries. </w:t>
      </w:r>
      <w:r w:rsidR="00AA09B4">
        <w:t>T</w:t>
      </w:r>
      <w:r w:rsidR="00AA09B4">
        <w:rPr>
          <w:rFonts w:hint="eastAsia"/>
        </w:rPr>
        <w:t xml:space="preserve">hey are more tending to European culture  than Middle-eastern </w:t>
      </w:r>
      <w:proofErr w:type="spellStart"/>
      <w:r w:rsidR="00AA09B4">
        <w:rPr>
          <w:rFonts w:hint="eastAsia"/>
        </w:rPr>
        <w:t>counture</w:t>
      </w:r>
      <w:proofErr w:type="spellEnd"/>
      <w:r w:rsidR="006060F4">
        <w:rPr>
          <w:rFonts w:hint="eastAsia"/>
        </w:rPr>
        <w:t>. A</w:t>
      </w:r>
      <w:r w:rsidR="00C369E4">
        <w:rPr>
          <w:rFonts w:hint="eastAsia"/>
        </w:rPr>
        <w:t>s an emerging economy in middle-east area, has experienced tremendous economic growth</w:t>
      </w:r>
      <w:r w:rsidR="006060F4">
        <w:rPr>
          <w:rFonts w:hint="eastAsia"/>
        </w:rPr>
        <w:t xml:space="preserve"> from 2008 to 2019</w:t>
      </w:r>
      <w:r w:rsidR="00C369E4">
        <w:rPr>
          <w:rFonts w:hint="eastAsia"/>
        </w:rPr>
        <w:t xml:space="preserve">. </w:t>
      </w:r>
      <w:r w:rsidR="006060F4">
        <w:t>E</w:t>
      </w:r>
      <w:r w:rsidR="006060F4">
        <w:rPr>
          <w:rFonts w:hint="eastAsia"/>
        </w:rPr>
        <w:t xml:space="preserve">stablishing good </w:t>
      </w:r>
      <w:r w:rsidR="006060F4">
        <w:t>business</w:t>
      </w:r>
      <w:r w:rsidR="006060F4">
        <w:rPr>
          <w:rFonts w:hint="eastAsia"/>
        </w:rPr>
        <w:t xml:space="preserve"> relationship with an Israeli company is definitely beneficial for a British firm. </w:t>
      </w:r>
      <w:r w:rsidR="00C369E4">
        <w:rPr>
          <w:rFonts w:hint="eastAsia"/>
        </w:rPr>
        <w:t xml:space="preserve">Therefore, doing business with Israeli companies seems a good </w:t>
      </w:r>
      <w:r w:rsidR="00C369E4">
        <w:t>opportunity</w:t>
      </w:r>
      <w:r w:rsidR="00C369E4">
        <w:rPr>
          <w:rFonts w:hint="eastAsia"/>
        </w:rPr>
        <w:t xml:space="preserve"> to develop a more profitable international business pattern. </w:t>
      </w:r>
      <w:r w:rsidR="006060F4">
        <w:t>T</w:t>
      </w:r>
      <w:r w:rsidR="006060F4">
        <w:rPr>
          <w:rFonts w:hint="eastAsia"/>
        </w:rPr>
        <w:t xml:space="preserve">his report will apply different </w:t>
      </w:r>
      <w:r w:rsidR="006060F4">
        <w:t>theories</w:t>
      </w:r>
      <w:r w:rsidR="006060F4">
        <w:rPr>
          <w:rFonts w:hint="eastAsia"/>
        </w:rPr>
        <w:t xml:space="preserve"> based cross-cultural </w:t>
      </w:r>
      <w:r w:rsidR="006060F4">
        <w:t>communication</w:t>
      </w:r>
      <w:r w:rsidR="006060F4">
        <w:rPr>
          <w:rFonts w:hint="eastAsia"/>
        </w:rPr>
        <w:t xml:space="preserve">. </w:t>
      </w:r>
      <w:r w:rsidR="00FE6B51">
        <w:t>I</w:t>
      </w:r>
      <w:r w:rsidR="00FE6B51">
        <w:rPr>
          <w:rFonts w:hint="eastAsia"/>
        </w:rPr>
        <w:t>n a psychological view, cross-cultural communication is based on Hofstede</w:t>
      </w:r>
      <w:r w:rsidR="00FE6B51">
        <w:t>’</w:t>
      </w:r>
      <w:r w:rsidR="00FE6B51">
        <w:rPr>
          <w:rFonts w:hint="eastAsia"/>
        </w:rPr>
        <w:t xml:space="preserve">s </w:t>
      </w:r>
      <w:r w:rsidR="006060F4">
        <w:rPr>
          <w:rFonts w:hint="eastAsia"/>
        </w:rPr>
        <w:t>(2009)</w:t>
      </w:r>
      <w:r w:rsidR="00FE6B51">
        <w:rPr>
          <w:rFonts w:hint="eastAsia"/>
        </w:rPr>
        <w:t xml:space="preserve"> previous research in IBM.  </w:t>
      </w:r>
      <w:r w:rsidR="00FE6B51">
        <w:t>Additionally</w:t>
      </w:r>
      <w:r w:rsidR="00FE6B51">
        <w:rPr>
          <w:rFonts w:hint="eastAsia"/>
        </w:rPr>
        <w:t xml:space="preserve">, </w:t>
      </w:r>
      <w:proofErr w:type="spellStart"/>
      <w:r w:rsidR="00FE6B51" w:rsidRPr="00FE6B51">
        <w:t>Laray</w:t>
      </w:r>
      <w:proofErr w:type="spellEnd"/>
      <w:r w:rsidR="00FE6B51">
        <w:rPr>
          <w:rFonts w:hint="eastAsia"/>
        </w:rPr>
        <w:t xml:space="preserve"> </w:t>
      </w:r>
      <w:proofErr w:type="spellStart"/>
      <w:r w:rsidR="00FE6B51" w:rsidRPr="00FE6B51">
        <w:t>Barna’s</w:t>
      </w:r>
      <w:proofErr w:type="spellEnd"/>
      <w:r w:rsidR="00FE6B51">
        <w:rPr>
          <w:rFonts w:hint="eastAsia"/>
        </w:rPr>
        <w:t xml:space="preserve"> (2013) miscommunication theory will also be </w:t>
      </w:r>
      <w:r w:rsidR="00FE6B51">
        <w:t>acknowledged</w:t>
      </w:r>
      <w:r w:rsidR="00FE6B51">
        <w:rPr>
          <w:rFonts w:hint="eastAsia"/>
        </w:rPr>
        <w:t xml:space="preserve">. </w:t>
      </w:r>
      <w:r w:rsidR="001A4474">
        <w:t>T</w:t>
      </w:r>
      <w:r w:rsidR="001A4474">
        <w:rPr>
          <w:rFonts w:hint="eastAsia"/>
        </w:rPr>
        <w:t xml:space="preserve">his theory is indicating that </w:t>
      </w:r>
      <w:r w:rsidR="001A4474">
        <w:t>assumptio</w:t>
      </w:r>
      <w:r w:rsidR="001A4474" w:rsidRPr="001A4474">
        <w:t>n</w:t>
      </w:r>
      <w:r w:rsidR="001A4474" w:rsidRPr="001A4474">
        <w:rPr>
          <w:rFonts w:hint="eastAsia"/>
        </w:rPr>
        <w:t xml:space="preserve"> </w:t>
      </w:r>
      <w:r w:rsidR="001A4474" w:rsidRPr="001A4474">
        <w:t>of similarities</w:t>
      </w:r>
      <w:r w:rsidR="001A4474" w:rsidRPr="001A4474">
        <w:rPr>
          <w:rFonts w:hint="eastAsia"/>
        </w:rPr>
        <w:t xml:space="preserve">, </w:t>
      </w:r>
      <w:r w:rsidR="001A4474" w:rsidRPr="001A4474">
        <w:t>Nonverbal Misinterpretation</w:t>
      </w:r>
      <w:r w:rsidR="001A4474" w:rsidRPr="001A4474">
        <w:rPr>
          <w:rFonts w:hint="eastAsia"/>
        </w:rPr>
        <w:t xml:space="preserve">, </w:t>
      </w:r>
      <w:r w:rsidR="001A4474" w:rsidRPr="001A4474">
        <w:t>Preconceptions and Stereotypes</w:t>
      </w:r>
      <w:r w:rsidR="001A4474" w:rsidRPr="001A4474">
        <w:rPr>
          <w:rFonts w:hint="eastAsia"/>
        </w:rPr>
        <w:t>,</w:t>
      </w:r>
      <w:r w:rsidR="001A4474" w:rsidRPr="001A4474">
        <w:t xml:space="preserve"> Tendency to evaluate </w:t>
      </w:r>
      <w:r w:rsidR="001A4474" w:rsidRPr="001A4474">
        <w:rPr>
          <w:rFonts w:hint="eastAsia"/>
        </w:rPr>
        <w:t xml:space="preserve">and </w:t>
      </w:r>
      <w:r w:rsidR="001A4474" w:rsidRPr="001A4474">
        <w:t> High anxiety </w:t>
      </w:r>
      <w:r w:rsidR="001A4474">
        <w:rPr>
          <w:rFonts w:hint="eastAsia"/>
        </w:rPr>
        <w:t>are six key factors for generating miscommunication between countries.</w:t>
      </w: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Default="006D1FF3" w:rsidP="006623C4">
      <w:pPr>
        <w:spacing w:line="220" w:lineRule="atLeast"/>
        <w:jc w:val="both"/>
      </w:pPr>
    </w:p>
    <w:p w:rsidR="006D1FF3" w:rsidRPr="002545A3" w:rsidRDefault="006D1FF3" w:rsidP="00C42D45">
      <w:pPr>
        <w:pStyle w:val="1"/>
      </w:pPr>
      <w:bookmarkStart w:id="2" w:name="_Toc29045357"/>
      <w:r w:rsidRPr="002545A3">
        <w:rPr>
          <w:rFonts w:hint="eastAsia"/>
        </w:rPr>
        <w:t>Main Findings</w:t>
      </w:r>
      <w:bookmarkEnd w:id="2"/>
      <w:r w:rsidRPr="002545A3">
        <w:rPr>
          <w:rFonts w:hint="eastAsia"/>
        </w:rPr>
        <w:t xml:space="preserve"> </w:t>
      </w:r>
    </w:p>
    <w:p w:rsidR="002545A3" w:rsidRDefault="00E47805" w:rsidP="00C42D45">
      <w:pPr>
        <w:pStyle w:val="1"/>
      </w:pPr>
      <w:bookmarkStart w:id="3" w:name="_Toc29045358"/>
      <w:r>
        <w:rPr>
          <w:rFonts w:hint="eastAsia"/>
        </w:rPr>
        <w:t xml:space="preserve">1.0 </w:t>
      </w:r>
      <w:r w:rsidR="002545A3" w:rsidRPr="002545A3">
        <w:rPr>
          <w:rFonts w:hint="eastAsia"/>
        </w:rPr>
        <w:t>Evaluation of Israeli culture</w:t>
      </w:r>
      <w:bookmarkEnd w:id="3"/>
      <w:r w:rsidR="002545A3" w:rsidRPr="002545A3">
        <w:rPr>
          <w:rFonts w:hint="eastAsia"/>
        </w:rPr>
        <w:t xml:space="preserve"> </w:t>
      </w:r>
    </w:p>
    <w:p w:rsidR="002545A3" w:rsidRDefault="002545A3" w:rsidP="006623C4">
      <w:pPr>
        <w:spacing w:line="220" w:lineRule="atLeast"/>
        <w:jc w:val="both"/>
        <w:rPr>
          <w:b/>
        </w:rPr>
      </w:pPr>
    </w:p>
    <w:p w:rsidR="002545A3" w:rsidRDefault="006C12BA" w:rsidP="00E24908">
      <w:pPr>
        <w:jc w:val="both"/>
      </w:pPr>
      <w:r>
        <w:rPr>
          <w:rFonts w:hint="eastAsia"/>
        </w:rPr>
        <w:t>Basically, doing business with an</w:t>
      </w:r>
      <w:r w:rsidR="00AA09B4">
        <w:rPr>
          <w:rFonts w:hint="eastAsia"/>
        </w:rPr>
        <w:t>y culture needs to be based on its local culture. Hence,</w:t>
      </w:r>
      <w:r>
        <w:rPr>
          <w:rFonts w:hint="eastAsia"/>
        </w:rPr>
        <w:t xml:space="preserve"> Israeli business has to </w:t>
      </w:r>
      <w:r w:rsidR="00A120CD" w:rsidRPr="00A120CD">
        <w:t>acknowledge</w:t>
      </w:r>
      <w:r w:rsidRPr="00A120CD">
        <w:rPr>
          <w:rFonts w:hint="eastAsia"/>
        </w:rPr>
        <w:t xml:space="preserve"> </w:t>
      </w:r>
      <w:r>
        <w:rPr>
          <w:rFonts w:hint="eastAsia"/>
        </w:rPr>
        <w:t xml:space="preserve">its culture </w:t>
      </w:r>
      <w:r w:rsidR="00210595">
        <w:rPr>
          <w:rFonts w:hint="eastAsia"/>
        </w:rPr>
        <w:t xml:space="preserve">and </w:t>
      </w:r>
      <w:r>
        <w:rPr>
          <w:rFonts w:hint="eastAsia"/>
        </w:rPr>
        <w:t xml:space="preserve">to carry out a more comprehensive communication technique </w:t>
      </w:r>
      <w:r w:rsidR="00210595">
        <w:rPr>
          <w:rFonts w:hint="eastAsia"/>
        </w:rPr>
        <w:t>for communicating</w:t>
      </w:r>
      <w:r>
        <w:rPr>
          <w:rFonts w:hint="eastAsia"/>
        </w:rPr>
        <w:t xml:space="preserve"> with Israeli partners. </w:t>
      </w:r>
      <w:r>
        <w:t>A</w:t>
      </w:r>
      <w:r>
        <w:rPr>
          <w:rFonts w:hint="eastAsia"/>
        </w:rPr>
        <w:t xml:space="preserve">s a British company, different cultural background has to be analyzed to tackle the differences between </w:t>
      </w:r>
      <w:r w:rsidR="00210595">
        <w:rPr>
          <w:rFonts w:hint="eastAsia"/>
        </w:rPr>
        <w:t xml:space="preserve">two </w:t>
      </w:r>
      <w:r>
        <w:rPr>
          <w:rFonts w:hint="eastAsia"/>
        </w:rPr>
        <w:t>cultures</w:t>
      </w:r>
      <w:r w:rsidRPr="006C12BA">
        <w:rPr>
          <w:rFonts w:hint="eastAsia"/>
        </w:rPr>
        <w:t xml:space="preserve">. </w:t>
      </w:r>
      <w:r w:rsidRPr="006C12BA">
        <w:t>Hofstede</w:t>
      </w:r>
      <w:r>
        <w:t>’</w:t>
      </w:r>
      <w:r>
        <w:rPr>
          <w:rFonts w:hint="eastAsia"/>
        </w:rPr>
        <w:t>s</w:t>
      </w:r>
      <w:r w:rsidRPr="006C12BA">
        <w:rPr>
          <w:rFonts w:hint="eastAsia"/>
        </w:rPr>
        <w:t xml:space="preserve"> </w:t>
      </w:r>
      <w:r>
        <w:rPr>
          <w:rFonts w:hint="eastAsia"/>
        </w:rPr>
        <w:t xml:space="preserve">(2009) cultural </w:t>
      </w:r>
      <w:r>
        <w:t>dimension</w:t>
      </w:r>
      <w:r>
        <w:rPr>
          <w:rFonts w:hint="eastAsia"/>
        </w:rPr>
        <w:t xml:space="preserve"> theory seems presenting a good method to find the cultural divergences between the UK and Israel. </w:t>
      </w:r>
      <w:r w:rsidR="00B12A54">
        <w:t>B</w:t>
      </w:r>
      <w:r w:rsidR="00B12A54">
        <w:rPr>
          <w:rFonts w:hint="eastAsia"/>
        </w:rPr>
        <w:t>y having noticed six differ</w:t>
      </w:r>
      <w:r w:rsidR="00C55F64">
        <w:rPr>
          <w:rFonts w:hint="eastAsia"/>
        </w:rPr>
        <w:t>ent dimensions which are</w:t>
      </w:r>
      <w:r w:rsidR="00210595">
        <w:rPr>
          <w:rFonts w:hint="eastAsia"/>
        </w:rPr>
        <w:t xml:space="preserve"> six factors</w:t>
      </w:r>
      <w:r w:rsidR="00C55F64">
        <w:rPr>
          <w:rFonts w:hint="eastAsia"/>
        </w:rPr>
        <w:t xml:space="preserve"> principally affecting international business communications, there are power distance, individualism (collectivism), masculinity, uncertainty avoidance, long-term (short-term) orientation and indulgence (</w:t>
      </w:r>
      <w:r w:rsidR="00BC4EF9" w:rsidRPr="00210B66">
        <w:rPr>
          <w:rFonts w:cs="Arial"/>
          <w:color w:val="000000"/>
          <w:szCs w:val="24"/>
          <w:shd w:val="clear" w:color="auto" w:fill="FFFFFF"/>
        </w:rPr>
        <w:t>Hofstede</w:t>
      </w:r>
      <w:r w:rsidR="00BC4EF9">
        <w:rPr>
          <w:rFonts w:cs="Arial" w:hint="eastAsia"/>
          <w:color w:val="000000"/>
          <w:szCs w:val="24"/>
          <w:shd w:val="clear" w:color="auto" w:fill="FFFFFF"/>
        </w:rPr>
        <w:t>,</w:t>
      </w:r>
      <w:r w:rsidR="00BC4EF9">
        <w:rPr>
          <w:rFonts w:cs="Arial"/>
          <w:color w:val="000000"/>
          <w:szCs w:val="24"/>
          <w:shd w:val="clear" w:color="auto" w:fill="FFFFFF"/>
        </w:rPr>
        <w:t>2018</w:t>
      </w:r>
      <w:r w:rsidR="00C55F64">
        <w:rPr>
          <w:rFonts w:hint="eastAsia"/>
        </w:rPr>
        <w:t xml:space="preserve">). </w:t>
      </w:r>
    </w:p>
    <w:p w:rsidR="00CB35F7" w:rsidRDefault="002545A3" w:rsidP="006623C4">
      <w:pPr>
        <w:spacing w:line="220" w:lineRule="atLeast"/>
        <w:jc w:val="both"/>
      </w:pPr>
      <w:r>
        <w:rPr>
          <w:noProof/>
        </w:rPr>
        <w:drawing>
          <wp:inline distT="0" distB="0" distL="0" distR="0">
            <wp:extent cx="3335572" cy="1164866"/>
            <wp:effectExtent l="1905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l="3918" t="3618"/>
                    <a:stretch>
                      <a:fillRect/>
                    </a:stretch>
                  </pic:blipFill>
                  <pic:spPr bwMode="auto">
                    <a:xfrm>
                      <a:off x="0" y="0"/>
                      <a:ext cx="3335572" cy="1164866"/>
                    </a:xfrm>
                    <a:prstGeom prst="rect">
                      <a:avLst/>
                    </a:prstGeom>
                    <a:noFill/>
                    <a:ln w="9525">
                      <a:noFill/>
                      <a:miter lim="800000"/>
                      <a:headEnd/>
                      <a:tailEnd/>
                    </a:ln>
                  </pic:spPr>
                </pic:pic>
              </a:graphicData>
            </a:graphic>
          </wp:inline>
        </w:drawing>
      </w:r>
      <w:r w:rsidR="00CB35F7" w:rsidRPr="00CB35F7">
        <w:t xml:space="preserve"> </w:t>
      </w:r>
    </w:p>
    <w:p w:rsidR="002545A3" w:rsidRDefault="00CB35F7" w:rsidP="00CB35F7">
      <w:pPr>
        <w:spacing w:line="220" w:lineRule="atLeast"/>
        <w:ind w:firstLineChars="650" w:firstLine="1560"/>
        <w:jc w:val="both"/>
      </w:pPr>
      <w:r>
        <w:rPr>
          <w:noProof/>
        </w:rPr>
        <w:drawing>
          <wp:inline distT="0" distB="0" distL="0" distR="0">
            <wp:extent cx="990765" cy="127029"/>
            <wp:effectExtent l="19050" t="0" r="0" b="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989542" cy="126872"/>
                    </a:xfrm>
                    <a:prstGeom prst="rect">
                      <a:avLst/>
                    </a:prstGeom>
                    <a:noFill/>
                    <a:ln w="9525">
                      <a:noFill/>
                      <a:miter lim="800000"/>
                      <a:headEnd/>
                      <a:tailEnd/>
                    </a:ln>
                  </pic:spPr>
                </pic:pic>
              </a:graphicData>
            </a:graphic>
          </wp:inline>
        </w:drawing>
      </w:r>
    </w:p>
    <w:p w:rsidR="002545A3" w:rsidRDefault="002545A3" w:rsidP="006623C4">
      <w:pPr>
        <w:spacing w:line="220" w:lineRule="atLeast"/>
        <w:jc w:val="both"/>
      </w:pPr>
      <w:r>
        <w:rPr>
          <w:rFonts w:hint="eastAsia"/>
        </w:rPr>
        <w:t>Figure1.1: Hofstede</w:t>
      </w:r>
      <w:r>
        <w:t>’</w:t>
      </w:r>
      <w:r>
        <w:rPr>
          <w:rFonts w:hint="eastAsia"/>
        </w:rPr>
        <w:t>s Cultural dimen</w:t>
      </w:r>
      <w:r w:rsidRPr="008D6BCE">
        <w:rPr>
          <w:rFonts w:hint="eastAsia"/>
        </w:rPr>
        <w:t>sion</w:t>
      </w:r>
      <w:r w:rsidR="008D6BCE" w:rsidRPr="008D6BCE">
        <w:t xml:space="preserve"> (Hofstede Insights, 2020)</w:t>
      </w:r>
      <w:r w:rsidRPr="008D6BCE">
        <w:rPr>
          <w:rFonts w:hint="eastAsia"/>
        </w:rPr>
        <w:t xml:space="preserve"> </w:t>
      </w:r>
    </w:p>
    <w:p w:rsidR="00C96F76" w:rsidRDefault="00C96F76" w:rsidP="006623C4">
      <w:pPr>
        <w:spacing w:line="220" w:lineRule="atLeast"/>
        <w:jc w:val="both"/>
      </w:pPr>
    </w:p>
    <w:p w:rsidR="001A4474" w:rsidRDefault="001A4474" w:rsidP="006623C4">
      <w:pPr>
        <w:spacing w:line="220" w:lineRule="atLeast"/>
        <w:jc w:val="both"/>
        <w:rPr>
          <w:rFonts w:hint="eastAsia"/>
        </w:rPr>
      </w:pPr>
    </w:p>
    <w:p w:rsidR="001A4474" w:rsidRDefault="001A4474" w:rsidP="006623C4">
      <w:pPr>
        <w:spacing w:line="220" w:lineRule="atLeast"/>
        <w:jc w:val="both"/>
        <w:rPr>
          <w:rFonts w:hint="eastAsia"/>
        </w:rPr>
      </w:pPr>
    </w:p>
    <w:p w:rsidR="00CB35F7" w:rsidRDefault="001A4474" w:rsidP="006623C4">
      <w:pPr>
        <w:spacing w:line="220" w:lineRule="atLeast"/>
        <w:jc w:val="both"/>
        <w:rPr>
          <w:rFonts w:hint="eastAsia"/>
        </w:rPr>
      </w:pPr>
      <w:r>
        <w:t>B</w:t>
      </w:r>
      <w:r>
        <w:rPr>
          <w:rFonts w:hint="eastAsia"/>
        </w:rPr>
        <w:t xml:space="preserve">ased on the </w:t>
      </w:r>
      <w:r>
        <w:t>Hofstede’</w:t>
      </w:r>
      <w:r>
        <w:rPr>
          <w:rFonts w:hint="eastAsia"/>
        </w:rPr>
        <w:t>s model, p</w:t>
      </w:r>
      <w:r w:rsidR="00CB35F7">
        <w:rPr>
          <w:rFonts w:hint="eastAsia"/>
        </w:rPr>
        <w:t xml:space="preserve">oints for individualism in two countries are 54 and 89 respectively. </w:t>
      </w:r>
      <w:r w:rsidR="00CB35F7">
        <w:t>T</w:t>
      </w:r>
      <w:r w:rsidR="00CB35F7">
        <w:rPr>
          <w:rFonts w:hint="eastAsia"/>
        </w:rPr>
        <w:t xml:space="preserve">he most significantly differences between two countries are uncertainty avoidance and indulgence. Israelis have very high level in uncertainty avoidance, which means they are mostly risk-aversion. </w:t>
      </w:r>
      <w:r w:rsidR="00CB35F7">
        <w:t>F</w:t>
      </w:r>
      <w:r w:rsidR="00CB35F7">
        <w:rPr>
          <w:rFonts w:hint="eastAsia"/>
        </w:rPr>
        <w:t xml:space="preserve">inally, due to the religion and culture effects, it </w:t>
      </w:r>
      <w:r w:rsidR="00CB35F7">
        <w:t>is unable to m</w:t>
      </w:r>
      <w:r w:rsidR="00CB35F7">
        <w:rPr>
          <w:rFonts w:hint="eastAsia"/>
        </w:rPr>
        <w:t xml:space="preserve">easure the score of indulgence in Israel. </w:t>
      </w:r>
      <w:r w:rsidR="00416998">
        <w:rPr>
          <w:rFonts w:hint="eastAsia"/>
        </w:rPr>
        <w:t xml:space="preserve">In this section, the </w:t>
      </w:r>
      <w:r w:rsidR="00416998">
        <w:t>comparison</w:t>
      </w:r>
      <w:r w:rsidR="00416998">
        <w:rPr>
          <w:rFonts w:hint="eastAsia"/>
        </w:rPr>
        <w:t xml:space="preserve"> between the UK and Israel will be evaluated to tackle major differences between two countries.  </w:t>
      </w:r>
    </w:p>
    <w:p w:rsidR="001A4474" w:rsidRDefault="001A4474" w:rsidP="006623C4">
      <w:pPr>
        <w:spacing w:line="220" w:lineRule="atLeast"/>
        <w:jc w:val="both"/>
        <w:rPr>
          <w:rFonts w:hint="eastAsia"/>
        </w:rPr>
      </w:pPr>
    </w:p>
    <w:p w:rsidR="001A4474" w:rsidRDefault="001A4474" w:rsidP="001A4474">
      <w:pPr>
        <w:spacing w:line="220" w:lineRule="atLeast"/>
        <w:jc w:val="both"/>
        <w:rPr>
          <w:rFonts w:hint="eastAsia"/>
        </w:rPr>
      </w:pPr>
      <w:r>
        <w:t>M</w:t>
      </w:r>
      <w:r>
        <w:rPr>
          <w:rFonts w:hint="eastAsia"/>
        </w:rPr>
        <w:t xml:space="preserve">oreover, based on </w:t>
      </w:r>
      <w:proofErr w:type="spellStart"/>
      <w:r w:rsidRPr="00FE6B51">
        <w:t>Barna’s</w:t>
      </w:r>
      <w:proofErr w:type="spellEnd"/>
      <w:r>
        <w:rPr>
          <w:rFonts w:hint="eastAsia"/>
        </w:rPr>
        <w:t xml:space="preserve"> model of miscommunication, to communicate with an Israeli business </w:t>
      </w:r>
      <w:r>
        <w:t>organization</w:t>
      </w:r>
      <w:r>
        <w:rPr>
          <w:rFonts w:hint="eastAsia"/>
        </w:rPr>
        <w:t>, respecting their histories and cultures would be the most essential point (</w:t>
      </w:r>
      <w:r w:rsidRPr="00210B66">
        <w:rPr>
          <w:rFonts w:cs="Arial"/>
          <w:color w:val="000000"/>
          <w:szCs w:val="24"/>
          <w:shd w:val="clear" w:color="auto" w:fill="FFFFFF"/>
        </w:rPr>
        <w:t>Hofstede</w:t>
      </w:r>
      <w:r>
        <w:rPr>
          <w:rFonts w:cs="Arial"/>
          <w:color w:val="000000"/>
          <w:szCs w:val="24"/>
          <w:shd w:val="clear" w:color="auto" w:fill="FFFFFF"/>
        </w:rPr>
        <w:t xml:space="preserve"> and Bond, 1984</w:t>
      </w:r>
      <w:r>
        <w:rPr>
          <w:rFonts w:hint="eastAsia"/>
        </w:rPr>
        <w:t>).</w:t>
      </w:r>
      <w:r>
        <w:t>G</w:t>
      </w:r>
      <w:r>
        <w:rPr>
          <w:rFonts w:hint="eastAsia"/>
        </w:rPr>
        <w:t xml:space="preserve">enerally, Israel is a very special country located in middle-east with totally different history compared with </w:t>
      </w:r>
      <w:r>
        <w:t>proximate</w:t>
      </w:r>
      <w:r>
        <w:rPr>
          <w:rFonts w:hint="eastAsia"/>
        </w:rPr>
        <w:t xml:space="preserve"> countries(</w:t>
      </w:r>
      <w:r>
        <w:t>ibid</w:t>
      </w:r>
      <w:r>
        <w:rPr>
          <w:rFonts w:hint="eastAsia"/>
        </w:rPr>
        <w:t xml:space="preserve">). To have a very brief comparison between those two countries, all six dimensions are different between the UK and Israel. </w:t>
      </w:r>
      <w:r>
        <w:t>F</w:t>
      </w:r>
      <w:r>
        <w:rPr>
          <w:rFonts w:hint="eastAsia"/>
        </w:rPr>
        <w:t xml:space="preserve">irstly. Israel has only 13 power distance points compared with the UK having 35 points. </w:t>
      </w:r>
    </w:p>
    <w:p w:rsidR="001A4474" w:rsidRDefault="001A4474" w:rsidP="006623C4">
      <w:pPr>
        <w:spacing w:line="220" w:lineRule="atLeast"/>
        <w:jc w:val="both"/>
      </w:pPr>
    </w:p>
    <w:p w:rsidR="00AA09B4" w:rsidRDefault="00CB35F7" w:rsidP="006623C4">
      <w:pPr>
        <w:spacing w:line="220" w:lineRule="atLeast"/>
        <w:jc w:val="both"/>
      </w:pPr>
      <w:r>
        <w:rPr>
          <w:rFonts w:hint="eastAsia"/>
        </w:rPr>
        <w:t xml:space="preserve"> </w:t>
      </w:r>
      <w:r w:rsidR="001A4474">
        <w:t xml:space="preserve"> </w:t>
      </w:r>
    </w:p>
    <w:p w:rsidR="00C96F76" w:rsidRPr="00C96F76" w:rsidRDefault="00E47805" w:rsidP="00C42D45">
      <w:pPr>
        <w:pStyle w:val="1"/>
      </w:pPr>
      <w:bookmarkStart w:id="4" w:name="_Toc29045359"/>
      <w:r>
        <w:rPr>
          <w:rFonts w:hint="eastAsia"/>
        </w:rPr>
        <w:lastRenderedPageBreak/>
        <w:t xml:space="preserve">1.1 </w:t>
      </w:r>
      <w:r w:rsidR="00C96F76" w:rsidRPr="00C96F76">
        <w:t>P</w:t>
      </w:r>
      <w:r w:rsidR="00C96F76" w:rsidRPr="00C96F76">
        <w:rPr>
          <w:rFonts w:hint="eastAsia"/>
        </w:rPr>
        <w:t>ower distance</w:t>
      </w:r>
      <w:bookmarkEnd w:id="4"/>
      <w:r w:rsidR="00C96F76" w:rsidRPr="00C96F76">
        <w:rPr>
          <w:rFonts w:hint="eastAsia"/>
        </w:rPr>
        <w:t xml:space="preserve"> </w:t>
      </w:r>
    </w:p>
    <w:p w:rsidR="001A4474" w:rsidRDefault="00053824" w:rsidP="00BD0B27">
      <w:pPr>
        <w:jc w:val="both"/>
        <w:rPr>
          <w:rFonts w:hint="eastAsia"/>
        </w:rPr>
      </w:pPr>
      <w:r>
        <w:rPr>
          <w:rFonts w:hint="eastAsia"/>
        </w:rPr>
        <w:t xml:space="preserve">Within this dimension, power distance in the UK is 35 while Israel has only 13. </w:t>
      </w:r>
      <w:r>
        <w:t>T</w:t>
      </w:r>
      <w:r>
        <w:rPr>
          <w:rFonts w:hint="eastAsia"/>
        </w:rPr>
        <w:t>he definition of power distance refers that within a spe</w:t>
      </w:r>
      <w:r w:rsidRPr="007C3DF8">
        <w:rPr>
          <w:rFonts w:hint="eastAsia"/>
        </w:rPr>
        <w:t xml:space="preserve">cific </w:t>
      </w:r>
      <w:r w:rsidRPr="007C3DF8">
        <w:t>society</w:t>
      </w:r>
      <w:r w:rsidRPr="007C3DF8">
        <w:rPr>
          <w:rFonts w:hint="eastAsia"/>
        </w:rPr>
        <w:t>, individuals</w:t>
      </w:r>
      <w:r w:rsidRPr="007C3DF8">
        <w:t>’</w:t>
      </w:r>
      <w:r w:rsidRPr="007C3DF8">
        <w:rPr>
          <w:rFonts w:hint="eastAsia"/>
        </w:rPr>
        <w:t xml:space="preserve"> </w:t>
      </w:r>
      <w:r w:rsidRPr="007C3DF8">
        <w:t>consideration</w:t>
      </w:r>
      <w:r w:rsidRPr="007C3DF8">
        <w:rPr>
          <w:rFonts w:hint="eastAsia"/>
        </w:rPr>
        <w:t xml:space="preserve"> or tolerance rate of social inequality (</w:t>
      </w:r>
      <w:proofErr w:type="spellStart"/>
      <w:r w:rsidR="007C3DF8" w:rsidRPr="007C3DF8">
        <w:t>Dahles</w:t>
      </w:r>
      <w:proofErr w:type="spellEnd"/>
      <w:r w:rsidR="007C3DF8" w:rsidRPr="007C3DF8">
        <w:t xml:space="preserve"> and Wels, 2002</w:t>
      </w:r>
      <w:r w:rsidRPr="007C3DF8">
        <w:rPr>
          <w:rFonts w:hint="eastAsia"/>
        </w:rPr>
        <w:t>).</w:t>
      </w:r>
      <w:r>
        <w:rPr>
          <w:rFonts w:hint="eastAsia"/>
        </w:rPr>
        <w:t xml:space="preserve"> </w:t>
      </w:r>
      <w:r>
        <w:t>I</w:t>
      </w:r>
      <w:r>
        <w:rPr>
          <w:rFonts w:hint="eastAsia"/>
        </w:rPr>
        <w:t>t is also revealed that the intangible distance between the least powerful group and the strongest powerful group</w:t>
      </w:r>
      <w:r w:rsidR="00365086">
        <w:rPr>
          <w:rFonts w:hint="eastAsia"/>
        </w:rPr>
        <w:t xml:space="preserve"> within a particular culture</w:t>
      </w:r>
      <w:r>
        <w:rPr>
          <w:rFonts w:hint="eastAsia"/>
        </w:rPr>
        <w:t xml:space="preserve"> </w:t>
      </w:r>
      <w:r w:rsidRPr="00A32585">
        <w:rPr>
          <w:rFonts w:hint="eastAsia"/>
        </w:rPr>
        <w:t>(</w:t>
      </w:r>
      <w:r w:rsidR="00A32585" w:rsidRPr="00A32585">
        <w:t>Hofstede, 2001</w:t>
      </w:r>
      <w:r w:rsidRPr="00A32585">
        <w:rPr>
          <w:rFonts w:hint="eastAsia"/>
        </w:rPr>
        <w:t xml:space="preserve">).  </w:t>
      </w:r>
      <w:r w:rsidR="006123FA">
        <w:t xml:space="preserve">In the UK </w:t>
      </w:r>
      <w:r w:rsidR="00A32585">
        <w:t>Company’s</w:t>
      </w:r>
      <w:r w:rsidR="006123FA">
        <w:rPr>
          <w:rFonts w:hint="eastAsia"/>
        </w:rPr>
        <w:t xml:space="preserve"> perspective, social </w:t>
      </w:r>
      <w:r w:rsidR="006123FA">
        <w:t>hierarchy</w:t>
      </w:r>
      <w:r w:rsidR="006123FA">
        <w:rPr>
          <w:rFonts w:hint="eastAsia"/>
        </w:rPr>
        <w:t xml:space="preserve"> and inequality are lasting for a considerable long time. </w:t>
      </w:r>
      <w:r w:rsidR="006123FA">
        <w:t>T</w:t>
      </w:r>
      <w:r w:rsidR="006123FA">
        <w:rPr>
          <w:rFonts w:hint="eastAsia"/>
        </w:rPr>
        <w:t xml:space="preserve">he well-established British class system has mainly distributed British people into three different classes: </w:t>
      </w:r>
      <w:r w:rsidR="001A4474">
        <w:rPr>
          <w:rFonts w:hint="eastAsia"/>
        </w:rPr>
        <w:t xml:space="preserve">upper </w:t>
      </w:r>
      <w:r w:rsidR="006123FA">
        <w:rPr>
          <w:rFonts w:hint="eastAsia"/>
        </w:rPr>
        <w:t>class, middle class and working class in British culture</w:t>
      </w:r>
      <w:r w:rsidR="006123FA" w:rsidRPr="00A32585">
        <w:rPr>
          <w:rFonts w:hint="eastAsia"/>
        </w:rPr>
        <w:t xml:space="preserve"> (</w:t>
      </w:r>
      <w:r w:rsidR="00A32585" w:rsidRPr="00A32585">
        <w:t>Sparrow, Brewster and Harris, 2004</w:t>
      </w:r>
      <w:r w:rsidR="006123FA" w:rsidRPr="00A32585">
        <w:rPr>
          <w:rFonts w:hint="eastAsia"/>
        </w:rPr>
        <w:t xml:space="preserve">). </w:t>
      </w:r>
      <w:r w:rsidR="006123FA" w:rsidRPr="00A32585">
        <w:t>T</w:t>
      </w:r>
      <w:r w:rsidR="006123FA" w:rsidRPr="00A32585">
        <w:rPr>
          <w:rFonts w:hint="eastAsia"/>
        </w:rPr>
        <w:t>his is significantly different from Israeli culture which has scored only 13</w:t>
      </w:r>
      <w:r w:rsidR="006123FA">
        <w:rPr>
          <w:rFonts w:hint="eastAsia"/>
        </w:rPr>
        <w:t xml:space="preserve"> points in this dimension.</w:t>
      </w:r>
      <w:r w:rsidR="001A4474">
        <w:rPr>
          <w:rFonts w:hint="eastAsia"/>
        </w:rPr>
        <w:t xml:space="preserve"> In Israel, the class system in business culture is very different. They do not emphasis on social </w:t>
      </w:r>
      <w:r w:rsidR="001A4474">
        <w:t>hierarchy</w:t>
      </w:r>
      <w:r w:rsidR="001A4474">
        <w:rPr>
          <w:rFonts w:hint="eastAsia"/>
        </w:rPr>
        <w:t xml:space="preserve"> and class system, Israelis are only focusing on profits and </w:t>
      </w:r>
      <w:r w:rsidR="001A4474">
        <w:t>interests</w:t>
      </w:r>
      <w:r w:rsidR="001A4474">
        <w:rPr>
          <w:rFonts w:hint="eastAsia"/>
        </w:rPr>
        <w:t xml:space="preserve"> (ibid). </w:t>
      </w:r>
    </w:p>
    <w:p w:rsidR="001A4474" w:rsidRDefault="001A4474" w:rsidP="00BD0B27">
      <w:pPr>
        <w:jc w:val="both"/>
        <w:rPr>
          <w:rFonts w:hint="eastAsia"/>
        </w:rPr>
      </w:pPr>
    </w:p>
    <w:p w:rsidR="00053824" w:rsidRPr="00A32585" w:rsidRDefault="001A4474" w:rsidP="00BD0B27">
      <w:pPr>
        <w:jc w:val="both"/>
      </w:pPr>
      <w:r>
        <w:rPr>
          <w:rFonts w:hint="eastAsia"/>
        </w:rPr>
        <w:t>For example, b</w:t>
      </w:r>
      <w:r w:rsidR="006123FA">
        <w:rPr>
          <w:rFonts w:hint="eastAsia"/>
        </w:rPr>
        <w:t xml:space="preserve">y following some rules or doctrine from Jewish religion, social </w:t>
      </w:r>
      <w:r w:rsidR="006123FA">
        <w:t>hierarchy</w:t>
      </w:r>
      <w:r w:rsidR="006123FA">
        <w:rPr>
          <w:rFonts w:hint="eastAsia"/>
        </w:rPr>
        <w:t xml:space="preserve"> </w:t>
      </w:r>
      <w:r w:rsidR="00A32585">
        <w:t>tends approaching to</w:t>
      </w:r>
      <w:r w:rsidR="006123FA">
        <w:rPr>
          <w:rFonts w:hint="eastAsia"/>
        </w:rPr>
        <w:t xml:space="preserve"> </w:t>
      </w:r>
      <w:r w:rsidR="00A32585">
        <w:rPr>
          <w:rFonts w:hint="eastAsia"/>
        </w:rPr>
        <w:t>egalitarian principle (</w:t>
      </w:r>
      <w:r w:rsidR="00A32585">
        <w:t>ibid</w:t>
      </w:r>
      <w:r w:rsidR="006123FA">
        <w:rPr>
          <w:rFonts w:hint="eastAsia"/>
        </w:rPr>
        <w:t xml:space="preserve">). </w:t>
      </w:r>
      <w:r w:rsidR="006123FA">
        <w:t>G</w:t>
      </w:r>
      <w:r w:rsidR="006123FA">
        <w:rPr>
          <w:rFonts w:hint="eastAsia"/>
        </w:rPr>
        <w:t xml:space="preserve">enerally, the distribution of </w:t>
      </w:r>
      <w:r w:rsidR="006123FA">
        <w:t>power</w:t>
      </w:r>
      <w:r w:rsidR="006123FA">
        <w:rPr>
          <w:rFonts w:hint="eastAsia"/>
        </w:rPr>
        <w:t xml:space="preserve"> in Israeli society is relatively equal compared with other countries in middle-east area. </w:t>
      </w:r>
      <w:r w:rsidR="002E2E8B">
        <w:t xml:space="preserve">To explain this, the egalitarian mindset held by Israelis </w:t>
      </w:r>
      <w:r w:rsidR="002E2E8B">
        <w:rPr>
          <w:rFonts w:hint="eastAsia"/>
        </w:rPr>
        <w:t xml:space="preserve">is due to their independency </w:t>
      </w:r>
      <w:r w:rsidR="00A3073A">
        <w:rPr>
          <w:rFonts w:hint="eastAsia"/>
        </w:rPr>
        <w:t xml:space="preserve">and their </w:t>
      </w:r>
      <w:r w:rsidR="00A3073A">
        <w:t>history</w:t>
      </w:r>
      <w:r w:rsidR="00A3073A" w:rsidRPr="00A32585">
        <w:rPr>
          <w:rFonts w:hint="eastAsia"/>
        </w:rPr>
        <w:t xml:space="preserve"> (</w:t>
      </w:r>
      <w:r w:rsidR="00A32585" w:rsidRPr="00A32585">
        <w:t xml:space="preserve">Rosen and </w:t>
      </w:r>
      <w:proofErr w:type="spellStart"/>
      <w:r w:rsidR="00A32585" w:rsidRPr="00A32585">
        <w:t>Digh</w:t>
      </w:r>
      <w:proofErr w:type="spellEnd"/>
      <w:r w:rsidR="00A32585" w:rsidRPr="00A32585">
        <w:t>, 2001</w:t>
      </w:r>
      <w:r w:rsidR="00A3073A" w:rsidRPr="00A32585">
        <w:rPr>
          <w:rFonts w:hint="eastAsia"/>
        </w:rPr>
        <w:t xml:space="preserve">). </w:t>
      </w:r>
    </w:p>
    <w:p w:rsidR="00365086" w:rsidRDefault="00365086" w:rsidP="00BD0B27">
      <w:pPr>
        <w:jc w:val="both"/>
      </w:pPr>
    </w:p>
    <w:p w:rsidR="00A3073A" w:rsidRPr="00BD0B27" w:rsidRDefault="00A3073A" w:rsidP="00BD0B27">
      <w:pPr>
        <w:jc w:val="both"/>
      </w:pPr>
      <w:r>
        <w:rPr>
          <w:rFonts w:hint="eastAsia"/>
        </w:rPr>
        <w:t>Hence, in workplaces, respect all Israeli employees in Israel would be the most e</w:t>
      </w:r>
      <w:r w:rsidRPr="002574FD">
        <w:rPr>
          <w:rFonts w:hint="eastAsia"/>
        </w:rPr>
        <w:t xml:space="preserve">ssential principle to corporate with Israeli </w:t>
      </w:r>
      <w:r w:rsidRPr="002574FD">
        <w:t>partner</w:t>
      </w:r>
      <w:r w:rsidRPr="002574FD">
        <w:rPr>
          <w:rFonts w:hint="eastAsia"/>
        </w:rPr>
        <w:t>s from a British perspective (</w:t>
      </w:r>
      <w:r w:rsidR="002574FD" w:rsidRPr="002574FD">
        <w:t>Hofstede, 2017</w:t>
      </w:r>
      <w:r w:rsidRPr="002574FD">
        <w:rPr>
          <w:rFonts w:hint="eastAsia"/>
        </w:rPr>
        <w:t xml:space="preserve">). </w:t>
      </w:r>
      <w:r w:rsidRPr="002574FD">
        <w:t>T</w:t>
      </w:r>
      <w:r w:rsidRPr="002574FD">
        <w:rPr>
          <w:rFonts w:hint="eastAsia"/>
        </w:rPr>
        <w:t xml:space="preserve">o </w:t>
      </w:r>
      <w:r>
        <w:rPr>
          <w:rFonts w:hint="eastAsia"/>
        </w:rPr>
        <w:t xml:space="preserve">be more practical, in workplace, managing Israeli people or communicating with them ought to be based on respect. </w:t>
      </w:r>
      <w:r>
        <w:t>A</w:t>
      </w:r>
      <w:r>
        <w:rPr>
          <w:rFonts w:hint="eastAsia"/>
        </w:rPr>
        <w:t xml:space="preserve"> </w:t>
      </w:r>
      <w:r>
        <w:t>decentralized</w:t>
      </w:r>
      <w:r>
        <w:rPr>
          <w:rFonts w:hint="eastAsia"/>
        </w:rPr>
        <w:t xml:space="preserve"> power system would be more welcomed in Israel. Unlike British formal and </w:t>
      </w:r>
      <w:r>
        <w:t>professional</w:t>
      </w:r>
      <w:r>
        <w:rPr>
          <w:rFonts w:hint="eastAsia"/>
        </w:rPr>
        <w:t xml:space="preserve"> atmosphere in workplace, </w:t>
      </w:r>
      <w:r>
        <w:t>atmosphere</w:t>
      </w:r>
      <w:r>
        <w:rPr>
          <w:rFonts w:hint="eastAsia"/>
        </w:rPr>
        <w:t xml:space="preserve"> in Israeli companies is normally informal due to their </w:t>
      </w:r>
      <w:r>
        <w:t>decentralized</w:t>
      </w:r>
      <w:r>
        <w:rPr>
          <w:rFonts w:hint="eastAsia"/>
        </w:rPr>
        <w:t xml:space="preserve"> power system and egalitarianism </w:t>
      </w:r>
      <w:r>
        <w:t>ideology</w:t>
      </w:r>
      <w:r w:rsidR="002574FD">
        <w:rPr>
          <w:rFonts w:hint="eastAsia"/>
        </w:rPr>
        <w:t xml:space="preserve"> (</w:t>
      </w:r>
      <w:r w:rsidR="002574FD">
        <w:t>ibid</w:t>
      </w:r>
      <w:r w:rsidR="0041732E">
        <w:rPr>
          <w:rFonts w:hint="eastAsia"/>
        </w:rPr>
        <w:t>)</w:t>
      </w:r>
      <w:r>
        <w:rPr>
          <w:rFonts w:hint="eastAsia"/>
        </w:rPr>
        <w:t xml:space="preserve">. </w:t>
      </w:r>
    </w:p>
    <w:p w:rsidR="00C96F76" w:rsidRDefault="00C96F76" w:rsidP="006623C4">
      <w:pPr>
        <w:spacing w:line="220" w:lineRule="atLeast"/>
        <w:jc w:val="both"/>
      </w:pPr>
    </w:p>
    <w:p w:rsidR="00C96F76" w:rsidRDefault="00E47805" w:rsidP="00C42D45">
      <w:pPr>
        <w:pStyle w:val="1"/>
      </w:pPr>
      <w:bookmarkStart w:id="5" w:name="_Toc29045360"/>
      <w:r>
        <w:rPr>
          <w:rFonts w:hint="eastAsia"/>
        </w:rPr>
        <w:t xml:space="preserve">1.2 </w:t>
      </w:r>
      <w:r w:rsidR="00C96F76" w:rsidRPr="00C96F76">
        <w:rPr>
          <w:rFonts w:hint="eastAsia"/>
        </w:rPr>
        <w:t>Individualism</w:t>
      </w:r>
      <w:bookmarkEnd w:id="5"/>
      <w:r w:rsidR="00C96F76" w:rsidRPr="00C96F76">
        <w:rPr>
          <w:rFonts w:hint="eastAsia"/>
        </w:rPr>
        <w:t xml:space="preserve"> </w:t>
      </w:r>
    </w:p>
    <w:p w:rsidR="0041732E" w:rsidRPr="00043964" w:rsidRDefault="0041732E" w:rsidP="0041732E">
      <w:pPr>
        <w:jc w:val="both"/>
      </w:pPr>
      <w:r>
        <w:rPr>
          <w:rFonts w:hint="eastAsia"/>
        </w:rPr>
        <w:t>This dimension show that the degree of people</w:t>
      </w:r>
      <w:r>
        <w:t>’</w:t>
      </w:r>
      <w:r>
        <w:rPr>
          <w:rFonts w:hint="eastAsia"/>
        </w:rPr>
        <w:t>s individualism and interdependence with a particular soci</w:t>
      </w:r>
      <w:r w:rsidRPr="002574FD">
        <w:rPr>
          <w:rFonts w:hint="eastAsia"/>
        </w:rPr>
        <w:t>ety (</w:t>
      </w:r>
      <w:proofErr w:type="spellStart"/>
      <w:r w:rsidR="002574FD" w:rsidRPr="002574FD">
        <w:t>Deckert</w:t>
      </w:r>
      <w:proofErr w:type="spellEnd"/>
      <w:r w:rsidR="002574FD" w:rsidRPr="002574FD">
        <w:t xml:space="preserve"> and </w:t>
      </w:r>
      <w:proofErr w:type="spellStart"/>
      <w:r w:rsidR="002574FD" w:rsidRPr="002574FD">
        <w:t>Schomaker</w:t>
      </w:r>
      <w:proofErr w:type="spellEnd"/>
      <w:r w:rsidR="002574FD" w:rsidRPr="002574FD">
        <w:t>, 2018</w:t>
      </w:r>
      <w:r w:rsidRPr="002574FD">
        <w:rPr>
          <w:rFonts w:hint="eastAsia"/>
        </w:rPr>
        <w:t xml:space="preserve">). </w:t>
      </w:r>
      <w:r>
        <w:rPr>
          <w:rFonts w:hint="eastAsia"/>
        </w:rPr>
        <w:t>It is also depicted social members</w:t>
      </w:r>
      <w:r>
        <w:t>’</w:t>
      </w:r>
      <w:r>
        <w:rPr>
          <w:rFonts w:hint="eastAsia"/>
        </w:rPr>
        <w:t xml:space="preserve"> self-image regarding to their </w:t>
      </w:r>
      <w:r>
        <w:t>consideration</w:t>
      </w:r>
      <w:r>
        <w:rPr>
          <w:rFonts w:hint="eastAsia"/>
        </w:rPr>
        <w:t xml:space="preserve"> of </w:t>
      </w:r>
      <w:r>
        <w:t>“</w:t>
      </w:r>
      <w:r>
        <w:rPr>
          <w:rFonts w:hint="eastAsia"/>
        </w:rPr>
        <w:t>I</w:t>
      </w:r>
      <w:r>
        <w:t>”</w:t>
      </w:r>
      <w:r>
        <w:rPr>
          <w:rFonts w:hint="eastAsia"/>
        </w:rPr>
        <w:t xml:space="preserve"> </w:t>
      </w:r>
      <w:r w:rsidR="0014310A">
        <w:t>or “</w:t>
      </w:r>
      <w:r>
        <w:rPr>
          <w:rFonts w:hint="eastAsia"/>
        </w:rPr>
        <w:t>We</w:t>
      </w:r>
      <w:r>
        <w:t>”</w:t>
      </w:r>
      <w:r w:rsidR="0014310A">
        <w:rPr>
          <w:rFonts w:hint="eastAsia"/>
        </w:rPr>
        <w:t xml:space="preserve"> (</w:t>
      </w:r>
      <w:r w:rsidR="0014310A">
        <w:t>ibid</w:t>
      </w:r>
      <w:r>
        <w:rPr>
          <w:rFonts w:hint="eastAsia"/>
        </w:rPr>
        <w:t xml:space="preserve">). </w:t>
      </w:r>
      <w:r>
        <w:t>T</w:t>
      </w:r>
      <w:r>
        <w:rPr>
          <w:rFonts w:hint="eastAsia"/>
        </w:rPr>
        <w:t xml:space="preserve">he high level of individualism shows that social members are only regarding themselves as the most important actor in society. Correspondingly, the low level of individualism shows that social members are embracing </w:t>
      </w:r>
      <w:r>
        <w:t>“</w:t>
      </w:r>
      <w:r>
        <w:rPr>
          <w:rFonts w:hint="eastAsia"/>
        </w:rPr>
        <w:t>a group of people</w:t>
      </w:r>
      <w:r>
        <w:t>”</w:t>
      </w:r>
      <w:r>
        <w:rPr>
          <w:rFonts w:hint="eastAsia"/>
        </w:rPr>
        <w:t xml:space="preserve"> rather than</w:t>
      </w:r>
      <w:r w:rsidRPr="00043964">
        <w:rPr>
          <w:rFonts w:hint="eastAsia"/>
        </w:rPr>
        <w:t xml:space="preserve"> </w:t>
      </w:r>
      <w:r w:rsidRPr="00043964">
        <w:t>“</w:t>
      </w:r>
      <w:r w:rsidRPr="00043964">
        <w:rPr>
          <w:rFonts w:hint="eastAsia"/>
        </w:rPr>
        <w:t>an individual</w:t>
      </w:r>
      <w:r w:rsidRPr="00043964">
        <w:t>”</w:t>
      </w:r>
      <w:r w:rsidRPr="00043964">
        <w:rPr>
          <w:rFonts w:hint="eastAsia"/>
        </w:rPr>
        <w:t xml:space="preserve"> </w:t>
      </w:r>
      <w:r w:rsidR="00043964" w:rsidRPr="00043964">
        <w:t>(</w:t>
      </w:r>
      <w:proofErr w:type="spellStart"/>
      <w:r w:rsidR="00043964" w:rsidRPr="00043964">
        <w:t>Aridan</w:t>
      </w:r>
      <w:proofErr w:type="spellEnd"/>
      <w:r w:rsidR="00043964" w:rsidRPr="00043964">
        <w:t>, 2019)</w:t>
      </w:r>
      <w:r w:rsidR="00043964" w:rsidRPr="00043964">
        <w:rPr>
          <w:rFonts w:hint="eastAsia"/>
        </w:rPr>
        <w:t>.</w:t>
      </w:r>
      <w:r w:rsidRPr="00043964">
        <w:rPr>
          <w:rFonts w:hint="eastAsia"/>
        </w:rPr>
        <w:t xml:space="preserve"> </w:t>
      </w:r>
    </w:p>
    <w:p w:rsidR="00CF7D0C" w:rsidRDefault="00CF7D0C" w:rsidP="00BD0B27">
      <w:pPr>
        <w:jc w:val="both"/>
        <w:rPr>
          <w:rFonts w:hint="eastAsia"/>
        </w:rPr>
      </w:pPr>
    </w:p>
    <w:p w:rsidR="001A4474" w:rsidRDefault="001A4474" w:rsidP="00BD0B27">
      <w:pPr>
        <w:jc w:val="both"/>
        <w:rPr>
          <w:rFonts w:hint="eastAsia"/>
        </w:rPr>
      </w:pPr>
      <w:r>
        <w:rPr>
          <w:rFonts w:hint="eastAsia"/>
        </w:rPr>
        <w:t xml:space="preserve">For example, </w:t>
      </w:r>
      <w:r w:rsidR="00AC6DED">
        <w:rPr>
          <w:rFonts w:hint="eastAsia"/>
        </w:rPr>
        <w:t xml:space="preserve">in business </w:t>
      </w:r>
      <w:r w:rsidR="00AC6DED">
        <w:t>environment</w:t>
      </w:r>
      <w:r w:rsidR="00AC6DED">
        <w:rPr>
          <w:rFonts w:hint="eastAsia"/>
        </w:rPr>
        <w:t xml:space="preserve">, collectivism </w:t>
      </w:r>
      <w:r w:rsidR="00AC6DED">
        <w:t>demonstrates</w:t>
      </w:r>
      <w:r w:rsidR="00AC6DED">
        <w:rPr>
          <w:rFonts w:hint="eastAsia"/>
        </w:rPr>
        <w:t xml:space="preserve"> that team-based motivation scheme would be the most efficient method to motivate people. </w:t>
      </w:r>
      <w:r w:rsidR="00AC6DED">
        <w:t>I</w:t>
      </w:r>
      <w:r w:rsidR="00AC6DED">
        <w:rPr>
          <w:rFonts w:hint="eastAsia"/>
        </w:rPr>
        <w:t xml:space="preserve">n social perspective, individualism means that people are more likely acting individually and vice versa. </w:t>
      </w:r>
    </w:p>
    <w:p w:rsidR="001A4474" w:rsidRDefault="001A4474" w:rsidP="00BD0B27">
      <w:pPr>
        <w:jc w:val="both"/>
      </w:pPr>
    </w:p>
    <w:p w:rsidR="00BD0B27" w:rsidRPr="00BD0B27" w:rsidRDefault="0041732E" w:rsidP="00BD0B27">
      <w:pPr>
        <w:jc w:val="both"/>
      </w:pPr>
      <w:r>
        <w:rPr>
          <w:rFonts w:hint="eastAsia"/>
        </w:rPr>
        <w:t>Considering the differe</w:t>
      </w:r>
      <w:r w:rsidR="009E045C">
        <w:rPr>
          <w:rFonts w:hint="eastAsia"/>
        </w:rPr>
        <w:t>nces between Israel and the UK, individuals in the UK have very high level (89) of individualism while Israeli society has been rated 54 point</w:t>
      </w:r>
      <w:r w:rsidR="009E045C" w:rsidRPr="00043964">
        <w:rPr>
          <w:rFonts w:hint="eastAsia"/>
        </w:rPr>
        <w:t>s</w:t>
      </w:r>
      <w:r w:rsidR="00043964" w:rsidRPr="00043964">
        <w:t xml:space="preserve"> (</w:t>
      </w:r>
      <w:proofErr w:type="spellStart"/>
      <w:r w:rsidR="00043964" w:rsidRPr="00043964">
        <w:t>Arkush</w:t>
      </w:r>
      <w:proofErr w:type="spellEnd"/>
      <w:r w:rsidR="00043964" w:rsidRPr="00043964">
        <w:t>, 2014)</w:t>
      </w:r>
      <w:r w:rsidR="009E045C" w:rsidRPr="00043964">
        <w:rPr>
          <w:rFonts w:hint="eastAsia"/>
        </w:rPr>
        <w:t xml:space="preserve">. </w:t>
      </w:r>
      <w:r w:rsidR="009E045C" w:rsidRPr="00043964">
        <w:t>H</w:t>
      </w:r>
      <w:r w:rsidR="009E045C">
        <w:rPr>
          <w:rFonts w:hint="eastAsia"/>
        </w:rPr>
        <w:t xml:space="preserve">ence, as a blended individualists and collectivists </w:t>
      </w:r>
      <w:r w:rsidR="009E045C">
        <w:rPr>
          <w:rFonts w:hint="eastAsia"/>
        </w:rPr>
        <w:lastRenderedPageBreak/>
        <w:t>society, social members in Israel are focusing on family relationship (cor</w:t>
      </w:r>
      <w:r w:rsidR="00043964">
        <w:rPr>
          <w:rFonts w:hint="eastAsia"/>
        </w:rPr>
        <w:t>e family and extended family) (</w:t>
      </w:r>
      <w:r w:rsidR="00043964">
        <w:t>ibid</w:t>
      </w:r>
      <w:r w:rsidR="009E045C">
        <w:rPr>
          <w:rFonts w:hint="eastAsia"/>
        </w:rPr>
        <w:t xml:space="preserve">). In workplaces, </w:t>
      </w:r>
      <w:r w:rsidR="009E045C">
        <w:t xml:space="preserve">Israeli employees are mostly emphasizing </w:t>
      </w:r>
      <w:r w:rsidR="009E045C">
        <w:rPr>
          <w:rFonts w:hint="eastAsia"/>
        </w:rPr>
        <w:t xml:space="preserve">on </w:t>
      </w:r>
      <w:r w:rsidR="009E045C">
        <w:t>organizational</w:t>
      </w:r>
      <w:r w:rsidR="009E045C">
        <w:rPr>
          <w:rFonts w:hint="eastAsia"/>
        </w:rPr>
        <w:t xml:space="preserve"> goals and </w:t>
      </w:r>
      <w:r w:rsidR="009E045C">
        <w:t>organizational</w:t>
      </w:r>
      <w:r w:rsidR="009E045C">
        <w:rPr>
          <w:rFonts w:hint="eastAsia"/>
        </w:rPr>
        <w:t xml:space="preserve"> interests </w:t>
      </w:r>
      <w:r w:rsidR="00043964" w:rsidRPr="00043964">
        <w:t>(</w:t>
      </w:r>
      <w:proofErr w:type="spellStart"/>
      <w:r w:rsidR="00043964" w:rsidRPr="00043964">
        <w:t>Aridan</w:t>
      </w:r>
      <w:proofErr w:type="spellEnd"/>
      <w:r w:rsidR="00043964" w:rsidRPr="00043964">
        <w:t>, 2019)</w:t>
      </w:r>
      <w:r w:rsidR="009E045C">
        <w:rPr>
          <w:rFonts w:hint="eastAsia"/>
        </w:rPr>
        <w:t>. However,</w:t>
      </w:r>
      <w:r w:rsidR="00AC6DED">
        <w:rPr>
          <w:rFonts w:hint="eastAsia"/>
        </w:rPr>
        <w:t xml:space="preserve"> by referring </w:t>
      </w:r>
      <w:proofErr w:type="spellStart"/>
      <w:r w:rsidR="00AC6DED" w:rsidRPr="00FE6B51">
        <w:t>Laray</w:t>
      </w:r>
      <w:proofErr w:type="spellEnd"/>
      <w:r w:rsidR="00AC6DED">
        <w:rPr>
          <w:rFonts w:hint="eastAsia"/>
        </w:rPr>
        <w:t xml:space="preserve"> </w:t>
      </w:r>
      <w:proofErr w:type="spellStart"/>
      <w:r w:rsidR="00AC6DED" w:rsidRPr="00FE6B51">
        <w:t>Barna’s</w:t>
      </w:r>
      <w:proofErr w:type="spellEnd"/>
      <w:r w:rsidR="00AC6DED">
        <w:rPr>
          <w:rFonts w:hint="eastAsia"/>
        </w:rPr>
        <w:t xml:space="preserve"> (2013) miscommunication theory </w:t>
      </w:r>
      <w:r w:rsidR="009E045C">
        <w:rPr>
          <w:rFonts w:hint="eastAsia"/>
        </w:rPr>
        <w:t xml:space="preserve"> in the UK, the high level of individualism indicates that British </w:t>
      </w:r>
      <w:r w:rsidR="009E045C">
        <w:t xml:space="preserve">people are self-centered </w:t>
      </w:r>
      <w:r w:rsidR="009E045C">
        <w:rPr>
          <w:rFonts w:hint="eastAsia"/>
        </w:rPr>
        <w:t>or core family-centered comparing with Israelis who are focusing on larger range of peopl</w:t>
      </w:r>
      <w:r w:rsidR="009E045C" w:rsidRPr="00043964">
        <w:rPr>
          <w:rFonts w:hint="eastAsia"/>
        </w:rPr>
        <w:t xml:space="preserve">e </w:t>
      </w:r>
      <w:r w:rsidR="00043964" w:rsidRPr="00043964">
        <w:t>(Bar-On, 1997)</w:t>
      </w:r>
      <w:r w:rsidR="009E045C" w:rsidRPr="00043964">
        <w:rPr>
          <w:rFonts w:hint="eastAsia"/>
        </w:rPr>
        <w:t xml:space="preserve">. </w:t>
      </w:r>
    </w:p>
    <w:p w:rsidR="00C96F76" w:rsidRDefault="00C96F76" w:rsidP="006623C4">
      <w:pPr>
        <w:spacing w:line="220" w:lineRule="atLeast"/>
        <w:jc w:val="both"/>
        <w:rPr>
          <w:b/>
        </w:rPr>
      </w:pPr>
    </w:p>
    <w:p w:rsidR="00C96F76" w:rsidRDefault="00E47805" w:rsidP="00C42D45">
      <w:pPr>
        <w:pStyle w:val="1"/>
      </w:pPr>
      <w:bookmarkStart w:id="6" w:name="_Toc29045361"/>
      <w:r>
        <w:rPr>
          <w:rFonts w:hint="eastAsia"/>
        </w:rPr>
        <w:t xml:space="preserve">1.3 </w:t>
      </w:r>
      <w:r w:rsidR="00C96F76">
        <w:rPr>
          <w:rFonts w:hint="eastAsia"/>
        </w:rPr>
        <w:t>Masculinity</w:t>
      </w:r>
      <w:bookmarkEnd w:id="6"/>
      <w:r w:rsidR="00C96F76">
        <w:rPr>
          <w:rFonts w:hint="eastAsia"/>
        </w:rPr>
        <w:t xml:space="preserve"> </w:t>
      </w:r>
    </w:p>
    <w:p w:rsidR="00BD0B27" w:rsidRDefault="003D4247" w:rsidP="003D4247">
      <w:pPr>
        <w:spacing w:line="220" w:lineRule="atLeast"/>
        <w:jc w:val="both"/>
      </w:pPr>
      <w:r>
        <w:rPr>
          <w:rFonts w:hint="eastAsia"/>
        </w:rPr>
        <w:t xml:space="preserve">The dimension of masculinity implies the core value of a particular society. </w:t>
      </w:r>
      <w:r>
        <w:t>F</w:t>
      </w:r>
      <w:r>
        <w:rPr>
          <w:rFonts w:hint="eastAsia"/>
        </w:rPr>
        <w:t xml:space="preserve">or example, once a society had a very high score in the dimension of masculinity, this high score would </w:t>
      </w:r>
      <w:r>
        <w:t>demonstrate</w:t>
      </w:r>
      <w:r>
        <w:rPr>
          <w:rFonts w:hint="eastAsia"/>
        </w:rPr>
        <w:t xml:space="preserve"> this society will be driven by competition, power, achievement or </w:t>
      </w:r>
      <w:r>
        <w:t>success</w:t>
      </w:r>
      <w:r>
        <w:rPr>
          <w:rFonts w:hint="eastAsia"/>
        </w:rPr>
        <w:t xml:space="preserve"> </w:t>
      </w:r>
      <w:r w:rsidR="00612F1A" w:rsidRPr="002574FD">
        <w:rPr>
          <w:rFonts w:hint="eastAsia"/>
        </w:rPr>
        <w:t>(</w:t>
      </w:r>
      <w:r w:rsidR="00612F1A" w:rsidRPr="002574FD">
        <w:t>Hofstede, 2017</w:t>
      </w:r>
      <w:r w:rsidR="00612F1A" w:rsidRPr="002574FD">
        <w:rPr>
          <w:rFonts w:hint="eastAsia"/>
        </w:rPr>
        <w:t>)</w:t>
      </w:r>
      <w:r>
        <w:rPr>
          <w:rFonts w:hint="eastAsia"/>
        </w:rPr>
        <w:t>.</w:t>
      </w:r>
      <w:r w:rsidR="00E06BAF">
        <w:rPr>
          <w:rFonts w:hint="eastAsia"/>
        </w:rPr>
        <w:t xml:space="preserve"> </w:t>
      </w:r>
      <w:r>
        <w:t>T</w:t>
      </w:r>
      <w:r>
        <w:rPr>
          <w:rFonts w:hint="eastAsia"/>
        </w:rPr>
        <w:t xml:space="preserve">he value system will be determined by material achievement. On the other hand, the opposite side of masculine is feminine which is placed in the low score of this dimension. A feminine society </w:t>
      </w:r>
      <w:r>
        <w:t>emphasizes</w:t>
      </w:r>
      <w:r>
        <w:rPr>
          <w:rFonts w:hint="eastAsia"/>
        </w:rPr>
        <w:t xml:space="preserve"> more on life quality, emotions, sentiments and </w:t>
      </w:r>
      <w:r>
        <w:t>spiritual</w:t>
      </w:r>
      <w:r>
        <w:rPr>
          <w:rFonts w:hint="eastAsia"/>
        </w:rPr>
        <w:t xml:space="preserve"> </w:t>
      </w:r>
      <w:r w:rsidR="00612F1A">
        <w:t>life</w:t>
      </w:r>
      <w:r w:rsidR="00612F1A" w:rsidRPr="00A32585">
        <w:t xml:space="preserve"> (Hofstede, 2001</w:t>
      </w:r>
      <w:r w:rsidR="00612F1A" w:rsidRPr="00A32585">
        <w:rPr>
          <w:rFonts w:hint="eastAsia"/>
        </w:rPr>
        <w:t>)</w:t>
      </w:r>
      <w:r>
        <w:rPr>
          <w:rFonts w:hint="eastAsia"/>
        </w:rPr>
        <w:t xml:space="preserve">. </w:t>
      </w:r>
    </w:p>
    <w:p w:rsidR="003D4247" w:rsidRDefault="003D4247" w:rsidP="003D4247">
      <w:pPr>
        <w:spacing w:line="220" w:lineRule="atLeast"/>
        <w:jc w:val="both"/>
        <w:rPr>
          <w:rFonts w:hint="eastAsia"/>
        </w:rPr>
      </w:pPr>
    </w:p>
    <w:p w:rsidR="007D518A" w:rsidRDefault="007D518A" w:rsidP="003D4247">
      <w:pPr>
        <w:spacing w:line="220" w:lineRule="atLeast"/>
        <w:jc w:val="both"/>
        <w:rPr>
          <w:rFonts w:hint="eastAsia"/>
        </w:rPr>
      </w:pPr>
    </w:p>
    <w:p w:rsidR="007D518A" w:rsidRPr="00BF4A39" w:rsidRDefault="00AC2DED" w:rsidP="003D4247">
      <w:pPr>
        <w:spacing w:line="220" w:lineRule="atLeast"/>
        <w:jc w:val="both"/>
        <w:rPr>
          <w:rFonts w:hint="eastAsia"/>
        </w:rPr>
      </w:pPr>
      <w:r>
        <w:rPr>
          <w:rFonts w:hint="eastAsia"/>
        </w:rPr>
        <w:t xml:space="preserve">By considering the </w:t>
      </w:r>
      <w:r>
        <w:t>similarities</w:t>
      </w:r>
      <w:r>
        <w:rPr>
          <w:rFonts w:hint="eastAsia"/>
        </w:rPr>
        <w:t xml:space="preserve"> i</w:t>
      </w:r>
      <w:r w:rsidR="00BF4A39">
        <w:rPr>
          <w:rFonts w:hint="eastAsia"/>
        </w:rPr>
        <w:t xml:space="preserve">n a more practical dimension, both Israeli company and British company are not ignored life quality. </w:t>
      </w:r>
      <w:r w:rsidR="007D518A">
        <w:rPr>
          <w:rFonts w:hint="eastAsia"/>
        </w:rPr>
        <w:t xml:space="preserve">In the UK, people are focusing on the idea of </w:t>
      </w:r>
      <w:r w:rsidR="007D518A">
        <w:t>“</w:t>
      </w:r>
      <w:r w:rsidR="007D518A">
        <w:rPr>
          <w:rFonts w:hint="eastAsia"/>
        </w:rPr>
        <w:t>work to live</w:t>
      </w:r>
      <w:r w:rsidR="007D518A">
        <w:t>”</w:t>
      </w:r>
      <w:r w:rsidR="007D518A">
        <w:rPr>
          <w:rFonts w:hint="eastAsia"/>
        </w:rPr>
        <w:t xml:space="preserve">. The UK India Business Council, </w:t>
      </w:r>
      <w:r w:rsidR="00D13AFF">
        <w:rPr>
          <w:rFonts w:hint="eastAsia"/>
        </w:rPr>
        <w:t>a traditional British company for example, this company offers 1 month annual leave for employee</w:t>
      </w:r>
      <w:r w:rsidR="00D13AFF" w:rsidRPr="00D13AFF">
        <w:rPr>
          <w:rFonts w:hint="eastAsia"/>
        </w:rPr>
        <w:t xml:space="preserve">s </w:t>
      </w:r>
      <w:r w:rsidR="00D13AFF" w:rsidRPr="00D13AFF">
        <w:t>(UKIBC, 20</w:t>
      </w:r>
      <w:r w:rsidR="00D13AFF" w:rsidRPr="00BF4A39">
        <w:t>20)</w:t>
      </w:r>
      <w:r w:rsidR="00D13AFF" w:rsidRPr="00BF4A39">
        <w:rPr>
          <w:rFonts w:hint="eastAsia"/>
        </w:rPr>
        <w:t xml:space="preserve">. </w:t>
      </w:r>
      <w:r w:rsidR="00BF4A39">
        <w:rPr>
          <w:rFonts w:hint="eastAsia"/>
        </w:rPr>
        <w:t xml:space="preserve">In Israel, </w:t>
      </w:r>
      <w:r w:rsidR="00BF4A39" w:rsidRPr="00BF4A39">
        <w:t xml:space="preserve">Allot Communications Ltd. </w:t>
      </w:r>
      <w:r w:rsidR="00BF4A39">
        <w:rPr>
          <w:rFonts w:hint="eastAsia"/>
        </w:rPr>
        <w:t xml:space="preserve"> is also offering employees with very long annual leave for them </w:t>
      </w:r>
      <w:r w:rsidR="00BF4A39" w:rsidRPr="00BF4A39">
        <w:t>(Allot, 2020)</w:t>
      </w:r>
      <w:r w:rsidR="00BF4A39">
        <w:rPr>
          <w:rFonts w:hint="eastAsia"/>
        </w:rPr>
        <w:t>.</w:t>
      </w:r>
    </w:p>
    <w:p w:rsidR="007D518A" w:rsidRDefault="007D518A" w:rsidP="003D4247">
      <w:pPr>
        <w:spacing w:line="220" w:lineRule="atLeast"/>
        <w:jc w:val="both"/>
      </w:pPr>
    </w:p>
    <w:p w:rsidR="002E32E1" w:rsidRPr="00BD0B27" w:rsidRDefault="00AC2DED" w:rsidP="003D4247">
      <w:pPr>
        <w:spacing w:line="220" w:lineRule="atLeast"/>
        <w:jc w:val="both"/>
      </w:pPr>
      <w:r>
        <w:rPr>
          <w:rFonts w:hint="eastAsia"/>
        </w:rPr>
        <w:t>By considering the cultural differences t</w:t>
      </w:r>
      <w:r w:rsidR="002E32E1">
        <w:rPr>
          <w:rFonts w:hint="eastAsia"/>
        </w:rPr>
        <w:t>he UK and Israel are rated 66 and 47 respectively through Hofstede</w:t>
      </w:r>
      <w:r w:rsidR="002E32E1">
        <w:t>’</w:t>
      </w:r>
      <w:r w:rsidR="002E32E1">
        <w:rPr>
          <w:rFonts w:hint="eastAsia"/>
        </w:rPr>
        <w:t xml:space="preserve">s cultural comparison model. Obviously, as a masculine society, the UK has been rated 66 points. British business </w:t>
      </w:r>
      <w:r w:rsidR="002E32E1">
        <w:t>organization</w:t>
      </w:r>
      <w:r w:rsidR="002E32E1">
        <w:rPr>
          <w:rFonts w:hint="eastAsia"/>
        </w:rPr>
        <w:t xml:space="preserve"> and business people are principally driven by success and material achievements. For doing a business in the UK, economic performance and high profitability would be the dominated values to develop a better company within soc</w:t>
      </w:r>
      <w:r w:rsidR="002E32E1" w:rsidRPr="00612F1A">
        <w:rPr>
          <w:rFonts w:hint="eastAsia"/>
        </w:rPr>
        <w:t xml:space="preserve">iety </w:t>
      </w:r>
      <w:r w:rsidR="00612F1A" w:rsidRPr="00612F1A">
        <w:t>(</w:t>
      </w:r>
      <w:proofErr w:type="spellStart"/>
      <w:r w:rsidR="00612F1A" w:rsidRPr="00612F1A">
        <w:t>Pavlicevic</w:t>
      </w:r>
      <w:proofErr w:type="spellEnd"/>
      <w:r w:rsidR="00612F1A" w:rsidRPr="00612F1A">
        <w:t>, 1997)</w:t>
      </w:r>
      <w:r w:rsidR="002E32E1" w:rsidRPr="00612F1A">
        <w:rPr>
          <w:rFonts w:hint="eastAsia"/>
        </w:rPr>
        <w:t xml:space="preserve">. </w:t>
      </w:r>
      <w:r w:rsidR="00CF1038">
        <w:t>H</w:t>
      </w:r>
      <w:r w:rsidR="00CF1038">
        <w:rPr>
          <w:rFonts w:hint="eastAsia"/>
        </w:rPr>
        <w:t xml:space="preserve">owever, in Israel, rated 47 points </w:t>
      </w:r>
      <w:r w:rsidR="00CF1038">
        <w:t>demonstrate</w:t>
      </w:r>
      <w:r w:rsidR="00CF1038">
        <w:rPr>
          <w:rFonts w:hint="eastAsia"/>
        </w:rPr>
        <w:t xml:space="preserve"> Israeli society is a mixed type of society. Israeli companies will not simply be driven by material </w:t>
      </w:r>
      <w:r w:rsidR="00CF1038">
        <w:t>success</w:t>
      </w:r>
      <w:r w:rsidR="00CF1038">
        <w:rPr>
          <w:rFonts w:hint="eastAsia"/>
        </w:rPr>
        <w:t xml:space="preserve"> or emotional motivation t</w:t>
      </w:r>
      <w:r w:rsidR="00CF1038" w:rsidRPr="00612F1A">
        <w:rPr>
          <w:rFonts w:hint="eastAsia"/>
        </w:rPr>
        <w:t xml:space="preserve">echnique </w:t>
      </w:r>
      <w:r w:rsidR="00612F1A" w:rsidRPr="00612F1A">
        <w:t>(</w:t>
      </w:r>
      <w:proofErr w:type="spellStart"/>
      <w:r w:rsidR="00612F1A" w:rsidRPr="00612F1A">
        <w:t>Waltzer</w:t>
      </w:r>
      <w:proofErr w:type="spellEnd"/>
      <w:r w:rsidR="00612F1A" w:rsidRPr="00612F1A">
        <w:t>, 2006)</w:t>
      </w:r>
      <w:r w:rsidR="00CF1038" w:rsidRPr="00612F1A">
        <w:rPr>
          <w:rFonts w:hint="eastAsia"/>
        </w:rPr>
        <w:t xml:space="preserve">. </w:t>
      </w:r>
      <w:r>
        <w:rPr>
          <w:rFonts w:hint="eastAsia"/>
        </w:rPr>
        <w:t xml:space="preserve">Based on </w:t>
      </w:r>
      <w:proofErr w:type="spellStart"/>
      <w:r w:rsidRPr="00FE6B51">
        <w:t>Laray</w:t>
      </w:r>
      <w:proofErr w:type="spellEnd"/>
      <w:r>
        <w:rPr>
          <w:rFonts w:hint="eastAsia"/>
        </w:rPr>
        <w:t xml:space="preserve"> </w:t>
      </w:r>
      <w:proofErr w:type="spellStart"/>
      <w:r w:rsidRPr="00FE6B51">
        <w:t>Barna’s</w:t>
      </w:r>
      <w:proofErr w:type="spellEnd"/>
      <w:r>
        <w:rPr>
          <w:rFonts w:hint="eastAsia"/>
        </w:rPr>
        <w:t xml:space="preserve"> (2013) miscommunication theory</w:t>
      </w:r>
      <w:r w:rsidR="00CF1038">
        <w:rPr>
          <w:rFonts w:hint="eastAsia"/>
        </w:rPr>
        <w:t xml:space="preserve">, by considering this dimension, to conduct a better technique communicating with an Israeli company, a blended communication strategy combining material </w:t>
      </w:r>
      <w:r w:rsidR="00CF1038">
        <w:t>success</w:t>
      </w:r>
      <w:r w:rsidR="00CF1038">
        <w:rPr>
          <w:rFonts w:hint="eastAsia"/>
        </w:rPr>
        <w:t xml:space="preserve"> and emotional motivation scheme would be desirable within a business communication context. </w:t>
      </w:r>
    </w:p>
    <w:p w:rsidR="00C96F76" w:rsidRDefault="00C96F76" w:rsidP="006623C4">
      <w:pPr>
        <w:spacing w:line="220" w:lineRule="atLeast"/>
        <w:jc w:val="both"/>
        <w:rPr>
          <w:b/>
        </w:rPr>
      </w:pPr>
    </w:p>
    <w:p w:rsidR="004A19C2" w:rsidRPr="008B7955" w:rsidRDefault="00E47805" w:rsidP="00C42D45">
      <w:pPr>
        <w:pStyle w:val="1"/>
      </w:pPr>
      <w:bookmarkStart w:id="7" w:name="_Toc29045362"/>
      <w:r>
        <w:rPr>
          <w:rFonts w:hint="eastAsia"/>
        </w:rPr>
        <w:t xml:space="preserve">1.4 </w:t>
      </w:r>
      <w:r w:rsidR="00C96F76">
        <w:rPr>
          <w:rFonts w:hint="eastAsia"/>
        </w:rPr>
        <w:t>Uncertainty avoidance</w:t>
      </w:r>
      <w:bookmarkEnd w:id="7"/>
      <w:r w:rsidR="00C96F76">
        <w:rPr>
          <w:rFonts w:hint="eastAsia"/>
        </w:rPr>
        <w:t xml:space="preserve"> </w:t>
      </w:r>
    </w:p>
    <w:p w:rsidR="002F027C" w:rsidRDefault="004A19C2" w:rsidP="00BD0B27">
      <w:pPr>
        <w:jc w:val="both"/>
        <w:rPr>
          <w:rFonts w:hint="eastAsia"/>
        </w:rPr>
      </w:pPr>
      <w:r>
        <w:rPr>
          <w:rFonts w:hint="eastAsia"/>
        </w:rPr>
        <w:t>The definition of uncertain</w:t>
      </w:r>
      <w:r w:rsidR="008B7955">
        <w:rPr>
          <w:rFonts w:hint="eastAsia"/>
        </w:rPr>
        <w:t>ty</w:t>
      </w:r>
      <w:r>
        <w:rPr>
          <w:rFonts w:hint="eastAsia"/>
        </w:rPr>
        <w:t xml:space="preserve"> avoidance is describing </w:t>
      </w:r>
      <w:r w:rsidR="008B7955">
        <w:rPr>
          <w:rFonts w:hint="eastAsia"/>
        </w:rPr>
        <w:t>social member</w:t>
      </w:r>
      <w:r w:rsidR="008B7955">
        <w:t>’</w:t>
      </w:r>
      <w:r w:rsidR="008B7955">
        <w:rPr>
          <w:rFonts w:hint="eastAsia"/>
        </w:rPr>
        <w:t xml:space="preserve">s tolerance of uncertainty. </w:t>
      </w:r>
      <w:r w:rsidR="008B7955">
        <w:t>T</w:t>
      </w:r>
      <w:r w:rsidR="008B7955">
        <w:rPr>
          <w:rFonts w:hint="eastAsia"/>
        </w:rPr>
        <w:t>he points of uncertainty avoidance reflect all individuals</w:t>
      </w:r>
      <w:r w:rsidR="008B7955">
        <w:t>’</w:t>
      </w:r>
      <w:r w:rsidR="008B7955">
        <w:rPr>
          <w:rFonts w:hint="eastAsia"/>
        </w:rPr>
        <w:t xml:space="preserve"> ambiguity and anxiety towards risks and uncertainty within a culture. </w:t>
      </w:r>
      <w:r w:rsidR="00055501">
        <w:rPr>
          <w:rFonts w:hint="eastAsia"/>
        </w:rPr>
        <w:t xml:space="preserve">To explain this, people within a culture having high uncertainty </w:t>
      </w:r>
      <w:r w:rsidR="00055501">
        <w:rPr>
          <w:rFonts w:hint="eastAsia"/>
        </w:rPr>
        <w:lastRenderedPageBreak/>
        <w:t xml:space="preserve">avoidance share a common characteristic which is risk-aversion </w:t>
      </w:r>
      <w:r w:rsidR="00612F1A" w:rsidRPr="002574FD">
        <w:rPr>
          <w:rFonts w:hint="eastAsia"/>
        </w:rPr>
        <w:t>(</w:t>
      </w:r>
      <w:r w:rsidR="00612F1A" w:rsidRPr="002574FD">
        <w:t>Hofstede, 2017</w:t>
      </w:r>
      <w:r w:rsidR="00612F1A" w:rsidRPr="002574FD">
        <w:rPr>
          <w:rFonts w:hint="eastAsia"/>
        </w:rPr>
        <w:t>)</w:t>
      </w:r>
      <w:r w:rsidR="00055501">
        <w:rPr>
          <w:rFonts w:hint="eastAsia"/>
        </w:rPr>
        <w:t xml:space="preserve">. </w:t>
      </w:r>
    </w:p>
    <w:p w:rsidR="00DE772C" w:rsidRDefault="00DE772C" w:rsidP="00BD0B27">
      <w:pPr>
        <w:jc w:val="both"/>
      </w:pPr>
    </w:p>
    <w:p w:rsidR="00AC2DED" w:rsidRDefault="002F027C" w:rsidP="00675F96">
      <w:pPr>
        <w:jc w:val="both"/>
        <w:rPr>
          <w:rFonts w:hint="eastAsia"/>
        </w:rPr>
      </w:pPr>
      <w:r>
        <w:rPr>
          <w:rFonts w:hint="eastAsia"/>
        </w:rPr>
        <w:t xml:space="preserve">In Israel, the level of uncertainty avoidance is considerable high (has been ranked 81). </w:t>
      </w:r>
      <w:r>
        <w:t>T</w:t>
      </w:r>
      <w:r>
        <w:rPr>
          <w:rFonts w:hint="eastAsia"/>
        </w:rPr>
        <w:t>his high score shows that Israelis do not want to be placed under risks, they try to be focusing on precision and punctuality</w:t>
      </w:r>
      <w:r w:rsidR="00612F1A" w:rsidRPr="00612F1A">
        <w:rPr>
          <w:rFonts w:cs="Arial"/>
          <w:color w:val="000000"/>
          <w:sz w:val="20"/>
          <w:szCs w:val="20"/>
          <w:shd w:val="clear" w:color="auto" w:fill="FFFFFF"/>
        </w:rPr>
        <w:t xml:space="preserve"> </w:t>
      </w:r>
      <w:r w:rsidR="00612F1A" w:rsidRPr="00612F1A">
        <w:t>(</w:t>
      </w:r>
      <w:proofErr w:type="spellStart"/>
      <w:r w:rsidR="00612F1A" w:rsidRPr="00612F1A">
        <w:t>Pavlicevic</w:t>
      </w:r>
      <w:proofErr w:type="spellEnd"/>
      <w:r w:rsidR="00612F1A" w:rsidRPr="00612F1A">
        <w:t>, 1997)</w:t>
      </w:r>
      <w:r w:rsidRPr="00612F1A">
        <w:rPr>
          <w:rFonts w:hint="eastAsia"/>
        </w:rPr>
        <w:t xml:space="preserve">. </w:t>
      </w:r>
      <w:r>
        <w:t>Additionally</w:t>
      </w:r>
      <w:r>
        <w:rPr>
          <w:rFonts w:hint="eastAsia"/>
        </w:rPr>
        <w:t xml:space="preserve">, </w:t>
      </w:r>
      <w:r w:rsidR="003B5EFA">
        <w:rPr>
          <w:rFonts w:hint="eastAsia"/>
        </w:rPr>
        <w:t xml:space="preserve">as a country with strong </w:t>
      </w:r>
      <w:r w:rsidR="003B5EFA">
        <w:t>characteristics</w:t>
      </w:r>
      <w:r w:rsidR="003B5EFA">
        <w:rPr>
          <w:rFonts w:hint="eastAsia"/>
        </w:rPr>
        <w:t xml:space="preserve"> of uncertainty avoidance, </w:t>
      </w:r>
      <w:r w:rsidR="003B5EFA" w:rsidRPr="00BD0B27">
        <w:t>Israel</w:t>
      </w:r>
      <w:r w:rsidR="003B5EFA">
        <w:rPr>
          <w:rFonts w:hint="eastAsia"/>
        </w:rPr>
        <w:t xml:space="preserve">i citizens and business </w:t>
      </w:r>
      <w:r w:rsidR="003B5EFA">
        <w:t>organizations</w:t>
      </w:r>
      <w:r w:rsidR="003B5EFA">
        <w:rPr>
          <w:rFonts w:hint="eastAsia"/>
        </w:rPr>
        <w:t xml:space="preserve"> are following rules and social principles to avoid risks and </w:t>
      </w:r>
      <w:r w:rsidR="003B5EFA">
        <w:t>uncertai</w:t>
      </w:r>
      <w:r w:rsidR="003B5EFA" w:rsidRPr="00612F1A">
        <w:t>nty</w:t>
      </w:r>
      <w:r w:rsidR="003B5EFA" w:rsidRPr="00612F1A">
        <w:rPr>
          <w:rFonts w:hint="eastAsia"/>
        </w:rPr>
        <w:t xml:space="preserve"> </w:t>
      </w:r>
      <w:r w:rsidR="00612F1A" w:rsidRPr="00612F1A">
        <w:t>(</w:t>
      </w:r>
      <w:proofErr w:type="spellStart"/>
      <w:r w:rsidR="00612F1A" w:rsidRPr="00612F1A">
        <w:t>Deckert</w:t>
      </w:r>
      <w:proofErr w:type="spellEnd"/>
      <w:r w:rsidR="00612F1A" w:rsidRPr="00612F1A">
        <w:t xml:space="preserve"> and </w:t>
      </w:r>
      <w:proofErr w:type="spellStart"/>
      <w:r w:rsidR="00612F1A" w:rsidRPr="00612F1A">
        <w:t>Schomaker</w:t>
      </w:r>
      <w:proofErr w:type="spellEnd"/>
      <w:r w:rsidR="00612F1A" w:rsidRPr="00612F1A">
        <w:t>, 2018)</w:t>
      </w:r>
      <w:r w:rsidR="003B5EFA" w:rsidRPr="00612F1A">
        <w:rPr>
          <w:rFonts w:hint="eastAsia"/>
        </w:rPr>
        <w:t>.</w:t>
      </w:r>
      <w:r w:rsidR="00AC2DED">
        <w:rPr>
          <w:rFonts w:hint="eastAsia"/>
        </w:rPr>
        <w:t xml:space="preserve"> </w:t>
      </w:r>
      <w:r w:rsidR="00AC2DED">
        <w:t>R</w:t>
      </w:r>
      <w:r w:rsidR="00AC2DED">
        <w:rPr>
          <w:rFonts w:hint="eastAsia"/>
        </w:rPr>
        <w:t>isks within this stage is closely associated with financial loss and unstable partnerships (ibid).</w:t>
      </w:r>
    </w:p>
    <w:p w:rsidR="00AC2DED" w:rsidRDefault="00AC2DED" w:rsidP="00675F96">
      <w:pPr>
        <w:jc w:val="both"/>
        <w:rPr>
          <w:rFonts w:hint="eastAsia"/>
        </w:rPr>
      </w:pPr>
    </w:p>
    <w:p w:rsidR="00C96F76" w:rsidRDefault="003B5EFA" w:rsidP="00675F96">
      <w:pPr>
        <w:jc w:val="both"/>
      </w:pPr>
      <w:r>
        <w:t>C</w:t>
      </w:r>
      <w:r>
        <w:rPr>
          <w:rFonts w:hint="eastAsia"/>
        </w:rPr>
        <w:t xml:space="preserve">onsidering </w:t>
      </w:r>
      <w:r w:rsidRPr="00BD0B27">
        <w:t>Israel</w:t>
      </w:r>
      <w:r>
        <w:rPr>
          <w:rFonts w:hint="eastAsia"/>
        </w:rPr>
        <w:t>i individuals</w:t>
      </w:r>
      <w:r w:rsidR="00DE772C">
        <w:rPr>
          <w:rFonts w:hint="eastAsia"/>
        </w:rPr>
        <w:t xml:space="preserve"> and cultural differences</w:t>
      </w:r>
      <w:r>
        <w:rPr>
          <w:rFonts w:hint="eastAsia"/>
        </w:rPr>
        <w:t>, seeking security is one of the most important elements.</w:t>
      </w:r>
      <w:r w:rsidR="00675F96">
        <w:rPr>
          <w:rFonts w:hint="eastAsia"/>
        </w:rPr>
        <w:t xml:space="preserve"> </w:t>
      </w:r>
      <w:r w:rsidR="00675F96">
        <w:t>I</w:t>
      </w:r>
      <w:r w:rsidR="00675F96">
        <w:rPr>
          <w:rFonts w:hint="eastAsia"/>
        </w:rPr>
        <w:t xml:space="preserve">t is highly expressive for cultures with high score in this dimension. </w:t>
      </w:r>
      <w:r w:rsidR="00FA7CEC">
        <w:rPr>
          <w:rFonts w:hint="eastAsia"/>
        </w:rPr>
        <w:t xml:space="preserve">According to </w:t>
      </w:r>
      <w:proofErr w:type="spellStart"/>
      <w:r w:rsidR="00DE772C" w:rsidRPr="00FE6B51">
        <w:t>Barna’s</w:t>
      </w:r>
      <w:proofErr w:type="spellEnd"/>
      <w:r w:rsidR="00DE772C">
        <w:rPr>
          <w:rFonts w:hint="eastAsia"/>
        </w:rPr>
        <w:t xml:space="preserve"> model of miscommunication, the</w:t>
      </w:r>
      <w:r w:rsidR="00DE772C" w:rsidRPr="00DE772C">
        <w:t> </w:t>
      </w:r>
      <w:r w:rsidR="00DE772C">
        <w:rPr>
          <w:rFonts w:hint="eastAsia"/>
        </w:rPr>
        <w:t>h</w:t>
      </w:r>
      <w:r w:rsidR="00DE772C" w:rsidRPr="00DE772C">
        <w:t>igh anxiety</w:t>
      </w:r>
      <w:r w:rsidR="007A4A1C" w:rsidRPr="00DE772C">
        <w:rPr>
          <w:rFonts w:hint="eastAsia"/>
        </w:rPr>
        <w:t xml:space="preserve"> </w:t>
      </w:r>
      <w:r w:rsidR="00DE772C">
        <w:rPr>
          <w:rFonts w:hint="eastAsia"/>
        </w:rPr>
        <w:t xml:space="preserve">factor </w:t>
      </w:r>
      <w:r w:rsidR="00DE772C">
        <w:t>expresses</w:t>
      </w:r>
      <w:r w:rsidR="00DE772C">
        <w:rPr>
          <w:rFonts w:hint="eastAsia"/>
        </w:rPr>
        <w:t xml:space="preserve"> that </w:t>
      </w:r>
      <w:r w:rsidR="007A4A1C">
        <w:rPr>
          <w:rFonts w:hint="eastAsia"/>
        </w:rPr>
        <w:t>during the business communication between British and Israeli, British businessmen have to focus on Israel</w:t>
      </w:r>
      <w:r w:rsidR="007A4A1C">
        <w:t>is’</w:t>
      </w:r>
      <w:r w:rsidR="007A4A1C">
        <w:rPr>
          <w:rFonts w:hint="eastAsia"/>
        </w:rPr>
        <w:t xml:space="preserve"> personalities of risk-</w:t>
      </w:r>
      <w:r w:rsidR="00591467">
        <w:rPr>
          <w:rFonts w:hint="eastAsia"/>
        </w:rPr>
        <w:t xml:space="preserve">aversion. To be more practical, the business proposal with high risks and high profits have to be rejected at first place before business communication. </w:t>
      </w:r>
      <w:r w:rsidR="00591467">
        <w:t>B</w:t>
      </w:r>
      <w:r w:rsidR="00591467">
        <w:rPr>
          <w:rFonts w:hint="eastAsia"/>
        </w:rPr>
        <w:t>usiness plan with very low risks has to be carried out to meet Israelis</w:t>
      </w:r>
      <w:r w:rsidR="00591467">
        <w:t>’</w:t>
      </w:r>
      <w:r w:rsidR="00591467">
        <w:rPr>
          <w:rFonts w:hint="eastAsia"/>
        </w:rPr>
        <w:t xml:space="preserve"> preference for their risk-aversion characteristics. </w:t>
      </w:r>
    </w:p>
    <w:p w:rsidR="007A4A1C" w:rsidRDefault="007A4A1C" w:rsidP="00675F96">
      <w:pPr>
        <w:jc w:val="both"/>
      </w:pPr>
    </w:p>
    <w:p w:rsidR="007A4A1C" w:rsidRPr="00675F96" w:rsidRDefault="007A4A1C" w:rsidP="00675F96">
      <w:pPr>
        <w:jc w:val="both"/>
      </w:pPr>
    </w:p>
    <w:p w:rsidR="005537E0" w:rsidRPr="005537E0" w:rsidRDefault="00E47805" w:rsidP="00C42D45">
      <w:pPr>
        <w:pStyle w:val="1"/>
      </w:pPr>
      <w:bookmarkStart w:id="8" w:name="_Toc29045363"/>
      <w:r>
        <w:rPr>
          <w:rFonts w:hint="eastAsia"/>
        </w:rPr>
        <w:t xml:space="preserve">1.5 </w:t>
      </w:r>
      <w:r w:rsidR="00C96F76">
        <w:rPr>
          <w:rFonts w:hint="eastAsia"/>
        </w:rPr>
        <w:t>Long-term orientation</w:t>
      </w:r>
      <w:bookmarkEnd w:id="8"/>
      <w:r w:rsidR="00C96F76">
        <w:rPr>
          <w:rFonts w:hint="eastAsia"/>
        </w:rPr>
        <w:t xml:space="preserve"> </w:t>
      </w:r>
    </w:p>
    <w:p w:rsidR="005537E0" w:rsidRPr="00612F1A" w:rsidRDefault="005537E0" w:rsidP="00BD0B27">
      <w:pPr>
        <w:jc w:val="both"/>
      </w:pPr>
      <w:r>
        <w:rPr>
          <w:rFonts w:hint="eastAsia"/>
        </w:rPr>
        <w:t xml:space="preserve">In this dimension, long-term versus short-term orientation indicates that some cultures or societies may embrace the value of long-term success, on the other hand, some may prioritize short-term achievements </w:t>
      </w:r>
      <w:r w:rsidR="00612F1A">
        <w:rPr>
          <w:rFonts w:hint="eastAsia"/>
        </w:rPr>
        <w:t>(</w:t>
      </w:r>
      <w:r w:rsidR="00612F1A" w:rsidRPr="00210B66">
        <w:rPr>
          <w:rFonts w:cs="Arial"/>
          <w:color w:val="000000"/>
          <w:szCs w:val="24"/>
          <w:shd w:val="clear" w:color="auto" w:fill="FFFFFF"/>
        </w:rPr>
        <w:t>Hofstede</w:t>
      </w:r>
      <w:r w:rsidR="00612F1A">
        <w:rPr>
          <w:rFonts w:cs="Arial"/>
          <w:color w:val="000000"/>
          <w:szCs w:val="24"/>
          <w:shd w:val="clear" w:color="auto" w:fill="FFFFFF"/>
        </w:rPr>
        <w:t>, 1984</w:t>
      </w:r>
      <w:r w:rsidR="00612F1A">
        <w:rPr>
          <w:rFonts w:hint="eastAsia"/>
        </w:rPr>
        <w:t>)</w:t>
      </w:r>
      <w:r>
        <w:rPr>
          <w:rFonts w:hint="eastAsia"/>
        </w:rPr>
        <w:t xml:space="preserve">. </w:t>
      </w:r>
      <w:r>
        <w:t>T</w:t>
      </w:r>
      <w:r>
        <w:rPr>
          <w:rFonts w:hint="eastAsia"/>
        </w:rPr>
        <w:t>he divergences for setting goals would be the most essential point that needs to be considered by business organizations</w:t>
      </w:r>
      <w:r w:rsidRPr="00612F1A">
        <w:rPr>
          <w:rFonts w:hint="eastAsia"/>
        </w:rPr>
        <w:t xml:space="preserve"> </w:t>
      </w:r>
      <w:r w:rsidR="00612F1A" w:rsidRPr="00612F1A">
        <w:t>(</w:t>
      </w:r>
      <w:proofErr w:type="spellStart"/>
      <w:r w:rsidR="00612F1A" w:rsidRPr="00612F1A">
        <w:t>Halsall</w:t>
      </w:r>
      <w:proofErr w:type="spellEnd"/>
      <w:r w:rsidR="00612F1A" w:rsidRPr="00612F1A">
        <w:t>, 2008)</w:t>
      </w:r>
      <w:r w:rsidRPr="00612F1A">
        <w:rPr>
          <w:rFonts w:hint="eastAsia"/>
        </w:rPr>
        <w:t xml:space="preserve">. </w:t>
      </w:r>
      <w:r>
        <w:t>F</w:t>
      </w:r>
      <w:r>
        <w:rPr>
          <w:rFonts w:hint="eastAsia"/>
        </w:rPr>
        <w:t xml:space="preserve">or example, in a society with high score in this dimension, social members tend to consider more about their future gains rather than present objectives </w:t>
      </w:r>
      <w:r w:rsidR="00612F1A" w:rsidRPr="00612F1A">
        <w:t>(Hofstede, 1994)</w:t>
      </w:r>
      <w:r w:rsidRPr="00612F1A">
        <w:rPr>
          <w:rFonts w:hint="eastAsia"/>
        </w:rPr>
        <w:t xml:space="preserve">. </w:t>
      </w:r>
      <w:r w:rsidRPr="00612F1A">
        <w:t>C</w:t>
      </w:r>
      <w:r w:rsidRPr="00612F1A">
        <w:rPr>
          <w:rFonts w:hint="eastAsia"/>
        </w:rPr>
        <w:t>onsidering purchasing behaviors and saving behaviors, high</w:t>
      </w:r>
      <w:r>
        <w:rPr>
          <w:rFonts w:hint="eastAsia"/>
        </w:rPr>
        <w:t xml:space="preserve"> score for this dimension represents citizens are more likely to save their money for future </w:t>
      </w:r>
      <w:r w:rsidRPr="00612F1A">
        <w:rPr>
          <w:rFonts w:hint="eastAsia"/>
        </w:rPr>
        <w:t xml:space="preserve">use </w:t>
      </w:r>
      <w:r w:rsidR="00612F1A" w:rsidRPr="00612F1A">
        <w:t>(</w:t>
      </w:r>
      <w:proofErr w:type="spellStart"/>
      <w:r w:rsidR="00612F1A" w:rsidRPr="00612F1A">
        <w:t>Strese</w:t>
      </w:r>
      <w:proofErr w:type="spellEnd"/>
      <w:r w:rsidR="00612F1A" w:rsidRPr="00612F1A">
        <w:t xml:space="preserve"> et al., 2016)</w:t>
      </w:r>
      <w:r w:rsidRPr="00612F1A">
        <w:rPr>
          <w:rFonts w:hint="eastAsia"/>
        </w:rPr>
        <w:t xml:space="preserve">. </w:t>
      </w:r>
    </w:p>
    <w:p w:rsidR="00A35B26" w:rsidRDefault="00A35B26" w:rsidP="00BD0B27">
      <w:pPr>
        <w:jc w:val="both"/>
      </w:pPr>
    </w:p>
    <w:p w:rsidR="000F10E2" w:rsidRDefault="00A35B26" w:rsidP="00BD0B27">
      <w:pPr>
        <w:jc w:val="both"/>
        <w:rPr>
          <w:rFonts w:hint="eastAsia"/>
        </w:rPr>
      </w:pPr>
      <w:r>
        <w:rPr>
          <w:rFonts w:hint="eastAsia"/>
        </w:rPr>
        <w:t xml:space="preserve">In </w:t>
      </w:r>
      <w:r w:rsidRPr="00BD0B27">
        <w:t>Israeli culture</w:t>
      </w:r>
      <w:r>
        <w:rPr>
          <w:rFonts w:hint="eastAsia"/>
        </w:rPr>
        <w:t xml:space="preserve">, </w:t>
      </w:r>
      <w:r w:rsidR="00756296">
        <w:rPr>
          <w:rFonts w:hint="eastAsia"/>
        </w:rPr>
        <w:t>the score of this dimension is low (38 points)</w:t>
      </w:r>
      <w:r w:rsidR="008661A1">
        <w:rPr>
          <w:rFonts w:hint="eastAsia"/>
        </w:rPr>
        <w:t xml:space="preserve"> while this score for UK culture is 51 which is quite close to </w:t>
      </w:r>
      <w:r w:rsidR="008661A1" w:rsidRPr="00BD0B27">
        <w:t>Israeli culture</w:t>
      </w:r>
      <w:r w:rsidR="00756296">
        <w:rPr>
          <w:rFonts w:hint="eastAsia"/>
        </w:rPr>
        <w:t>.</w:t>
      </w:r>
      <w:r w:rsidR="008661A1">
        <w:rPr>
          <w:rFonts w:hint="eastAsia"/>
        </w:rPr>
        <w:t xml:space="preserve"> In Israel, business </w:t>
      </w:r>
      <w:r w:rsidR="008661A1">
        <w:t>organization</w:t>
      </w:r>
      <w:r w:rsidR="008661A1">
        <w:rPr>
          <w:rFonts w:hint="eastAsia"/>
        </w:rPr>
        <w:t xml:space="preserve"> will be </w:t>
      </w:r>
      <w:r w:rsidR="008661A1">
        <w:t>emphasizing</w:t>
      </w:r>
      <w:r w:rsidR="008661A1">
        <w:rPr>
          <w:rFonts w:hint="eastAsia"/>
        </w:rPr>
        <w:t xml:space="preserve"> more on short-term objectives and tactical objects. </w:t>
      </w:r>
      <w:r w:rsidR="008661A1">
        <w:t>A</w:t>
      </w:r>
      <w:r w:rsidR="008661A1">
        <w:rPr>
          <w:rFonts w:hint="eastAsia"/>
        </w:rPr>
        <w:t>dditionally, in the UK, 51 points represent that there is no dominating value for British company. Hence, for business communication context, British entrepreneurs can pay more attention on the short-term achievements.</w:t>
      </w:r>
    </w:p>
    <w:p w:rsidR="000F10E2" w:rsidRDefault="000F10E2" w:rsidP="00BD0B27">
      <w:pPr>
        <w:jc w:val="both"/>
        <w:rPr>
          <w:rFonts w:hint="eastAsia"/>
        </w:rPr>
      </w:pPr>
    </w:p>
    <w:p w:rsidR="00A35B26" w:rsidRDefault="000F10E2" w:rsidP="00BD0B27">
      <w:pPr>
        <w:jc w:val="both"/>
      </w:pPr>
      <w:r>
        <w:rPr>
          <w:rFonts w:hint="eastAsia"/>
        </w:rPr>
        <w:t xml:space="preserve">For </w:t>
      </w:r>
      <w:r>
        <w:t>example</w:t>
      </w:r>
      <w:r>
        <w:rPr>
          <w:rFonts w:hint="eastAsia"/>
        </w:rPr>
        <w:t xml:space="preserve"> in the UK</w:t>
      </w:r>
      <w:r w:rsidR="00A9635B">
        <w:rPr>
          <w:rFonts w:hint="eastAsia"/>
        </w:rPr>
        <w:t xml:space="preserve">, British </w:t>
      </w:r>
      <w:r w:rsidR="00A9635B">
        <w:t>entrepreneur</w:t>
      </w:r>
      <w:r w:rsidR="00A9635B">
        <w:rPr>
          <w:rFonts w:hint="eastAsia"/>
        </w:rPr>
        <w:t>s</w:t>
      </w:r>
      <w:r w:rsidR="00A9635B">
        <w:t>’</w:t>
      </w:r>
      <w:r w:rsidR="00A9635B">
        <w:rPr>
          <w:rFonts w:hint="eastAsia"/>
        </w:rPr>
        <w:t xml:space="preserve"> business plan or their investment proposal would be based on short-term and frequent strategy which means that the return of investment should be restricted within a short-term period</w:t>
      </w:r>
      <w:r w:rsidR="00BB0452">
        <w:rPr>
          <w:rFonts w:hint="eastAsia"/>
        </w:rPr>
        <w:t xml:space="preserve"> based on </w:t>
      </w:r>
      <w:proofErr w:type="spellStart"/>
      <w:r w:rsidR="00BB0452" w:rsidRPr="00FE6B51">
        <w:t>Barna’s</w:t>
      </w:r>
      <w:proofErr w:type="spellEnd"/>
      <w:r w:rsidR="00BB0452">
        <w:rPr>
          <w:rFonts w:hint="eastAsia"/>
        </w:rPr>
        <w:t xml:space="preserve"> model communication theory</w:t>
      </w:r>
      <w:r w:rsidR="00A9635B">
        <w:rPr>
          <w:rFonts w:hint="eastAsia"/>
        </w:rPr>
        <w:t xml:space="preserve">. </w:t>
      </w:r>
      <w:r w:rsidR="00A9635B">
        <w:t>T</w:t>
      </w:r>
      <w:r w:rsidR="00A9635B">
        <w:rPr>
          <w:rFonts w:hint="eastAsia"/>
        </w:rPr>
        <w:t xml:space="preserve">herefore, within a financial year, there would be more opportunities to </w:t>
      </w:r>
      <w:r w:rsidR="00B00EA0">
        <w:rPr>
          <w:rFonts w:hint="eastAsia"/>
        </w:rPr>
        <w:t xml:space="preserve">be more </w:t>
      </w:r>
      <w:r w:rsidR="00B00EA0">
        <w:t>frequently</w:t>
      </w:r>
      <w:r w:rsidR="00B00EA0">
        <w:rPr>
          <w:rFonts w:hint="eastAsia"/>
        </w:rPr>
        <w:t xml:space="preserve"> </w:t>
      </w:r>
      <w:r w:rsidR="00FB6C94">
        <w:rPr>
          <w:rFonts w:hint="eastAsia"/>
        </w:rPr>
        <w:lastRenderedPageBreak/>
        <w:t>working</w:t>
      </w:r>
      <w:r w:rsidR="00A9635B">
        <w:rPr>
          <w:rFonts w:hint="eastAsia"/>
        </w:rPr>
        <w:t xml:space="preserve"> with Israeli organizations</w:t>
      </w:r>
      <w:r w:rsidR="00FB6C94">
        <w:rPr>
          <w:rFonts w:hint="eastAsia"/>
        </w:rPr>
        <w:t xml:space="preserve"> to establish a more sustainable business relationship</w:t>
      </w:r>
      <w:r w:rsidR="00A9635B">
        <w:rPr>
          <w:rFonts w:hint="eastAsia"/>
        </w:rPr>
        <w:t xml:space="preserve">. </w:t>
      </w:r>
    </w:p>
    <w:p w:rsidR="00C96F76" w:rsidRDefault="00C96F76" w:rsidP="006623C4">
      <w:pPr>
        <w:spacing w:line="220" w:lineRule="atLeast"/>
        <w:jc w:val="both"/>
        <w:rPr>
          <w:b/>
        </w:rPr>
      </w:pPr>
    </w:p>
    <w:p w:rsidR="00C96F76" w:rsidRPr="00C96F76" w:rsidRDefault="00E47805" w:rsidP="00C42D45">
      <w:pPr>
        <w:pStyle w:val="1"/>
      </w:pPr>
      <w:bookmarkStart w:id="9" w:name="_Toc29045364"/>
      <w:r>
        <w:rPr>
          <w:rFonts w:hint="eastAsia"/>
        </w:rPr>
        <w:t xml:space="preserve">1.6 </w:t>
      </w:r>
      <w:r w:rsidR="00C96F76">
        <w:rPr>
          <w:rFonts w:hint="eastAsia"/>
        </w:rPr>
        <w:t>Indulgence</w:t>
      </w:r>
      <w:bookmarkEnd w:id="9"/>
      <w:r w:rsidR="00C96F76">
        <w:rPr>
          <w:rFonts w:hint="eastAsia"/>
        </w:rPr>
        <w:t xml:space="preserve"> </w:t>
      </w:r>
    </w:p>
    <w:p w:rsidR="00D74150" w:rsidRDefault="00D74150" w:rsidP="00BD0B27">
      <w:pPr>
        <w:jc w:val="both"/>
      </w:pPr>
      <w:r>
        <w:rPr>
          <w:rFonts w:hint="eastAsia"/>
        </w:rPr>
        <w:t xml:space="preserve">Indulgence versus restraint dimension is connecting with humanity and </w:t>
      </w:r>
      <w:r>
        <w:t>shared value within a particular society</w:t>
      </w:r>
      <w:r w:rsidR="00612F1A">
        <w:t xml:space="preserve"> </w:t>
      </w:r>
      <w:r w:rsidR="00612F1A" w:rsidRPr="002574FD">
        <w:rPr>
          <w:rFonts w:hint="eastAsia"/>
        </w:rPr>
        <w:t>(</w:t>
      </w:r>
      <w:r w:rsidR="00612F1A" w:rsidRPr="002574FD">
        <w:t>Hofstede, 2017</w:t>
      </w:r>
      <w:r w:rsidR="00612F1A" w:rsidRPr="002574FD">
        <w:rPr>
          <w:rFonts w:hint="eastAsia"/>
        </w:rPr>
        <w:t>)</w:t>
      </w:r>
      <w:r>
        <w:t xml:space="preserve">. To </w:t>
      </w:r>
      <w:r>
        <w:rPr>
          <w:rFonts w:hint="eastAsia"/>
        </w:rPr>
        <w:t xml:space="preserve">explain this, a part of people is capable to control their inherent desires and </w:t>
      </w:r>
      <w:r>
        <w:t>natural</w:t>
      </w:r>
      <w:r>
        <w:rPr>
          <w:rFonts w:hint="eastAsia"/>
        </w:rPr>
        <w:t xml:space="preserve"> </w:t>
      </w:r>
      <w:r>
        <w:t>impulses</w:t>
      </w:r>
      <w:r>
        <w:rPr>
          <w:rFonts w:hint="eastAsia"/>
        </w:rPr>
        <w:t xml:space="preserve"> through their </w:t>
      </w:r>
      <w:r>
        <w:t>deliberate</w:t>
      </w:r>
      <w:r>
        <w:rPr>
          <w:rFonts w:hint="eastAsia"/>
        </w:rPr>
        <w:t xml:space="preserve"> restrain</w:t>
      </w:r>
      <w:r w:rsidRPr="00612F1A">
        <w:rPr>
          <w:rFonts w:hint="eastAsia"/>
        </w:rPr>
        <w:t xml:space="preserve">t </w:t>
      </w:r>
      <w:r w:rsidR="00612F1A" w:rsidRPr="00612F1A">
        <w:t>(Bower, 2004)</w:t>
      </w:r>
      <w:r w:rsidRPr="00612F1A">
        <w:rPr>
          <w:rFonts w:hint="eastAsia"/>
        </w:rPr>
        <w:t xml:space="preserve">. </w:t>
      </w:r>
      <w:r w:rsidRPr="00612F1A">
        <w:t>H</w:t>
      </w:r>
      <w:r w:rsidRPr="00612F1A">
        <w:rPr>
          <w:rFonts w:hint="eastAsia"/>
        </w:rPr>
        <w:t>o</w:t>
      </w:r>
      <w:r>
        <w:rPr>
          <w:rFonts w:hint="eastAsia"/>
        </w:rPr>
        <w:t xml:space="preserve">wever, the opposite side of people cannot control their </w:t>
      </w:r>
      <w:r>
        <w:t>natural</w:t>
      </w:r>
      <w:r>
        <w:rPr>
          <w:rFonts w:hint="eastAsia"/>
        </w:rPr>
        <w:t xml:space="preserve"> instinct (ibid). </w:t>
      </w:r>
      <w:r>
        <w:t>T</w:t>
      </w:r>
      <w:r>
        <w:rPr>
          <w:rFonts w:hint="eastAsia"/>
        </w:rPr>
        <w:t>herefore, the first type of people is approaching to the restraint characteristics, the second type of people can be allocated to the other side.</w:t>
      </w:r>
    </w:p>
    <w:p w:rsidR="00CE3677" w:rsidRDefault="00CE3677" w:rsidP="00BD0B27">
      <w:pPr>
        <w:jc w:val="both"/>
      </w:pPr>
    </w:p>
    <w:p w:rsidR="00BD0B27" w:rsidRPr="00BD0B27" w:rsidRDefault="00295444" w:rsidP="00BD0B27">
      <w:pPr>
        <w:jc w:val="both"/>
      </w:pPr>
      <w:r>
        <w:t>T</w:t>
      </w:r>
      <w:r>
        <w:rPr>
          <w:rFonts w:hint="eastAsia"/>
        </w:rPr>
        <w:t xml:space="preserve">he </w:t>
      </w:r>
      <w:r>
        <w:t xml:space="preserve">similarities and differences between the UK and Israel upon indulgence </w:t>
      </w:r>
      <w:r>
        <w:rPr>
          <w:rFonts w:hint="eastAsia"/>
        </w:rPr>
        <w:t xml:space="preserve">are associated with religions. </w:t>
      </w:r>
      <w:r w:rsidR="009461B1">
        <w:t>Due to the religion beliefs and other cultural factors, it is not possible to rate for Israel on this dimension. However, due to the traditional Jewish belief, Judaism and religion doctrine are not allowed God’s follower to follow their own impulses and natural instinct</w:t>
      </w:r>
      <w:r w:rsidR="009461B1" w:rsidRPr="005C4FB1">
        <w:t xml:space="preserve">s </w:t>
      </w:r>
      <w:r w:rsidR="005C4FB1" w:rsidRPr="005C4FB1">
        <w:t>(</w:t>
      </w:r>
      <w:proofErr w:type="spellStart"/>
      <w:r w:rsidR="005C4FB1" w:rsidRPr="005C4FB1">
        <w:t>Ferency</w:t>
      </w:r>
      <w:proofErr w:type="spellEnd"/>
      <w:r w:rsidR="005C4FB1" w:rsidRPr="005C4FB1">
        <w:t>, 2013)</w:t>
      </w:r>
      <w:r w:rsidR="009461B1" w:rsidRPr="005C4FB1">
        <w:t xml:space="preserve">.  </w:t>
      </w:r>
      <w:r w:rsidR="00BC4B18" w:rsidRPr="005C4FB1">
        <w:t>By</w:t>
      </w:r>
      <w:r w:rsidR="00BC4B18">
        <w:t xml:space="preserve"> referring Israeli and Jewish doctrines, the description of abstinence in Talmud shows that </w:t>
      </w:r>
      <w:r w:rsidR="00BC4B18" w:rsidRPr="00BC4B18">
        <w:t>“</w:t>
      </w:r>
      <w:r w:rsidR="00BC4B18" w:rsidRPr="00BC4B18">
        <w:rPr>
          <w:i/>
        </w:rPr>
        <w:t>excessive indulgence in wine or in any form of enjoyment being harmful</w:t>
      </w:r>
      <w:r w:rsidR="00BC4B18" w:rsidRPr="00BC4B18">
        <w:t>” (Brown, 2013</w:t>
      </w:r>
      <w:r w:rsidR="00BC4B18" w:rsidRPr="00BC4B18">
        <w:rPr>
          <w:rFonts w:hint="eastAsia"/>
        </w:rPr>
        <w:t>,</w:t>
      </w:r>
      <w:r w:rsidR="00BC4B18" w:rsidRPr="00BC4B18">
        <w:t xml:space="preserve"> p478)</w:t>
      </w:r>
      <w:r w:rsidR="00BC4B18">
        <w:t>. Brown (2013, p480) also points out that</w:t>
      </w:r>
      <w:r w:rsidR="00BC4B18" w:rsidRPr="00BC4B18">
        <w:t xml:space="preserve"> </w:t>
      </w:r>
      <w:r w:rsidR="00BC4B18">
        <w:t>“</w:t>
      </w:r>
      <w:r w:rsidR="00BC4B18" w:rsidRPr="00BC4B18">
        <w:rPr>
          <w:i/>
        </w:rPr>
        <w:t xml:space="preserve">man must learn self-restraint in due time."Haste!" people say to the </w:t>
      </w:r>
      <w:proofErr w:type="spellStart"/>
      <w:r w:rsidR="00BC4B18" w:rsidRPr="00BC4B18">
        <w:rPr>
          <w:i/>
        </w:rPr>
        <w:t>Nazarite</w:t>
      </w:r>
      <w:proofErr w:type="spellEnd"/>
      <w:r w:rsidR="00BC4B18" w:rsidRPr="00BC4B18">
        <w:rPr>
          <w:i/>
        </w:rPr>
        <w:t>. "Pass quickly around the vineyard, come not too near the grape” became the proverbial warning</w:t>
      </w:r>
      <w:r w:rsidR="00BC4B18">
        <w:t>”</w:t>
      </w:r>
      <w:r w:rsidR="00BC4B18" w:rsidRPr="00BC4B18">
        <w:t xml:space="preserve">.  </w:t>
      </w:r>
      <w:r w:rsidR="00EE511C">
        <w:t>Hence, in Jewish religion, people and religion followers are more tending to restraint themselves in certain aspects. However, considering the British aspect, the point of i</w:t>
      </w:r>
      <w:r w:rsidR="00EE511C">
        <w:rPr>
          <w:rFonts w:hint="eastAsia"/>
        </w:rPr>
        <w:t>ndulgence</w:t>
      </w:r>
      <w:r w:rsidR="00EE511C">
        <w:t xml:space="preserve"> is relatively high (69). </w:t>
      </w:r>
      <w:r w:rsidR="001A7CC7">
        <w:t>Therefore, within a practical business negotiation situation, British people have to show enough self-restraint when they are communicating with Jewish businessman</w:t>
      </w:r>
      <w:r>
        <w:rPr>
          <w:rFonts w:hint="eastAsia"/>
        </w:rPr>
        <w:t xml:space="preserve"> </w:t>
      </w:r>
      <w:r w:rsidR="001A7CC7">
        <w:t xml:space="preserve">. </w:t>
      </w:r>
    </w:p>
    <w:p w:rsidR="00E47805" w:rsidRDefault="00E47805" w:rsidP="006623C4">
      <w:pPr>
        <w:spacing w:line="220" w:lineRule="atLeast"/>
        <w:jc w:val="both"/>
      </w:pPr>
    </w:p>
    <w:p w:rsidR="00F201DF" w:rsidRDefault="00BF2F85" w:rsidP="00BF4A39">
      <w:pPr>
        <w:pStyle w:val="1"/>
        <w:rPr>
          <w:rFonts w:hint="eastAsia"/>
        </w:rPr>
      </w:pPr>
      <w:bookmarkStart w:id="10" w:name="_Toc29045365"/>
      <w:r>
        <w:rPr>
          <w:rFonts w:hint="eastAsia"/>
        </w:rPr>
        <w:t>2.0 Solution of the cultural divergence problems</w:t>
      </w:r>
      <w:bookmarkEnd w:id="10"/>
      <w:r w:rsidR="00E47805" w:rsidRPr="00E47805">
        <w:rPr>
          <w:rFonts w:hint="eastAsia"/>
        </w:rPr>
        <w:t xml:space="preserve"> </w:t>
      </w:r>
    </w:p>
    <w:p w:rsidR="004F11A7" w:rsidRPr="004F11A7" w:rsidRDefault="004F11A7" w:rsidP="004F11A7">
      <w:r>
        <w:t>B</w:t>
      </w:r>
      <w:r>
        <w:rPr>
          <w:rFonts w:hint="eastAsia"/>
        </w:rPr>
        <w:t xml:space="preserve">ased on </w:t>
      </w:r>
      <w:proofErr w:type="spellStart"/>
      <w:r w:rsidRPr="00FE6B51">
        <w:t>Barna’s</w:t>
      </w:r>
      <w:proofErr w:type="spellEnd"/>
      <w:r>
        <w:rPr>
          <w:rFonts w:hint="eastAsia"/>
        </w:rPr>
        <w:t xml:space="preserve"> model and Hall</w:t>
      </w:r>
      <w:r>
        <w:t>’</w:t>
      </w:r>
      <w:r>
        <w:rPr>
          <w:rFonts w:hint="eastAsia"/>
        </w:rPr>
        <w:t>s model, there are generally two methods to resolve the cultural differences between the UK and Israel.</w:t>
      </w:r>
    </w:p>
    <w:p w:rsidR="00F201DF" w:rsidRDefault="00BF2F85" w:rsidP="00C42D45">
      <w:pPr>
        <w:pStyle w:val="1"/>
      </w:pPr>
      <w:bookmarkStart w:id="11" w:name="_Toc29045366"/>
      <w:r>
        <w:rPr>
          <w:rFonts w:hint="eastAsia"/>
        </w:rPr>
        <w:t xml:space="preserve">2.1 </w:t>
      </w:r>
      <w:r w:rsidR="00DD0A7C">
        <w:rPr>
          <w:rFonts w:hint="eastAsia"/>
        </w:rPr>
        <w:t xml:space="preserve">Preparation for cultural diversity </w:t>
      </w:r>
      <w:r w:rsidR="000C504F">
        <w:t>and business formalities</w:t>
      </w:r>
      <w:bookmarkEnd w:id="11"/>
      <w:r w:rsidR="000C504F">
        <w:t xml:space="preserve"> </w:t>
      </w:r>
    </w:p>
    <w:p w:rsidR="000C504F" w:rsidRPr="0000690F" w:rsidRDefault="00D5761D" w:rsidP="00D5761D">
      <w:pPr>
        <w:jc w:val="both"/>
      </w:pPr>
      <w:r>
        <w:t>As a country with low score in individualism and high score in uncertainty avoidance, people in Israel</w:t>
      </w:r>
      <w:r w:rsidRPr="00D5761D">
        <w:t xml:space="preserve"> </w:t>
      </w:r>
      <w:r>
        <w:t>all mostly regard themselves as a part of Israeli nation</w:t>
      </w:r>
      <w:r w:rsidRPr="0000690F">
        <w:t xml:space="preserve"> </w:t>
      </w:r>
      <w:r w:rsidR="0000690F" w:rsidRPr="0000690F">
        <w:t>(</w:t>
      </w:r>
      <w:proofErr w:type="spellStart"/>
      <w:r w:rsidR="0000690F" w:rsidRPr="0000690F">
        <w:t>Weingrod</w:t>
      </w:r>
      <w:proofErr w:type="spellEnd"/>
      <w:r w:rsidR="0000690F" w:rsidRPr="0000690F">
        <w:t>, 1997)</w:t>
      </w:r>
      <w:r w:rsidRPr="0000690F">
        <w:t>. They consider they are a part of an extended family which has included all I</w:t>
      </w:r>
      <w:r>
        <w:t>sraeli people. Based this, when the British companies communicated with Israeli business, the business plan which may contaminate environment or the overall economic performance has to be forbidden. All the business activities which are harmful to Israeli nation have to be forbidden a</w:t>
      </w:r>
      <w:r w:rsidRPr="0000690F">
        <w:t xml:space="preserve">s well </w:t>
      </w:r>
      <w:r w:rsidR="0000690F" w:rsidRPr="0000690F">
        <w:t>(</w:t>
      </w:r>
      <w:proofErr w:type="spellStart"/>
      <w:r w:rsidR="0000690F" w:rsidRPr="0000690F">
        <w:t>Baumel</w:t>
      </w:r>
      <w:proofErr w:type="spellEnd"/>
      <w:r w:rsidR="0000690F" w:rsidRPr="0000690F">
        <w:t>, 2004)</w:t>
      </w:r>
      <w:r w:rsidRPr="0000690F">
        <w:t xml:space="preserve">. </w:t>
      </w:r>
      <w:r w:rsidR="00A85F43" w:rsidRPr="0000690F">
        <w:t>B</w:t>
      </w:r>
      <w:r w:rsidR="00A85F43">
        <w:t xml:space="preserve">ased on the previous research, there are many uncertainties existing in Israelis’ daily life, Israeli people desire certainty and stable situation. Hence, British business organization has to </w:t>
      </w:r>
      <w:r w:rsidR="00A85F43">
        <w:lastRenderedPageBreak/>
        <w:t xml:space="preserve">offer more detailed information and to answer many detailed questions from Israeli companies </w:t>
      </w:r>
      <w:r w:rsidR="0000690F" w:rsidRPr="0000690F">
        <w:t>(IOR, 2020)</w:t>
      </w:r>
      <w:r w:rsidR="00A85F43" w:rsidRPr="0000690F">
        <w:t xml:space="preserve">. </w:t>
      </w:r>
    </w:p>
    <w:p w:rsidR="00A0438D" w:rsidRDefault="00A0438D" w:rsidP="006623C4">
      <w:pPr>
        <w:spacing w:line="220" w:lineRule="atLeast"/>
        <w:jc w:val="both"/>
        <w:rPr>
          <w:b/>
        </w:rPr>
      </w:pPr>
    </w:p>
    <w:p w:rsidR="00F201DF" w:rsidRDefault="007A12F3" w:rsidP="00C42D45">
      <w:pPr>
        <w:pStyle w:val="1"/>
      </w:pPr>
      <w:bookmarkStart w:id="12" w:name="_Toc29045367"/>
      <w:r>
        <w:rPr>
          <w:rFonts w:hint="eastAsia"/>
        </w:rPr>
        <w:t>2.</w:t>
      </w:r>
      <w:r>
        <w:t>2</w:t>
      </w:r>
      <w:r w:rsidR="00BF2F85">
        <w:rPr>
          <w:rFonts w:hint="eastAsia"/>
        </w:rPr>
        <w:t xml:space="preserve"> </w:t>
      </w:r>
      <w:r w:rsidR="00F201DF">
        <w:rPr>
          <w:rFonts w:hint="eastAsia"/>
        </w:rPr>
        <w:t xml:space="preserve">Non-verbal </w:t>
      </w:r>
      <w:r w:rsidR="00D34852">
        <w:rPr>
          <w:rFonts w:hint="eastAsia"/>
        </w:rPr>
        <w:t xml:space="preserve">and verbal </w:t>
      </w:r>
      <w:r w:rsidR="00F201DF">
        <w:rPr>
          <w:rFonts w:hint="eastAsia"/>
        </w:rPr>
        <w:t>communication skill</w:t>
      </w:r>
      <w:bookmarkEnd w:id="12"/>
    </w:p>
    <w:p w:rsidR="00A0438D" w:rsidRDefault="00D5761D" w:rsidP="00B20250">
      <w:pPr>
        <w:jc w:val="both"/>
      </w:pPr>
      <w:r>
        <w:t>Based on Edward T. Hall’s (1976) Beyond Culture, he is using high-context and low-context culture to describe different culture and business communication sk</w:t>
      </w:r>
      <w:r w:rsidRPr="00D5761D">
        <w:t>ills.</w:t>
      </w:r>
      <w:r w:rsidR="00A0438D">
        <w:t xml:space="preserve"> </w:t>
      </w:r>
      <w:r>
        <w:t xml:space="preserve"> </w:t>
      </w:r>
      <w:r w:rsidR="00B20250">
        <w:t xml:space="preserve">Both British and Israeli communication styles are tending to be low-context </w:t>
      </w:r>
      <w:r w:rsidRPr="00D5761D">
        <w:t>(</w:t>
      </w:r>
      <w:proofErr w:type="spellStart"/>
      <w:r w:rsidRPr="00D5761D">
        <w:t>Bai</w:t>
      </w:r>
      <w:proofErr w:type="spellEnd"/>
      <w:r w:rsidRPr="00D5761D">
        <w:t>, 2016)</w:t>
      </w:r>
      <w:r w:rsidR="00B20250">
        <w:t xml:space="preserve">. Hence, all the communications on non-verbal and verbal basis have to follow the rules extracted from previous communication research in Israel. To be more specific, as a country of low-context culture, direct communication is good to transit information. Generally, </w:t>
      </w:r>
    </w:p>
    <w:p w:rsidR="00B20250" w:rsidRDefault="00B20250" w:rsidP="00B20250">
      <w:pPr>
        <w:jc w:val="both"/>
      </w:pPr>
      <w:r>
        <w:t xml:space="preserve">Israeli people are straightforward and feeling free to say their advices and business plans. Indirect communication may carry some unnecessary information which can be confusing.  </w:t>
      </w:r>
      <w:r w:rsidR="00D30080">
        <w:t>However, unlike the British professional communication style, all the business communications in Israel are more like informal t</w:t>
      </w:r>
      <w:r w:rsidR="00D30080" w:rsidRPr="00A259E6">
        <w:t xml:space="preserve">alk </w:t>
      </w:r>
      <w:r w:rsidR="00A259E6" w:rsidRPr="00A259E6">
        <w:t>(</w:t>
      </w:r>
      <w:proofErr w:type="spellStart"/>
      <w:r w:rsidR="00A259E6" w:rsidRPr="00A259E6">
        <w:t>Baumel</w:t>
      </w:r>
      <w:proofErr w:type="spellEnd"/>
      <w:r w:rsidR="00A259E6" w:rsidRPr="00A259E6">
        <w:t>, 2004)</w:t>
      </w:r>
      <w:r w:rsidR="00D30080" w:rsidRPr="00A259E6">
        <w:t xml:space="preserve">. </w:t>
      </w:r>
      <w:r w:rsidR="00D30080">
        <w:t xml:space="preserve">In general, it is a very informal business communication </w:t>
      </w:r>
      <w:r w:rsidR="00E53BAF">
        <w:t xml:space="preserve">communicating with Israeli companies. However, the first meet with Israeli people has to be formal with professional dress code.  </w:t>
      </w:r>
    </w:p>
    <w:p w:rsidR="00867CC0" w:rsidRDefault="00867CC0" w:rsidP="00B20250">
      <w:pPr>
        <w:jc w:val="both"/>
      </w:pPr>
    </w:p>
    <w:p w:rsidR="00CA2E51" w:rsidRPr="00A259E6" w:rsidRDefault="00867CC0" w:rsidP="00B20250">
      <w:pPr>
        <w:jc w:val="both"/>
      </w:pPr>
      <w:r>
        <w:t xml:space="preserve">On the other hand, the non-verbal dynamics are principally relating to gestures, touching and space. </w:t>
      </w:r>
      <w:r w:rsidR="00437D77" w:rsidRPr="00437D77">
        <w:t>Most Israelis are comfortable with gesturing, as it accompanies emotionally expressive communication.</w:t>
      </w:r>
      <w:r w:rsidR="003569E5">
        <w:t xml:space="preserve"> British business negotiators </w:t>
      </w:r>
      <w:r w:rsidR="0044668D">
        <w:t xml:space="preserve">have to be noticed that “wait a moment” can be represented by </w:t>
      </w:r>
      <w:r w:rsidR="0044668D" w:rsidRPr="00437D77">
        <w:t>putting the hand up, palm toward the body and slightly shaking the han</w:t>
      </w:r>
      <w:r w:rsidR="0044668D" w:rsidRPr="00253D67">
        <w:t xml:space="preserve">d </w:t>
      </w:r>
      <w:r w:rsidR="00253D67" w:rsidRPr="00253D67">
        <w:t>(IOR, 2020)</w:t>
      </w:r>
      <w:r w:rsidR="0044668D" w:rsidRPr="00253D67">
        <w:t>. Additionally, “pointing the forefinger upward with the palm facing out” demonstrates that the Israeli business speakers may have very gre</w:t>
      </w:r>
      <w:r w:rsidR="0044668D">
        <w:t xml:space="preserve">at expertise about his speech </w:t>
      </w:r>
      <w:r w:rsidR="00253D67" w:rsidRPr="00253D67">
        <w:t>(IOR, 2020).</w:t>
      </w:r>
      <w:r w:rsidR="0044668D">
        <w:t xml:space="preserve">. It is impolite to suspect Israeli under this circumstance. </w:t>
      </w:r>
      <w:r w:rsidR="00013B81">
        <w:t xml:space="preserve">Moreover, </w:t>
      </w:r>
      <w:r w:rsidR="00CA2E51">
        <w:t>shaking hands and fingers is using for emphasis. During the business communication, once Israeli has shown this gesture, British business representative has to be more focuse</w:t>
      </w:r>
      <w:r w:rsidR="00CA2E51" w:rsidRPr="00A259E6">
        <w:t xml:space="preserve">d </w:t>
      </w:r>
      <w:r w:rsidR="00A259E6" w:rsidRPr="00A259E6">
        <w:t>(</w:t>
      </w:r>
      <w:proofErr w:type="spellStart"/>
      <w:r w:rsidR="00A259E6" w:rsidRPr="00A259E6">
        <w:t>Sagi</w:t>
      </w:r>
      <w:proofErr w:type="spellEnd"/>
      <w:r w:rsidR="00A259E6" w:rsidRPr="00A259E6">
        <w:t>, 1998)</w:t>
      </w:r>
      <w:r w:rsidR="00CA2E51" w:rsidRPr="00A259E6">
        <w:rPr>
          <w:rFonts w:hint="eastAsia"/>
        </w:rPr>
        <w:t>.</w:t>
      </w:r>
      <w:r w:rsidR="00CA2E51" w:rsidRPr="00A259E6">
        <w:t xml:space="preserve"> </w:t>
      </w:r>
    </w:p>
    <w:p w:rsidR="00CA2E51" w:rsidRDefault="00CA2E51" w:rsidP="00B20250">
      <w:pPr>
        <w:jc w:val="both"/>
      </w:pPr>
    </w:p>
    <w:p w:rsidR="00575B9E" w:rsidRDefault="00CA2E51" w:rsidP="00575B9E">
      <w:pPr>
        <w:jc w:val="both"/>
      </w:pPr>
      <w:r>
        <w:t>In terms of touching, businessmen from Britain have to avoid passing stuff through their left-hand. This behavior is not polite in most</w:t>
      </w:r>
      <w:r w:rsidR="00255A8F">
        <w:t xml:space="preserve"> Israeli</w:t>
      </w:r>
      <w:r w:rsidR="00255A8F">
        <w:rPr>
          <w:rFonts w:hint="eastAsia"/>
        </w:rPr>
        <w:t>s</w:t>
      </w:r>
      <w:r w:rsidRPr="0000690F">
        <w:t xml:space="preserve"> </w:t>
      </w:r>
      <w:r w:rsidR="0000690F" w:rsidRPr="0000690F">
        <w:t>(</w:t>
      </w:r>
      <w:proofErr w:type="spellStart"/>
      <w:r w:rsidR="0000690F" w:rsidRPr="0000690F">
        <w:t>Weingrod</w:t>
      </w:r>
      <w:proofErr w:type="spellEnd"/>
      <w:r w:rsidR="0000690F" w:rsidRPr="0000690F">
        <w:t>, 1997)</w:t>
      </w:r>
      <w:r w:rsidRPr="0000690F">
        <w:t xml:space="preserve">. </w:t>
      </w:r>
      <w:r w:rsidR="00284EFC" w:rsidRPr="0000690F">
        <w:t xml:space="preserve">Shaking hands can be represented as a new social norm in Israel </w:t>
      </w:r>
      <w:r w:rsidR="0000690F" w:rsidRPr="0000690F">
        <w:t>(</w:t>
      </w:r>
      <w:proofErr w:type="spellStart"/>
      <w:r w:rsidR="0000690F" w:rsidRPr="0000690F">
        <w:t>Sagi</w:t>
      </w:r>
      <w:proofErr w:type="spellEnd"/>
      <w:r w:rsidR="0000690F" w:rsidRPr="0000690F">
        <w:t>, 1998)</w:t>
      </w:r>
      <w:r w:rsidR="00284EFC" w:rsidRPr="0000690F">
        <w:t>. However, it is better for business negotiator to touch Israelis’ arms during busine</w:t>
      </w:r>
      <w:r w:rsidR="00284EFC">
        <w:t xml:space="preserve">ss communication. This behavior can show enough respect to Israeli people. </w:t>
      </w:r>
      <w:r w:rsidR="00575B9E">
        <w:t>But, it is very rude to touch women’s arm when both parties are not familiar with each oth</w:t>
      </w:r>
      <w:r w:rsidR="00575B9E" w:rsidRPr="00A259E6">
        <w:t xml:space="preserve">er </w:t>
      </w:r>
      <w:r w:rsidR="00A259E6" w:rsidRPr="00A259E6">
        <w:t>(Brown, 2013)</w:t>
      </w:r>
      <w:r w:rsidR="00575B9E" w:rsidRPr="00A259E6">
        <w:t>. W</w:t>
      </w:r>
      <w:r w:rsidR="00575B9E">
        <w:t xml:space="preserve">hen the presenting business representative is women, British company has to be alarmed to touch her. </w:t>
      </w:r>
    </w:p>
    <w:p w:rsidR="00575B9E" w:rsidRDefault="00575B9E" w:rsidP="00575B9E">
      <w:pPr>
        <w:jc w:val="both"/>
      </w:pPr>
    </w:p>
    <w:p w:rsidR="00575B9E" w:rsidRDefault="00575B9E" w:rsidP="006623C4">
      <w:pPr>
        <w:spacing w:line="220" w:lineRule="atLeast"/>
        <w:jc w:val="both"/>
      </w:pPr>
      <w:r>
        <w:t xml:space="preserve">In Israel, business communications are normally having little personal space. People are closing to each other during the communication. Hence, during the business communication, distant space has to be avoid. </w:t>
      </w:r>
    </w:p>
    <w:p w:rsidR="00575B9E" w:rsidRDefault="00575B9E" w:rsidP="006623C4">
      <w:pPr>
        <w:spacing w:line="220" w:lineRule="atLeast"/>
        <w:jc w:val="both"/>
      </w:pPr>
    </w:p>
    <w:p w:rsidR="00575B9E" w:rsidRDefault="00575B9E" w:rsidP="006623C4">
      <w:pPr>
        <w:spacing w:line="220" w:lineRule="atLeast"/>
        <w:jc w:val="both"/>
        <w:rPr>
          <w:b/>
        </w:rPr>
      </w:pPr>
    </w:p>
    <w:p w:rsidR="007A12F3" w:rsidRDefault="007A12F3" w:rsidP="00C42D45">
      <w:pPr>
        <w:pStyle w:val="1"/>
      </w:pPr>
      <w:bookmarkStart w:id="13" w:name="_Toc29045368"/>
      <w:r>
        <w:lastRenderedPageBreak/>
        <w:t>Conclusion</w:t>
      </w:r>
      <w:bookmarkEnd w:id="13"/>
      <w:r>
        <w:t xml:space="preserve"> </w:t>
      </w:r>
    </w:p>
    <w:p w:rsidR="007A12F3" w:rsidRDefault="00C42D45" w:rsidP="00C42D45">
      <w:pPr>
        <w:jc w:val="both"/>
      </w:pPr>
      <w:r>
        <w:t xml:space="preserve">In conclusion, this report has critically evaluated six dimensions and Hall’s theories for Israel. A very detailed comparative study between the UK business communication technique and Israeli business communication method is provided to tackle the key divergences in cultural perspective. There are also some recommendations for the British companies who desire corporate with an Israeli business partner. </w:t>
      </w:r>
    </w:p>
    <w:p w:rsidR="007A12F3" w:rsidRDefault="007A12F3" w:rsidP="006623C4">
      <w:pPr>
        <w:spacing w:line="220" w:lineRule="atLeast"/>
        <w:jc w:val="both"/>
        <w:rPr>
          <w:b/>
        </w:rPr>
      </w:pPr>
    </w:p>
    <w:p w:rsidR="007A12F3" w:rsidRDefault="007A12F3" w:rsidP="006623C4">
      <w:pPr>
        <w:spacing w:line="220" w:lineRule="atLeast"/>
        <w:jc w:val="both"/>
        <w:rPr>
          <w:b/>
        </w:rPr>
      </w:pPr>
    </w:p>
    <w:p w:rsidR="007A12F3" w:rsidRDefault="007A12F3" w:rsidP="006623C4">
      <w:pPr>
        <w:spacing w:line="220" w:lineRule="atLeast"/>
        <w:jc w:val="both"/>
        <w:rPr>
          <w:b/>
        </w:rPr>
      </w:pPr>
    </w:p>
    <w:p w:rsidR="007A12F3" w:rsidRDefault="007A12F3" w:rsidP="006623C4">
      <w:pPr>
        <w:spacing w:line="220" w:lineRule="atLeast"/>
        <w:jc w:val="both"/>
        <w:rPr>
          <w:b/>
        </w:rPr>
      </w:pPr>
    </w:p>
    <w:p w:rsidR="007A12F3" w:rsidRDefault="007A12F3" w:rsidP="006623C4">
      <w:pPr>
        <w:spacing w:line="220" w:lineRule="atLeast"/>
        <w:jc w:val="both"/>
        <w:rPr>
          <w:b/>
        </w:rPr>
      </w:pPr>
    </w:p>
    <w:p w:rsidR="007A12F3" w:rsidRDefault="007A12F3" w:rsidP="006623C4">
      <w:pPr>
        <w:spacing w:line="220" w:lineRule="atLeast"/>
        <w:jc w:val="both"/>
        <w:rPr>
          <w:b/>
        </w:rPr>
      </w:pPr>
    </w:p>
    <w:p w:rsidR="007A12F3" w:rsidRDefault="007A12F3" w:rsidP="006623C4">
      <w:pPr>
        <w:spacing w:line="220" w:lineRule="atLeast"/>
        <w:jc w:val="both"/>
        <w:rPr>
          <w:b/>
        </w:rPr>
      </w:pPr>
    </w:p>
    <w:p w:rsidR="007A12F3" w:rsidRDefault="007A12F3" w:rsidP="006623C4">
      <w:pPr>
        <w:spacing w:line="220" w:lineRule="atLeast"/>
        <w:jc w:val="both"/>
        <w:rPr>
          <w:b/>
        </w:rPr>
      </w:pPr>
    </w:p>
    <w:p w:rsidR="007A12F3" w:rsidRDefault="007A12F3"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rFonts w:hint="eastAsia"/>
          <w:b/>
        </w:rPr>
      </w:pPr>
    </w:p>
    <w:p w:rsidR="001214A6" w:rsidRDefault="001214A6" w:rsidP="006623C4">
      <w:pPr>
        <w:spacing w:line="220" w:lineRule="atLeast"/>
        <w:jc w:val="both"/>
        <w:rPr>
          <w:b/>
        </w:rPr>
      </w:pPr>
    </w:p>
    <w:p w:rsidR="00C42D45" w:rsidRDefault="00C42D45" w:rsidP="006623C4">
      <w:pPr>
        <w:spacing w:line="220" w:lineRule="atLeast"/>
        <w:jc w:val="both"/>
        <w:rPr>
          <w:b/>
        </w:rPr>
      </w:pPr>
    </w:p>
    <w:p w:rsidR="007A12F3" w:rsidRDefault="007A12F3" w:rsidP="00C42D45">
      <w:pPr>
        <w:pStyle w:val="1"/>
      </w:pPr>
      <w:bookmarkStart w:id="14" w:name="_Toc29045369"/>
      <w:r>
        <w:lastRenderedPageBreak/>
        <w:t>Reference</w:t>
      </w:r>
      <w:bookmarkEnd w:id="14"/>
      <w:r>
        <w:t xml:space="preserve"> </w:t>
      </w:r>
    </w:p>
    <w:p w:rsidR="00C42D45" w:rsidRDefault="00C42D45" w:rsidP="00C42D45">
      <w:pPr>
        <w:spacing w:line="220" w:lineRule="atLeast"/>
        <w:rPr>
          <w:rFonts w:cs="Arial"/>
          <w:szCs w:val="24"/>
          <w:shd w:val="clear" w:color="auto" w:fill="FFFFFF"/>
        </w:rPr>
      </w:pPr>
      <w:proofErr w:type="spellStart"/>
      <w:r w:rsidRPr="004A13B5">
        <w:rPr>
          <w:rFonts w:cs="Arial"/>
          <w:szCs w:val="24"/>
          <w:shd w:val="clear" w:color="auto" w:fill="FFFFFF"/>
        </w:rPr>
        <w:t>Aridan</w:t>
      </w:r>
      <w:proofErr w:type="spellEnd"/>
      <w:r w:rsidRPr="004A13B5">
        <w:rPr>
          <w:rFonts w:cs="Arial"/>
          <w:szCs w:val="24"/>
          <w:shd w:val="clear" w:color="auto" w:fill="FFFFFF"/>
        </w:rPr>
        <w:t xml:space="preserve"> (2019). Israel Lobby. </w:t>
      </w:r>
      <w:r w:rsidRPr="004A13B5">
        <w:rPr>
          <w:rFonts w:cs="Arial"/>
          <w:i/>
          <w:iCs/>
          <w:szCs w:val="24"/>
          <w:shd w:val="clear" w:color="auto" w:fill="FFFFFF"/>
        </w:rPr>
        <w:t>Israel Studies</w:t>
      </w:r>
      <w:r w:rsidRPr="004A13B5">
        <w:rPr>
          <w:rFonts w:cs="Arial"/>
          <w:szCs w:val="24"/>
          <w:shd w:val="clear" w:color="auto" w:fill="FFFFFF"/>
        </w:rPr>
        <w:t>, 24(2), p.128.</w:t>
      </w:r>
    </w:p>
    <w:p w:rsidR="00C42D45" w:rsidRPr="004A13B5"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hint="eastAsia"/>
          <w:szCs w:val="24"/>
          <w:shd w:val="clear" w:color="auto" w:fill="FFFFFF"/>
        </w:rPr>
      </w:pPr>
      <w:proofErr w:type="spellStart"/>
      <w:r w:rsidRPr="004A13B5">
        <w:rPr>
          <w:rFonts w:cs="Arial"/>
          <w:szCs w:val="24"/>
          <w:shd w:val="clear" w:color="auto" w:fill="FFFFFF"/>
        </w:rPr>
        <w:t>Arkush</w:t>
      </w:r>
      <w:proofErr w:type="spellEnd"/>
      <w:r w:rsidRPr="004A13B5">
        <w:rPr>
          <w:rFonts w:cs="Arial"/>
          <w:szCs w:val="24"/>
          <w:shd w:val="clear" w:color="auto" w:fill="FFFFFF"/>
        </w:rPr>
        <w:t xml:space="preserve"> (2014). Cultural Zionism Today. </w:t>
      </w:r>
      <w:r w:rsidRPr="004A13B5">
        <w:rPr>
          <w:rFonts w:cs="Arial"/>
          <w:i/>
          <w:iCs/>
          <w:szCs w:val="24"/>
          <w:shd w:val="clear" w:color="auto" w:fill="FFFFFF"/>
        </w:rPr>
        <w:t>Israel Studies</w:t>
      </w:r>
      <w:r w:rsidRPr="004A13B5">
        <w:rPr>
          <w:rFonts w:cs="Arial"/>
          <w:szCs w:val="24"/>
          <w:shd w:val="clear" w:color="auto" w:fill="FFFFFF"/>
        </w:rPr>
        <w:t>, 19(2), p.1.</w:t>
      </w:r>
    </w:p>
    <w:p w:rsidR="004F11A7" w:rsidRDefault="004F11A7" w:rsidP="00C42D45">
      <w:pPr>
        <w:spacing w:line="220" w:lineRule="atLeast"/>
        <w:rPr>
          <w:rFonts w:cs="Arial" w:hint="eastAsia"/>
          <w:szCs w:val="24"/>
          <w:shd w:val="clear" w:color="auto" w:fill="FFFFFF"/>
        </w:rPr>
      </w:pPr>
    </w:p>
    <w:p w:rsidR="004F11A7" w:rsidRPr="004F11A7" w:rsidRDefault="004F11A7" w:rsidP="004F11A7">
      <w:pPr>
        <w:spacing w:line="220" w:lineRule="atLeast"/>
        <w:jc w:val="both"/>
        <w:rPr>
          <w:b/>
          <w:sz w:val="96"/>
        </w:rPr>
      </w:pPr>
      <w:r w:rsidRPr="004F11A7">
        <w:rPr>
          <w:rFonts w:cs="Arial"/>
          <w:color w:val="000000"/>
          <w:szCs w:val="9"/>
          <w:shd w:val="clear" w:color="auto" w:fill="FFFFFF"/>
        </w:rPr>
        <w:t>Allot (2020). </w:t>
      </w:r>
      <w:r w:rsidRPr="004F11A7">
        <w:rPr>
          <w:rFonts w:cs="Arial"/>
          <w:i/>
          <w:iCs/>
          <w:color w:val="000000"/>
          <w:szCs w:val="9"/>
          <w:shd w:val="clear" w:color="auto" w:fill="FFFFFF"/>
        </w:rPr>
        <w:t>Allot: Network Intelligence &amp; Security Solutions - Know it. Control it. Secure it.</w:t>
      </w:r>
      <w:r w:rsidRPr="004F11A7">
        <w:rPr>
          <w:rFonts w:cs="Arial"/>
          <w:color w:val="000000"/>
          <w:szCs w:val="9"/>
          <w:shd w:val="clear" w:color="auto" w:fill="FFFFFF"/>
        </w:rPr>
        <w:t>. [online] ALLOT. Available at: https://www.allot.com/ [Accessed 16 Jan. 2020].</w:t>
      </w:r>
    </w:p>
    <w:p w:rsidR="004F11A7" w:rsidRPr="004F11A7" w:rsidRDefault="004F11A7" w:rsidP="00C42D45">
      <w:pPr>
        <w:spacing w:line="220" w:lineRule="atLeast"/>
        <w:rPr>
          <w:rFonts w:cs="Arial"/>
          <w:sz w:val="36"/>
          <w:szCs w:val="24"/>
          <w:shd w:val="clear" w:color="auto" w:fill="FFFFFF"/>
        </w:rPr>
      </w:pPr>
    </w:p>
    <w:p w:rsidR="004F11A7" w:rsidRPr="004F11A7" w:rsidRDefault="004F11A7" w:rsidP="004F11A7">
      <w:pPr>
        <w:spacing w:line="220" w:lineRule="atLeast"/>
        <w:jc w:val="both"/>
        <w:rPr>
          <w:b/>
          <w:szCs w:val="24"/>
        </w:rPr>
      </w:pPr>
      <w:proofErr w:type="spellStart"/>
      <w:r w:rsidRPr="004F11A7">
        <w:rPr>
          <w:rFonts w:cs="Arial"/>
          <w:color w:val="000000"/>
          <w:szCs w:val="24"/>
          <w:shd w:val="clear" w:color="auto" w:fill="FFFFFF"/>
        </w:rPr>
        <w:t>Barna</w:t>
      </w:r>
      <w:proofErr w:type="spellEnd"/>
      <w:r w:rsidRPr="004F11A7">
        <w:rPr>
          <w:rFonts w:cs="Arial"/>
          <w:color w:val="000000"/>
          <w:szCs w:val="24"/>
          <w:shd w:val="clear" w:color="auto" w:fill="FFFFFF"/>
        </w:rPr>
        <w:t>, L. (2013). </w:t>
      </w:r>
      <w:r w:rsidRPr="004F11A7">
        <w:rPr>
          <w:rFonts w:cs="Arial"/>
          <w:i/>
          <w:iCs/>
          <w:color w:val="000000"/>
          <w:szCs w:val="24"/>
          <w:shd w:val="clear" w:color="auto" w:fill="FFFFFF"/>
        </w:rPr>
        <w:t>Ethics and Intercultural Communication Education</w:t>
      </w:r>
      <w:r w:rsidRPr="004F11A7">
        <w:rPr>
          <w:rFonts w:cs="Arial"/>
          <w:color w:val="000000"/>
          <w:szCs w:val="24"/>
          <w:shd w:val="clear" w:color="auto" w:fill="FFFFFF"/>
        </w:rPr>
        <w:t>. 3rd ed. London: SAGE.</w:t>
      </w:r>
    </w:p>
    <w:p w:rsidR="00C42D45" w:rsidRPr="004A13B5"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color w:val="000000"/>
          <w:szCs w:val="24"/>
          <w:shd w:val="clear" w:color="auto" w:fill="FFFFFF"/>
        </w:rPr>
      </w:pPr>
      <w:proofErr w:type="spellStart"/>
      <w:r w:rsidRPr="00886FF0">
        <w:rPr>
          <w:rFonts w:cs="Arial"/>
          <w:color w:val="000000"/>
          <w:szCs w:val="24"/>
          <w:shd w:val="clear" w:color="auto" w:fill="FFFFFF"/>
        </w:rPr>
        <w:t>Bai</w:t>
      </w:r>
      <w:proofErr w:type="spellEnd"/>
      <w:r w:rsidRPr="00886FF0">
        <w:rPr>
          <w:rFonts w:cs="Arial"/>
          <w:color w:val="000000"/>
          <w:szCs w:val="24"/>
          <w:shd w:val="clear" w:color="auto" w:fill="FFFFFF"/>
        </w:rPr>
        <w:t>, H. (2016). A Cross-Cultural Analysis of Advertisements from High-Context Cultures and Low-Context Cultures. </w:t>
      </w:r>
      <w:r w:rsidRPr="00886FF0">
        <w:rPr>
          <w:rFonts w:cs="Arial"/>
          <w:i/>
          <w:iCs/>
          <w:color w:val="000000"/>
          <w:szCs w:val="24"/>
          <w:shd w:val="clear" w:color="auto" w:fill="FFFFFF"/>
        </w:rPr>
        <w:t>English Language Teaching</w:t>
      </w:r>
      <w:r w:rsidRPr="00886FF0">
        <w:rPr>
          <w:rFonts w:cs="Arial"/>
          <w:color w:val="000000"/>
          <w:szCs w:val="24"/>
          <w:shd w:val="clear" w:color="auto" w:fill="FFFFFF"/>
        </w:rPr>
        <w:t>, 9(8), p.21.</w:t>
      </w:r>
    </w:p>
    <w:p w:rsidR="00C42D45" w:rsidRPr="00886FF0" w:rsidRDefault="00C42D45" w:rsidP="00C42D45">
      <w:pPr>
        <w:spacing w:line="220" w:lineRule="atLeast"/>
        <w:rPr>
          <w:rFonts w:cs="Arial"/>
          <w:color w:val="000000"/>
          <w:szCs w:val="24"/>
          <w:shd w:val="clear" w:color="auto" w:fill="FFFFFF"/>
        </w:rPr>
      </w:pPr>
    </w:p>
    <w:p w:rsidR="00C42D45" w:rsidRDefault="00C42D45" w:rsidP="00C42D45">
      <w:pPr>
        <w:spacing w:line="220" w:lineRule="atLeast"/>
        <w:rPr>
          <w:rFonts w:cs="Arial"/>
          <w:szCs w:val="24"/>
          <w:shd w:val="clear" w:color="auto" w:fill="FFFFFF"/>
        </w:rPr>
      </w:pPr>
      <w:r w:rsidRPr="004A13B5">
        <w:rPr>
          <w:rFonts w:cs="Arial"/>
          <w:szCs w:val="24"/>
          <w:shd w:val="clear" w:color="auto" w:fill="FFFFFF"/>
        </w:rPr>
        <w:t>Bar-On, D. (1997). Israeli Society between the Culture of Death and the Culture of Life. </w:t>
      </w:r>
      <w:r w:rsidRPr="004A13B5">
        <w:rPr>
          <w:rFonts w:cs="Arial"/>
          <w:i/>
          <w:iCs/>
          <w:szCs w:val="24"/>
          <w:shd w:val="clear" w:color="auto" w:fill="FFFFFF"/>
        </w:rPr>
        <w:t>Israel Studies</w:t>
      </w:r>
      <w:r w:rsidRPr="004A13B5">
        <w:rPr>
          <w:rFonts w:cs="Arial"/>
          <w:szCs w:val="24"/>
          <w:shd w:val="clear" w:color="auto" w:fill="FFFFFF"/>
        </w:rPr>
        <w:t>, 2(2), pp.88-112.</w:t>
      </w:r>
    </w:p>
    <w:p w:rsidR="00C42D45" w:rsidRPr="004A13B5"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color w:val="000000"/>
          <w:szCs w:val="24"/>
          <w:shd w:val="clear" w:color="auto" w:fill="FFFFFF"/>
        </w:rPr>
      </w:pPr>
      <w:proofErr w:type="spellStart"/>
      <w:r w:rsidRPr="00886FF0">
        <w:rPr>
          <w:rFonts w:cs="Arial"/>
          <w:color w:val="000000"/>
          <w:szCs w:val="24"/>
          <w:shd w:val="clear" w:color="auto" w:fill="FFFFFF"/>
        </w:rPr>
        <w:t>Baumel</w:t>
      </w:r>
      <w:proofErr w:type="spellEnd"/>
      <w:r w:rsidRPr="00886FF0">
        <w:rPr>
          <w:rFonts w:cs="Arial"/>
          <w:color w:val="000000"/>
          <w:szCs w:val="24"/>
          <w:shd w:val="clear" w:color="auto" w:fill="FFFFFF"/>
        </w:rPr>
        <w:t xml:space="preserve">, S. (2004). Weekly Torah Portions, Languages, and Culture Among Israeli </w:t>
      </w:r>
      <w:proofErr w:type="spellStart"/>
      <w:r w:rsidRPr="00886FF0">
        <w:rPr>
          <w:rFonts w:cs="Arial"/>
          <w:color w:val="000000"/>
          <w:szCs w:val="24"/>
          <w:shd w:val="clear" w:color="auto" w:fill="FFFFFF"/>
        </w:rPr>
        <w:t>Haredim</w:t>
      </w:r>
      <w:proofErr w:type="spellEnd"/>
      <w:r w:rsidRPr="00886FF0">
        <w:rPr>
          <w:rFonts w:cs="Arial"/>
          <w:color w:val="000000"/>
          <w:szCs w:val="24"/>
          <w:shd w:val="clear" w:color="auto" w:fill="FFFFFF"/>
        </w:rPr>
        <w:t>. </w:t>
      </w:r>
      <w:r w:rsidRPr="00886FF0">
        <w:rPr>
          <w:rFonts w:cs="Arial"/>
          <w:i/>
          <w:iCs/>
          <w:color w:val="000000"/>
          <w:szCs w:val="24"/>
          <w:shd w:val="clear" w:color="auto" w:fill="FFFFFF"/>
        </w:rPr>
        <w:t>Jewish Social Studies: History, Culture, and Society</w:t>
      </w:r>
      <w:r w:rsidRPr="00886FF0">
        <w:rPr>
          <w:rFonts w:cs="Arial"/>
          <w:color w:val="000000"/>
          <w:szCs w:val="24"/>
          <w:shd w:val="clear" w:color="auto" w:fill="FFFFFF"/>
        </w:rPr>
        <w:t>, 10(2), pp.153-178.</w:t>
      </w:r>
    </w:p>
    <w:p w:rsidR="00C42D45" w:rsidRPr="00886FF0" w:rsidRDefault="00C42D45" w:rsidP="00C42D45">
      <w:pPr>
        <w:spacing w:line="220" w:lineRule="atLeast"/>
        <w:rPr>
          <w:rFonts w:cs="Arial"/>
          <w:color w:val="000000"/>
          <w:szCs w:val="24"/>
          <w:shd w:val="clear" w:color="auto" w:fill="FFFFFF"/>
        </w:rPr>
      </w:pPr>
    </w:p>
    <w:p w:rsidR="00C42D45" w:rsidRDefault="00C42D45" w:rsidP="00C42D45">
      <w:pPr>
        <w:spacing w:line="220" w:lineRule="atLeast"/>
        <w:rPr>
          <w:rFonts w:cs="Arial"/>
          <w:szCs w:val="24"/>
          <w:shd w:val="clear" w:color="auto" w:fill="FFFFFF"/>
        </w:rPr>
      </w:pPr>
      <w:r w:rsidRPr="004A13B5">
        <w:rPr>
          <w:rFonts w:cs="Arial"/>
          <w:szCs w:val="24"/>
          <w:shd w:val="clear" w:color="auto" w:fill="FFFFFF"/>
        </w:rPr>
        <w:t>Bower, B. (2004). Beg Your Indulgence. </w:t>
      </w:r>
      <w:r w:rsidRPr="004A13B5">
        <w:rPr>
          <w:rFonts w:cs="Arial"/>
          <w:i/>
          <w:iCs/>
          <w:szCs w:val="24"/>
          <w:shd w:val="clear" w:color="auto" w:fill="FFFFFF"/>
        </w:rPr>
        <w:t>Science News</w:t>
      </w:r>
      <w:r w:rsidRPr="004A13B5">
        <w:rPr>
          <w:rFonts w:cs="Arial"/>
          <w:szCs w:val="24"/>
          <w:shd w:val="clear" w:color="auto" w:fill="FFFFFF"/>
        </w:rPr>
        <w:t>, 165(26), p.411.</w:t>
      </w:r>
    </w:p>
    <w:p w:rsidR="00C42D45" w:rsidRPr="004A13B5"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color w:val="000000"/>
          <w:szCs w:val="24"/>
          <w:shd w:val="clear" w:color="auto" w:fill="FFFFFF"/>
        </w:rPr>
      </w:pPr>
      <w:r w:rsidRPr="00886FF0">
        <w:rPr>
          <w:rFonts w:cs="Arial"/>
          <w:color w:val="000000"/>
          <w:szCs w:val="24"/>
          <w:shd w:val="clear" w:color="auto" w:fill="FFFFFF"/>
        </w:rPr>
        <w:t xml:space="preserve">Brown, B. (2013). </w:t>
      </w:r>
      <w:proofErr w:type="spellStart"/>
      <w:r w:rsidRPr="00886FF0">
        <w:rPr>
          <w:rFonts w:cs="Arial"/>
          <w:color w:val="000000"/>
          <w:szCs w:val="24"/>
          <w:shd w:val="clear" w:color="auto" w:fill="FFFFFF"/>
        </w:rPr>
        <w:t>Kedushah</w:t>
      </w:r>
      <w:proofErr w:type="spellEnd"/>
      <w:r w:rsidRPr="00886FF0">
        <w:rPr>
          <w:rFonts w:cs="Arial"/>
          <w:color w:val="000000"/>
          <w:szCs w:val="24"/>
          <w:shd w:val="clear" w:color="auto" w:fill="FFFFFF"/>
        </w:rPr>
        <w:t xml:space="preserve">: The Sexual Abstinence of Married Men in </w:t>
      </w:r>
      <w:proofErr w:type="spellStart"/>
      <w:r w:rsidRPr="00886FF0">
        <w:rPr>
          <w:rFonts w:cs="Arial"/>
          <w:color w:val="000000"/>
          <w:szCs w:val="24"/>
          <w:shd w:val="clear" w:color="auto" w:fill="FFFFFF"/>
        </w:rPr>
        <w:t>Gur</w:t>
      </w:r>
      <w:proofErr w:type="spellEnd"/>
      <w:r w:rsidRPr="00886FF0">
        <w:rPr>
          <w:rFonts w:cs="Arial"/>
          <w:color w:val="000000"/>
          <w:szCs w:val="24"/>
          <w:shd w:val="clear" w:color="auto" w:fill="FFFFFF"/>
        </w:rPr>
        <w:t xml:space="preserve">, </w:t>
      </w:r>
      <w:proofErr w:type="spellStart"/>
      <w:r w:rsidRPr="00886FF0">
        <w:rPr>
          <w:rFonts w:cs="Arial"/>
          <w:color w:val="000000"/>
          <w:szCs w:val="24"/>
          <w:shd w:val="clear" w:color="auto" w:fill="FFFFFF"/>
        </w:rPr>
        <w:t>Slonim</w:t>
      </w:r>
      <w:proofErr w:type="spellEnd"/>
      <w:r w:rsidRPr="00886FF0">
        <w:rPr>
          <w:rFonts w:cs="Arial"/>
          <w:color w:val="000000"/>
          <w:szCs w:val="24"/>
          <w:shd w:val="clear" w:color="auto" w:fill="FFFFFF"/>
        </w:rPr>
        <w:t xml:space="preserve">, and </w:t>
      </w:r>
      <w:proofErr w:type="spellStart"/>
      <w:r w:rsidRPr="00886FF0">
        <w:rPr>
          <w:rFonts w:cs="Arial"/>
          <w:color w:val="000000"/>
          <w:szCs w:val="24"/>
          <w:shd w:val="clear" w:color="auto" w:fill="FFFFFF"/>
        </w:rPr>
        <w:t>Toledot</w:t>
      </w:r>
      <w:proofErr w:type="spellEnd"/>
      <w:r w:rsidRPr="00886FF0">
        <w:rPr>
          <w:rFonts w:cs="Arial"/>
          <w:color w:val="000000"/>
          <w:szCs w:val="24"/>
          <w:shd w:val="clear" w:color="auto" w:fill="FFFFFF"/>
        </w:rPr>
        <w:t xml:space="preserve"> </w:t>
      </w:r>
      <w:proofErr w:type="spellStart"/>
      <w:r w:rsidRPr="00886FF0">
        <w:rPr>
          <w:rFonts w:cs="Arial"/>
          <w:color w:val="000000"/>
          <w:szCs w:val="24"/>
          <w:shd w:val="clear" w:color="auto" w:fill="FFFFFF"/>
        </w:rPr>
        <w:t>Aharon</w:t>
      </w:r>
      <w:proofErr w:type="spellEnd"/>
      <w:r w:rsidRPr="00886FF0">
        <w:rPr>
          <w:rFonts w:cs="Arial"/>
          <w:color w:val="000000"/>
          <w:szCs w:val="24"/>
          <w:shd w:val="clear" w:color="auto" w:fill="FFFFFF"/>
        </w:rPr>
        <w:t>. </w:t>
      </w:r>
      <w:r w:rsidRPr="00886FF0">
        <w:rPr>
          <w:rFonts w:cs="Arial"/>
          <w:i/>
          <w:iCs/>
          <w:color w:val="000000"/>
          <w:szCs w:val="24"/>
          <w:shd w:val="clear" w:color="auto" w:fill="FFFFFF"/>
        </w:rPr>
        <w:t>Jewish History</w:t>
      </w:r>
      <w:r w:rsidRPr="00886FF0">
        <w:rPr>
          <w:rFonts w:cs="Arial"/>
          <w:color w:val="000000"/>
          <w:szCs w:val="24"/>
          <w:shd w:val="clear" w:color="auto" w:fill="FFFFFF"/>
        </w:rPr>
        <w:t>, 27(2-4), pp.475-522.</w:t>
      </w:r>
    </w:p>
    <w:p w:rsidR="00C42D45" w:rsidRPr="00886FF0"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szCs w:val="24"/>
          <w:shd w:val="clear" w:color="auto" w:fill="FFFFFF"/>
        </w:rPr>
      </w:pPr>
      <w:proofErr w:type="spellStart"/>
      <w:r w:rsidRPr="004A13B5">
        <w:rPr>
          <w:rFonts w:cs="Arial"/>
          <w:szCs w:val="24"/>
          <w:shd w:val="clear" w:color="auto" w:fill="FFFFFF"/>
        </w:rPr>
        <w:t>Dahles</w:t>
      </w:r>
      <w:proofErr w:type="spellEnd"/>
      <w:r w:rsidRPr="004A13B5">
        <w:rPr>
          <w:rFonts w:cs="Arial"/>
          <w:szCs w:val="24"/>
          <w:shd w:val="clear" w:color="auto" w:fill="FFFFFF"/>
        </w:rPr>
        <w:t>, H. and Wels, H. (2002). </w:t>
      </w:r>
      <w:r w:rsidRPr="004A13B5">
        <w:rPr>
          <w:rFonts w:cs="Arial"/>
          <w:i/>
          <w:iCs/>
          <w:szCs w:val="24"/>
          <w:shd w:val="clear" w:color="auto" w:fill="FFFFFF"/>
        </w:rPr>
        <w:t>Culture, organization and management in East Asia</w:t>
      </w:r>
      <w:r w:rsidRPr="004A13B5">
        <w:rPr>
          <w:rFonts w:cs="Arial"/>
          <w:szCs w:val="24"/>
          <w:shd w:val="clear" w:color="auto" w:fill="FFFFFF"/>
        </w:rPr>
        <w:t>. 1st ed. New York: Nova Science Publishers, p.48.</w:t>
      </w:r>
    </w:p>
    <w:p w:rsidR="00C42D45" w:rsidRPr="004A13B5"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szCs w:val="24"/>
          <w:shd w:val="clear" w:color="auto" w:fill="FFFFFF"/>
        </w:rPr>
      </w:pPr>
      <w:r w:rsidRPr="004A13B5">
        <w:rPr>
          <w:rFonts w:cs="Arial"/>
          <w:szCs w:val="24"/>
          <w:shd w:val="clear" w:color="auto" w:fill="FFFFFF"/>
        </w:rPr>
        <w:t xml:space="preserve">Daniel C. </w:t>
      </w:r>
      <w:proofErr w:type="spellStart"/>
      <w:r w:rsidRPr="004A13B5">
        <w:rPr>
          <w:rFonts w:cs="Arial"/>
          <w:szCs w:val="24"/>
          <w:shd w:val="clear" w:color="auto" w:fill="FFFFFF"/>
        </w:rPr>
        <w:t>Kurtzer</w:t>
      </w:r>
      <w:proofErr w:type="spellEnd"/>
      <w:r w:rsidRPr="004A13B5">
        <w:rPr>
          <w:rFonts w:cs="Arial"/>
          <w:szCs w:val="24"/>
          <w:shd w:val="clear" w:color="auto" w:fill="FFFFFF"/>
        </w:rPr>
        <w:t xml:space="preserve"> (2018). Choices Facing the United States: Greater Israel or Global Israel?. </w:t>
      </w:r>
      <w:r w:rsidRPr="004A13B5">
        <w:rPr>
          <w:rFonts w:cs="Arial"/>
          <w:i/>
          <w:iCs/>
          <w:szCs w:val="24"/>
          <w:shd w:val="clear" w:color="auto" w:fill="FFFFFF"/>
        </w:rPr>
        <w:t>Israel Studies</w:t>
      </w:r>
      <w:r w:rsidRPr="004A13B5">
        <w:rPr>
          <w:rFonts w:cs="Arial"/>
          <w:szCs w:val="24"/>
          <w:shd w:val="clear" w:color="auto" w:fill="FFFFFF"/>
        </w:rPr>
        <w:t>, 23(3), p.246.</w:t>
      </w:r>
    </w:p>
    <w:p w:rsidR="00C42D45" w:rsidRPr="004A13B5"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szCs w:val="24"/>
          <w:shd w:val="clear" w:color="auto" w:fill="FFFFFF"/>
        </w:rPr>
      </w:pPr>
      <w:proofErr w:type="spellStart"/>
      <w:r w:rsidRPr="004A13B5">
        <w:rPr>
          <w:rFonts w:cs="Arial"/>
          <w:szCs w:val="24"/>
          <w:shd w:val="clear" w:color="auto" w:fill="FFFFFF"/>
        </w:rPr>
        <w:t>Deckert</w:t>
      </w:r>
      <w:proofErr w:type="spellEnd"/>
      <w:r w:rsidRPr="004A13B5">
        <w:rPr>
          <w:rFonts w:cs="Arial"/>
          <w:szCs w:val="24"/>
          <w:shd w:val="clear" w:color="auto" w:fill="FFFFFF"/>
        </w:rPr>
        <w:t xml:space="preserve">, C. and </w:t>
      </w:r>
      <w:proofErr w:type="spellStart"/>
      <w:r w:rsidRPr="004A13B5">
        <w:rPr>
          <w:rFonts w:cs="Arial"/>
          <w:szCs w:val="24"/>
          <w:shd w:val="clear" w:color="auto" w:fill="FFFFFF"/>
        </w:rPr>
        <w:t>Schomaker</w:t>
      </w:r>
      <w:proofErr w:type="spellEnd"/>
      <w:r w:rsidRPr="004A13B5">
        <w:rPr>
          <w:rFonts w:cs="Arial"/>
          <w:szCs w:val="24"/>
          <w:shd w:val="clear" w:color="auto" w:fill="FFFFFF"/>
        </w:rPr>
        <w:t>, R. (2018). Cultural Impacts on National Innovativeness: Not Every Cultural Dimension Is Equal. </w:t>
      </w:r>
      <w:r w:rsidRPr="004A13B5">
        <w:rPr>
          <w:rFonts w:cs="Arial"/>
          <w:i/>
          <w:iCs/>
          <w:szCs w:val="24"/>
          <w:shd w:val="clear" w:color="auto" w:fill="FFFFFF"/>
        </w:rPr>
        <w:t>Cross-Cultural Research</w:t>
      </w:r>
      <w:r w:rsidRPr="004A13B5">
        <w:rPr>
          <w:rFonts w:cs="Arial"/>
          <w:szCs w:val="24"/>
          <w:shd w:val="clear" w:color="auto" w:fill="FFFFFF"/>
        </w:rPr>
        <w:t>, 53(2), pp.186-214.</w:t>
      </w:r>
    </w:p>
    <w:p w:rsidR="00C42D45" w:rsidRPr="004A13B5"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szCs w:val="24"/>
          <w:shd w:val="clear" w:color="auto" w:fill="FFFFFF"/>
        </w:rPr>
      </w:pPr>
      <w:proofErr w:type="spellStart"/>
      <w:r w:rsidRPr="004A13B5">
        <w:rPr>
          <w:rFonts w:cs="Arial"/>
          <w:szCs w:val="24"/>
          <w:shd w:val="clear" w:color="auto" w:fill="FFFFFF"/>
        </w:rPr>
        <w:t>Deckert</w:t>
      </w:r>
      <w:proofErr w:type="spellEnd"/>
      <w:r w:rsidRPr="004A13B5">
        <w:rPr>
          <w:rFonts w:cs="Arial"/>
          <w:szCs w:val="24"/>
          <w:shd w:val="clear" w:color="auto" w:fill="FFFFFF"/>
        </w:rPr>
        <w:t xml:space="preserve">, C. and </w:t>
      </w:r>
      <w:proofErr w:type="spellStart"/>
      <w:r w:rsidRPr="004A13B5">
        <w:rPr>
          <w:rFonts w:cs="Arial"/>
          <w:szCs w:val="24"/>
          <w:shd w:val="clear" w:color="auto" w:fill="FFFFFF"/>
        </w:rPr>
        <w:t>Schomaker</w:t>
      </w:r>
      <w:proofErr w:type="spellEnd"/>
      <w:r w:rsidRPr="004A13B5">
        <w:rPr>
          <w:rFonts w:cs="Arial"/>
          <w:szCs w:val="24"/>
          <w:shd w:val="clear" w:color="auto" w:fill="FFFFFF"/>
        </w:rPr>
        <w:t>, R. (2018). Cultural Impacts on National Innovativeness: Not Every Cultural Dimension Is Equal. </w:t>
      </w:r>
      <w:r w:rsidRPr="004A13B5">
        <w:rPr>
          <w:rFonts w:cs="Arial"/>
          <w:i/>
          <w:iCs/>
          <w:szCs w:val="24"/>
          <w:shd w:val="clear" w:color="auto" w:fill="FFFFFF"/>
        </w:rPr>
        <w:t>Cross-Cultural Research</w:t>
      </w:r>
      <w:r w:rsidRPr="004A13B5">
        <w:rPr>
          <w:rFonts w:cs="Arial"/>
          <w:szCs w:val="24"/>
          <w:shd w:val="clear" w:color="auto" w:fill="FFFFFF"/>
        </w:rPr>
        <w:t>, 53(2), pp.186-214.</w:t>
      </w:r>
    </w:p>
    <w:p w:rsidR="00C42D45" w:rsidRPr="004A13B5" w:rsidRDefault="00C42D45" w:rsidP="00C42D45">
      <w:pPr>
        <w:spacing w:line="220" w:lineRule="atLeast"/>
        <w:rPr>
          <w:rFonts w:cs="Arial"/>
          <w:szCs w:val="24"/>
          <w:shd w:val="clear" w:color="auto" w:fill="FFFFFF"/>
        </w:rPr>
      </w:pPr>
    </w:p>
    <w:p w:rsidR="00C42D45" w:rsidRPr="00886FF0" w:rsidRDefault="00C42D45" w:rsidP="00C42D45">
      <w:pPr>
        <w:spacing w:line="220" w:lineRule="atLeast"/>
        <w:rPr>
          <w:rFonts w:cs="Arial"/>
          <w:color w:val="000000"/>
          <w:szCs w:val="24"/>
          <w:shd w:val="clear" w:color="auto" w:fill="FFFFFF"/>
        </w:rPr>
      </w:pPr>
      <w:proofErr w:type="spellStart"/>
      <w:r w:rsidRPr="00886FF0">
        <w:rPr>
          <w:rFonts w:cs="Arial"/>
          <w:color w:val="000000"/>
          <w:szCs w:val="24"/>
          <w:shd w:val="clear" w:color="auto" w:fill="FFFFFF"/>
        </w:rPr>
        <w:t>Ferency</w:t>
      </w:r>
      <w:proofErr w:type="spellEnd"/>
      <w:r w:rsidRPr="00886FF0">
        <w:rPr>
          <w:rFonts w:cs="Arial"/>
          <w:color w:val="000000"/>
          <w:szCs w:val="24"/>
          <w:shd w:val="clear" w:color="auto" w:fill="FFFFFF"/>
        </w:rPr>
        <w:t>, A. (2013). Practical Judaism. </w:t>
      </w:r>
      <w:r w:rsidRPr="00886FF0">
        <w:rPr>
          <w:rFonts w:cs="Arial"/>
          <w:i/>
          <w:iCs/>
          <w:color w:val="000000"/>
          <w:szCs w:val="24"/>
          <w:shd w:val="clear" w:color="auto" w:fill="FFFFFF"/>
        </w:rPr>
        <w:t>Conservative Judaism</w:t>
      </w:r>
      <w:r w:rsidRPr="00886FF0">
        <w:rPr>
          <w:rFonts w:cs="Arial"/>
          <w:color w:val="000000"/>
          <w:szCs w:val="24"/>
          <w:shd w:val="clear" w:color="auto" w:fill="FFFFFF"/>
        </w:rPr>
        <w:t>, 64(2), pp.80-88.</w:t>
      </w:r>
    </w:p>
    <w:p w:rsidR="00C42D45" w:rsidRDefault="00C42D45" w:rsidP="00C42D45">
      <w:pPr>
        <w:spacing w:line="220" w:lineRule="atLeast"/>
        <w:rPr>
          <w:rFonts w:cs="Arial"/>
          <w:color w:val="000000"/>
          <w:szCs w:val="24"/>
          <w:shd w:val="clear" w:color="auto" w:fill="FFFFFF"/>
        </w:rPr>
      </w:pPr>
      <w:r w:rsidRPr="00886FF0">
        <w:rPr>
          <w:rFonts w:cs="Arial"/>
          <w:color w:val="000000"/>
          <w:szCs w:val="24"/>
          <w:shd w:val="clear" w:color="auto" w:fill="FFFFFF"/>
        </w:rPr>
        <w:t>Hall, E. (1976). </w:t>
      </w:r>
      <w:r w:rsidRPr="00886FF0">
        <w:rPr>
          <w:rFonts w:cs="Arial"/>
          <w:i/>
          <w:iCs/>
          <w:color w:val="000000"/>
          <w:szCs w:val="24"/>
          <w:shd w:val="clear" w:color="auto" w:fill="FFFFFF"/>
        </w:rPr>
        <w:t>Beyond culture</w:t>
      </w:r>
      <w:r w:rsidRPr="00886FF0">
        <w:rPr>
          <w:rFonts w:cs="Arial"/>
          <w:color w:val="000000"/>
          <w:szCs w:val="24"/>
          <w:shd w:val="clear" w:color="auto" w:fill="FFFFFF"/>
        </w:rPr>
        <w:t>. New York: Doubleday.</w:t>
      </w:r>
    </w:p>
    <w:p w:rsidR="00C42D45" w:rsidRPr="00886FF0" w:rsidRDefault="00C42D45" w:rsidP="00C42D45">
      <w:pPr>
        <w:spacing w:line="220" w:lineRule="atLeast"/>
        <w:rPr>
          <w:rFonts w:cs="Arial"/>
          <w:color w:val="000000"/>
          <w:szCs w:val="24"/>
          <w:shd w:val="clear" w:color="auto" w:fill="FFFFFF"/>
        </w:rPr>
      </w:pPr>
    </w:p>
    <w:p w:rsidR="00C42D45" w:rsidRDefault="00C42D45" w:rsidP="00C42D45">
      <w:pPr>
        <w:spacing w:line="220" w:lineRule="atLeast"/>
        <w:rPr>
          <w:rFonts w:cs="Arial"/>
          <w:szCs w:val="24"/>
          <w:shd w:val="clear" w:color="auto" w:fill="FFFFFF"/>
        </w:rPr>
      </w:pPr>
      <w:proofErr w:type="spellStart"/>
      <w:r w:rsidRPr="004A13B5">
        <w:rPr>
          <w:rFonts w:cs="Arial"/>
          <w:szCs w:val="24"/>
          <w:shd w:val="clear" w:color="auto" w:fill="FFFFFF"/>
        </w:rPr>
        <w:t>Halsall</w:t>
      </w:r>
      <w:proofErr w:type="spellEnd"/>
      <w:r w:rsidRPr="004A13B5">
        <w:rPr>
          <w:rFonts w:cs="Arial"/>
          <w:szCs w:val="24"/>
          <w:shd w:val="clear" w:color="auto" w:fill="FFFFFF"/>
        </w:rPr>
        <w:t>, R. (2008). From ‘business culture’ to ‘brand state’: conceptions of nation and culture in business literature on cultural difference. </w:t>
      </w:r>
      <w:r w:rsidRPr="004A13B5">
        <w:rPr>
          <w:rFonts w:cs="Arial"/>
          <w:i/>
          <w:iCs/>
          <w:szCs w:val="24"/>
          <w:shd w:val="clear" w:color="auto" w:fill="FFFFFF"/>
        </w:rPr>
        <w:t>Culture and Organization</w:t>
      </w:r>
      <w:r w:rsidRPr="004A13B5">
        <w:rPr>
          <w:rFonts w:cs="Arial"/>
          <w:szCs w:val="24"/>
          <w:shd w:val="clear" w:color="auto" w:fill="FFFFFF"/>
        </w:rPr>
        <w:t>, 14(1), pp.15-30.</w:t>
      </w:r>
    </w:p>
    <w:p w:rsidR="00C42D45" w:rsidRPr="004A13B5"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szCs w:val="24"/>
          <w:shd w:val="clear" w:color="auto" w:fill="FFFFFF"/>
        </w:rPr>
      </w:pPr>
      <w:r w:rsidRPr="004A13B5">
        <w:rPr>
          <w:rFonts w:cs="Arial"/>
          <w:szCs w:val="24"/>
          <w:shd w:val="clear" w:color="auto" w:fill="FFFFFF"/>
        </w:rPr>
        <w:lastRenderedPageBreak/>
        <w:t>Hofstede, G. (1994). The business of international business is culture. </w:t>
      </w:r>
      <w:r w:rsidRPr="004A13B5">
        <w:rPr>
          <w:rFonts w:cs="Arial"/>
          <w:i/>
          <w:iCs/>
          <w:szCs w:val="24"/>
          <w:shd w:val="clear" w:color="auto" w:fill="FFFFFF"/>
        </w:rPr>
        <w:t>International Business Review</w:t>
      </w:r>
      <w:r w:rsidRPr="004A13B5">
        <w:rPr>
          <w:rFonts w:cs="Arial"/>
          <w:szCs w:val="24"/>
          <w:shd w:val="clear" w:color="auto" w:fill="FFFFFF"/>
        </w:rPr>
        <w:t>, 3(1), pp.1-14.</w:t>
      </w:r>
    </w:p>
    <w:p w:rsidR="00C42D45" w:rsidRPr="004A13B5"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szCs w:val="24"/>
          <w:shd w:val="clear" w:color="auto" w:fill="FFFFFF"/>
        </w:rPr>
      </w:pPr>
      <w:r w:rsidRPr="004A13B5">
        <w:rPr>
          <w:rFonts w:cs="Arial"/>
          <w:szCs w:val="24"/>
          <w:shd w:val="clear" w:color="auto" w:fill="FFFFFF"/>
        </w:rPr>
        <w:t>Hofstede, G. (2001). </w:t>
      </w:r>
      <w:r w:rsidRPr="004A13B5">
        <w:rPr>
          <w:rFonts w:cs="Arial"/>
          <w:i/>
          <w:iCs/>
          <w:szCs w:val="24"/>
          <w:shd w:val="clear" w:color="auto" w:fill="FFFFFF"/>
        </w:rPr>
        <w:t>Comparing Values, Behaviors, Institutions and Organizations Across Nations</w:t>
      </w:r>
      <w:r w:rsidRPr="004A13B5">
        <w:rPr>
          <w:rFonts w:cs="Arial"/>
          <w:szCs w:val="24"/>
          <w:shd w:val="clear" w:color="auto" w:fill="FFFFFF"/>
        </w:rPr>
        <w:t>. 2nd ed. Thousand Oaks: Sage Publications, p.225.</w:t>
      </w:r>
    </w:p>
    <w:p w:rsidR="00C42D45" w:rsidRPr="004A13B5"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szCs w:val="24"/>
          <w:shd w:val="clear" w:color="auto" w:fill="FFFFFF"/>
        </w:rPr>
      </w:pPr>
      <w:r w:rsidRPr="004A13B5">
        <w:rPr>
          <w:rFonts w:cs="Arial"/>
          <w:szCs w:val="24"/>
          <w:shd w:val="clear" w:color="auto" w:fill="FFFFFF"/>
        </w:rPr>
        <w:t>Hofstede, G. (2017). </w:t>
      </w:r>
      <w:r w:rsidRPr="004A13B5">
        <w:rPr>
          <w:rFonts w:cs="Arial"/>
          <w:i/>
          <w:iCs/>
          <w:szCs w:val="24"/>
          <w:shd w:val="clear" w:color="auto" w:fill="FFFFFF"/>
        </w:rPr>
        <w:t>Home - Hofstede Insights</w:t>
      </w:r>
      <w:r w:rsidRPr="004A13B5">
        <w:rPr>
          <w:rFonts w:cs="Arial"/>
          <w:szCs w:val="24"/>
          <w:shd w:val="clear" w:color="auto" w:fill="FFFFFF"/>
        </w:rPr>
        <w:t xml:space="preserve">. [online] Hofstede Insights. Available at: https://www.hofstede-insights.com/ [Accessed 26 </w:t>
      </w:r>
      <w:r>
        <w:rPr>
          <w:rFonts w:cs="Arial"/>
          <w:szCs w:val="24"/>
          <w:shd w:val="clear" w:color="auto" w:fill="FFFFFF"/>
        </w:rPr>
        <w:t>Dec</w:t>
      </w:r>
      <w:r w:rsidRPr="004A13B5">
        <w:rPr>
          <w:rFonts w:cs="Arial"/>
          <w:szCs w:val="24"/>
          <w:shd w:val="clear" w:color="auto" w:fill="FFFFFF"/>
        </w:rPr>
        <w:t>. 201</w:t>
      </w:r>
      <w:r>
        <w:rPr>
          <w:rFonts w:cs="Arial"/>
          <w:szCs w:val="24"/>
          <w:shd w:val="clear" w:color="auto" w:fill="FFFFFF"/>
        </w:rPr>
        <w:t>9</w:t>
      </w:r>
      <w:r w:rsidRPr="004A13B5">
        <w:rPr>
          <w:rFonts w:cs="Arial"/>
          <w:szCs w:val="24"/>
          <w:shd w:val="clear" w:color="auto" w:fill="FFFFFF"/>
        </w:rPr>
        <w:t>].</w:t>
      </w:r>
    </w:p>
    <w:p w:rsidR="00C42D45" w:rsidRPr="004A13B5"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szCs w:val="24"/>
          <w:shd w:val="clear" w:color="auto" w:fill="FFFFFF"/>
        </w:rPr>
      </w:pPr>
      <w:r w:rsidRPr="004A13B5">
        <w:rPr>
          <w:rFonts w:cs="Arial"/>
          <w:szCs w:val="24"/>
          <w:shd w:val="clear" w:color="auto" w:fill="FFFFFF"/>
        </w:rPr>
        <w:t>Hofstede, G. (2018). </w:t>
      </w:r>
      <w:r w:rsidRPr="004A13B5">
        <w:rPr>
          <w:rFonts w:cs="Arial"/>
          <w:i/>
          <w:iCs/>
          <w:szCs w:val="24"/>
          <w:shd w:val="clear" w:color="auto" w:fill="FFFFFF"/>
        </w:rPr>
        <w:t>Culture's consequences</w:t>
      </w:r>
      <w:r w:rsidRPr="004A13B5">
        <w:rPr>
          <w:rFonts w:cs="Arial"/>
          <w:szCs w:val="24"/>
          <w:shd w:val="clear" w:color="auto" w:fill="FFFFFF"/>
        </w:rPr>
        <w:t>. 8th ed. Thousand Oaks, Calif.: Sage Publications.</w:t>
      </w:r>
    </w:p>
    <w:p w:rsidR="00C42D45" w:rsidRPr="004A13B5"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szCs w:val="24"/>
          <w:shd w:val="clear" w:color="auto" w:fill="FFFFFF"/>
        </w:rPr>
      </w:pPr>
      <w:r w:rsidRPr="004A13B5">
        <w:rPr>
          <w:rFonts w:cs="Arial"/>
          <w:szCs w:val="24"/>
          <w:shd w:val="clear" w:color="auto" w:fill="FFFFFF"/>
        </w:rPr>
        <w:t>Hofstede, G. and Bond, M. (1984). Hofstede's Culture Dimensions. </w:t>
      </w:r>
      <w:r w:rsidRPr="004A13B5">
        <w:rPr>
          <w:rFonts w:cs="Arial"/>
          <w:i/>
          <w:iCs/>
          <w:szCs w:val="24"/>
          <w:shd w:val="clear" w:color="auto" w:fill="FFFFFF"/>
        </w:rPr>
        <w:t>Journal of Cross-Cultural Psychology</w:t>
      </w:r>
      <w:r w:rsidRPr="004A13B5">
        <w:rPr>
          <w:rFonts w:cs="Arial"/>
          <w:szCs w:val="24"/>
          <w:shd w:val="clear" w:color="auto" w:fill="FFFFFF"/>
        </w:rPr>
        <w:t>, 15(4), pp.417-433.</w:t>
      </w:r>
    </w:p>
    <w:p w:rsidR="00C42D45" w:rsidRPr="004A13B5"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color w:val="000000"/>
          <w:szCs w:val="24"/>
          <w:shd w:val="clear" w:color="auto" w:fill="FFFFFF"/>
        </w:rPr>
      </w:pPr>
      <w:r w:rsidRPr="00886FF0">
        <w:rPr>
          <w:rFonts w:cs="Arial"/>
          <w:color w:val="000000"/>
          <w:szCs w:val="24"/>
          <w:shd w:val="clear" w:color="auto" w:fill="FFFFFF"/>
        </w:rPr>
        <w:t>IOR (2020). </w:t>
      </w:r>
      <w:r w:rsidRPr="00886FF0">
        <w:rPr>
          <w:rFonts w:cs="Arial"/>
          <w:i/>
          <w:iCs/>
          <w:color w:val="000000"/>
          <w:szCs w:val="24"/>
          <w:shd w:val="clear" w:color="auto" w:fill="FFFFFF"/>
        </w:rPr>
        <w:t>Israel - IOR</w:t>
      </w:r>
      <w:r w:rsidRPr="00886FF0">
        <w:rPr>
          <w:rFonts w:cs="Arial"/>
          <w:color w:val="000000"/>
          <w:szCs w:val="24"/>
          <w:shd w:val="clear" w:color="auto" w:fill="FFFFFF"/>
        </w:rPr>
        <w:t>. [online] IOR. Available at: https://www.iorworld.com/resources/israel/ [Accessed 4 Jan. 2020].</w:t>
      </w:r>
    </w:p>
    <w:p w:rsidR="00C42D45" w:rsidRPr="00886FF0" w:rsidRDefault="00C42D45" w:rsidP="00C42D45">
      <w:pPr>
        <w:spacing w:line="220" w:lineRule="atLeast"/>
        <w:rPr>
          <w:rFonts w:cs="Arial"/>
          <w:color w:val="000000"/>
          <w:szCs w:val="24"/>
          <w:shd w:val="clear" w:color="auto" w:fill="FFFFFF"/>
        </w:rPr>
      </w:pPr>
    </w:p>
    <w:p w:rsidR="00C42D45" w:rsidRDefault="00C42D45" w:rsidP="00C42D45">
      <w:pPr>
        <w:spacing w:line="220" w:lineRule="atLeast"/>
        <w:rPr>
          <w:rFonts w:cs="Arial" w:hint="eastAsia"/>
          <w:szCs w:val="24"/>
          <w:shd w:val="clear" w:color="auto" w:fill="FFFFFF"/>
        </w:rPr>
      </w:pPr>
      <w:proofErr w:type="spellStart"/>
      <w:r w:rsidRPr="004A13B5">
        <w:rPr>
          <w:rFonts w:cs="Arial"/>
          <w:szCs w:val="24"/>
          <w:shd w:val="clear" w:color="auto" w:fill="FFFFFF"/>
        </w:rPr>
        <w:t>Pavlicevic</w:t>
      </w:r>
      <w:proofErr w:type="spellEnd"/>
      <w:r w:rsidRPr="004A13B5">
        <w:rPr>
          <w:rFonts w:cs="Arial"/>
          <w:szCs w:val="24"/>
          <w:shd w:val="clear" w:color="auto" w:fill="FFFFFF"/>
        </w:rPr>
        <w:t>, M. (1997). Culture, Cross-Culture and Multi-Culture. </w:t>
      </w:r>
      <w:r w:rsidRPr="004A13B5">
        <w:rPr>
          <w:rFonts w:cs="Arial"/>
          <w:i/>
          <w:iCs/>
          <w:szCs w:val="24"/>
          <w:shd w:val="clear" w:color="auto" w:fill="FFFFFF"/>
        </w:rPr>
        <w:t>British Journal of Music Therapy</w:t>
      </w:r>
      <w:r w:rsidRPr="004A13B5">
        <w:rPr>
          <w:rFonts w:cs="Arial"/>
          <w:szCs w:val="24"/>
          <w:shd w:val="clear" w:color="auto" w:fill="FFFFFF"/>
        </w:rPr>
        <w:t>, 11(2), pp.56-56.</w:t>
      </w:r>
    </w:p>
    <w:p w:rsidR="001214A6" w:rsidRDefault="001214A6" w:rsidP="00C42D45">
      <w:pPr>
        <w:spacing w:line="220" w:lineRule="atLeast"/>
        <w:rPr>
          <w:rFonts w:cs="Arial"/>
          <w:szCs w:val="24"/>
          <w:shd w:val="clear" w:color="auto" w:fill="FFFFFF"/>
        </w:rPr>
      </w:pPr>
    </w:p>
    <w:p w:rsidR="001214A6" w:rsidRPr="001214A6" w:rsidRDefault="001214A6" w:rsidP="001214A6">
      <w:pPr>
        <w:spacing w:line="220" w:lineRule="atLeast"/>
        <w:jc w:val="both"/>
        <w:rPr>
          <w:b/>
          <w:szCs w:val="24"/>
        </w:rPr>
      </w:pPr>
      <w:r w:rsidRPr="001214A6">
        <w:rPr>
          <w:rFonts w:cs="Arial"/>
          <w:color w:val="000000"/>
          <w:szCs w:val="24"/>
          <w:shd w:val="clear" w:color="auto" w:fill="FFFFFF"/>
        </w:rPr>
        <w:t>Richardson, J. (2019). British fascism, fascist culture, British culture. </w:t>
      </w:r>
      <w:r w:rsidRPr="001214A6">
        <w:rPr>
          <w:rFonts w:cs="Arial"/>
          <w:i/>
          <w:iCs/>
          <w:color w:val="000000"/>
          <w:szCs w:val="24"/>
          <w:shd w:val="clear" w:color="auto" w:fill="FFFFFF"/>
        </w:rPr>
        <w:t>Patterns of Prejudice</w:t>
      </w:r>
      <w:r w:rsidRPr="001214A6">
        <w:rPr>
          <w:rFonts w:cs="Arial"/>
          <w:color w:val="000000"/>
          <w:szCs w:val="24"/>
          <w:shd w:val="clear" w:color="auto" w:fill="FFFFFF"/>
        </w:rPr>
        <w:t>, 53(3), pp.236-252.</w:t>
      </w:r>
    </w:p>
    <w:p w:rsidR="00C42D45" w:rsidRPr="004A13B5"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szCs w:val="24"/>
          <w:shd w:val="clear" w:color="auto" w:fill="FFFFFF"/>
        </w:rPr>
      </w:pPr>
      <w:r w:rsidRPr="004A13B5">
        <w:rPr>
          <w:rFonts w:cs="Arial"/>
          <w:szCs w:val="24"/>
          <w:shd w:val="clear" w:color="auto" w:fill="FFFFFF"/>
        </w:rPr>
        <w:t xml:space="preserve">Rosen, R. and </w:t>
      </w:r>
      <w:proofErr w:type="spellStart"/>
      <w:r w:rsidRPr="004A13B5">
        <w:rPr>
          <w:rFonts w:cs="Arial"/>
          <w:szCs w:val="24"/>
          <w:shd w:val="clear" w:color="auto" w:fill="FFFFFF"/>
        </w:rPr>
        <w:t>Digh</w:t>
      </w:r>
      <w:proofErr w:type="spellEnd"/>
      <w:r w:rsidRPr="004A13B5">
        <w:rPr>
          <w:rFonts w:cs="Arial"/>
          <w:szCs w:val="24"/>
          <w:shd w:val="clear" w:color="auto" w:fill="FFFFFF"/>
        </w:rPr>
        <w:t>, P. (2001). Developing Global Literate Leaders. </w:t>
      </w:r>
      <w:r w:rsidRPr="004A13B5">
        <w:rPr>
          <w:rFonts w:cs="Arial"/>
          <w:i/>
          <w:iCs/>
          <w:szCs w:val="24"/>
          <w:shd w:val="clear" w:color="auto" w:fill="FFFFFF"/>
        </w:rPr>
        <w:t>Training and Development</w:t>
      </w:r>
      <w:r w:rsidRPr="004A13B5">
        <w:rPr>
          <w:rFonts w:cs="Arial"/>
          <w:szCs w:val="24"/>
          <w:shd w:val="clear" w:color="auto" w:fill="FFFFFF"/>
        </w:rPr>
        <w:t>.</w:t>
      </w:r>
    </w:p>
    <w:p w:rsidR="00C42D45" w:rsidRPr="004A13B5"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color w:val="000000"/>
          <w:szCs w:val="24"/>
          <w:shd w:val="clear" w:color="auto" w:fill="FFFFFF"/>
        </w:rPr>
      </w:pPr>
      <w:proofErr w:type="spellStart"/>
      <w:r w:rsidRPr="00886FF0">
        <w:rPr>
          <w:rFonts w:cs="Arial"/>
          <w:color w:val="000000"/>
          <w:szCs w:val="24"/>
          <w:shd w:val="clear" w:color="auto" w:fill="FFFFFF"/>
        </w:rPr>
        <w:t>Sagi</w:t>
      </w:r>
      <w:proofErr w:type="spellEnd"/>
      <w:r w:rsidRPr="00886FF0">
        <w:rPr>
          <w:rFonts w:cs="Arial"/>
          <w:color w:val="000000"/>
          <w:szCs w:val="24"/>
          <w:shd w:val="clear" w:color="auto" w:fill="FFFFFF"/>
        </w:rPr>
        <w:t xml:space="preserve">, A. (1998). The Meaning of </w:t>
      </w:r>
      <w:proofErr w:type="spellStart"/>
      <w:r w:rsidRPr="00886FF0">
        <w:rPr>
          <w:rFonts w:cs="Arial"/>
          <w:color w:val="000000"/>
          <w:szCs w:val="24"/>
          <w:shd w:val="clear" w:color="auto" w:fill="FFFFFF"/>
        </w:rPr>
        <w:t>theAkedahin</w:t>
      </w:r>
      <w:proofErr w:type="spellEnd"/>
      <w:r w:rsidRPr="00886FF0">
        <w:rPr>
          <w:rFonts w:cs="Arial"/>
          <w:color w:val="000000"/>
          <w:szCs w:val="24"/>
          <w:shd w:val="clear" w:color="auto" w:fill="FFFFFF"/>
        </w:rPr>
        <w:t xml:space="preserve"> Israeli Culture and Jewish Tradition. </w:t>
      </w:r>
      <w:r w:rsidRPr="00886FF0">
        <w:rPr>
          <w:rFonts w:cs="Arial"/>
          <w:i/>
          <w:iCs/>
          <w:color w:val="000000"/>
          <w:szCs w:val="24"/>
          <w:shd w:val="clear" w:color="auto" w:fill="FFFFFF"/>
        </w:rPr>
        <w:t>Israel Studies</w:t>
      </w:r>
      <w:r w:rsidRPr="00886FF0">
        <w:rPr>
          <w:rFonts w:cs="Arial"/>
          <w:color w:val="000000"/>
          <w:szCs w:val="24"/>
          <w:shd w:val="clear" w:color="auto" w:fill="FFFFFF"/>
        </w:rPr>
        <w:t>, 3(1), pp.45-60.</w:t>
      </w:r>
    </w:p>
    <w:p w:rsidR="00C42D45" w:rsidRPr="00886FF0" w:rsidRDefault="00C42D45" w:rsidP="00C42D45">
      <w:pPr>
        <w:spacing w:line="220" w:lineRule="atLeast"/>
        <w:rPr>
          <w:rFonts w:cs="Arial"/>
          <w:color w:val="000000"/>
          <w:szCs w:val="24"/>
          <w:shd w:val="clear" w:color="auto" w:fill="FFFFFF"/>
        </w:rPr>
      </w:pPr>
    </w:p>
    <w:p w:rsidR="00C42D45" w:rsidRDefault="00C42D45" w:rsidP="00C42D45">
      <w:pPr>
        <w:spacing w:line="220" w:lineRule="atLeast"/>
        <w:rPr>
          <w:rFonts w:cs="Arial"/>
          <w:szCs w:val="24"/>
          <w:shd w:val="clear" w:color="auto" w:fill="FFFFFF"/>
        </w:rPr>
      </w:pPr>
      <w:r w:rsidRPr="004A13B5">
        <w:rPr>
          <w:rFonts w:cs="Arial"/>
          <w:szCs w:val="24"/>
          <w:shd w:val="clear" w:color="auto" w:fill="FFFFFF"/>
        </w:rPr>
        <w:t>Sparrow, P., Brewster, C. and Harris, H. (2004). </w:t>
      </w:r>
      <w:r w:rsidRPr="004A13B5">
        <w:rPr>
          <w:rFonts w:cs="Arial"/>
          <w:i/>
          <w:iCs/>
          <w:szCs w:val="24"/>
          <w:shd w:val="clear" w:color="auto" w:fill="FFFFFF"/>
        </w:rPr>
        <w:t>Globalizing human resource management</w:t>
      </w:r>
      <w:r w:rsidRPr="004A13B5">
        <w:rPr>
          <w:rFonts w:cs="Arial"/>
          <w:szCs w:val="24"/>
          <w:shd w:val="clear" w:color="auto" w:fill="FFFFFF"/>
        </w:rPr>
        <w:t xml:space="preserve">. 1st ed. New York: </w:t>
      </w:r>
      <w:proofErr w:type="spellStart"/>
      <w:r w:rsidRPr="004A13B5">
        <w:rPr>
          <w:rFonts w:cs="Arial"/>
          <w:szCs w:val="24"/>
          <w:shd w:val="clear" w:color="auto" w:fill="FFFFFF"/>
        </w:rPr>
        <w:t>Routledge</w:t>
      </w:r>
      <w:proofErr w:type="spellEnd"/>
      <w:r w:rsidRPr="004A13B5">
        <w:rPr>
          <w:rFonts w:cs="Arial"/>
          <w:szCs w:val="24"/>
          <w:shd w:val="clear" w:color="auto" w:fill="FFFFFF"/>
        </w:rPr>
        <w:t>.</w:t>
      </w:r>
    </w:p>
    <w:p w:rsidR="00C42D45" w:rsidRPr="004A13B5"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hint="eastAsia"/>
          <w:szCs w:val="24"/>
          <w:shd w:val="clear" w:color="auto" w:fill="FFFFFF"/>
        </w:rPr>
      </w:pPr>
      <w:proofErr w:type="spellStart"/>
      <w:r w:rsidRPr="004A13B5">
        <w:rPr>
          <w:rFonts w:cs="Arial"/>
          <w:szCs w:val="24"/>
          <w:shd w:val="clear" w:color="auto" w:fill="FFFFFF"/>
        </w:rPr>
        <w:t>Strese</w:t>
      </w:r>
      <w:proofErr w:type="spellEnd"/>
      <w:r w:rsidRPr="004A13B5">
        <w:rPr>
          <w:rFonts w:cs="Arial"/>
          <w:szCs w:val="24"/>
          <w:shd w:val="clear" w:color="auto" w:fill="FFFFFF"/>
        </w:rPr>
        <w:t xml:space="preserve">, S., Adams, D., Flatten, T. and </w:t>
      </w:r>
      <w:proofErr w:type="spellStart"/>
      <w:r w:rsidRPr="004A13B5">
        <w:rPr>
          <w:rFonts w:cs="Arial"/>
          <w:szCs w:val="24"/>
          <w:shd w:val="clear" w:color="auto" w:fill="FFFFFF"/>
        </w:rPr>
        <w:t>Brettel</w:t>
      </w:r>
      <w:proofErr w:type="spellEnd"/>
      <w:r w:rsidRPr="004A13B5">
        <w:rPr>
          <w:rFonts w:cs="Arial"/>
          <w:szCs w:val="24"/>
          <w:shd w:val="clear" w:color="auto" w:fill="FFFFFF"/>
        </w:rPr>
        <w:t>, M. (2016). Corporate culture and absorptive capacity: The moderating role of national culture dimensions on innovation management. </w:t>
      </w:r>
      <w:r w:rsidRPr="004A13B5">
        <w:rPr>
          <w:rFonts w:cs="Arial"/>
          <w:i/>
          <w:iCs/>
          <w:szCs w:val="24"/>
          <w:shd w:val="clear" w:color="auto" w:fill="FFFFFF"/>
        </w:rPr>
        <w:t>International Business Review</w:t>
      </w:r>
      <w:r w:rsidRPr="004A13B5">
        <w:rPr>
          <w:rFonts w:cs="Arial"/>
          <w:szCs w:val="24"/>
          <w:shd w:val="clear" w:color="auto" w:fill="FFFFFF"/>
        </w:rPr>
        <w:t>, 25(5), pp.1149-1168.</w:t>
      </w:r>
    </w:p>
    <w:p w:rsidR="001214A6" w:rsidRDefault="001214A6" w:rsidP="00C42D45">
      <w:pPr>
        <w:spacing w:line="220" w:lineRule="atLeast"/>
        <w:rPr>
          <w:rFonts w:cs="Arial"/>
          <w:szCs w:val="24"/>
          <w:shd w:val="clear" w:color="auto" w:fill="FFFFFF"/>
        </w:rPr>
      </w:pPr>
    </w:p>
    <w:p w:rsidR="001214A6" w:rsidRPr="001214A6" w:rsidRDefault="001214A6" w:rsidP="001214A6">
      <w:pPr>
        <w:spacing w:line="220" w:lineRule="atLeast"/>
        <w:jc w:val="both"/>
        <w:rPr>
          <w:b/>
          <w:szCs w:val="24"/>
        </w:rPr>
      </w:pPr>
      <w:r w:rsidRPr="001214A6">
        <w:rPr>
          <w:rFonts w:cs="Arial"/>
          <w:color w:val="000000"/>
          <w:szCs w:val="24"/>
          <w:shd w:val="clear" w:color="auto" w:fill="FFFFFF"/>
        </w:rPr>
        <w:t>UKIBC (2020). </w:t>
      </w:r>
      <w:r w:rsidRPr="001214A6">
        <w:rPr>
          <w:rFonts w:cs="Arial"/>
          <w:i/>
          <w:iCs/>
          <w:color w:val="000000"/>
          <w:szCs w:val="24"/>
          <w:shd w:val="clear" w:color="auto" w:fill="FFFFFF"/>
        </w:rPr>
        <w:t>UK India Business Council</w:t>
      </w:r>
      <w:r w:rsidRPr="001214A6">
        <w:rPr>
          <w:rFonts w:cs="Arial"/>
          <w:color w:val="000000"/>
          <w:szCs w:val="24"/>
          <w:shd w:val="clear" w:color="auto" w:fill="FFFFFF"/>
        </w:rPr>
        <w:t>. [online] UK India Business Council. Available at: https://www.ukibc.com/ [Accessed 16 Jan. 2020].</w:t>
      </w:r>
    </w:p>
    <w:p w:rsidR="00C42D45" w:rsidRDefault="00C42D45" w:rsidP="00C42D45">
      <w:pPr>
        <w:spacing w:line="220" w:lineRule="atLeast"/>
        <w:rPr>
          <w:rFonts w:cs="Arial"/>
          <w:szCs w:val="24"/>
          <w:shd w:val="clear" w:color="auto" w:fill="FFFFFF"/>
        </w:rPr>
      </w:pPr>
    </w:p>
    <w:p w:rsidR="00C42D45" w:rsidRDefault="00C42D45" w:rsidP="00C42D45">
      <w:pPr>
        <w:spacing w:line="220" w:lineRule="atLeast"/>
        <w:rPr>
          <w:rFonts w:cs="Arial"/>
          <w:szCs w:val="24"/>
          <w:shd w:val="clear" w:color="auto" w:fill="FFFFFF"/>
        </w:rPr>
      </w:pPr>
      <w:proofErr w:type="spellStart"/>
      <w:r w:rsidRPr="004A13B5">
        <w:rPr>
          <w:rFonts w:cs="Arial"/>
          <w:szCs w:val="24"/>
          <w:shd w:val="clear" w:color="auto" w:fill="FFFFFF"/>
        </w:rPr>
        <w:t>Waltzer</w:t>
      </w:r>
      <w:proofErr w:type="spellEnd"/>
      <w:r w:rsidRPr="004A13B5">
        <w:rPr>
          <w:rFonts w:cs="Arial"/>
          <w:szCs w:val="24"/>
          <w:shd w:val="clear" w:color="auto" w:fill="FFFFFF"/>
        </w:rPr>
        <w:t>, K. (2006). Spielberg's Munich, Ethics and Israel. </w:t>
      </w:r>
      <w:r w:rsidRPr="004A13B5">
        <w:rPr>
          <w:rFonts w:cs="Arial"/>
          <w:i/>
          <w:iCs/>
          <w:szCs w:val="24"/>
          <w:shd w:val="clear" w:color="auto" w:fill="FFFFFF"/>
        </w:rPr>
        <w:t>Israel Studies</w:t>
      </w:r>
      <w:r w:rsidRPr="004A13B5">
        <w:rPr>
          <w:rFonts w:cs="Arial"/>
          <w:szCs w:val="24"/>
          <w:shd w:val="clear" w:color="auto" w:fill="FFFFFF"/>
        </w:rPr>
        <w:t>, 11(2), pp.168-171.</w:t>
      </w:r>
    </w:p>
    <w:p w:rsidR="00C42D45" w:rsidRPr="004A13B5" w:rsidRDefault="00C42D45" w:rsidP="00C42D45">
      <w:pPr>
        <w:spacing w:line="220" w:lineRule="atLeast"/>
        <w:rPr>
          <w:rFonts w:cs="Arial"/>
          <w:szCs w:val="24"/>
          <w:shd w:val="clear" w:color="auto" w:fill="FFFFFF"/>
        </w:rPr>
      </w:pPr>
    </w:p>
    <w:p w:rsidR="00C42D45" w:rsidRPr="00886FF0" w:rsidRDefault="00C42D45" w:rsidP="00C42D45">
      <w:pPr>
        <w:spacing w:line="220" w:lineRule="atLeast"/>
        <w:rPr>
          <w:szCs w:val="24"/>
        </w:rPr>
      </w:pPr>
      <w:proofErr w:type="spellStart"/>
      <w:r w:rsidRPr="00886FF0">
        <w:rPr>
          <w:rFonts w:cs="Arial"/>
          <w:color w:val="000000"/>
          <w:szCs w:val="24"/>
          <w:shd w:val="clear" w:color="auto" w:fill="FFFFFF"/>
        </w:rPr>
        <w:t>Weingrod</w:t>
      </w:r>
      <w:proofErr w:type="spellEnd"/>
      <w:r w:rsidRPr="00886FF0">
        <w:rPr>
          <w:rFonts w:cs="Arial"/>
          <w:color w:val="000000"/>
          <w:szCs w:val="24"/>
          <w:shd w:val="clear" w:color="auto" w:fill="FFFFFF"/>
        </w:rPr>
        <w:t>, A. (1997). How Israeli Culture Was Constructed: Memory, History and the Israeli Past. </w:t>
      </w:r>
      <w:r w:rsidRPr="00886FF0">
        <w:rPr>
          <w:rFonts w:cs="Arial"/>
          <w:i/>
          <w:iCs/>
          <w:color w:val="000000"/>
          <w:szCs w:val="24"/>
          <w:shd w:val="clear" w:color="auto" w:fill="FFFFFF"/>
        </w:rPr>
        <w:t>Israel Studies</w:t>
      </w:r>
      <w:r w:rsidRPr="00886FF0">
        <w:rPr>
          <w:rFonts w:cs="Arial"/>
          <w:color w:val="000000"/>
          <w:szCs w:val="24"/>
          <w:shd w:val="clear" w:color="auto" w:fill="FFFFFF"/>
        </w:rPr>
        <w:t>, 2(1), pp.228-237.</w:t>
      </w:r>
    </w:p>
    <w:p w:rsidR="00C42D45" w:rsidRPr="00E47805" w:rsidRDefault="00C42D45" w:rsidP="006623C4">
      <w:pPr>
        <w:spacing w:line="220" w:lineRule="atLeast"/>
        <w:jc w:val="both"/>
        <w:rPr>
          <w:b/>
        </w:rPr>
      </w:pPr>
    </w:p>
    <w:sectPr w:rsidR="00C42D45" w:rsidRPr="00E47805" w:rsidSect="004358AB">
      <w:pgSz w:w="11906" w:h="16838"/>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B74D9" w:rsidRDefault="004B74D9" w:rsidP="0027528F">
      <w:r>
        <w:separator/>
      </w:r>
    </w:p>
  </w:endnote>
  <w:endnote w:type="continuationSeparator" w:id="0">
    <w:p w:rsidR="004B74D9" w:rsidRDefault="004B74D9" w:rsidP="0027528F">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微软雅黑">
    <w:panose1 w:val="020B0503020204020204"/>
    <w:charset w:val="86"/>
    <w:family w:val="swiss"/>
    <w:pitch w:val="variable"/>
    <w:sig w:usb0="80000287" w:usb1="28CF3C52" w:usb2="00000016" w:usb3="00000000" w:csb0="0004001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B74D9" w:rsidRDefault="004B74D9" w:rsidP="0027528F">
      <w:r>
        <w:separator/>
      </w:r>
    </w:p>
  </w:footnote>
  <w:footnote w:type="continuationSeparator" w:id="0">
    <w:p w:rsidR="004B74D9" w:rsidRDefault="004B74D9" w:rsidP="0027528F">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10"/>
  <w:bordersDoNotSurroundHeader/>
  <w:bordersDoNotSurroundFooter/>
  <w:proofState w:spelling="clean"/>
  <w:defaultTabStop w:val="720"/>
  <w:characterSpacingControl w:val="doNotCompress"/>
  <w:hdrShapeDefaults>
    <o:shapedefaults v:ext="edit" spidmax="8194"/>
  </w:hdrShapeDefaults>
  <w:footnotePr>
    <w:footnote w:id="-1"/>
    <w:footnote w:id="0"/>
  </w:footnotePr>
  <w:endnotePr>
    <w:endnote w:id="-1"/>
    <w:endnote w:id="0"/>
  </w:endnotePr>
  <w:compat>
    <w:useFELayout/>
  </w:compat>
  <w:rsids>
    <w:rsidRoot w:val="00D31D50"/>
    <w:rsid w:val="0000690F"/>
    <w:rsid w:val="00013B81"/>
    <w:rsid w:val="00043964"/>
    <w:rsid w:val="00053824"/>
    <w:rsid w:val="00055501"/>
    <w:rsid w:val="00095627"/>
    <w:rsid w:val="000C2172"/>
    <w:rsid w:val="000C504F"/>
    <w:rsid w:val="000F10E2"/>
    <w:rsid w:val="0010611F"/>
    <w:rsid w:val="001214A6"/>
    <w:rsid w:val="0014310A"/>
    <w:rsid w:val="00155036"/>
    <w:rsid w:val="001724E1"/>
    <w:rsid w:val="001A4474"/>
    <w:rsid w:val="001A7CC7"/>
    <w:rsid w:val="001F7EA7"/>
    <w:rsid w:val="00210595"/>
    <w:rsid w:val="00253D67"/>
    <w:rsid w:val="002545A3"/>
    <w:rsid w:val="00255A8F"/>
    <w:rsid w:val="002574FD"/>
    <w:rsid w:val="002642FD"/>
    <w:rsid w:val="0027528F"/>
    <w:rsid w:val="00284EFC"/>
    <w:rsid w:val="00295444"/>
    <w:rsid w:val="002D6A64"/>
    <w:rsid w:val="002E2E8B"/>
    <w:rsid w:val="002E32E1"/>
    <w:rsid w:val="002F027C"/>
    <w:rsid w:val="00323B43"/>
    <w:rsid w:val="003569E5"/>
    <w:rsid w:val="00365086"/>
    <w:rsid w:val="003B5EFA"/>
    <w:rsid w:val="003D37D8"/>
    <w:rsid w:val="003D4247"/>
    <w:rsid w:val="00416998"/>
    <w:rsid w:val="0041732E"/>
    <w:rsid w:val="00426133"/>
    <w:rsid w:val="004358AB"/>
    <w:rsid w:val="00437D77"/>
    <w:rsid w:val="0044668D"/>
    <w:rsid w:val="00447FFD"/>
    <w:rsid w:val="004A19C2"/>
    <w:rsid w:val="004B74D9"/>
    <w:rsid w:val="004C6779"/>
    <w:rsid w:val="004D4943"/>
    <w:rsid w:val="004F11A7"/>
    <w:rsid w:val="005537E0"/>
    <w:rsid w:val="00555ED2"/>
    <w:rsid w:val="00566182"/>
    <w:rsid w:val="00575B9E"/>
    <w:rsid w:val="00591467"/>
    <w:rsid w:val="005B441D"/>
    <w:rsid w:val="005C4FB1"/>
    <w:rsid w:val="006060F4"/>
    <w:rsid w:val="006123FA"/>
    <w:rsid w:val="00612F1A"/>
    <w:rsid w:val="006623C4"/>
    <w:rsid w:val="00675F96"/>
    <w:rsid w:val="006C12BA"/>
    <w:rsid w:val="006D1FF3"/>
    <w:rsid w:val="006E3BF2"/>
    <w:rsid w:val="007058F7"/>
    <w:rsid w:val="00730EB2"/>
    <w:rsid w:val="00756296"/>
    <w:rsid w:val="0078477E"/>
    <w:rsid w:val="007A12F3"/>
    <w:rsid w:val="007A4A1C"/>
    <w:rsid w:val="007C2D58"/>
    <w:rsid w:val="007C3DF8"/>
    <w:rsid w:val="007D518A"/>
    <w:rsid w:val="008661A1"/>
    <w:rsid w:val="00867CC0"/>
    <w:rsid w:val="008B7726"/>
    <w:rsid w:val="008B7955"/>
    <w:rsid w:val="008D6BCE"/>
    <w:rsid w:val="009461B1"/>
    <w:rsid w:val="009A60AD"/>
    <w:rsid w:val="009B03D9"/>
    <w:rsid w:val="009D33C2"/>
    <w:rsid w:val="009E045C"/>
    <w:rsid w:val="00A0438D"/>
    <w:rsid w:val="00A120CD"/>
    <w:rsid w:val="00A259E6"/>
    <w:rsid w:val="00A3073A"/>
    <w:rsid w:val="00A32585"/>
    <w:rsid w:val="00A35B26"/>
    <w:rsid w:val="00A46A60"/>
    <w:rsid w:val="00A85F43"/>
    <w:rsid w:val="00A9635B"/>
    <w:rsid w:val="00AA09B4"/>
    <w:rsid w:val="00AC2DED"/>
    <w:rsid w:val="00AC6DED"/>
    <w:rsid w:val="00AD552E"/>
    <w:rsid w:val="00B00EA0"/>
    <w:rsid w:val="00B12A54"/>
    <w:rsid w:val="00B20250"/>
    <w:rsid w:val="00B41C42"/>
    <w:rsid w:val="00BB0452"/>
    <w:rsid w:val="00BC4B18"/>
    <w:rsid w:val="00BC4EF9"/>
    <w:rsid w:val="00BD0B27"/>
    <w:rsid w:val="00BE3345"/>
    <w:rsid w:val="00BF2F85"/>
    <w:rsid w:val="00BF4A39"/>
    <w:rsid w:val="00C369E4"/>
    <w:rsid w:val="00C42D45"/>
    <w:rsid w:val="00C55F64"/>
    <w:rsid w:val="00C705DF"/>
    <w:rsid w:val="00C83BD8"/>
    <w:rsid w:val="00C96F76"/>
    <w:rsid w:val="00CA2E51"/>
    <w:rsid w:val="00CB35F7"/>
    <w:rsid w:val="00CD4FFD"/>
    <w:rsid w:val="00CE3677"/>
    <w:rsid w:val="00CF1038"/>
    <w:rsid w:val="00CF63B3"/>
    <w:rsid w:val="00CF7D0C"/>
    <w:rsid w:val="00D13AFF"/>
    <w:rsid w:val="00D16E46"/>
    <w:rsid w:val="00D30080"/>
    <w:rsid w:val="00D31D50"/>
    <w:rsid w:val="00D34852"/>
    <w:rsid w:val="00D43E11"/>
    <w:rsid w:val="00D456A2"/>
    <w:rsid w:val="00D5761D"/>
    <w:rsid w:val="00D74150"/>
    <w:rsid w:val="00DD0A7C"/>
    <w:rsid w:val="00DE772C"/>
    <w:rsid w:val="00E06BAF"/>
    <w:rsid w:val="00E24908"/>
    <w:rsid w:val="00E47805"/>
    <w:rsid w:val="00E53BAF"/>
    <w:rsid w:val="00E8739B"/>
    <w:rsid w:val="00ED6E6A"/>
    <w:rsid w:val="00EE511C"/>
    <w:rsid w:val="00F201DF"/>
    <w:rsid w:val="00FA7CEC"/>
    <w:rsid w:val="00FB6C94"/>
    <w:rsid w:val="00FE6B51"/>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微软雅黑" w:hAnsiTheme="minorHAnsi" w:cstheme="minorBidi"/>
        <w:sz w:val="22"/>
        <w:szCs w:val="22"/>
        <w:lang w:val="en-US" w:eastAsia="zh-CN" w:bidi="ar-SA"/>
      </w:rPr>
    </w:rPrDefault>
    <w:pPrDefault>
      <w:pPr>
        <w:spacing w:after="200" w:line="220" w:lineRule="atLeast"/>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27528F"/>
    <w:pPr>
      <w:adjustRightInd w:val="0"/>
      <w:snapToGrid w:val="0"/>
      <w:spacing w:after="0" w:line="240" w:lineRule="auto"/>
    </w:pPr>
    <w:rPr>
      <w:rFonts w:ascii="Arial" w:hAnsi="Arial"/>
      <w:color w:val="000000" w:themeColor="text1"/>
      <w:sz w:val="24"/>
    </w:rPr>
  </w:style>
  <w:style w:type="paragraph" w:styleId="1">
    <w:name w:val="heading 1"/>
    <w:basedOn w:val="a"/>
    <w:next w:val="a"/>
    <w:link w:val="1Char"/>
    <w:uiPriority w:val="9"/>
    <w:qFormat/>
    <w:rsid w:val="00C42D45"/>
    <w:pPr>
      <w:keepNext/>
      <w:keepLines/>
      <w:spacing w:before="100" w:beforeAutospacing="1" w:after="100" w:afterAutospacing="1"/>
      <w:outlineLvl w:val="0"/>
    </w:pPr>
    <w:rPr>
      <w:b/>
      <w:bCs/>
      <w:kern w:val="44"/>
      <w:szCs w:val="44"/>
    </w:rPr>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27528F"/>
    <w:pPr>
      <w:pBdr>
        <w:bottom w:val="single" w:sz="6" w:space="1" w:color="auto"/>
      </w:pBdr>
      <w:tabs>
        <w:tab w:val="center" w:pos="4153"/>
        <w:tab w:val="right" w:pos="8306"/>
      </w:tabs>
      <w:jc w:val="center"/>
    </w:pPr>
    <w:rPr>
      <w:sz w:val="18"/>
      <w:szCs w:val="18"/>
    </w:rPr>
  </w:style>
  <w:style w:type="character" w:customStyle="1" w:styleId="Char">
    <w:name w:val="页眉 Char"/>
    <w:basedOn w:val="a0"/>
    <w:link w:val="a3"/>
    <w:uiPriority w:val="99"/>
    <w:rsid w:val="0027528F"/>
    <w:rPr>
      <w:rFonts w:ascii="Tahoma" w:hAnsi="Tahoma"/>
      <w:sz w:val="18"/>
      <w:szCs w:val="18"/>
    </w:rPr>
  </w:style>
  <w:style w:type="paragraph" w:styleId="a4">
    <w:name w:val="footer"/>
    <w:basedOn w:val="a"/>
    <w:link w:val="Char0"/>
    <w:uiPriority w:val="99"/>
    <w:unhideWhenUsed/>
    <w:rsid w:val="0027528F"/>
    <w:pPr>
      <w:tabs>
        <w:tab w:val="center" w:pos="4153"/>
        <w:tab w:val="right" w:pos="8306"/>
      </w:tabs>
    </w:pPr>
    <w:rPr>
      <w:sz w:val="18"/>
      <w:szCs w:val="18"/>
    </w:rPr>
  </w:style>
  <w:style w:type="character" w:customStyle="1" w:styleId="Char0">
    <w:name w:val="页脚 Char"/>
    <w:basedOn w:val="a0"/>
    <w:link w:val="a4"/>
    <w:uiPriority w:val="99"/>
    <w:rsid w:val="0027528F"/>
    <w:rPr>
      <w:rFonts w:ascii="Tahoma" w:hAnsi="Tahoma"/>
      <w:sz w:val="18"/>
      <w:szCs w:val="18"/>
    </w:rPr>
  </w:style>
  <w:style w:type="paragraph" w:styleId="a5">
    <w:name w:val="Balloon Text"/>
    <w:basedOn w:val="a"/>
    <w:link w:val="Char1"/>
    <w:uiPriority w:val="99"/>
    <w:semiHidden/>
    <w:unhideWhenUsed/>
    <w:rsid w:val="002545A3"/>
    <w:rPr>
      <w:sz w:val="18"/>
      <w:szCs w:val="18"/>
    </w:rPr>
  </w:style>
  <w:style w:type="character" w:customStyle="1" w:styleId="Char1">
    <w:name w:val="批注框文本 Char"/>
    <w:basedOn w:val="a0"/>
    <w:link w:val="a5"/>
    <w:uiPriority w:val="99"/>
    <w:semiHidden/>
    <w:rsid w:val="002545A3"/>
    <w:rPr>
      <w:rFonts w:ascii="Arial" w:hAnsi="Arial"/>
      <w:color w:val="000000" w:themeColor="text1"/>
      <w:sz w:val="18"/>
      <w:szCs w:val="18"/>
    </w:rPr>
  </w:style>
  <w:style w:type="paragraph" w:styleId="a6">
    <w:name w:val="Normal (Web)"/>
    <w:basedOn w:val="a"/>
    <w:uiPriority w:val="99"/>
    <w:semiHidden/>
    <w:unhideWhenUsed/>
    <w:rsid w:val="00BD0B27"/>
    <w:pPr>
      <w:adjustRightInd/>
      <w:snapToGrid/>
      <w:spacing w:before="100" w:beforeAutospacing="1" w:after="100" w:afterAutospacing="1"/>
    </w:pPr>
    <w:rPr>
      <w:rFonts w:ascii="宋体" w:eastAsia="宋体" w:hAnsi="宋体" w:cs="宋体"/>
      <w:color w:val="auto"/>
      <w:szCs w:val="24"/>
    </w:rPr>
  </w:style>
  <w:style w:type="character" w:styleId="a7">
    <w:name w:val="Strong"/>
    <w:basedOn w:val="a0"/>
    <w:uiPriority w:val="22"/>
    <w:qFormat/>
    <w:rsid w:val="00BD0B27"/>
    <w:rPr>
      <w:b/>
      <w:bCs/>
    </w:rPr>
  </w:style>
  <w:style w:type="character" w:styleId="a8">
    <w:name w:val="Emphasis"/>
    <w:basedOn w:val="a0"/>
    <w:uiPriority w:val="20"/>
    <w:qFormat/>
    <w:rsid w:val="00BD0B27"/>
    <w:rPr>
      <w:i/>
      <w:iCs/>
    </w:rPr>
  </w:style>
  <w:style w:type="character" w:styleId="a9">
    <w:name w:val="Hyperlink"/>
    <w:basedOn w:val="a0"/>
    <w:uiPriority w:val="99"/>
    <w:unhideWhenUsed/>
    <w:rsid w:val="00BC4B18"/>
    <w:rPr>
      <w:color w:val="0000FF"/>
      <w:u w:val="single"/>
    </w:rPr>
  </w:style>
  <w:style w:type="character" w:customStyle="1" w:styleId="1Char">
    <w:name w:val="标题 1 Char"/>
    <w:basedOn w:val="a0"/>
    <w:link w:val="1"/>
    <w:uiPriority w:val="9"/>
    <w:rsid w:val="00C42D45"/>
    <w:rPr>
      <w:rFonts w:ascii="Arial" w:hAnsi="Arial"/>
      <w:b/>
      <w:bCs/>
      <w:color w:val="000000" w:themeColor="text1"/>
      <w:kern w:val="44"/>
      <w:sz w:val="24"/>
      <w:szCs w:val="44"/>
    </w:rPr>
  </w:style>
  <w:style w:type="paragraph" w:styleId="TOC">
    <w:name w:val="TOC Heading"/>
    <w:basedOn w:val="1"/>
    <w:next w:val="a"/>
    <w:uiPriority w:val="39"/>
    <w:unhideWhenUsed/>
    <w:qFormat/>
    <w:rsid w:val="00C42D45"/>
    <w:pPr>
      <w:adjustRightInd/>
      <w:snapToGrid/>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10">
    <w:name w:val="toc 1"/>
    <w:basedOn w:val="a"/>
    <w:next w:val="a"/>
    <w:autoRedefine/>
    <w:uiPriority w:val="39"/>
    <w:unhideWhenUsed/>
    <w:rsid w:val="00C42D45"/>
  </w:style>
</w:styles>
</file>

<file path=word/webSettings.xml><?xml version="1.0" encoding="utf-8"?>
<w:webSettings xmlns:r="http://schemas.openxmlformats.org/officeDocument/2006/relationships" xmlns:w="http://schemas.openxmlformats.org/wordprocessingml/2006/main">
  <w:divs>
    <w:div w:id="72242341">
      <w:bodyDiv w:val="1"/>
      <w:marLeft w:val="0"/>
      <w:marRight w:val="0"/>
      <w:marTop w:val="0"/>
      <w:marBottom w:val="0"/>
      <w:divBdr>
        <w:top w:val="none" w:sz="0" w:space="0" w:color="auto"/>
        <w:left w:val="none" w:sz="0" w:space="0" w:color="auto"/>
        <w:bottom w:val="none" w:sz="0" w:space="0" w:color="auto"/>
        <w:right w:val="none" w:sz="0" w:space="0" w:color="auto"/>
      </w:divBdr>
    </w:div>
    <w:div w:id="199975810">
      <w:bodyDiv w:val="1"/>
      <w:marLeft w:val="0"/>
      <w:marRight w:val="0"/>
      <w:marTop w:val="0"/>
      <w:marBottom w:val="0"/>
      <w:divBdr>
        <w:top w:val="none" w:sz="0" w:space="0" w:color="auto"/>
        <w:left w:val="none" w:sz="0" w:space="0" w:color="auto"/>
        <w:bottom w:val="none" w:sz="0" w:space="0" w:color="auto"/>
        <w:right w:val="none" w:sz="0" w:space="0" w:color="auto"/>
      </w:divBdr>
    </w:div>
    <w:div w:id="819226143">
      <w:bodyDiv w:val="1"/>
      <w:marLeft w:val="0"/>
      <w:marRight w:val="0"/>
      <w:marTop w:val="0"/>
      <w:marBottom w:val="0"/>
      <w:divBdr>
        <w:top w:val="none" w:sz="0" w:space="0" w:color="auto"/>
        <w:left w:val="none" w:sz="0" w:space="0" w:color="auto"/>
        <w:bottom w:val="none" w:sz="0" w:space="0" w:color="auto"/>
        <w:right w:val="none" w:sz="0" w:space="0" w:color="auto"/>
      </w:divBdr>
    </w:div>
    <w:div w:id="1307583657">
      <w:bodyDiv w:val="1"/>
      <w:marLeft w:val="0"/>
      <w:marRight w:val="0"/>
      <w:marTop w:val="0"/>
      <w:marBottom w:val="0"/>
      <w:divBdr>
        <w:top w:val="none" w:sz="0" w:space="0" w:color="auto"/>
        <w:left w:val="none" w:sz="0" w:space="0" w:color="auto"/>
        <w:bottom w:val="none" w:sz="0" w:space="0" w:color="auto"/>
        <w:right w:val="none" w:sz="0" w:space="0" w:color="auto"/>
      </w:divBdr>
    </w:div>
    <w:div w:id="1764687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F62226-F3F6-47FA-80DA-68C8B29F2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975</TotalTime>
  <Pages>1</Pages>
  <Words>3668</Words>
  <Characters>20910</Characters>
  <Application>Microsoft Office Word</Application>
  <DocSecurity>0</DocSecurity>
  <Lines>174</Lines>
  <Paragraphs>49</Paragraphs>
  <ScaleCrop>false</ScaleCrop>
  <Company/>
  <LinksUpToDate>false</LinksUpToDate>
  <CharactersWithSpaces>24529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Administrator</cp:lastModifiedBy>
  <cp:revision>85</cp:revision>
  <dcterms:created xsi:type="dcterms:W3CDTF">2020-01-02T09:05:00Z</dcterms:created>
  <dcterms:modified xsi:type="dcterms:W3CDTF">2020-01-16T08:51:00Z</dcterms:modified>
</cp:coreProperties>
</file>