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35ADF23" w14:textId="3F419FB8" w:rsidR="00ED4564" w:rsidRPr="00D65896" w:rsidRDefault="00ED4564" w:rsidP="001F0A1D">
      <w:pPr>
        <w:jc w:val="center"/>
        <w:rPr>
          <w:sz w:val="28"/>
          <w:szCs w:val="28"/>
        </w:rPr>
      </w:pPr>
      <w:r w:rsidRPr="00D65896">
        <w:rPr>
          <w:sz w:val="28"/>
          <w:szCs w:val="28"/>
        </w:rPr>
        <w:t>VASILIKI KARALI-ASSIGNEMENT ONE -</w:t>
      </w:r>
      <w:r w:rsidR="001F0A1D">
        <w:rPr>
          <w:sz w:val="28"/>
          <w:szCs w:val="28"/>
        </w:rPr>
        <w:t>2317967</w:t>
      </w:r>
    </w:p>
    <w:p w14:paraId="1DF57D95" w14:textId="77777777" w:rsidR="00ED4564" w:rsidRPr="00D65896" w:rsidRDefault="00ED4564" w:rsidP="00ED4564">
      <w:pPr>
        <w:rPr>
          <w:sz w:val="28"/>
          <w:szCs w:val="28"/>
        </w:rPr>
      </w:pPr>
    </w:p>
    <w:p w14:paraId="511418CF" w14:textId="302F3448" w:rsidR="00ED4564" w:rsidRPr="00C440D9" w:rsidRDefault="00ED4564" w:rsidP="00ED4564">
      <w:pPr>
        <w:rPr>
          <w:b/>
          <w:bCs/>
          <w:sz w:val="28"/>
          <w:szCs w:val="28"/>
        </w:rPr>
      </w:pPr>
      <w:r w:rsidRPr="00C440D9">
        <w:rPr>
          <w:b/>
          <w:bCs/>
          <w:sz w:val="28"/>
          <w:szCs w:val="28"/>
        </w:rPr>
        <w:t>Drawing on secondary scholarship and your own reflections, please answer the following: What is reception history and does it have value in Biblical Studies?</w:t>
      </w:r>
    </w:p>
    <w:p w14:paraId="31399536" w14:textId="19EF8E80" w:rsidR="00D65896" w:rsidRPr="001F0A1D" w:rsidRDefault="00D65896" w:rsidP="001F0A1D">
      <w:pPr>
        <w:rPr>
          <w:sz w:val="28"/>
          <w:szCs w:val="28"/>
        </w:rPr>
      </w:pPr>
      <w:r w:rsidRPr="001F0A1D">
        <w:rPr>
          <w:sz w:val="28"/>
          <w:szCs w:val="28"/>
        </w:rPr>
        <w:t>Reception History of the Bible</w:t>
      </w:r>
      <w:r w:rsidR="007201B4" w:rsidRPr="001F0A1D">
        <w:rPr>
          <w:sz w:val="28"/>
          <w:szCs w:val="28"/>
        </w:rPr>
        <w:t xml:space="preserve"> </w:t>
      </w:r>
      <w:r w:rsidRPr="001F0A1D">
        <w:rPr>
          <w:sz w:val="28"/>
          <w:szCs w:val="28"/>
        </w:rPr>
        <w:t xml:space="preserve">is the study of the various interpretations of </w:t>
      </w:r>
      <w:r w:rsidR="006C4D0A" w:rsidRPr="001F0A1D">
        <w:rPr>
          <w:sz w:val="28"/>
          <w:szCs w:val="28"/>
        </w:rPr>
        <w:t>the Bible</w:t>
      </w:r>
      <w:r w:rsidR="000B706E" w:rsidRPr="001F0A1D">
        <w:rPr>
          <w:sz w:val="28"/>
          <w:szCs w:val="28"/>
        </w:rPr>
        <w:t>, trying to know</w:t>
      </w:r>
      <w:r w:rsidRPr="001F0A1D">
        <w:rPr>
          <w:sz w:val="28"/>
          <w:szCs w:val="28"/>
        </w:rPr>
        <w:t xml:space="preserve"> how </w:t>
      </w:r>
      <w:r w:rsidR="000B706E" w:rsidRPr="001F0A1D">
        <w:rPr>
          <w:sz w:val="28"/>
          <w:szCs w:val="28"/>
        </w:rPr>
        <w:t>it has</w:t>
      </w:r>
      <w:r w:rsidRPr="001F0A1D">
        <w:rPr>
          <w:sz w:val="28"/>
          <w:szCs w:val="28"/>
        </w:rPr>
        <w:t xml:space="preserve"> been </w:t>
      </w:r>
      <w:r w:rsidR="00AB2106" w:rsidRPr="001F0A1D">
        <w:rPr>
          <w:sz w:val="28"/>
          <w:szCs w:val="28"/>
        </w:rPr>
        <w:t xml:space="preserve">interpreted </w:t>
      </w:r>
      <w:r w:rsidR="002B382D" w:rsidRPr="001F0A1D">
        <w:rPr>
          <w:sz w:val="28"/>
          <w:szCs w:val="28"/>
        </w:rPr>
        <w:t>through</w:t>
      </w:r>
      <w:r w:rsidRPr="001F0A1D">
        <w:rPr>
          <w:sz w:val="28"/>
          <w:szCs w:val="28"/>
        </w:rPr>
        <w:t xml:space="preserve"> </w:t>
      </w:r>
      <w:r w:rsidR="00393694" w:rsidRPr="001F0A1D">
        <w:rPr>
          <w:sz w:val="28"/>
          <w:szCs w:val="28"/>
        </w:rPr>
        <w:t xml:space="preserve">human ^culture in </w:t>
      </w:r>
      <w:r w:rsidRPr="001F0A1D">
        <w:rPr>
          <w:sz w:val="28"/>
          <w:szCs w:val="28"/>
        </w:rPr>
        <w:t xml:space="preserve">history, and </w:t>
      </w:r>
      <w:r w:rsidR="002B382D" w:rsidRPr="001F0A1D">
        <w:rPr>
          <w:sz w:val="28"/>
          <w:szCs w:val="28"/>
        </w:rPr>
        <w:t xml:space="preserve">the way </w:t>
      </w:r>
      <w:r w:rsidRPr="001F0A1D">
        <w:rPr>
          <w:sz w:val="28"/>
          <w:szCs w:val="28"/>
        </w:rPr>
        <w:t xml:space="preserve">this interpretation may have evolved since. </w:t>
      </w:r>
    </w:p>
    <w:p w14:paraId="03744F53" w14:textId="7FC85789" w:rsidR="00393694" w:rsidRPr="00CE6968" w:rsidRDefault="00AF4696" w:rsidP="006A4263">
      <w:pPr>
        <w:rPr>
          <w:sz w:val="28"/>
          <w:szCs w:val="28"/>
        </w:rPr>
      </w:pPr>
      <w:r w:rsidRPr="001F0A1D">
        <w:rPr>
          <w:sz w:val="28"/>
          <w:szCs w:val="28"/>
        </w:rPr>
        <w:t>“</w:t>
      </w:r>
      <w:r w:rsidR="00267C8B" w:rsidRPr="001F0A1D">
        <w:rPr>
          <w:sz w:val="28"/>
          <w:szCs w:val="28"/>
        </w:rPr>
        <w:t>The reception of the</w:t>
      </w:r>
      <w:r w:rsidR="00267C8B" w:rsidRPr="001F0A1D">
        <w:rPr>
          <w:sz w:val="28"/>
          <w:szCs w:val="28"/>
        </w:rPr>
        <w:t xml:space="preserve"> </w:t>
      </w:r>
      <w:r w:rsidR="00267C8B" w:rsidRPr="001F0A1D">
        <w:rPr>
          <w:sz w:val="28"/>
          <w:szCs w:val="28"/>
        </w:rPr>
        <w:t>Bible comprises every single act or word of interpretation of that book (or books) over the course of</w:t>
      </w:r>
      <w:r w:rsidR="00267C8B" w:rsidRPr="001F0A1D">
        <w:rPr>
          <w:sz w:val="28"/>
          <w:szCs w:val="28"/>
        </w:rPr>
        <w:t xml:space="preserve"> </w:t>
      </w:r>
      <w:r w:rsidR="00267C8B" w:rsidRPr="001F0A1D">
        <w:rPr>
          <w:sz w:val="28"/>
          <w:szCs w:val="28"/>
        </w:rPr>
        <w:t>three millennia. Reception history, on the other hand, is usually a scholarly enterprise, consisting of</w:t>
      </w:r>
      <w:r w:rsidR="00267C8B" w:rsidRPr="001F0A1D">
        <w:rPr>
          <w:sz w:val="28"/>
          <w:szCs w:val="28"/>
        </w:rPr>
        <w:t xml:space="preserve"> </w:t>
      </w:r>
      <w:r w:rsidR="00267C8B" w:rsidRPr="001F0A1D">
        <w:rPr>
          <w:sz w:val="28"/>
          <w:szCs w:val="28"/>
        </w:rPr>
        <w:t>selecting and collating shards of that in</w:t>
      </w:r>
      <w:r w:rsidRPr="001F0A1D">
        <w:rPr>
          <w:sz w:val="28"/>
          <w:szCs w:val="28"/>
        </w:rPr>
        <w:t xml:space="preserve"> </w:t>
      </w:r>
      <w:r w:rsidRPr="001F0A1D">
        <w:rPr>
          <w:sz w:val="28"/>
          <w:szCs w:val="28"/>
        </w:rPr>
        <w:t>n accordance with the</w:t>
      </w:r>
      <w:r w:rsidRPr="001F0A1D">
        <w:rPr>
          <w:sz w:val="28"/>
          <w:szCs w:val="28"/>
        </w:rPr>
        <w:t xml:space="preserve"> </w:t>
      </w:r>
      <w:r w:rsidRPr="001F0A1D">
        <w:rPr>
          <w:sz w:val="28"/>
          <w:szCs w:val="28"/>
        </w:rPr>
        <w:t>particular interests of the historian concerned, and giving them a narrative frame</w:t>
      </w:r>
      <w:r w:rsidRPr="001F0A1D">
        <w:rPr>
          <w:sz w:val="28"/>
          <w:szCs w:val="28"/>
        </w:rPr>
        <w:t>”</w:t>
      </w:r>
      <w:r w:rsidR="00F94891">
        <w:rPr>
          <w:sz w:val="28"/>
          <w:szCs w:val="28"/>
        </w:rPr>
        <w:t xml:space="preserve"> </w:t>
      </w:r>
      <w:r w:rsidR="00F94891">
        <w:rPr>
          <w:rStyle w:val="FootnoteReference"/>
          <w:sz w:val="28"/>
          <w:szCs w:val="28"/>
        </w:rPr>
        <w:footnoteReference w:id="1"/>
      </w:r>
    </w:p>
    <w:p w14:paraId="59ACCFF5" w14:textId="3F14F685" w:rsidR="000C63F9" w:rsidRPr="00CE6968" w:rsidRDefault="000650A0" w:rsidP="00010DDF">
      <w:pPr>
        <w:rPr>
          <w:sz w:val="28"/>
          <w:szCs w:val="28"/>
        </w:rPr>
      </w:pPr>
      <w:r w:rsidRPr="00CE6968">
        <w:rPr>
          <w:sz w:val="28"/>
          <w:szCs w:val="28"/>
        </w:rPr>
        <w:t>Reception history is important because</w:t>
      </w:r>
      <w:r w:rsidR="00CC1C1B" w:rsidRPr="00CE6968">
        <w:rPr>
          <w:sz w:val="28"/>
          <w:szCs w:val="28"/>
        </w:rPr>
        <w:t xml:space="preserve"> although</w:t>
      </w:r>
      <w:r w:rsidRPr="00CE6968">
        <w:rPr>
          <w:sz w:val="28"/>
          <w:szCs w:val="28"/>
        </w:rPr>
        <w:t xml:space="preserve"> we always believe that we treat without prejudice the texts we approach; However, we are indeed </w:t>
      </w:r>
      <w:r w:rsidR="00AB2106" w:rsidRPr="00CE6968">
        <w:rPr>
          <w:sz w:val="28"/>
          <w:szCs w:val="28"/>
        </w:rPr>
        <w:t>filtered</w:t>
      </w:r>
      <w:r w:rsidRPr="00CE6968">
        <w:rPr>
          <w:sz w:val="28"/>
          <w:szCs w:val="28"/>
        </w:rPr>
        <w:t xml:space="preserve"> with the</w:t>
      </w:r>
      <w:r w:rsidR="00CC1C1B" w:rsidRPr="00CE6968">
        <w:rPr>
          <w:sz w:val="28"/>
          <w:szCs w:val="28"/>
        </w:rPr>
        <w:t xml:space="preserve"> </w:t>
      </w:r>
      <w:proofErr w:type="spellStart"/>
      <w:r w:rsidR="00CC1C1B" w:rsidRPr="00CE6968">
        <w:rPr>
          <w:sz w:val="28"/>
          <w:szCs w:val="28"/>
        </w:rPr>
        <w:t>interpetations</w:t>
      </w:r>
      <w:proofErr w:type="spellEnd"/>
      <w:r w:rsidR="00CC1C1B" w:rsidRPr="00CE6968">
        <w:rPr>
          <w:sz w:val="28"/>
          <w:szCs w:val="28"/>
        </w:rPr>
        <w:t xml:space="preserve"> we have already read/ watched / seen and </w:t>
      </w:r>
      <w:proofErr w:type="spellStart"/>
      <w:r w:rsidR="00CC1C1B" w:rsidRPr="00CE6968">
        <w:rPr>
          <w:sz w:val="28"/>
          <w:szCs w:val="28"/>
        </w:rPr>
        <w:t>and</w:t>
      </w:r>
      <w:proofErr w:type="spellEnd"/>
      <w:r w:rsidR="00CC1C1B" w:rsidRPr="00CE6968">
        <w:rPr>
          <w:sz w:val="28"/>
          <w:szCs w:val="28"/>
        </w:rPr>
        <w:t xml:space="preserve"> this affects our perception of the biblical texts</w:t>
      </w:r>
      <w:r w:rsidRPr="00CE6968">
        <w:rPr>
          <w:sz w:val="28"/>
          <w:szCs w:val="28"/>
        </w:rPr>
        <w:t xml:space="preserve">. Becoming aware of these </w:t>
      </w:r>
      <w:r w:rsidR="00CC1C1B" w:rsidRPr="00CE6968">
        <w:rPr>
          <w:sz w:val="28"/>
          <w:szCs w:val="28"/>
        </w:rPr>
        <w:t xml:space="preserve">influences, </w:t>
      </w:r>
      <w:r w:rsidRPr="00CE6968">
        <w:rPr>
          <w:sz w:val="28"/>
          <w:szCs w:val="28"/>
        </w:rPr>
        <w:t xml:space="preserve"> allows us to detach </w:t>
      </w:r>
      <w:r w:rsidR="00CC1C1B" w:rsidRPr="00CE6968">
        <w:rPr>
          <w:sz w:val="28"/>
          <w:szCs w:val="28"/>
        </w:rPr>
        <w:t>and approach the biblical texts in more neutral way</w:t>
      </w:r>
      <w:r w:rsidR="00EB3994">
        <w:rPr>
          <w:sz w:val="28"/>
          <w:szCs w:val="28"/>
        </w:rPr>
        <w:t xml:space="preserve">. </w:t>
      </w:r>
      <w:r w:rsidR="00010DDF">
        <w:rPr>
          <w:sz w:val="28"/>
          <w:szCs w:val="28"/>
        </w:rPr>
        <w:t xml:space="preserve">Thus, </w:t>
      </w:r>
      <w:r w:rsidR="000C63F9" w:rsidRPr="00CE6968">
        <w:rPr>
          <w:sz w:val="28"/>
          <w:szCs w:val="28"/>
        </w:rPr>
        <w:t>Reception history can show us that “</w:t>
      </w:r>
      <w:r w:rsidR="009D63EC" w:rsidRPr="00CE6968">
        <w:rPr>
          <w:sz w:val="28"/>
          <w:szCs w:val="28"/>
        </w:rPr>
        <w:t>that no</w:t>
      </w:r>
      <w:r w:rsidR="00EE76FB" w:rsidRPr="00CE6968">
        <w:rPr>
          <w:sz w:val="28"/>
          <w:szCs w:val="28"/>
        </w:rPr>
        <w:t xml:space="preserve"> individual, school or</w:t>
      </w:r>
      <w:r w:rsidR="009D63EC" w:rsidRPr="00CE6968">
        <w:rPr>
          <w:sz w:val="28"/>
          <w:szCs w:val="28"/>
        </w:rPr>
        <w:t xml:space="preserve"> group</w:t>
      </w:r>
      <w:r w:rsidR="00EE76FB" w:rsidRPr="00CE6968">
        <w:rPr>
          <w:sz w:val="28"/>
          <w:szCs w:val="28"/>
        </w:rPr>
        <w:t xml:space="preserve"> can</w:t>
      </w:r>
      <w:r w:rsidR="009D63EC" w:rsidRPr="00CE6968">
        <w:rPr>
          <w:sz w:val="28"/>
          <w:szCs w:val="28"/>
        </w:rPr>
        <w:t xml:space="preserve"> own</w:t>
      </w:r>
      <w:r w:rsidR="00EE76FB" w:rsidRPr="00CE6968">
        <w:rPr>
          <w:sz w:val="28"/>
          <w:szCs w:val="28"/>
        </w:rPr>
        <w:t xml:space="preserve"> biblical reception”</w:t>
      </w:r>
      <w:r w:rsidR="00DF1CA4" w:rsidRPr="00CE6968">
        <w:rPr>
          <w:sz w:val="28"/>
          <w:szCs w:val="28"/>
        </w:rPr>
        <w:t xml:space="preserve"> </w:t>
      </w:r>
      <w:r w:rsidR="00DF1CA4">
        <w:rPr>
          <w:rStyle w:val="FootnoteReference"/>
          <w:sz w:val="28"/>
          <w:szCs w:val="28"/>
        </w:rPr>
        <w:footnoteReference w:id="2"/>
      </w:r>
      <w:r w:rsidR="00242462">
        <w:rPr>
          <w:sz w:val="28"/>
          <w:szCs w:val="28"/>
        </w:rPr>
        <w:t>.</w:t>
      </w:r>
    </w:p>
    <w:p w14:paraId="1429F3D7" w14:textId="32269965" w:rsidR="005E1E79" w:rsidRPr="0064725F" w:rsidRDefault="005E1E79" w:rsidP="0064725F">
      <w:pPr>
        <w:rPr>
          <w:sz w:val="28"/>
          <w:szCs w:val="28"/>
        </w:rPr>
      </w:pPr>
      <w:r w:rsidRPr="0064725F">
        <w:rPr>
          <w:sz w:val="28"/>
          <w:szCs w:val="28"/>
        </w:rPr>
        <w:t xml:space="preserve">Reception  history encourages the use of different methods and collaboration between different disciplines; art history, </w:t>
      </w:r>
      <w:proofErr w:type="spellStart"/>
      <w:r w:rsidRPr="0064725F">
        <w:rPr>
          <w:sz w:val="28"/>
          <w:szCs w:val="28"/>
        </w:rPr>
        <w:t>theatrology</w:t>
      </w:r>
      <w:proofErr w:type="spellEnd"/>
      <w:r w:rsidRPr="0064725F">
        <w:rPr>
          <w:sz w:val="28"/>
          <w:szCs w:val="28"/>
        </w:rPr>
        <w:t>, musicology, exegesis and empirical methods of the social sciences, etc.</w:t>
      </w:r>
      <w:r w:rsidR="00880FD9">
        <w:rPr>
          <w:rStyle w:val="FootnoteReference"/>
          <w:sz w:val="28"/>
          <w:szCs w:val="28"/>
        </w:rPr>
        <w:footnoteReference w:id="3"/>
      </w:r>
    </w:p>
    <w:p w14:paraId="31FC7502" w14:textId="77777777" w:rsidR="00F433D0" w:rsidRDefault="00104FA5" w:rsidP="0064725F">
      <w:pPr>
        <w:rPr>
          <w:i/>
          <w:iCs/>
          <w:sz w:val="28"/>
          <w:szCs w:val="28"/>
        </w:rPr>
      </w:pPr>
      <w:r w:rsidRPr="0064725F">
        <w:rPr>
          <w:sz w:val="28"/>
          <w:szCs w:val="28"/>
        </w:rPr>
        <w:t xml:space="preserve"> </w:t>
      </w:r>
      <w:r w:rsidR="0075194C">
        <w:rPr>
          <w:sz w:val="28"/>
          <w:szCs w:val="28"/>
        </w:rPr>
        <w:t xml:space="preserve">As an example we can see the different approaches in the interpretation of the very common expression </w:t>
      </w:r>
      <w:r w:rsidR="004C3C12" w:rsidRPr="0064725F">
        <w:rPr>
          <w:sz w:val="28"/>
          <w:szCs w:val="28"/>
        </w:rPr>
        <w:t xml:space="preserve">The </w:t>
      </w:r>
      <w:r w:rsidR="004C3C12" w:rsidRPr="0064725F">
        <w:rPr>
          <w:i/>
          <w:iCs/>
          <w:sz w:val="28"/>
          <w:szCs w:val="28"/>
        </w:rPr>
        <w:t>Son of Man</w:t>
      </w:r>
      <w:r w:rsidR="0075194C">
        <w:rPr>
          <w:i/>
          <w:iCs/>
          <w:sz w:val="28"/>
          <w:szCs w:val="28"/>
        </w:rPr>
        <w:t>.</w:t>
      </w:r>
    </w:p>
    <w:p w14:paraId="1832E43E" w14:textId="77777777" w:rsidR="000626E7" w:rsidRDefault="00F433D0" w:rsidP="0064725F">
      <w:pPr>
        <w:rPr>
          <w:sz w:val="28"/>
          <w:szCs w:val="28"/>
        </w:rPr>
      </w:pPr>
      <w:r>
        <w:rPr>
          <w:sz w:val="28"/>
          <w:szCs w:val="28"/>
        </w:rPr>
        <w:lastRenderedPageBreak/>
        <w:t>In first place this is the self-designati</w:t>
      </w:r>
      <w:r w:rsidR="00567779">
        <w:rPr>
          <w:sz w:val="28"/>
          <w:szCs w:val="28"/>
        </w:rPr>
        <w:t>ve formula</w:t>
      </w:r>
      <w:r>
        <w:rPr>
          <w:sz w:val="28"/>
          <w:szCs w:val="28"/>
        </w:rPr>
        <w:t xml:space="preserve"> most used by Jesus in the Synoptic </w:t>
      </w:r>
      <w:proofErr w:type="spellStart"/>
      <w:r>
        <w:rPr>
          <w:sz w:val="28"/>
          <w:szCs w:val="28"/>
        </w:rPr>
        <w:t>E</w:t>
      </w:r>
      <w:r w:rsidR="00DF1166">
        <w:rPr>
          <w:sz w:val="28"/>
          <w:szCs w:val="28"/>
        </w:rPr>
        <w:t>v</w:t>
      </w:r>
      <w:r>
        <w:rPr>
          <w:sz w:val="28"/>
          <w:szCs w:val="28"/>
        </w:rPr>
        <w:t>angiles</w:t>
      </w:r>
      <w:proofErr w:type="spellEnd"/>
      <w:r w:rsidR="00DF1166">
        <w:rPr>
          <w:sz w:val="28"/>
          <w:szCs w:val="28"/>
        </w:rPr>
        <w:t xml:space="preserve"> – less in John. </w:t>
      </w:r>
    </w:p>
    <w:p w14:paraId="635D834D" w14:textId="6EB18758" w:rsidR="000626E7" w:rsidRDefault="000626E7" w:rsidP="0064725F">
      <w:pPr>
        <w:rPr>
          <w:sz w:val="28"/>
          <w:szCs w:val="28"/>
        </w:rPr>
      </w:pPr>
      <w:r w:rsidRPr="00C27238">
        <w:rPr>
          <w:i/>
          <w:iCs/>
          <w:sz w:val="28"/>
          <w:szCs w:val="28"/>
        </w:rPr>
        <w:t>But I want you to know that the Son of Man has authority on earth to forgive sins</w:t>
      </w:r>
      <w:r>
        <w:rPr>
          <w:sz w:val="28"/>
          <w:szCs w:val="28"/>
        </w:rPr>
        <w:t xml:space="preserve"> (Mark, 2:10)</w:t>
      </w:r>
    </w:p>
    <w:p w14:paraId="0882E738" w14:textId="39D55BE8" w:rsidR="000626E7" w:rsidRDefault="00C27238" w:rsidP="0064725F">
      <w:pPr>
        <w:rPr>
          <w:sz w:val="28"/>
          <w:szCs w:val="28"/>
        </w:rPr>
      </w:pPr>
      <w:r w:rsidRPr="00C27238">
        <w:rPr>
          <w:i/>
          <w:iCs/>
          <w:sz w:val="28"/>
          <w:szCs w:val="28"/>
        </w:rPr>
        <w:t>I tell you, whoever publicly acknowledges me before others, the Son of Man will also acknowledge before the angels of God</w:t>
      </w:r>
      <w:r w:rsidRPr="00C27238">
        <w:rPr>
          <w:sz w:val="28"/>
          <w:szCs w:val="28"/>
        </w:rPr>
        <w:t xml:space="preserve">. </w:t>
      </w:r>
      <w:r>
        <w:rPr>
          <w:sz w:val="28"/>
          <w:szCs w:val="28"/>
        </w:rPr>
        <w:t>(Luke, 12:8)</w:t>
      </w:r>
    </w:p>
    <w:p w14:paraId="4DE08F5D" w14:textId="3039104B" w:rsidR="00567779" w:rsidRDefault="00DF1166" w:rsidP="0064725F">
      <w:pPr>
        <w:rPr>
          <w:sz w:val="28"/>
          <w:szCs w:val="28"/>
        </w:rPr>
      </w:pPr>
      <w:r>
        <w:rPr>
          <w:sz w:val="28"/>
          <w:szCs w:val="28"/>
        </w:rPr>
        <w:t xml:space="preserve">Most of the Church Fathers </w:t>
      </w:r>
      <w:r w:rsidR="00221D64">
        <w:rPr>
          <w:sz w:val="28"/>
          <w:szCs w:val="28"/>
        </w:rPr>
        <w:t xml:space="preserve">read this as a sign of great humility </w:t>
      </w:r>
      <w:r w:rsidR="001D4EB5">
        <w:rPr>
          <w:sz w:val="28"/>
          <w:szCs w:val="28"/>
        </w:rPr>
        <w:t>meaning “one of us, a human like us”.</w:t>
      </w:r>
      <w:r w:rsidR="00D341D6">
        <w:rPr>
          <w:sz w:val="28"/>
          <w:szCs w:val="28"/>
        </w:rPr>
        <w:t xml:space="preserve"> </w:t>
      </w:r>
      <w:r w:rsidR="00D341D6" w:rsidRPr="00D341D6">
        <w:rPr>
          <w:sz w:val="28"/>
          <w:szCs w:val="28"/>
        </w:rPr>
        <w:t xml:space="preserve">In later Christian theology, the title "Son of Man" will be understood as designating the humanity of Jesus, and the title "Son of God", his divinity within the framework of the Chalcedonian doctrine of the two natures ( </w:t>
      </w:r>
      <w:proofErr w:type="spellStart"/>
      <w:r w:rsidR="00D341D6" w:rsidRPr="00D341D6">
        <w:rPr>
          <w:sz w:val="28"/>
          <w:szCs w:val="28"/>
        </w:rPr>
        <w:t>ver</w:t>
      </w:r>
      <w:r w:rsidR="00D341D6">
        <w:rPr>
          <w:sz w:val="28"/>
          <w:szCs w:val="28"/>
        </w:rPr>
        <w:t>e</w:t>
      </w:r>
      <w:proofErr w:type="spellEnd"/>
      <w:r w:rsidR="00D341D6" w:rsidRPr="00D341D6">
        <w:rPr>
          <w:sz w:val="28"/>
          <w:szCs w:val="28"/>
        </w:rPr>
        <w:t xml:space="preserve"> deus, </w:t>
      </w:r>
      <w:proofErr w:type="spellStart"/>
      <w:r w:rsidR="00D341D6" w:rsidRPr="00D341D6">
        <w:rPr>
          <w:sz w:val="28"/>
          <w:szCs w:val="28"/>
        </w:rPr>
        <w:t>vere</w:t>
      </w:r>
      <w:proofErr w:type="spellEnd"/>
      <w:r w:rsidR="00D341D6" w:rsidRPr="00D341D6">
        <w:rPr>
          <w:sz w:val="28"/>
          <w:szCs w:val="28"/>
        </w:rPr>
        <w:t xml:space="preserve"> homo).</w:t>
      </w:r>
    </w:p>
    <w:p w14:paraId="630D8412" w14:textId="53BD46D1" w:rsidR="00F37C0C" w:rsidRDefault="002D21C6" w:rsidP="0064725F">
      <w:pPr>
        <w:rPr>
          <w:sz w:val="28"/>
          <w:szCs w:val="28"/>
        </w:rPr>
      </w:pPr>
      <w:r>
        <w:rPr>
          <w:sz w:val="28"/>
          <w:szCs w:val="28"/>
        </w:rPr>
        <w:t>Additionally, the Son of Man,</w:t>
      </w:r>
      <w:r w:rsidR="004C3C12" w:rsidRPr="0064725F">
        <w:rPr>
          <w:sz w:val="28"/>
          <w:szCs w:val="28"/>
        </w:rPr>
        <w:t xml:space="preserve"> is an eschatological figure used in Jewish apocalyptic circles since the post-exilic period. This expression appears in particular in the Book of Daniel</w:t>
      </w:r>
      <w:r w:rsidR="00F37C0C">
        <w:rPr>
          <w:sz w:val="28"/>
          <w:szCs w:val="28"/>
        </w:rPr>
        <w:t xml:space="preserve"> (7:13-14 )</w:t>
      </w:r>
    </w:p>
    <w:p w14:paraId="7B37F3CB" w14:textId="06215133" w:rsidR="00F37C0C" w:rsidRDefault="00F37C0C" w:rsidP="00A15A2F">
      <w:pPr>
        <w:rPr>
          <w:i/>
          <w:iCs/>
          <w:sz w:val="28"/>
          <w:szCs w:val="28"/>
          <w:lang w:val="el-GR"/>
        </w:rPr>
      </w:pPr>
      <w:r w:rsidRPr="00A15A2F">
        <w:rPr>
          <w:i/>
          <w:iCs/>
          <w:sz w:val="28"/>
          <w:szCs w:val="28"/>
        </w:rPr>
        <w:t xml:space="preserve">In my vision at night I looked, and there before me was one like a son of </w:t>
      </w:r>
      <w:proofErr w:type="spellStart"/>
      <w:r w:rsidRPr="00A15A2F">
        <w:rPr>
          <w:i/>
          <w:iCs/>
          <w:sz w:val="28"/>
          <w:szCs w:val="28"/>
        </w:rPr>
        <w:t>man,coming</w:t>
      </w:r>
      <w:proofErr w:type="spellEnd"/>
      <w:r w:rsidRPr="00A15A2F">
        <w:rPr>
          <w:i/>
          <w:iCs/>
          <w:sz w:val="28"/>
          <w:szCs w:val="28"/>
        </w:rPr>
        <w:t xml:space="preserve"> with the clouds of heaven. He approached the Ancient of Days and was led into his presence.  He was given authority, glory and sovereign power; all nations and peoples of every language worshiped him. His dominion is an everlasting dominion that will not pass away, and his kingdom is one that will never be destroyed.</w:t>
      </w:r>
    </w:p>
    <w:p w14:paraId="08CC0D3B" w14:textId="77777777" w:rsidR="00E95C97" w:rsidRPr="00E95C97" w:rsidRDefault="00E95C97" w:rsidP="00E95C97">
      <w:pPr>
        <w:rPr>
          <w:sz w:val="28"/>
          <w:szCs w:val="28"/>
        </w:rPr>
      </w:pPr>
      <w:r w:rsidRPr="00E95C97">
        <w:rPr>
          <w:sz w:val="28"/>
          <w:szCs w:val="28"/>
        </w:rPr>
        <w:t xml:space="preserve">The first Christians identified the “Son of Man” with the glorious Christ whose </w:t>
      </w:r>
      <w:proofErr w:type="spellStart"/>
      <w:r w:rsidRPr="00196953">
        <w:rPr>
          <w:i/>
          <w:iCs/>
          <w:sz w:val="28"/>
          <w:szCs w:val="28"/>
        </w:rPr>
        <w:t>parousia</w:t>
      </w:r>
      <w:proofErr w:type="spellEnd"/>
      <w:r w:rsidRPr="00E95C97">
        <w:rPr>
          <w:sz w:val="28"/>
          <w:szCs w:val="28"/>
        </w:rPr>
        <w:t xml:space="preserve"> they awaited. The most eloquent example of this use is found in the book of Acts ( 7:55-56) in Stephen's speech before the Sanhedrin at the time of his martyrdom :</w:t>
      </w:r>
    </w:p>
    <w:p w14:paraId="1724366D" w14:textId="77777777" w:rsidR="00E95C97" w:rsidRPr="00E95C97" w:rsidRDefault="00E95C97" w:rsidP="00E95C97">
      <w:pPr>
        <w:rPr>
          <w:i/>
          <w:iCs/>
          <w:sz w:val="28"/>
          <w:szCs w:val="28"/>
        </w:rPr>
      </w:pPr>
      <w:r w:rsidRPr="00E95C97">
        <w:rPr>
          <w:i/>
          <w:iCs/>
          <w:sz w:val="28"/>
          <w:szCs w:val="28"/>
        </w:rPr>
        <w:t>But Stephen, full of the Holy Spirit, looked up to heaven and saw the glory of God, and Jesus standing at the right hand of God. 56 “Look,” he said, “I see heaven open and the Son of Man standing at the right hand of God”.</w:t>
      </w:r>
    </w:p>
    <w:p w14:paraId="7ABB5EBF" w14:textId="77597EC3" w:rsidR="00E95C97" w:rsidRDefault="00E95C97" w:rsidP="00E95C97">
      <w:pPr>
        <w:rPr>
          <w:sz w:val="28"/>
          <w:szCs w:val="28"/>
        </w:rPr>
      </w:pPr>
      <w:r w:rsidRPr="00E95C97">
        <w:rPr>
          <w:sz w:val="28"/>
          <w:szCs w:val="28"/>
        </w:rPr>
        <w:t xml:space="preserve"> Jesus, the crucified, was enthroned in Heaven, Son of Man, and will (soon) manifest himself as such through his eschatological coming.</w:t>
      </w:r>
      <w:r w:rsidR="00182D60" w:rsidRPr="00182D60">
        <w:rPr>
          <w:sz w:val="28"/>
          <w:szCs w:val="28"/>
        </w:rPr>
        <w:t xml:space="preserve"> </w:t>
      </w:r>
    </w:p>
    <w:p w14:paraId="5ADF19F7" w14:textId="1AD57345" w:rsidR="00C27238" w:rsidRDefault="00C27238" w:rsidP="00E95C97">
      <w:pPr>
        <w:rPr>
          <w:sz w:val="28"/>
          <w:szCs w:val="28"/>
        </w:rPr>
      </w:pPr>
    </w:p>
    <w:p w14:paraId="65CDDE57" w14:textId="773961C0" w:rsidR="003B3F3A" w:rsidRPr="003B3F3A" w:rsidRDefault="003B3F3A" w:rsidP="003B3F3A">
      <w:pPr>
        <w:rPr>
          <w:sz w:val="28"/>
          <w:szCs w:val="28"/>
        </w:rPr>
      </w:pPr>
      <w:r w:rsidRPr="003B3F3A">
        <w:rPr>
          <w:sz w:val="28"/>
          <w:szCs w:val="28"/>
        </w:rPr>
        <w:t xml:space="preserve">This </w:t>
      </w:r>
      <w:r w:rsidR="00A40778">
        <w:rPr>
          <w:sz w:val="28"/>
          <w:szCs w:val="28"/>
        </w:rPr>
        <w:t xml:space="preserve">apocalyptic </w:t>
      </w:r>
      <w:r w:rsidRPr="003B3F3A">
        <w:rPr>
          <w:sz w:val="28"/>
          <w:szCs w:val="28"/>
        </w:rPr>
        <w:t>theme returns in Revelation (1:13-16)</w:t>
      </w:r>
    </w:p>
    <w:p w14:paraId="25D7AD1D" w14:textId="77777777" w:rsidR="003B3F3A" w:rsidRPr="003B3F3A" w:rsidRDefault="003B3F3A" w:rsidP="003B3F3A">
      <w:pPr>
        <w:rPr>
          <w:i/>
          <w:iCs/>
          <w:sz w:val="28"/>
          <w:szCs w:val="28"/>
        </w:rPr>
      </w:pPr>
      <w:r w:rsidRPr="003B3F3A">
        <w:rPr>
          <w:i/>
          <w:iCs/>
          <w:sz w:val="28"/>
          <w:szCs w:val="28"/>
        </w:rPr>
        <w:lastRenderedPageBreak/>
        <w:t>and among the lampstands was someone like a son of man, dressed in a robe reaching down to his feet and with a golden sash around his chest.  The hair on his head was white like wool, as white as snow, and his eyes were like blazing fire.  His feet were like bronze glowing in a furnace, and his voice was like the sound of rushing waters.  In his right hand he held seven stars, and coming out of his mouth was a sharp, double-edged sword. His face was like the sun shining in all its brilliance.</w:t>
      </w:r>
    </w:p>
    <w:p w14:paraId="597FD7C0" w14:textId="77777777" w:rsidR="003B3F3A" w:rsidRPr="003B3F3A" w:rsidRDefault="003B3F3A" w:rsidP="00E95C97">
      <w:pPr>
        <w:rPr>
          <w:sz w:val="28"/>
          <w:szCs w:val="28"/>
        </w:rPr>
      </w:pPr>
    </w:p>
    <w:p w14:paraId="49A7EC5D" w14:textId="4BF57068" w:rsidR="004C3C12" w:rsidRDefault="00A64E97" w:rsidP="003B3F3A">
      <w:pPr>
        <w:rPr>
          <w:sz w:val="28"/>
          <w:szCs w:val="28"/>
        </w:rPr>
      </w:pPr>
      <w:r>
        <w:rPr>
          <w:sz w:val="28"/>
          <w:szCs w:val="28"/>
        </w:rPr>
        <w:t xml:space="preserve">However, to the speakers of semitic languages, </w:t>
      </w:r>
      <w:r w:rsidR="001F182A">
        <w:rPr>
          <w:sz w:val="28"/>
          <w:szCs w:val="28"/>
        </w:rPr>
        <w:t>it is known that</w:t>
      </w:r>
      <w:r w:rsidR="00BA6D02">
        <w:rPr>
          <w:sz w:val="28"/>
          <w:szCs w:val="28"/>
        </w:rPr>
        <w:t xml:space="preserve"> t</w:t>
      </w:r>
      <w:r w:rsidR="004C3C12" w:rsidRPr="004C3C12">
        <w:rPr>
          <w:sz w:val="28"/>
          <w:szCs w:val="28"/>
        </w:rPr>
        <w:t>h</w:t>
      </w:r>
      <w:r w:rsidR="00957BE3">
        <w:rPr>
          <w:sz w:val="28"/>
          <w:szCs w:val="28"/>
        </w:rPr>
        <w:t>is</w:t>
      </w:r>
      <w:r w:rsidR="004C3C12" w:rsidRPr="004C3C12">
        <w:rPr>
          <w:sz w:val="28"/>
          <w:szCs w:val="28"/>
        </w:rPr>
        <w:t xml:space="preserve"> expression itself is the literal translation of the Greek </w:t>
      </w:r>
      <w:proofErr w:type="spellStart"/>
      <w:r w:rsidR="009B58A1" w:rsidRPr="009B58A1">
        <w:rPr>
          <w:sz w:val="28"/>
          <w:szCs w:val="28"/>
        </w:rPr>
        <w:t>υ</w:t>
      </w:r>
      <w:r w:rsidR="009B58A1" w:rsidRPr="009B58A1">
        <w:rPr>
          <w:rFonts w:ascii="Arial" w:hAnsi="Arial" w:cs="Arial"/>
          <w:sz w:val="28"/>
          <w:szCs w:val="28"/>
        </w:rPr>
        <w:t>ἱ</w:t>
      </w:r>
      <w:r w:rsidR="009B58A1" w:rsidRPr="009B58A1">
        <w:rPr>
          <w:sz w:val="28"/>
          <w:szCs w:val="28"/>
        </w:rPr>
        <w:t>ός</w:t>
      </w:r>
      <w:proofErr w:type="spellEnd"/>
      <w:r w:rsidR="009B58A1" w:rsidRPr="009B58A1">
        <w:rPr>
          <w:sz w:val="28"/>
          <w:szCs w:val="28"/>
        </w:rPr>
        <w:t xml:space="preserve"> </w:t>
      </w:r>
      <w:proofErr w:type="spellStart"/>
      <w:r w:rsidR="009B58A1" w:rsidRPr="009B58A1">
        <w:rPr>
          <w:sz w:val="28"/>
          <w:szCs w:val="28"/>
        </w:rPr>
        <w:t>το</w:t>
      </w:r>
      <w:r w:rsidR="009B58A1" w:rsidRPr="009B58A1">
        <w:rPr>
          <w:rFonts w:ascii="Arial" w:hAnsi="Arial" w:cs="Arial"/>
          <w:sz w:val="28"/>
          <w:szCs w:val="28"/>
        </w:rPr>
        <w:t>ῦ</w:t>
      </w:r>
      <w:proofErr w:type="spellEnd"/>
      <w:r w:rsidR="009B58A1" w:rsidRPr="009B58A1">
        <w:rPr>
          <w:sz w:val="28"/>
          <w:szCs w:val="28"/>
        </w:rPr>
        <w:t xml:space="preserve"> </w:t>
      </w:r>
      <w:proofErr w:type="spellStart"/>
      <w:r w:rsidR="009B58A1" w:rsidRPr="009B58A1">
        <w:rPr>
          <w:sz w:val="28"/>
          <w:szCs w:val="28"/>
        </w:rPr>
        <w:t>άνθρώ</w:t>
      </w:r>
      <w:proofErr w:type="spellEnd"/>
      <w:r w:rsidR="009B58A1" w:rsidRPr="009B58A1">
        <w:rPr>
          <w:sz w:val="28"/>
          <w:szCs w:val="28"/>
        </w:rPr>
        <w:t>που</w:t>
      </w:r>
      <w:r w:rsidR="004C3C12" w:rsidRPr="004C3C12">
        <w:rPr>
          <w:sz w:val="28"/>
          <w:szCs w:val="28"/>
        </w:rPr>
        <w:t xml:space="preserve">, </w:t>
      </w:r>
      <w:r w:rsidR="003B2ABC">
        <w:rPr>
          <w:sz w:val="28"/>
          <w:szCs w:val="28"/>
        </w:rPr>
        <w:t xml:space="preserve"> </w:t>
      </w:r>
      <w:r w:rsidR="002F4B6A">
        <w:rPr>
          <w:sz w:val="28"/>
          <w:szCs w:val="28"/>
        </w:rPr>
        <w:t xml:space="preserve">which </w:t>
      </w:r>
      <w:r w:rsidR="00087B83">
        <w:rPr>
          <w:sz w:val="28"/>
          <w:szCs w:val="28"/>
        </w:rPr>
        <w:t>again, is an</w:t>
      </w:r>
      <w:r w:rsidR="009B58A1">
        <w:rPr>
          <w:sz w:val="28"/>
          <w:szCs w:val="28"/>
        </w:rPr>
        <w:t xml:space="preserve"> awkward translation</w:t>
      </w:r>
      <w:r w:rsidR="004C3C12" w:rsidRPr="004C3C12">
        <w:rPr>
          <w:sz w:val="28"/>
          <w:szCs w:val="28"/>
        </w:rPr>
        <w:t xml:space="preserve"> of the </w:t>
      </w:r>
      <w:r w:rsidR="005B367F">
        <w:rPr>
          <w:sz w:val="28"/>
          <w:szCs w:val="28"/>
        </w:rPr>
        <w:t xml:space="preserve">Galilean </w:t>
      </w:r>
      <w:r w:rsidR="004C3C12" w:rsidRPr="004C3C12">
        <w:rPr>
          <w:sz w:val="28"/>
          <w:szCs w:val="28"/>
        </w:rPr>
        <w:t>Aramaic</w:t>
      </w:r>
      <w:r w:rsidR="009B58A1">
        <w:rPr>
          <w:sz w:val="28"/>
          <w:szCs w:val="28"/>
        </w:rPr>
        <w:t xml:space="preserve"> type</w:t>
      </w:r>
      <w:r w:rsidR="004C3C12" w:rsidRPr="004C3C12">
        <w:rPr>
          <w:sz w:val="28"/>
          <w:szCs w:val="28"/>
        </w:rPr>
        <w:t xml:space="preserve"> </w:t>
      </w:r>
      <w:r w:rsidR="004C3C12" w:rsidRPr="009B58A1">
        <w:rPr>
          <w:i/>
          <w:iCs/>
          <w:sz w:val="28"/>
          <w:szCs w:val="28"/>
        </w:rPr>
        <w:t>bar</w:t>
      </w:r>
      <w:r w:rsidR="004C3C12" w:rsidRPr="004C3C12">
        <w:rPr>
          <w:sz w:val="28"/>
          <w:szCs w:val="28"/>
        </w:rPr>
        <w:t xml:space="preserve"> </w:t>
      </w:r>
      <w:proofErr w:type="spellStart"/>
      <w:r w:rsidR="005B367F">
        <w:rPr>
          <w:i/>
          <w:iCs/>
          <w:sz w:val="28"/>
          <w:szCs w:val="28"/>
        </w:rPr>
        <w:t>enash</w:t>
      </w:r>
      <w:proofErr w:type="spellEnd"/>
      <w:r w:rsidR="004C3C12" w:rsidRPr="004C3C12">
        <w:rPr>
          <w:sz w:val="28"/>
          <w:szCs w:val="28"/>
        </w:rPr>
        <w:t xml:space="preserve">, used in the time of Jesus as a </w:t>
      </w:r>
      <w:r w:rsidR="00F80168">
        <w:rPr>
          <w:sz w:val="28"/>
          <w:szCs w:val="28"/>
        </w:rPr>
        <w:t>synonymous</w:t>
      </w:r>
      <w:r w:rsidR="004C3C12" w:rsidRPr="004C3C12">
        <w:rPr>
          <w:sz w:val="28"/>
          <w:szCs w:val="28"/>
        </w:rPr>
        <w:t xml:space="preserve"> for “human being” or “man”,  “someone”</w:t>
      </w:r>
      <w:r w:rsidR="00BA6D02">
        <w:rPr>
          <w:sz w:val="28"/>
          <w:szCs w:val="28"/>
        </w:rPr>
        <w:t xml:space="preserve"> </w:t>
      </w:r>
      <w:r w:rsidR="00F80168">
        <w:rPr>
          <w:sz w:val="28"/>
          <w:szCs w:val="28"/>
        </w:rPr>
        <w:t>or even</w:t>
      </w:r>
      <w:r w:rsidR="00087B83">
        <w:rPr>
          <w:sz w:val="28"/>
          <w:szCs w:val="28"/>
        </w:rPr>
        <w:t xml:space="preserve"> </w:t>
      </w:r>
      <w:r w:rsidR="004C3C12" w:rsidRPr="004C3C12">
        <w:rPr>
          <w:sz w:val="28"/>
          <w:szCs w:val="28"/>
        </w:rPr>
        <w:t xml:space="preserve">'we', </w:t>
      </w:r>
      <w:r w:rsidR="00500739">
        <w:rPr>
          <w:sz w:val="28"/>
          <w:szCs w:val="28"/>
        </w:rPr>
        <w:t>or</w:t>
      </w:r>
      <w:r w:rsidR="004C3C12" w:rsidRPr="004C3C12">
        <w:rPr>
          <w:sz w:val="28"/>
          <w:szCs w:val="28"/>
        </w:rPr>
        <w:t xml:space="preserve"> </w:t>
      </w:r>
      <w:r w:rsidR="002F4B6A">
        <w:rPr>
          <w:sz w:val="28"/>
          <w:szCs w:val="28"/>
        </w:rPr>
        <w:t>“</w:t>
      </w:r>
      <w:r w:rsidR="00F80168">
        <w:rPr>
          <w:sz w:val="28"/>
          <w:szCs w:val="28"/>
        </w:rPr>
        <w:t>I/me”</w:t>
      </w:r>
      <w:r w:rsidR="005B367F">
        <w:rPr>
          <w:sz w:val="28"/>
          <w:szCs w:val="28"/>
        </w:rPr>
        <w:t xml:space="preserve">, as </w:t>
      </w:r>
      <w:r w:rsidR="008E1F49">
        <w:rPr>
          <w:sz w:val="28"/>
          <w:szCs w:val="28"/>
        </w:rPr>
        <w:t>most</w:t>
      </w:r>
      <w:r w:rsidR="005B367F">
        <w:rPr>
          <w:sz w:val="28"/>
          <w:szCs w:val="28"/>
        </w:rPr>
        <w:t xml:space="preserve"> scholars</w:t>
      </w:r>
      <w:r w:rsidR="008E1F49">
        <w:rPr>
          <w:sz w:val="28"/>
          <w:szCs w:val="28"/>
        </w:rPr>
        <w:t xml:space="preserve"> agree</w:t>
      </w:r>
      <w:r w:rsidR="008E1F49">
        <w:rPr>
          <w:rStyle w:val="FootnoteReference"/>
          <w:sz w:val="28"/>
          <w:szCs w:val="28"/>
        </w:rPr>
        <w:footnoteReference w:id="4"/>
      </w:r>
      <w:r w:rsidR="004C3C12" w:rsidRPr="004C3C12">
        <w:rPr>
          <w:sz w:val="28"/>
          <w:szCs w:val="28"/>
        </w:rPr>
        <w:t>.</w:t>
      </w:r>
    </w:p>
    <w:p w14:paraId="4C8142B2" w14:textId="37CA7F87" w:rsidR="006D3CDB" w:rsidRPr="006D3CDB" w:rsidRDefault="006D3CDB" w:rsidP="00AD72EA">
      <w:pPr>
        <w:rPr>
          <w:sz w:val="28"/>
          <w:szCs w:val="28"/>
        </w:rPr>
      </w:pPr>
      <w:r w:rsidRPr="006D3CDB">
        <w:rPr>
          <w:sz w:val="28"/>
          <w:szCs w:val="28"/>
        </w:rPr>
        <w:t>The Hebrew expression “son of man” (</w:t>
      </w:r>
      <w:r w:rsidRPr="006D3CDB">
        <w:rPr>
          <w:rFonts w:cs="Arial" w:hint="cs"/>
          <w:sz w:val="28"/>
          <w:szCs w:val="28"/>
          <w:rtl/>
        </w:rPr>
        <w:t>בן</w:t>
      </w:r>
      <w:r w:rsidRPr="006D3CDB">
        <w:rPr>
          <w:rFonts w:cs="Arial" w:hint="eastAsia"/>
          <w:sz w:val="28"/>
          <w:szCs w:val="28"/>
          <w:rtl/>
        </w:rPr>
        <w:t>–</w:t>
      </w:r>
      <w:r w:rsidRPr="006D3CDB">
        <w:rPr>
          <w:rFonts w:cs="Arial" w:hint="cs"/>
          <w:sz w:val="28"/>
          <w:szCs w:val="28"/>
          <w:rtl/>
        </w:rPr>
        <w:t>אדם</w:t>
      </w:r>
      <w:r w:rsidRPr="006D3CDB">
        <w:rPr>
          <w:sz w:val="28"/>
          <w:szCs w:val="28"/>
        </w:rPr>
        <w:t>, ben-</w:t>
      </w:r>
      <w:proofErr w:type="spellStart"/>
      <w:r w:rsidRPr="006D3CDB">
        <w:rPr>
          <w:sz w:val="28"/>
          <w:szCs w:val="28"/>
        </w:rPr>
        <w:t>adam</w:t>
      </w:r>
      <w:proofErr w:type="spellEnd"/>
      <w:r w:rsidRPr="006D3CDB">
        <w:rPr>
          <w:sz w:val="28"/>
          <w:szCs w:val="28"/>
        </w:rPr>
        <w:t>) appears 10</w:t>
      </w:r>
      <w:r w:rsidR="008B7DF1">
        <w:rPr>
          <w:sz w:val="28"/>
          <w:szCs w:val="28"/>
        </w:rPr>
        <w:t xml:space="preserve">8 </w:t>
      </w:r>
      <w:r w:rsidRPr="006D3CDB">
        <w:rPr>
          <w:sz w:val="28"/>
          <w:szCs w:val="28"/>
        </w:rPr>
        <w:t xml:space="preserve">times in the Tanakh, including 93 </w:t>
      </w:r>
      <w:r w:rsidR="001653C6">
        <w:rPr>
          <w:sz w:val="28"/>
          <w:szCs w:val="28"/>
        </w:rPr>
        <w:t xml:space="preserve">only </w:t>
      </w:r>
      <w:r w:rsidRPr="006D3CDB">
        <w:rPr>
          <w:sz w:val="28"/>
          <w:szCs w:val="28"/>
        </w:rPr>
        <w:t>in the Book of Ezekiel</w:t>
      </w:r>
      <w:r w:rsidR="003E66A2">
        <w:rPr>
          <w:rStyle w:val="FootnoteReference"/>
          <w:sz w:val="28"/>
          <w:szCs w:val="28"/>
        </w:rPr>
        <w:footnoteReference w:id="5"/>
      </w:r>
      <w:r w:rsidRPr="006D3CDB">
        <w:rPr>
          <w:sz w:val="28"/>
          <w:szCs w:val="28"/>
        </w:rPr>
        <w:t>.</w:t>
      </w:r>
    </w:p>
    <w:p w14:paraId="15E87FCB" w14:textId="6B7C7B65" w:rsidR="006D3CDB" w:rsidRDefault="00DA7919" w:rsidP="00C36B0E">
      <w:pPr>
        <w:rPr>
          <w:sz w:val="28"/>
          <w:szCs w:val="28"/>
        </w:rPr>
      </w:pPr>
      <w:r>
        <w:rPr>
          <w:sz w:val="28"/>
          <w:szCs w:val="28"/>
        </w:rPr>
        <w:t xml:space="preserve">Rabbinic scholars usually </w:t>
      </w:r>
      <w:r w:rsidR="00BE317B">
        <w:rPr>
          <w:sz w:val="28"/>
          <w:szCs w:val="28"/>
        </w:rPr>
        <w:t>identify the figure of the Son of Man in</w:t>
      </w:r>
      <w:r>
        <w:rPr>
          <w:sz w:val="28"/>
          <w:szCs w:val="28"/>
        </w:rPr>
        <w:t xml:space="preserve"> Daniel 7 </w:t>
      </w:r>
      <w:r w:rsidR="00BE317B">
        <w:rPr>
          <w:sz w:val="28"/>
          <w:szCs w:val="28"/>
        </w:rPr>
        <w:t>to</w:t>
      </w:r>
      <w:r>
        <w:rPr>
          <w:sz w:val="28"/>
          <w:szCs w:val="28"/>
        </w:rPr>
        <w:t xml:space="preserve"> the collective </w:t>
      </w:r>
      <w:r w:rsidR="00BE317B">
        <w:rPr>
          <w:sz w:val="28"/>
          <w:szCs w:val="28"/>
        </w:rPr>
        <w:t>nation of Israel</w:t>
      </w:r>
      <w:r w:rsidR="000E1058">
        <w:rPr>
          <w:sz w:val="28"/>
          <w:szCs w:val="28"/>
        </w:rPr>
        <w:t xml:space="preserve"> during the time of the Maccabean revolt</w:t>
      </w:r>
      <w:r w:rsidR="000A0A44">
        <w:rPr>
          <w:sz w:val="28"/>
          <w:szCs w:val="28"/>
        </w:rPr>
        <w:t xml:space="preserve">. No apocalyptic </w:t>
      </w:r>
      <w:r w:rsidR="00781E5C">
        <w:rPr>
          <w:sz w:val="28"/>
          <w:szCs w:val="28"/>
        </w:rPr>
        <w:t>meaning is given to this expression.</w:t>
      </w:r>
      <w:r w:rsidR="00BE317B">
        <w:rPr>
          <w:sz w:val="28"/>
          <w:szCs w:val="28"/>
        </w:rPr>
        <w:t xml:space="preserve"> </w:t>
      </w:r>
      <w:r w:rsidR="00781E5C">
        <w:rPr>
          <w:rStyle w:val="FootnoteReference"/>
          <w:sz w:val="28"/>
          <w:szCs w:val="28"/>
        </w:rPr>
        <w:footnoteReference w:id="6"/>
      </w:r>
      <w:r w:rsidR="000A0A44">
        <w:rPr>
          <w:sz w:val="28"/>
          <w:szCs w:val="28"/>
        </w:rPr>
        <w:t xml:space="preserve"> </w:t>
      </w:r>
    </w:p>
    <w:p w14:paraId="7580FB20" w14:textId="5B07908E" w:rsidR="006A540D" w:rsidRDefault="006A540D" w:rsidP="00AD72EA">
      <w:pPr>
        <w:pStyle w:val="ListParagraph"/>
        <w:jc w:val="center"/>
        <w:rPr>
          <w:sz w:val="28"/>
          <w:szCs w:val="28"/>
        </w:rPr>
      </w:pPr>
      <w:r>
        <w:rPr>
          <w:sz w:val="28"/>
          <w:szCs w:val="28"/>
        </w:rPr>
        <w:t>BIBLIOGRAPHY</w:t>
      </w:r>
    </w:p>
    <w:p w14:paraId="052823C1" w14:textId="77777777" w:rsidR="001570F8" w:rsidRDefault="001570F8" w:rsidP="006A540D">
      <w:pPr>
        <w:pStyle w:val="ListParagraph"/>
        <w:rPr>
          <w:sz w:val="28"/>
          <w:szCs w:val="28"/>
        </w:rPr>
      </w:pPr>
    </w:p>
    <w:p w14:paraId="23CFAC7A" w14:textId="32900139" w:rsidR="004F7FA2" w:rsidRDefault="004F7FA2" w:rsidP="006A540D">
      <w:pPr>
        <w:pStyle w:val="ListParagraph"/>
        <w:rPr>
          <w:sz w:val="28"/>
          <w:szCs w:val="28"/>
        </w:rPr>
      </w:pPr>
      <w:r w:rsidRPr="00B97EE7">
        <w:rPr>
          <w:sz w:val="28"/>
          <w:szCs w:val="28"/>
        </w:rPr>
        <w:t>Beal, T</w:t>
      </w:r>
      <w:r w:rsidR="001550F9" w:rsidRPr="00B97EE7">
        <w:rPr>
          <w:sz w:val="28"/>
          <w:szCs w:val="28"/>
        </w:rPr>
        <w:t>.,</w:t>
      </w:r>
      <w:r w:rsidRPr="004F7FA2">
        <w:rPr>
          <w:sz w:val="28"/>
          <w:szCs w:val="28"/>
        </w:rPr>
        <w:t xml:space="preserve"> ‘Reception History and Beyond: Toward the Cultural History of Scriptures’, Biblical Interpretation 19 (2011), pp. 357-372.</w:t>
      </w:r>
    </w:p>
    <w:p w14:paraId="5A969782" w14:textId="77777777" w:rsidR="00A15A2F" w:rsidRDefault="00A15A2F" w:rsidP="006A540D">
      <w:pPr>
        <w:pStyle w:val="ListParagraph"/>
        <w:rPr>
          <w:sz w:val="28"/>
          <w:szCs w:val="28"/>
        </w:rPr>
      </w:pPr>
    </w:p>
    <w:p w14:paraId="14741BC9" w14:textId="01275983" w:rsidR="00A15A2F" w:rsidRDefault="00A15A2F" w:rsidP="006A540D">
      <w:pPr>
        <w:pStyle w:val="ListParagraph"/>
        <w:rPr>
          <w:sz w:val="28"/>
          <w:szCs w:val="28"/>
        </w:rPr>
      </w:pPr>
      <w:proofErr w:type="spellStart"/>
      <w:r w:rsidRPr="00A15A2F">
        <w:rPr>
          <w:sz w:val="28"/>
          <w:szCs w:val="28"/>
        </w:rPr>
        <w:t>Boyarin</w:t>
      </w:r>
      <w:proofErr w:type="spellEnd"/>
      <w:r w:rsidRPr="00A15A2F">
        <w:rPr>
          <w:sz w:val="28"/>
          <w:szCs w:val="28"/>
        </w:rPr>
        <w:t xml:space="preserve"> D.,</w:t>
      </w:r>
      <w:r w:rsidR="006425DF">
        <w:rPr>
          <w:sz w:val="28"/>
          <w:szCs w:val="28"/>
        </w:rPr>
        <w:t xml:space="preserve"> The </w:t>
      </w:r>
      <w:proofErr w:type="spellStart"/>
      <w:r w:rsidR="006425DF">
        <w:rPr>
          <w:sz w:val="28"/>
          <w:szCs w:val="28"/>
        </w:rPr>
        <w:t>jewish</w:t>
      </w:r>
      <w:proofErr w:type="spellEnd"/>
      <w:r w:rsidR="006425DF">
        <w:rPr>
          <w:sz w:val="28"/>
          <w:szCs w:val="28"/>
        </w:rPr>
        <w:t xml:space="preserve"> Gospels:</w:t>
      </w:r>
      <w:r w:rsidRPr="00A15A2F">
        <w:rPr>
          <w:sz w:val="28"/>
          <w:szCs w:val="28"/>
        </w:rPr>
        <w:t xml:space="preserve"> The Story Of The Jewish Christ (New York: The New Press, 2012)</w:t>
      </w:r>
    </w:p>
    <w:p w14:paraId="31363EDD" w14:textId="77777777" w:rsidR="001550F9" w:rsidRDefault="001550F9" w:rsidP="006A540D">
      <w:pPr>
        <w:pStyle w:val="ListParagraph"/>
        <w:rPr>
          <w:sz w:val="28"/>
          <w:szCs w:val="28"/>
        </w:rPr>
      </w:pPr>
    </w:p>
    <w:p w14:paraId="55F3ECD6" w14:textId="2F116C84" w:rsidR="00294DF6" w:rsidRDefault="00294DF6" w:rsidP="006A540D">
      <w:pPr>
        <w:pStyle w:val="ListParagraph"/>
        <w:rPr>
          <w:sz w:val="28"/>
          <w:szCs w:val="28"/>
        </w:rPr>
      </w:pPr>
      <w:r w:rsidRPr="001550F9">
        <w:rPr>
          <w:sz w:val="28"/>
          <w:szCs w:val="28"/>
        </w:rPr>
        <w:t>Roberts, J</w:t>
      </w:r>
      <w:r w:rsidR="001550F9" w:rsidRPr="001550F9">
        <w:rPr>
          <w:sz w:val="28"/>
          <w:szCs w:val="28"/>
        </w:rPr>
        <w:t>.,</w:t>
      </w:r>
      <w:r w:rsidRPr="00294DF6">
        <w:rPr>
          <w:sz w:val="28"/>
          <w:szCs w:val="28"/>
        </w:rPr>
        <w:t xml:space="preserve"> ‘Introduction’, in </w:t>
      </w:r>
      <w:r w:rsidRPr="001550F9">
        <w:rPr>
          <w:i/>
          <w:iCs/>
          <w:sz w:val="28"/>
          <w:szCs w:val="28"/>
        </w:rPr>
        <w:t>The Oxford Handbook of the Reception History of the Bible,</w:t>
      </w:r>
      <w:r w:rsidRPr="00294DF6">
        <w:rPr>
          <w:sz w:val="28"/>
          <w:szCs w:val="28"/>
        </w:rPr>
        <w:t xml:space="preserve"> eds. M. Lieb, E. Mason, J. Roberts, and C. Rowland (Oxford: Oxford University Press, 2011), pp. 1-8.</w:t>
      </w:r>
    </w:p>
    <w:p w14:paraId="0013AAC6" w14:textId="0301B001" w:rsidR="00A15A2F" w:rsidRDefault="00E51824" w:rsidP="00A15A2F">
      <w:pPr>
        <w:pStyle w:val="ListParagraph"/>
        <w:rPr>
          <w:sz w:val="28"/>
          <w:szCs w:val="28"/>
        </w:rPr>
      </w:pPr>
      <w:r w:rsidRPr="006D17FC">
        <w:rPr>
          <w:b/>
          <w:bCs/>
          <w:sz w:val="28"/>
          <w:szCs w:val="28"/>
        </w:rPr>
        <w:lastRenderedPageBreak/>
        <w:t>“</w:t>
      </w:r>
      <w:r w:rsidR="00CC1C11" w:rsidRPr="00A15A2F">
        <w:rPr>
          <w:sz w:val="28"/>
          <w:szCs w:val="28"/>
        </w:rPr>
        <w:t>Régis Burnet</w:t>
      </w:r>
      <w:r w:rsidR="00CC1C11" w:rsidRPr="00CC1C11">
        <w:rPr>
          <w:sz w:val="28"/>
          <w:szCs w:val="28"/>
        </w:rPr>
        <w:t xml:space="preserve"> et </w:t>
      </w:r>
      <w:proofErr w:type="spellStart"/>
      <w:r w:rsidR="00CC1C11" w:rsidRPr="00CC1C11">
        <w:rPr>
          <w:sz w:val="28"/>
          <w:szCs w:val="28"/>
        </w:rPr>
        <w:t>l’histoire</w:t>
      </w:r>
      <w:proofErr w:type="spellEnd"/>
      <w:r w:rsidR="00CC1C11" w:rsidRPr="00CC1C11">
        <w:rPr>
          <w:sz w:val="28"/>
          <w:szCs w:val="28"/>
        </w:rPr>
        <w:t xml:space="preserve"> de la </w:t>
      </w:r>
      <w:r>
        <w:rPr>
          <w:sz w:val="28"/>
          <w:szCs w:val="28"/>
        </w:rPr>
        <w:t>reception”</w:t>
      </w:r>
      <w:r w:rsidR="008A248C">
        <w:rPr>
          <w:sz w:val="28"/>
          <w:szCs w:val="28"/>
        </w:rPr>
        <w:t xml:space="preserve"> found at </w:t>
      </w:r>
      <w:hyperlink r:id="rId8" w:history="1">
        <w:r w:rsidR="00A15A2F" w:rsidRPr="000F365B">
          <w:rPr>
            <w:rStyle w:val="Hyperlink"/>
            <w:sz w:val="28"/>
            <w:szCs w:val="28"/>
          </w:rPr>
          <w:t>https://www.ebaf.edu/2018/12/regis-burnet-et-lhistoire-de-la-reception-2/</w:t>
        </w:r>
      </w:hyperlink>
    </w:p>
    <w:p w14:paraId="1046F3BC" w14:textId="3D00A15C" w:rsidR="00461E92" w:rsidRDefault="00461E92" w:rsidP="00A15A2F">
      <w:pPr>
        <w:pStyle w:val="ListParagraph"/>
        <w:rPr>
          <w:sz w:val="28"/>
          <w:szCs w:val="28"/>
        </w:rPr>
      </w:pPr>
    </w:p>
    <w:p w14:paraId="63B71D78" w14:textId="48D1EA2B" w:rsidR="00D16B82" w:rsidRDefault="00D16B82" w:rsidP="00461E92">
      <w:pPr>
        <w:pStyle w:val="ListParagraph"/>
        <w:rPr>
          <w:sz w:val="28"/>
          <w:szCs w:val="28"/>
        </w:rPr>
      </w:pPr>
      <w:r w:rsidRPr="00A15A2F">
        <w:rPr>
          <w:sz w:val="28"/>
          <w:szCs w:val="28"/>
        </w:rPr>
        <w:t>De Luca</w:t>
      </w:r>
      <w:r w:rsidRPr="00A15A2F">
        <w:rPr>
          <w:sz w:val="28"/>
          <w:szCs w:val="28"/>
        </w:rPr>
        <w:t xml:space="preserve"> Michael </w:t>
      </w:r>
      <w:r w:rsidR="005A1BEC">
        <w:rPr>
          <w:sz w:val="28"/>
          <w:szCs w:val="28"/>
        </w:rPr>
        <w:t xml:space="preserve">, </w:t>
      </w:r>
      <w:r w:rsidRPr="00D16B82">
        <w:rPr>
          <w:sz w:val="28"/>
          <w:szCs w:val="28"/>
        </w:rPr>
        <w:t>“</w:t>
      </w:r>
      <w:proofErr w:type="spellStart"/>
      <w:r w:rsidRPr="00D16B82">
        <w:rPr>
          <w:sz w:val="28"/>
          <w:szCs w:val="28"/>
        </w:rPr>
        <w:t>L’étude</w:t>
      </w:r>
      <w:proofErr w:type="spellEnd"/>
      <w:r w:rsidRPr="00D16B82">
        <w:rPr>
          <w:sz w:val="28"/>
          <w:szCs w:val="28"/>
        </w:rPr>
        <w:t xml:space="preserve"> de la </w:t>
      </w:r>
      <w:proofErr w:type="spellStart"/>
      <w:r w:rsidRPr="00D16B82">
        <w:rPr>
          <w:sz w:val="28"/>
          <w:szCs w:val="28"/>
        </w:rPr>
        <w:t>réception</w:t>
      </w:r>
      <w:proofErr w:type="spellEnd"/>
      <w:r w:rsidRPr="00D16B82">
        <w:rPr>
          <w:sz w:val="28"/>
          <w:szCs w:val="28"/>
        </w:rPr>
        <w:t xml:space="preserve"> d’un </w:t>
      </w:r>
      <w:proofErr w:type="spellStart"/>
      <w:r w:rsidRPr="00D16B82">
        <w:rPr>
          <w:sz w:val="28"/>
          <w:szCs w:val="28"/>
        </w:rPr>
        <w:t>texte</w:t>
      </w:r>
      <w:proofErr w:type="spellEnd"/>
      <w:r w:rsidRPr="00D16B82">
        <w:rPr>
          <w:sz w:val="28"/>
          <w:szCs w:val="28"/>
        </w:rPr>
        <w:t xml:space="preserve"> </w:t>
      </w:r>
      <w:proofErr w:type="spellStart"/>
      <w:r w:rsidRPr="00D16B82">
        <w:rPr>
          <w:sz w:val="28"/>
          <w:szCs w:val="28"/>
        </w:rPr>
        <w:t>biblique</w:t>
      </w:r>
      <w:proofErr w:type="spellEnd"/>
      <w:r w:rsidRPr="00D16B82">
        <w:rPr>
          <w:sz w:val="28"/>
          <w:szCs w:val="28"/>
        </w:rPr>
        <w:t xml:space="preserve"> : </w:t>
      </w:r>
      <w:proofErr w:type="spellStart"/>
      <w:r w:rsidRPr="00D16B82">
        <w:rPr>
          <w:sz w:val="28"/>
          <w:szCs w:val="28"/>
        </w:rPr>
        <w:t>sortir</w:t>
      </w:r>
      <w:proofErr w:type="spellEnd"/>
      <w:r w:rsidRPr="00D16B82">
        <w:rPr>
          <w:sz w:val="28"/>
          <w:szCs w:val="28"/>
        </w:rPr>
        <w:t xml:space="preserve"> des </w:t>
      </w:r>
      <w:proofErr w:type="spellStart"/>
      <w:r w:rsidRPr="00D16B82">
        <w:rPr>
          <w:sz w:val="28"/>
          <w:szCs w:val="28"/>
        </w:rPr>
        <w:t>sentiers</w:t>
      </w:r>
      <w:proofErr w:type="spellEnd"/>
      <w:r w:rsidRPr="00D16B82">
        <w:rPr>
          <w:sz w:val="28"/>
          <w:szCs w:val="28"/>
        </w:rPr>
        <w:t xml:space="preserve"> </w:t>
      </w:r>
      <w:proofErr w:type="spellStart"/>
      <w:r w:rsidRPr="00D16B82">
        <w:rPr>
          <w:sz w:val="28"/>
          <w:szCs w:val="28"/>
        </w:rPr>
        <w:t>battus</w:t>
      </w:r>
      <w:proofErr w:type="spellEnd"/>
      <w:r w:rsidRPr="00D16B82">
        <w:rPr>
          <w:sz w:val="28"/>
          <w:szCs w:val="28"/>
        </w:rPr>
        <w:t xml:space="preserve"> de </w:t>
      </w:r>
      <w:proofErr w:type="spellStart"/>
      <w:r w:rsidRPr="00D16B82">
        <w:rPr>
          <w:sz w:val="28"/>
          <w:szCs w:val="28"/>
        </w:rPr>
        <w:t>l’exégèse</w:t>
      </w:r>
      <w:proofErr w:type="spellEnd"/>
      <w:r w:rsidRPr="00D16B82">
        <w:rPr>
          <w:sz w:val="28"/>
          <w:szCs w:val="28"/>
        </w:rPr>
        <w:t xml:space="preserve">” </w:t>
      </w:r>
      <w:proofErr w:type="spellStart"/>
      <w:r w:rsidRPr="00D16B82">
        <w:rPr>
          <w:sz w:val="28"/>
          <w:szCs w:val="28"/>
        </w:rPr>
        <w:t>Hokhma</w:t>
      </w:r>
      <w:proofErr w:type="spellEnd"/>
      <w:r w:rsidRPr="00D16B82">
        <w:rPr>
          <w:sz w:val="28"/>
          <w:szCs w:val="28"/>
        </w:rPr>
        <w:t xml:space="preserve"> no 121, </w:t>
      </w:r>
      <w:r w:rsidR="005A1BEC">
        <w:rPr>
          <w:sz w:val="28"/>
          <w:szCs w:val="28"/>
        </w:rPr>
        <w:t>(</w:t>
      </w:r>
      <w:r w:rsidRPr="00D16B82">
        <w:rPr>
          <w:sz w:val="28"/>
          <w:szCs w:val="28"/>
        </w:rPr>
        <w:t>Juin 2022</w:t>
      </w:r>
      <w:r w:rsidR="005A1BEC">
        <w:rPr>
          <w:sz w:val="28"/>
          <w:szCs w:val="28"/>
        </w:rPr>
        <w:t>)</w:t>
      </w:r>
      <w:r w:rsidR="00D02B72">
        <w:rPr>
          <w:sz w:val="28"/>
          <w:szCs w:val="28"/>
        </w:rPr>
        <w:t>.</w:t>
      </w:r>
    </w:p>
    <w:p w14:paraId="2854220F" w14:textId="77777777" w:rsidR="00B00347" w:rsidRPr="00A15A2F" w:rsidRDefault="00B00347" w:rsidP="00461E92">
      <w:pPr>
        <w:pStyle w:val="ListParagraph"/>
        <w:rPr>
          <w:sz w:val="28"/>
          <w:szCs w:val="28"/>
        </w:rPr>
      </w:pPr>
    </w:p>
    <w:p w14:paraId="60389299" w14:textId="68A6690D" w:rsidR="007C1678" w:rsidRPr="007C1678" w:rsidRDefault="007C1678" w:rsidP="007C1678">
      <w:pPr>
        <w:pStyle w:val="ListParagraph"/>
        <w:rPr>
          <w:sz w:val="28"/>
          <w:szCs w:val="28"/>
          <w:lang w:val="el-GR"/>
        </w:rPr>
      </w:pPr>
      <w:r w:rsidRPr="007C1678">
        <w:rPr>
          <w:sz w:val="28"/>
          <w:szCs w:val="28"/>
          <w:lang w:val="el-GR"/>
        </w:rPr>
        <w:t>Αριστοτέλειο Πανεπιστήμιο Θεσσαλονίκης, Τσαλαμπούνη</w:t>
      </w:r>
    </w:p>
    <w:p w14:paraId="143CBF20" w14:textId="77777777" w:rsidR="001B3FBA" w:rsidRDefault="007C1678" w:rsidP="001B3FBA">
      <w:pPr>
        <w:pStyle w:val="ListParagraph"/>
        <w:rPr>
          <w:sz w:val="28"/>
          <w:szCs w:val="28"/>
        </w:rPr>
      </w:pPr>
      <w:r w:rsidRPr="007C1678">
        <w:rPr>
          <w:sz w:val="28"/>
          <w:szCs w:val="28"/>
          <w:lang w:val="el-GR"/>
        </w:rPr>
        <w:t>Αικατερίνη. «Ερμηνεία Αποκαλυπτικών κειμένων της Καινής Διαθήκης. Ο Υιός του Ανθρώπου». Έκδοση: 1.0. Θεσσαλονίκη 2014. Δ</w:t>
      </w:r>
      <w:r w:rsidR="00B00347">
        <w:rPr>
          <w:sz w:val="28"/>
          <w:szCs w:val="28"/>
          <w:lang w:val="el-GR"/>
        </w:rPr>
        <w:t xml:space="preserve"> </w:t>
      </w:r>
      <w:r w:rsidR="00B00347">
        <w:rPr>
          <w:sz w:val="28"/>
          <w:szCs w:val="28"/>
        </w:rPr>
        <w:t>found at</w:t>
      </w:r>
      <w:r w:rsidRPr="00B00347">
        <w:rPr>
          <w:sz w:val="28"/>
          <w:szCs w:val="28"/>
          <w:lang w:val="el-GR"/>
        </w:rPr>
        <w:t xml:space="preserve">: </w:t>
      </w:r>
      <w:hyperlink r:id="rId9" w:history="1">
        <w:r w:rsidR="002837AF" w:rsidRPr="000F365B">
          <w:rPr>
            <w:rStyle w:val="Hyperlink"/>
            <w:sz w:val="28"/>
            <w:szCs w:val="28"/>
            <w:lang w:val="el-GR"/>
          </w:rPr>
          <w:t>http://eclass.auth.gr/courses/OCRS281/</w:t>
        </w:r>
      </w:hyperlink>
      <w:r w:rsidRPr="00B00347">
        <w:rPr>
          <w:sz w:val="28"/>
          <w:szCs w:val="28"/>
          <w:lang w:val="el-GR"/>
        </w:rPr>
        <w:t>.</w:t>
      </w:r>
    </w:p>
    <w:p w14:paraId="460F1BB9" w14:textId="77777777" w:rsidR="001B3FBA" w:rsidRPr="001B3FBA" w:rsidRDefault="001B3FBA" w:rsidP="001B3FBA">
      <w:pPr>
        <w:pStyle w:val="ListParagraph"/>
        <w:rPr>
          <w:sz w:val="28"/>
          <w:szCs w:val="28"/>
        </w:rPr>
      </w:pPr>
    </w:p>
    <w:p w14:paraId="52528E3F" w14:textId="6579FF1C" w:rsidR="002837AF" w:rsidRDefault="002837AF" w:rsidP="001B3FBA">
      <w:pPr>
        <w:pStyle w:val="ListParagraph"/>
        <w:rPr>
          <w:sz w:val="28"/>
          <w:szCs w:val="28"/>
        </w:rPr>
      </w:pPr>
      <w:r w:rsidRPr="001B3FBA">
        <w:rPr>
          <w:sz w:val="28"/>
          <w:szCs w:val="28"/>
        </w:rPr>
        <w:t xml:space="preserve"> </w:t>
      </w:r>
      <w:bookmarkStart w:id="1" w:name="_Hlk170419901"/>
      <w:r w:rsidRPr="001B3FBA">
        <w:rPr>
          <w:sz w:val="28"/>
          <w:szCs w:val="28"/>
        </w:rPr>
        <w:t>Mueller</w:t>
      </w:r>
      <w:r w:rsidR="002D2C88" w:rsidRPr="001B3FBA">
        <w:rPr>
          <w:sz w:val="28"/>
          <w:szCs w:val="28"/>
        </w:rPr>
        <w:t xml:space="preserve"> M</w:t>
      </w:r>
      <w:r w:rsidR="004C095A" w:rsidRPr="001B3FBA">
        <w:rPr>
          <w:sz w:val="28"/>
          <w:szCs w:val="28"/>
        </w:rPr>
        <w:t>.,</w:t>
      </w:r>
      <w:r w:rsidR="00D75004" w:rsidRPr="001B3FBA">
        <w:rPr>
          <w:sz w:val="28"/>
          <w:szCs w:val="28"/>
        </w:rPr>
        <w:t xml:space="preserve"> “Son </w:t>
      </w:r>
      <w:r w:rsidR="004C095A" w:rsidRPr="001B3FBA">
        <w:rPr>
          <w:sz w:val="28"/>
          <w:szCs w:val="28"/>
        </w:rPr>
        <w:t>O</w:t>
      </w:r>
      <w:r w:rsidR="00D75004" w:rsidRPr="001B3FBA">
        <w:rPr>
          <w:sz w:val="28"/>
          <w:szCs w:val="28"/>
        </w:rPr>
        <w:t xml:space="preserve">f Man” in </w:t>
      </w:r>
      <w:r w:rsidR="00D75004" w:rsidRPr="001B3FBA">
        <w:rPr>
          <w:i/>
          <w:iCs/>
          <w:sz w:val="28"/>
          <w:szCs w:val="28"/>
        </w:rPr>
        <w:t>The Oxford Companion to the Bible</w:t>
      </w:r>
      <w:r w:rsidR="00D75004" w:rsidRPr="001B3FBA">
        <w:rPr>
          <w:sz w:val="28"/>
          <w:szCs w:val="28"/>
        </w:rPr>
        <w:t>,</w:t>
      </w:r>
      <w:r w:rsidR="009C498B" w:rsidRPr="001B3FBA">
        <w:rPr>
          <w:sz w:val="28"/>
          <w:szCs w:val="28"/>
        </w:rPr>
        <w:t xml:space="preserve"> </w:t>
      </w:r>
      <w:r w:rsidR="004C095A" w:rsidRPr="001B3FBA">
        <w:rPr>
          <w:sz w:val="28"/>
          <w:szCs w:val="28"/>
        </w:rPr>
        <w:t xml:space="preserve">eds </w:t>
      </w:r>
      <w:r w:rsidR="009C498B" w:rsidRPr="001B3FBA">
        <w:rPr>
          <w:sz w:val="28"/>
          <w:szCs w:val="28"/>
        </w:rPr>
        <w:t>B</w:t>
      </w:r>
      <w:r w:rsidR="004C095A" w:rsidRPr="001B3FBA">
        <w:rPr>
          <w:sz w:val="28"/>
          <w:szCs w:val="28"/>
        </w:rPr>
        <w:t>.</w:t>
      </w:r>
      <w:r w:rsidR="009C498B" w:rsidRPr="001B3FBA">
        <w:rPr>
          <w:sz w:val="28"/>
          <w:szCs w:val="28"/>
        </w:rPr>
        <w:t xml:space="preserve"> Metzger</w:t>
      </w:r>
      <w:r w:rsidR="004C095A" w:rsidRPr="001B3FBA">
        <w:rPr>
          <w:sz w:val="28"/>
          <w:szCs w:val="28"/>
        </w:rPr>
        <w:t xml:space="preserve"> and</w:t>
      </w:r>
      <w:r w:rsidR="009C498B" w:rsidRPr="001B3FBA">
        <w:rPr>
          <w:sz w:val="28"/>
          <w:szCs w:val="28"/>
        </w:rPr>
        <w:t xml:space="preserve"> M</w:t>
      </w:r>
      <w:r w:rsidR="004C095A" w:rsidRPr="001B3FBA">
        <w:rPr>
          <w:sz w:val="28"/>
          <w:szCs w:val="28"/>
        </w:rPr>
        <w:t xml:space="preserve">. </w:t>
      </w:r>
      <w:r w:rsidR="009C498B" w:rsidRPr="001B3FBA">
        <w:rPr>
          <w:sz w:val="28"/>
          <w:szCs w:val="28"/>
        </w:rPr>
        <w:t>Coogan</w:t>
      </w:r>
      <w:r w:rsidR="004374F7" w:rsidRPr="001B3FBA">
        <w:rPr>
          <w:sz w:val="28"/>
          <w:szCs w:val="28"/>
        </w:rPr>
        <w:t xml:space="preserve"> (Oxford: Oxford University Press, </w:t>
      </w:r>
      <w:r w:rsidR="009C498B" w:rsidRPr="001B3FBA">
        <w:rPr>
          <w:sz w:val="28"/>
          <w:szCs w:val="28"/>
        </w:rPr>
        <w:t>1993</w:t>
      </w:r>
      <w:r w:rsidR="004374F7" w:rsidRPr="001B3FBA">
        <w:rPr>
          <w:sz w:val="28"/>
          <w:szCs w:val="28"/>
        </w:rPr>
        <w:t>)</w:t>
      </w:r>
      <w:r w:rsidR="009C498B" w:rsidRPr="001B3FBA">
        <w:rPr>
          <w:sz w:val="28"/>
          <w:szCs w:val="28"/>
        </w:rPr>
        <w:t xml:space="preserve"> pp</w:t>
      </w:r>
      <w:r w:rsidR="00984A3A" w:rsidRPr="001B3FBA">
        <w:rPr>
          <w:sz w:val="28"/>
          <w:szCs w:val="28"/>
        </w:rPr>
        <w:t xml:space="preserve"> 711-713</w:t>
      </w:r>
      <w:r w:rsidR="004374F7" w:rsidRPr="001B3FBA">
        <w:rPr>
          <w:sz w:val="28"/>
          <w:szCs w:val="28"/>
        </w:rPr>
        <w:t>.</w:t>
      </w:r>
      <w:bookmarkEnd w:id="1"/>
    </w:p>
    <w:p w14:paraId="1E24AADF" w14:textId="77777777" w:rsidR="00766CDE" w:rsidRDefault="00766CDE" w:rsidP="001B3FBA">
      <w:pPr>
        <w:pStyle w:val="ListParagraph"/>
        <w:rPr>
          <w:sz w:val="28"/>
          <w:szCs w:val="28"/>
        </w:rPr>
      </w:pPr>
    </w:p>
    <w:p w14:paraId="4DFEFAF1" w14:textId="77777777" w:rsidR="008546BC" w:rsidRPr="00D75004" w:rsidRDefault="008546BC" w:rsidP="00ED4564">
      <w:pPr>
        <w:rPr>
          <w:sz w:val="28"/>
          <w:szCs w:val="28"/>
        </w:rPr>
      </w:pPr>
    </w:p>
    <w:sectPr w:rsidR="008546BC" w:rsidRPr="00D7500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5E93A70" w14:textId="77777777" w:rsidR="00DF1CA4" w:rsidRDefault="00DF1CA4" w:rsidP="00DF1CA4">
      <w:pPr>
        <w:spacing w:after="0" w:line="240" w:lineRule="auto"/>
      </w:pPr>
      <w:r>
        <w:separator/>
      </w:r>
    </w:p>
  </w:endnote>
  <w:endnote w:type="continuationSeparator" w:id="0">
    <w:p w14:paraId="31C158F3" w14:textId="77777777" w:rsidR="00DF1CA4" w:rsidRDefault="00DF1CA4" w:rsidP="00DF1CA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D69AE5C" w14:textId="77777777" w:rsidR="00DF1CA4" w:rsidRDefault="00DF1CA4" w:rsidP="00DF1CA4">
      <w:pPr>
        <w:spacing w:after="0" w:line="240" w:lineRule="auto"/>
      </w:pPr>
      <w:r>
        <w:separator/>
      </w:r>
    </w:p>
  </w:footnote>
  <w:footnote w:type="continuationSeparator" w:id="0">
    <w:p w14:paraId="1F8988F4" w14:textId="77777777" w:rsidR="00DF1CA4" w:rsidRDefault="00DF1CA4" w:rsidP="00DF1CA4">
      <w:pPr>
        <w:spacing w:after="0" w:line="240" w:lineRule="auto"/>
      </w:pPr>
      <w:r>
        <w:continuationSeparator/>
      </w:r>
    </w:p>
  </w:footnote>
  <w:footnote w:id="1">
    <w:p w14:paraId="43D31928" w14:textId="168836CE" w:rsidR="00F94891" w:rsidRDefault="00F94891">
      <w:pPr>
        <w:pStyle w:val="FootnoteText"/>
      </w:pPr>
      <w:r>
        <w:rPr>
          <w:rStyle w:val="FootnoteReference"/>
        </w:rPr>
        <w:footnoteRef/>
      </w:r>
      <w:r>
        <w:t xml:space="preserve"> </w:t>
      </w:r>
      <w:r w:rsidR="000B6042" w:rsidRPr="00204FA3">
        <w:t>Jonathan</w:t>
      </w:r>
      <w:r w:rsidR="000B6042">
        <w:t xml:space="preserve"> Roberts,</w:t>
      </w:r>
      <w:r w:rsidR="000B6042" w:rsidRPr="00204FA3">
        <w:t xml:space="preserve"> </w:t>
      </w:r>
      <w:r w:rsidR="000B6042" w:rsidRPr="006C1F01">
        <w:rPr>
          <w:i/>
          <w:iCs/>
        </w:rPr>
        <w:t>Introduction</w:t>
      </w:r>
      <w:r w:rsidR="000B6042" w:rsidRPr="00204FA3">
        <w:t xml:space="preserve"> in The Oxford Handbook of the Reception History of the Bible (2011</w:t>
      </w:r>
      <w:r w:rsidR="000B6042" w:rsidRPr="006C1F01">
        <w:t xml:space="preserve"> </w:t>
      </w:r>
      <w:r w:rsidR="000B6042" w:rsidRPr="00204FA3">
        <w:t xml:space="preserve">Michael Lieb, and others (eds),; online </w:t>
      </w:r>
      <w:proofErr w:type="spellStart"/>
      <w:r w:rsidR="000B6042" w:rsidRPr="00204FA3">
        <w:t>edn</w:t>
      </w:r>
      <w:proofErr w:type="spellEnd"/>
      <w:r w:rsidR="000B6042" w:rsidRPr="00204FA3">
        <w:t>, Oxford Academic, 2 May 2011),</w:t>
      </w:r>
      <w:r w:rsidR="000B6042">
        <w:t xml:space="preserve"> </w:t>
      </w:r>
      <w:r w:rsidR="000B6042" w:rsidRPr="00204FA3">
        <w:t>https://doi.org/10.1093/oxfordhb/9780199204540.003.0001, accessed 17 June 2024.</w:t>
      </w:r>
    </w:p>
  </w:footnote>
  <w:footnote w:id="2">
    <w:p w14:paraId="0B637B7B" w14:textId="7C633E25" w:rsidR="00DF1CA4" w:rsidRDefault="00DF1CA4">
      <w:pPr>
        <w:pStyle w:val="FootnoteText"/>
      </w:pPr>
      <w:r>
        <w:rPr>
          <w:rStyle w:val="FootnoteReference"/>
        </w:rPr>
        <w:footnoteRef/>
      </w:r>
      <w:r>
        <w:t xml:space="preserve"> </w:t>
      </w:r>
      <w:r w:rsidR="00204FA3" w:rsidRPr="00204FA3">
        <w:t xml:space="preserve"> </w:t>
      </w:r>
      <w:r w:rsidR="000B6042">
        <w:t>Jonathan Roberts, ibid.</w:t>
      </w:r>
    </w:p>
  </w:footnote>
  <w:footnote w:id="3">
    <w:p w14:paraId="0DD7944E" w14:textId="3A1285DE" w:rsidR="00880FD9" w:rsidRPr="004260D8" w:rsidRDefault="00880FD9">
      <w:pPr>
        <w:pStyle w:val="FootnoteText"/>
        <w:rPr>
          <w:i/>
          <w:iCs/>
        </w:rPr>
      </w:pPr>
      <w:r>
        <w:rPr>
          <w:rStyle w:val="FootnoteReference"/>
        </w:rPr>
        <w:footnoteRef/>
      </w:r>
      <w:r>
        <w:t xml:space="preserve"> </w:t>
      </w:r>
      <w:bookmarkStart w:id="0" w:name="_Hlk170368616"/>
      <w:r w:rsidR="00D16B82">
        <w:t xml:space="preserve">Michael </w:t>
      </w:r>
      <w:r w:rsidR="00981FE0">
        <w:t>De Luca</w:t>
      </w:r>
      <w:r w:rsidR="004260D8">
        <w:t xml:space="preserve"> </w:t>
      </w:r>
      <w:proofErr w:type="spellStart"/>
      <w:r w:rsidR="00981FE0" w:rsidRPr="004260D8">
        <w:rPr>
          <w:i/>
          <w:iCs/>
        </w:rPr>
        <w:t>L’étude</w:t>
      </w:r>
      <w:proofErr w:type="spellEnd"/>
      <w:r w:rsidR="00981FE0" w:rsidRPr="004260D8">
        <w:rPr>
          <w:i/>
          <w:iCs/>
        </w:rPr>
        <w:t xml:space="preserve"> de la </w:t>
      </w:r>
      <w:proofErr w:type="spellStart"/>
      <w:r w:rsidR="00981FE0" w:rsidRPr="004260D8">
        <w:rPr>
          <w:i/>
          <w:iCs/>
        </w:rPr>
        <w:t>réception</w:t>
      </w:r>
      <w:proofErr w:type="spellEnd"/>
      <w:r w:rsidR="00981FE0" w:rsidRPr="004260D8">
        <w:rPr>
          <w:i/>
          <w:iCs/>
        </w:rPr>
        <w:t xml:space="preserve"> d’un </w:t>
      </w:r>
      <w:proofErr w:type="spellStart"/>
      <w:r w:rsidR="00981FE0" w:rsidRPr="004260D8">
        <w:rPr>
          <w:i/>
          <w:iCs/>
        </w:rPr>
        <w:t>texte</w:t>
      </w:r>
      <w:proofErr w:type="spellEnd"/>
      <w:r w:rsidR="00981FE0" w:rsidRPr="004260D8">
        <w:rPr>
          <w:i/>
          <w:iCs/>
        </w:rPr>
        <w:t xml:space="preserve"> </w:t>
      </w:r>
      <w:proofErr w:type="spellStart"/>
      <w:r w:rsidR="00981FE0" w:rsidRPr="004260D8">
        <w:rPr>
          <w:i/>
          <w:iCs/>
        </w:rPr>
        <w:t>biblique</w:t>
      </w:r>
      <w:proofErr w:type="spellEnd"/>
      <w:r w:rsidR="00981FE0" w:rsidRPr="004260D8">
        <w:rPr>
          <w:i/>
          <w:iCs/>
        </w:rPr>
        <w:t xml:space="preserve"> : </w:t>
      </w:r>
      <w:proofErr w:type="spellStart"/>
      <w:r w:rsidR="00981FE0" w:rsidRPr="004260D8">
        <w:rPr>
          <w:i/>
          <w:iCs/>
        </w:rPr>
        <w:t>sortir</w:t>
      </w:r>
      <w:proofErr w:type="spellEnd"/>
      <w:r w:rsidR="00981FE0" w:rsidRPr="004260D8">
        <w:rPr>
          <w:i/>
          <w:iCs/>
        </w:rPr>
        <w:t xml:space="preserve"> des </w:t>
      </w:r>
      <w:proofErr w:type="spellStart"/>
      <w:r w:rsidR="00981FE0" w:rsidRPr="004260D8">
        <w:rPr>
          <w:i/>
          <w:iCs/>
        </w:rPr>
        <w:t>sentiers</w:t>
      </w:r>
      <w:proofErr w:type="spellEnd"/>
      <w:r w:rsidR="00981FE0" w:rsidRPr="004260D8">
        <w:rPr>
          <w:i/>
          <w:iCs/>
        </w:rPr>
        <w:t xml:space="preserve"> </w:t>
      </w:r>
      <w:proofErr w:type="spellStart"/>
      <w:r w:rsidR="00981FE0" w:rsidRPr="004260D8">
        <w:rPr>
          <w:i/>
          <w:iCs/>
        </w:rPr>
        <w:t>battus</w:t>
      </w:r>
      <w:proofErr w:type="spellEnd"/>
      <w:r w:rsidR="00981FE0" w:rsidRPr="004260D8">
        <w:rPr>
          <w:i/>
          <w:iCs/>
        </w:rPr>
        <w:t xml:space="preserve"> de </w:t>
      </w:r>
      <w:proofErr w:type="spellStart"/>
      <w:r w:rsidR="00981FE0" w:rsidRPr="004260D8">
        <w:rPr>
          <w:i/>
          <w:iCs/>
        </w:rPr>
        <w:t>l’exégèse</w:t>
      </w:r>
      <w:proofErr w:type="spellEnd"/>
      <w:r w:rsidR="004260D8">
        <w:rPr>
          <w:i/>
          <w:iCs/>
        </w:rPr>
        <w:t xml:space="preserve">, </w:t>
      </w:r>
      <w:proofErr w:type="spellStart"/>
      <w:r w:rsidR="005B397F" w:rsidRPr="004260D8">
        <w:t>Hokhma</w:t>
      </w:r>
      <w:proofErr w:type="spellEnd"/>
      <w:r w:rsidR="005B397F" w:rsidRPr="004260D8">
        <w:t xml:space="preserve"> no 121, Juin 2022</w:t>
      </w:r>
      <w:bookmarkEnd w:id="0"/>
      <w:r w:rsidR="001235F2">
        <w:t>.</w:t>
      </w:r>
    </w:p>
  </w:footnote>
  <w:footnote w:id="4">
    <w:p w14:paraId="21E627B7" w14:textId="0E50867B" w:rsidR="008E1F49" w:rsidRDefault="008E1F49">
      <w:pPr>
        <w:pStyle w:val="FootnoteText"/>
      </w:pPr>
      <w:r>
        <w:rPr>
          <w:rStyle w:val="FootnoteReference"/>
        </w:rPr>
        <w:footnoteRef/>
      </w:r>
      <w:r>
        <w:t xml:space="preserve"> </w:t>
      </w:r>
      <w:r w:rsidR="00D06754" w:rsidRPr="00D06754">
        <w:t xml:space="preserve"> </w:t>
      </w:r>
      <w:r w:rsidR="00D06754">
        <w:t xml:space="preserve">Mogens </w:t>
      </w:r>
      <w:r w:rsidR="00D06754" w:rsidRPr="003E66A2">
        <w:t xml:space="preserve">Mueller </w:t>
      </w:r>
      <w:r w:rsidR="00D06754">
        <w:t>,</w:t>
      </w:r>
      <w:r w:rsidR="00D06754" w:rsidRPr="003E66A2">
        <w:t xml:space="preserve"> “Son Of Man” in The Oxford Companion to the Bible, eds B. Metzger and M. Coogan (Oxford: Oxford University Press, 1993) pp 711-713</w:t>
      </w:r>
    </w:p>
  </w:footnote>
  <w:footnote w:id="5">
    <w:p w14:paraId="058FA907" w14:textId="7E9C8B89" w:rsidR="003E66A2" w:rsidRDefault="003E66A2">
      <w:pPr>
        <w:pStyle w:val="FootnoteText"/>
      </w:pPr>
      <w:r>
        <w:rPr>
          <w:rStyle w:val="FootnoteReference"/>
        </w:rPr>
        <w:footnoteRef/>
      </w:r>
      <w:r w:rsidRPr="003E66A2">
        <w:t>.</w:t>
      </w:r>
      <w:r w:rsidR="00D06754">
        <w:t>Mogens, ibid.</w:t>
      </w:r>
    </w:p>
  </w:footnote>
  <w:footnote w:id="6">
    <w:p w14:paraId="2196D531" w14:textId="42A7ABFA" w:rsidR="00781E5C" w:rsidRDefault="00781E5C">
      <w:pPr>
        <w:pStyle w:val="FootnoteText"/>
      </w:pPr>
      <w:r>
        <w:rPr>
          <w:rStyle w:val="FootnoteReference"/>
        </w:rPr>
        <w:footnoteRef/>
      </w:r>
      <w:r>
        <w:t xml:space="preserve"> </w:t>
      </w:r>
      <w:r w:rsidR="003A6EA9">
        <w:t xml:space="preserve">Daniel </w:t>
      </w:r>
      <w:proofErr w:type="spellStart"/>
      <w:r w:rsidR="003A6EA9">
        <w:t>Boyarin</w:t>
      </w:r>
      <w:proofErr w:type="spellEnd"/>
      <w:r w:rsidR="003A6EA9">
        <w:t xml:space="preserve">, The </w:t>
      </w:r>
      <w:proofErr w:type="spellStart"/>
      <w:r w:rsidR="003A6EA9">
        <w:t>jewish</w:t>
      </w:r>
      <w:proofErr w:type="spellEnd"/>
      <w:r w:rsidR="003A6EA9">
        <w:t xml:space="preserve"> </w:t>
      </w:r>
      <w:proofErr w:type="spellStart"/>
      <w:r w:rsidR="003A6EA9">
        <w:t>Gospels,The</w:t>
      </w:r>
      <w:proofErr w:type="spellEnd"/>
      <w:r w:rsidR="003A6EA9">
        <w:t xml:space="preserve"> Story of the Jewish Chris</w:t>
      </w:r>
      <w:r w:rsidR="006425DF">
        <w:t>t(2012)</w:t>
      </w:r>
      <w:r w:rsidR="0007073F">
        <w:t xml:space="preserve"> pp162-163</w:t>
      </w:r>
      <w:r w:rsidR="00280E0A">
        <w:t xml:space="preserve"> gives a comprehensive list of rabbinic scholarship on Daniel </w:t>
      </w:r>
      <w:r w:rsidR="0007073F">
        <w:t>7:</w:t>
      </w:r>
      <w:r w:rsidR="003A6EA9">
        <w:t xml:space="preserve"> </w:t>
      </w:r>
      <w:r w:rsidR="006A4263">
        <w:t>13</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24C6E67"/>
    <w:multiLevelType w:val="hybridMultilevel"/>
    <w:tmpl w:val="5A446C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4103037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46BC"/>
    <w:rsid w:val="00010DDF"/>
    <w:rsid w:val="000626E7"/>
    <w:rsid w:val="000650A0"/>
    <w:rsid w:val="0007073F"/>
    <w:rsid w:val="00087B83"/>
    <w:rsid w:val="000A0A44"/>
    <w:rsid w:val="000B6042"/>
    <w:rsid w:val="000B706E"/>
    <w:rsid w:val="000C63F9"/>
    <w:rsid w:val="000E1058"/>
    <w:rsid w:val="00104FA5"/>
    <w:rsid w:val="001167D9"/>
    <w:rsid w:val="001235F2"/>
    <w:rsid w:val="001550F9"/>
    <w:rsid w:val="001570F8"/>
    <w:rsid w:val="001653C6"/>
    <w:rsid w:val="00182D60"/>
    <w:rsid w:val="00196953"/>
    <w:rsid w:val="001B0587"/>
    <w:rsid w:val="001B3FBA"/>
    <w:rsid w:val="001D4EB5"/>
    <w:rsid w:val="001D6006"/>
    <w:rsid w:val="001F0A1D"/>
    <w:rsid w:val="001F182A"/>
    <w:rsid w:val="00204FA3"/>
    <w:rsid w:val="00221D64"/>
    <w:rsid w:val="00242462"/>
    <w:rsid w:val="00267C8B"/>
    <w:rsid w:val="00275512"/>
    <w:rsid w:val="00280E0A"/>
    <w:rsid w:val="002837AF"/>
    <w:rsid w:val="00294DF6"/>
    <w:rsid w:val="002A671D"/>
    <w:rsid w:val="002B382D"/>
    <w:rsid w:val="002D21C6"/>
    <w:rsid w:val="002D2C88"/>
    <w:rsid w:val="002F4B6A"/>
    <w:rsid w:val="003100FD"/>
    <w:rsid w:val="00393694"/>
    <w:rsid w:val="003A6EA9"/>
    <w:rsid w:val="003B2ABC"/>
    <w:rsid w:val="003B3F3A"/>
    <w:rsid w:val="003E66A2"/>
    <w:rsid w:val="004260D8"/>
    <w:rsid w:val="004374F7"/>
    <w:rsid w:val="00461E92"/>
    <w:rsid w:val="00474171"/>
    <w:rsid w:val="004C095A"/>
    <w:rsid w:val="004C3C12"/>
    <w:rsid w:val="004D51C5"/>
    <w:rsid w:val="004F7FA2"/>
    <w:rsid w:val="00500739"/>
    <w:rsid w:val="00517D0D"/>
    <w:rsid w:val="00567779"/>
    <w:rsid w:val="005A1BEC"/>
    <w:rsid w:val="005B367F"/>
    <w:rsid w:val="005B397F"/>
    <w:rsid w:val="005E1E79"/>
    <w:rsid w:val="005F057A"/>
    <w:rsid w:val="00617C28"/>
    <w:rsid w:val="006425DF"/>
    <w:rsid w:val="0064725F"/>
    <w:rsid w:val="006771A2"/>
    <w:rsid w:val="006847E1"/>
    <w:rsid w:val="0068601D"/>
    <w:rsid w:val="006A4263"/>
    <w:rsid w:val="006A540D"/>
    <w:rsid w:val="006A6BA5"/>
    <w:rsid w:val="006B1260"/>
    <w:rsid w:val="006C1F01"/>
    <w:rsid w:val="006C4D0A"/>
    <w:rsid w:val="006D17FC"/>
    <w:rsid w:val="006D3CDB"/>
    <w:rsid w:val="0070286E"/>
    <w:rsid w:val="007145BA"/>
    <w:rsid w:val="0071542D"/>
    <w:rsid w:val="007201B4"/>
    <w:rsid w:val="0075194C"/>
    <w:rsid w:val="00766CDE"/>
    <w:rsid w:val="00781E5C"/>
    <w:rsid w:val="007C1678"/>
    <w:rsid w:val="007F0701"/>
    <w:rsid w:val="00820708"/>
    <w:rsid w:val="008546BC"/>
    <w:rsid w:val="00874BCB"/>
    <w:rsid w:val="00880FD9"/>
    <w:rsid w:val="0088602E"/>
    <w:rsid w:val="00894E72"/>
    <w:rsid w:val="008A248C"/>
    <w:rsid w:val="008B7DF1"/>
    <w:rsid w:val="008E1F49"/>
    <w:rsid w:val="00900D93"/>
    <w:rsid w:val="00957BE3"/>
    <w:rsid w:val="00981FE0"/>
    <w:rsid w:val="00984A3A"/>
    <w:rsid w:val="009B58A1"/>
    <w:rsid w:val="009C498B"/>
    <w:rsid w:val="009D63EC"/>
    <w:rsid w:val="00A15A2F"/>
    <w:rsid w:val="00A40778"/>
    <w:rsid w:val="00A622A5"/>
    <w:rsid w:val="00A64E97"/>
    <w:rsid w:val="00AB2106"/>
    <w:rsid w:val="00AD72EA"/>
    <w:rsid w:val="00AE3060"/>
    <w:rsid w:val="00AF4696"/>
    <w:rsid w:val="00B00347"/>
    <w:rsid w:val="00B56447"/>
    <w:rsid w:val="00B75B2D"/>
    <w:rsid w:val="00B925E3"/>
    <w:rsid w:val="00B97EE7"/>
    <w:rsid w:val="00BA5FFC"/>
    <w:rsid w:val="00BA6D02"/>
    <w:rsid w:val="00BD2D2E"/>
    <w:rsid w:val="00BE317B"/>
    <w:rsid w:val="00C27238"/>
    <w:rsid w:val="00C36B0E"/>
    <w:rsid w:val="00C440D9"/>
    <w:rsid w:val="00C45E74"/>
    <w:rsid w:val="00C522BF"/>
    <w:rsid w:val="00C74D38"/>
    <w:rsid w:val="00CC1C11"/>
    <w:rsid w:val="00CC1C1B"/>
    <w:rsid w:val="00CE6968"/>
    <w:rsid w:val="00CF2160"/>
    <w:rsid w:val="00D02B72"/>
    <w:rsid w:val="00D03A7A"/>
    <w:rsid w:val="00D06754"/>
    <w:rsid w:val="00D06B2B"/>
    <w:rsid w:val="00D16B82"/>
    <w:rsid w:val="00D20D88"/>
    <w:rsid w:val="00D341D6"/>
    <w:rsid w:val="00D65896"/>
    <w:rsid w:val="00D75004"/>
    <w:rsid w:val="00DA7919"/>
    <w:rsid w:val="00DD1F35"/>
    <w:rsid w:val="00DF1166"/>
    <w:rsid w:val="00DF1CA4"/>
    <w:rsid w:val="00E51824"/>
    <w:rsid w:val="00E53831"/>
    <w:rsid w:val="00E95C97"/>
    <w:rsid w:val="00EB3994"/>
    <w:rsid w:val="00ED4564"/>
    <w:rsid w:val="00ED7CC9"/>
    <w:rsid w:val="00EE76FB"/>
    <w:rsid w:val="00EF227E"/>
    <w:rsid w:val="00F37C0C"/>
    <w:rsid w:val="00F433D0"/>
    <w:rsid w:val="00F727E9"/>
    <w:rsid w:val="00F72A5C"/>
    <w:rsid w:val="00F80168"/>
    <w:rsid w:val="00F94891"/>
    <w:rsid w:val="00FF7643"/>
  </w:rsids>
  <m:mathPr>
    <m:mathFont m:val="Cambria Math"/>
    <m:brkBin m:val="before"/>
    <m:brkBinSub m:val="--"/>
    <m:smallFrac m:val="0"/>
    <m:dispDef/>
    <m:lMargin m:val="0"/>
    <m:rMargin m:val="0"/>
    <m:defJc m:val="centerGroup"/>
    <m:wrapIndent m:val="1440"/>
    <m:intLim m:val="subSup"/>
    <m:naryLim m:val="undOvr"/>
  </m:mathPr>
  <w:themeFontLang w:val="en-GB" w:bidi="he-IL"/>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E96C8A"/>
  <w15:chartTrackingRefBased/>
  <w15:docId w15:val="{83163B6B-6FFE-4909-B8C9-034B7A60F2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he-IL"/>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546B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546B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546B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546B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546B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546B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546B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546B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546B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546B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546B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546B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546B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546B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546B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546B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546B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546BC"/>
    <w:rPr>
      <w:rFonts w:eastAsiaTheme="majorEastAsia" w:cstheme="majorBidi"/>
      <w:color w:val="272727" w:themeColor="text1" w:themeTint="D8"/>
    </w:rPr>
  </w:style>
  <w:style w:type="paragraph" w:styleId="Title">
    <w:name w:val="Title"/>
    <w:basedOn w:val="Normal"/>
    <w:next w:val="Normal"/>
    <w:link w:val="TitleChar"/>
    <w:uiPriority w:val="10"/>
    <w:qFormat/>
    <w:rsid w:val="008546B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546B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546B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546B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546BC"/>
    <w:pPr>
      <w:spacing w:before="160"/>
      <w:jc w:val="center"/>
    </w:pPr>
    <w:rPr>
      <w:i/>
      <w:iCs/>
      <w:color w:val="404040" w:themeColor="text1" w:themeTint="BF"/>
    </w:rPr>
  </w:style>
  <w:style w:type="character" w:customStyle="1" w:styleId="QuoteChar">
    <w:name w:val="Quote Char"/>
    <w:basedOn w:val="DefaultParagraphFont"/>
    <w:link w:val="Quote"/>
    <w:uiPriority w:val="29"/>
    <w:rsid w:val="008546BC"/>
    <w:rPr>
      <w:i/>
      <w:iCs/>
      <w:color w:val="404040" w:themeColor="text1" w:themeTint="BF"/>
    </w:rPr>
  </w:style>
  <w:style w:type="paragraph" w:styleId="ListParagraph">
    <w:name w:val="List Paragraph"/>
    <w:basedOn w:val="Normal"/>
    <w:uiPriority w:val="34"/>
    <w:qFormat/>
    <w:rsid w:val="008546BC"/>
    <w:pPr>
      <w:ind w:left="720"/>
      <w:contextualSpacing/>
    </w:pPr>
  </w:style>
  <w:style w:type="character" w:styleId="IntenseEmphasis">
    <w:name w:val="Intense Emphasis"/>
    <w:basedOn w:val="DefaultParagraphFont"/>
    <w:uiPriority w:val="21"/>
    <w:qFormat/>
    <w:rsid w:val="008546BC"/>
    <w:rPr>
      <w:i/>
      <w:iCs/>
      <w:color w:val="0F4761" w:themeColor="accent1" w:themeShade="BF"/>
    </w:rPr>
  </w:style>
  <w:style w:type="paragraph" w:styleId="IntenseQuote">
    <w:name w:val="Intense Quote"/>
    <w:basedOn w:val="Normal"/>
    <w:next w:val="Normal"/>
    <w:link w:val="IntenseQuoteChar"/>
    <w:uiPriority w:val="30"/>
    <w:qFormat/>
    <w:rsid w:val="008546B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546BC"/>
    <w:rPr>
      <w:i/>
      <w:iCs/>
      <w:color w:val="0F4761" w:themeColor="accent1" w:themeShade="BF"/>
    </w:rPr>
  </w:style>
  <w:style w:type="character" w:styleId="IntenseReference">
    <w:name w:val="Intense Reference"/>
    <w:basedOn w:val="DefaultParagraphFont"/>
    <w:uiPriority w:val="32"/>
    <w:qFormat/>
    <w:rsid w:val="008546BC"/>
    <w:rPr>
      <w:b/>
      <w:bCs/>
      <w:smallCaps/>
      <w:color w:val="0F4761" w:themeColor="accent1" w:themeShade="BF"/>
      <w:spacing w:val="5"/>
    </w:rPr>
  </w:style>
  <w:style w:type="paragraph" w:styleId="FootnoteText">
    <w:name w:val="footnote text"/>
    <w:basedOn w:val="Normal"/>
    <w:link w:val="FootnoteTextChar"/>
    <w:uiPriority w:val="99"/>
    <w:semiHidden/>
    <w:unhideWhenUsed/>
    <w:rsid w:val="00DF1CA4"/>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DF1CA4"/>
    <w:rPr>
      <w:sz w:val="20"/>
      <w:szCs w:val="20"/>
    </w:rPr>
  </w:style>
  <w:style w:type="character" w:styleId="FootnoteReference">
    <w:name w:val="footnote reference"/>
    <w:basedOn w:val="DefaultParagraphFont"/>
    <w:uiPriority w:val="99"/>
    <w:semiHidden/>
    <w:unhideWhenUsed/>
    <w:rsid w:val="00DF1CA4"/>
    <w:rPr>
      <w:vertAlign w:val="superscript"/>
    </w:rPr>
  </w:style>
  <w:style w:type="character" w:styleId="Hyperlink">
    <w:name w:val="Hyperlink"/>
    <w:basedOn w:val="DefaultParagraphFont"/>
    <w:uiPriority w:val="99"/>
    <w:unhideWhenUsed/>
    <w:rsid w:val="002837AF"/>
    <w:rPr>
      <w:color w:val="467886" w:themeColor="hyperlink"/>
      <w:u w:val="single"/>
    </w:rPr>
  </w:style>
  <w:style w:type="character" w:styleId="UnresolvedMention">
    <w:name w:val="Unresolved Mention"/>
    <w:basedOn w:val="DefaultParagraphFont"/>
    <w:uiPriority w:val="99"/>
    <w:semiHidden/>
    <w:unhideWhenUsed/>
    <w:rsid w:val="002837A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baf.edu/2018/12/regis-burnet-et-lhistoire-de-la-reception-2/"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eclass.auth.gr/courses/OCRS28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9E65710-F2EF-4F01-B13D-4F36B67326E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1963</TotalTime>
  <Pages>4</Pages>
  <Words>893</Words>
  <Characters>5091</Characters>
  <Application>Microsoft Office Word</Application>
  <DocSecurity>0</DocSecurity>
  <Lines>42</Lines>
  <Paragraphs>11</Paragraphs>
  <ScaleCrop>false</ScaleCrop>
  <Company/>
  <LinksUpToDate>false</LinksUpToDate>
  <CharactersWithSpaces>5973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vasiliki karali</dc:creator>
  <cp:keywords/>
  <dc:description/>
  <cp:lastModifiedBy>vasiliki karali</cp:lastModifiedBy>
  <cp:revision>116</cp:revision>
  <dcterms:created xsi:type="dcterms:W3CDTF">2024-06-17T21:39:00Z</dcterms:created>
  <dcterms:modified xsi:type="dcterms:W3CDTF">2024-06-27T22:55:00Z</dcterms:modified>
</cp:coreProperties>
</file>