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1DD2F" w14:textId="77777777" w:rsidR="00972256" w:rsidRPr="001A1523" w:rsidRDefault="00972256" w:rsidP="001A1523">
      <w:pPr>
        <w:spacing w:line="360" w:lineRule="auto"/>
        <w:jc w:val="both"/>
        <w:rPr>
          <w:rFonts w:ascii="Times New Roman" w:hAnsi="Times New Roman" w:cs="Times New Roman"/>
          <w:b/>
          <w:bCs/>
          <w:sz w:val="24"/>
          <w:szCs w:val="24"/>
        </w:rPr>
      </w:pPr>
    </w:p>
    <w:p w14:paraId="69DE835D" w14:textId="77777777" w:rsidR="00972256" w:rsidRPr="001A1523" w:rsidRDefault="00972256" w:rsidP="001A1523">
      <w:pPr>
        <w:spacing w:line="360" w:lineRule="auto"/>
        <w:jc w:val="both"/>
        <w:rPr>
          <w:rFonts w:ascii="Times New Roman" w:hAnsi="Times New Roman" w:cs="Times New Roman"/>
          <w:b/>
          <w:bCs/>
          <w:sz w:val="24"/>
          <w:szCs w:val="24"/>
        </w:rPr>
      </w:pPr>
    </w:p>
    <w:p w14:paraId="14A28373" w14:textId="77777777" w:rsidR="00972256" w:rsidRPr="001A1523" w:rsidRDefault="00972256" w:rsidP="001A1523">
      <w:pPr>
        <w:spacing w:line="360" w:lineRule="auto"/>
        <w:jc w:val="both"/>
        <w:rPr>
          <w:rFonts w:ascii="Times New Roman" w:hAnsi="Times New Roman" w:cs="Times New Roman"/>
          <w:b/>
          <w:bCs/>
          <w:sz w:val="24"/>
          <w:szCs w:val="24"/>
        </w:rPr>
      </w:pPr>
    </w:p>
    <w:p w14:paraId="5477DDFD" w14:textId="77777777" w:rsidR="00972256" w:rsidRPr="001A1523" w:rsidRDefault="00972256" w:rsidP="001A1523">
      <w:pPr>
        <w:spacing w:line="360" w:lineRule="auto"/>
        <w:jc w:val="both"/>
        <w:rPr>
          <w:rFonts w:ascii="Times New Roman" w:hAnsi="Times New Roman" w:cs="Times New Roman"/>
          <w:b/>
          <w:bCs/>
          <w:sz w:val="24"/>
          <w:szCs w:val="24"/>
        </w:rPr>
      </w:pPr>
    </w:p>
    <w:p w14:paraId="38C673F1" w14:textId="77777777" w:rsidR="00972256" w:rsidRDefault="00972256" w:rsidP="003A1276">
      <w:pPr>
        <w:spacing w:line="360" w:lineRule="auto"/>
        <w:rPr>
          <w:rFonts w:ascii="Times New Roman" w:hAnsi="Times New Roman" w:cs="Times New Roman"/>
          <w:b/>
          <w:bCs/>
          <w:sz w:val="24"/>
          <w:szCs w:val="24"/>
        </w:rPr>
      </w:pPr>
    </w:p>
    <w:p w14:paraId="652328B7" w14:textId="77777777" w:rsidR="0004215E" w:rsidRDefault="0004215E" w:rsidP="003A1276">
      <w:pPr>
        <w:spacing w:line="360" w:lineRule="auto"/>
        <w:rPr>
          <w:rFonts w:ascii="Times New Roman" w:hAnsi="Times New Roman" w:cs="Times New Roman"/>
          <w:b/>
          <w:bCs/>
          <w:sz w:val="24"/>
          <w:szCs w:val="24"/>
        </w:rPr>
      </w:pPr>
    </w:p>
    <w:p w14:paraId="2D76B575" w14:textId="77777777" w:rsidR="0004215E" w:rsidRDefault="0004215E" w:rsidP="003A1276">
      <w:pPr>
        <w:spacing w:line="360" w:lineRule="auto"/>
        <w:rPr>
          <w:rFonts w:ascii="Times New Roman" w:hAnsi="Times New Roman" w:cs="Times New Roman"/>
          <w:b/>
          <w:bCs/>
          <w:sz w:val="24"/>
          <w:szCs w:val="24"/>
        </w:rPr>
      </w:pPr>
    </w:p>
    <w:p w14:paraId="5399B149" w14:textId="77777777" w:rsidR="0004215E" w:rsidRDefault="0004215E" w:rsidP="003A1276">
      <w:pPr>
        <w:spacing w:line="360" w:lineRule="auto"/>
        <w:rPr>
          <w:rFonts w:ascii="Times New Roman" w:hAnsi="Times New Roman" w:cs="Times New Roman"/>
          <w:b/>
          <w:bCs/>
          <w:sz w:val="24"/>
          <w:szCs w:val="24"/>
        </w:rPr>
      </w:pPr>
    </w:p>
    <w:p w14:paraId="254D7382" w14:textId="77777777" w:rsidR="0004215E" w:rsidRPr="001A1523" w:rsidRDefault="0004215E" w:rsidP="003A1276">
      <w:pPr>
        <w:spacing w:line="360" w:lineRule="auto"/>
        <w:rPr>
          <w:rFonts w:ascii="Times New Roman" w:hAnsi="Times New Roman" w:cs="Times New Roman"/>
          <w:b/>
          <w:bCs/>
          <w:sz w:val="24"/>
          <w:szCs w:val="24"/>
        </w:rPr>
      </w:pPr>
    </w:p>
    <w:p w14:paraId="15B42323" w14:textId="3AB4C524" w:rsidR="003A1276" w:rsidRPr="003A1276" w:rsidRDefault="003A1276" w:rsidP="003A1276">
      <w:pPr>
        <w:pStyle w:val="ListParagraph"/>
        <w:numPr>
          <w:ilvl w:val="0"/>
          <w:numId w:val="1"/>
        </w:numPr>
        <w:spacing w:line="360" w:lineRule="auto"/>
        <w:jc w:val="both"/>
        <w:rPr>
          <w:rFonts w:ascii="Arial" w:hAnsi="Arial" w:cs="Arial"/>
          <w:b/>
          <w:bCs/>
          <w:szCs w:val="22"/>
        </w:rPr>
      </w:pPr>
      <w:r w:rsidRPr="003A1276">
        <w:rPr>
          <w:rFonts w:ascii="Arial" w:hAnsi="Arial" w:cs="Arial"/>
          <w:b/>
          <w:bCs/>
          <w:szCs w:val="22"/>
        </w:rPr>
        <w:t>LCMB7000 Human resource management</w:t>
      </w:r>
    </w:p>
    <w:p w14:paraId="2BBDDA91" w14:textId="116FB29B" w:rsidR="003A1276" w:rsidRPr="003A1276" w:rsidRDefault="003A1276" w:rsidP="003A1276">
      <w:pPr>
        <w:pStyle w:val="ListParagraph"/>
        <w:numPr>
          <w:ilvl w:val="0"/>
          <w:numId w:val="1"/>
        </w:numPr>
        <w:spacing w:line="360" w:lineRule="auto"/>
        <w:jc w:val="both"/>
        <w:rPr>
          <w:rFonts w:ascii="Arial" w:hAnsi="Arial" w:cs="Arial"/>
          <w:b/>
          <w:bCs/>
          <w:szCs w:val="22"/>
        </w:rPr>
      </w:pPr>
      <w:r w:rsidRPr="003A1276">
        <w:rPr>
          <w:rFonts w:ascii="Arial" w:hAnsi="Arial" w:cs="Arial"/>
          <w:b/>
          <w:bCs/>
          <w:szCs w:val="22"/>
        </w:rPr>
        <w:t>Individual report-CW1</w:t>
      </w:r>
    </w:p>
    <w:p w14:paraId="60F5D98A" w14:textId="5CF1058D" w:rsidR="003A1276" w:rsidRPr="003A1276" w:rsidRDefault="003A1276" w:rsidP="003A1276">
      <w:pPr>
        <w:pStyle w:val="ListParagraph"/>
        <w:numPr>
          <w:ilvl w:val="0"/>
          <w:numId w:val="1"/>
        </w:numPr>
        <w:spacing w:line="360" w:lineRule="auto"/>
        <w:jc w:val="both"/>
        <w:rPr>
          <w:rFonts w:ascii="Arial" w:hAnsi="Arial" w:cs="Arial"/>
          <w:b/>
          <w:bCs/>
          <w:szCs w:val="22"/>
        </w:rPr>
      </w:pPr>
      <w:r w:rsidRPr="003A1276">
        <w:rPr>
          <w:rFonts w:ascii="Arial" w:hAnsi="Arial" w:cs="Arial"/>
          <w:b/>
          <w:bCs/>
          <w:szCs w:val="22"/>
        </w:rPr>
        <w:t>Student Name: Patel Uttam Bhai Kanu Bhai</w:t>
      </w:r>
    </w:p>
    <w:p w14:paraId="0E530934" w14:textId="39BBF5CC" w:rsidR="003A1276" w:rsidRPr="003A1276" w:rsidRDefault="003A1276" w:rsidP="003A1276">
      <w:pPr>
        <w:pStyle w:val="ListParagraph"/>
        <w:numPr>
          <w:ilvl w:val="0"/>
          <w:numId w:val="1"/>
        </w:numPr>
        <w:spacing w:line="360" w:lineRule="auto"/>
        <w:jc w:val="both"/>
        <w:rPr>
          <w:rFonts w:ascii="Arial" w:hAnsi="Arial" w:cs="Arial"/>
          <w:b/>
          <w:bCs/>
          <w:szCs w:val="22"/>
        </w:rPr>
      </w:pPr>
      <w:r w:rsidRPr="003A1276">
        <w:rPr>
          <w:rFonts w:ascii="Arial" w:hAnsi="Arial" w:cs="Arial"/>
          <w:b/>
          <w:bCs/>
          <w:szCs w:val="22"/>
        </w:rPr>
        <w:t>Student ID: 2237232</w:t>
      </w:r>
    </w:p>
    <w:p w14:paraId="1532053A" w14:textId="50EEEAE9" w:rsidR="003A1276" w:rsidRPr="003A1276" w:rsidRDefault="003A1276" w:rsidP="003A1276">
      <w:pPr>
        <w:pStyle w:val="ListParagraph"/>
        <w:numPr>
          <w:ilvl w:val="0"/>
          <w:numId w:val="1"/>
        </w:numPr>
        <w:spacing w:line="360" w:lineRule="auto"/>
        <w:jc w:val="both"/>
        <w:rPr>
          <w:rFonts w:ascii="Arial" w:hAnsi="Arial" w:cs="Arial"/>
          <w:b/>
          <w:bCs/>
          <w:szCs w:val="22"/>
        </w:rPr>
      </w:pPr>
      <w:r w:rsidRPr="003A1276">
        <w:rPr>
          <w:rFonts w:ascii="Arial" w:hAnsi="Arial" w:cs="Arial"/>
          <w:b/>
          <w:bCs/>
          <w:szCs w:val="22"/>
        </w:rPr>
        <w:t>Subject: HRM (Human resources management)</w:t>
      </w:r>
    </w:p>
    <w:p w14:paraId="79A7D44E" w14:textId="483C2C16" w:rsidR="003A1276" w:rsidRPr="003A1276" w:rsidRDefault="003A1276" w:rsidP="003A1276">
      <w:pPr>
        <w:pStyle w:val="ListParagraph"/>
        <w:numPr>
          <w:ilvl w:val="0"/>
          <w:numId w:val="1"/>
        </w:numPr>
        <w:spacing w:line="360" w:lineRule="auto"/>
        <w:jc w:val="both"/>
        <w:rPr>
          <w:rFonts w:ascii="Arial" w:hAnsi="Arial" w:cs="Arial"/>
          <w:b/>
          <w:bCs/>
          <w:szCs w:val="22"/>
        </w:rPr>
      </w:pPr>
      <w:r w:rsidRPr="003A1276">
        <w:rPr>
          <w:rFonts w:ascii="Arial" w:hAnsi="Arial" w:cs="Arial"/>
          <w:b/>
          <w:bCs/>
          <w:szCs w:val="22"/>
        </w:rPr>
        <w:t>University Name: University of Wales Trinity Saint David</w:t>
      </w:r>
    </w:p>
    <w:p w14:paraId="2F1C70AF" w14:textId="2E99202B" w:rsidR="003A1276" w:rsidRPr="003A1276" w:rsidRDefault="003A1276" w:rsidP="003A1276">
      <w:pPr>
        <w:pStyle w:val="ListParagraph"/>
        <w:numPr>
          <w:ilvl w:val="0"/>
          <w:numId w:val="1"/>
        </w:numPr>
        <w:spacing w:line="360" w:lineRule="auto"/>
        <w:jc w:val="both"/>
        <w:rPr>
          <w:rFonts w:ascii="Arial" w:hAnsi="Arial" w:cs="Arial"/>
          <w:b/>
          <w:bCs/>
          <w:szCs w:val="22"/>
        </w:rPr>
      </w:pPr>
      <w:r w:rsidRPr="003A1276">
        <w:rPr>
          <w:rFonts w:ascii="Arial" w:hAnsi="Arial" w:cs="Arial"/>
          <w:b/>
          <w:bCs/>
          <w:szCs w:val="22"/>
        </w:rPr>
        <w:t>Lecturer:</w:t>
      </w:r>
      <w:r w:rsidRPr="003A1276">
        <w:t xml:space="preserve"> </w:t>
      </w:r>
      <w:r w:rsidRPr="003A1276">
        <w:rPr>
          <w:rFonts w:ascii="Arial" w:hAnsi="Arial" w:cs="Arial"/>
          <w:b/>
          <w:bCs/>
          <w:szCs w:val="22"/>
        </w:rPr>
        <w:t>Prof D G Pepple</w:t>
      </w:r>
    </w:p>
    <w:p w14:paraId="7247B720" w14:textId="77777777" w:rsidR="00972256" w:rsidRPr="001A1523" w:rsidRDefault="00972256" w:rsidP="001A1523">
      <w:pPr>
        <w:spacing w:line="360" w:lineRule="auto"/>
        <w:jc w:val="both"/>
        <w:rPr>
          <w:rFonts w:ascii="Times New Roman" w:hAnsi="Times New Roman" w:cs="Times New Roman"/>
          <w:b/>
          <w:bCs/>
          <w:sz w:val="24"/>
          <w:szCs w:val="24"/>
        </w:rPr>
      </w:pPr>
    </w:p>
    <w:p w14:paraId="4A238548" w14:textId="77777777" w:rsidR="00972256" w:rsidRPr="001A1523" w:rsidRDefault="00972256" w:rsidP="001A1523">
      <w:pPr>
        <w:spacing w:line="360" w:lineRule="auto"/>
        <w:jc w:val="both"/>
        <w:rPr>
          <w:rFonts w:ascii="Times New Roman" w:hAnsi="Times New Roman" w:cs="Times New Roman"/>
          <w:b/>
          <w:bCs/>
          <w:sz w:val="24"/>
          <w:szCs w:val="24"/>
        </w:rPr>
      </w:pPr>
    </w:p>
    <w:p w14:paraId="1CC266D3" w14:textId="77777777" w:rsidR="00972256" w:rsidRPr="001A1523" w:rsidRDefault="00972256" w:rsidP="001A1523">
      <w:pPr>
        <w:spacing w:line="360" w:lineRule="auto"/>
        <w:jc w:val="both"/>
        <w:rPr>
          <w:rFonts w:ascii="Times New Roman" w:hAnsi="Times New Roman" w:cs="Times New Roman"/>
          <w:b/>
          <w:bCs/>
          <w:sz w:val="24"/>
          <w:szCs w:val="24"/>
        </w:rPr>
      </w:pPr>
    </w:p>
    <w:p w14:paraId="42560304" w14:textId="77777777" w:rsidR="00972256" w:rsidRPr="001A1523" w:rsidRDefault="00972256" w:rsidP="001A1523">
      <w:pPr>
        <w:spacing w:line="360" w:lineRule="auto"/>
        <w:jc w:val="both"/>
        <w:rPr>
          <w:rFonts w:ascii="Times New Roman" w:hAnsi="Times New Roman" w:cs="Times New Roman"/>
          <w:b/>
          <w:bCs/>
          <w:sz w:val="24"/>
          <w:szCs w:val="24"/>
        </w:rPr>
      </w:pPr>
    </w:p>
    <w:p w14:paraId="21CD5BCD" w14:textId="7C688F9F" w:rsidR="00972256" w:rsidRPr="001A1523" w:rsidRDefault="00972256"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 xml:space="preserve">                                  </w:t>
      </w:r>
    </w:p>
    <w:p w14:paraId="7A132D9D" w14:textId="77777777" w:rsidR="00972256" w:rsidRPr="001A1523" w:rsidRDefault="00972256"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br w:type="page"/>
      </w:r>
    </w:p>
    <w:p w14:paraId="650DBCA1" w14:textId="77777777" w:rsidR="00972256" w:rsidRPr="001A1523" w:rsidRDefault="00972256"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lastRenderedPageBreak/>
        <w:t xml:space="preserve">Executive summary </w:t>
      </w:r>
    </w:p>
    <w:p w14:paraId="38E1C085" w14:textId="70B14442" w:rsidR="00972256" w:rsidRPr="001A1523" w:rsidRDefault="0065733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In this study, the f</w:t>
      </w:r>
      <w:r w:rsidR="00123B9C" w:rsidRPr="001A1523">
        <w:rPr>
          <w:rFonts w:ascii="Times New Roman" w:hAnsi="Times New Roman" w:cs="Times New Roman"/>
          <w:sz w:val="24"/>
          <w:szCs w:val="24"/>
        </w:rPr>
        <w:t>actors affecting the organizational atmosphere have an impact on HR strategy works. Support from the leadership team, transparent communication, trust, employee involvement, flexibility, teamwork, and cultural alignment is essential. Implementation, staff engagement, and goal alignment are all improved by a happy environment. In order to maximize the effectiveness of HR activities and eventually assist in reaching strategic goals, HR professionals should concentrate on creating a supportive environment.</w:t>
      </w:r>
      <w:r w:rsidR="00972256" w:rsidRPr="001A1523">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bidi="th-TH"/>
          <w14:ligatures w14:val="standardContextual"/>
        </w:rPr>
        <w:id w:val="-1134866705"/>
        <w:docPartObj>
          <w:docPartGallery w:val="Table of Contents"/>
          <w:docPartUnique/>
        </w:docPartObj>
      </w:sdtPr>
      <w:sdtEndPr>
        <w:rPr>
          <w:b/>
          <w:bCs/>
          <w:noProof/>
        </w:rPr>
      </w:sdtEndPr>
      <w:sdtContent>
        <w:p w14:paraId="5E9B9A8C" w14:textId="67F8044F" w:rsidR="00972256" w:rsidRPr="001A1523" w:rsidRDefault="00972256" w:rsidP="001A1523">
          <w:pPr>
            <w:pStyle w:val="TOCHeading"/>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Table of Contents</w:t>
          </w:r>
        </w:p>
        <w:p w14:paraId="1A2FF2CD" w14:textId="5A0695EA" w:rsidR="00972256" w:rsidRPr="001A1523" w:rsidRDefault="00972256" w:rsidP="001A1523">
          <w:pPr>
            <w:pStyle w:val="TOC1"/>
            <w:tabs>
              <w:tab w:val="right" w:leader="dot" w:pos="9016"/>
            </w:tabs>
            <w:spacing w:line="360" w:lineRule="auto"/>
            <w:jc w:val="both"/>
            <w:rPr>
              <w:rFonts w:ascii="Times New Roman" w:hAnsi="Times New Roman" w:cs="Times New Roman"/>
              <w:noProof/>
              <w:sz w:val="24"/>
              <w:szCs w:val="24"/>
            </w:rPr>
          </w:pPr>
          <w:r w:rsidRPr="001A1523">
            <w:rPr>
              <w:rFonts w:ascii="Times New Roman" w:hAnsi="Times New Roman" w:cs="Times New Roman"/>
              <w:sz w:val="24"/>
              <w:szCs w:val="24"/>
            </w:rPr>
            <w:fldChar w:fldCharType="begin"/>
          </w:r>
          <w:r w:rsidRPr="001A1523">
            <w:rPr>
              <w:rFonts w:ascii="Times New Roman" w:hAnsi="Times New Roman" w:cs="Times New Roman"/>
              <w:sz w:val="24"/>
              <w:szCs w:val="24"/>
            </w:rPr>
            <w:instrText xml:space="preserve"> TOC \o "1-3" \h \z \u </w:instrText>
          </w:r>
          <w:r w:rsidRPr="001A1523">
            <w:rPr>
              <w:rFonts w:ascii="Times New Roman" w:hAnsi="Times New Roman" w:cs="Times New Roman"/>
              <w:sz w:val="24"/>
              <w:szCs w:val="24"/>
            </w:rPr>
            <w:fldChar w:fldCharType="separate"/>
          </w:r>
          <w:hyperlink w:anchor="_Toc137743475" w:history="1">
            <w:r w:rsidRPr="001A1523">
              <w:rPr>
                <w:rStyle w:val="Hyperlink"/>
                <w:rFonts w:ascii="Times New Roman" w:hAnsi="Times New Roman" w:cs="Times New Roman"/>
                <w:noProof/>
                <w:sz w:val="24"/>
                <w:szCs w:val="24"/>
              </w:rPr>
              <w:t>1. Introduction</w:t>
            </w:r>
            <w:r w:rsidRPr="001A1523">
              <w:rPr>
                <w:rFonts w:ascii="Times New Roman" w:hAnsi="Times New Roman" w:cs="Times New Roman"/>
                <w:noProof/>
                <w:webHidden/>
                <w:sz w:val="24"/>
                <w:szCs w:val="24"/>
              </w:rPr>
              <w:tab/>
            </w:r>
            <w:r w:rsidRPr="001A1523">
              <w:rPr>
                <w:rFonts w:ascii="Times New Roman" w:hAnsi="Times New Roman" w:cs="Times New Roman"/>
                <w:noProof/>
                <w:webHidden/>
                <w:sz w:val="24"/>
                <w:szCs w:val="24"/>
              </w:rPr>
              <w:fldChar w:fldCharType="begin"/>
            </w:r>
            <w:r w:rsidRPr="001A1523">
              <w:rPr>
                <w:rFonts w:ascii="Times New Roman" w:hAnsi="Times New Roman" w:cs="Times New Roman"/>
                <w:noProof/>
                <w:webHidden/>
                <w:sz w:val="24"/>
                <w:szCs w:val="24"/>
              </w:rPr>
              <w:instrText xml:space="preserve"> PAGEREF _Toc137743475 \h </w:instrText>
            </w:r>
            <w:r w:rsidRPr="001A1523">
              <w:rPr>
                <w:rFonts w:ascii="Times New Roman" w:hAnsi="Times New Roman" w:cs="Times New Roman"/>
                <w:noProof/>
                <w:webHidden/>
                <w:sz w:val="24"/>
                <w:szCs w:val="24"/>
              </w:rPr>
            </w:r>
            <w:r w:rsidRPr="001A1523">
              <w:rPr>
                <w:rFonts w:ascii="Times New Roman" w:hAnsi="Times New Roman" w:cs="Times New Roman"/>
                <w:noProof/>
                <w:webHidden/>
                <w:sz w:val="24"/>
                <w:szCs w:val="24"/>
              </w:rPr>
              <w:fldChar w:fldCharType="separate"/>
            </w:r>
            <w:r w:rsidRPr="001A1523">
              <w:rPr>
                <w:rFonts w:ascii="Times New Roman" w:hAnsi="Times New Roman" w:cs="Times New Roman"/>
                <w:noProof/>
                <w:webHidden/>
                <w:sz w:val="24"/>
                <w:szCs w:val="24"/>
              </w:rPr>
              <w:t>4</w:t>
            </w:r>
            <w:r w:rsidRPr="001A1523">
              <w:rPr>
                <w:rFonts w:ascii="Times New Roman" w:hAnsi="Times New Roman" w:cs="Times New Roman"/>
                <w:noProof/>
                <w:webHidden/>
                <w:sz w:val="24"/>
                <w:szCs w:val="24"/>
              </w:rPr>
              <w:fldChar w:fldCharType="end"/>
            </w:r>
          </w:hyperlink>
        </w:p>
        <w:p w14:paraId="3C8267C8" w14:textId="0806322A" w:rsidR="00972256" w:rsidRPr="001A1523" w:rsidRDefault="00000000" w:rsidP="001A1523">
          <w:pPr>
            <w:pStyle w:val="TOC1"/>
            <w:tabs>
              <w:tab w:val="right" w:leader="dot" w:pos="9016"/>
            </w:tabs>
            <w:spacing w:line="360" w:lineRule="auto"/>
            <w:jc w:val="both"/>
            <w:rPr>
              <w:rFonts w:ascii="Times New Roman" w:hAnsi="Times New Roman" w:cs="Times New Roman"/>
              <w:noProof/>
              <w:sz w:val="24"/>
              <w:szCs w:val="24"/>
            </w:rPr>
          </w:pPr>
          <w:hyperlink w:anchor="_Toc137743476" w:history="1">
            <w:r w:rsidR="00972256" w:rsidRPr="001A1523">
              <w:rPr>
                <w:rStyle w:val="Hyperlink"/>
                <w:rFonts w:ascii="Times New Roman" w:hAnsi="Times New Roman" w:cs="Times New Roman"/>
                <w:noProof/>
                <w:sz w:val="24"/>
                <w:szCs w:val="24"/>
              </w:rPr>
              <w:t>2. Difference between HR from the private sector and the public sector</w:t>
            </w:r>
            <w:r w:rsidR="00972256" w:rsidRPr="001A1523">
              <w:rPr>
                <w:rFonts w:ascii="Times New Roman" w:hAnsi="Times New Roman" w:cs="Times New Roman"/>
                <w:noProof/>
                <w:webHidden/>
                <w:sz w:val="24"/>
                <w:szCs w:val="24"/>
              </w:rPr>
              <w:tab/>
            </w:r>
            <w:r w:rsidR="00972256" w:rsidRPr="001A1523">
              <w:rPr>
                <w:rFonts w:ascii="Times New Roman" w:hAnsi="Times New Roman" w:cs="Times New Roman"/>
                <w:noProof/>
                <w:webHidden/>
                <w:sz w:val="24"/>
                <w:szCs w:val="24"/>
              </w:rPr>
              <w:fldChar w:fldCharType="begin"/>
            </w:r>
            <w:r w:rsidR="00972256" w:rsidRPr="001A1523">
              <w:rPr>
                <w:rFonts w:ascii="Times New Roman" w:hAnsi="Times New Roman" w:cs="Times New Roman"/>
                <w:noProof/>
                <w:webHidden/>
                <w:sz w:val="24"/>
                <w:szCs w:val="24"/>
              </w:rPr>
              <w:instrText xml:space="preserve"> PAGEREF _Toc137743476 \h </w:instrText>
            </w:r>
            <w:r w:rsidR="00972256" w:rsidRPr="001A1523">
              <w:rPr>
                <w:rFonts w:ascii="Times New Roman" w:hAnsi="Times New Roman" w:cs="Times New Roman"/>
                <w:noProof/>
                <w:webHidden/>
                <w:sz w:val="24"/>
                <w:szCs w:val="24"/>
              </w:rPr>
            </w:r>
            <w:r w:rsidR="00972256" w:rsidRPr="001A1523">
              <w:rPr>
                <w:rFonts w:ascii="Times New Roman" w:hAnsi="Times New Roman" w:cs="Times New Roman"/>
                <w:noProof/>
                <w:webHidden/>
                <w:sz w:val="24"/>
                <w:szCs w:val="24"/>
              </w:rPr>
              <w:fldChar w:fldCharType="separate"/>
            </w:r>
            <w:r w:rsidR="00972256" w:rsidRPr="001A1523">
              <w:rPr>
                <w:rFonts w:ascii="Times New Roman" w:hAnsi="Times New Roman" w:cs="Times New Roman"/>
                <w:noProof/>
                <w:webHidden/>
                <w:sz w:val="24"/>
                <w:szCs w:val="24"/>
              </w:rPr>
              <w:t>4</w:t>
            </w:r>
            <w:r w:rsidR="00972256" w:rsidRPr="001A1523">
              <w:rPr>
                <w:rFonts w:ascii="Times New Roman" w:hAnsi="Times New Roman" w:cs="Times New Roman"/>
                <w:noProof/>
                <w:webHidden/>
                <w:sz w:val="24"/>
                <w:szCs w:val="24"/>
              </w:rPr>
              <w:fldChar w:fldCharType="end"/>
            </w:r>
          </w:hyperlink>
        </w:p>
        <w:p w14:paraId="71D449AB" w14:textId="5260E60A" w:rsidR="00972256" w:rsidRPr="001A1523" w:rsidRDefault="00000000" w:rsidP="001A1523">
          <w:pPr>
            <w:pStyle w:val="TOC1"/>
            <w:tabs>
              <w:tab w:val="right" w:leader="dot" w:pos="9016"/>
            </w:tabs>
            <w:spacing w:line="360" w:lineRule="auto"/>
            <w:jc w:val="both"/>
            <w:rPr>
              <w:rFonts w:ascii="Times New Roman" w:hAnsi="Times New Roman" w:cs="Times New Roman"/>
              <w:noProof/>
              <w:sz w:val="24"/>
              <w:szCs w:val="24"/>
            </w:rPr>
          </w:pPr>
          <w:hyperlink w:anchor="_Toc137743477" w:history="1">
            <w:r w:rsidR="00972256" w:rsidRPr="001A1523">
              <w:rPr>
                <w:rStyle w:val="Hyperlink"/>
                <w:rFonts w:ascii="Times New Roman" w:hAnsi="Times New Roman" w:cs="Times New Roman"/>
                <w:noProof/>
                <w:sz w:val="24"/>
                <w:szCs w:val="24"/>
              </w:rPr>
              <w:t>3. Determinants of the Effectiveness of the HR Strategy</w:t>
            </w:r>
            <w:r w:rsidR="00972256" w:rsidRPr="001A1523">
              <w:rPr>
                <w:rFonts w:ascii="Times New Roman" w:hAnsi="Times New Roman" w:cs="Times New Roman"/>
                <w:noProof/>
                <w:webHidden/>
                <w:sz w:val="24"/>
                <w:szCs w:val="24"/>
              </w:rPr>
              <w:tab/>
            </w:r>
            <w:r w:rsidR="00972256" w:rsidRPr="001A1523">
              <w:rPr>
                <w:rFonts w:ascii="Times New Roman" w:hAnsi="Times New Roman" w:cs="Times New Roman"/>
                <w:noProof/>
                <w:webHidden/>
                <w:sz w:val="24"/>
                <w:szCs w:val="24"/>
              </w:rPr>
              <w:fldChar w:fldCharType="begin"/>
            </w:r>
            <w:r w:rsidR="00972256" w:rsidRPr="001A1523">
              <w:rPr>
                <w:rFonts w:ascii="Times New Roman" w:hAnsi="Times New Roman" w:cs="Times New Roman"/>
                <w:noProof/>
                <w:webHidden/>
                <w:sz w:val="24"/>
                <w:szCs w:val="24"/>
              </w:rPr>
              <w:instrText xml:space="preserve"> PAGEREF _Toc137743477 \h </w:instrText>
            </w:r>
            <w:r w:rsidR="00972256" w:rsidRPr="001A1523">
              <w:rPr>
                <w:rFonts w:ascii="Times New Roman" w:hAnsi="Times New Roman" w:cs="Times New Roman"/>
                <w:noProof/>
                <w:webHidden/>
                <w:sz w:val="24"/>
                <w:szCs w:val="24"/>
              </w:rPr>
            </w:r>
            <w:r w:rsidR="00972256" w:rsidRPr="001A1523">
              <w:rPr>
                <w:rFonts w:ascii="Times New Roman" w:hAnsi="Times New Roman" w:cs="Times New Roman"/>
                <w:noProof/>
                <w:webHidden/>
                <w:sz w:val="24"/>
                <w:szCs w:val="24"/>
              </w:rPr>
              <w:fldChar w:fldCharType="separate"/>
            </w:r>
            <w:r w:rsidR="00972256" w:rsidRPr="001A1523">
              <w:rPr>
                <w:rFonts w:ascii="Times New Roman" w:hAnsi="Times New Roman" w:cs="Times New Roman"/>
                <w:noProof/>
                <w:webHidden/>
                <w:sz w:val="24"/>
                <w:szCs w:val="24"/>
              </w:rPr>
              <w:t>5</w:t>
            </w:r>
            <w:r w:rsidR="00972256" w:rsidRPr="001A1523">
              <w:rPr>
                <w:rFonts w:ascii="Times New Roman" w:hAnsi="Times New Roman" w:cs="Times New Roman"/>
                <w:noProof/>
                <w:webHidden/>
                <w:sz w:val="24"/>
                <w:szCs w:val="24"/>
              </w:rPr>
              <w:fldChar w:fldCharType="end"/>
            </w:r>
          </w:hyperlink>
        </w:p>
        <w:p w14:paraId="781B1DC1" w14:textId="4BA803F8" w:rsidR="00972256" w:rsidRPr="001A1523" w:rsidRDefault="00000000" w:rsidP="001A1523">
          <w:pPr>
            <w:pStyle w:val="TOC1"/>
            <w:tabs>
              <w:tab w:val="right" w:leader="dot" w:pos="9016"/>
            </w:tabs>
            <w:spacing w:line="360" w:lineRule="auto"/>
            <w:jc w:val="both"/>
            <w:rPr>
              <w:rFonts w:ascii="Times New Roman" w:hAnsi="Times New Roman" w:cs="Times New Roman"/>
              <w:noProof/>
              <w:sz w:val="24"/>
              <w:szCs w:val="24"/>
            </w:rPr>
          </w:pPr>
          <w:hyperlink w:anchor="_Toc137743478" w:history="1">
            <w:r w:rsidR="00972256" w:rsidRPr="001A1523">
              <w:rPr>
                <w:rStyle w:val="Hyperlink"/>
                <w:rFonts w:ascii="Times New Roman" w:hAnsi="Times New Roman" w:cs="Times New Roman"/>
                <w:noProof/>
                <w:sz w:val="24"/>
                <w:szCs w:val="24"/>
              </w:rPr>
              <w:t>4. Development of the employees to achieve strategic goals</w:t>
            </w:r>
            <w:r w:rsidR="00972256" w:rsidRPr="001A1523">
              <w:rPr>
                <w:rFonts w:ascii="Times New Roman" w:hAnsi="Times New Roman" w:cs="Times New Roman"/>
                <w:noProof/>
                <w:webHidden/>
                <w:sz w:val="24"/>
                <w:szCs w:val="24"/>
              </w:rPr>
              <w:tab/>
            </w:r>
            <w:r w:rsidR="00972256" w:rsidRPr="001A1523">
              <w:rPr>
                <w:rFonts w:ascii="Times New Roman" w:hAnsi="Times New Roman" w:cs="Times New Roman"/>
                <w:noProof/>
                <w:webHidden/>
                <w:sz w:val="24"/>
                <w:szCs w:val="24"/>
              </w:rPr>
              <w:fldChar w:fldCharType="begin"/>
            </w:r>
            <w:r w:rsidR="00972256" w:rsidRPr="001A1523">
              <w:rPr>
                <w:rFonts w:ascii="Times New Roman" w:hAnsi="Times New Roman" w:cs="Times New Roman"/>
                <w:noProof/>
                <w:webHidden/>
                <w:sz w:val="24"/>
                <w:szCs w:val="24"/>
              </w:rPr>
              <w:instrText xml:space="preserve"> PAGEREF _Toc137743478 \h </w:instrText>
            </w:r>
            <w:r w:rsidR="00972256" w:rsidRPr="001A1523">
              <w:rPr>
                <w:rFonts w:ascii="Times New Roman" w:hAnsi="Times New Roman" w:cs="Times New Roman"/>
                <w:noProof/>
                <w:webHidden/>
                <w:sz w:val="24"/>
                <w:szCs w:val="24"/>
              </w:rPr>
            </w:r>
            <w:r w:rsidR="00972256" w:rsidRPr="001A1523">
              <w:rPr>
                <w:rFonts w:ascii="Times New Roman" w:hAnsi="Times New Roman" w:cs="Times New Roman"/>
                <w:noProof/>
                <w:webHidden/>
                <w:sz w:val="24"/>
                <w:szCs w:val="24"/>
              </w:rPr>
              <w:fldChar w:fldCharType="separate"/>
            </w:r>
            <w:r w:rsidR="00972256" w:rsidRPr="001A1523">
              <w:rPr>
                <w:rFonts w:ascii="Times New Roman" w:hAnsi="Times New Roman" w:cs="Times New Roman"/>
                <w:noProof/>
                <w:webHidden/>
                <w:sz w:val="24"/>
                <w:szCs w:val="24"/>
              </w:rPr>
              <w:t>6</w:t>
            </w:r>
            <w:r w:rsidR="00972256" w:rsidRPr="001A1523">
              <w:rPr>
                <w:rFonts w:ascii="Times New Roman" w:hAnsi="Times New Roman" w:cs="Times New Roman"/>
                <w:noProof/>
                <w:webHidden/>
                <w:sz w:val="24"/>
                <w:szCs w:val="24"/>
              </w:rPr>
              <w:fldChar w:fldCharType="end"/>
            </w:r>
          </w:hyperlink>
        </w:p>
        <w:p w14:paraId="43516009" w14:textId="535EC4F2" w:rsidR="00972256" w:rsidRPr="001A1523" w:rsidRDefault="00000000" w:rsidP="001A1523">
          <w:pPr>
            <w:pStyle w:val="TOC1"/>
            <w:tabs>
              <w:tab w:val="right" w:leader="dot" w:pos="9016"/>
            </w:tabs>
            <w:spacing w:line="360" w:lineRule="auto"/>
            <w:jc w:val="both"/>
            <w:rPr>
              <w:rFonts w:ascii="Times New Roman" w:hAnsi="Times New Roman" w:cs="Times New Roman"/>
              <w:noProof/>
              <w:sz w:val="24"/>
              <w:szCs w:val="24"/>
            </w:rPr>
          </w:pPr>
          <w:hyperlink w:anchor="_Toc137743479" w:history="1">
            <w:r w:rsidR="00972256" w:rsidRPr="001A1523">
              <w:rPr>
                <w:rStyle w:val="Hyperlink"/>
                <w:rFonts w:ascii="Times New Roman" w:hAnsi="Times New Roman" w:cs="Times New Roman"/>
                <w:noProof/>
                <w:sz w:val="24"/>
                <w:szCs w:val="24"/>
              </w:rPr>
              <w:t>5. Impacts of the organizational climate factors on the Effectiveness of HR Strategy</w:t>
            </w:r>
            <w:r w:rsidR="00972256" w:rsidRPr="001A1523">
              <w:rPr>
                <w:rFonts w:ascii="Times New Roman" w:hAnsi="Times New Roman" w:cs="Times New Roman"/>
                <w:noProof/>
                <w:webHidden/>
                <w:sz w:val="24"/>
                <w:szCs w:val="24"/>
              </w:rPr>
              <w:tab/>
            </w:r>
            <w:r w:rsidR="00972256" w:rsidRPr="001A1523">
              <w:rPr>
                <w:rFonts w:ascii="Times New Roman" w:hAnsi="Times New Roman" w:cs="Times New Roman"/>
                <w:noProof/>
                <w:webHidden/>
                <w:sz w:val="24"/>
                <w:szCs w:val="24"/>
              </w:rPr>
              <w:fldChar w:fldCharType="begin"/>
            </w:r>
            <w:r w:rsidR="00972256" w:rsidRPr="001A1523">
              <w:rPr>
                <w:rFonts w:ascii="Times New Roman" w:hAnsi="Times New Roman" w:cs="Times New Roman"/>
                <w:noProof/>
                <w:webHidden/>
                <w:sz w:val="24"/>
                <w:szCs w:val="24"/>
              </w:rPr>
              <w:instrText xml:space="preserve"> PAGEREF _Toc137743479 \h </w:instrText>
            </w:r>
            <w:r w:rsidR="00972256" w:rsidRPr="001A1523">
              <w:rPr>
                <w:rFonts w:ascii="Times New Roman" w:hAnsi="Times New Roman" w:cs="Times New Roman"/>
                <w:noProof/>
                <w:webHidden/>
                <w:sz w:val="24"/>
                <w:szCs w:val="24"/>
              </w:rPr>
            </w:r>
            <w:r w:rsidR="00972256" w:rsidRPr="001A1523">
              <w:rPr>
                <w:rFonts w:ascii="Times New Roman" w:hAnsi="Times New Roman" w:cs="Times New Roman"/>
                <w:noProof/>
                <w:webHidden/>
                <w:sz w:val="24"/>
                <w:szCs w:val="24"/>
              </w:rPr>
              <w:fldChar w:fldCharType="separate"/>
            </w:r>
            <w:r w:rsidR="00972256" w:rsidRPr="001A1523">
              <w:rPr>
                <w:rFonts w:ascii="Times New Roman" w:hAnsi="Times New Roman" w:cs="Times New Roman"/>
                <w:noProof/>
                <w:webHidden/>
                <w:sz w:val="24"/>
                <w:szCs w:val="24"/>
              </w:rPr>
              <w:t>7</w:t>
            </w:r>
            <w:r w:rsidR="00972256" w:rsidRPr="001A1523">
              <w:rPr>
                <w:rFonts w:ascii="Times New Roman" w:hAnsi="Times New Roman" w:cs="Times New Roman"/>
                <w:noProof/>
                <w:webHidden/>
                <w:sz w:val="24"/>
                <w:szCs w:val="24"/>
              </w:rPr>
              <w:fldChar w:fldCharType="end"/>
            </w:r>
          </w:hyperlink>
        </w:p>
        <w:p w14:paraId="23DE1AE7" w14:textId="68A602A1" w:rsidR="00972256" w:rsidRPr="001A1523" w:rsidRDefault="00000000" w:rsidP="001A1523">
          <w:pPr>
            <w:pStyle w:val="TOC1"/>
            <w:tabs>
              <w:tab w:val="right" w:leader="dot" w:pos="9016"/>
            </w:tabs>
            <w:spacing w:line="360" w:lineRule="auto"/>
            <w:jc w:val="both"/>
            <w:rPr>
              <w:rFonts w:ascii="Times New Roman" w:hAnsi="Times New Roman" w:cs="Times New Roman"/>
              <w:noProof/>
              <w:sz w:val="24"/>
              <w:szCs w:val="24"/>
            </w:rPr>
          </w:pPr>
          <w:hyperlink w:anchor="_Toc137743480" w:history="1">
            <w:r w:rsidR="00972256" w:rsidRPr="001A1523">
              <w:rPr>
                <w:rStyle w:val="Hyperlink"/>
                <w:rFonts w:ascii="Times New Roman" w:hAnsi="Times New Roman" w:cs="Times New Roman"/>
                <w:noProof/>
                <w:sz w:val="24"/>
                <w:szCs w:val="24"/>
              </w:rPr>
              <w:t>6. Conclusion</w:t>
            </w:r>
            <w:r w:rsidR="00972256" w:rsidRPr="001A1523">
              <w:rPr>
                <w:rFonts w:ascii="Times New Roman" w:hAnsi="Times New Roman" w:cs="Times New Roman"/>
                <w:noProof/>
                <w:webHidden/>
                <w:sz w:val="24"/>
                <w:szCs w:val="24"/>
              </w:rPr>
              <w:tab/>
            </w:r>
            <w:r w:rsidR="00972256" w:rsidRPr="001A1523">
              <w:rPr>
                <w:rFonts w:ascii="Times New Roman" w:hAnsi="Times New Roman" w:cs="Times New Roman"/>
                <w:noProof/>
                <w:webHidden/>
                <w:sz w:val="24"/>
                <w:szCs w:val="24"/>
              </w:rPr>
              <w:fldChar w:fldCharType="begin"/>
            </w:r>
            <w:r w:rsidR="00972256" w:rsidRPr="001A1523">
              <w:rPr>
                <w:rFonts w:ascii="Times New Roman" w:hAnsi="Times New Roman" w:cs="Times New Roman"/>
                <w:noProof/>
                <w:webHidden/>
                <w:sz w:val="24"/>
                <w:szCs w:val="24"/>
              </w:rPr>
              <w:instrText xml:space="preserve"> PAGEREF _Toc137743480 \h </w:instrText>
            </w:r>
            <w:r w:rsidR="00972256" w:rsidRPr="001A1523">
              <w:rPr>
                <w:rFonts w:ascii="Times New Roman" w:hAnsi="Times New Roman" w:cs="Times New Roman"/>
                <w:noProof/>
                <w:webHidden/>
                <w:sz w:val="24"/>
                <w:szCs w:val="24"/>
              </w:rPr>
            </w:r>
            <w:r w:rsidR="00972256" w:rsidRPr="001A1523">
              <w:rPr>
                <w:rFonts w:ascii="Times New Roman" w:hAnsi="Times New Roman" w:cs="Times New Roman"/>
                <w:noProof/>
                <w:webHidden/>
                <w:sz w:val="24"/>
                <w:szCs w:val="24"/>
              </w:rPr>
              <w:fldChar w:fldCharType="separate"/>
            </w:r>
            <w:r w:rsidR="00972256" w:rsidRPr="001A1523">
              <w:rPr>
                <w:rFonts w:ascii="Times New Roman" w:hAnsi="Times New Roman" w:cs="Times New Roman"/>
                <w:noProof/>
                <w:webHidden/>
                <w:sz w:val="24"/>
                <w:szCs w:val="24"/>
              </w:rPr>
              <w:t>8</w:t>
            </w:r>
            <w:r w:rsidR="00972256" w:rsidRPr="001A1523">
              <w:rPr>
                <w:rFonts w:ascii="Times New Roman" w:hAnsi="Times New Roman" w:cs="Times New Roman"/>
                <w:noProof/>
                <w:webHidden/>
                <w:sz w:val="24"/>
                <w:szCs w:val="24"/>
              </w:rPr>
              <w:fldChar w:fldCharType="end"/>
            </w:r>
          </w:hyperlink>
        </w:p>
        <w:p w14:paraId="1ABADD65" w14:textId="56E0BBA8" w:rsidR="00972256" w:rsidRPr="001A1523" w:rsidRDefault="00000000" w:rsidP="001A1523">
          <w:pPr>
            <w:pStyle w:val="TOC1"/>
            <w:tabs>
              <w:tab w:val="right" w:leader="dot" w:pos="9016"/>
            </w:tabs>
            <w:spacing w:line="360" w:lineRule="auto"/>
            <w:jc w:val="both"/>
            <w:rPr>
              <w:rFonts w:ascii="Times New Roman" w:hAnsi="Times New Roman" w:cs="Times New Roman"/>
              <w:noProof/>
              <w:sz w:val="24"/>
              <w:szCs w:val="24"/>
            </w:rPr>
          </w:pPr>
          <w:hyperlink w:anchor="_Toc137743481" w:history="1">
            <w:r w:rsidR="00972256" w:rsidRPr="001A1523">
              <w:rPr>
                <w:rStyle w:val="Hyperlink"/>
                <w:rFonts w:ascii="Times New Roman" w:hAnsi="Times New Roman" w:cs="Times New Roman"/>
                <w:noProof/>
                <w:sz w:val="24"/>
                <w:szCs w:val="24"/>
              </w:rPr>
              <w:t>References</w:t>
            </w:r>
            <w:r w:rsidR="00972256" w:rsidRPr="001A1523">
              <w:rPr>
                <w:rFonts w:ascii="Times New Roman" w:hAnsi="Times New Roman" w:cs="Times New Roman"/>
                <w:noProof/>
                <w:webHidden/>
                <w:sz w:val="24"/>
                <w:szCs w:val="24"/>
              </w:rPr>
              <w:tab/>
            </w:r>
            <w:r w:rsidR="00972256" w:rsidRPr="001A1523">
              <w:rPr>
                <w:rFonts w:ascii="Times New Roman" w:hAnsi="Times New Roman" w:cs="Times New Roman"/>
                <w:noProof/>
                <w:webHidden/>
                <w:sz w:val="24"/>
                <w:szCs w:val="24"/>
              </w:rPr>
              <w:fldChar w:fldCharType="begin"/>
            </w:r>
            <w:r w:rsidR="00972256" w:rsidRPr="001A1523">
              <w:rPr>
                <w:rFonts w:ascii="Times New Roman" w:hAnsi="Times New Roman" w:cs="Times New Roman"/>
                <w:noProof/>
                <w:webHidden/>
                <w:sz w:val="24"/>
                <w:szCs w:val="24"/>
              </w:rPr>
              <w:instrText xml:space="preserve"> PAGEREF _Toc137743481 \h </w:instrText>
            </w:r>
            <w:r w:rsidR="00972256" w:rsidRPr="001A1523">
              <w:rPr>
                <w:rFonts w:ascii="Times New Roman" w:hAnsi="Times New Roman" w:cs="Times New Roman"/>
                <w:noProof/>
                <w:webHidden/>
                <w:sz w:val="24"/>
                <w:szCs w:val="24"/>
              </w:rPr>
            </w:r>
            <w:r w:rsidR="00972256" w:rsidRPr="001A1523">
              <w:rPr>
                <w:rFonts w:ascii="Times New Roman" w:hAnsi="Times New Roman" w:cs="Times New Roman"/>
                <w:noProof/>
                <w:webHidden/>
                <w:sz w:val="24"/>
                <w:szCs w:val="24"/>
              </w:rPr>
              <w:fldChar w:fldCharType="separate"/>
            </w:r>
            <w:r w:rsidR="00972256" w:rsidRPr="001A1523">
              <w:rPr>
                <w:rFonts w:ascii="Times New Roman" w:hAnsi="Times New Roman" w:cs="Times New Roman"/>
                <w:noProof/>
                <w:webHidden/>
                <w:sz w:val="24"/>
                <w:szCs w:val="24"/>
              </w:rPr>
              <w:t>9</w:t>
            </w:r>
            <w:r w:rsidR="00972256" w:rsidRPr="001A1523">
              <w:rPr>
                <w:rFonts w:ascii="Times New Roman" w:hAnsi="Times New Roman" w:cs="Times New Roman"/>
                <w:noProof/>
                <w:webHidden/>
                <w:sz w:val="24"/>
                <w:szCs w:val="24"/>
              </w:rPr>
              <w:fldChar w:fldCharType="end"/>
            </w:r>
          </w:hyperlink>
        </w:p>
        <w:p w14:paraId="0DCC3E7E" w14:textId="5CE77D9F" w:rsidR="00972256" w:rsidRPr="001A1523" w:rsidRDefault="00972256" w:rsidP="001A1523">
          <w:pPr>
            <w:pStyle w:val="TOC1"/>
            <w:tabs>
              <w:tab w:val="right" w:leader="dot" w:pos="9016"/>
            </w:tabs>
            <w:spacing w:line="360" w:lineRule="auto"/>
            <w:jc w:val="both"/>
            <w:rPr>
              <w:rFonts w:ascii="Times New Roman" w:hAnsi="Times New Roman" w:cs="Times New Roman"/>
              <w:noProof/>
              <w:sz w:val="24"/>
              <w:szCs w:val="24"/>
            </w:rPr>
          </w:pPr>
        </w:p>
        <w:p w14:paraId="1284E8A5" w14:textId="2DA32CBC" w:rsidR="00972256" w:rsidRPr="001A1523" w:rsidRDefault="00972256" w:rsidP="001A1523">
          <w:pPr>
            <w:spacing w:line="360" w:lineRule="auto"/>
            <w:jc w:val="both"/>
            <w:rPr>
              <w:rFonts w:ascii="Times New Roman" w:hAnsi="Times New Roman" w:cs="Times New Roman"/>
              <w:sz w:val="24"/>
              <w:szCs w:val="24"/>
            </w:rPr>
          </w:pPr>
          <w:r w:rsidRPr="001A1523">
            <w:rPr>
              <w:rFonts w:ascii="Times New Roman" w:hAnsi="Times New Roman" w:cs="Times New Roman"/>
              <w:b/>
              <w:bCs/>
              <w:noProof/>
              <w:sz w:val="24"/>
              <w:szCs w:val="24"/>
            </w:rPr>
            <w:fldChar w:fldCharType="end"/>
          </w:r>
        </w:p>
      </w:sdtContent>
    </w:sdt>
    <w:p w14:paraId="022CF918" w14:textId="5B0A656C" w:rsidR="00972256" w:rsidRPr="001A1523" w:rsidRDefault="00972256"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br w:type="page"/>
      </w:r>
    </w:p>
    <w:p w14:paraId="688FB0BA" w14:textId="296426B0" w:rsidR="00C558EF" w:rsidRPr="001A1523" w:rsidRDefault="002E1FC8" w:rsidP="001A1523">
      <w:pPr>
        <w:pStyle w:val="Heading1"/>
        <w:spacing w:line="360" w:lineRule="auto"/>
        <w:jc w:val="both"/>
        <w:rPr>
          <w:rFonts w:cs="Times New Roman"/>
          <w:szCs w:val="24"/>
        </w:rPr>
      </w:pPr>
      <w:bookmarkStart w:id="0" w:name="_Toc137743475"/>
      <w:r w:rsidRPr="001A1523">
        <w:rPr>
          <w:rFonts w:cs="Times New Roman"/>
          <w:szCs w:val="24"/>
        </w:rPr>
        <w:lastRenderedPageBreak/>
        <w:t xml:space="preserve">1. </w:t>
      </w:r>
      <w:r w:rsidR="00C558EF" w:rsidRPr="001A1523">
        <w:rPr>
          <w:rFonts w:cs="Times New Roman"/>
          <w:szCs w:val="24"/>
        </w:rPr>
        <w:t>Introduction</w:t>
      </w:r>
      <w:bookmarkEnd w:id="0"/>
      <w:r w:rsidR="00C558EF" w:rsidRPr="001A1523">
        <w:rPr>
          <w:rFonts w:cs="Times New Roman"/>
          <w:szCs w:val="24"/>
        </w:rPr>
        <w:t xml:space="preserve"> </w:t>
      </w:r>
    </w:p>
    <w:p w14:paraId="5571934A" w14:textId="3AE9929F" w:rsidR="00C558EF" w:rsidRPr="001A1523" w:rsidRDefault="00C558EF"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Five years ago, East Coast County (ECC) became aware of a critical problem affecting the local public sector</w:t>
      </w:r>
      <w:r w:rsidR="00657336" w:rsidRPr="001A1523">
        <w:rPr>
          <w:rFonts w:ascii="Times New Roman" w:hAnsi="Times New Roman" w:cs="Times New Roman"/>
          <w:sz w:val="24"/>
          <w:szCs w:val="24"/>
        </w:rPr>
        <w:t xml:space="preserve"> and</w:t>
      </w:r>
      <w:r w:rsidRPr="001A1523">
        <w:rPr>
          <w:rFonts w:ascii="Times New Roman" w:hAnsi="Times New Roman" w:cs="Times New Roman"/>
          <w:sz w:val="24"/>
          <w:szCs w:val="24"/>
        </w:rPr>
        <w:t xml:space="preserve"> </w:t>
      </w:r>
      <w:r w:rsidR="00657336" w:rsidRPr="001A1523">
        <w:rPr>
          <w:rFonts w:ascii="Times New Roman" w:hAnsi="Times New Roman" w:cs="Times New Roman"/>
          <w:sz w:val="24"/>
          <w:szCs w:val="24"/>
        </w:rPr>
        <w:t xml:space="preserve">a </w:t>
      </w:r>
      <w:r w:rsidRPr="001A1523">
        <w:rPr>
          <w:rFonts w:ascii="Times New Roman" w:hAnsi="Times New Roman" w:cs="Times New Roman"/>
          <w:sz w:val="24"/>
          <w:szCs w:val="24"/>
        </w:rPr>
        <w:t>lack of strategic HR partnering capacity. Due to a deficiency of individuals with the required business partnering abilities, it became challenging to fill senior HR positions. ECC decided to create a talent pipeline and provide its public sector clients help with HR and organisational development activities in order to solve this difficulty and the rising worry about empty Head of HR roles</w:t>
      </w:r>
      <w:r w:rsidR="00123B9C" w:rsidRPr="001A1523">
        <w:rPr>
          <w:rFonts w:ascii="Times New Roman" w:hAnsi="Times New Roman" w:cs="Times New Roman"/>
          <w:sz w:val="24"/>
          <w:szCs w:val="24"/>
        </w:rPr>
        <w:t xml:space="preserve"> (Singh et al., 2020)</w:t>
      </w:r>
      <w:r w:rsidRPr="001A1523">
        <w:rPr>
          <w:rFonts w:ascii="Times New Roman" w:hAnsi="Times New Roman" w:cs="Times New Roman"/>
          <w:sz w:val="24"/>
          <w:szCs w:val="24"/>
        </w:rPr>
        <w:t xml:space="preserve">. </w:t>
      </w:r>
      <w:r w:rsidR="00123B9C" w:rsidRPr="001A1523">
        <w:rPr>
          <w:rFonts w:ascii="Times New Roman" w:hAnsi="Times New Roman" w:cs="Times New Roman"/>
          <w:sz w:val="24"/>
          <w:szCs w:val="24"/>
        </w:rPr>
        <w:t>Realizing</w:t>
      </w:r>
      <w:r w:rsidRPr="001A1523">
        <w:rPr>
          <w:rFonts w:ascii="Times New Roman" w:hAnsi="Times New Roman" w:cs="Times New Roman"/>
          <w:sz w:val="24"/>
          <w:szCs w:val="24"/>
        </w:rPr>
        <w:t xml:space="preserve"> the importance of strategic HR partnership abilities, ECC set out</w:t>
      </w:r>
      <w:r w:rsidR="00657336" w:rsidRPr="001A1523">
        <w:rPr>
          <w:rFonts w:ascii="Times New Roman" w:hAnsi="Times New Roman" w:cs="Times New Roman"/>
          <w:sz w:val="24"/>
          <w:szCs w:val="24"/>
        </w:rPr>
        <w:t xml:space="preserve"> </w:t>
      </w:r>
      <w:r w:rsidRPr="001A1523">
        <w:rPr>
          <w:rFonts w:ascii="Times New Roman" w:hAnsi="Times New Roman" w:cs="Times New Roman"/>
          <w:sz w:val="24"/>
          <w:szCs w:val="24"/>
        </w:rPr>
        <w:t>to develop a talent pool of talented individuals capable of carrying out these critical responsibilities. ECC's Chief Executive, Jill Paterson, led the charge in tackling this problem head-on by seeing the gap in the local market and the negative effects of the vacancy situation</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Alomari</w:t>
      </w:r>
      <w:proofErr w:type="spellEnd"/>
      <w:r w:rsidR="00123B9C" w:rsidRPr="001A1523">
        <w:rPr>
          <w:rFonts w:ascii="Times New Roman" w:hAnsi="Times New Roman" w:cs="Times New Roman"/>
          <w:sz w:val="24"/>
          <w:szCs w:val="24"/>
        </w:rPr>
        <w:t>, 2020)</w:t>
      </w:r>
      <w:r w:rsidRPr="001A1523">
        <w:rPr>
          <w:rFonts w:ascii="Times New Roman" w:hAnsi="Times New Roman" w:cs="Times New Roman"/>
          <w:sz w:val="24"/>
          <w:szCs w:val="24"/>
        </w:rPr>
        <w:t>.</w:t>
      </w:r>
    </w:p>
    <w:p w14:paraId="4EE0A3A4" w14:textId="32CE7FAF" w:rsidR="00123B9C" w:rsidRPr="001A1523" w:rsidRDefault="00C558EF"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The main remedy was the development of a talent pipeline. ECC understood that creating a pipeline of capable people with business partnering abilities would not only satisfy the demand for senior HR roles in the short term but would also guarantee a steady supply of suitable candidates in the long term</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Villajos</w:t>
      </w:r>
      <w:proofErr w:type="spellEnd"/>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Tordera</w:t>
      </w:r>
      <w:proofErr w:type="spellEnd"/>
      <w:r w:rsidR="00123B9C" w:rsidRPr="001A1523">
        <w:rPr>
          <w:rFonts w:ascii="Times New Roman" w:hAnsi="Times New Roman" w:cs="Times New Roman"/>
          <w:sz w:val="24"/>
          <w:szCs w:val="24"/>
        </w:rPr>
        <w:t xml:space="preserve"> and </w:t>
      </w:r>
      <w:proofErr w:type="spellStart"/>
      <w:r w:rsidR="00123B9C" w:rsidRPr="001A1523">
        <w:rPr>
          <w:rFonts w:ascii="Times New Roman" w:hAnsi="Times New Roman" w:cs="Times New Roman"/>
          <w:sz w:val="24"/>
          <w:szCs w:val="24"/>
        </w:rPr>
        <w:t>Peiró</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r w:rsidR="00123B9C" w:rsidRPr="001A1523">
        <w:rPr>
          <w:rFonts w:ascii="Times New Roman" w:hAnsi="Times New Roman" w:cs="Times New Roman"/>
          <w:sz w:val="24"/>
          <w:szCs w:val="24"/>
        </w:rPr>
        <w:t xml:space="preserve"> </w:t>
      </w:r>
      <w:r w:rsidRPr="001A1523">
        <w:rPr>
          <w:rFonts w:ascii="Times New Roman" w:hAnsi="Times New Roman" w:cs="Times New Roman"/>
          <w:sz w:val="24"/>
          <w:szCs w:val="24"/>
        </w:rPr>
        <w:t>The objective of this strategic approach was to close the skill gap between the region served by ECC and the needs of the public sector organizations. ECC aimed to improve the skill sets of professionals interested in pursuing strategic HR jobs by executing HR and organizational development activities</w:t>
      </w:r>
      <w:r w:rsidR="00123B9C" w:rsidRPr="001A1523">
        <w:rPr>
          <w:rFonts w:ascii="Times New Roman" w:hAnsi="Times New Roman" w:cs="Times New Roman"/>
          <w:sz w:val="24"/>
          <w:szCs w:val="24"/>
        </w:rPr>
        <w:t xml:space="preserve"> (Yong et al., 2019)</w:t>
      </w:r>
      <w:r w:rsidRPr="001A1523">
        <w:rPr>
          <w:rFonts w:ascii="Times New Roman" w:hAnsi="Times New Roman" w:cs="Times New Roman"/>
          <w:sz w:val="24"/>
          <w:szCs w:val="24"/>
        </w:rPr>
        <w:t xml:space="preserve">. </w:t>
      </w:r>
    </w:p>
    <w:p w14:paraId="3626E591" w14:textId="2E77D7F8" w:rsidR="00C558EF" w:rsidRPr="001A1523" w:rsidRDefault="002E1FC8" w:rsidP="001A1523">
      <w:pPr>
        <w:pStyle w:val="Heading1"/>
        <w:spacing w:line="360" w:lineRule="auto"/>
        <w:jc w:val="both"/>
        <w:rPr>
          <w:rFonts w:cs="Times New Roman"/>
          <w:szCs w:val="24"/>
        </w:rPr>
      </w:pPr>
      <w:bookmarkStart w:id="1" w:name="_Toc137743476"/>
      <w:r w:rsidRPr="001A1523">
        <w:rPr>
          <w:rFonts w:cs="Times New Roman"/>
          <w:szCs w:val="24"/>
        </w:rPr>
        <w:t xml:space="preserve">2. </w:t>
      </w:r>
      <w:r w:rsidR="00C558EF" w:rsidRPr="001A1523">
        <w:rPr>
          <w:rFonts w:cs="Times New Roman"/>
          <w:szCs w:val="24"/>
        </w:rPr>
        <w:t>Difference between HR from the private sector and the public sector</w:t>
      </w:r>
      <w:bookmarkEnd w:id="1"/>
      <w:r w:rsidR="00C558EF" w:rsidRPr="001A1523">
        <w:rPr>
          <w:rFonts w:cs="Times New Roman"/>
          <w:szCs w:val="24"/>
        </w:rPr>
        <w:t xml:space="preserve">  </w:t>
      </w:r>
    </w:p>
    <w:p w14:paraId="30F1D889" w14:textId="0E8BE3A5"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noProof/>
          <w:sz w:val="24"/>
          <w:szCs w:val="24"/>
        </w:rPr>
        <w:drawing>
          <wp:inline distT="0" distB="0" distL="0" distR="0" wp14:anchorId="78C7046E" wp14:editId="51DE4159">
            <wp:extent cx="2731325" cy="2672456"/>
            <wp:effectExtent l="0" t="0" r="0" b="0"/>
            <wp:docPr id="1138186891" name="Picture 3" descr="Five Major Functions of Human Resource Man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ve Major Functions of Human Resource Management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2094" cy="2673208"/>
                    </a:xfrm>
                    <a:prstGeom prst="rect">
                      <a:avLst/>
                    </a:prstGeom>
                    <a:noFill/>
                    <a:ln>
                      <a:noFill/>
                    </a:ln>
                  </pic:spPr>
                </pic:pic>
              </a:graphicData>
            </a:graphic>
          </wp:inline>
        </w:drawing>
      </w:r>
    </w:p>
    <w:p w14:paraId="348253A8" w14:textId="783B7E24"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Figure 1: Functions of HR in public sector and private sector </w:t>
      </w:r>
    </w:p>
    <w:p w14:paraId="7FBCC3B2" w14:textId="3236F227"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lastRenderedPageBreak/>
        <w:t>Source: (Amrutha and Geetha, 2019)</w:t>
      </w:r>
    </w:p>
    <w:p w14:paraId="796E3837" w14:textId="525C7572" w:rsidR="00C558EF" w:rsidRPr="001A1523" w:rsidRDefault="00C558EF"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The management of people, encouraging employee engagement, and promoting </w:t>
      </w:r>
      <w:r w:rsidR="002E1FC8" w:rsidRPr="001A1523">
        <w:rPr>
          <w:rFonts w:ascii="Times New Roman" w:hAnsi="Times New Roman" w:cs="Times New Roman"/>
          <w:sz w:val="24"/>
          <w:szCs w:val="24"/>
        </w:rPr>
        <w:t>organizational</w:t>
      </w:r>
      <w:r w:rsidRPr="001A1523">
        <w:rPr>
          <w:rFonts w:ascii="Times New Roman" w:hAnsi="Times New Roman" w:cs="Times New Roman"/>
          <w:sz w:val="24"/>
          <w:szCs w:val="24"/>
        </w:rPr>
        <w:t xml:space="preserve"> performance are shared aims of human resources (HR) operations in both the public and commercial sectors. However, due to differences in </w:t>
      </w:r>
      <w:r w:rsidR="002E1FC8" w:rsidRPr="001A1523">
        <w:rPr>
          <w:rFonts w:ascii="Times New Roman" w:hAnsi="Times New Roman" w:cs="Times New Roman"/>
          <w:sz w:val="24"/>
          <w:szCs w:val="24"/>
        </w:rPr>
        <w:t>organizational</w:t>
      </w:r>
      <w:r w:rsidRPr="001A1523">
        <w:rPr>
          <w:rFonts w:ascii="Times New Roman" w:hAnsi="Times New Roman" w:cs="Times New Roman"/>
          <w:sz w:val="24"/>
          <w:szCs w:val="24"/>
        </w:rPr>
        <w:t xml:space="preserve"> structures, aims, regulatory frameworks, and cultural concerns, there are noticeable variances </w:t>
      </w:r>
      <w:r w:rsidR="002E1FC8" w:rsidRPr="001A1523">
        <w:rPr>
          <w:rFonts w:ascii="Times New Roman" w:hAnsi="Times New Roman" w:cs="Times New Roman"/>
          <w:sz w:val="24"/>
          <w:szCs w:val="24"/>
        </w:rPr>
        <w:t>b</w:t>
      </w:r>
      <w:r w:rsidRPr="001A1523">
        <w:rPr>
          <w:rFonts w:ascii="Times New Roman" w:hAnsi="Times New Roman" w:cs="Times New Roman"/>
          <w:sz w:val="24"/>
          <w:szCs w:val="24"/>
        </w:rPr>
        <w:t>etween HR in these two industries</w:t>
      </w:r>
      <w:r w:rsidR="00657336" w:rsidRPr="001A1523">
        <w:rPr>
          <w:rFonts w:ascii="Times New Roman" w:hAnsi="Times New Roman" w:cs="Times New Roman"/>
          <w:sz w:val="24"/>
          <w:szCs w:val="24"/>
        </w:rPr>
        <w:t xml:space="preserve"> </w:t>
      </w:r>
      <w:proofErr w:type="spellStart"/>
      <w:r w:rsidR="00657336" w:rsidRPr="001A1523">
        <w:rPr>
          <w:rFonts w:ascii="Times New Roman" w:hAnsi="Times New Roman" w:cs="Times New Roman"/>
          <w:sz w:val="24"/>
          <w:szCs w:val="24"/>
        </w:rPr>
        <w:t>Villajos</w:t>
      </w:r>
      <w:proofErr w:type="spellEnd"/>
      <w:r w:rsidR="00657336" w:rsidRPr="001A1523">
        <w:rPr>
          <w:rFonts w:ascii="Times New Roman" w:hAnsi="Times New Roman" w:cs="Times New Roman"/>
          <w:sz w:val="24"/>
          <w:szCs w:val="24"/>
        </w:rPr>
        <w:t xml:space="preserve">, </w:t>
      </w:r>
      <w:proofErr w:type="spellStart"/>
      <w:r w:rsidR="00657336" w:rsidRPr="001A1523">
        <w:rPr>
          <w:rFonts w:ascii="Times New Roman" w:hAnsi="Times New Roman" w:cs="Times New Roman"/>
          <w:sz w:val="24"/>
          <w:szCs w:val="24"/>
        </w:rPr>
        <w:t>Tordera</w:t>
      </w:r>
      <w:proofErr w:type="spellEnd"/>
      <w:r w:rsidR="00657336" w:rsidRPr="001A1523">
        <w:rPr>
          <w:rFonts w:ascii="Times New Roman" w:hAnsi="Times New Roman" w:cs="Times New Roman"/>
          <w:sz w:val="24"/>
          <w:szCs w:val="24"/>
        </w:rPr>
        <w:t xml:space="preserve"> and </w:t>
      </w:r>
      <w:proofErr w:type="spellStart"/>
      <w:r w:rsidR="00657336" w:rsidRPr="001A1523">
        <w:rPr>
          <w:rFonts w:ascii="Times New Roman" w:hAnsi="Times New Roman" w:cs="Times New Roman"/>
          <w:sz w:val="24"/>
          <w:szCs w:val="24"/>
        </w:rPr>
        <w:t>Peiró</w:t>
      </w:r>
      <w:proofErr w:type="spellEnd"/>
      <w:r w:rsidR="00657336" w:rsidRPr="001A1523">
        <w:rPr>
          <w:rFonts w:ascii="Times New Roman" w:hAnsi="Times New Roman" w:cs="Times New Roman"/>
          <w:sz w:val="24"/>
          <w:szCs w:val="24"/>
        </w:rPr>
        <w:t>, 2019)</w:t>
      </w:r>
      <w:r w:rsidRPr="001A1523">
        <w:rPr>
          <w:rFonts w:ascii="Times New Roman" w:hAnsi="Times New Roman" w:cs="Times New Roman"/>
          <w:sz w:val="24"/>
          <w:szCs w:val="24"/>
        </w:rPr>
        <w:t xml:space="preserve">. </w:t>
      </w:r>
    </w:p>
    <w:p w14:paraId="3E69DC51" w14:textId="7D680E76"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Organizational Objectives</w:t>
      </w:r>
    </w:p>
    <w:p w14:paraId="3E7FF1FA" w14:textId="07FEE62C"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In the private sector, organizations are generally motivated by shareholder value and profitability. In the private sector, HR is concerned with maximizing productivity, boosting market competitiveness, and coordinating human resource plans with corporate objectives</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Villajos</w:t>
      </w:r>
      <w:proofErr w:type="spellEnd"/>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Tordera</w:t>
      </w:r>
      <w:proofErr w:type="spellEnd"/>
      <w:r w:rsidR="00123B9C" w:rsidRPr="001A1523">
        <w:rPr>
          <w:rFonts w:ascii="Times New Roman" w:hAnsi="Times New Roman" w:cs="Times New Roman"/>
          <w:sz w:val="24"/>
          <w:szCs w:val="24"/>
        </w:rPr>
        <w:t xml:space="preserve"> and </w:t>
      </w:r>
      <w:proofErr w:type="spellStart"/>
      <w:r w:rsidR="00123B9C" w:rsidRPr="001A1523">
        <w:rPr>
          <w:rFonts w:ascii="Times New Roman" w:hAnsi="Times New Roman" w:cs="Times New Roman"/>
          <w:sz w:val="24"/>
          <w:szCs w:val="24"/>
        </w:rPr>
        <w:t>Peiró</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 The public sector, in contrast, places a strong emphasis on providing public services, addressing citizen needs, and advancing social objectives. In the public sector, human resources are focused on fostering public interest, citizen-centric service delivery, and workforce development</w:t>
      </w:r>
      <w:r w:rsidR="00123B9C" w:rsidRPr="001A1523">
        <w:rPr>
          <w:rFonts w:ascii="Times New Roman" w:hAnsi="Times New Roman" w:cs="Times New Roman"/>
          <w:sz w:val="24"/>
          <w:szCs w:val="24"/>
        </w:rPr>
        <w:t xml:space="preserve"> (Stewart and Brown, 2019)</w:t>
      </w:r>
      <w:r w:rsidRPr="001A1523">
        <w:rPr>
          <w:rFonts w:ascii="Times New Roman" w:hAnsi="Times New Roman" w:cs="Times New Roman"/>
          <w:sz w:val="24"/>
          <w:szCs w:val="24"/>
        </w:rPr>
        <w:t>.</w:t>
      </w:r>
      <w:r w:rsidR="00123B9C" w:rsidRPr="001A1523">
        <w:rPr>
          <w:rFonts w:ascii="Times New Roman" w:hAnsi="Times New Roman" w:cs="Times New Roman"/>
          <w:sz w:val="24"/>
          <w:szCs w:val="24"/>
        </w:rPr>
        <w:t xml:space="preserve"> </w:t>
      </w:r>
    </w:p>
    <w:p w14:paraId="6A8155C3" w14:textId="573A3B58"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Legal and Regulatory Frameworks</w:t>
      </w:r>
    </w:p>
    <w:p w14:paraId="516F2129" w14:textId="3DE2E766"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HR in the public sector operates within distinct legal and regulatory frameworks. These frameworks frequently contain legislation governing public sector employment, collective bargaining agreements, and civil service regulations. Although private sector HR is likewise subject to legislative obligations, there is typically more latitude in areas like pay, benefits, and hiring procedures</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Alomari</w:t>
      </w:r>
      <w:proofErr w:type="spellEnd"/>
      <w:r w:rsidR="00123B9C" w:rsidRPr="001A1523">
        <w:rPr>
          <w:rFonts w:ascii="Times New Roman" w:hAnsi="Times New Roman" w:cs="Times New Roman"/>
          <w:sz w:val="24"/>
          <w:szCs w:val="24"/>
        </w:rPr>
        <w:t>, 2020)</w:t>
      </w:r>
      <w:r w:rsidRPr="001A1523">
        <w:rPr>
          <w:rFonts w:ascii="Times New Roman" w:hAnsi="Times New Roman" w:cs="Times New Roman"/>
          <w:sz w:val="24"/>
          <w:szCs w:val="24"/>
        </w:rPr>
        <w:t>.</w:t>
      </w:r>
    </w:p>
    <w:p w14:paraId="3F7E913C" w14:textId="0A703F3F"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Recruitment and Selection</w:t>
      </w:r>
    </w:p>
    <w:p w14:paraId="4BB25D03" w14:textId="3C477CD5"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HR in the private sector frequently uses methods that are focused on the market to find and choose talent. Finding people with certain talents and experiences that match the demands of the organization's business is frequently the main goal of recruitment operations</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Villajos</w:t>
      </w:r>
      <w:proofErr w:type="spellEnd"/>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Tordera</w:t>
      </w:r>
      <w:proofErr w:type="spellEnd"/>
      <w:r w:rsidR="00123B9C" w:rsidRPr="001A1523">
        <w:rPr>
          <w:rFonts w:ascii="Times New Roman" w:hAnsi="Times New Roman" w:cs="Times New Roman"/>
          <w:sz w:val="24"/>
          <w:szCs w:val="24"/>
        </w:rPr>
        <w:t xml:space="preserve"> and </w:t>
      </w:r>
      <w:proofErr w:type="spellStart"/>
      <w:r w:rsidR="00123B9C" w:rsidRPr="001A1523">
        <w:rPr>
          <w:rFonts w:ascii="Times New Roman" w:hAnsi="Times New Roman" w:cs="Times New Roman"/>
          <w:sz w:val="24"/>
          <w:szCs w:val="24"/>
        </w:rPr>
        <w:t>Peiró</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 xml:space="preserve">. Recruitment </w:t>
      </w:r>
      <w:r w:rsidR="002A45A6" w:rsidRPr="001A1523">
        <w:rPr>
          <w:rFonts w:ascii="Times New Roman" w:hAnsi="Times New Roman" w:cs="Times New Roman"/>
          <w:sz w:val="24"/>
          <w:szCs w:val="24"/>
        </w:rPr>
        <w:t>practices</w:t>
      </w:r>
      <w:r w:rsidRPr="001A1523">
        <w:rPr>
          <w:rFonts w:ascii="Times New Roman" w:hAnsi="Times New Roman" w:cs="Times New Roman"/>
          <w:sz w:val="24"/>
          <w:szCs w:val="24"/>
        </w:rPr>
        <w:t xml:space="preserve"> in the public sector prioritize diversity, equality of opportunity, and meritocracy. Human resources departments in the public sector frequently follow stringent hiring procedures, </w:t>
      </w:r>
      <w:r w:rsidR="00657336" w:rsidRPr="001A1523">
        <w:rPr>
          <w:rFonts w:ascii="Times New Roman" w:hAnsi="Times New Roman" w:cs="Times New Roman"/>
          <w:sz w:val="24"/>
          <w:szCs w:val="24"/>
        </w:rPr>
        <w:t xml:space="preserve">that </w:t>
      </w:r>
      <w:r w:rsidRPr="001A1523">
        <w:rPr>
          <w:rFonts w:ascii="Times New Roman" w:hAnsi="Times New Roman" w:cs="Times New Roman"/>
          <w:sz w:val="24"/>
          <w:szCs w:val="24"/>
        </w:rPr>
        <w:t>may include open contests, standardized tests, and concerns for diversity and representation</w:t>
      </w:r>
      <w:r w:rsidR="00123B9C" w:rsidRPr="001A1523">
        <w:rPr>
          <w:rFonts w:ascii="Times New Roman" w:hAnsi="Times New Roman" w:cs="Times New Roman"/>
          <w:sz w:val="24"/>
          <w:szCs w:val="24"/>
        </w:rPr>
        <w:t xml:space="preserve"> (Singh et al., 2020)</w:t>
      </w:r>
      <w:r w:rsidRPr="001A1523">
        <w:rPr>
          <w:rFonts w:ascii="Times New Roman" w:hAnsi="Times New Roman" w:cs="Times New Roman"/>
          <w:sz w:val="24"/>
          <w:szCs w:val="24"/>
        </w:rPr>
        <w:t>.</w:t>
      </w:r>
    </w:p>
    <w:p w14:paraId="11BEF7CB" w14:textId="116B9CA2"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Compensation and Benefits</w:t>
      </w:r>
    </w:p>
    <w:p w14:paraId="7AFCB746" w14:textId="1A71DEC8"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lastRenderedPageBreak/>
        <w:t xml:space="preserve">To encourage and reward employees, HR departments in the private sector frequently use performance-based remuneration schemes, such as bonuses and profit-sharing. </w:t>
      </w:r>
      <w:r w:rsidR="00657336" w:rsidRPr="001A1523">
        <w:rPr>
          <w:rFonts w:ascii="Times New Roman" w:hAnsi="Times New Roman" w:cs="Times New Roman"/>
          <w:sz w:val="24"/>
          <w:szCs w:val="24"/>
        </w:rPr>
        <w:t>S</w:t>
      </w:r>
      <w:r w:rsidRPr="001A1523">
        <w:rPr>
          <w:rFonts w:ascii="Times New Roman" w:hAnsi="Times New Roman" w:cs="Times New Roman"/>
          <w:sz w:val="24"/>
          <w:szCs w:val="24"/>
        </w:rPr>
        <w:t>tructured pay scales are more common in the public sector, where they are frequently impacted by job classifications, seniority, and collective bargaining agreements</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Meijerink</w:t>
      </w:r>
      <w:proofErr w:type="spellEnd"/>
      <w:r w:rsidR="00123B9C" w:rsidRPr="001A1523">
        <w:rPr>
          <w:rFonts w:ascii="Times New Roman" w:hAnsi="Times New Roman" w:cs="Times New Roman"/>
          <w:sz w:val="24"/>
          <w:szCs w:val="24"/>
        </w:rPr>
        <w:t xml:space="preserve"> and Keegan, 2019)</w:t>
      </w:r>
      <w:r w:rsidRPr="001A1523">
        <w:rPr>
          <w:rFonts w:ascii="Times New Roman" w:hAnsi="Times New Roman" w:cs="Times New Roman"/>
          <w:sz w:val="24"/>
          <w:szCs w:val="24"/>
        </w:rPr>
        <w:t xml:space="preserve">. </w:t>
      </w:r>
      <w:r w:rsidR="00657336" w:rsidRPr="001A1523">
        <w:rPr>
          <w:rFonts w:ascii="Times New Roman" w:hAnsi="Times New Roman" w:cs="Times New Roman"/>
          <w:sz w:val="24"/>
          <w:szCs w:val="24"/>
        </w:rPr>
        <w:t>And the</w:t>
      </w:r>
      <w:r w:rsidRPr="001A1523">
        <w:rPr>
          <w:rFonts w:ascii="Times New Roman" w:hAnsi="Times New Roman" w:cs="Times New Roman"/>
          <w:sz w:val="24"/>
          <w:szCs w:val="24"/>
        </w:rPr>
        <w:t xml:space="preserve"> public sector, where benefits frequently include strong retirement plans, healthcare coverage, and job stability, benefits in the private sector might vary depending on competitive organization </w:t>
      </w:r>
      <w:r w:rsidR="00123B9C" w:rsidRPr="001A1523">
        <w:rPr>
          <w:rFonts w:ascii="Times New Roman" w:hAnsi="Times New Roman" w:cs="Times New Roman"/>
          <w:sz w:val="24"/>
          <w:szCs w:val="24"/>
        </w:rPr>
        <w:t>(Amrutha and Geetha, 2019)</w:t>
      </w:r>
      <w:r w:rsidRPr="001A1523">
        <w:rPr>
          <w:rFonts w:ascii="Times New Roman" w:hAnsi="Times New Roman" w:cs="Times New Roman"/>
          <w:sz w:val="24"/>
          <w:szCs w:val="24"/>
        </w:rPr>
        <w:t>.</w:t>
      </w:r>
    </w:p>
    <w:p w14:paraId="0DF7815A" w14:textId="49499612"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Unionization and Collective Bargaining</w:t>
      </w:r>
    </w:p>
    <w:p w14:paraId="3F9CC8EF" w14:textId="68069A8B"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Compared to the private sector, the public sector exhibits a higher level of unionization. HR specialists frequently negotiate collectively with unions that represent employees in the public sector. Public sector collective bargaining agreements frequently encompass a variety of employment circumstances, such as pay, working hours, and job safeguards. Although </w:t>
      </w:r>
      <w:r w:rsidR="00657336" w:rsidRPr="001A1523">
        <w:rPr>
          <w:rFonts w:ascii="Times New Roman" w:hAnsi="Times New Roman" w:cs="Times New Roman"/>
          <w:sz w:val="24"/>
          <w:szCs w:val="24"/>
        </w:rPr>
        <w:t>private-sector</w:t>
      </w:r>
      <w:r w:rsidRPr="001A1523">
        <w:rPr>
          <w:rFonts w:ascii="Times New Roman" w:hAnsi="Times New Roman" w:cs="Times New Roman"/>
          <w:sz w:val="24"/>
          <w:szCs w:val="24"/>
        </w:rPr>
        <w:t xml:space="preserve"> HR normally has greater autonomy in determining employment terms, they may interact with unions in industries with higher unionization rates</w:t>
      </w:r>
      <w:r w:rsidR="00123B9C" w:rsidRPr="001A1523">
        <w:rPr>
          <w:rFonts w:ascii="Times New Roman" w:hAnsi="Times New Roman" w:cs="Times New Roman"/>
          <w:sz w:val="24"/>
          <w:szCs w:val="24"/>
        </w:rPr>
        <w:t xml:space="preserve"> (Macke and </w:t>
      </w:r>
      <w:proofErr w:type="spellStart"/>
      <w:r w:rsidR="00123B9C" w:rsidRPr="001A1523">
        <w:rPr>
          <w:rFonts w:ascii="Times New Roman" w:hAnsi="Times New Roman" w:cs="Times New Roman"/>
          <w:sz w:val="24"/>
          <w:szCs w:val="24"/>
        </w:rPr>
        <w:t>Genari</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p>
    <w:p w14:paraId="1020A257" w14:textId="77777777"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Performance Management and Evaluation</w:t>
      </w:r>
    </w:p>
    <w:p w14:paraId="515F1527" w14:textId="2A5F763E"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In the commercial sector, performance management frequently emphasizes personal objectives, performance indicators connected to company results, and routine feedback to motivate staff members to work at their best</w:t>
      </w:r>
      <w:r w:rsidR="00123B9C" w:rsidRPr="001A1523">
        <w:rPr>
          <w:rFonts w:ascii="Times New Roman" w:hAnsi="Times New Roman" w:cs="Times New Roman"/>
          <w:sz w:val="24"/>
          <w:szCs w:val="24"/>
        </w:rPr>
        <w:t xml:space="preserve"> (Macke and </w:t>
      </w:r>
      <w:proofErr w:type="spellStart"/>
      <w:r w:rsidR="00123B9C" w:rsidRPr="001A1523">
        <w:rPr>
          <w:rFonts w:ascii="Times New Roman" w:hAnsi="Times New Roman" w:cs="Times New Roman"/>
          <w:sz w:val="24"/>
          <w:szCs w:val="24"/>
        </w:rPr>
        <w:t>Genari</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 HR in the public sector may place a stronger emphasis on performance management frameworks that take into consideration the special goals and difficulties of delivering public services. Regulation observance, service standards compliance, and the accomplishment of public policy objectives are all examples of evaluation criteria</w:t>
      </w:r>
      <w:r w:rsidR="00123B9C" w:rsidRPr="001A1523">
        <w:rPr>
          <w:rFonts w:ascii="Times New Roman" w:hAnsi="Times New Roman" w:cs="Times New Roman"/>
          <w:sz w:val="24"/>
          <w:szCs w:val="24"/>
        </w:rPr>
        <w:t xml:space="preserve"> (Amrutha and Geetha, 2019)</w:t>
      </w:r>
      <w:r w:rsidRPr="001A1523">
        <w:rPr>
          <w:rFonts w:ascii="Times New Roman" w:hAnsi="Times New Roman" w:cs="Times New Roman"/>
          <w:sz w:val="24"/>
          <w:szCs w:val="24"/>
        </w:rPr>
        <w:t>.</w:t>
      </w:r>
    </w:p>
    <w:p w14:paraId="66B14D92" w14:textId="2B080539" w:rsidR="00C558EF" w:rsidRPr="001A1523" w:rsidRDefault="002E1FC8" w:rsidP="001A1523">
      <w:pPr>
        <w:pStyle w:val="Heading1"/>
        <w:spacing w:line="360" w:lineRule="auto"/>
        <w:jc w:val="both"/>
        <w:rPr>
          <w:rFonts w:cs="Times New Roman"/>
          <w:szCs w:val="24"/>
        </w:rPr>
      </w:pPr>
      <w:bookmarkStart w:id="2" w:name="_Toc137743477"/>
      <w:r w:rsidRPr="001A1523">
        <w:rPr>
          <w:rFonts w:cs="Times New Roman"/>
          <w:szCs w:val="24"/>
        </w:rPr>
        <w:t xml:space="preserve">3. </w:t>
      </w:r>
      <w:r w:rsidR="00C558EF" w:rsidRPr="001A1523">
        <w:rPr>
          <w:rFonts w:cs="Times New Roman"/>
          <w:szCs w:val="24"/>
        </w:rPr>
        <w:t>Determinants of the Effectiveness of the HR Strategy</w:t>
      </w:r>
      <w:bookmarkEnd w:id="2"/>
      <w:r w:rsidR="00C558EF" w:rsidRPr="001A1523">
        <w:rPr>
          <w:rFonts w:cs="Times New Roman"/>
          <w:szCs w:val="24"/>
        </w:rPr>
        <w:t xml:space="preserve"> </w:t>
      </w:r>
    </w:p>
    <w:p w14:paraId="129FB6E0" w14:textId="3376A835"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noProof/>
          <w:sz w:val="24"/>
          <w:szCs w:val="24"/>
        </w:rPr>
        <w:drawing>
          <wp:inline distT="0" distB="0" distL="0" distR="0" wp14:anchorId="5227AADF" wp14:editId="563AE6B1">
            <wp:extent cx="3467595" cy="1824408"/>
            <wp:effectExtent l="0" t="0" r="0" b="4445"/>
            <wp:docPr id="1695816708" name="Picture 1" descr="Sustainability | Free Full-Text | Linking Digital HRM Practices with HRM  Effectiveness: The Moderate Role of HRM Capability Maturity from the  Adaptive Structuration Persp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Linking Digital HRM Practices with HRM  Effectiveness: The Moderate Role of HRM Capability Maturity from the  Adaptive Structuration Perspecti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0418" cy="1825893"/>
                    </a:xfrm>
                    <a:prstGeom prst="rect">
                      <a:avLst/>
                    </a:prstGeom>
                    <a:noFill/>
                    <a:ln>
                      <a:noFill/>
                    </a:ln>
                  </pic:spPr>
                </pic:pic>
              </a:graphicData>
            </a:graphic>
          </wp:inline>
        </w:drawing>
      </w:r>
    </w:p>
    <w:p w14:paraId="19C3D73A" w14:textId="6FFD9A6D"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Figure 2: Determinants of HR strategy </w:t>
      </w:r>
    </w:p>
    <w:p w14:paraId="441D4795" w14:textId="139BAE32"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lastRenderedPageBreak/>
        <w:t>Source: (Wilton, 2019)</w:t>
      </w:r>
    </w:p>
    <w:p w14:paraId="0E4EF653" w14:textId="6063A7D4"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The sector in which an organization works has an impact on a number of variables that may be used to assess the efficacy of HR strategy. While the fundamental elements of HR strategy are the same across industries, the particular environment and goals of each industry greatly influence </w:t>
      </w:r>
      <w:r w:rsidR="00123B9C" w:rsidRPr="001A1523">
        <w:rPr>
          <w:rFonts w:ascii="Times New Roman" w:hAnsi="Times New Roman" w:cs="Times New Roman"/>
          <w:sz w:val="24"/>
          <w:szCs w:val="24"/>
        </w:rPr>
        <w:t>(</w:t>
      </w:r>
      <w:proofErr w:type="spellStart"/>
      <w:r w:rsidR="00123B9C" w:rsidRPr="001A1523">
        <w:rPr>
          <w:rFonts w:ascii="Times New Roman" w:hAnsi="Times New Roman" w:cs="Times New Roman"/>
          <w:sz w:val="24"/>
          <w:szCs w:val="24"/>
        </w:rPr>
        <w:t>Alomari</w:t>
      </w:r>
      <w:proofErr w:type="spellEnd"/>
      <w:r w:rsidR="00123B9C" w:rsidRPr="001A1523">
        <w:rPr>
          <w:rFonts w:ascii="Times New Roman" w:hAnsi="Times New Roman" w:cs="Times New Roman"/>
          <w:sz w:val="24"/>
          <w:szCs w:val="24"/>
        </w:rPr>
        <w:t>, 2020)</w:t>
      </w:r>
      <w:r w:rsidRPr="001A1523">
        <w:rPr>
          <w:rFonts w:ascii="Times New Roman" w:hAnsi="Times New Roman" w:cs="Times New Roman"/>
          <w:sz w:val="24"/>
          <w:szCs w:val="24"/>
        </w:rPr>
        <w:t>.</w:t>
      </w:r>
    </w:p>
    <w:p w14:paraId="72E8A3FF" w14:textId="375E33D3"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Alignment with Sector Goals and Objectives</w:t>
      </w:r>
    </w:p>
    <w:p w14:paraId="264CAF98" w14:textId="32048E36"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Assessment of HR strategy effectiveness's alignment with sector goals and objectives is the first stage in determining the effectiveness of the HR strategy. In the private sector, this entails making sure HR methods assist with corporate goals including profitability, market competitiveness, and expansion</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Davidescu</w:t>
      </w:r>
      <w:proofErr w:type="spellEnd"/>
      <w:r w:rsidR="00123B9C" w:rsidRPr="001A1523">
        <w:rPr>
          <w:rFonts w:ascii="Times New Roman" w:hAnsi="Times New Roman" w:cs="Times New Roman"/>
          <w:sz w:val="24"/>
          <w:szCs w:val="24"/>
        </w:rPr>
        <w:t xml:space="preserve"> et al., 2020)</w:t>
      </w:r>
      <w:r w:rsidRPr="001A1523">
        <w:rPr>
          <w:rFonts w:ascii="Times New Roman" w:hAnsi="Times New Roman" w:cs="Times New Roman"/>
          <w:sz w:val="24"/>
          <w:szCs w:val="24"/>
        </w:rPr>
        <w:t xml:space="preserve">. For instance, the HR strategy should concentrate on talent acquisition, training, and retention if a firm wants to enter new markets in order to accomplish its growth objectives. HR strategies in the public sector must be in line with the sector's mission, </w:t>
      </w:r>
      <w:r w:rsidR="00657336" w:rsidRPr="001A1523">
        <w:rPr>
          <w:rFonts w:ascii="Times New Roman" w:hAnsi="Times New Roman" w:cs="Times New Roman"/>
          <w:sz w:val="24"/>
          <w:szCs w:val="24"/>
        </w:rPr>
        <w:t xml:space="preserve">that </w:t>
      </w:r>
      <w:r w:rsidRPr="001A1523">
        <w:rPr>
          <w:rFonts w:ascii="Times New Roman" w:hAnsi="Times New Roman" w:cs="Times New Roman"/>
          <w:sz w:val="24"/>
          <w:szCs w:val="24"/>
        </w:rPr>
        <w:t>includes delivering efficient public services, advancing citizen welfare, and attaining policy goals. Assessing successful HR activities contribute to the sector's overall goals is part of evaluating alignment</w:t>
      </w:r>
      <w:r w:rsidR="00123B9C" w:rsidRPr="001A1523">
        <w:rPr>
          <w:rFonts w:ascii="Times New Roman" w:hAnsi="Times New Roman" w:cs="Times New Roman"/>
          <w:sz w:val="24"/>
          <w:szCs w:val="24"/>
        </w:rPr>
        <w:t xml:space="preserve"> (Macke and </w:t>
      </w:r>
      <w:proofErr w:type="spellStart"/>
      <w:r w:rsidR="00123B9C" w:rsidRPr="001A1523">
        <w:rPr>
          <w:rFonts w:ascii="Times New Roman" w:hAnsi="Times New Roman" w:cs="Times New Roman"/>
          <w:sz w:val="24"/>
          <w:szCs w:val="24"/>
        </w:rPr>
        <w:t>Genari</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p>
    <w:p w14:paraId="0352FFA4" w14:textId="2225E9FB"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Impact on Organizational Performance</w:t>
      </w:r>
    </w:p>
    <w:p w14:paraId="1B9154FB" w14:textId="04201953"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The influence of HR strategy on organizational performance is a crucial indicator of that strategy's efficacy. In the private sector, market share, productivity, financial results, and customer happiness may all be used to gauge how effective HR initiatives are. Metrics like revenue growth, profit margins, employee productivity, and customer retention </w:t>
      </w:r>
      <w:r w:rsidR="00657336" w:rsidRPr="001A1523">
        <w:rPr>
          <w:rFonts w:ascii="Times New Roman" w:hAnsi="Times New Roman" w:cs="Times New Roman"/>
          <w:sz w:val="24"/>
          <w:szCs w:val="24"/>
        </w:rPr>
        <w:t>can</w:t>
      </w:r>
      <w:r w:rsidRPr="001A1523">
        <w:rPr>
          <w:rFonts w:ascii="Times New Roman" w:hAnsi="Times New Roman" w:cs="Times New Roman"/>
          <w:sz w:val="24"/>
          <w:szCs w:val="24"/>
        </w:rPr>
        <w:t xml:space="preserve"> show how well HR practices support the performance of the entire company</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Villajos</w:t>
      </w:r>
      <w:proofErr w:type="spellEnd"/>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Tordera</w:t>
      </w:r>
      <w:proofErr w:type="spellEnd"/>
      <w:r w:rsidR="00123B9C" w:rsidRPr="001A1523">
        <w:rPr>
          <w:rFonts w:ascii="Times New Roman" w:hAnsi="Times New Roman" w:cs="Times New Roman"/>
          <w:sz w:val="24"/>
          <w:szCs w:val="24"/>
        </w:rPr>
        <w:t xml:space="preserve"> and </w:t>
      </w:r>
      <w:proofErr w:type="spellStart"/>
      <w:r w:rsidR="00123B9C" w:rsidRPr="001A1523">
        <w:rPr>
          <w:rFonts w:ascii="Times New Roman" w:hAnsi="Times New Roman" w:cs="Times New Roman"/>
          <w:sz w:val="24"/>
          <w:szCs w:val="24"/>
        </w:rPr>
        <w:t>Peiró</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 xml:space="preserve">. In the public sector, factors including service quality, efficiency, cost-effectiveness, and public satisfaction </w:t>
      </w:r>
      <w:r w:rsidR="00657336" w:rsidRPr="001A1523">
        <w:rPr>
          <w:rFonts w:ascii="Times New Roman" w:hAnsi="Times New Roman" w:cs="Times New Roman"/>
          <w:sz w:val="24"/>
          <w:szCs w:val="24"/>
        </w:rPr>
        <w:t>can</w:t>
      </w:r>
      <w:r w:rsidRPr="001A1523">
        <w:rPr>
          <w:rFonts w:ascii="Times New Roman" w:hAnsi="Times New Roman" w:cs="Times New Roman"/>
          <w:sz w:val="24"/>
          <w:szCs w:val="24"/>
        </w:rPr>
        <w:t xml:space="preserve"> be used to gauge the influence on organizational performance. For </w:t>
      </w:r>
      <w:r w:rsidR="00657336" w:rsidRPr="001A1523">
        <w:rPr>
          <w:rFonts w:ascii="Times New Roman" w:hAnsi="Times New Roman" w:cs="Times New Roman"/>
          <w:sz w:val="24"/>
          <w:szCs w:val="24"/>
        </w:rPr>
        <w:t>example</w:t>
      </w:r>
      <w:r w:rsidRPr="001A1523">
        <w:rPr>
          <w:rFonts w:ascii="Times New Roman" w:hAnsi="Times New Roman" w:cs="Times New Roman"/>
          <w:sz w:val="24"/>
          <w:szCs w:val="24"/>
        </w:rPr>
        <w:t>, in a government organization in charge of providing social services, HR strategies can be assessed according to how well they can boost public happiness and service delivery</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Davidescu</w:t>
      </w:r>
      <w:proofErr w:type="spellEnd"/>
      <w:r w:rsidR="00123B9C" w:rsidRPr="001A1523">
        <w:rPr>
          <w:rFonts w:ascii="Times New Roman" w:hAnsi="Times New Roman" w:cs="Times New Roman"/>
          <w:sz w:val="24"/>
          <w:szCs w:val="24"/>
        </w:rPr>
        <w:t xml:space="preserve"> et al., 2020)</w:t>
      </w:r>
      <w:r w:rsidRPr="001A1523">
        <w:rPr>
          <w:rFonts w:ascii="Times New Roman" w:hAnsi="Times New Roman" w:cs="Times New Roman"/>
          <w:sz w:val="24"/>
          <w:szCs w:val="24"/>
        </w:rPr>
        <w:t>.</w:t>
      </w:r>
    </w:p>
    <w:p w14:paraId="65DFCF81" w14:textId="09BCFB46" w:rsidR="002E1FC8" w:rsidRPr="001A1523" w:rsidRDefault="002E1FC8"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Adaptation to Sector-Specific Challenges</w:t>
      </w:r>
    </w:p>
    <w:p w14:paraId="517DAF32" w14:textId="745D6215" w:rsidR="002E1FC8" w:rsidRPr="001A1523" w:rsidRDefault="002E1FC8"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Different industries have distinct problems that call for the adaptation of HR practices. Wh</w:t>
      </w:r>
      <w:r w:rsidR="00657336" w:rsidRPr="001A1523">
        <w:rPr>
          <w:rFonts w:ascii="Times New Roman" w:hAnsi="Times New Roman" w:cs="Times New Roman"/>
          <w:sz w:val="24"/>
          <w:szCs w:val="24"/>
        </w:rPr>
        <w:t>ile</w:t>
      </w:r>
      <w:r w:rsidRPr="001A1523">
        <w:rPr>
          <w:rFonts w:ascii="Times New Roman" w:hAnsi="Times New Roman" w:cs="Times New Roman"/>
          <w:sz w:val="24"/>
          <w:szCs w:val="24"/>
        </w:rPr>
        <w:t xml:space="preserve"> assessing the efficacy of HR strategies, it is important to </w:t>
      </w:r>
      <w:r w:rsidR="00657336" w:rsidRPr="001A1523">
        <w:rPr>
          <w:rFonts w:ascii="Times New Roman" w:hAnsi="Times New Roman" w:cs="Times New Roman"/>
          <w:sz w:val="24"/>
          <w:szCs w:val="24"/>
        </w:rPr>
        <w:t>know that</w:t>
      </w:r>
      <w:r w:rsidRPr="001A1523">
        <w:rPr>
          <w:rFonts w:ascii="Times New Roman" w:hAnsi="Times New Roman" w:cs="Times New Roman"/>
          <w:sz w:val="24"/>
          <w:szCs w:val="24"/>
        </w:rPr>
        <w:t xml:space="preserve"> they can handle these problems. For </w:t>
      </w:r>
      <w:r w:rsidR="001A1523" w:rsidRPr="001A1523">
        <w:rPr>
          <w:rFonts w:ascii="Times New Roman" w:hAnsi="Times New Roman" w:cs="Times New Roman"/>
          <w:sz w:val="24"/>
          <w:szCs w:val="24"/>
        </w:rPr>
        <w:t>example</w:t>
      </w:r>
      <w:r w:rsidRPr="001A1523">
        <w:rPr>
          <w:rFonts w:ascii="Times New Roman" w:hAnsi="Times New Roman" w:cs="Times New Roman"/>
          <w:sz w:val="24"/>
          <w:szCs w:val="24"/>
        </w:rPr>
        <w:t xml:space="preserve">, HR strategies must concentrate on acquiring top tech talent, building an innovation culture, and offering possibilities for professional advancement in the technology </w:t>
      </w:r>
      <w:r w:rsidRPr="001A1523">
        <w:rPr>
          <w:rFonts w:ascii="Times New Roman" w:hAnsi="Times New Roman" w:cs="Times New Roman"/>
          <w:sz w:val="24"/>
          <w:szCs w:val="24"/>
        </w:rPr>
        <w:lastRenderedPageBreak/>
        <w:t xml:space="preserve">industry, </w:t>
      </w:r>
      <w:r w:rsidR="001A1523" w:rsidRPr="001A1523">
        <w:rPr>
          <w:rFonts w:ascii="Times New Roman" w:hAnsi="Times New Roman" w:cs="Times New Roman"/>
          <w:sz w:val="24"/>
          <w:szCs w:val="24"/>
        </w:rPr>
        <w:t xml:space="preserve">and </w:t>
      </w:r>
      <w:r w:rsidRPr="001A1523">
        <w:rPr>
          <w:rFonts w:ascii="Times New Roman" w:hAnsi="Times New Roman" w:cs="Times New Roman"/>
          <w:sz w:val="24"/>
          <w:szCs w:val="24"/>
        </w:rPr>
        <w:t>talent acquisition and retention are extremely competitive</w:t>
      </w:r>
      <w:r w:rsidR="00123B9C" w:rsidRPr="001A1523">
        <w:rPr>
          <w:rFonts w:ascii="Times New Roman" w:hAnsi="Times New Roman" w:cs="Times New Roman"/>
          <w:sz w:val="24"/>
          <w:szCs w:val="24"/>
        </w:rPr>
        <w:t xml:space="preserve"> (Boon, Hartog and </w:t>
      </w:r>
      <w:proofErr w:type="spellStart"/>
      <w:r w:rsidR="00123B9C" w:rsidRPr="001A1523">
        <w:rPr>
          <w:rFonts w:ascii="Times New Roman" w:hAnsi="Times New Roman" w:cs="Times New Roman"/>
          <w:sz w:val="24"/>
          <w:szCs w:val="24"/>
        </w:rPr>
        <w:t>Lepak</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 HR strategies must guarantee adherence to industry-specific rules, regulations, and ethical standards in areas with a high level of regulation, like healthcare or finance. It would be necessary to assess how well HR strategies in various industries have fared in addressing difficulties unique to those industries</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Davidescu</w:t>
      </w:r>
      <w:proofErr w:type="spellEnd"/>
      <w:r w:rsidR="00123B9C" w:rsidRPr="001A1523">
        <w:rPr>
          <w:rFonts w:ascii="Times New Roman" w:hAnsi="Times New Roman" w:cs="Times New Roman"/>
          <w:sz w:val="24"/>
          <w:szCs w:val="24"/>
        </w:rPr>
        <w:t xml:space="preserve"> et al., 2020)</w:t>
      </w:r>
      <w:r w:rsidRPr="001A1523">
        <w:rPr>
          <w:rFonts w:ascii="Times New Roman" w:hAnsi="Times New Roman" w:cs="Times New Roman"/>
          <w:sz w:val="24"/>
          <w:szCs w:val="24"/>
        </w:rPr>
        <w:t>.</w:t>
      </w:r>
    </w:p>
    <w:p w14:paraId="0CC0AA1A" w14:textId="564A4CAF" w:rsidR="00C66357" w:rsidRPr="001A1523" w:rsidRDefault="00C66357"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Stakeholder Satisfaction</w:t>
      </w:r>
    </w:p>
    <w:p w14:paraId="152794F3" w14:textId="179AE146" w:rsidR="00C66357" w:rsidRPr="001A1523" w:rsidRDefault="00C6635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An important metric for measuring the success of an HR strategy is the satisfaction of important stakeholders. Shareholders, clients, and workers are examples of stakeholders in the private sector. Positive employee experiences, engagement, and happiness should be a focus of HR strategy since these factors may increase output and decrease turnover</w:t>
      </w:r>
      <w:r w:rsidR="00123B9C" w:rsidRPr="001A1523">
        <w:rPr>
          <w:rFonts w:ascii="Times New Roman" w:hAnsi="Times New Roman" w:cs="Times New Roman"/>
          <w:sz w:val="24"/>
          <w:szCs w:val="24"/>
        </w:rPr>
        <w:t xml:space="preserve"> (Collins, 2021)</w:t>
      </w:r>
      <w:r w:rsidRPr="001A1523">
        <w:rPr>
          <w:rFonts w:ascii="Times New Roman" w:hAnsi="Times New Roman" w:cs="Times New Roman"/>
          <w:sz w:val="24"/>
          <w:szCs w:val="24"/>
        </w:rPr>
        <w:t>. Assessing the effect of HR practices on company results also requires consideration of customer satisfaction and loyalty. Citizens elected politicians, and staff can all be considered stakeholders in the public sector. Considerations for assessing the efficacy of HR practices in the public sector include stakeholder trust, staff morale, and citizen satisfaction with public services</w:t>
      </w:r>
      <w:r w:rsidR="00123B9C" w:rsidRPr="001A1523">
        <w:rPr>
          <w:rFonts w:ascii="Times New Roman" w:hAnsi="Times New Roman" w:cs="Times New Roman"/>
          <w:sz w:val="24"/>
          <w:szCs w:val="24"/>
        </w:rPr>
        <w:t xml:space="preserve"> (Boon, Hartog and </w:t>
      </w:r>
      <w:proofErr w:type="spellStart"/>
      <w:r w:rsidR="00123B9C" w:rsidRPr="001A1523">
        <w:rPr>
          <w:rFonts w:ascii="Times New Roman" w:hAnsi="Times New Roman" w:cs="Times New Roman"/>
          <w:sz w:val="24"/>
          <w:szCs w:val="24"/>
        </w:rPr>
        <w:t>Lepak</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p>
    <w:p w14:paraId="5EC6EC44" w14:textId="306336F2" w:rsidR="00C558EF" w:rsidRPr="001A1523" w:rsidRDefault="00972256" w:rsidP="001A1523">
      <w:pPr>
        <w:pStyle w:val="Heading1"/>
        <w:spacing w:line="360" w:lineRule="auto"/>
        <w:jc w:val="both"/>
        <w:rPr>
          <w:rFonts w:cs="Times New Roman"/>
          <w:szCs w:val="24"/>
        </w:rPr>
      </w:pPr>
      <w:bookmarkStart w:id="3" w:name="_Toc137743478"/>
      <w:r w:rsidRPr="001A1523">
        <w:rPr>
          <w:rFonts w:cs="Times New Roman"/>
          <w:szCs w:val="24"/>
        </w:rPr>
        <w:t>4</w:t>
      </w:r>
      <w:r w:rsidR="002E1FC8" w:rsidRPr="001A1523">
        <w:rPr>
          <w:rFonts w:cs="Times New Roman"/>
          <w:szCs w:val="24"/>
        </w:rPr>
        <w:t xml:space="preserve">. </w:t>
      </w:r>
      <w:r w:rsidR="00C558EF" w:rsidRPr="001A1523">
        <w:rPr>
          <w:rFonts w:cs="Times New Roman"/>
          <w:szCs w:val="24"/>
        </w:rPr>
        <w:t>Development of the employees to achieve strategic goals</w:t>
      </w:r>
      <w:bookmarkEnd w:id="3"/>
      <w:r w:rsidR="00C558EF" w:rsidRPr="001A1523">
        <w:rPr>
          <w:rFonts w:cs="Times New Roman"/>
          <w:szCs w:val="24"/>
        </w:rPr>
        <w:t xml:space="preserve"> </w:t>
      </w:r>
    </w:p>
    <w:p w14:paraId="0AB2F448" w14:textId="534EA219"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noProof/>
          <w:sz w:val="24"/>
          <w:szCs w:val="24"/>
        </w:rPr>
        <w:drawing>
          <wp:inline distT="0" distB="0" distL="0" distR="0" wp14:anchorId="0AAD6CA1" wp14:editId="0617E036">
            <wp:extent cx="2778826" cy="2340065"/>
            <wp:effectExtent l="0" t="0" r="2540" b="3175"/>
            <wp:docPr id="177582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26557" name=""/>
                    <pic:cNvPicPr/>
                  </pic:nvPicPr>
                  <pic:blipFill>
                    <a:blip r:embed="rId10"/>
                    <a:stretch>
                      <a:fillRect/>
                    </a:stretch>
                  </pic:blipFill>
                  <pic:spPr>
                    <a:xfrm>
                      <a:off x="0" y="0"/>
                      <a:ext cx="2782663" cy="2343296"/>
                    </a:xfrm>
                    <a:prstGeom prst="rect">
                      <a:avLst/>
                    </a:prstGeom>
                  </pic:spPr>
                </pic:pic>
              </a:graphicData>
            </a:graphic>
          </wp:inline>
        </w:drawing>
      </w:r>
    </w:p>
    <w:p w14:paraId="0E60FD19" w14:textId="5330DE1C"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Figure 3: Strategic goals </w:t>
      </w:r>
    </w:p>
    <w:p w14:paraId="29A226E7" w14:textId="2D3AF0E0"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Source: (Collins, 2021)</w:t>
      </w:r>
    </w:p>
    <w:p w14:paraId="587BAD38" w14:textId="1AE7E8BA" w:rsidR="00C66357" w:rsidRPr="001A1523" w:rsidRDefault="00C6635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A company's human resources (HR) department is essential in helping people grow in order to accomplish strategic objectives. HR may promote employee development, improve skills and capabilities, and align the workforce with the organization's goal by putting in place effective development </w:t>
      </w:r>
      <w:r w:rsidR="001021F4" w:rsidRPr="001A1523">
        <w:rPr>
          <w:rFonts w:ascii="Times New Roman" w:hAnsi="Times New Roman" w:cs="Times New Roman"/>
          <w:sz w:val="24"/>
          <w:szCs w:val="24"/>
        </w:rPr>
        <w:t>programs</w:t>
      </w:r>
      <w:r w:rsidRPr="001A1523">
        <w:rPr>
          <w:rFonts w:ascii="Times New Roman" w:hAnsi="Times New Roman" w:cs="Times New Roman"/>
          <w:sz w:val="24"/>
          <w:szCs w:val="24"/>
        </w:rPr>
        <w:t xml:space="preserve"> and initiatives</w:t>
      </w:r>
      <w:r w:rsidR="00123B9C" w:rsidRPr="001A1523">
        <w:rPr>
          <w:rFonts w:ascii="Times New Roman" w:hAnsi="Times New Roman" w:cs="Times New Roman"/>
          <w:sz w:val="24"/>
          <w:szCs w:val="24"/>
        </w:rPr>
        <w:t xml:space="preserve"> (Amrutha and Geetha, 2019)</w:t>
      </w:r>
      <w:r w:rsidRPr="001A1523">
        <w:rPr>
          <w:rFonts w:ascii="Times New Roman" w:hAnsi="Times New Roman" w:cs="Times New Roman"/>
          <w:sz w:val="24"/>
          <w:szCs w:val="24"/>
        </w:rPr>
        <w:t>.</w:t>
      </w:r>
    </w:p>
    <w:p w14:paraId="0776518A" w14:textId="4BDB4917" w:rsidR="00DA4507" w:rsidRPr="001A1523" w:rsidRDefault="00DA4507"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lastRenderedPageBreak/>
        <w:t>Training and Development Programs</w:t>
      </w:r>
    </w:p>
    <w:p w14:paraId="4595C5A1" w14:textId="48DC1F6B" w:rsidR="00DA4507" w:rsidRPr="001A1523" w:rsidRDefault="00DA450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In accordance with the organization's strategy, HR can plan and implement training and development programs. These courses may concentrate on improving certain competencies, knowledge, or skills needed to accomplish strategic objectives. Workshops, seminars, online </w:t>
      </w:r>
      <w:r w:rsidR="00DD2679" w:rsidRPr="001A1523">
        <w:rPr>
          <w:rFonts w:ascii="Times New Roman" w:hAnsi="Times New Roman" w:cs="Times New Roman"/>
          <w:sz w:val="24"/>
          <w:szCs w:val="24"/>
        </w:rPr>
        <w:t>paths</w:t>
      </w:r>
      <w:r w:rsidRPr="001A1523">
        <w:rPr>
          <w:rFonts w:ascii="Times New Roman" w:hAnsi="Times New Roman" w:cs="Times New Roman"/>
          <w:sz w:val="24"/>
          <w:szCs w:val="24"/>
        </w:rPr>
        <w:t xml:space="preserve">, on-the-job training, and mentorship programs are a few </w:t>
      </w:r>
      <w:r w:rsidR="00DD2679" w:rsidRPr="001A1523">
        <w:rPr>
          <w:rFonts w:ascii="Times New Roman" w:hAnsi="Times New Roman" w:cs="Times New Roman"/>
          <w:sz w:val="24"/>
          <w:szCs w:val="24"/>
        </w:rPr>
        <w:t>cases</w:t>
      </w:r>
      <w:r w:rsidRPr="001A1523">
        <w:rPr>
          <w:rFonts w:ascii="Times New Roman" w:hAnsi="Times New Roman" w:cs="Times New Roman"/>
          <w:sz w:val="24"/>
          <w:szCs w:val="24"/>
        </w:rPr>
        <w:t xml:space="preserve"> of training efforts. HR </w:t>
      </w:r>
      <w:r w:rsidR="00DD2679" w:rsidRPr="001A1523">
        <w:rPr>
          <w:rFonts w:ascii="Times New Roman" w:hAnsi="Times New Roman" w:cs="Times New Roman"/>
          <w:sz w:val="24"/>
          <w:szCs w:val="24"/>
        </w:rPr>
        <w:t>permits</w:t>
      </w:r>
      <w:r w:rsidRPr="001A1523">
        <w:rPr>
          <w:rFonts w:ascii="Times New Roman" w:hAnsi="Times New Roman" w:cs="Times New Roman"/>
          <w:sz w:val="24"/>
          <w:szCs w:val="24"/>
        </w:rPr>
        <w:t xml:space="preserve"> workers to successfully contribute to the strategic </w:t>
      </w:r>
      <w:r w:rsidR="00DD2679" w:rsidRPr="001A1523">
        <w:rPr>
          <w:rFonts w:ascii="Times New Roman" w:hAnsi="Times New Roman" w:cs="Times New Roman"/>
          <w:sz w:val="24"/>
          <w:szCs w:val="24"/>
        </w:rPr>
        <w:t>areas</w:t>
      </w:r>
      <w:r w:rsidRPr="001A1523">
        <w:rPr>
          <w:rFonts w:ascii="Times New Roman" w:hAnsi="Times New Roman" w:cs="Times New Roman"/>
          <w:sz w:val="24"/>
          <w:szCs w:val="24"/>
        </w:rPr>
        <w:t xml:space="preserve"> of the company by giving them the tools and information they need.</w:t>
      </w:r>
    </w:p>
    <w:p w14:paraId="6020D5BC" w14:textId="47A10C01" w:rsidR="00DA4507" w:rsidRPr="001A1523" w:rsidRDefault="00DA4507"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Performance Management and Goal Setting</w:t>
      </w:r>
    </w:p>
    <w:p w14:paraId="72C31814" w14:textId="6188CAE4" w:rsidR="00DA4507" w:rsidRPr="001A1523" w:rsidRDefault="00DA450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HR may set up effective performance management systems that connect personal goals and objectives with the strategic goals of the company. HR enables staff members to comprehend how their job fits into the overall plan by outlining clear performance goals</w:t>
      </w:r>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Villajos</w:t>
      </w:r>
      <w:proofErr w:type="spellEnd"/>
      <w:r w:rsidR="00123B9C" w:rsidRPr="001A1523">
        <w:rPr>
          <w:rFonts w:ascii="Times New Roman" w:hAnsi="Times New Roman" w:cs="Times New Roman"/>
          <w:sz w:val="24"/>
          <w:szCs w:val="24"/>
        </w:rPr>
        <w:t xml:space="preserve">, </w:t>
      </w:r>
      <w:proofErr w:type="spellStart"/>
      <w:r w:rsidR="00123B9C" w:rsidRPr="001A1523">
        <w:rPr>
          <w:rFonts w:ascii="Times New Roman" w:hAnsi="Times New Roman" w:cs="Times New Roman"/>
          <w:sz w:val="24"/>
          <w:szCs w:val="24"/>
        </w:rPr>
        <w:t>Tordera</w:t>
      </w:r>
      <w:proofErr w:type="spellEnd"/>
      <w:r w:rsidR="00123B9C" w:rsidRPr="001A1523">
        <w:rPr>
          <w:rFonts w:ascii="Times New Roman" w:hAnsi="Times New Roman" w:cs="Times New Roman"/>
          <w:sz w:val="24"/>
          <w:szCs w:val="24"/>
        </w:rPr>
        <w:t xml:space="preserve"> and </w:t>
      </w:r>
      <w:proofErr w:type="spellStart"/>
      <w:r w:rsidR="00123B9C" w:rsidRPr="001A1523">
        <w:rPr>
          <w:rFonts w:ascii="Times New Roman" w:hAnsi="Times New Roman" w:cs="Times New Roman"/>
          <w:sz w:val="24"/>
          <w:szCs w:val="24"/>
        </w:rPr>
        <w:t>Peiró</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 HR is able to coordinate individual development and performance with strategic goals by providing regular performance evaluation, coaching, and development conversations. Systems for managing performance may also incorporate incentives like bonuses, raises, or recognition plans that support the accomplishment of strategic goals</w:t>
      </w:r>
      <w:r w:rsidR="00123B9C" w:rsidRPr="001A1523">
        <w:rPr>
          <w:rFonts w:ascii="Times New Roman" w:hAnsi="Times New Roman" w:cs="Times New Roman"/>
          <w:sz w:val="24"/>
          <w:szCs w:val="24"/>
        </w:rPr>
        <w:t xml:space="preserve"> (Collins, 2021)</w:t>
      </w:r>
      <w:r w:rsidRPr="001A1523">
        <w:rPr>
          <w:rFonts w:ascii="Times New Roman" w:hAnsi="Times New Roman" w:cs="Times New Roman"/>
          <w:sz w:val="24"/>
          <w:szCs w:val="24"/>
        </w:rPr>
        <w:t>.</w:t>
      </w:r>
    </w:p>
    <w:p w14:paraId="41152C4B" w14:textId="51D8B126" w:rsidR="00DA4507" w:rsidRPr="001A1523" w:rsidRDefault="00DA4507"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Succession Planning and Talent Management</w:t>
      </w:r>
    </w:p>
    <w:p w14:paraId="007BEAC9" w14:textId="09CC24A7" w:rsidR="00DA4507" w:rsidRPr="001A1523" w:rsidRDefault="00DA450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To secure a talent pipeline for essential jobs in line with the organization's vision, HR may identify high-potential individuals and conduct succession planning procedures. In order to prepare people for future leadership roles, HR may create focused development programs by evaluating employee competencies and career goals</w:t>
      </w:r>
      <w:r w:rsidR="00123B9C" w:rsidRPr="001A1523">
        <w:rPr>
          <w:rFonts w:ascii="Times New Roman" w:hAnsi="Times New Roman" w:cs="Times New Roman"/>
          <w:sz w:val="24"/>
          <w:szCs w:val="24"/>
        </w:rPr>
        <w:t xml:space="preserve"> (Chaudhary, 2019)</w:t>
      </w:r>
      <w:r w:rsidRPr="001A1523">
        <w:rPr>
          <w:rFonts w:ascii="Times New Roman" w:hAnsi="Times New Roman" w:cs="Times New Roman"/>
          <w:sz w:val="24"/>
          <w:szCs w:val="24"/>
        </w:rPr>
        <w:t>. Programs for talent management, including as mentorship, work rotations, and leadership development efforts, can increase an employee's abilities and preparedness to contribute more significantly to strategic goals</w:t>
      </w:r>
      <w:r w:rsidR="00123B9C" w:rsidRPr="001A1523">
        <w:rPr>
          <w:rFonts w:ascii="Times New Roman" w:hAnsi="Times New Roman" w:cs="Times New Roman"/>
          <w:sz w:val="24"/>
          <w:szCs w:val="24"/>
        </w:rPr>
        <w:t xml:space="preserve"> (Collins, 2021)</w:t>
      </w:r>
      <w:r w:rsidRPr="001A1523">
        <w:rPr>
          <w:rFonts w:ascii="Times New Roman" w:hAnsi="Times New Roman" w:cs="Times New Roman"/>
          <w:sz w:val="24"/>
          <w:szCs w:val="24"/>
        </w:rPr>
        <w:t>.</w:t>
      </w:r>
    </w:p>
    <w:p w14:paraId="17404523" w14:textId="43CD6023" w:rsidR="00DA4507" w:rsidRPr="001A1523" w:rsidRDefault="00DA4507"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Career Development and Growth Opportunities</w:t>
      </w:r>
    </w:p>
    <w:p w14:paraId="1C065587" w14:textId="025F617A" w:rsidR="00DA4507" w:rsidRPr="001A1523" w:rsidRDefault="00DA450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HR may provide workers with options for professional advancement that are consistent with the strategic direction of the company. This may entail providing resources for learning and growth, encouraging internal mobility, and assisting in career planning talks</w:t>
      </w:r>
      <w:r w:rsidR="001A1523" w:rsidRPr="001A1523">
        <w:rPr>
          <w:rFonts w:ascii="Times New Roman" w:hAnsi="Times New Roman" w:cs="Times New Roman"/>
          <w:sz w:val="24"/>
          <w:szCs w:val="24"/>
        </w:rPr>
        <w:t xml:space="preserve"> (</w:t>
      </w:r>
      <w:proofErr w:type="spellStart"/>
      <w:r w:rsidR="001A1523" w:rsidRPr="001A1523">
        <w:rPr>
          <w:rFonts w:ascii="Times New Roman" w:hAnsi="Times New Roman" w:cs="Times New Roman"/>
          <w:sz w:val="24"/>
          <w:szCs w:val="24"/>
        </w:rPr>
        <w:t>Villajos</w:t>
      </w:r>
      <w:proofErr w:type="spellEnd"/>
      <w:r w:rsidR="001A1523" w:rsidRPr="001A1523">
        <w:rPr>
          <w:rFonts w:ascii="Times New Roman" w:hAnsi="Times New Roman" w:cs="Times New Roman"/>
          <w:sz w:val="24"/>
          <w:szCs w:val="24"/>
        </w:rPr>
        <w:t xml:space="preserve">, </w:t>
      </w:r>
      <w:proofErr w:type="spellStart"/>
      <w:r w:rsidR="001A1523" w:rsidRPr="001A1523">
        <w:rPr>
          <w:rFonts w:ascii="Times New Roman" w:hAnsi="Times New Roman" w:cs="Times New Roman"/>
          <w:sz w:val="24"/>
          <w:szCs w:val="24"/>
        </w:rPr>
        <w:t>Tordera</w:t>
      </w:r>
      <w:proofErr w:type="spellEnd"/>
      <w:r w:rsidR="001A1523" w:rsidRPr="001A1523">
        <w:rPr>
          <w:rFonts w:ascii="Times New Roman" w:hAnsi="Times New Roman" w:cs="Times New Roman"/>
          <w:sz w:val="24"/>
          <w:szCs w:val="24"/>
        </w:rPr>
        <w:t xml:space="preserve"> and </w:t>
      </w:r>
      <w:proofErr w:type="spellStart"/>
      <w:r w:rsidR="001A1523" w:rsidRPr="001A1523">
        <w:rPr>
          <w:rFonts w:ascii="Times New Roman" w:hAnsi="Times New Roman" w:cs="Times New Roman"/>
          <w:sz w:val="24"/>
          <w:szCs w:val="24"/>
        </w:rPr>
        <w:t>Peiró</w:t>
      </w:r>
      <w:proofErr w:type="spellEnd"/>
      <w:r w:rsidR="001A1523" w:rsidRPr="001A1523">
        <w:rPr>
          <w:rFonts w:ascii="Times New Roman" w:hAnsi="Times New Roman" w:cs="Times New Roman"/>
          <w:sz w:val="24"/>
          <w:szCs w:val="24"/>
        </w:rPr>
        <w:t>, 2019)</w:t>
      </w:r>
      <w:r w:rsidRPr="001A1523">
        <w:rPr>
          <w:rFonts w:ascii="Times New Roman" w:hAnsi="Times New Roman" w:cs="Times New Roman"/>
          <w:sz w:val="24"/>
          <w:szCs w:val="24"/>
        </w:rPr>
        <w:t xml:space="preserve">. HR may help provide opportunities for workers to take on difficult tasks, take part in cross-functional initiatives, or get exposure to other parts of the business. HR allows </w:t>
      </w:r>
      <w:r w:rsidRPr="001A1523">
        <w:rPr>
          <w:rFonts w:ascii="Times New Roman" w:hAnsi="Times New Roman" w:cs="Times New Roman"/>
          <w:sz w:val="24"/>
          <w:szCs w:val="24"/>
        </w:rPr>
        <w:lastRenderedPageBreak/>
        <w:t>workers to contribute more effectively to strategic goals by giving them the freedom to learn new skills and expand their areas of expertise</w:t>
      </w:r>
      <w:r w:rsidR="00123B9C" w:rsidRPr="001A1523">
        <w:rPr>
          <w:rFonts w:ascii="Times New Roman" w:hAnsi="Times New Roman" w:cs="Times New Roman"/>
          <w:sz w:val="24"/>
          <w:szCs w:val="24"/>
        </w:rPr>
        <w:t xml:space="preserve"> (Wilton, 2019)</w:t>
      </w:r>
      <w:r w:rsidRPr="001A1523">
        <w:rPr>
          <w:rFonts w:ascii="Times New Roman" w:hAnsi="Times New Roman" w:cs="Times New Roman"/>
          <w:sz w:val="24"/>
          <w:szCs w:val="24"/>
        </w:rPr>
        <w:t>.</w:t>
      </w:r>
    </w:p>
    <w:p w14:paraId="036EA68D" w14:textId="5A5D18E9" w:rsidR="00DA4507" w:rsidRPr="001A1523" w:rsidRDefault="00DA4507"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Communication and Employee Engagement</w:t>
      </w:r>
    </w:p>
    <w:p w14:paraId="2BA5ED16" w14:textId="65B87C04" w:rsidR="00DA4507" w:rsidRPr="001A1523" w:rsidRDefault="00DA450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HR is essential in establishing productive communication and employee involvement around strategic goals. HR may create communication plans to make sure staff members are aware of the organization's vision, purpose, and strategic goals</w:t>
      </w:r>
      <w:r w:rsidR="00123B9C" w:rsidRPr="001A1523">
        <w:rPr>
          <w:rFonts w:ascii="Times New Roman" w:hAnsi="Times New Roman" w:cs="Times New Roman"/>
          <w:sz w:val="24"/>
          <w:szCs w:val="24"/>
        </w:rPr>
        <w:t xml:space="preserve"> (Chaudhary, 2019)</w:t>
      </w:r>
      <w:r w:rsidRPr="001A1523">
        <w:rPr>
          <w:rFonts w:ascii="Times New Roman" w:hAnsi="Times New Roman" w:cs="Times New Roman"/>
          <w:sz w:val="24"/>
          <w:szCs w:val="24"/>
        </w:rPr>
        <w:t>. To convey accomplishments, success stories, and the effect of workers' efforts toward strategic goals, it may be necessary to have periodic updates, town hall meetings, newsletters, or intranet platforms. The HR department increases employee motivation and commitment to attaining strategic goals by fostering a culture of openness, cooperation, and shared purpose</w:t>
      </w:r>
      <w:r w:rsidR="00123B9C" w:rsidRPr="001A1523">
        <w:rPr>
          <w:rFonts w:ascii="Times New Roman" w:hAnsi="Times New Roman" w:cs="Times New Roman"/>
          <w:sz w:val="24"/>
          <w:szCs w:val="24"/>
        </w:rPr>
        <w:t xml:space="preserve"> (Wilton, 2019)</w:t>
      </w:r>
      <w:r w:rsidRPr="001A1523">
        <w:rPr>
          <w:rFonts w:ascii="Times New Roman" w:hAnsi="Times New Roman" w:cs="Times New Roman"/>
          <w:sz w:val="24"/>
          <w:szCs w:val="24"/>
        </w:rPr>
        <w:t>.</w:t>
      </w:r>
    </w:p>
    <w:p w14:paraId="4DE085FB" w14:textId="5BA44531" w:rsidR="00DA4507" w:rsidRPr="001A1523" w:rsidRDefault="00DA4507"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Change Management and Adaptability</w:t>
      </w:r>
    </w:p>
    <w:p w14:paraId="28054FBC" w14:textId="2CEC8221" w:rsidR="00DA4507" w:rsidRPr="001A1523" w:rsidRDefault="00DA4507"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HR can help staff members adjust to changes brought on by strategic objectives. HR specialists may offer assistance with change management, including strategies for effective employee transitions, training programs, and resources. HR makes ensuring that workers are prepared to embrace and contribute to strategic changes with agility by fostering change management skills throughout the workforce</w:t>
      </w:r>
      <w:r w:rsidR="00123B9C" w:rsidRPr="001A1523">
        <w:rPr>
          <w:rFonts w:ascii="Times New Roman" w:hAnsi="Times New Roman" w:cs="Times New Roman"/>
          <w:sz w:val="24"/>
          <w:szCs w:val="24"/>
        </w:rPr>
        <w:t xml:space="preserve"> (Boon, Hartog and </w:t>
      </w:r>
      <w:proofErr w:type="spellStart"/>
      <w:r w:rsidR="00123B9C" w:rsidRPr="001A1523">
        <w:rPr>
          <w:rFonts w:ascii="Times New Roman" w:hAnsi="Times New Roman" w:cs="Times New Roman"/>
          <w:sz w:val="24"/>
          <w:szCs w:val="24"/>
        </w:rPr>
        <w:t>Lepak</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p>
    <w:p w14:paraId="61CAED92" w14:textId="49E53162" w:rsidR="00C558EF" w:rsidRPr="001A1523" w:rsidRDefault="00972256" w:rsidP="001A1523">
      <w:pPr>
        <w:pStyle w:val="Heading1"/>
        <w:spacing w:line="360" w:lineRule="auto"/>
        <w:jc w:val="both"/>
        <w:rPr>
          <w:rFonts w:cs="Times New Roman"/>
          <w:szCs w:val="24"/>
        </w:rPr>
      </w:pPr>
      <w:bookmarkStart w:id="4" w:name="_Toc137743479"/>
      <w:r w:rsidRPr="001A1523">
        <w:rPr>
          <w:rFonts w:cs="Times New Roman"/>
          <w:szCs w:val="24"/>
        </w:rPr>
        <w:t>5</w:t>
      </w:r>
      <w:r w:rsidR="001021F4" w:rsidRPr="001A1523">
        <w:rPr>
          <w:rFonts w:cs="Times New Roman"/>
          <w:szCs w:val="24"/>
        </w:rPr>
        <w:t xml:space="preserve">. </w:t>
      </w:r>
      <w:r w:rsidR="00C558EF" w:rsidRPr="001A1523">
        <w:rPr>
          <w:rFonts w:cs="Times New Roman"/>
          <w:szCs w:val="24"/>
        </w:rPr>
        <w:t>Impacts of the organizational climate factors on the Effectiveness of HR Strategy</w:t>
      </w:r>
      <w:bookmarkEnd w:id="4"/>
      <w:r w:rsidR="00C558EF" w:rsidRPr="001A1523">
        <w:rPr>
          <w:rFonts w:cs="Times New Roman"/>
          <w:szCs w:val="24"/>
        </w:rPr>
        <w:t xml:space="preserve"> </w:t>
      </w:r>
    </w:p>
    <w:p w14:paraId="2E585704" w14:textId="31964900"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noProof/>
          <w:sz w:val="24"/>
          <w:szCs w:val="24"/>
        </w:rPr>
        <w:drawing>
          <wp:inline distT="0" distB="0" distL="0" distR="0" wp14:anchorId="3A5C1A79" wp14:editId="71EC8CB9">
            <wp:extent cx="3883231" cy="2277623"/>
            <wp:effectExtent l="0" t="0" r="3175" b="8890"/>
            <wp:docPr id="193818585" name="Picture 2" descr="Organizational culture factors influencing organizational climat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zational culture factors influencing organizational climat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7668" cy="2280226"/>
                    </a:xfrm>
                    <a:prstGeom prst="rect">
                      <a:avLst/>
                    </a:prstGeom>
                    <a:noFill/>
                    <a:ln>
                      <a:noFill/>
                    </a:ln>
                  </pic:spPr>
                </pic:pic>
              </a:graphicData>
            </a:graphic>
          </wp:inline>
        </w:drawing>
      </w:r>
    </w:p>
    <w:p w14:paraId="09EA6324" w14:textId="6F078117"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Figure 4: </w:t>
      </w:r>
      <w:r w:rsidR="00657336" w:rsidRPr="001A1523">
        <w:rPr>
          <w:rFonts w:ascii="Times New Roman" w:hAnsi="Times New Roman" w:cs="Times New Roman"/>
          <w:sz w:val="24"/>
          <w:szCs w:val="24"/>
        </w:rPr>
        <w:t xml:space="preserve">Organizational climate factors </w:t>
      </w:r>
    </w:p>
    <w:p w14:paraId="24C846A7" w14:textId="00B3A1DF" w:rsidR="002A45A6" w:rsidRPr="001A1523" w:rsidRDefault="002A45A6"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Source: </w:t>
      </w:r>
      <w:r w:rsidR="00657336" w:rsidRPr="001A1523">
        <w:rPr>
          <w:rFonts w:ascii="Times New Roman" w:hAnsi="Times New Roman" w:cs="Times New Roman"/>
          <w:sz w:val="24"/>
          <w:szCs w:val="24"/>
        </w:rPr>
        <w:t>(Yong et al., 2019)</w:t>
      </w:r>
    </w:p>
    <w:p w14:paraId="354FE90F" w14:textId="6C75FBFC" w:rsidR="00DA4507" w:rsidRPr="001A1523" w:rsidRDefault="00E34AC0"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lastRenderedPageBreak/>
        <w:t>The prevalent attitudes, behaviors, and values inside an organization are referred to as its "organizational climate." It shapes how workers view their workplace and has an impact on their engagement, motivation, and productivity</w:t>
      </w:r>
      <w:r w:rsidR="00123B9C" w:rsidRPr="001A1523">
        <w:rPr>
          <w:rFonts w:ascii="Times New Roman" w:hAnsi="Times New Roman" w:cs="Times New Roman"/>
          <w:sz w:val="24"/>
          <w:szCs w:val="24"/>
        </w:rPr>
        <w:t xml:space="preserve"> (Chams and García-</w:t>
      </w:r>
      <w:proofErr w:type="spellStart"/>
      <w:r w:rsidR="00123B9C" w:rsidRPr="001A1523">
        <w:rPr>
          <w:rFonts w:ascii="Times New Roman" w:hAnsi="Times New Roman" w:cs="Times New Roman"/>
          <w:sz w:val="24"/>
          <w:szCs w:val="24"/>
        </w:rPr>
        <w:t>Blandón</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p>
    <w:p w14:paraId="3A544225" w14:textId="51FF6827" w:rsidR="00E34AC0" w:rsidRPr="001A1523" w:rsidRDefault="00E34AC0"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Leadership and Management Support</w:t>
      </w:r>
    </w:p>
    <w:p w14:paraId="42495CBE" w14:textId="385108FB" w:rsidR="00E34AC0" w:rsidRPr="001A1523" w:rsidRDefault="00E34AC0"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HR strategy must have strong management backing and effective leadership. Leaders may develop an environment that encourages employee participation and buy-in by showing a commitment to HR initiatives, providing resources, and actively participating in the implementation process. Managers are crucial in promoting and reinforcing HR practices within their teams and ensuring that HR strategies are in line with organizational goals</w:t>
      </w:r>
      <w:r w:rsidR="00123B9C" w:rsidRPr="001A1523">
        <w:rPr>
          <w:rFonts w:ascii="Times New Roman" w:hAnsi="Times New Roman" w:cs="Times New Roman"/>
          <w:sz w:val="24"/>
          <w:szCs w:val="24"/>
        </w:rPr>
        <w:t xml:space="preserve"> (Chams and García-</w:t>
      </w:r>
      <w:proofErr w:type="spellStart"/>
      <w:r w:rsidR="00123B9C" w:rsidRPr="001A1523">
        <w:rPr>
          <w:rFonts w:ascii="Times New Roman" w:hAnsi="Times New Roman" w:cs="Times New Roman"/>
          <w:sz w:val="24"/>
          <w:szCs w:val="24"/>
        </w:rPr>
        <w:t>Blandón</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p>
    <w:p w14:paraId="1FD802BC" w14:textId="286DF3CA" w:rsidR="00E34AC0" w:rsidRPr="001A1523" w:rsidRDefault="00E34AC0"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Open Communication and Transparency</w:t>
      </w:r>
    </w:p>
    <w:p w14:paraId="12C4C78E" w14:textId="0F5EDBD9" w:rsidR="00E34AC0" w:rsidRPr="001A1523" w:rsidRDefault="00E34AC0"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The success of HR strategy depends on a culture of open and honest communication. Employee trust is increased and they are better able to comprehend the justification for HR activities when they believe they have access to accurate and timely information. Employees are able to match their efforts with HR objectives and feel like they are participating in the decision-making process thanks to clear communication channels, frequent updates, and chances for feedback and input</w:t>
      </w:r>
      <w:r w:rsidR="00123B9C" w:rsidRPr="001A1523">
        <w:rPr>
          <w:rFonts w:ascii="Times New Roman" w:hAnsi="Times New Roman" w:cs="Times New Roman"/>
          <w:sz w:val="24"/>
          <w:szCs w:val="24"/>
        </w:rPr>
        <w:t xml:space="preserve"> (Chaudhary, 2019)</w:t>
      </w:r>
      <w:r w:rsidRPr="001A1523">
        <w:rPr>
          <w:rFonts w:ascii="Times New Roman" w:hAnsi="Times New Roman" w:cs="Times New Roman"/>
          <w:sz w:val="24"/>
          <w:szCs w:val="24"/>
        </w:rPr>
        <w:t>.</w:t>
      </w:r>
    </w:p>
    <w:p w14:paraId="7A607A3B" w14:textId="6CCC45D4" w:rsidR="00E34AC0" w:rsidRPr="001A1523" w:rsidRDefault="00E34AC0"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Trust and Psychological Safety</w:t>
      </w:r>
    </w:p>
    <w:p w14:paraId="52D65786" w14:textId="727206B6" w:rsidR="00E34AC0" w:rsidRPr="001A1523" w:rsidRDefault="00E34AC0"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The efficiency of HR strategy is significantly influenced by trust and psychological safety within the company. An environment that is conducive to innovation, cooperation, and continuous development is one in which staff members feel free to voice their thoughts, share their ideas, and take measured risks without worrying about the repercussions</w:t>
      </w:r>
      <w:r w:rsidR="00123B9C" w:rsidRPr="001A1523">
        <w:rPr>
          <w:rFonts w:ascii="Times New Roman" w:hAnsi="Times New Roman" w:cs="Times New Roman"/>
          <w:sz w:val="24"/>
          <w:szCs w:val="24"/>
        </w:rPr>
        <w:t xml:space="preserve"> (Yong et al., 2019)</w:t>
      </w:r>
      <w:r w:rsidRPr="001A1523">
        <w:rPr>
          <w:rFonts w:ascii="Times New Roman" w:hAnsi="Times New Roman" w:cs="Times New Roman"/>
          <w:sz w:val="24"/>
          <w:szCs w:val="24"/>
        </w:rPr>
        <w:t xml:space="preserve">. Employees </w:t>
      </w:r>
      <w:r w:rsidR="001A1523" w:rsidRPr="001A1523">
        <w:rPr>
          <w:rFonts w:ascii="Times New Roman" w:hAnsi="Times New Roman" w:cs="Times New Roman"/>
          <w:sz w:val="24"/>
          <w:szCs w:val="24"/>
        </w:rPr>
        <w:t>that</w:t>
      </w:r>
      <w:r w:rsidRPr="001A1523">
        <w:rPr>
          <w:rFonts w:ascii="Times New Roman" w:hAnsi="Times New Roman" w:cs="Times New Roman"/>
          <w:sz w:val="24"/>
          <w:szCs w:val="24"/>
        </w:rPr>
        <w:t xml:space="preserve"> trust the process and feel psychologically comfortable interacting and participating are more likely to benefit from HR initiatives like performance management or learning and development programs</w:t>
      </w:r>
      <w:r w:rsidR="00123B9C" w:rsidRPr="001A1523">
        <w:rPr>
          <w:rFonts w:ascii="Times New Roman" w:hAnsi="Times New Roman" w:cs="Times New Roman"/>
          <w:sz w:val="24"/>
          <w:szCs w:val="24"/>
        </w:rPr>
        <w:t xml:space="preserve"> (Wilton, 2019)</w:t>
      </w:r>
      <w:r w:rsidRPr="001A1523">
        <w:rPr>
          <w:rFonts w:ascii="Times New Roman" w:hAnsi="Times New Roman" w:cs="Times New Roman"/>
          <w:sz w:val="24"/>
          <w:szCs w:val="24"/>
        </w:rPr>
        <w:t>.</w:t>
      </w:r>
    </w:p>
    <w:p w14:paraId="7BD20DF2" w14:textId="646783DE" w:rsidR="00E34AC0" w:rsidRPr="001A1523" w:rsidRDefault="00E34AC0" w:rsidP="001A1523">
      <w:pPr>
        <w:spacing w:line="360" w:lineRule="auto"/>
        <w:jc w:val="both"/>
        <w:rPr>
          <w:rFonts w:ascii="Times New Roman" w:hAnsi="Times New Roman" w:cs="Times New Roman"/>
          <w:b/>
          <w:bCs/>
          <w:sz w:val="24"/>
          <w:szCs w:val="24"/>
        </w:rPr>
      </w:pPr>
      <w:r w:rsidRPr="001A1523">
        <w:rPr>
          <w:rFonts w:ascii="Times New Roman" w:hAnsi="Times New Roman" w:cs="Times New Roman"/>
          <w:b/>
          <w:bCs/>
          <w:sz w:val="24"/>
          <w:szCs w:val="24"/>
        </w:rPr>
        <w:t>Employee Engagement and Empowerment</w:t>
      </w:r>
    </w:p>
    <w:p w14:paraId="54CF45DC" w14:textId="2720BD3D" w:rsidR="00E34AC0" w:rsidRPr="001A1523" w:rsidRDefault="00E34AC0"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The efficacy of HR strategy is positively impacted by an environment that values employee participation and empowerment. Employees are more likely to support HR programs and actively assist in reaching strategic goals when they feel respected, empowered, and included in decision-making</w:t>
      </w:r>
      <w:r w:rsidR="00123B9C" w:rsidRPr="001A1523">
        <w:rPr>
          <w:rFonts w:ascii="Times New Roman" w:hAnsi="Times New Roman" w:cs="Times New Roman"/>
          <w:sz w:val="24"/>
          <w:szCs w:val="24"/>
        </w:rPr>
        <w:t xml:space="preserve"> (Wilton, 2019)</w:t>
      </w:r>
      <w:r w:rsidRPr="001A1523">
        <w:rPr>
          <w:rFonts w:ascii="Times New Roman" w:hAnsi="Times New Roman" w:cs="Times New Roman"/>
          <w:sz w:val="24"/>
          <w:szCs w:val="24"/>
        </w:rPr>
        <w:t xml:space="preserve">. Employee engagement may be increased and a supportive </w:t>
      </w:r>
      <w:r w:rsidRPr="001A1523">
        <w:rPr>
          <w:rFonts w:ascii="Times New Roman" w:hAnsi="Times New Roman" w:cs="Times New Roman"/>
          <w:sz w:val="24"/>
          <w:szCs w:val="24"/>
        </w:rPr>
        <w:lastRenderedPageBreak/>
        <w:t xml:space="preserve">environment can be created for the effective execution of HR policies via HR practices that encourage employee involvement, autonomy, and </w:t>
      </w:r>
      <w:r w:rsidR="00123B9C" w:rsidRPr="001A1523">
        <w:rPr>
          <w:rFonts w:ascii="Times New Roman" w:hAnsi="Times New Roman" w:cs="Times New Roman"/>
          <w:sz w:val="24"/>
          <w:szCs w:val="24"/>
        </w:rPr>
        <w:t>appreciation (Chams and García-</w:t>
      </w:r>
      <w:proofErr w:type="spellStart"/>
      <w:r w:rsidR="00123B9C" w:rsidRPr="001A1523">
        <w:rPr>
          <w:rFonts w:ascii="Times New Roman" w:hAnsi="Times New Roman" w:cs="Times New Roman"/>
          <w:sz w:val="24"/>
          <w:szCs w:val="24"/>
        </w:rPr>
        <w:t>Blandón</w:t>
      </w:r>
      <w:proofErr w:type="spellEnd"/>
      <w:r w:rsidR="00123B9C" w:rsidRPr="001A1523">
        <w:rPr>
          <w:rFonts w:ascii="Times New Roman" w:hAnsi="Times New Roman" w:cs="Times New Roman"/>
          <w:sz w:val="24"/>
          <w:szCs w:val="24"/>
        </w:rPr>
        <w:t>, 2019)</w:t>
      </w:r>
      <w:r w:rsidRPr="001A1523">
        <w:rPr>
          <w:rFonts w:ascii="Times New Roman" w:hAnsi="Times New Roman" w:cs="Times New Roman"/>
          <w:sz w:val="24"/>
          <w:szCs w:val="24"/>
        </w:rPr>
        <w:t>.</w:t>
      </w:r>
    </w:p>
    <w:p w14:paraId="09BBE0FC" w14:textId="71342C45" w:rsidR="00C558EF" w:rsidRPr="001A1523" w:rsidRDefault="00972256" w:rsidP="001A1523">
      <w:pPr>
        <w:pStyle w:val="Heading1"/>
        <w:spacing w:line="360" w:lineRule="auto"/>
        <w:jc w:val="both"/>
        <w:rPr>
          <w:rFonts w:cs="Times New Roman"/>
          <w:szCs w:val="24"/>
        </w:rPr>
      </w:pPr>
      <w:bookmarkStart w:id="5" w:name="_Toc137743480"/>
      <w:r w:rsidRPr="001A1523">
        <w:rPr>
          <w:rFonts w:cs="Times New Roman"/>
          <w:szCs w:val="24"/>
        </w:rPr>
        <w:t xml:space="preserve">6. </w:t>
      </w:r>
      <w:r w:rsidR="00C558EF" w:rsidRPr="001A1523">
        <w:rPr>
          <w:rFonts w:cs="Times New Roman"/>
          <w:szCs w:val="24"/>
        </w:rPr>
        <w:t>Conclusion</w:t>
      </w:r>
      <w:bookmarkEnd w:id="5"/>
      <w:r w:rsidR="00C558EF" w:rsidRPr="001A1523">
        <w:rPr>
          <w:rFonts w:cs="Times New Roman"/>
          <w:szCs w:val="24"/>
        </w:rPr>
        <w:t xml:space="preserve"> </w:t>
      </w:r>
    </w:p>
    <w:p w14:paraId="6C654483" w14:textId="0ECCFE7C" w:rsidR="002A45A6" w:rsidRPr="001A1523" w:rsidRDefault="0015798F" w:rsidP="001A1523">
      <w:pPr>
        <w:spacing w:line="360" w:lineRule="auto"/>
        <w:jc w:val="both"/>
        <w:rPr>
          <w:rFonts w:ascii="Times New Roman" w:hAnsi="Times New Roman" w:cs="Times New Roman"/>
          <w:sz w:val="24"/>
          <w:szCs w:val="24"/>
        </w:rPr>
      </w:pPr>
      <w:r w:rsidRPr="001A1523">
        <w:rPr>
          <w:rFonts w:ascii="Times New Roman" w:hAnsi="Times New Roman" w:cs="Times New Roman"/>
          <w:sz w:val="24"/>
          <w:szCs w:val="24"/>
        </w:rPr>
        <w:t xml:space="preserve">Various organizational environment elements affect </w:t>
      </w:r>
      <w:r w:rsidR="001A1523" w:rsidRPr="001A1523">
        <w:rPr>
          <w:rFonts w:ascii="Times New Roman" w:hAnsi="Times New Roman" w:cs="Times New Roman"/>
          <w:sz w:val="24"/>
          <w:szCs w:val="24"/>
        </w:rPr>
        <w:t>\</w:t>
      </w:r>
      <w:r w:rsidRPr="001A1523">
        <w:rPr>
          <w:rFonts w:ascii="Times New Roman" w:hAnsi="Times New Roman" w:cs="Times New Roman"/>
          <w:sz w:val="24"/>
          <w:szCs w:val="24"/>
        </w:rPr>
        <w:t xml:space="preserve"> successful HR strategy is. A welcoming environment helps HR initiatives be implemented and successful, which eventually aids in the attainment of strategic objectives. The effectiveness of HR strategy is greatly influenced by a variety of elements, including management and leadership support, open and honest communication, psychological safety, trust, employee empowerment, organizational flexibility, teamwork, and alignment with organizational culture and values. </w:t>
      </w:r>
      <w:r w:rsidR="001A1523" w:rsidRPr="001A1523">
        <w:rPr>
          <w:rFonts w:ascii="Times New Roman" w:hAnsi="Times New Roman" w:cs="Times New Roman"/>
          <w:sz w:val="24"/>
          <w:szCs w:val="24"/>
        </w:rPr>
        <w:t>T</w:t>
      </w:r>
      <w:r w:rsidR="00657336" w:rsidRPr="001A1523">
        <w:rPr>
          <w:rFonts w:ascii="Times New Roman" w:hAnsi="Times New Roman" w:cs="Times New Roman"/>
          <w:sz w:val="24"/>
          <w:szCs w:val="24"/>
        </w:rPr>
        <w:t>hese</w:t>
      </w:r>
      <w:r w:rsidR="002A45A6" w:rsidRPr="001A1523">
        <w:rPr>
          <w:rFonts w:ascii="Times New Roman" w:hAnsi="Times New Roman" w:cs="Times New Roman"/>
          <w:sz w:val="24"/>
          <w:szCs w:val="24"/>
        </w:rPr>
        <w:t xml:space="preserve"> programs, seminars, mentoring opportunities, and networking events were probably a part of these activities, </w:t>
      </w:r>
      <w:r w:rsidR="001A1523" w:rsidRPr="001A1523">
        <w:rPr>
          <w:rFonts w:ascii="Times New Roman" w:hAnsi="Times New Roman" w:cs="Times New Roman"/>
          <w:sz w:val="24"/>
          <w:szCs w:val="24"/>
        </w:rPr>
        <w:t xml:space="preserve">that </w:t>
      </w:r>
      <w:r w:rsidR="002A45A6" w:rsidRPr="001A1523">
        <w:rPr>
          <w:rFonts w:ascii="Times New Roman" w:hAnsi="Times New Roman" w:cs="Times New Roman"/>
          <w:sz w:val="24"/>
          <w:szCs w:val="24"/>
        </w:rPr>
        <w:t xml:space="preserve">aimed to provide people the skills they needed for business partnerships. The public sector in their area would have access to qualified HR experts </w:t>
      </w:r>
      <w:r w:rsidR="001A1523" w:rsidRPr="001A1523">
        <w:rPr>
          <w:rFonts w:ascii="Times New Roman" w:hAnsi="Times New Roman" w:cs="Times New Roman"/>
          <w:sz w:val="24"/>
          <w:szCs w:val="24"/>
        </w:rPr>
        <w:t>that</w:t>
      </w:r>
      <w:r w:rsidR="002A45A6" w:rsidRPr="001A1523">
        <w:rPr>
          <w:rFonts w:ascii="Times New Roman" w:hAnsi="Times New Roman" w:cs="Times New Roman"/>
          <w:sz w:val="24"/>
          <w:szCs w:val="24"/>
        </w:rPr>
        <w:t xml:space="preserve"> could successfully contribute to organizational growth and success because to ECC's commitment to creating a talent pipeline. </w:t>
      </w:r>
    </w:p>
    <w:p w14:paraId="77DF566D" w14:textId="77777777" w:rsidR="001A1523" w:rsidRPr="001A1523" w:rsidRDefault="001A1523" w:rsidP="001A1523">
      <w:pPr>
        <w:spacing w:line="360" w:lineRule="auto"/>
        <w:jc w:val="both"/>
        <w:rPr>
          <w:rFonts w:ascii="Times New Roman" w:eastAsiaTheme="majorEastAsia" w:hAnsi="Times New Roman" w:cs="Times New Roman"/>
          <w:b/>
          <w:color w:val="000000" w:themeColor="text1"/>
          <w:sz w:val="24"/>
          <w:szCs w:val="24"/>
        </w:rPr>
      </w:pPr>
      <w:bookmarkStart w:id="6" w:name="_Toc137743481"/>
      <w:r w:rsidRPr="001A1523">
        <w:rPr>
          <w:rFonts w:ascii="Times New Roman" w:hAnsi="Times New Roman" w:cs="Times New Roman"/>
          <w:sz w:val="24"/>
          <w:szCs w:val="24"/>
        </w:rPr>
        <w:br w:type="page"/>
      </w:r>
    </w:p>
    <w:p w14:paraId="22927F8A" w14:textId="1B7879A4" w:rsidR="00972256" w:rsidRPr="001A1523" w:rsidRDefault="00972256" w:rsidP="001A1523">
      <w:pPr>
        <w:pStyle w:val="Heading1"/>
        <w:spacing w:line="360" w:lineRule="auto"/>
        <w:jc w:val="both"/>
        <w:rPr>
          <w:rFonts w:cs="Times New Roman"/>
          <w:szCs w:val="24"/>
        </w:rPr>
      </w:pPr>
      <w:r w:rsidRPr="001A1523">
        <w:rPr>
          <w:rFonts w:cs="Times New Roman"/>
          <w:szCs w:val="24"/>
        </w:rPr>
        <w:lastRenderedPageBreak/>
        <w:t>References</w:t>
      </w:r>
      <w:bookmarkEnd w:id="6"/>
      <w:r w:rsidRPr="001A1523">
        <w:rPr>
          <w:rFonts w:cs="Times New Roman"/>
          <w:szCs w:val="24"/>
        </w:rPr>
        <w:t xml:space="preserve"> </w:t>
      </w:r>
    </w:p>
    <w:p w14:paraId="006130D2" w14:textId="77777777" w:rsidR="002A45A6" w:rsidRPr="001A1523" w:rsidRDefault="002A45A6" w:rsidP="001A1523">
      <w:pPr>
        <w:pStyle w:val="NormalWeb"/>
        <w:spacing w:before="0" w:beforeAutospacing="0" w:after="240" w:afterAutospacing="0" w:line="360" w:lineRule="auto"/>
        <w:jc w:val="both"/>
      </w:pPr>
      <w:proofErr w:type="spellStart"/>
      <w:r w:rsidRPr="001A1523">
        <w:t>Alomari</w:t>
      </w:r>
      <w:proofErr w:type="spellEnd"/>
      <w:r w:rsidRPr="001A1523">
        <w:t xml:space="preserve">, Z. (2020). Does human capital moderate the relationship between strategic thinking and strategic human resource management? </w:t>
      </w:r>
      <w:r w:rsidRPr="001A1523">
        <w:rPr>
          <w:i/>
          <w:iCs/>
        </w:rPr>
        <w:t>Management Science Letters</w:t>
      </w:r>
      <w:r w:rsidRPr="001A1523">
        <w:t>, [online] 10(3), pp.565–574. Available at: http://m.growingscience.com/beta/msl/3467-does-human-capital-moderate-the-relationship-between-strategic-thinking-and-strategic-human-resource-management.html.</w:t>
      </w:r>
    </w:p>
    <w:p w14:paraId="2B9AAB94" w14:textId="77777777" w:rsidR="002A45A6" w:rsidRPr="001A1523" w:rsidRDefault="002A45A6" w:rsidP="001A1523">
      <w:pPr>
        <w:pStyle w:val="NormalWeb"/>
        <w:spacing w:before="0" w:beforeAutospacing="0" w:after="240" w:afterAutospacing="0" w:line="360" w:lineRule="auto"/>
        <w:jc w:val="both"/>
      </w:pPr>
      <w:r w:rsidRPr="001A1523">
        <w:t xml:space="preserve">Amrutha, V.N. and Geetha, S.N. (2019). A systematic review on green human resource management: Implications for social sustainability. </w:t>
      </w:r>
      <w:r w:rsidRPr="001A1523">
        <w:rPr>
          <w:i/>
          <w:iCs/>
        </w:rPr>
        <w:t>Journal of Cleaner Production</w:t>
      </w:r>
      <w:r w:rsidRPr="001A1523">
        <w:t xml:space="preserve">, 247(1), p.119131. </w:t>
      </w:r>
      <w:proofErr w:type="spellStart"/>
      <w:r w:rsidRPr="001A1523">
        <w:t>doi:https</w:t>
      </w:r>
      <w:proofErr w:type="spellEnd"/>
      <w:r w:rsidRPr="001A1523">
        <w:t>://doi.org/10.1016/j.jclepro.2019.119131.</w:t>
      </w:r>
    </w:p>
    <w:p w14:paraId="67B50496" w14:textId="77777777" w:rsidR="002A45A6" w:rsidRPr="001A1523" w:rsidRDefault="002A45A6" w:rsidP="001A1523">
      <w:pPr>
        <w:pStyle w:val="NormalWeb"/>
        <w:spacing w:before="0" w:beforeAutospacing="0" w:after="240" w:afterAutospacing="0" w:line="360" w:lineRule="auto"/>
        <w:jc w:val="both"/>
      </w:pPr>
      <w:r w:rsidRPr="001A1523">
        <w:t xml:space="preserve">Boon, C., Hartog, D.N.D. and </w:t>
      </w:r>
      <w:proofErr w:type="spellStart"/>
      <w:r w:rsidRPr="001A1523">
        <w:t>Lepak</w:t>
      </w:r>
      <w:proofErr w:type="spellEnd"/>
      <w:r w:rsidRPr="001A1523">
        <w:t xml:space="preserve">, D.P. (2019). A systematic review of human resource management systems and their measurement. </w:t>
      </w:r>
      <w:r w:rsidRPr="001A1523">
        <w:rPr>
          <w:i/>
          <w:iCs/>
        </w:rPr>
        <w:t>Journal of Management</w:t>
      </w:r>
      <w:r w:rsidRPr="001A1523">
        <w:t xml:space="preserve">, [online] 45(6), pp.2498–2537. </w:t>
      </w:r>
      <w:proofErr w:type="spellStart"/>
      <w:r w:rsidRPr="001A1523">
        <w:t>doi:https</w:t>
      </w:r>
      <w:proofErr w:type="spellEnd"/>
      <w:r w:rsidRPr="001A1523">
        <w:t>://doi.org/10.1177/0149206318818718.</w:t>
      </w:r>
    </w:p>
    <w:p w14:paraId="267DE315" w14:textId="77777777" w:rsidR="002A45A6" w:rsidRPr="001A1523" w:rsidRDefault="002A45A6" w:rsidP="001A1523">
      <w:pPr>
        <w:pStyle w:val="NormalWeb"/>
        <w:spacing w:before="0" w:beforeAutospacing="0" w:after="240" w:afterAutospacing="0" w:line="360" w:lineRule="auto"/>
        <w:jc w:val="both"/>
      </w:pPr>
      <w:r w:rsidRPr="001A1523">
        <w:t>Chams, N. and García-</w:t>
      </w:r>
      <w:proofErr w:type="spellStart"/>
      <w:r w:rsidRPr="001A1523">
        <w:t>Blandón</w:t>
      </w:r>
      <w:proofErr w:type="spellEnd"/>
      <w:r w:rsidRPr="001A1523">
        <w:t xml:space="preserve">, J. (2019). On the importance of sustainable human resource management for the adoption of sustainable development goals. </w:t>
      </w:r>
      <w:r w:rsidRPr="001A1523">
        <w:rPr>
          <w:i/>
          <w:iCs/>
        </w:rPr>
        <w:t>Resources, Conservation and Recycling</w:t>
      </w:r>
      <w:r w:rsidRPr="001A1523">
        <w:t xml:space="preserve">, 141(1), pp.109–122. </w:t>
      </w:r>
      <w:proofErr w:type="spellStart"/>
      <w:r w:rsidRPr="001A1523">
        <w:t>doi:https</w:t>
      </w:r>
      <w:proofErr w:type="spellEnd"/>
      <w:r w:rsidRPr="001A1523">
        <w:t>://doi.org/10.1016/j.resconrec.2018.10.006.</w:t>
      </w:r>
    </w:p>
    <w:p w14:paraId="467D6862" w14:textId="77777777" w:rsidR="002A45A6" w:rsidRPr="001A1523" w:rsidRDefault="002A45A6" w:rsidP="001A1523">
      <w:pPr>
        <w:pStyle w:val="NormalWeb"/>
        <w:spacing w:before="0" w:beforeAutospacing="0" w:after="240" w:afterAutospacing="0" w:line="360" w:lineRule="auto"/>
        <w:jc w:val="both"/>
      </w:pPr>
      <w:r w:rsidRPr="001A1523">
        <w:t xml:space="preserve">Chaudhary, R. (2019). Green Human Resource Management and Employee Green Behavior: An Empirical Analysis. </w:t>
      </w:r>
      <w:r w:rsidRPr="001A1523">
        <w:rPr>
          <w:i/>
          <w:iCs/>
        </w:rPr>
        <w:t>Corporate Social Responsibility and Environmental Management</w:t>
      </w:r>
      <w:r w:rsidRPr="001A1523">
        <w:t xml:space="preserve">, [online] 27(2), pp.630–641. </w:t>
      </w:r>
      <w:proofErr w:type="spellStart"/>
      <w:r w:rsidRPr="001A1523">
        <w:t>doi:https</w:t>
      </w:r>
      <w:proofErr w:type="spellEnd"/>
      <w:r w:rsidRPr="001A1523">
        <w:t>://doi.org/10.1002/csr.1827.</w:t>
      </w:r>
    </w:p>
    <w:p w14:paraId="541A4394" w14:textId="77777777" w:rsidR="002A45A6" w:rsidRPr="001A1523" w:rsidRDefault="002A45A6" w:rsidP="001A1523">
      <w:pPr>
        <w:pStyle w:val="NormalWeb"/>
        <w:spacing w:before="0" w:beforeAutospacing="0" w:after="240" w:afterAutospacing="0" w:line="360" w:lineRule="auto"/>
        <w:jc w:val="both"/>
      </w:pPr>
      <w:r w:rsidRPr="001A1523">
        <w:t xml:space="preserve">Collins, C.J. (2021). Expanding the resource based view model of strategic human resource management. </w:t>
      </w:r>
      <w:r w:rsidRPr="001A1523">
        <w:rPr>
          <w:i/>
          <w:iCs/>
        </w:rPr>
        <w:t>The International Journal of Human Resource Management</w:t>
      </w:r>
      <w:r w:rsidRPr="001A1523">
        <w:t xml:space="preserve">, 32(2), pp.1–28. </w:t>
      </w:r>
      <w:proofErr w:type="spellStart"/>
      <w:r w:rsidRPr="001A1523">
        <w:t>doi:https</w:t>
      </w:r>
      <w:proofErr w:type="spellEnd"/>
      <w:r w:rsidRPr="001A1523">
        <w:t>://doi.org/10.1080/09585192.2019.1711442.</w:t>
      </w:r>
    </w:p>
    <w:p w14:paraId="0E9F65A7" w14:textId="77777777" w:rsidR="002A45A6" w:rsidRPr="001A1523" w:rsidRDefault="002A45A6" w:rsidP="001A1523">
      <w:pPr>
        <w:pStyle w:val="NormalWeb"/>
        <w:spacing w:before="0" w:beforeAutospacing="0" w:after="240" w:afterAutospacing="0" w:line="360" w:lineRule="auto"/>
        <w:jc w:val="both"/>
      </w:pPr>
      <w:proofErr w:type="spellStart"/>
      <w:r w:rsidRPr="001A1523">
        <w:t>Davidescu</w:t>
      </w:r>
      <w:proofErr w:type="spellEnd"/>
      <w:r w:rsidRPr="001A1523">
        <w:t xml:space="preserve">, A.A., </w:t>
      </w:r>
      <w:proofErr w:type="spellStart"/>
      <w:r w:rsidRPr="001A1523">
        <w:t>Apostu</w:t>
      </w:r>
      <w:proofErr w:type="spellEnd"/>
      <w:r w:rsidRPr="001A1523">
        <w:t xml:space="preserve">, S.-A., Paul, A. and </w:t>
      </w:r>
      <w:proofErr w:type="spellStart"/>
      <w:r w:rsidRPr="001A1523">
        <w:t>Casuneanu</w:t>
      </w:r>
      <w:proofErr w:type="spellEnd"/>
      <w:r w:rsidRPr="001A1523">
        <w:t xml:space="preserve">, I. (2020). Work Flexibility, Job Satisfaction, and Job Performance among Romanian Employees—Implications for Sustainable Human Resource Management. </w:t>
      </w:r>
      <w:r w:rsidRPr="001A1523">
        <w:rPr>
          <w:i/>
          <w:iCs/>
        </w:rPr>
        <w:t>Sustainability</w:t>
      </w:r>
      <w:r w:rsidRPr="001A1523">
        <w:t xml:space="preserve">, 12(15), p.6086. </w:t>
      </w:r>
      <w:proofErr w:type="spellStart"/>
      <w:r w:rsidRPr="001A1523">
        <w:t>doi:https</w:t>
      </w:r>
      <w:proofErr w:type="spellEnd"/>
      <w:r w:rsidRPr="001A1523">
        <w:t>://doi.org/10.3390/su12156086.</w:t>
      </w:r>
    </w:p>
    <w:p w14:paraId="140B65D4" w14:textId="77777777" w:rsidR="002A45A6" w:rsidRPr="001A1523" w:rsidRDefault="002A45A6" w:rsidP="001A1523">
      <w:pPr>
        <w:pStyle w:val="NormalWeb"/>
        <w:spacing w:before="0" w:beforeAutospacing="0" w:after="240" w:afterAutospacing="0" w:line="360" w:lineRule="auto"/>
        <w:jc w:val="both"/>
      </w:pPr>
      <w:r w:rsidRPr="001A1523">
        <w:t xml:space="preserve">Macke, J. and </w:t>
      </w:r>
      <w:proofErr w:type="spellStart"/>
      <w:r w:rsidRPr="001A1523">
        <w:t>Genari</w:t>
      </w:r>
      <w:proofErr w:type="spellEnd"/>
      <w:r w:rsidRPr="001A1523">
        <w:t xml:space="preserve">, D. (2019). Systematic literature review on sustainable human resource management. </w:t>
      </w:r>
      <w:r w:rsidRPr="001A1523">
        <w:rPr>
          <w:i/>
          <w:iCs/>
        </w:rPr>
        <w:t>Journal of Cleaner Production</w:t>
      </w:r>
      <w:r w:rsidRPr="001A1523">
        <w:t xml:space="preserve">, [online] 208(0959-6526), pp.806–815. </w:t>
      </w:r>
      <w:proofErr w:type="spellStart"/>
      <w:r w:rsidRPr="001A1523">
        <w:t>doi:https</w:t>
      </w:r>
      <w:proofErr w:type="spellEnd"/>
      <w:r w:rsidRPr="001A1523">
        <w:t>://doi.org/10.1016/j.jclepro.2018.10.091.</w:t>
      </w:r>
    </w:p>
    <w:p w14:paraId="144E254C" w14:textId="77777777" w:rsidR="002A45A6" w:rsidRPr="001A1523" w:rsidRDefault="002A45A6" w:rsidP="001A1523">
      <w:pPr>
        <w:pStyle w:val="NormalWeb"/>
        <w:spacing w:before="0" w:beforeAutospacing="0" w:after="240" w:afterAutospacing="0" w:line="360" w:lineRule="auto"/>
        <w:jc w:val="both"/>
      </w:pPr>
      <w:proofErr w:type="spellStart"/>
      <w:r w:rsidRPr="001A1523">
        <w:lastRenderedPageBreak/>
        <w:t>Meijerink</w:t>
      </w:r>
      <w:proofErr w:type="spellEnd"/>
      <w:r w:rsidRPr="001A1523">
        <w:t xml:space="preserve">, J. and Keegan, A. (2019). Conceptualizing human resource management in the gig economy. </w:t>
      </w:r>
      <w:r w:rsidRPr="001A1523">
        <w:rPr>
          <w:i/>
          <w:iCs/>
        </w:rPr>
        <w:t>Journal of Managerial Psychology</w:t>
      </w:r>
      <w:r w:rsidRPr="001A1523">
        <w:t xml:space="preserve">, 34(4), pp.214–232. </w:t>
      </w:r>
      <w:proofErr w:type="spellStart"/>
      <w:r w:rsidRPr="001A1523">
        <w:t>doi:https</w:t>
      </w:r>
      <w:proofErr w:type="spellEnd"/>
      <w:r w:rsidRPr="001A1523">
        <w:t>://doi.org/10.1108/jmp-07-2018-0277.</w:t>
      </w:r>
    </w:p>
    <w:p w14:paraId="14F99FB1" w14:textId="77777777" w:rsidR="002A45A6" w:rsidRPr="001A1523" w:rsidRDefault="002A45A6" w:rsidP="001A1523">
      <w:pPr>
        <w:pStyle w:val="NormalWeb"/>
        <w:spacing w:before="0" w:beforeAutospacing="0" w:after="240" w:afterAutospacing="0" w:line="360" w:lineRule="auto"/>
        <w:jc w:val="both"/>
      </w:pPr>
      <w:r w:rsidRPr="001A1523">
        <w:t xml:space="preserve">Singh, S.K., Giudice, M.D., </w:t>
      </w:r>
      <w:proofErr w:type="spellStart"/>
      <w:r w:rsidRPr="001A1523">
        <w:t>Chierici</w:t>
      </w:r>
      <w:proofErr w:type="spellEnd"/>
      <w:r w:rsidRPr="001A1523">
        <w:t xml:space="preserve">, R. and Graziano, D. (2020). Green innovation and environmental performance: The role of green transformational leadership and green human resource management. </w:t>
      </w:r>
      <w:r w:rsidRPr="001A1523">
        <w:rPr>
          <w:i/>
          <w:iCs/>
        </w:rPr>
        <w:t>Technological Forecasting and Social Change</w:t>
      </w:r>
      <w:r w:rsidRPr="001A1523">
        <w:t xml:space="preserve">, [online] 150(1), p.119762. </w:t>
      </w:r>
      <w:proofErr w:type="spellStart"/>
      <w:r w:rsidRPr="001A1523">
        <w:t>doi:https</w:t>
      </w:r>
      <w:proofErr w:type="spellEnd"/>
      <w:r w:rsidRPr="001A1523">
        <w:t>://doi.org/10.1016/j.techfore.2019.119762.</w:t>
      </w:r>
    </w:p>
    <w:p w14:paraId="476FFCED" w14:textId="77777777" w:rsidR="002A45A6" w:rsidRPr="001A1523" w:rsidRDefault="002A45A6" w:rsidP="001A1523">
      <w:pPr>
        <w:pStyle w:val="NormalWeb"/>
        <w:spacing w:before="0" w:beforeAutospacing="0" w:after="240" w:afterAutospacing="0" w:line="360" w:lineRule="auto"/>
        <w:jc w:val="both"/>
      </w:pPr>
      <w:r w:rsidRPr="001A1523">
        <w:t xml:space="preserve">Stewart, G.L. and Brown, K.G. (2019). </w:t>
      </w:r>
      <w:r w:rsidRPr="001A1523">
        <w:rPr>
          <w:i/>
          <w:iCs/>
        </w:rPr>
        <w:t>Human Resource Management</w:t>
      </w:r>
      <w:r w:rsidRPr="001A1523">
        <w:t xml:space="preserve">. [online] </w:t>
      </w:r>
      <w:r w:rsidRPr="001A1523">
        <w:rPr>
          <w:i/>
          <w:iCs/>
        </w:rPr>
        <w:t>Google Books</w:t>
      </w:r>
      <w:r w:rsidRPr="001A1523">
        <w:t>. John Wiley &amp; Sons. Available at: https://books.google.com/books?hl=en&amp;lr=&amp;id=53eYDwAAQBAJ&amp;oi=fnd&amp;pg=PA2&amp;dq=HUMAN+RESOURCE+MANAGEMENT&amp;ots=XFAJtdkb1j&amp;sig=Yuuj0JIqpukBDcKFXx4voA6GBqE [Accessed 15 Jun. 2023].</w:t>
      </w:r>
    </w:p>
    <w:p w14:paraId="2E46EFB5" w14:textId="77777777" w:rsidR="002A45A6" w:rsidRPr="001A1523" w:rsidRDefault="002A45A6" w:rsidP="001A1523">
      <w:pPr>
        <w:pStyle w:val="NormalWeb"/>
        <w:spacing w:before="0" w:beforeAutospacing="0" w:after="240" w:afterAutospacing="0" w:line="360" w:lineRule="auto"/>
        <w:jc w:val="both"/>
      </w:pPr>
      <w:proofErr w:type="spellStart"/>
      <w:r w:rsidRPr="001A1523">
        <w:t>Villajos</w:t>
      </w:r>
      <w:proofErr w:type="spellEnd"/>
      <w:r w:rsidRPr="001A1523">
        <w:t xml:space="preserve">, E., </w:t>
      </w:r>
      <w:proofErr w:type="spellStart"/>
      <w:r w:rsidRPr="001A1523">
        <w:t>Tordera</w:t>
      </w:r>
      <w:proofErr w:type="spellEnd"/>
      <w:r w:rsidRPr="001A1523">
        <w:t xml:space="preserve">, N. and </w:t>
      </w:r>
      <w:proofErr w:type="spellStart"/>
      <w:r w:rsidRPr="001A1523">
        <w:t>Peiró</w:t>
      </w:r>
      <w:proofErr w:type="spellEnd"/>
      <w:r w:rsidRPr="001A1523">
        <w:t xml:space="preserve">, J.M. (2019). Human Resource Practices, </w:t>
      </w:r>
      <w:proofErr w:type="spellStart"/>
      <w:r w:rsidRPr="001A1523">
        <w:t>Eudaimonic</w:t>
      </w:r>
      <w:proofErr w:type="spellEnd"/>
      <w:r w:rsidRPr="001A1523">
        <w:t xml:space="preserve"> Well-Being, and Creative Performance: The Mediating Role of Idiosyncratic Deals for Sustainable Human Resource Management. </w:t>
      </w:r>
      <w:r w:rsidRPr="001A1523">
        <w:rPr>
          <w:i/>
          <w:iCs/>
        </w:rPr>
        <w:t>Sustainability</w:t>
      </w:r>
      <w:r w:rsidRPr="001A1523">
        <w:t xml:space="preserve">, 11(24), p.6933. </w:t>
      </w:r>
      <w:proofErr w:type="spellStart"/>
      <w:r w:rsidRPr="001A1523">
        <w:t>doi:https</w:t>
      </w:r>
      <w:proofErr w:type="spellEnd"/>
      <w:r w:rsidRPr="001A1523">
        <w:t>://doi.org/10.3390/su11246933.</w:t>
      </w:r>
    </w:p>
    <w:p w14:paraId="7266C3E6" w14:textId="77777777" w:rsidR="002A45A6" w:rsidRPr="001A1523" w:rsidRDefault="002A45A6" w:rsidP="001A1523">
      <w:pPr>
        <w:pStyle w:val="NormalWeb"/>
        <w:spacing w:before="0" w:beforeAutospacing="0" w:after="240" w:afterAutospacing="0" w:line="360" w:lineRule="auto"/>
        <w:jc w:val="both"/>
      </w:pPr>
      <w:r w:rsidRPr="001A1523">
        <w:t xml:space="preserve">Wilton, N. (2019). An Introduction to Human Resource Management. </w:t>
      </w:r>
      <w:r w:rsidRPr="001A1523">
        <w:rPr>
          <w:i/>
          <w:iCs/>
        </w:rPr>
        <w:t>An Introduction to Human Resource Management</w:t>
      </w:r>
      <w:r w:rsidRPr="001A1523">
        <w:t>, pp.1–632.</w:t>
      </w:r>
    </w:p>
    <w:p w14:paraId="6B7643E4" w14:textId="77777777" w:rsidR="002A45A6" w:rsidRPr="001A1523" w:rsidRDefault="002A45A6" w:rsidP="001A1523">
      <w:pPr>
        <w:pStyle w:val="NormalWeb"/>
        <w:spacing w:before="0" w:beforeAutospacing="0" w:after="240" w:afterAutospacing="0" w:line="360" w:lineRule="auto"/>
        <w:jc w:val="both"/>
      </w:pPr>
      <w:r w:rsidRPr="001A1523">
        <w:t xml:space="preserve">Yong, J.Y., </w:t>
      </w:r>
      <w:proofErr w:type="spellStart"/>
      <w:r w:rsidRPr="001A1523">
        <w:t>Yusliza</w:t>
      </w:r>
      <w:proofErr w:type="spellEnd"/>
      <w:r w:rsidRPr="001A1523">
        <w:t xml:space="preserve">, M., </w:t>
      </w:r>
      <w:proofErr w:type="spellStart"/>
      <w:r w:rsidRPr="001A1523">
        <w:t>Ramayah</w:t>
      </w:r>
      <w:proofErr w:type="spellEnd"/>
      <w:r w:rsidRPr="001A1523">
        <w:t xml:space="preserve">, T., Chiappetta </w:t>
      </w:r>
      <w:proofErr w:type="spellStart"/>
      <w:r w:rsidRPr="001A1523">
        <w:t>Jabbour</w:t>
      </w:r>
      <w:proofErr w:type="spellEnd"/>
      <w:r w:rsidRPr="001A1523">
        <w:t xml:space="preserve">, C.J., </w:t>
      </w:r>
      <w:proofErr w:type="spellStart"/>
      <w:r w:rsidRPr="001A1523">
        <w:t>Sehnem</w:t>
      </w:r>
      <w:proofErr w:type="spellEnd"/>
      <w:r w:rsidRPr="001A1523">
        <w:t xml:space="preserve">, S. and Mani, V. (2019). Pathways towards sustainability in manufacturing organizations: Empirical evidence on the role of green human resource management. </w:t>
      </w:r>
      <w:r w:rsidRPr="001A1523">
        <w:rPr>
          <w:i/>
          <w:iCs/>
        </w:rPr>
        <w:t>Business Strategy and the Environment</w:t>
      </w:r>
      <w:r w:rsidRPr="001A1523">
        <w:t xml:space="preserve">, [online] 29(1), pp.212–228. </w:t>
      </w:r>
      <w:proofErr w:type="spellStart"/>
      <w:r w:rsidRPr="001A1523">
        <w:t>doi:https</w:t>
      </w:r>
      <w:proofErr w:type="spellEnd"/>
      <w:r w:rsidRPr="001A1523">
        <w:t>://doi.org/10.1002/bse.2359.</w:t>
      </w:r>
    </w:p>
    <w:p w14:paraId="19E1EFCB" w14:textId="5C4A768E" w:rsidR="00E34AC0" w:rsidRPr="003A1276" w:rsidRDefault="00972256" w:rsidP="003A1276">
      <w:pPr>
        <w:spacing w:line="360" w:lineRule="auto"/>
        <w:jc w:val="both"/>
        <w:rPr>
          <w:rFonts w:ascii="Times New Roman" w:eastAsiaTheme="majorEastAsia" w:hAnsi="Times New Roman" w:cs="Times New Roman"/>
          <w:b/>
          <w:color w:val="000000" w:themeColor="text1"/>
          <w:sz w:val="24"/>
          <w:szCs w:val="24"/>
        </w:rPr>
      </w:pPr>
      <w:r w:rsidRPr="001A1523">
        <w:rPr>
          <w:rFonts w:ascii="Times New Roman" w:hAnsi="Times New Roman" w:cs="Times New Roman"/>
          <w:sz w:val="24"/>
          <w:szCs w:val="24"/>
        </w:rPr>
        <w:br w:type="page"/>
      </w:r>
    </w:p>
    <w:p w14:paraId="157BDBC4" w14:textId="275515EC" w:rsidR="001A1523" w:rsidRPr="001A1523" w:rsidRDefault="001A1523" w:rsidP="001A1523">
      <w:pPr>
        <w:spacing w:line="360" w:lineRule="auto"/>
        <w:jc w:val="both"/>
        <w:rPr>
          <w:rFonts w:ascii="Times New Roman" w:hAnsi="Times New Roman" w:cs="Times New Roman"/>
          <w:sz w:val="24"/>
          <w:szCs w:val="24"/>
        </w:rPr>
      </w:pPr>
    </w:p>
    <w:p w14:paraId="25701EE6" w14:textId="7B900A06" w:rsidR="001A1523" w:rsidRDefault="001A1523" w:rsidP="001A1523">
      <w:pPr>
        <w:spacing w:line="360" w:lineRule="auto"/>
        <w:jc w:val="both"/>
        <w:rPr>
          <w:rFonts w:ascii="Times New Roman" w:hAnsi="Times New Roman" w:cs="Times New Roman"/>
          <w:sz w:val="24"/>
          <w:szCs w:val="24"/>
        </w:rPr>
      </w:pPr>
    </w:p>
    <w:p w14:paraId="69D18B96" w14:textId="77777777" w:rsidR="0004215E" w:rsidRPr="0004215E" w:rsidRDefault="0004215E" w:rsidP="0004215E">
      <w:pPr>
        <w:rPr>
          <w:rFonts w:ascii="Times New Roman" w:hAnsi="Times New Roman" w:cs="Times New Roman"/>
          <w:sz w:val="24"/>
          <w:szCs w:val="24"/>
        </w:rPr>
      </w:pPr>
    </w:p>
    <w:p w14:paraId="15A993BF" w14:textId="77777777" w:rsidR="0004215E" w:rsidRPr="0004215E" w:rsidRDefault="0004215E" w:rsidP="0004215E">
      <w:pPr>
        <w:rPr>
          <w:rFonts w:ascii="Times New Roman" w:hAnsi="Times New Roman" w:cs="Times New Roman"/>
          <w:sz w:val="24"/>
          <w:szCs w:val="24"/>
        </w:rPr>
      </w:pPr>
    </w:p>
    <w:p w14:paraId="7FC28585" w14:textId="77777777" w:rsidR="0004215E" w:rsidRDefault="0004215E" w:rsidP="0004215E">
      <w:pPr>
        <w:rPr>
          <w:rFonts w:ascii="Times New Roman" w:hAnsi="Times New Roman" w:cs="Times New Roman"/>
          <w:sz w:val="24"/>
          <w:szCs w:val="24"/>
        </w:rPr>
      </w:pPr>
    </w:p>
    <w:p w14:paraId="7EA60690" w14:textId="4256AC90" w:rsidR="0004215E" w:rsidRPr="0004215E" w:rsidRDefault="0004215E" w:rsidP="0004215E">
      <w:pPr>
        <w:tabs>
          <w:tab w:val="left" w:pos="2120"/>
        </w:tabs>
        <w:rPr>
          <w:rFonts w:ascii="Times New Roman" w:hAnsi="Times New Roman" w:cs="Times New Roman"/>
          <w:sz w:val="24"/>
          <w:szCs w:val="24"/>
        </w:rPr>
      </w:pPr>
      <w:r>
        <w:rPr>
          <w:rFonts w:ascii="Times New Roman" w:hAnsi="Times New Roman" w:cs="Times New Roman"/>
          <w:sz w:val="24"/>
          <w:szCs w:val="24"/>
        </w:rPr>
        <w:tab/>
      </w:r>
    </w:p>
    <w:sectPr w:rsidR="0004215E" w:rsidRPr="0004215E" w:rsidSect="0097225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6F33B" w14:textId="77777777" w:rsidR="000C6F7B" w:rsidRDefault="000C6F7B" w:rsidP="00972256">
      <w:pPr>
        <w:spacing w:after="0" w:line="240" w:lineRule="auto"/>
      </w:pPr>
      <w:r>
        <w:separator/>
      </w:r>
    </w:p>
  </w:endnote>
  <w:endnote w:type="continuationSeparator" w:id="0">
    <w:p w14:paraId="017D27C5" w14:textId="77777777" w:rsidR="000C6F7B" w:rsidRDefault="000C6F7B" w:rsidP="00972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2424"/>
      <w:docPartObj>
        <w:docPartGallery w:val="Page Numbers (Bottom of Page)"/>
        <w:docPartUnique/>
      </w:docPartObj>
    </w:sdtPr>
    <w:sdtEndPr>
      <w:rPr>
        <w:noProof/>
      </w:rPr>
    </w:sdtEndPr>
    <w:sdtContent>
      <w:p w14:paraId="16D62521" w14:textId="358D15F5" w:rsidR="00972256" w:rsidRDefault="00972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279BC8" w14:textId="77777777" w:rsidR="00972256" w:rsidRDefault="00972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8FB95" w14:textId="77777777" w:rsidR="000C6F7B" w:rsidRDefault="000C6F7B" w:rsidP="00972256">
      <w:pPr>
        <w:spacing w:after="0" w:line="240" w:lineRule="auto"/>
      </w:pPr>
      <w:r>
        <w:separator/>
      </w:r>
    </w:p>
  </w:footnote>
  <w:footnote w:type="continuationSeparator" w:id="0">
    <w:p w14:paraId="4542A0AB" w14:textId="77777777" w:rsidR="000C6F7B" w:rsidRDefault="000C6F7B" w:rsidP="00972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14410"/>
    <w:multiLevelType w:val="hybridMultilevel"/>
    <w:tmpl w:val="FDEE3A90"/>
    <w:lvl w:ilvl="0" w:tplc="08090001">
      <w:start w:val="1"/>
      <w:numFmt w:val="bullet"/>
      <w:lvlText w:val=""/>
      <w:lvlJc w:val="left"/>
      <w:pPr>
        <w:ind w:left="2705" w:hanging="360"/>
      </w:pPr>
      <w:rPr>
        <w:rFonts w:ascii="Symbol" w:hAnsi="Symbol" w:hint="default"/>
      </w:rPr>
    </w:lvl>
    <w:lvl w:ilvl="1" w:tplc="08090003" w:tentative="1">
      <w:start w:val="1"/>
      <w:numFmt w:val="bullet"/>
      <w:lvlText w:val="o"/>
      <w:lvlJc w:val="left"/>
      <w:pPr>
        <w:ind w:left="3425" w:hanging="360"/>
      </w:pPr>
      <w:rPr>
        <w:rFonts w:ascii="Courier New" w:hAnsi="Courier New" w:cs="Courier New" w:hint="default"/>
      </w:rPr>
    </w:lvl>
    <w:lvl w:ilvl="2" w:tplc="08090005" w:tentative="1">
      <w:start w:val="1"/>
      <w:numFmt w:val="bullet"/>
      <w:lvlText w:val=""/>
      <w:lvlJc w:val="left"/>
      <w:pPr>
        <w:ind w:left="4145" w:hanging="360"/>
      </w:pPr>
      <w:rPr>
        <w:rFonts w:ascii="Wingdings" w:hAnsi="Wingdings" w:hint="default"/>
      </w:rPr>
    </w:lvl>
    <w:lvl w:ilvl="3" w:tplc="08090001" w:tentative="1">
      <w:start w:val="1"/>
      <w:numFmt w:val="bullet"/>
      <w:lvlText w:val=""/>
      <w:lvlJc w:val="left"/>
      <w:pPr>
        <w:ind w:left="4865" w:hanging="360"/>
      </w:pPr>
      <w:rPr>
        <w:rFonts w:ascii="Symbol" w:hAnsi="Symbol" w:hint="default"/>
      </w:rPr>
    </w:lvl>
    <w:lvl w:ilvl="4" w:tplc="08090003" w:tentative="1">
      <w:start w:val="1"/>
      <w:numFmt w:val="bullet"/>
      <w:lvlText w:val="o"/>
      <w:lvlJc w:val="left"/>
      <w:pPr>
        <w:ind w:left="5585" w:hanging="360"/>
      </w:pPr>
      <w:rPr>
        <w:rFonts w:ascii="Courier New" w:hAnsi="Courier New" w:cs="Courier New" w:hint="default"/>
      </w:rPr>
    </w:lvl>
    <w:lvl w:ilvl="5" w:tplc="08090005" w:tentative="1">
      <w:start w:val="1"/>
      <w:numFmt w:val="bullet"/>
      <w:lvlText w:val=""/>
      <w:lvlJc w:val="left"/>
      <w:pPr>
        <w:ind w:left="6305" w:hanging="360"/>
      </w:pPr>
      <w:rPr>
        <w:rFonts w:ascii="Wingdings" w:hAnsi="Wingdings" w:hint="default"/>
      </w:rPr>
    </w:lvl>
    <w:lvl w:ilvl="6" w:tplc="08090001" w:tentative="1">
      <w:start w:val="1"/>
      <w:numFmt w:val="bullet"/>
      <w:lvlText w:val=""/>
      <w:lvlJc w:val="left"/>
      <w:pPr>
        <w:ind w:left="7025" w:hanging="360"/>
      </w:pPr>
      <w:rPr>
        <w:rFonts w:ascii="Symbol" w:hAnsi="Symbol" w:hint="default"/>
      </w:rPr>
    </w:lvl>
    <w:lvl w:ilvl="7" w:tplc="08090003" w:tentative="1">
      <w:start w:val="1"/>
      <w:numFmt w:val="bullet"/>
      <w:lvlText w:val="o"/>
      <w:lvlJc w:val="left"/>
      <w:pPr>
        <w:ind w:left="7745" w:hanging="360"/>
      </w:pPr>
      <w:rPr>
        <w:rFonts w:ascii="Courier New" w:hAnsi="Courier New" w:cs="Courier New" w:hint="default"/>
      </w:rPr>
    </w:lvl>
    <w:lvl w:ilvl="8" w:tplc="08090005" w:tentative="1">
      <w:start w:val="1"/>
      <w:numFmt w:val="bullet"/>
      <w:lvlText w:val=""/>
      <w:lvlJc w:val="left"/>
      <w:pPr>
        <w:ind w:left="8465" w:hanging="360"/>
      </w:pPr>
      <w:rPr>
        <w:rFonts w:ascii="Wingdings" w:hAnsi="Wingdings" w:hint="default"/>
      </w:rPr>
    </w:lvl>
  </w:abstractNum>
  <w:num w:numId="1" w16cid:durableId="324745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EF"/>
    <w:rsid w:val="0004215E"/>
    <w:rsid w:val="000C6F7B"/>
    <w:rsid w:val="001021F4"/>
    <w:rsid w:val="00123B9C"/>
    <w:rsid w:val="0015798F"/>
    <w:rsid w:val="001A1523"/>
    <w:rsid w:val="001F0B3E"/>
    <w:rsid w:val="002A1EAA"/>
    <w:rsid w:val="002A45A6"/>
    <w:rsid w:val="002E1FC8"/>
    <w:rsid w:val="00317679"/>
    <w:rsid w:val="00377E45"/>
    <w:rsid w:val="003A1276"/>
    <w:rsid w:val="00483701"/>
    <w:rsid w:val="00527103"/>
    <w:rsid w:val="00657336"/>
    <w:rsid w:val="006B109D"/>
    <w:rsid w:val="007B31F1"/>
    <w:rsid w:val="008265A3"/>
    <w:rsid w:val="0089416B"/>
    <w:rsid w:val="00972256"/>
    <w:rsid w:val="00C1213E"/>
    <w:rsid w:val="00C558EF"/>
    <w:rsid w:val="00C66357"/>
    <w:rsid w:val="00DA4507"/>
    <w:rsid w:val="00DD2679"/>
    <w:rsid w:val="00E34AC0"/>
    <w:rsid w:val="00E42DAC"/>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5D673"/>
  <w15:chartTrackingRefBased/>
  <w15:docId w15:val="{9DCDF2EA-13D1-40DF-84B9-8C9C6845B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72256"/>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7B31F1"/>
    <w:pPr>
      <w:keepNext/>
      <w:keepLines/>
      <w:spacing w:before="40" w:after="0"/>
      <w:outlineLvl w:val="1"/>
    </w:pPr>
    <w:rPr>
      <w:rFonts w:ascii="Times New Roman" w:eastAsiaTheme="majorEastAsia" w:hAnsi="Times New Roman" w:cstheme="majorBidi"/>
      <w:b/>
      <w:color w:val="000000" w:themeColor="text1"/>
      <w:szCs w:val="26"/>
    </w:rPr>
  </w:style>
  <w:style w:type="paragraph" w:styleId="Heading3">
    <w:name w:val="heading 3"/>
    <w:basedOn w:val="Normal"/>
    <w:next w:val="Normal"/>
    <w:link w:val="Heading3Char"/>
    <w:autoRedefine/>
    <w:uiPriority w:val="9"/>
    <w:unhideWhenUsed/>
    <w:qFormat/>
    <w:rsid w:val="00317679"/>
    <w:pPr>
      <w:keepNext/>
      <w:keepLines/>
      <w:spacing w:before="40" w:after="0"/>
      <w:outlineLvl w:val="2"/>
    </w:pPr>
    <w:rPr>
      <w:rFonts w:ascii="Times New Roman" w:eastAsiaTheme="majorEastAsia" w:hAnsi="Times New Roman" w:cstheme="majorBidi"/>
      <w:b/>
      <w:color w:val="000000" w:themeColor="text1"/>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31F1"/>
    <w:rPr>
      <w:rFonts w:ascii="Times New Roman" w:eastAsiaTheme="majorEastAsia" w:hAnsi="Times New Roman" w:cstheme="majorBidi"/>
      <w:b/>
      <w:color w:val="000000" w:themeColor="text1"/>
      <w:szCs w:val="26"/>
    </w:rPr>
  </w:style>
  <w:style w:type="character" w:customStyle="1" w:styleId="Heading1Char">
    <w:name w:val="Heading 1 Char"/>
    <w:basedOn w:val="DefaultParagraphFont"/>
    <w:link w:val="Heading1"/>
    <w:uiPriority w:val="9"/>
    <w:rsid w:val="00972256"/>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317679"/>
    <w:rPr>
      <w:rFonts w:ascii="Times New Roman" w:eastAsiaTheme="majorEastAsia" w:hAnsi="Times New Roman" w:cstheme="majorBidi"/>
      <w:b/>
      <w:color w:val="000000" w:themeColor="text1"/>
      <w:sz w:val="24"/>
      <w:szCs w:val="30"/>
    </w:rPr>
  </w:style>
  <w:style w:type="paragraph" w:styleId="ListParagraph">
    <w:name w:val="List Paragraph"/>
    <w:basedOn w:val="Normal"/>
    <w:uiPriority w:val="34"/>
    <w:qFormat/>
    <w:rsid w:val="002E1FC8"/>
    <w:pPr>
      <w:ind w:left="720"/>
      <w:contextualSpacing/>
    </w:pPr>
  </w:style>
  <w:style w:type="paragraph" w:styleId="TOCHeading">
    <w:name w:val="TOC Heading"/>
    <w:basedOn w:val="Heading1"/>
    <w:next w:val="Normal"/>
    <w:uiPriority w:val="39"/>
    <w:unhideWhenUsed/>
    <w:qFormat/>
    <w:rsid w:val="00972256"/>
    <w:pPr>
      <w:outlineLvl w:val="9"/>
    </w:pPr>
    <w:rPr>
      <w:rFonts w:asciiTheme="majorHAnsi" w:hAnsiTheme="majorHAnsi"/>
      <w:b w:val="0"/>
      <w:color w:val="2F5496" w:themeColor="accent1" w:themeShade="BF"/>
      <w:kern w:val="0"/>
      <w:sz w:val="32"/>
      <w:lang w:val="en-US" w:bidi="ar-SA"/>
      <w14:ligatures w14:val="none"/>
    </w:rPr>
  </w:style>
  <w:style w:type="paragraph" w:styleId="TOC1">
    <w:name w:val="toc 1"/>
    <w:basedOn w:val="Normal"/>
    <w:next w:val="Normal"/>
    <w:autoRedefine/>
    <w:uiPriority w:val="39"/>
    <w:unhideWhenUsed/>
    <w:rsid w:val="00972256"/>
    <w:pPr>
      <w:spacing w:after="100"/>
    </w:pPr>
  </w:style>
  <w:style w:type="character" w:styleId="Hyperlink">
    <w:name w:val="Hyperlink"/>
    <w:basedOn w:val="DefaultParagraphFont"/>
    <w:uiPriority w:val="99"/>
    <w:unhideWhenUsed/>
    <w:rsid w:val="00972256"/>
    <w:rPr>
      <w:color w:val="0563C1" w:themeColor="hyperlink"/>
      <w:u w:val="single"/>
    </w:rPr>
  </w:style>
  <w:style w:type="paragraph" w:styleId="Header">
    <w:name w:val="header"/>
    <w:basedOn w:val="Normal"/>
    <w:link w:val="HeaderChar"/>
    <w:uiPriority w:val="99"/>
    <w:unhideWhenUsed/>
    <w:rsid w:val="00972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256"/>
  </w:style>
  <w:style w:type="paragraph" w:styleId="Footer">
    <w:name w:val="footer"/>
    <w:basedOn w:val="Normal"/>
    <w:link w:val="FooterChar"/>
    <w:uiPriority w:val="99"/>
    <w:unhideWhenUsed/>
    <w:rsid w:val="00972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256"/>
  </w:style>
  <w:style w:type="paragraph" w:styleId="NormalWeb">
    <w:name w:val="Normal (Web)"/>
    <w:basedOn w:val="Normal"/>
    <w:uiPriority w:val="99"/>
    <w:semiHidden/>
    <w:unhideWhenUsed/>
    <w:rsid w:val="002A45A6"/>
    <w:pPr>
      <w:spacing w:before="100" w:beforeAutospacing="1" w:after="100" w:afterAutospacing="1" w:line="240" w:lineRule="auto"/>
    </w:pPr>
    <w:rPr>
      <w:rFonts w:ascii="Times New Roman" w:eastAsia="Times New Roman" w:hAnsi="Times New Roman" w:cs="Times New Roman"/>
      <w:kern w:val="0"/>
      <w:sz w:val="24"/>
      <w:szCs w:val="24"/>
      <w:lang w:eastAsia="en-I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51843">
      <w:bodyDiv w:val="1"/>
      <w:marLeft w:val="0"/>
      <w:marRight w:val="0"/>
      <w:marTop w:val="0"/>
      <w:marBottom w:val="0"/>
      <w:divBdr>
        <w:top w:val="none" w:sz="0" w:space="0" w:color="auto"/>
        <w:left w:val="none" w:sz="0" w:space="0" w:color="auto"/>
        <w:bottom w:val="none" w:sz="0" w:space="0" w:color="auto"/>
        <w:right w:val="none" w:sz="0" w:space="0" w:color="auto"/>
      </w:divBdr>
      <w:divsChild>
        <w:div w:id="681586341">
          <w:marLeft w:val="0"/>
          <w:marRight w:val="0"/>
          <w:marTop w:val="0"/>
          <w:marBottom w:val="0"/>
          <w:divBdr>
            <w:top w:val="none" w:sz="0" w:space="0" w:color="auto"/>
            <w:left w:val="none" w:sz="0" w:space="0" w:color="auto"/>
            <w:bottom w:val="none" w:sz="0" w:space="0" w:color="auto"/>
            <w:right w:val="none" w:sz="0" w:space="0" w:color="auto"/>
          </w:divBdr>
        </w:div>
      </w:divsChild>
    </w:div>
    <w:div w:id="146415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6CDB6-9042-47A8-9905-203C10EF0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3178</Words>
  <Characters>19391</Characters>
  <Application>Microsoft Office Word</Application>
  <DocSecurity>0</DocSecurity>
  <Lines>1211</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Dreams Techno Solutions</dc:creator>
  <cp:keywords/>
  <dc:description/>
  <cp:lastModifiedBy>Digvijaysinh solanki</cp:lastModifiedBy>
  <cp:revision>2</cp:revision>
  <dcterms:created xsi:type="dcterms:W3CDTF">2023-06-21T16:03:00Z</dcterms:created>
  <dcterms:modified xsi:type="dcterms:W3CDTF">2023-06-21T16:03:00Z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6985101c-3703-4c60-a92e-db4a1fa42f4e</vt:lpwstr>
  </property>
</Properties>
</file>