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BD7AFC" w14:textId="3379C4A8" w:rsidR="0078041E" w:rsidRDefault="000631B2" w:rsidP="0078041E">
      <w:pPr>
        <w:spacing w:after="0" w:line="360" w:lineRule="auto"/>
        <w:jc w:val="center"/>
        <w:rPr>
          <w:noProof/>
          <w:bdr w:val="none" w:sz="0" w:space="0" w:color="auto" w:frame="1"/>
        </w:rPr>
      </w:pPr>
      <w:r>
        <w:rPr>
          <w:noProof/>
          <w:bdr w:val="none" w:sz="0" w:space="0" w:color="auto" w:frame="1"/>
        </w:rPr>
        <w:tab/>
      </w:r>
    </w:p>
    <w:p w14:paraId="073CE3AB" w14:textId="44814CCE" w:rsidR="0078041E" w:rsidRPr="00361381" w:rsidRDefault="0078041E" w:rsidP="0078041E">
      <w:pPr>
        <w:spacing w:after="0" w:line="360" w:lineRule="auto"/>
        <w:jc w:val="center"/>
        <w:rPr>
          <w:rFonts w:ascii="Times New Roman" w:eastAsia="Times New Roman" w:hAnsi="Times New Roman" w:cs="Times New Roman"/>
          <w:sz w:val="24"/>
          <w:szCs w:val="24"/>
          <w:lang w:eastAsia="en-GB"/>
        </w:rPr>
      </w:pPr>
      <w:r w:rsidRPr="00361381">
        <w:rPr>
          <w:rFonts w:ascii="Times New Roman" w:eastAsia="Times New Roman" w:hAnsi="Times New Roman" w:cs="Times New Roman"/>
          <w:color w:val="000000"/>
          <w:sz w:val="40"/>
          <w:szCs w:val="40"/>
          <w:lang w:eastAsia="en-GB"/>
        </w:rPr>
        <w:t>University of Wales Trinity Saint David</w:t>
      </w:r>
    </w:p>
    <w:p w14:paraId="45F6C1E8" w14:textId="344E019B" w:rsidR="0078041E" w:rsidRPr="00361381" w:rsidRDefault="0078041E" w:rsidP="0078041E">
      <w:pPr>
        <w:spacing w:after="0" w:line="360" w:lineRule="auto"/>
        <w:jc w:val="center"/>
        <w:rPr>
          <w:rFonts w:ascii="Times New Roman" w:eastAsia="Times New Roman" w:hAnsi="Times New Roman" w:cs="Times New Roman"/>
          <w:sz w:val="24"/>
          <w:szCs w:val="24"/>
          <w:lang w:eastAsia="en-GB"/>
        </w:rPr>
      </w:pPr>
      <w:r w:rsidRPr="00361381">
        <w:rPr>
          <w:rFonts w:ascii="Times New Roman" w:eastAsia="Times New Roman" w:hAnsi="Times New Roman" w:cs="Times New Roman"/>
          <w:color w:val="000000"/>
          <w:sz w:val="40"/>
          <w:szCs w:val="40"/>
          <w:lang w:eastAsia="en-GB"/>
        </w:rPr>
        <w:t>School of Engineering</w:t>
      </w:r>
    </w:p>
    <w:p w14:paraId="2679B042" w14:textId="7A9CCAF2" w:rsidR="0078041E" w:rsidRPr="00361381" w:rsidRDefault="0078041E" w:rsidP="0078041E">
      <w:pPr>
        <w:spacing w:before="120" w:after="120" w:line="360" w:lineRule="auto"/>
        <w:jc w:val="center"/>
        <w:rPr>
          <w:rFonts w:ascii="Times New Roman" w:eastAsia="Times New Roman" w:hAnsi="Times New Roman" w:cs="Times New Roman"/>
          <w:sz w:val="24"/>
          <w:szCs w:val="24"/>
          <w:lang w:eastAsia="en-GB"/>
        </w:rPr>
      </w:pPr>
      <w:r w:rsidRPr="00361381">
        <w:rPr>
          <w:rFonts w:ascii="Times New Roman" w:eastAsia="Times New Roman" w:hAnsi="Times New Roman" w:cs="Times New Roman"/>
          <w:color w:val="000000"/>
          <w:sz w:val="40"/>
          <w:szCs w:val="40"/>
          <w:lang w:eastAsia="en-GB"/>
        </w:rPr>
        <w:t>Pollution Control report</w:t>
      </w:r>
    </w:p>
    <w:p w14:paraId="256B98B0" w14:textId="3539776C" w:rsidR="0078041E" w:rsidRPr="00361381" w:rsidRDefault="0078041E" w:rsidP="0078041E">
      <w:pPr>
        <w:spacing w:after="0" w:line="360" w:lineRule="auto"/>
        <w:jc w:val="center"/>
        <w:rPr>
          <w:rFonts w:ascii="Times New Roman" w:eastAsia="Times New Roman" w:hAnsi="Times New Roman" w:cs="Times New Roman"/>
          <w:sz w:val="24"/>
          <w:szCs w:val="24"/>
          <w:lang w:eastAsia="en-GB"/>
        </w:rPr>
      </w:pPr>
      <w:r w:rsidRPr="00361381">
        <w:rPr>
          <w:rFonts w:ascii="Times New Roman" w:eastAsia="Times New Roman" w:hAnsi="Times New Roman" w:cs="Times New Roman"/>
          <w:color w:val="000000"/>
          <w:sz w:val="40"/>
          <w:szCs w:val="40"/>
          <w:lang w:eastAsia="en-GB"/>
        </w:rPr>
        <w:t>1801660</w:t>
      </w:r>
    </w:p>
    <w:p w14:paraId="2BCD6112" w14:textId="5E0729E8" w:rsidR="0078041E" w:rsidRPr="00361381" w:rsidRDefault="0078041E" w:rsidP="0078041E">
      <w:pPr>
        <w:spacing w:after="0" w:line="360" w:lineRule="auto"/>
        <w:jc w:val="center"/>
        <w:rPr>
          <w:rFonts w:ascii="Times New Roman" w:eastAsia="Times New Roman" w:hAnsi="Times New Roman" w:cs="Times New Roman"/>
          <w:sz w:val="24"/>
          <w:szCs w:val="24"/>
          <w:lang w:eastAsia="en-GB"/>
        </w:rPr>
      </w:pPr>
      <w:r w:rsidRPr="00361381">
        <w:rPr>
          <w:rFonts w:ascii="Times New Roman" w:eastAsia="Times New Roman" w:hAnsi="Times New Roman" w:cs="Times New Roman"/>
          <w:color w:val="000000"/>
          <w:sz w:val="40"/>
          <w:szCs w:val="40"/>
          <w:lang w:eastAsia="en-GB"/>
        </w:rPr>
        <w:t>Energy and Environmental Engineering</w:t>
      </w:r>
    </w:p>
    <w:p w14:paraId="0111ADCF" w14:textId="4B9F01F7" w:rsidR="0078041E" w:rsidRPr="00361381" w:rsidRDefault="0078041E" w:rsidP="0078041E">
      <w:pPr>
        <w:spacing w:after="0" w:line="360" w:lineRule="auto"/>
        <w:jc w:val="center"/>
        <w:rPr>
          <w:rFonts w:ascii="Times New Roman" w:eastAsia="Times New Roman" w:hAnsi="Times New Roman" w:cs="Times New Roman"/>
          <w:sz w:val="24"/>
          <w:szCs w:val="24"/>
          <w:lang w:eastAsia="en-GB"/>
        </w:rPr>
      </w:pPr>
      <w:r w:rsidRPr="00361381">
        <w:rPr>
          <w:rFonts w:ascii="Times New Roman" w:eastAsia="Times New Roman" w:hAnsi="Times New Roman" w:cs="Times New Roman"/>
          <w:color w:val="000000"/>
          <w:sz w:val="40"/>
          <w:szCs w:val="40"/>
          <w:lang w:eastAsia="en-GB"/>
        </w:rPr>
        <w:t>02/12/2022</w:t>
      </w:r>
    </w:p>
    <w:p w14:paraId="1E458F81" w14:textId="42E7469B" w:rsidR="0078041E" w:rsidRPr="00361381" w:rsidRDefault="0078041E" w:rsidP="0078041E">
      <w:pPr>
        <w:spacing w:after="0" w:line="360" w:lineRule="auto"/>
        <w:jc w:val="center"/>
        <w:rPr>
          <w:rFonts w:ascii="Times New Roman" w:eastAsia="Times New Roman" w:hAnsi="Times New Roman" w:cs="Times New Roman"/>
          <w:sz w:val="24"/>
          <w:szCs w:val="24"/>
          <w:lang w:eastAsia="en-GB"/>
        </w:rPr>
      </w:pPr>
      <w:r w:rsidRPr="00361381">
        <w:rPr>
          <w:rFonts w:ascii="Times New Roman" w:eastAsia="Times New Roman" w:hAnsi="Times New Roman" w:cs="Times New Roman"/>
          <w:color w:val="000000"/>
          <w:sz w:val="40"/>
          <w:szCs w:val="40"/>
          <w:lang w:eastAsia="en-GB"/>
        </w:rPr>
        <w:t>Environmental Pollution Control</w:t>
      </w:r>
    </w:p>
    <w:p w14:paraId="6D9F0F45" w14:textId="18B4016E" w:rsidR="0078041E" w:rsidRPr="00361381" w:rsidRDefault="0078041E" w:rsidP="0078041E">
      <w:pPr>
        <w:spacing w:after="0" w:line="360" w:lineRule="auto"/>
        <w:jc w:val="center"/>
        <w:rPr>
          <w:rFonts w:ascii="Times New Roman" w:eastAsia="Times New Roman" w:hAnsi="Times New Roman" w:cs="Times New Roman"/>
          <w:sz w:val="24"/>
          <w:szCs w:val="24"/>
          <w:lang w:eastAsia="en-GB"/>
        </w:rPr>
      </w:pPr>
      <w:r w:rsidRPr="00361381">
        <w:rPr>
          <w:rFonts w:ascii="Times New Roman" w:eastAsia="Times New Roman" w:hAnsi="Times New Roman" w:cs="Times New Roman"/>
          <w:color w:val="000000"/>
          <w:sz w:val="40"/>
          <w:szCs w:val="40"/>
          <w:lang w:eastAsia="en-GB"/>
        </w:rPr>
        <w:t>Kian Evans</w:t>
      </w:r>
    </w:p>
    <w:p w14:paraId="09227253" w14:textId="051273AF" w:rsidR="0078041E" w:rsidRDefault="0078041E"/>
    <w:p w14:paraId="6ED6E066" w14:textId="2FECABCF" w:rsidR="0078041E" w:rsidRDefault="0078041E">
      <w:r>
        <w:rPr>
          <w:noProof/>
          <w:bdr w:val="none" w:sz="0" w:space="0" w:color="auto" w:frame="1"/>
        </w:rPr>
        <w:drawing>
          <wp:anchor distT="0" distB="0" distL="114300" distR="114300" simplePos="0" relativeHeight="251659264" behindDoc="0" locked="0" layoutInCell="1" allowOverlap="1" wp14:anchorId="776A61B3" wp14:editId="2587F69F">
            <wp:simplePos x="0" y="0"/>
            <wp:positionH relativeFrom="margin">
              <wp:align>center</wp:align>
            </wp:positionH>
            <wp:positionV relativeFrom="paragraph">
              <wp:posOffset>192405</wp:posOffset>
            </wp:positionV>
            <wp:extent cx="1990725" cy="796290"/>
            <wp:effectExtent l="0" t="0" r="9525"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90725" cy="79629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AC16789" w14:textId="5D4814D2" w:rsidR="00343FC7" w:rsidRDefault="00343FC7"/>
    <w:p w14:paraId="3153AC3C" w14:textId="303C5E10" w:rsidR="0078041E" w:rsidRDefault="0078041E"/>
    <w:p w14:paraId="16F1547F" w14:textId="43435275" w:rsidR="0078041E" w:rsidRDefault="0078041E"/>
    <w:p w14:paraId="08BF2B2F" w14:textId="28E86F9C" w:rsidR="0078041E" w:rsidRDefault="0078041E"/>
    <w:p w14:paraId="780E7CB9" w14:textId="6C0D041B" w:rsidR="0078041E" w:rsidRDefault="0078041E"/>
    <w:p w14:paraId="4A63718D" w14:textId="6407FDDF" w:rsidR="0078041E" w:rsidRDefault="0078041E"/>
    <w:p w14:paraId="21A33113" w14:textId="0C9E704F" w:rsidR="0078041E" w:rsidRDefault="0078041E"/>
    <w:p w14:paraId="35474856" w14:textId="0AAEE995" w:rsidR="0078041E" w:rsidRDefault="0078041E"/>
    <w:p w14:paraId="7343A08A" w14:textId="0472BCCE" w:rsidR="0078041E" w:rsidRDefault="0078041E"/>
    <w:p w14:paraId="40C1E940" w14:textId="6A1E21DA" w:rsidR="0078041E" w:rsidRDefault="0078041E"/>
    <w:p w14:paraId="21058DBA" w14:textId="77777777" w:rsidR="0078041E" w:rsidRDefault="0078041E"/>
    <w:p w14:paraId="7DDBB85E" w14:textId="713CE97A" w:rsidR="0078041E" w:rsidRDefault="0078041E"/>
    <w:p w14:paraId="1C665369" w14:textId="77777777" w:rsidR="00B62148" w:rsidRDefault="00B62148"/>
    <w:p w14:paraId="126F4ACD" w14:textId="6519733A" w:rsidR="0078041E" w:rsidRPr="00DD20AA" w:rsidRDefault="0078041E">
      <w:pPr>
        <w:rPr>
          <w:rFonts w:cstheme="minorHAnsi"/>
          <w:b/>
          <w:bCs/>
          <w:u w:val="single"/>
        </w:rPr>
      </w:pPr>
      <w:r w:rsidRPr="00DD20AA">
        <w:rPr>
          <w:rFonts w:cstheme="minorHAnsi"/>
          <w:b/>
          <w:bCs/>
          <w:u w:val="single"/>
        </w:rPr>
        <w:lastRenderedPageBreak/>
        <w:t>Abstract</w:t>
      </w:r>
    </w:p>
    <w:p w14:paraId="09E9BCD8" w14:textId="66FE67D5" w:rsidR="0078041E" w:rsidRDefault="0078041E">
      <w:pPr>
        <w:rPr>
          <w:b/>
          <w:bCs/>
          <w:u w:val="single"/>
        </w:rPr>
      </w:pPr>
    </w:p>
    <w:p w14:paraId="78D8C3C9" w14:textId="052C2136" w:rsidR="00780887" w:rsidRDefault="00780887" w:rsidP="00B62148">
      <w:pPr>
        <w:spacing w:after="0" w:line="360" w:lineRule="auto"/>
      </w:pPr>
      <w:r w:rsidRPr="00EA5DA7">
        <w:rPr>
          <w:rFonts w:cstheme="minorHAnsi"/>
        </w:rPr>
        <w:t xml:space="preserve">This Environmental Risk Assessment has been carried out in support of the management team of an engineering plant, situated in a residential and warehousing area in a small town. Included will be an assessment of risk to the environment and human health from the current activities at the site. This Environmental Risk Assessment will cover a range of environmental risks, those aspects relevant to the production activities at the engineering plant are covered in this report. The plant discussed in this report </w:t>
      </w:r>
      <w:r w:rsidR="00EA5DA7" w:rsidRPr="00EA5DA7">
        <w:rPr>
          <w:rFonts w:cstheme="minorHAnsi"/>
        </w:rPr>
        <w:t xml:space="preserve">is </w:t>
      </w:r>
      <w:r w:rsidR="00EA5DA7" w:rsidRPr="00EA5DA7">
        <w:rPr>
          <w:rFonts w:eastAsia="DengXian" w:cstheme="minorHAnsi"/>
          <w:lang w:eastAsia="zh-CN"/>
        </w:rPr>
        <w:t>one of the major employers in the area with a history of pollution incidents</w:t>
      </w:r>
      <w:r w:rsidR="00EA5DA7">
        <w:rPr>
          <w:rFonts w:eastAsia="DengXian" w:cstheme="minorHAnsi"/>
          <w:lang w:eastAsia="zh-CN"/>
        </w:rPr>
        <w:t xml:space="preserve">, however </w:t>
      </w:r>
      <w:r w:rsidR="00EA5DA7">
        <w:t xml:space="preserve">changes to improve conditions within the plant are now required based on </w:t>
      </w:r>
      <w:r w:rsidR="00B62148">
        <w:t>its</w:t>
      </w:r>
      <w:r w:rsidR="00EA5DA7">
        <w:t xml:space="preserve"> current state. </w:t>
      </w:r>
    </w:p>
    <w:p w14:paraId="4D41AA2F" w14:textId="77777777" w:rsidR="00B62148" w:rsidRDefault="00B62148" w:rsidP="00B62148">
      <w:pPr>
        <w:spacing w:after="0" w:line="360" w:lineRule="auto"/>
      </w:pPr>
    </w:p>
    <w:p w14:paraId="74A924BA" w14:textId="6DE6E08E" w:rsidR="00EA5DA7" w:rsidRDefault="00EA5DA7" w:rsidP="00B62148">
      <w:pPr>
        <w:spacing w:after="0" w:line="360" w:lineRule="auto"/>
      </w:pPr>
      <w:r>
        <w:t>This report provides the nearby sensitive receptors at the site and relevant risk assessments covering the following aspects:</w:t>
      </w:r>
    </w:p>
    <w:p w14:paraId="0DD2C9DE" w14:textId="705E2B81" w:rsidR="00EA5DA7" w:rsidRDefault="00EA5DA7" w:rsidP="00B62148">
      <w:pPr>
        <w:pStyle w:val="ListParagraph"/>
        <w:numPr>
          <w:ilvl w:val="0"/>
          <w:numId w:val="1"/>
        </w:numPr>
        <w:spacing w:after="0" w:line="360" w:lineRule="auto"/>
      </w:pPr>
      <w:r>
        <w:t>Ame</w:t>
      </w:r>
      <w:r w:rsidR="00B62148">
        <w:t>nity and Accidents</w:t>
      </w:r>
    </w:p>
    <w:p w14:paraId="67B7DE2F" w14:textId="00F5E7AB" w:rsidR="00B62148" w:rsidRDefault="00B62148" w:rsidP="00B62148">
      <w:pPr>
        <w:pStyle w:val="ListParagraph"/>
        <w:numPr>
          <w:ilvl w:val="0"/>
          <w:numId w:val="1"/>
        </w:numPr>
        <w:spacing w:after="0" w:line="360" w:lineRule="auto"/>
      </w:pPr>
      <w:r>
        <w:t xml:space="preserve">Emissions to Air and Water </w:t>
      </w:r>
    </w:p>
    <w:p w14:paraId="74C54C4E" w14:textId="0EF59D69" w:rsidR="00B62148" w:rsidRDefault="00B62148" w:rsidP="00B62148">
      <w:pPr>
        <w:pStyle w:val="ListParagraph"/>
        <w:numPr>
          <w:ilvl w:val="0"/>
          <w:numId w:val="1"/>
        </w:numPr>
        <w:spacing w:after="0" w:line="360" w:lineRule="auto"/>
      </w:pPr>
      <w:r>
        <w:t>Emissions to Flora and Fauna</w:t>
      </w:r>
    </w:p>
    <w:p w14:paraId="61C788D8" w14:textId="77777777" w:rsidR="00B62148" w:rsidRDefault="00B62148" w:rsidP="00B62148">
      <w:pPr>
        <w:spacing w:after="0" w:line="360" w:lineRule="auto"/>
      </w:pPr>
    </w:p>
    <w:p w14:paraId="445FBE76" w14:textId="0D89096B" w:rsidR="00780887" w:rsidRDefault="00B62148" w:rsidP="00B62148">
      <w:pPr>
        <w:spacing w:after="0" w:line="360" w:lineRule="auto"/>
      </w:pPr>
      <w:r>
        <w:t xml:space="preserve">The risk assessment has been completed using a (low, medium, high) methodology, based on a scoring mechanism </w:t>
      </w:r>
      <w:r w:rsidR="00176243">
        <w:t xml:space="preserve">where </w:t>
      </w:r>
      <w:r>
        <w:t xml:space="preserve">scores are assigned </w:t>
      </w:r>
      <w:r w:rsidR="00176243">
        <w:t>based on</w:t>
      </w:r>
      <w:r>
        <w:t xml:space="preserve">: the likelihood of the </w:t>
      </w:r>
      <w:r w:rsidR="00176243">
        <w:t>risk</w:t>
      </w:r>
      <w:r>
        <w:t xml:space="preserve"> occurring; and</w:t>
      </w:r>
      <w:r w:rsidR="00176243">
        <w:t xml:space="preserve"> </w:t>
      </w:r>
      <w:r>
        <w:t xml:space="preserve">the consequence </w:t>
      </w:r>
      <w:r w:rsidR="00FA5EB2">
        <w:t xml:space="preserve">the </w:t>
      </w:r>
      <w:r w:rsidR="00176243">
        <w:t>risk</w:t>
      </w:r>
      <w:r w:rsidR="00FA5EB2">
        <w:t xml:space="preserve"> may cause</w:t>
      </w:r>
      <w:r>
        <w:t xml:space="preserve"> to the environment or human health. </w:t>
      </w:r>
    </w:p>
    <w:p w14:paraId="1DA52A25" w14:textId="77777777" w:rsidR="00780887" w:rsidRDefault="00780887" w:rsidP="0078041E">
      <w:pPr>
        <w:spacing w:after="0" w:line="480" w:lineRule="auto"/>
      </w:pPr>
    </w:p>
    <w:p w14:paraId="5A5086EF" w14:textId="5E555298" w:rsidR="0078041E" w:rsidRDefault="0078041E" w:rsidP="0078041E">
      <w:pPr>
        <w:spacing w:after="0" w:line="480" w:lineRule="auto"/>
        <w:rPr>
          <w:rFonts w:ascii="Arial" w:eastAsia="Times New Roman" w:hAnsi="Arial" w:cs="Arial"/>
          <w:color w:val="000000"/>
          <w:lang w:eastAsia="en-GB"/>
        </w:rPr>
      </w:pPr>
    </w:p>
    <w:p w14:paraId="0A4E6DE9" w14:textId="7DDB2B34" w:rsidR="0078041E" w:rsidRDefault="0078041E" w:rsidP="0078041E">
      <w:pPr>
        <w:spacing w:after="0" w:line="480" w:lineRule="auto"/>
        <w:rPr>
          <w:rFonts w:ascii="Arial" w:eastAsia="Times New Roman" w:hAnsi="Arial" w:cs="Arial"/>
          <w:color w:val="000000"/>
          <w:lang w:eastAsia="en-GB"/>
        </w:rPr>
      </w:pPr>
    </w:p>
    <w:p w14:paraId="5C15667F" w14:textId="3C09F2AC" w:rsidR="0078041E" w:rsidRDefault="0078041E" w:rsidP="0078041E">
      <w:pPr>
        <w:spacing w:after="0" w:line="480" w:lineRule="auto"/>
        <w:rPr>
          <w:rFonts w:ascii="Arial" w:eastAsia="Times New Roman" w:hAnsi="Arial" w:cs="Arial"/>
          <w:color w:val="000000"/>
          <w:lang w:eastAsia="en-GB"/>
        </w:rPr>
      </w:pPr>
    </w:p>
    <w:p w14:paraId="64AF96D6" w14:textId="3F3A6E3A" w:rsidR="0078041E" w:rsidRDefault="0078041E" w:rsidP="0078041E">
      <w:pPr>
        <w:spacing w:after="0" w:line="480" w:lineRule="auto"/>
        <w:rPr>
          <w:rFonts w:ascii="Arial" w:eastAsia="Times New Roman" w:hAnsi="Arial" w:cs="Arial"/>
          <w:color w:val="000000"/>
          <w:lang w:eastAsia="en-GB"/>
        </w:rPr>
      </w:pPr>
    </w:p>
    <w:p w14:paraId="3FA382C8" w14:textId="7EDD1914" w:rsidR="0078041E" w:rsidRDefault="0078041E" w:rsidP="0078041E">
      <w:pPr>
        <w:spacing w:after="0" w:line="480" w:lineRule="auto"/>
        <w:rPr>
          <w:rFonts w:ascii="Arial" w:eastAsia="Times New Roman" w:hAnsi="Arial" w:cs="Arial"/>
          <w:color w:val="000000"/>
          <w:lang w:eastAsia="en-GB"/>
        </w:rPr>
      </w:pPr>
    </w:p>
    <w:p w14:paraId="03182016" w14:textId="4F939D5F" w:rsidR="0078041E" w:rsidRDefault="0078041E" w:rsidP="0078041E">
      <w:pPr>
        <w:spacing w:after="0" w:line="480" w:lineRule="auto"/>
        <w:rPr>
          <w:rFonts w:ascii="Arial" w:eastAsia="Times New Roman" w:hAnsi="Arial" w:cs="Arial"/>
          <w:color w:val="000000"/>
          <w:lang w:eastAsia="en-GB"/>
        </w:rPr>
      </w:pPr>
    </w:p>
    <w:p w14:paraId="6D0913E3" w14:textId="104CDC29" w:rsidR="0078041E" w:rsidRDefault="0078041E" w:rsidP="0078041E">
      <w:pPr>
        <w:spacing w:after="0" w:line="480" w:lineRule="auto"/>
        <w:rPr>
          <w:rFonts w:ascii="Arial" w:eastAsia="Times New Roman" w:hAnsi="Arial" w:cs="Arial"/>
          <w:color w:val="000000"/>
          <w:lang w:eastAsia="en-GB"/>
        </w:rPr>
      </w:pPr>
    </w:p>
    <w:p w14:paraId="6FA6CB90" w14:textId="6CDC35C4" w:rsidR="0078041E" w:rsidRDefault="0078041E" w:rsidP="0078041E">
      <w:pPr>
        <w:spacing w:after="0" w:line="480" w:lineRule="auto"/>
        <w:rPr>
          <w:rFonts w:ascii="Arial" w:eastAsia="Times New Roman" w:hAnsi="Arial" w:cs="Arial"/>
          <w:color w:val="000000"/>
          <w:lang w:eastAsia="en-GB"/>
        </w:rPr>
      </w:pPr>
    </w:p>
    <w:p w14:paraId="5707941E" w14:textId="58CA1CBC" w:rsidR="0078041E" w:rsidRDefault="0078041E" w:rsidP="0078041E">
      <w:pPr>
        <w:spacing w:after="0" w:line="480" w:lineRule="auto"/>
        <w:rPr>
          <w:rFonts w:ascii="Arial" w:eastAsia="Times New Roman" w:hAnsi="Arial" w:cs="Arial"/>
          <w:color w:val="000000"/>
          <w:lang w:eastAsia="en-GB"/>
        </w:rPr>
      </w:pPr>
    </w:p>
    <w:p w14:paraId="5CBD5055" w14:textId="65BFA644" w:rsidR="0078041E" w:rsidRDefault="0078041E" w:rsidP="0078041E">
      <w:pPr>
        <w:spacing w:after="0" w:line="480" w:lineRule="auto"/>
        <w:rPr>
          <w:rFonts w:ascii="Arial" w:eastAsia="Times New Roman" w:hAnsi="Arial" w:cs="Arial"/>
          <w:color w:val="000000"/>
          <w:lang w:eastAsia="en-GB"/>
        </w:rPr>
      </w:pPr>
    </w:p>
    <w:p w14:paraId="045A734C" w14:textId="1D05D000" w:rsidR="0078041E" w:rsidRDefault="0078041E" w:rsidP="0078041E">
      <w:pPr>
        <w:spacing w:after="0" w:line="480" w:lineRule="auto"/>
        <w:rPr>
          <w:rFonts w:ascii="Arial" w:eastAsia="Times New Roman" w:hAnsi="Arial" w:cs="Arial"/>
          <w:color w:val="000000"/>
          <w:lang w:eastAsia="en-GB"/>
        </w:rPr>
      </w:pPr>
    </w:p>
    <w:p w14:paraId="24E2DBEA" w14:textId="72493C7F" w:rsidR="0078041E" w:rsidRPr="00DD20AA" w:rsidRDefault="00B62148" w:rsidP="0078041E">
      <w:pPr>
        <w:spacing w:after="0" w:line="480" w:lineRule="auto"/>
        <w:rPr>
          <w:rFonts w:eastAsia="Times New Roman" w:cstheme="minorHAnsi"/>
          <w:b/>
          <w:bCs/>
          <w:color w:val="000000"/>
          <w:u w:val="single"/>
          <w:lang w:eastAsia="en-GB"/>
        </w:rPr>
      </w:pPr>
      <w:r w:rsidRPr="00DD20AA">
        <w:rPr>
          <w:rFonts w:eastAsia="Times New Roman" w:cstheme="minorHAnsi"/>
          <w:b/>
          <w:bCs/>
          <w:color w:val="000000"/>
          <w:u w:val="single"/>
          <w:lang w:eastAsia="en-GB"/>
        </w:rPr>
        <w:lastRenderedPageBreak/>
        <w:t>Contents Page</w:t>
      </w:r>
    </w:p>
    <w:sdt>
      <w:sdtPr>
        <w:id w:val="-164958637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0F835CD" w14:textId="06F70DBE" w:rsidR="009D59BB" w:rsidRDefault="009D59BB">
          <w:pPr>
            <w:pStyle w:val="TOCHeading"/>
          </w:pPr>
          <w:r>
            <w:t>Contents</w:t>
          </w:r>
        </w:p>
        <w:p w14:paraId="69B6E0D4" w14:textId="5B265AF2" w:rsidR="00844969" w:rsidRDefault="009D59BB">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20828250" w:history="1">
            <w:r w:rsidR="00844969" w:rsidRPr="008F45D2">
              <w:rPr>
                <w:rStyle w:val="Hyperlink"/>
                <w:noProof/>
              </w:rPr>
              <w:t>1</w:t>
            </w:r>
            <w:r w:rsidR="00844969">
              <w:rPr>
                <w:rFonts w:eastAsiaTheme="minorEastAsia"/>
                <w:noProof/>
                <w:lang w:eastAsia="en-GB"/>
              </w:rPr>
              <w:tab/>
            </w:r>
            <w:r w:rsidR="00844969" w:rsidRPr="008F45D2">
              <w:rPr>
                <w:rStyle w:val="Hyperlink"/>
                <w:noProof/>
              </w:rPr>
              <w:t>Introduction</w:t>
            </w:r>
            <w:r w:rsidR="00844969">
              <w:rPr>
                <w:noProof/>
                <w:webHidden/>
              </w:rPr>
              <w:tab/>
            </w:r>
            <w:r w:rsidR="00844969">
              <w:rPr>
                <w:noProof/>
                <w:webHidden/>
              </w:rPr>
              <w:fldChar w:fldCharType="begin"/>
            </w:r>
            <w:r w:rsidR="00844969">
              <w:rPr>
                <w:noProof/>
                <w:webHidden/>
              </w:rPr>
              <w:instrText xml:space="preserve"> PAGEREF _Toc120828250 \h </w:instrText>
            </w:r>
            <w:r w:rsidR="00844969">
              <w:rPr>
                <w:noProof/>
                <w:webHidden/>
              </w:rPr>
            </w:r>
            <w:r w:rsidR="00844969">
              <w:rPr>
                <w:noProof/>
                <w:webHidden/>
              </w:rPr>
              <w:fldChar w:fldCharType="separate"/>
            </w:r>
            <w:r w:rsidR="00844969">
              <w:rPr>
                <w:noProof/>
                <w:webHidden/>
              </w:rPr>
              <w:t>4</w:t>
            </w:r>
            <w:r w:rsidR="00844969">
              <w:rPr>
                <w:noProof/>
                <w:webHidden/>
              </w:rPr>
              <w:fldChar w:fldCharType="end"/>
            </w:r>
          </w:hyperlink>
        </w:p>
        <w:p w14:paraId="27DC0D05" w14:textId="1E9CD361" w:rsidR="00844969" w:rsidRDefault="00844969">
          <w:pPr>
            <w:pStyle w:val="TOC1"/>
            <w:tabs>
              <w:tab w:val="left" w:pos="440"/>
              <w:tab w:val="right" w:leader="dot" w:pos="9016"/>
            </w:tabs>
            <w:rPr>
              <w:rFonts w:eastAsiaTheme="minorEastAsia"/>
              <w:noProof/>
              <w:lang w:eastAsia="en-GB"/>
            </w:rPr>
          </w:pPr>
          <w:hyperlink w:anchor="_Toc120828251" w:history="1">
            <w:r w:rsidRPr="008F45D2">
              <w:rPr>
                <w:rStyle w:val="Hyperlink"/>
                <w:noProof/>
              </w:rPr>
              <w:t>2</w:t>
            </w:r>
            <w:r>
              <w:rPr>
                <w:rFonts w:eastAsiaTheme="minorEastAsia"/>
                <w:noProof/>
                <w:lang w:eastAsia="en-GB"/>
              </w:rPr>
              <w:tab/>
            </w:r>
            <w:r w:rsidRPr="008F45D2">
              <w:rPr>
                <w:rStyle w:val="Hyperlink"/>
                <w:noProof/>
              </w:rPr>
              <w:t>Risk Assessment</w:t>
            </w:r>
            <w:r>
              <w:rPr>
                <w:noProof/>
                <w:webHidden/>
              </w:rPr>
              <w:tab/>
            </w:r>
            <w:r>
              <w:rPr>
                <w:noProof/>
                <w:webHidden/>
              </w:rPr>
              <w:fldChar w:fldCharType="begin"/>
            </w:r>
            <w:r>
              <w:rPr>
                <w:noProof/>
                <w:webHidden/>
              </w:rPr>
              <w:instrText xml:space="preserve"> PAGEREF _Toc120828251 \h </w:instrText>
            </w:r>
            <w:r>
              <w:rPr>
                <w:noProof/>
                <w:webHidden/>
              </w:rPr>
            </w:r>
            <w:r>
              <w:rPr>
                <w:noProof/>
                <w:webHidden/>
              </w:rPr>
              <w:fldChar w:fldCharType="separate"/>
            </w:r>
            <w:r>
              <w:rPr>
                <w:noProof/>
                <w:webHidden/>
              </w:rPr>
              <w:t>5</w:t>
            </w:r>
            <w:r>
              <w:rPr>
                <w:noProof/>
                <w:webHidden/>
              </w:rPr>
              <w:fldChar w:fldCharType="end"/>
            </w:r>
          </w:hyperlink>
        </w:p>
        <w:p w14:paraId="3FEC30CA" w14:textId="1E565449" w:rsidR="00844969" w:rsidRDefault="00844969">
          <w:pPr>
            <w:pStyle w:val="TOC1"/>
            <w:tabs>
              <w:tab w:val="left" w:pos="440"/>
              <w:tab w:val="right" w:leader="dot" w:pos="9016"/>
            </w:tabs>
            <w:rPr>
              <w:rFonts w:eastAsiaTheme="minorEastAsia"/>
              <w:noProof/>
              <w:lang w:eastAsia="en-GB"/>
            </w:rPr>
          </w:pPr>
          <w:hyperlink w:anchor="_Toc120828252" w:history="1">
            <w:r w:rsidRPr="008F45D2">
              <w:rPr>
                <w:rStyle w:val="Hyperlink"/>
                <w:noProof/>
              </w:rPr>
              <w:t>3</w:t>
            </w:r>
            <w:r>
              <w:rPr>
                <w:rFonts w:eastAsiaTheme="minorEastAsia"/>
                <w:noProof/>
                <w:lang w:eastAsia="en-GB"/>
              </w:rPr>
              <w:tab/>
            </w:r>
            <w:r w:rsidRPr="008F45D2">
              <w:rPr>
                <w:rStyle w:val="Hyperlink"/>
                <w:noProof/>
              </w:rPr>
              <w:t>Mitigation for High Risks</w:t>
            </w:r>
            <w:r>
              <w:rPr>
                <w:noProof/>
                <w:webHidden/>
              </w:rPr>
              <w:tab/>
            </w:r>
            <w:r>
              <w:rPr>
                <w:noProof/>
                <w:webHidden/>
              </w:rPr>
              <w:fldChar w:fldCharType="begin"/>
            </w:r>
            <w:r>
              <w:rPr>
                <w:noProof/>
                <w:webHidden/>
              </w:rPr>
              <w:instrText xml:space="preserve"> PAGEREF _Toc120828252 \h </w:instrText>
            </w:r>
            <w:r>
              <w:rPr>
                <w:noProof/>
                <w:webHidden/>
              </w:rPr>
            </w:r>
            <w:r>
              <w:rPr>
                <w:noProof/>
                <w:webHidden/>
              </w:rPr>
              <w:fldChar w:fldCharType="separate"/>
            </w:r>
            <w:r>
              <w:rPr>
                <w:noProof/>
                <w:webHidden/>
              </w:rPr>
              <w:t>6</w:t>
            </w:r>
            <w:r>
              <w:rPr>
                <w:noProof/>
                <w:webHidden/>
              </w:rPr>
              <w:fldChar w:fldCharType="end"/>
            </w:r>
          </w:hyperlink>
        </w:p>
        <w:p w14:paraId="63188328" w14:textId="36EE040D" w:rsidR="00844969" w:rsidRDefault="00844969">
          <w:pPr>
            <w:pStyle w:val="TOC2"/>
            <w:tabs>
              <w:tab w:val="left" w:pos="880"/>
              <w:tab w:val="right" w:leader="dot" w:pos="9016"/>
            </w:tabs>
            <w:rPr>
              <w:rFonts w:eastAsiaTheme="minorEastAsia"/>
              <w:noProof/>
              <w:lang w:eastAsia="en-GB"/>
            </w:rPr>
          </w:pPr>
          <w:hyperlink w:anchor="_Toc120828253" w:history="1">
            <w:r w:rsidRPr="008F45D2">
              <w:rPr>
                <w:rStyle w:val="Hyperlink"/>
                <w:noProof/>
              </w:rPr>
              <w:t>3.1</w:t>
            </w:r>
            <w:r>
              <w:rPr>
                <w:rFonts w:eastAsiaTheme="minorEastAsia"/>
                <w:noProof/>
                <w:lang w:eastAsia="en-GB"/>
              </w:rPr>
              <w:tab/>
            </w:r>
            <w:r w:rsidRPr="008F45D2">
              <w:rPr>
                <w:rStyle w:val="Hyperlink"/>
                <w:noProof/>
              </w:rPr>
              <w:t>High risk 1 - Galvanising environmental risk - pollution levels near the site having higher levels of zinc in the water supplies. This could lead to an increase in acid levels affecting nearby wildlife.</w:t>
            </w:r>
            <w:r>
              <w:rPr>
                <w:noProof/>
                <w:webHidden/>
              </w:rPr>
              <w:tab/>
            </w:r>
            <w:r>
              <w:rPr>
                <w:noProof/>
                <w:webHidden/>
              </w:rPr>
              <w:fldChar w:fldCharType="begin"/>
            </w:r>
            <w:r>
              <w:rPr>
                <w:noProof/>
                <w:webHidden/>
              </w:rPr>
              <w:instrText xml:space="preserve"> PAGEREF _Toc120828253 \h </w:instrText>
            </w:r>
            <w:r>
              <w:rPr>
                <w:noProof/>
                <w:webHidden/>
              </w:rPr>
            </w:r>
            <w:r>
              <w:rPr>
                <w:noProof/>
                <w:webHidden/>
              </w:rPr>
              <w:fldChar w:fldCharType="separate"/>
            </w:r>
            <w:r>
              <w:rPr>
                <w:noProof/>
                <w:webHidden/>
              </w:rPr>
              <w:t>6</w:t>
            </w:r>
            <w:r>
              <w:rPr>
                <w:noProof/>
                <w:webHidden/>
              </w:rPr>
              <w:fldChar w:fldCharType="end"/>
            </w:r>
          </w:hyperlink>
        </w:p>
        <w:p w14:paraId="3E6C8433" w14:textId="58B3609A" w:rsidR="00844969" w:rsidRDefault="00844969">
          <w:pPr>
            <w:pStyle w:val="TOC2"/>
            <w:tabs>
              <w:tab w:val="left" w:pos="880"/>
              <w:tab w:val="right" w:leader="dot" w:pos="9016"/>
            </w:tabs>
            <w:rPr>
              <w:rFonts w:eastAsiaTheme="minorEastAsia"/>
              <w:noProof/>
              <w:lang w:eastAsia="en-GB"/>
            </w:rPr>
          </w:pPr>
          <w:hyperlink w:anchor="_Toc120828254" w:history="1">
            <w:r w:rsidRPr="008F45D2">
              <w:rPr>
                <w:rStyle w:val="Hyperlink"/>
                <w:noProof/>
              </w:rPr>
              <w:t>3.2</w:t>
            </w:r>
            <w:r>
              <w:rPr>
                <w:rFonts w:eastAsiaTheme="minorEastAsia"/>
                <w:noProof/>
                <w:lang w:eastAsia="en-GB"/>
              </w:rPr>
              <w:tab/>
            </w:r>
            <w:r w:rsidRPr="008F45D2">
              <w:rPr>
                <w:rStyle w:val="Hyperlink"/>
                <w:noProof/>
              </w:rPr>
              <w:t>Identification of risk</w:t>
            </w:r>
            <w:r>
              <w:rPr>
                <w:noProof/>
                <w:webHidden/>
              </w:rPr>
              <w:tab/>
            </w:r>
            <w:r>
              <w:rPr>
                <w:noProof/>
                <w:webHidden/>
              </w:rPr>
              <w:fldChar w:fldCharType="begin"/>
            </w:r>
            <w:r>
              <w:rPr>
                <w:noProof/>
                <w:webHidden/>
              </w:rPr>
              <w:instrText xml:space="preserve"> PAGEREF _Toc120828254 \h </w:instrText>
            </w:r>
            <w:r>
              <w:rPr>
                <w:noProof/>
                <w:webHidden/>
              </w:rPr>
            </w:r>
            <w:r>
              <w:rPr>
                <w:noProof/>
                <w:webHidden/>
              </w:rPr>
              <w:fldChar w:fldCharType="separate"/>
            </w:r>
            <w:r>
              <w:rPr>
                <w:noProof/>
                <w:webHidden/>
              </w:rPr>
              <w:t>6</w:t>
            </w:r>
            <w:r>
              <w:rPr>
                <w:noProof/>
                <w:webHidden/>
              </w:rPr>
              <w:fldChar w:fldCharType="end"/>
            </w:r>
          </w:hyperlink>
        </w:p>
        <w:p w14:paraId="64187D3B" w14:textId="43281526" w:rsidR="00844969" w:rsidRDefault="00844969">
          <w:pPr>
            <w:pStyle w:val="TOC2"/>
            <w:tabs>
              <w:tab w:val="left" w:pos="880"/>
              <w:tab w:val="right" w:leader="dot" w:pos="9016"/>
            </w:tabs>
            <w:rPr>
              <w:rFonts w:eastAsiaTheme="minorEastAsia"/>
              <w:noProof/>
              <w:lang w:eastAsia="en-GB"/>
            </w:rPr>
          </w:pPr>
          <w:hyperlink w:anchor="_Toc120828255" w:history="1">
            <w:r w:rsidRPr="008F45D2">
              <w:rPr>
                <w:rStyle w:val="Hyperlink"/>
                <w:noProof/>
              </w:rPr>
              <w:t>3.3</w:t>
            </w:r>
            <w:r>
              <w:rPr>
                <w:rFonts w:eastAsiaTheme="minorEastAsia"/>
                <w:noProof/>
                <w:lang w:eastAsia="en-GB"/>
              </w:rPr>
              <w:tab/>
            </w:r>
            <w:r w:rsidRPr="008F45D2">
              <w:rPr>
                <w:rStyle w:val="Hyperlink"/>
                <w:noProof/>
              </w:rPr>
              <w:t>Mitigation methodology of risk</w:t>
            </w:r>
            <w:r>
              <w:rPr>
                <w:noProof/>
                <w:webHidden/>
              </w:rPr>
              <w:tab/>
            </w:r>
            <w:r>
              <w:rPr>
                <w:noProof/>
                <w:webHidden/>
              </w:rPr>
              <w:fldChar w:fldCharType="begin"/>
            </w:r>
            <w:r>
              <w:rPr>
                <w:noProof/>
                <w:webHidden/>
              </w:rPr>
              <w:instrText xml:space="preserve"> PAGEREF _Toc120828255 \h </w:instrText>
            </w:r>
            <w:r>
              <w:rPr>
                <w:noProof/>
                <w:webHidden/>
              </w:rPr>
            </w:r>
            <w:r>
              <w:rPr>
                <w:noProof/>
                <w:webHidden/>
              </w:rPr>
              <w:fldChar w:fldCharType="separate"/>
            </w:r>
            <w:r>
              <w:rPr>
                <w:noProof/>
                <w:webHidden/>
              </w:rPr>
              <w:t>7</w:t>
            </w:r>
            <w:r>
              <w:rPr>
                <w:noProof/>
                <w:webHidden/>
              </w:rPr>
              <w:fldChar w:fldCharType="end"/>
            </w:r>
          </w:hyperlink>
        </w:p>
        <w:p w14:paraId="1A891F12" w14:textId="45E441A5" w:rsidR="00844969" w:rsidRDefault="00844969">
          <w:pPr>
            <w:pStyle w:val="TOC2"/>
            <w:tabs>
              <w:tab w:val="left" w:pos="880"/>
              <w:tab w:val="right" w:leader="dot" w:pos="9016"/>
            </w:tabs>
            <w:rPr>
              <w:rFonts w:eastAsiaTheme="minorEastAsia"/>
              <w:noProof/>
              <w:lang w:eastAsia="en-GB"/>
            </w:rPr>
          </w:pPr>
          <w:hyperlink w:anchor="_Toc120828256" w:history="1">
            <w:r w:rsidRPr="008F45D2">
              <w:rPr>
                <w:rStyle w:val="Hyperlink"/>
                <w:noProof/>
              </w:rPr>
              <w:t>3.4</w:t>
            </w:r>
            <w:r>
              <w:rPr>
                <w:rFonts w:eastAsiaTheme="minorEastAsia"/>
                <w:noProof/>
                <w:lang w:eastAsia="en-GB"/>
              </w:rPr>
              <w:tab/>
            </w:r>
            <w:r w:rsidRPr="008F45D2">
              <w:rPr>
                <w:rStyle w:val="Hyperlink"/>
                <w:noProof/>
              </w:rPr>
              <w:t>Mitigation Cost</w:t>
            </w:r>
            <w:r>
              <w:rPr>
                <w:noProof/>
                <w:webHidden/>
              </w:rPr>
              <w:tab/>
            </w:r>
            <w:r>
              <w:rPr>
                <w:noProof/>
                <w:webHidden/>
              </w:rPr>
              <w:fldChar w:fldCharType="begin"/>
            </w:r>
            <w:r>
              <w:rPr>
                <w:noProof/>
                <w:webHidden/>
              </w:rPr>
              <w:instrText xml:space="preserve"> PAGEREF _Toc120828256 \h </w:instrText>
            </w:r>
            <w:r>
              <w:rPr>
                <w:noProof/>
                <w:webHidden/>
              </w:rPr>
            </w:r>
            <w:r>
              <w:rPr>
                <w:noProof/>
                <w:webHidden/>
              </w:rPr>
              <w:fldChar w:fldCharType="separate"/>
            </w:r>
            <w:r>
              <w:rPr>
                <w:noProof/>
                <w:webHidden/>
              </w:rPr>
              <w:t>8</w:t>
            </w:r>
            <w:r>
              <w:rPr>
                <w:noProof/>
                <w:webHidden/>
              </w:rPr>
              <w:fldChar w:fldCharType="end"/>
            </w:r>
          </w:hyperlink>
        </w:p>
        <w:p w14:paraId="1979B8D4" w14:textId="4C4FF2D2" w:rsidR="00844969" w:rsidRDefault="00844969">
          <w:pPr>
            <w:pStyle w:val="TOC2"/>
            <w:tabs>
              <w:tab w:val="left" w:pos="880"/>
              <w:tab w:val="right" w:leader="dot" w:pos="9016"/>
            </w:tabs>
            <w:rPr>
              <w:rFonts w:eastAsiaTheme="minorEastAsia"/>
              <w:noProof/>
              <w:lang w:eastAsia="en-GB"/>
            </w:rPr>
          </w:pPr>
          <w:hyperlink w:anchor="_Toc120828257" w:history="1">
            <w:r w:rsidRPr="008F45D2">
              <w:rPr>
                <w:rStyle w:val="Hyperlink"/>
                <w:noProof/>
              </w:rPr>
              <w:t>3.5</w:t>
            </w:r>
            <w:r>
              <w:rPr>
                <w:rFonts w:eastAsiaTheme="minorEastAsia"/>
                <w:noProof/>
                <w:lang w:eastAsia="en-GB"/>
              </w:rPr>
              <w:tab/>
            </w:r>
            <w:r w:rsidRPr="008F45D2">
              <w:rPr>
                <w:rStyle w:val="Hyperlink"/>
                <w:noProof/>
              </w:rPr>
              <w:t>Risk impacting project schedule</w:t>
            </w:r>
            <w:r>
              <w:rPr>
                <w:noProof/>
                <w:webHidden/>
              </w:rPr>
              <w:tab/>
            </w:r>
            <w:r>
              <w:rPr>
                <w:noProof/>
                <w:webHidden/>
              </w:rPr>
              <w:fldChar w:fldCharType="begin"/>
            </w:r>
            <w:r>
              <w:rPr>
                <w:noProof/>
                <w:webHidden/>
              </w:rPr>
              <w:instrText xml:space="preserve"> PAGEREF _Toc120828257 \h </w:instrText>
            </w:r>
            <w:r>
              <w:rPr>
                <w:noProof/>
                <w:webHidden/>
              </w:rPr>
            </w:r>
            <w:r>
              <w:rPr>
                <w:noProof/>
                <w:webHidden/>
              </w:rPr>
              <w:fldChar w:fldCharType="separate"/>
            </w:r>
            <w:r>
              <w:rPr>
                <w:noProof/>
                <w:webHidden/>
              </w:rPr>
              <w:t>9</w:t>
            </w:r>
            <w:r>
              <w:rPr>
                <w:noProof/>
                <w:webHidden/>
              </w:rPr>
              <w:fldChar w:fldCharType="end"/>
            </w:r>
          </w:hyperlink>
        </w:p>
        <w:p w14:paraId="6DB454D6" w14:textId="719BC758" w:rsidR="00844969" w:rsidRDefault="00844969">
          <w:pPr>
            <w:pStyle w:val="TOC1"/>
            <w:tabs>
              <w:tab w:val="left" w:pos="440"/>
              <w:tab w:val="right" w:leader="dot" w:pos="9016"/>
            </w:tabs>
            <w:rPr>
              <w:rFonts w:eastAsiaTheme="minorEastAsia"/>
              <w:noProof/>
              <w:lang w:eastAsia="en-GB"/>
            </w:rPr>
          </w:pPr>
          <w:hyperlink w:anchor="_Toc120828258" w:history="1">
            <w:r w:rsidRPr="008F45D2">
              <w:rPr>
                <w:rStyle w:val="Hyperlink"/>
                <w:noProof/>
              </w:rPr>
              <w:t>4</w:t>
            </w:r>
            <w:r>
              <w:rPr>
                <w:rFonts w:eastAsiaTheme="minorEastAsia"/>
                <w:noProof/>
                <w:lang w:eastAsia="en-GB"/>
              </w:rPr>
              <w:tab/>
            </w:r>
            <w:r w:rsidRPr="008F45D2">
              <w:rPr>
                <w:rStyle w:val="Hyperlink"/>
                <w:noProof/>
              </w:rPr>
              <w:t>High risk 2 - Chrome plating pollution - exposure of hexavalent chromium that can lead to increased risk of cancer/ further pollution to environment such as wrongful disposal</w:t>
            </w:r>
            <w:r>
              <w:rPr>
                <w:noProof/>
                <w:webHidden/>
              </w:rPr>
              <w:tab/>
            </w:r>
            <w:r>
              <w:rPr>
                <w:noProof/>
                <w:webHidden/>
              </w:rPr>
              <w:fldChar w:fldCharType="begin"/>
            </w:r>
            <w:r>
              <w:rPr>
                <w:noProof/>
                <w:webHidden/>
              </w:rPr>
              <w:instrText xml:space="preserve"> PAGEREF _Toc120828258 \h </w:instrText>
            </w:r>
            <w:r>
              <w:rPr>
                <w:noProof/>
                <w:webHidden/>
              </w:rPr>
            </w:r>
            <w:r>
              <w:rPr>
                <w:noProof/>
                <w:webHidden/>
              </w:rPr>
              <w:fldChar w:fldCharType="separate"/>
            </w:r>
            <w:r>
              <w:rPr>
                <w:noProof/>
                <w:webHidden/>
              </w:rPr>
              <w:t>10</w:t>
            </w:r>
            <w:r>
              <w:rPr>
                <w:noProof/>
                <w:webHidden/>
              </w:rPr>
              <w:fldChar w:fldCharType="end"/>
            </w:r>
          </w:hyperlink>
        </w:p>
        <w:p w14:paraId="3A277BF2" w14:textId="0929E730" w:rsidR="00844969" w:rsidRDefault="00844969">
          <w:pPr>
            <w:pStyle w:val="TOC2"/>
            <w:tabs>
              <w:tab w:val="left" w:pos="880"/>
              <w:tab w:val="right" w:leader="dot" w:pos="9016"/>
            </w:tabs>
            <w:rPr>
              <w:rFonts w:eastAsiaTheme="minorEastAsia"/>
              <w:noProof/>
              <w:lang w:eastAsia="en-GB"/>
            </w:rPr>
          </w:pPr>
          <w:hyperlink w:anchor="_Toc120828259" w:history="1">
            <w:r w:rsidRPr="008F45D2">
              <w:rPr>
                <w:rStyle w:val="Hyperlink"/>
                <w:noProof/>
              </w:rPr>
              <w:t>4.1</w:t>
            </w:r>
            <w:r>
              <w:rPr>
                <w:rFonts w:eastAsiaTheme="minorEastAsia"/>
                <w:noProof/>
                <w:lang w:eastAsia="en-GB"/>
              </w:rPr>
              <w:tab/>
            </w:r>
            <w:r w:rsidRPr="008F45D2">
              <w:rPr>
                <w:rStyle w:val="Hyperlink"/>
                <w:noProof/>
              </w:rPr>
              <w:t>Identification of risk</w:t>
            </w:r>
            <w:r>
              <w:rPr>
                <w:noProof/>
                <w:webHidden/>
              </w:rPr>
              <w:tab/>
            </w:r>
            <w:r>
              <w:rPr>
                <w:noProof/>
                <w:webHidden/>
              </w:rPr>
              <w:fldChar w:fldCharType="begin"/>
            </w:r>
            <w:r>
              <w:rPr>
                <w:noProof/>
                <w:webHidden/>
              </w:rPr>
              <w:instrText xml:space="preserve"> PAGEREF _Toc120828259 \h </w:instrText>
            </w:r>
            <w:r>
              <w:rPr>
                <w:noProof/>
                <w:webHidden/>
              </w:rPr>
            </w:r>
            <w:r>
              <w:rPr>
                <w:noProof/>
                <w:webHidden/>
              </w:rPr>
              <w:fldChar w:fldCharType="separate"/>
            </w:r>
            <w:r>
              <w:rPr>
                <w:noProof/>
                <w:webHidden/>
              </w:rPr>
              <w:t>10</w:t>
            </w:r>
            <w:r>
              <w:rPr>
                <w:noProof/>
                <w:webHidden/>
              </w:rPr>
              <w:fldChar w:fldCharType="end"/>
            </w:r>
          </w:hyperlink>
        </w:p>
        <w:p w14:paraId="17CAC377" w14:textId="18FE0D88" w:rsidR="00844969" w:rsidRDefault="00844969">
          <w:pPr>
            <w:pStyle w:val="TOC2"/>
            <w:tabs>
              <w:tab w:val="left" w:pos="880"/>
              <w:tab w:val="right" w:leader="dot" w:pos="9016"/>
            </w:tabs>
            <w:rPr>
              <w:rFonts w:eastAsiaTheme="minorEastAsia"/>
              <w:noProof/>
              <w:lang w:eastAsia="en-GB"/>
            </w:rPr>
          </w:pPr>
          <w:hyperlink w:anchor="_Toc120828260" w:history="1">
            <w:r w:rsidRPr="008F45D2">
              <w:rPr>
                <w:rStyle w:val="Hyperlink"/>
                <w:noProof/>
              </w:rPr>
              <w:t>4.2</w:t>
            </w:r>
            <w:r>
              <w:rPr>
                <w:rFonts w:eastAsiaTheme="minorEastAsia"/>
                <w:noProof/>
                <w:lang w:eastAsia="en-GB"/>
              </w:rPr>
              <w:tab/>
            </w:r>
            <w:r w:rsidRPr="008F45D2">
              <w:rPr>
                <w:rStyle w:val="Hyperlink"/>
                <w:noProof/>
              </w:rPr>
              <w:t>Mitigation methodology of risk</w:t>
            </w:r>
            <w:r>
              <w:rPr>
                <w:noProof/>
                <w:webHidden/>
              </w:rPr>
              <w:tab/>
            </w:r>
            <w:r>
              <w:rPr>
                <w:noProof/>
                <w:webHidden/>
              </w:rPr>
              <w:fldChar w:fldCharType="begin"/>
            </w:r>
            <w:r>
              <w:rPr>
                <w:noProof/>
                <w:webHidden/>
              </w:rPr>
              <w:instrText xml:space="preserve"> PAGEREF _Toc120828260 \h </w:instrText>
            </w:r>
            <w:r>
              <w:rPr>
                <w:noProof/>
                <w:webHidden/>
              </w:rPr>
            </w:r>
            <w:r>
              <w:rPr>
                <w:noProof/>
                <w:webHidden/>
              </w:rPr>
              <w:fldChar w:fldCharType="separate"/>
            </w:r>
            <w:r>
              <w:rPr>
                <w:noProof/>
                <w:webHidden/>
              </w:rPr>
              <w:t>10</w:t>
            </w:r>
            <w:r>
              <w:rPr>
                <w:noProof/>
                <w:webHidden/>
              </w:rPr>
              <w:fldChar w:fldCharType="end"/>
            </w:r>
          </w:hyperlink>
        </w:p>
        <w:p w14:paraId="58B969D2" w14:textId="7840EB79" w:rsidR="00844969" w:rsidRDefault="00844969">
          <w:pPr>
            <w:pStyle w:val="TOC2"/>
            <w:tabs>
              <w:tab w:val="left" w:pos="880"/>
              <w:tab w:val="right" w:leader="dot" w:pos="9016"/>
            </w:tabs>
            <w:rPr>
              <w:rFonts w:eastAsiaTheme="minorEastAsia"/>
              <w:noProof/>
              <w:lang w:eastAsia="en-GB"/>
            </w:rPr>
          </w:pPr>
          <w:hyperlink w:anchor="_Toc120828261" w:history="1">
            <w:r w:rsidRPr="008F45D2">
              <w:rPr>
                <w:rStyle w:val="Hyperlink"/>
                <w:noProof/>
              </w:rPr>
              <w:t>4.3</w:t>
            </w:r>
            <w:r>
              <w:rPr>
                <w:rFonts w:eastAsiaTheme="minorEastAsia"/>
                <w:noProof/>
                <w:lang w:eastAsia="en-GB"/>
              </w:rPr>
              <w:tab/>
            </w:r>
            <w:r w:rsidRPr="008F45D2">
              <w:rPr>
                <w:rStyle w:val="Hyperlink"/>
                <w:noProof/>
              </w:rPr>
              <w:t>Mitigation Cost</w:t>
            </w:r>
            <w:r>
              <w:rPr>
                <w:noProof/>
                <w:webHidden/>
              </w:rPr>
              <w:tab/>
            </w:r>
            <w:r>
              <w:rPr>
                <w:noProof/>
                <w:webHidden/>
              </w:rPr>
              <w:fldChar w:fldCharType="begin"/>
            </w:r>
            <w:r>
              <w:rPr>
                <w:noProof/>
                <w:webHidden/>
              </w:rPr>
              <w:instrText xml:space="preserve"> PAGEREF _Toc120828261 \h </w:instrText>
            </w:r>
            <w:r>
              <w:rPr>
                <w:noProof/>
                <w:webHidden/>
              </w:rPr>
            </w:r>
            <w:r>
              <w:rPr>
                <w:noProof/>
                <w:webHidden/>
              </w:rPr>
              <w:fldChar w:fldCharType="separate"/>
            </w:r>
            <w:r>
              <w:rPr>
                <w:noProof/>
                <w:webHidden/>
              </w:rPr>
              <w:t>12</w:t>
            </w:r>
            <w:r>
              <w:rPr>
                <w:noProof/>
                <w:webHidden/>
              </w:rPr>
              <w:fldChar w:fldCharType="end"/>
            </w:r>
          </w:hyperlink>
        </w:p>
        <w:p w14:paraId="5C1D82F7" w14:textId="5E7F34A8" w:rsidR="00844969" w:rsidRDefault="00844969">
          <w:pPr>
            <w:pStyle w:val="TOC2"/>
            <w:tabs>
              <w:tab w:val="left" w:pos="880"/>
              <w:tab w:val="right" w:leader="dot" w:pos="9016"/>
            </w:tabs>
            <w:rPr>
              <w:rFonts w:eastAsiaTheme="minorEastAsia"/>
              <w:noProof/>
              <w:lang w:eastAsia="en-GB"/>
            </w:rPr>
          </w:pPr>
          <w:hyperlink w:anchor="_Toc120828262" w:history="1">
            <w:r w:rsidRPr="008F45D2">
              <w:rPr>
                <w:rStyle w:val="Hyperlink"/>
                <w:noProof/>
              </w:rPr>
              <w:t>4.4</w:t>
            </w:r>
            <w:r>
              <w:rPr>
                <w:rFonts w:eastAsiaTheme="minorEastAsia"/>
                <w:noProof/>
                <w:lang w:eastAsia="en-GB"/>
              </w:rPr>
              <w:tab/>
            </w:r>
            <w:r w:rsidRPr="008F45D2">
              <w:rPr>
                <w:rStyle w:val="Hyperlink"/>
                <w:noProof/>
              </w:rPr>
              <w:t>Risk impacting project schedule</w:t>
            </w:r>
            <w:r>
              <w:rPr>
                <w:noProof/>
                <w:webHidden/>
              </w:rPr>
              <w:tab/>
            </w:r>
            <w:r>
              <w:rPr>
                <w:noProof/>
                <w:webHidden/>
              </w:rPr>
              <w:fldChar w:fldCharType="begin"/>
            </w:r>
            <w:r>
              <w:rPr>
                <w:noProof/>
                <w:webHidden/>
              </w:rPr>
              <w:instrText xml:space="preserve"> PAGEREF _Toc120828262 \h </w:instrText>
            </w:r>
            <w:r>
              <w:rPr>
                <w:noProof/>
                <w:webHidden/>
              </w:rPr>
            </w:r>
            <w:r>
              <w:rPr>
                <w:noProof/>
                <w:webHidden/>
              </w:rPr>
              <w:fldChar w:fldCharType="separate"/>
            </w:r>
            <w:r>
              <w:rPr>
                <w:noProof/>
                <w:webHidden/>
              </w:rPr>
              <w:t>12</w:t>
            </w:r>
            <w:r>
              <w:rPr>
                <w:noProof/>
                <w:webHidden/>
              </w:rPr>
              <w:fldChar w:fldCharType="end"/>
            </w:r>
          </w:hyperlink>
        </w:p>
        <w:p w14:paraId="73362A39" w14:textId="163F0C10" w:rsidR="00844969" w:rsidRDefault="00844969">
          <w:pPr>
            <w:pStyle w:val="TOC1"/>
            <w:tabs>
              <w:tab w:val="left" w:pos="440"/>
              <w:tab w:val="right" w:leader="dot" w:pos="9016"/>
            </w:tabs>
            <w:rPr>
              <w:rFonts w:eastAsiaTheme="minorEastAsia"/>
              <w:noProof/>
              <w:lang w:eastAsia="en-GB"/>
            </w:rPr>
          </w:pPr>
          <w:hyperlink w:anchor="_Toc120828263" w:history="1">
            <w:r w:rsidRPr="008F45D2">
              <w:rPr>
                <w:rStyle w:val="Hyperlink"/>
                <w:noProof/>
              </w:rPr>
              <w:t>5</w:t>
            </w:r>
            <w:r>
              <w:rPr>
                <w:rFonts w:eastAsiaTheme="minorEastAsia"/>
                <w:noProof/>
                <w:lang w:eastAsia="en-GB"/>
              </w:rPr>
              <w:tab/>
            </w:r>
            <w:r w:rsidRPr="008F45D2">
              <w:rPr>
                <w:rStyle w:val="Hyperlink"/>
                <w:noProof/>
              </w:rPr>
              <w:t>High risk 3 - Emissions from gasoline/diesel engines released into the atmosphere resulting in air pollution risk</w:t>
            </w:r>
            <w:r>
              <w:rPr>
                <w:noProof/>
                <w:webHidden/>
              </w:rPr>
              <w:tab/>
            </w:r>
            <w:r>
              <w:rPr>
                <w:noProof/>
                <w:webHidden/>
              </w:rPr>
              <w:fldChar w:fldCharType="begin"/>
            </w:r>
            <w:r>
              <w:rPr>
                <w:noProof/>
                <w:webHidden/>
              </w:rPr>
              <w:instrText xml:space="preserve"> PAGEREF _Toc120828263 \h </w:instrText>
            </w:r>
            <w:r>
              <w:rPr>
                <w:noProof/>
                <w:webHidden/>
              </w:rPr>
            </w:r>
            <w:r>
              <w:rPr>
                <w:noProof/>
                <w:webHidden/>
              </w:rPr>
              <w:fldChar w:fldCharType="separate"/>
            </w:r>
            <w:r>
              <w:rPr>
                <w:noProof/>
                <w:webHidden/>
              </w:rPr>
              <w:t>13</w:t>
            </w:r>
            <w:r>
              <w:rPr>
                <w:noProof/>
                <w:webHidden/>
              </w:rPr>
              <w:fldChar w:fldCharType="end"/>
            </w:r>
          </w:hyperlink>
        </w:p>
        <w:p w14:paraId="7FFECD81" w14:textId="23384852" w:rsidR="00844969" w:rsidRDefault="00844969">
          <w:pPr>
            <w:pStyle w:val="TOC2"/>
            <w:tabs>
              <w:tab w:val="left" w:pos="880"/>
              <w:tab w:val="right" w:leader="dot" w:pos="9016"/>
            </w:tabs>
            <w:rPr>
              <w:rFonts w:eastAsiaTheme="minorEastAsia"/>
              <w:noProof/>
              <w:lang w:eastAsia="en-GB"/>
            </w:rPr>
          </w:pPr>
          <w:hyperlink w:anchor="_Toc120828264" w:history="1">
            <w:r w:rsidRPr="008F45D2">
              <w:rPr>
                <w:rStyle w:val="Hyperlink"/>
                <w:noProof/>
              </w:rPr>
              <w:t>5.1</w:t>
            </w:r>
            <w:r>
              <w:rPr>
                <w:rFonts w:eastAsiaTheme="minorEastAsia"/>
                <w:noProof/>
                <w:lang w:eastAsia="en-GB"/>
              </w:rPr>
              <w:tab/>
            </w:r>
            <w:r w:rsidRPr="008F45D2">
              <w:rPr>
                <w:rStyle w:val="Hyperlink"/>
                <w:noProof/>
              </w:rPr>
              <w:t>Identification of risk</w:t>
            </w:r>
            <w:r>
              <w:rPr>
                <w:noProof/>
                <w:webHidden/>
              </w:rPr>
              <w:tab/>
            </w:r>
            <w:r>
              <w:rPr>
                <w:noProof/>
                <w:webHidden/>
              </w:rPr>
              <w:fldChar w:fldCharType="begin"/>
            </w:r>
            <w:r>
              <w:rPr>
                <w:noProof/>
                <w:webHidden/>
              </w:rPr>
              <w:instrText xml:space="preserve"> PAGEREF _Toc120828264 \h </w:instrText>
            </w:r>
            <w:r>
              <w:rPr>
                <w:noProof/>
                <w:webHidden/>
              </w:rPr>
            </w:r>
            <w:r>
              <w:rPr>
                <w:noProof/>
                <w:webHidden/>
              </w:rPr>
              <w:fldChar w:fldCharType="separate"/>
            </w:r>
            <w:r>
              <w:rPr>
                <w:noProof/>
                <w:webHidden/>
              </w:rPr>
              <w:t>13</w:t>
            </w:r>
            <w:r>
              <w:rPr>
                <w:noProof/>
                <w:webHidden/>
              </w:rPr>
              <w:fldChar w:fldCharType="end"/>
            </w:r>
          </w:hyperlink>
        </w:p>
        <w:p w14:paraId="6D1ED75B" w14:textId="35F1B9F1" w:rsidR="00844969" w:rsidRDefault="00844969">
          <w:pPr>
            <w:pStyle w:val="TOC2"/>
            <w:tabs>
              <w:tab w:val="left" w:pos="880"/>
              <w:tab w:val="right" w:leader="dot" w:pos="9016"/>
            </w:tabs>
            <w:rPr>
              <w:rFonts w:eastAsiaTheme="minorEastAsia"/>
              <w:noProof/>
              <w:lang w:eastAsia="en-GB"/>
            </w:rPr>
          </w:pPr>
          <w:hyperlink w:anchor="_Toc120828265" w:history="1">
            <w:r w:rsidRPr="008F45D2">
              <w:rPr>
                <w:rStyle w:val="Hyperlink"/>
                <w:noProof/>
              </w:rPr>
              <w:t>5.2</w:t>
            </w:r>
            <w:r>
              <w:rPr>
                <w:rFonts w:eastAsiaTheme="minorEastAsia"/>
                <w:noProof/>
                <w:lang w:eastAsia="en-GB"/>
              </w:rPr>
              <w:tab/>
            </w:r>
            <w:r w:rsidRPr="008F45D2">
              <w:rPr>
                <w:rStyle w:val="Hyperlink"/>
                <w:noProof/>
              </w:rPr>
              <w:t>Mitigation methodology of risk</w:t>
            </w:r>
            <w:r>
              <w:rPr>
                <w:noProof/>
                <w:webHidden/>
              </w:rPr>
              <w:tab/>
            </w:r>
            <w:r>
              <w:rPr>
                <w:noProof/>
                <w:webHidden/>
              </w:rPr>
              <w:fldChar w:fldCharType="begin"/>
            </w:r>
            <w:r>
              <w:rPr>
                <w:noProof/>
                <w:webHidden/>
              </w:rPr>
              <w:instrText xml:space="preserve"> PAGEREF _Toc120828265 \h </w:instrText>
            </w:r>
            <w:r>
              <w:rPr>
                <w:noProof/>
                <w:webHidden/>
              </w:rPr>
            </w:r>
            <w:r>
              <w:rPr>
                <w:noProof/>
                <w:webHidden/>
              </w:rPr>
              <w:fldChar w:fldCharType="separate"/>
            </w:r>
            <w:r>
              <w:rPr>
                <w:noProof/>
                <w:webHidden/>
              </w:rPr>
              <w:t>13</w:t>
            </w:r>
            <w:r>
              <w:rPr>
                <w:noProof/>
                <w:webHidden/>
              </w:rPr>
              <w:fldChar w:fldCharType="end"/>
            </w:r>
          </w:hyperlink>
        </w:p>
        <w:p w14:paraId="5338A3E3" w14:textId="3B76E7B1" w:rsidR="00844969" w:rsidRDefault="00844969">
          <w:pPr>
            <w:pStyle w:val="TOC2"/>
            <w:tabs>
              <w:tab w:val="left" w:pos="880"/>
              <w:tab w:val="right" w:leader="dot" w:pos="9016"/>
            </w:tabs>
            <w:rPr>
              <w:rFonts w:eastAsiaTheme="minorEastAsia"/>
              <w:noProof/>
              <w:lang w:eastAsia="en-GB"/>
            </w:rPr>
          </w:pPr>
          <w:hyperlink w:anchor="_Toc120828266" w:history="1">
            <w:r w:rsidRPr="008F45D2">
              <w:rPr>
                <w:rStyle w:val="Hyperlink"/>
                <w:noProof/>
              </w:rPr>
              <w:t>5.3</w:t>
            </w:r>
            <w:r>
              <w:rPr>
                <w:rFonts w:eastAsiaTheme="minorEastAsia"/>
                <w:noProof/>
                <w:lang w:eastAsia="en-GB"/>
              </w:rPr>
              <w:tab/>
            </w:r>
            <w:r w:rsidRPr="008F45D2">
              <w:rPr>
                <w:rStyle w:val="Hyperlink"/>
                <w:noProof/>
              </w:rPr>
              <w:t>Mitigation Cost</w:t>
            </w:r>
            <w:r>
              <w:rPr>
                <w:noProof/>
                <w:webHidden/>
              </w:rPr>
              <w:tab/>
            </w:r>
            <w:r>
              <w:rPr>
                <w:noProof/>
                <w:webHidden/>
              </w:rPr>
              <w:fldChar w:fldCharType="begin"/>
            </w:r>
            <w:r>
              <w:rPr>
                <w:noProof/>
                <w:webHidden/>
              </w:rPr>
              <w:instrText xml:space="preserve"> PAGEREF _Toc120828266 \h </w:instrText>
            </w:r>
            <w:r>
              <w:rPr>
                <w:noProof/>
                <w:webHidden/>
              </w:rPr>
            </w:r>
            <w:r>
              <w:rPr>
                <w:noProof/>
                <w:webHidden/>
              </w:rPr>
              <w:fldChar w:fldCharType="separate"/>
            </w:r>
            <w:r>
              <w:rPr>
                <w:noProof/>
                <w:webHidden/>
              </w:rPr>
              <w:t>14</w:t>
            </w:r>
            <w:r>
              <w:rPr>
                <w:noProof/>
                <w:webHidden/>
              </w:rPr>
              <w:fldChar w:fldCharType="end"/>
            </w:r>
          </w:hyperlink>
        </w:p>
        <w:p w14:paraId="3EF40F9C" w14:textId="6CA2B8A4" w:rsidR="00844969" w:rsidRDefault="00844969">
          <w:pPr>
            <w:pStyle w:val="TOC1"/>
            <w:tabs>
              <w:tab w:val="left" w:pos="440"/>
              <w:tab w:val="right" w:leader="dot" w:pos="9016"/>
            </w:tabs>
            <w:rPr>
              <w:rFonts w:eastAsiaTheme="minorEastAsia"/>
              <w:noProof/>
              <w:lang w:eastAsia="en-GB"/>
            </w:rPr>
          </w:pPr>
          <w:hyperlink w:anchor="_Toc120828267" w:history="1">
            <w:r w:rsidRPr="008F45D2">
              <w:rPr>
                <w:rStyle w:val="Hyperlink"/>
                <w:noProof/>
              </w:rPr>
              <w:t>6</w:t>
            </w:r>
            <w:r>
              <w:rPr>
                <w:rFonts w:eastAsiaTheme="minorEastAsia"/>
                <w:noProof/>
                <w:lang w:eastAsia="en-GB"/>
              </w:rPr>
              <w:tab/>
            </w:r>
            <w:r w:rsidRPr="008F45D2">
              <w:rPr>
                <w:rStyle w:val="Hyperlink"/>
                <w:noProof/>
              </w:rPr>
              <w:t>Conclusion</w:t>
            </w:r>
            <w:r>
              <w:rPr>
                <w:noProof/>
                <w:webHidden/>
              </w:rPr>
              <w:tab/>
            </w:r>
            <w:r>
              <w:rPr>
                <w:noProof/>
                <w:webHidden/>
              </w:rPr>
              <w:fldChar w:fldCharType="begin"/>
            </w:r>
            <w:r>
              <w:rPr>
                <w:noProof/>
                <w:webHidden/>
              </w:rPr>
              <w:instrText xml:space="preserve"> PAGEREF _Toc120828267 \h </w:instrText>
            </w:r>
            <w:r>
              <w:rPr>
                <w:noProof/>
                <w:webHidden/>
              </w:rPr>
            </w:r>
            <w:r>
              <w:rPr>
                <w:noProof/>
                <w:webHidden/>
              </w:rPr>
              <w:fldChar w:fldCharType="separate"/>
            </w:r>
            <w:r>
              <w:rPr>
                <w:noProof/>
                <w:webHidden/>
              </w:rPr>
              <w:t>15</w:t>
            </w:r>
            <w:r>
              <w:rPr>
                <w:noProof/>
                <w:webHidden/>
              </w:rPr>
              <w:fldChar w:fldCharType="end"/>
            </w:r>
          </w:hyperlink>
        </w:p>
        <w:p w14:paraId="3407ACD6" w14:textId="6DBEEA4E" w:rsidR="00844969" w:rsidRDefault="00844969">
          <w:pPr>
            <w:pStyle w:val="TOC1"/>
            <w:tabs>
              <w:tab w:val="left" w:pos="440"/>
              <w:tab w:val="right" w:leader="dot" w:pos="9016"/>
            </w:tabs>
            <w:rPr>
              <w:rFonts w:eastAsiaTheme="minorEastAsia"/>
              <w:noProof/>
              <w:lang w:eastAsia="en-GB"/>
            </w:rPr>
          </w:pPr>
          <w:hyperlink w:anchor="_Toc120828268" w:history="1">
            <w:r w:rsidRPr="008F45D2">
              <w:rPr>
                <w:rStyle w:val="Hyperlink"/>
                <w:noProof/>
              </w:rPr>
              <w:t>7</w:t>
            </w:r>
            <w:r>
              <w:rPr>
                <w:rFonts w:eastAsiaTheme="minorEastAsia"/>
                <w:noProof/>
                <w:lang w:eastAsia="en-GB"/>
              </w:rPr>
              <w:tab/>
            </w:r>
            <w:r w:rsidRPr="008F45D2">
              <w:rPr>
                <w:rStyle w:val="Hyperlink"/>
                <w:noProof/>
              </w:rPr>
              <w:t>References</w:t>
            </w:r>
            <w:r>
              <w:rPr>
                <w:noProof/>
                <w:webHidden/>
              </w:rPr>
              <w:tab/>
            </w:r>
            <w:r>
              <w:rPr>
                <w:noProof/>
                <w:webHidden/>
              </w:rPr>
              <w:fldChar w:fldCharType="begin"/>
            </w:r>
            <w:r>
              <w:rPr>
                <w:noProof/>
                <w:webHidden/>
              </w:rPr>
              <w:instrText xml:space="preserve"> PAGEREF _Toc120828268 \h </w:instrText>
            </w:r>
            <w:r>
              <w:rPr>
                <w:noProof/>
                <w:webHidden/>
              </w:rPr>
            </w:r>
            <w:r>
              <w:rPr>
                <w:noProof/>
                <w:webHidden/>
              </w:rPr>
              <w:fldChar w:fldCharType="separate"/>
            </w:r>
            <w:r>
              <w:rPr>
                <w:noProof/>
                <w:webHidden/>
              </w:rPr>
              <w:t>16</w:t>
            </w:r>
            <w:r>
              <w:rPr>
                <w:noProof/>
                <w:webHidden/>
              </w:rPr>
              <w:fldChar w:fldCharType="end"/>
            </w:r>
          </w:hyperlink>
        </w:p>
        <w:p w14:paraId="1D34ADC6" w14:textId="257E6D6D" w:rsidR="009D59BB" w:rsidRDefault="009D59BB">
          <w:r>
            <w:rPr>
              <w:b/>
              <w:bCs/>
              <w:noProof/>
            </w:rPr>
            <w:fldChar w:fldCharType="end"/>
          </w:r>
        </w:p>
      </w:sdtContent>
    </w:sdt>
    <w:p w14:paraId="48E24D84" w14:textId="15BB2AD3" w:rsidR="0078041E" w:rsidRDefault="0078041E">
      <w:pPr>
        <w:rPr>
          <w:sz w:val="24"/>
          <w:szCs w:val="24"/>
        </w:rPr>
      </w:pPr>
    </w:p>
    <w:p w14:paraId="4866903B" w14:textId="21B80E63" w:rsidR="009D59BB" w:rsidRDefault="009D59BB">
      <w:pPr>
        <w:rPr>
          <w:sz w:val="24"/>
          <w:szCs w:val="24"/>
        </w:rPr>
      </w:pPr>
    </w:p>
    <w:p w14:paraId="2D0CB579" w14:textId="5B9A9DB3" w:rsidR="009D59BB" w:rsidRDefault="009D59BB">
      <w:pPr>
        <w:rPr>
          <w:sz w:val="24"/>
          <w:szCs w:val="24"/>
        </w:rPr>
      </w:pPr>
    </w:p>
    <w:p w14:paraId="55A0C573" w14:textId="13C3BC6C" w:rsidR="009D59BB" w:rsidRDefault="009D59BB">
      <w:pPr>
        <w:rPr>
          <w:sz w:val="24"/>
          <w:szCs w:val="24"/>
        </w:rPr>
      </w:pPr>
    </w:p>
    <w:p w14:paraId="5720476F" w14:textId="0C61631D" w:rsidR="009D59BB" w:rsidRDefault="009D59BB">
      <w:pPr>
        <w:rPr>
          <w:sz w:val="24"/>
          <w:szCs w:val="24"/>
        </w:rPr>
      </w:pPr>
    </w:p>
    <w:p w14:paraId="0F2417B2" w14:textId="76ADB811" w:rsidR="009D59BB" w:rsidRDefault="009D59BB">
      <w:pPr>
        <w:rPr>
          <w:sz w:val="24"/>
          <w:szCs w:val="24"/>
        </w:rPr>
      </w:pPr>
    </w:p>
    <w:p w14:paraId="017B4B0E" w14:textId="71FB1AB2" w:rsidR="009D59BB" w:rsidRDefault="009D59BB">
      <w:pPr>
        <w:rPr>
          <w:sz w:val="24"/>
          <w:szCs w:val="24"/>
        </w:rPr>
      </w:pPr>
    </w:p>
    <w:p w14:paraId="14BEEA75" w14:textId="7B3552F5" w:rsidR="009D59BB" w:rsidRDefault="009D59BB">
      <w:pPr>
        <w:rPr>
          <w:sz w:val="24"/>
          <w:szCs w:val="24"/>
        </w:rPr>
      </w:pPr>
    </w:p>
    <w:p w14:paraId="2EB6C66A" w14:textId="34E68AF4" w:rsidR="00DD20AA" w:rsidRDefault="00DD20AA">
      <w:pPr>
        <w:rPr>
          <w:b/>
          <w:bCs/>
          <w:u w:val="single"/>
        </w:rPr>
      </w:pPr>
    </w:p>
    <w:p w14:paraId="1CF85EC1" w14:textId="13FEFA55" w:rsidR="00DD20AA" w:rsidRDefault="00DD20AA" w:rsidP="009D59BB">
      <w:pPr>
        <w:pStyle w:val="Heading1"/>
      </w:pPr>
      <w:bookmarkStart w:id="0" w:name="_Toc120828250"/>
      <w:r>
        <w:t>Introduction</w:t>
      </w:r>
      <w:bookmarkEnd w:id="0"/>
      <w:r>
        <w:t xml:space="preserve"> </w:t>
      </w:r>
    </w:p>
    <w:p w14:paraId="2BCA3C27" w14:textId="08727F82" w:rsidR="00C44CFD" w:rsidRDefault="00C44CFD" w:rsidP="009D59BB">
      <w:pPr>
        <w:spacing w:line="360" w:lineRule="auto"/>
        <w:rPr>
          <w:b/>
          <w:bCs/>
          <w:u w:val="single"/>
        </w:rPr>
      </w:pPr>
    </w:p>
    <w:p w14:paraId="29BF3C42" w14:textId="77777777" w:rsidR="00C44CFD" w:rsidRDefault="00C44CFD" w:rsidP="009D59BB">
      <w:pPr>
        <w:spacing w:line="360" w:lineRule="auto"/>
        <w:ind w:firstLine="720"/>
        <w:rPr>
          <w:rFonts w:eastAsia="DengXian" w:cstheme="minorHAnsi"/>
          <w:lang w:eastAsia="zh-CN"/>
        </w:rPr>
      </w:pPr>
      <w:r>
        <w:t xml:space="preserve">There is a growing fear in the engineering industry and society in general of the harm its activities are causing the environment, to people and the decrease in quality of flora and fauna that has resulted from the lack of pollution control. As engineers we recognise the need to manage our industrial activities better, and to improve in a more sustainable way whilst still ensuring growth economically and socially. It isn’t easy balancing between environmental protection and economic progress which is why environmental risk assessments are now a key tool in finding the solution to complex environmental engineering problems. Risk assessments are a massive help when formulating and communicating the issues so that policies, regulatory or other decisions can be made.  </w:t>
      </w:r>
      <w:r w:rsidRPr="00DD20AA">
        <w:rPr>
          <w:rFonts w:cstheme="minorHAnsi"/>
        </w:rPr>
        <w:t xml:space="preserve">This environmental risk assessment has been carried out in support of an application for a </w:t>
      </w:r>
      <w:r w:rsidRPr="00DD20AA">
        <w:rPr>
          <w:rFonts w:eastAsia="DengXian" w:cstheme="minorHAnsi"/>
          <w:lang w:eastAsia="zh-CN"/>
        </w:rPr>
        <w:t>management team of an engineering plant manufacturing, coating, and spraying metal components</w:t>
      </w:r>
      <w:r>
        <w:rPr>
          <w:rFonts w:eastAsia="DengXian" w:cstheme="minorHAnsi"/>
          <w:lang w:eastAsia="zh-CN"/>
        </w:rPr>
        <w:t xml:space="preserve">, </w:t>
      </w:r>
      <w:r w:rsidRPr="00DD20AA">
        <w:rPr>
          <w:rFonts w:eastAsia="DengXian" w:cstheme="minorHAnsi"/>
          <w:lang w:eastAsia="zh-CN"/>
        </w:rPr>
        <w:t>situated in a residential and warehousing area in a small town</w:t>
      </w:r>
      <w:r>
        <w:rPr>
          <w:rFonts w:eastAsia="DengXian" w:cstheme="minorHAnsi"/>
          <w:lang w:eastAsia="zh-CN"/>
        </w:rPr>
        <w:t>.</w:t>
      </w:r>
    </w:p>
    <w:p w14:paraId="287785B2" w14:textId="77777777" w:rsidR="00C44CFD" w:rsidRDefault="00C44CFD" w:rsidP="009D59BB">
      <w:pPr>
        <w:spacing w:after="0" w:line="360" w:lineRule="auto"/>
      </w:pPr>
    </w:p>
    <w:p w14:paraId="0C50CFB7" w14:textId="77777777" w:rsidR="00C44CFD" w:rsidRDefault="00C44CFD" w:rsidP="009D59BB">
      <w:pPr>
        <w:spacing w:after="0" w:line="360" w:lineRule="auto"/>
      </w:pPr>
    </w:p>
    <w:p w14:paraId="133D4EFD" w14:textId="77777777" w:rsidR="00C44CFD" w:rsidRDefault="00C44CFD" w:rsidP="009D59BB">
      <w:pPr>
        <w:spacing w:line="360" w:lineRule="auto"/>
        <w:ind w:firstLine="720"/>
      </w:pPr>
      <w:r>
        <w:t>Over the last decade, more methods of protection have been implemented in order to sustain the life of the environment. More common proactive practices have been aimed at the minimalization of environmental damages. This technique had become more prevalent across major projects involving engineering and construction, these include the use of risk assessments and mitigation techniques especially in the context of sustainable management. This report will include both the risk assessment and mitigation techniques for controlling and assessing the major risk contributors due to this specific project. The development of the risk assessment helps identify unknown risks and assess what level they may be, furthermore, if the level is at a high-risk factor, then further mitigation will follow. The development of the potential risk factors can help minimise and eliminate the effects it may have on the environment. For example, noise pollution, water pollution, disruption to flora and, fauna. This pollution risk report will cover all mentioned above including the costs and appropriate justification of majority of the strategies.</w:t>
      </w:r>
    </w:p>
    <w:p w14:paraId="76BE56D2" w14:textId="77777777" w:rsidR="009D59BB" w:rsidRDefault="009D59BB" w:rsidP="009D59BB">
      <w:pPr>
        <w:spacing w:line="360" w:lineRule="auto"/>
        <w:rPr>
          <w:b/>
          <w:bCs/>
          <w:u w:val="single"/>
        </w:rPr>
      </w:pPr>
    </w:p>
    <w:p w14:paraId="0015055E" w14:textId="77777777" w:rsidR="009D59BB" w:rsidRDefault="009D59BB" w:rsidP="009D59BB">
      <w:pPr>
        <w:rPr>
          <w:b/>
          <w:bCs/>
          <w:u w:val="single"/>
        </w:rPr>
      </w:pPr>
    </w:p>
    <w:p w14:paraId="3E54F8E2" w14:textId="77777777" w:rsidR="009D59BB" w:rsidRDefault="009D59BB" w:rsidP="009D59BB">
      <w:pPr>
        <w:rPr>
          <w:b/>
          <w:bCs/>
          <w:u w:val="single"/>
        </w:rPr>
      </w:pPr>
    </w:p>
    <w:p w14:paraId="1FA350E5" w14:textId="77777777" w:rsidR="009D59BB" w:rsidRDefault="009D59BB" w:rsidP="009D59BB">
      <w:pPr>
        <w:rPr>
          <w:b/>
          <w:bCs/>
          <w:u w:val="single"/>
        </w:rPr>
      </w:pPr>
    </w:p>
    <w:p w14:paraId="12868E7B" w14:textId="77777777" w:rsidR="009D59BB" w:rsidRDefault="009D59BB" w:rsidP="009D59BB">
      <w:pPr>
        <w:rPr>
          <w:b/>
          <w:bCs/>
          <w:u w:val="single"/>
        </w:rPr>
      </w:pPr>
    </w:p>
    <w:p w14:paraId="6AD27894" w14:textId="77777777" w:rsidR="009D59BB" w:rsidRDefault="009D59BB" w:rsidP="009D59BB">
      <w:pPr>
        <w:rPr>
          <w:b/>
          <w:bCs/>
          <w:u w:val="single"/>
        </w:rPr>
      </w:pPr>
    </w:p>
    <w:p w14:paraId="1AF5F743" w14:textId="4F14C4E6" w:rsidR="00D20EAD" w:rsidRDefault="00D20EAD" w:rsidP="009D59BB">
      <w:pPr>
        <w:pStyle w:val="Heading1"/>
      </w:pPr>
      <w:bookmarkStart w:id="1" w:name="_Toc120828251"/>
      <w:r>
        <w:rPr>
          <w:rFonts w:cstheme="minorHAnsi"/>
          <w:noProof/>
        </w:rPr>
        <w:drawing>
          <wp:anchor distT="0" distB="0" distL="114300" distR="114300" simplePos="0" relativeHeight="251660288" behindDoc="0" locked="0" layoutInCell="1" allowOverlap="1" wp14:anchorId="2F24C972" wp14:editId="48BF8151">
            <wp:simplePos x="0" y="0"/>
            <wp:positionH relativeFrom="margin">
              <wp:posOffset>-712177</wp:posOffset>
            </wp:positionH>
            <wp:positionV relativeFrom="paragraph">
              <wp:posOffset>329712</wp:posOffset>
            </wp:positionV>
            <wp:extent cx="7154545" cy="4887151"/>
            <wp:effectExtent l="0" t="0" r="8255" b="8890"/>
            <wp:wrapNone/>
            <wp:docPr id="4" name="Picture 4"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imelin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7158991" cy="4890188"/>
                    </a:xfrm>
                    <a:prstGeom prst="rect">
                      <a:avLst/>
                    </a:prstGeom>
                  </pic:spPr>
                </pic:pic>
              </a:graphicData>
            </a:graphic>
            <wp14:sizeRelH relativeFrom="page">
              <wp14:pctWidth>0</wp14:pctWidth>
            </wp14:sizeRelH>
            <wp14:sizeRelV relativeFrom="page">
              <wp14:pctHeight>0</wp14:pctHeight>
            </wp14:sizeRelV>
          </wp:anchor>
        </w:drawing>
      </w:r>
      <w:r>
        <w:t>Risk Assessment</w:t>
      </w:r>
      <w:bookmarkEnd w:id="1"/>
      <w:r>
        <w:t xml:space="preserve"> </w:t>
      </w:r>
    </w:p>
    <w:p w14:paraId="3009CB7D" w14:textId="015CD5BD" w:rsidR="000B773D" w:rsidRDefault="000B773D" w:rsidP="00FB7FB0">
      <w:pPr>
        <w:spacing w:line="360" w:lineRule="auto"/>
        <w:rPr>
          <w:b/>
          <w:bCs/>
          <w:u w:val="single"/>
        </w:rPr>
      </w:pPr>
    </w:p>
    <w:p w14:paraId="0C4B77CA" w14:textId="75020638" w:rsidR="000B773D" w:rsidRDefault="000B773D" w:rsidP="00FB7FB0">
      <w:pPr>
        <w:spacing w:line="360" w:lineRule="auto"/>
        <w:rPr>
          <w:b/>
          <w:bCs/>
          <w:u w:val="single"/>
        </w:rPr>
      </w:pPr>
    </w:p>
    <w:p w14:paraId="01C6A6D1" w14:textId="7902CDAE" w:rsidR="000B773D" w:rsidRDefault="000B773D" w:rsidP="00FB7FB0">
      <w:pPr>
        <w:spacing w:line="360" w:lineRule="auto"/>
        <w:rPr>
          <w:b/>
          <w:bCs/>
          <w:u w:val="single"/>
        </w:rPr>
      </w:pPr>
    </w:p>
    <w:p w14:paraId="68B21B5C" w14:textId="17BFAAC0" w:rsidR="000B773D" w:rsidRDefault="000B773D" w:rsidP="00FB7FB0">
      <w:pPr>
        <w:spacing w:line="360" w:lineRule="auto"/>
        <w:rPr>
          <w:b/>
          <w:bCs/>
          <w:u w:val="single"/>
        </w:rPr>
      </w:pPr>
    </w:p>
    <w:p w14:paraId="42261EB2" w14:textId="18A6725D" w:rsidR="000B773D" w:rsidRDefault="000B773D" w:rsidP="00FB7FB0">
      <w:pPr>
        <w:spacing w:line="360" w:lineRule="auto"/>
        <w:rPr>
          <w:b/>
          <w:bCs/>
          <w:u w:val="single"/>
        </w:rPr>
      </w:pPr>
    </w:p>
    <w:p w14:paraId="4E5C0C8D" w14:textId="77777777" w:rsidR="000B773D" w:rsidRDefault="000B773D" w:rsidP="00FB7FB0">
      <w:pPr>
        <w:spacing w:line="360" w:lineRule="auto"/>
        <w:rPr>
          <w:b/>
          <w:bCs/>
          <w:u w:val="single"/>
        </w:rPr>
      </w:pPr>
    </w:p>
    <w:p w14:paraId="6F386496" w14:textId="77777777" w:rsidR="000B773D" w:rsidRDefault="000B773D" w:rsidP="00FB7FB0">
      <w:pPr>
        <w:spacing w:line="360" w:lineRule="auto"/>
        <w:rPr>
          <w:b/>
          <w:bCs/>
          <w:u w:val="single"/>
        </w:rPr>
      </w:pPr>
    </w:p>
    <w:p w14:paraId="4C69929A" w14:textId="77777777" w:rsidR="000B773D" w:rsidRDefault="000B773D" w:rsidP="00FB7FB0">
      <w:pPr>
        <w:spacing w:line="360" w:lineRule="auto"/>
        <w:rPr>
          <w:b/>
          <w:bCs/>
          <w:u w:val="single"/>
        </w:rPr>
      </w:pPr>
    </w:p>
    <w:p w14:paraId="282821CF" w14:textId="77777777" w:rsidR="000B773D" w:rsidRDefault="000B773D" w:rsidP="00FB7FB0">
      <w:pPr>
        <w:spacing w:line="360" w:lineRule="auto"/>
        <w:rPr>
          <w:b/>
          <w:bCs/>
          <w:u w:val="single"/>
        </w:rPr>
      </w:pPr>
    </w:p>
    <w:p w14:paraId="404587DA" w14:textId="77777777" w:rsidR="000B773D" w:rsidRDefault="000B773D" w:rsidP="00FB7FB0">
      <w:pPr>
        <w:spacing w:line="360" w:lineRule="auto"/>
        <w:rPr>
          <w:b/>
          <w:bCs/>
          <w:u w:val="single"/>
        </w:rPr>
      </w:pPr>
    </w:p>
    <w:p w14:paraId="427D4516" w14:textId="36E2FAEB" w:rsidR="000B773D" w:rsidRDefault="000B773D" w:rsidP="00FB7FB0">
      <w:pPr>
        <w:spacing w:line="360" w:lineRule="auto"/>
        <w:rPr>
          <w:b/>
          <w:bCs/>
          <w:u w:val="single"/>
        </w:rPr>
      </w:pPr>
    </w:p>
    <w:p w14:paraId="52E0FE73" w14:textId="77777777" w:rsidR="009D59BB" w:rsidRDefault="00D20EAD" w:rsidP="009D59BB">
      <w:pPr>
        <w:spacing w:line="360" w:lineRule="auto"/>
        <w:rPr>
          <w:b/>
          <w:bCs/>
          <w:u w:val="single"/>
        </w:rPr>
      </w:pPr>
      <w:r>
        <w:rPr>
          <w:rFonts w:cstheme="minorHAnsi"/>
          <w:noProof/>
        </w:rPr>
        <w:drawing>
          <wp:anchor distT="0" distB="0" distL="114300" distR="114300" simplePos="0" relativeHeight="251672576" behindDoc="0" locked="0" layoutInCell="1" allowOverlap="1" wp14:anchorId="0891285E" wp14:editId="0B1EEAA0">
            <wp:simplePos x="0" y="0"/>
            <wp:positionH relativeFrom="margin">
              <wp:align>center</wp:align>
            </wp:positionH>
            <wp:positionV relativeFrom="paragraph">
              <wp:posOffset>465309</wp:posOffset>
            </wp:positionV>
            <wp:extent cx="7164705" cy="3657600"/>
            <wp:effectExtent l="0" t="0" r="0" b="0"/>
            <wp:wrapThrough wrapText="bothSides">
              <wp:wrapPolygon edited="0">
                <wp:start x="0" y="0"/>
                <wp:lineTo x="0" y="21488"/>
                <wp:lineTo x="21537" y="21488"/>
                <wp:lineTo x="21537" y="0"/>
                <wp:lineTo x="0" y="0"/>
              </wp:wrapPolygon>
            </wp:wrapThrough>
            <wp:docPr id="5" name="Picture 5"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imelin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7164705" cy="3657600"/>
                    </a:xfrm>
                    <a:prstGeom prst="rect">
                      <a:avLst/>
                    </a:prstGeom>
                  </pic:spPr>
                </pic:pic>
              </a:graphicData>
            </a:graphic>
            <wp14:sizeRelH relativeFrom="page">
              <wp14:pctWidth>0</wp14:pctWidth>
            </wp14:sizeRelH>
            <wp14:sizeRelV relativeFrom="page">
              <wp14:pctHeight>0</wp14:pctHeight>
            </wp14:sizeRelV>
          </wp:anchor>
        </w:drawing>
      </w:r>
    </w:p>
    <w:p w14:paraId="30079574" w14:textId="55904B98" w:rsidR="00844969" w:rsidRPr="00844969" w:rsidRDefault="000B773D" w:rsidP="00844969">
      <w:pPr>
        <w:pStyle w:val="Heading1"/>
      </w:pPr>
      <w:bookmarkStart w:id="2" w:name="_Toc120828252"/>
      <w:r w:rsidRPr="00890A14">
        <w:t>Mitigation for High Risks</w:t>
      </w:r>
      <w:bookmarkEnd w:id="2"/>
      <w:r w:rsidRPr="00890A14">
        <w:t xml:space="preserve"> </w:t>
      </w:r>
    </w:p>
    <w:p w14:paraId="108EE4E5" w14:textId="670ED2CC" w:rsidR="000B773D" w:rsidRDefault="00844969" w:rsidP="009D59BB">
      <w:pPr>
        <w:pStyle w:val="Heading2"/>
      </w:pPr>
      <w:bookmarkStart w:id="3" w:name="_Toc120828253"/>
      <w:r>
        <w:t xml:space="preserve">High risk 1 - </w:t>
      </w:r>
      <w:r w:rsidR="000B773D" w:rsidRPr="00890A14">
        <w:t>Galvanising environmental risk - pollution levels near the site having higher levels of zinc in the water supplies. This could lead to an increase in acid levels affecting nearby wildlife.</w:t>
      </w:r>
      <w:bookmarkEnd w:id="3"/>
    </w:p>
    <w:p w14:paraId="3EB9BFB1" w14:textId="77777777" w:rsidR="00844969" w:rsidRPr="00844969" w:rsidRDefault="00844969" w:rsidP="00844969"/>
    <w:p w14:paraId="54EFD837" w14:textId="77777777" w:rsidR="000B773D" w:rsidRDefault="000B773D" w:rsidP="009D59BB">
      <w:pPr>
        <w:pStyle w:val="Heading2"/>
      </w:pPr>
      <w:bookmarkStart w:id="4" w:name="_Toc120828254"/>
      <w:r>
        <w:t>Identification of risk</w:t>
      </w:r>
      <w:bookmarkEnd w:id="4"/>
    </w:p>
    <w:p w14:paraId="1046AA92" w14:textId="77777777" w:rsidR="000B773D" w:rsidRDefault="000B773D" w:rsidP="000B773D">
      <w:pPr>
        <w:spacing w:line="480" w:lineRule="auto"/>
      </w:pPr>
      <w:r>
        <w:rPr>
          <w:noProof/>
        </w:rPr>
        <w:drawing>
          <wp:anchor distT="0" distB="0" distL="114300" distR="114300" simplePos="0" relativeHeight="251644928" behindDoc="0" locked="0" layoutInCell="1" allowOverlap="1" wp14:anchorId="13E349B2" wp14:editId="118EE0CC">
            <wp:simplePos x="0" y="0"/>
            <wp:positionH relativeFrom="column">
              <wp:posOffset>3190875</wp:posOffset>
            </wp:positionH>
            <wp:positionV relativeFrom="paragraph">
              <wp:posOffset>2072005</wp:posOffset>
            </wp:positionV>
            <wp:extent cx="2466975" cy="1847850"/>
            <wp:effectExtent l="0" t="0" r="9525" b="0"/>
            <wp:wrapThrough wrapText="bothSides">
              <wp:wrapPolygon edited="0">
                <wp:start x="0" y="0"/>
                <wp:lineTo x="0" y="21377"/>
                <wp:lineTo x="21517" y="21377"/>
                <wp:lineTo x="21517" y="0"/>
                <wp:lineTo x="0" y="0"/>
              </wp:wrapPolygon>
            </wp:wrapThrough>
            <wp:docPr id="2" name="Picture 2" descr="Danger of Lead Poisoning from Galvanized Steel Pip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anger of Lead Poisoning from Galvanized Steel Pip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66975" cy="1847850"/>
                    </a:xfrm>
                    <a:prstGeom prst="rect">
                      <a:avLst/>
                    </a:prstGeom>
                    <a:noFill/>
                    <a:ln>
                      <a:noFill/>
                    </a:ln>
                  </pic:spPr>
                </pic:pic>
              </a:graphicData>
            </a:graphic>
            <wp14:sizeRelH relativeFrom="page">
              <wp14:pctWidth>0</wp14:pctWidth>
            </wp14:sizeRelH>
            <wp14:sizeRelV relativeFrom="page">
              <wp14:pctHeight>0</wp14:pctHeight>
            </wp14:sizeRelV>
          </wp:anchor>
        </w:drawing>
      </w:r>
      <w:r>
        <w:rPr>
          <w:b/>
          <w:bCs/>
        </w:rPr>
        <w:tab/>
      </w:r>
      <w:r w:rsidRPr="00890A14">
        <w:t xml:space="preserve">Water pollution concerns toxic waste contaminating water bodies such as rivers and lakes. This filtration results in these water sources becoming unusable for activities such as swimming and drinking. Not only can it effect human activities but also affects the biodiversity side of matters. Water contamination diminishes aquatic ecosystems. Industrial waste is one of the most common factors in water pollution, many industries become the main contributor to this pollution crisis. Within this </w:t>
      </w:r>
      <w:r w:rsidRPr="00890A14">
        <w:lastRenderedPageBreak/>
        <w:t>contributor, wastewater is another figure in this issue. Furthermore, the pathogens and varying bacteria within wastewater is capable of duplicating disease which leads to multiple forms of human health related issues</w:t>
      </w:r>
      <w:r>
        <w:t>.  Some of the more common industrial sources of pollution contributors include diesel and oil, cement, paint substances and glue. The likelihood of this risk is high, although galvanizing is typically seen as an environmentally friendly method in some cases. Galvanizing comes with a lot of protentional threats to the environment in term so pollution levels.</w:t>
      </w:r>
    </w:p>
    <w:p w14:paraId="436BF317" w14:textId="77777777" w:rsidR="000B773D" w:rsidRPr="00663562" w:rsidRDefault="000B773D" w:rsidP="009D59BB">
      <w:pPr>
        <w:pStyle w:val="Heading2"/>
      </w:pPr>
      <w:bookmarkStart w:id="5" w:name="_Toc120828255"/>
      <w:r w:rsidRPr="00663562">
        <w:t>Mitigation methodology of risk</w:t>
      </w:r>
      <w:bookmarkEnd w:id="5"/>
    </w:p>
    <w:p w14:paraId="1F59A4E1" w14:textId="563FFD4F" w:rsidR="000B773D" w:rsidRDefault="000B773D" w:rsidP="000B773D">
      <w:pPr>
        <w:spacing w:line="480" w:lineRule="auto"/>
        <w:ind w:firstLine="720"/>
      </w:pPr>
      <w:r>
        <w:tab/>
        <w:t xml:space="preserve">Pollutants such zinc have the possibility to increase acid levels due to improper waste water release. This could further harm the nearby wildlife and ecosystems. Then potential harm done by the sites disposal of wastewater can be avoided by ensuring the water has been thoroughly treated before release. Advice proposed by the RWSP can help control any possible risk factors when dealing with waste water. RWSP offers support and advice across this specific field which could be interpreted into the mitigation for this high risk with sources such as thought-out designs and proper site practices.  Further mitigation would include proper management practices that would ensure the avoidance of accidental spills of contaminants into the aquatic ecosystems and wildlife habitats. This can be utilized with the use of secure storage on site and post-work clean-up of engineering-related chemicals. Silt fences would be used in order to control erosion and sediment alongside the use of hydroseeding exposed soils. </w:t>
      </w:r>
      <w:r w:rsidRPr="0014361F">
        <w:t xml:space="preserve">Silt fencing requires the exact structure of the site, accounting for at least 15cm of fence being underground. The layout of this must be in the shape of an L in order to ensure no flow can pass underneath in stormwater. </w:t>
      </w:r>
      <w:r>
        <w:t>In terms of minimalizing the untreatable impacts include reducing the vegetation clearing to a suitable amount to build the wastewater storage areas. Utilizing the use of vegetation cover during site hours will reduce the chances of erosion to soil transferring too surface water bodies. Overall, the maintenance of the galvanizing machinery itself is to be kept at a high standard in order to refrain from damages and potential leaks in machinery such as damaged pain layers to the body of the equipment.</w:t>
      </w:r>
    </w:p>
    <w:p w14:paraId="4D171851" w14:textId="77777777" w:rsidR="000B773D" w:rsidRPr="000B773D" w:rsidRDefault="000B773D" w:rsidP="00D20EAD">
      <w:pPr>
        <w:spacing w:line="360" w:lineRule="auto"/>
        <w:ind w:firstLine="720"/>
        <w:rPr>
          <w:rFonts w:cstheme="minorHAnsi"/>
        </w:rPr>
      </w:pPr>
      <w:r w:rsidRPr="000B773D">
        <w:rPr>
          <w:rFonts w:cstheme="minorHAnsi"/>
        </w:rPr>
        <w:lastRenderedPageBreak/>
        <w:t>In order to put this mitigation in place, one must follow the correct regulations concerning galvanising. Plants that use galvanising must be regulated under the EU Directive on Integrated Pollution, Prevention and Control. The plant will cooperate in the publication of a Best Practice Reference Note (BREF).</w:t>
      </w:r>
    </w:p>
    <w:p w14:paraId="0A0CA755" w14:textId="77777777" w:rsidR="000B773D" w:rsidRPr="000B773D" w:rsidRDefault="000B773D" w:rsidP="00D20EAD">
      <w:pPr>
        <w:spacing w:line="360" w:lineRule="auto"/>
        <w:ind w:firstLine="720"/>
        <w:rPr>
          <w:rFonts w:cstheme="minorHAnsi"/>
        </w:rPr>
      </w:pPr>
      <w:r w:rsidRPr="000B773D">
        <w:rPr>
          <w:rFonts w:cstheme="minorHAnsi"/>
        </w:rPr>
        <w:t xml:space="preserve">The main requirement of BREF is to capture the non-hazardous particulates during dipping. </w:t>
      </w:r>
    </w:p>
    <w:p w14:paraId="227C1B6F" w14:textId="77777777" w:rsidR="000B773D" w:rsidRPr="000B773D" w:rsidRDefault="000B773D" w:rsidP="000B773D">
      <w:pPr>
        <w:shd w:val="clear" w:color="auto" w:fill="FFFFFF"/>
        <w:spacing w:after="120" w:line="360" w:lineRule="auto"/>
        <w:jc w:val="both"/>
        <w:rPr>
          <w:rFonts w:eastAsia="Times New Roman" w:cstheme="minorHAnsi"/>
          <w:lang w:eastAsia="en-GB"/>
        </w:rPr>
      </w:pPr>
      <w:r w:rsidRPr="000B773D">
        <w:rPr>
          <w:rFonts w:eastAsia="Times New Roman" w:cstheme="minorHAnsi"/>
          <w:lang w:eastAsia="en-GB"/>
        </w:rPr>
        <w:t xml:space="preserve">Unless falling within Part A(2)(a) or (d) of this Section, producing, melting or refining iron or steel or any ferrous alloy (other than producing pig iron or steel, including continuous casting) using— </w:t>
      </w:r>
    </w:p>
    <w:p w14:paraId="0E35239B" w14:textId="77777777" w:rsidR="000B773D" w:rsidRPr="000B773D" w:rsidRDefault="000B773D" w:rsidP="000B773D">
      <w:pPr>
        <w:pStyle w:val="ListParagraph"/>
        <w:numPr>
          <w:ilvl w:val="0"/>
          <w:numId w:val="10"/>
        </w:numPr>
        <w:shd w:val="clear" w:color="auto" w:fill="FFFFFF"/>
        <w:spacing w:after="120" w:line="360" w:lineRule="auto"/>
        <w:jc w:val="both"/>
        <w:rPr>
          <w:rFonts w:eastAsia="Times New Roman" w:cstheme="minorHAnsi"/>
          <w:lang w:eastAsia="en-GB"/>
        </w:rPr>
      </w:pPr>
      <w:r w:rsidRPr="000B773D">
        <w:rPr>
          <w:rFonts w:eastAsia="Times New Roman" w:cstheme="minorHAnsi"/>
          <w:lang w:eastAsia="en-GB"/>
        </w:rPr>
        <w:t xml:space="preserve">one or more electric arc furnaces, none of which has a designed holding capacity of 7 or more tonnes; or </w:t>
      </w:r>
    </w:p>
    <w:p w14:paraId="27A3A037" w14:textId="77777777" w:rsidR="000B773D" w:rsidRPr="000B773D" w:rsidRDefault="000B773D" w:rsidP="000B773D">
      <w:pPr>
        <w:pStyle w:val="ListParagraph"/>
        <w:numPr>
          <w:ilvl w:val="0"/>
          <w:numId w:val="10"/>
        </w:numPr>
        <w:shd w:val="clear" w:color="auto" w:fill="FFFFFF"/>
        <w:spacing w:after="120" w:line="360" w:lineRule="auto"/>
        <w:jc w:val="both"/>
        <w:rPr>
          <w:rFonts w:eastAsia="Times New Roman" w:cstheme="minorHAnsi"/>
          <w:lang w:eastAsia="en-GB"/>
        </w:rPr>
      </w:pPr>
      <w:r w:rsidRPr="000B773D">
        <w:rPr>
          <w:rFonts w:eastAsia="Times New Roman" w:cstheme="minorHAnsi"/>
          <w:lang w:eastAsia="en-GB"/>
        </w:rPr>
        <w:t xml:space="preserve">a cupola, crucible, reverberatory, rotary, induction, electro-slag or resistance furnace. </w:t>
      </w:r>
    </w:p>
    <w:p w14:paraId="4B462C94" w14:textId="77777777" w:rsidR="000B773D" w:rsidRPr="000B773D" w:rsidRDefault="000B773D" w:rsidP="000B773D">
      <w:pPr>
        <w:spacing w:line="360" w:lineRule="auto"/>
        <w:ind w:firstLine="720"/>
      </w:pPr>
    </w:p>
    <w:p w14:paraId="1733B9AB" w14:textId="77777777" w:rsidR="00D20EAD" w:rsidRDefault="00D20EAD" w:rsidP="000B773D">
      <w:pPr>
        <w:spacing w:line="480" w:lineRule="auto"/>
        <w:rPr>
          <w:b/>
          <w:bCs/>
        </w:rPr>
      </w:pPr>
    </w:p>
    <w:p w14:paraId="193C689B" w14:textId="77777777" w:rsidR="00D20EAD" w:rsidRDefault="00D20EAD" w:rsidP="000B773D">
      <w:pPr>
        <w:spacing w:line="480" w:lineRule="auto"/>
        <w:rPr>
          <w:b/>
          <w:bCs/>
        </w:rPr>
      </w:pPr>
    </w:p>
    <w:p w14:paraId="1F65AB28" w14:textId="77777777" w:rsidR="009D59BB" w:rsidRDefault="009D59BB" w:rsidP="000B773D">
      <w:pPr>
        <w:spacing w:line="480" w:lineRule="auto"/>
        <w:rPr>
          <w:b/>
          <w:bCs/>
        </w:rPr>
      </w:pPr>
    </w:p>
    <w:p w14:paraId="69985F28" w14:textId="1C8E6FD9" w:rsidR="000B773D" w:rsidRDefault="000B773D" w:rsidP="009D59BB">
      <w:pPr>
        <w:pStyle w:val="Heading2"/>
      </w:pPr>
      <w:bookmarkStart w:id="6" w:name="_Toc120828256"/>
      <w:r>
        <w:t>Mitigation Cost</w:t>
      </w:r>
      <w:bookmarkEnd w:id="6"/>
      <w:r>
        <w:t xml:space="preserve"> </w:t>
      </w:r>
    </w:p>
    <w:p w14:paraId="1587644A" w14:textId="533BA0FB" w:rsidR="000B773D" w:rsidRDefault="000B773D" w:rsidP="000B773D">
      <w:pPr>
        <w:spacing w:line="480" w:lineRule="auto"/>
      </w:pPr>
      <w:r>
        <w:rPr>
          <w:b/>
          <w:bCs/>
        </w:rPr>
        <w:tab/>
      </w:r>
      <w:r w:rsidRPr="009E3FAE">
        <w:t>Multiple costs are included with the mitigation of this high risk.</w:t>
      </w:r>
      <w:r>
        <w:t xml:space="preserve"> Some of these costs will cause implications in the mitigation strategies. The implementation of these costs is understood as ‘capital costs’, these types of costs are present in the maintenance of clearing the old techniques with a newer and reliable variation. Galvanizing baths require severe energy use and this is typically supplied via the use of natural gas. In order to advance this technique, the requirement of improved burner technology to create a more energy efficient technique. These particular Galvanizing systems</w:t>
      </w:r>
      <w:r w:rsidRPr="00DC4403">
        <w:t xml:space="preserve"> to BS EN ISO 1461 with </w:t>
      </w:r>
      <w:r>
        <w:t xml:space="preserve">the lowest possible </w:t>
      </w:r>
      <w:r w:rsidRPr="00DC4403">
        <w:t xml:space="preserve">average </w:t>
      </w:r>
      <w:r>
        <w:t xml:space="preserve">of </w:t>
      </w:r>
      <w:r w:rsidRPr="00DC4403">
        <w:t xml:space="preserve">coating </w:t>
      </w:r>
      <w:r>
        <w:t>estimated around</w:t>
      </w:r>
      <w:r w:rsidRPr="00DC4403">
        <w:t xml:space="preserve"> 85µm on steel of 6mm </w:t>
      </w:r>
      <w:r>
        <w:t xml:space="preserve">plus. The typical lifespan of these systems is around 50 years (UK) in industry. Therefore, they are typically expected to go half of the lifespan without receiving maintenance. Therefore, cost impacts would only be accounted for after half of the life expectancy. Assuming the base cost of this would be 100 units, the NPV would be 100. The system also contains the process of painting (system 2).  System 2 has </w:t>
      </w:r>
      <w:r w:rsidR="00B973C7">
        <w:t>an</w:t>
      </w:r>
      <w:r>
        <w:t xml:space="preserve"> overall lasting expectancy of around 8 years in industry meaning with the </w:t>
      </w:r>
      <w:r>
        <w:lastRenderedPageBreak/>
        <w:t>galvanizing machine being accounted for 25 years, system two will need to be repined around three times. The cost for the first coat is estimated at around 45 units, however, the final coating within the 25-year frame will be 90 units making the NPV = 169. The third system in this machinery is paint system 3, this expectancy is around 11 years in industry and will require maintenance twice within the 25 years. The initial cost will be around 134 units but the maintenance will be around 67.5 units making its NPV=197.5. These costs cover the maintenance of the galvanizing machine.</w:t>
      </w:r>
    </w:p>
    <w:p w14:paraId="061F2DCC" w14:textId="77777777" w:rsidR="000B773D" w:rsidRPr="009E3FAE" w:rsidRDefault="000B773D" w:rsidP="000B773D">
      <w:pPr>
        <w:spacing w:line="480" w:lineRule="auto"/>
      </w:pPr>
      <w:r>
        <w:tab/>
        <w:t xml:space="preserve">In regards to installing a Silt fence around the site to avoid exposure spillages and travel of pollutants into nearby areas of flora and fauna, the cost surrounding this technique is on the higher side but effectiveness overrides the cost in terms of its efficiency level. The cost of the material itself on average is around </w:t>
      </w:r>
      <w:r w:rsidRPr="002A4F18">
        <w:t>£97.92</w:t>
      </w:r>
      <w:r>
        <w:t xml:space="preserve"> per 0.9 x 100m roll excluding VAT charges so in total, around </w:t>
      </w:r>
      <w:r w:rsidRPr="002A4F18">
        <w:t>£</w:t>
      </w:r>
      <w:r>
        <w:t>117.50 per 0.9x100m roll. This particular cost is in regard to a silt fence that is made of a geotextile membrane in order to provide the most reliable source of material.</w:t>
      </w:r>
    </w:p>
    <w:p w14:paraId="4CFA8496" w14:textId="77777777" w:rsidR="000B773D" w:rsidRDefault="000B773D" w:rsidP="009D59BB">
      <w:pPr>
        <w:pStyle w:val="Heading2"/>
      </w:pPr>
      <w:bookmarkStart w:id="7" w:name="_Toc120828257"/>
      <w:r>
        <w:t>Risk impacting project schedule</w:t>
      </w:r>
      <w:bookmarkEnd w:id="7"/>
      <w:r>
        <w:t xml:space="preserve">  </w:t>
      </w:r>
    </w:p>
    <w:p w14:paraId="41BD3D3E" w14:textId="77777777" w:rsidR="000B773D" w:rsidRDefault="000B773D" w:rsidP="000B773D">
      <w:pPr>
        <w:spacing w:line="480" w:lineRule="auto"/>
      </w:pPr>
      <w:r>
        <w:tab/>
        <w:t>How this risk could impact project schedule comes down to the mitigation plan time. Furthermore, the instillation period of a silt fence takes around 60-man hours to install 3,300 linear feet of silt. Assuming the site is around 10,500 feet, the time dedicated to this risk requires about one hour per 55 feet of silt fencing. This would total to 191 hours of installation. A large time frame like this could very much delay the schedule on the project.</w:t>
      </w:r>
    </w:p>
    <w:p w14:paraId="50A7AE64" w14:textId="0E74B2D7" w:rsidR="003A2CBD" w:rsidRPr="00AA36C9" w:rsidRDefault="003A2CBD" w:rsidP="007A15A2">
      <w:pPr>
        <w:tabs>
          <w:tab w:val="left" w:pos="1380"/>
        </w:tabs>
        <w:rPr>
          <w:b/>
          <w:bCs/>
        </w:rPr>
      </w:pPr>
    </w:p>
    <w:p w14:paraId="3C78BF47" w14:textId="77777777" w:rsidR="00AA439F" w:rsidRDefault="00AA439F" w:rsidP="00AA439F">
      <w:pPr>
        <w:tabs>
          <w:tab w:val="left" w:pos="1380"/>
        </w:tabs>
        <w:spacing w:line="360" w:lineRule="auto"/>
        <w:rPr>
          <w:b/>
          <w:bCs/>
          <w:u w:val="single"/>
        </w:rPr>
      </w:pPr>
    </w:p>
    <w:p w14:paraId="0D4F1815" w14:textId="77777777" w:rsidR="00AA439F" w:rsidRDefault="00AA439F" w:rsidP="00AA439F">
      <w:pPr>
        <w:tabs>
          <w:tab w:val="left" w:pos="1380"/>
        </w:tabs>
        <w:spacing w:line="360" w:lineRule="auto"/>
        <w:rPr>
          <w:b/>
          <w:bCs/>
          <w:u w:val="single"/>
        </w:rPr>
      </w:pPr>
    </w:p>
    <w:p w14:paraId="0B057D09" w14:textId="17CFA86B" w:rsidR="00AA439F" w:rsidRDefault="00AA439F" w:rsidP="00AA439F">
      <w:pPr>
        <w:tabs>
          <w:tab w:val="left" w:pos="1380"/>
        </w:tabs>
        <w:spacing w:line="360" w:lineRule="auto"/>
        <w:rPr>
          <w:b/>
          <w:bCs/>
          <w:u w:val="single"/>
        </w:rPr>
      </w:pPr>
    </w:p>
    <w:p w14:paraId="147CD416" w14:textId="13E100D9" w:rsidR="00844969" w:rsidRDefault="00844969" w:rsidP="00AA439F">
      <w:pPr>
        <w:tabs>
          <w:tab w:val="left" w:pos="1380"/>
        </w:tabs>
        <w:spacing w:line="360" w:lineRule="auto"/>
        <w:rPr>
          <w:b/>
          <w:bCs/>
          <w:u w:val="single"/>
        </w:rPr>
      </w:pPr>
    </w:p>
    <w:p w14:paraId="39EA48CB" w14:textId="6BF763EB" w:rsidR="00844969" w:rsidRDefault="00844969" w:rsidP="00AA439F">
      <w:pPr>
        <w:tabs>
          <w:tab w:val="left" w:pos="1380"/>
        </w:tabs>
        <w:spacing w:line="360" w:lineRule="auto"/>
        <w:rPr>
          <w:b/>
          <w:bCs/>
          <w:u w:val="single"/>
        </w:rPr>
      </w:pPr>
    </w:p>
    <w:p w14:paraId="0CC115DA" w14:textId="666FF9D3" w:rsidR="00844969" w:rsidRDefault="00844969" w:rsidP="00AA439F">
      <w:pPr>
        <w:tabs>
          <w:tab w:val="left" w:pos="1380"/>
        </w:tabs>
        <w:spacing w:line="360" w:lineRule="auto"/>
        <w:rPr>
          <w:b/>
          <w:bCs/>
          <w:u w:val="single"/>
        </w:rPr>
      </w:pPr>
    </w:p>
    <w:p w14:paraId="70D0053E" w14:textId="77660372" w:rsidR="00844969" w:rsidRDefault="00844969" w:rsidP="00AA439F">
      <w:pPr>
        <w:tabs>
          <w:tab w:val="left" w:pos="1380"/>
        </w:tabs>
        <w:spacing w:line="360" w:lineRule="auto"/>
        <w:rPr>
          <w:b/>
          <w:bCs/>
          <w:u w:val="single"/>
        </w:rPr>
      </w:pPr>
    </w:p>
    <w:p w14:paraId="1F9F2A39" w14:textId="38237F49" w:rsidR="00844969" w:rsidRDefault="00844969" w:rsidP="00AA439F">
      <w:pPr>
        <w:tabs>
          <w:tab w:val="left" w:pos="1380"/>
        </w:tabs>
        <w:spacing w:line="360" w:lineRule="auto"/>
        <w:rPr>
          <w:b/>
          <w:bCs/>
          <w:u w:val="single"/>
        </w:rPr>
      </w:pPr>
    </w:p>
    <w:p w14:paraId="44D6DE4C" w14:textId="021AEE18" w:rsidR="00844969" w:rsidRDefault="00844969" w:rsidP="00AA439F">
      <w:pPr>
        <w:tabs>
          <w:tab w:val="left" w:pos="1380"/>
        </w:tabs>
        <w:spacing w:line="360" w:lineRule="auto"/>
        <w:rPr>
          <w:b/>
          <w:bCs/>
          <w:u w:val="single"/>
        </w:rPr>
      </w:pPr>
    </w:p>
    <w:p w14:paraId="5E2CB215" w14:textId="73B8C5A4" w:rsidR="00844969" w:rsidRDefault="00844969" w:rsidP="00AA439F">
      <w:pPr>
        <w:tabs>
          <w:tab w:val="left" w:pos="1380"/>
        </w:tabs>
        <w:spacing w:line="360" w:lineRule="auto"/>
        <w:rPr>
          <w:b/>
          <w:bCs/>
          <w:u w:val="single"/>
        </w:rPr>
      </w:pPr>
    </w:p>
    <w:p w14:paraId="128318A5" w14:textId="4A55335A" w:rsidR="00844969" w:rsidRDefault="00844969" w:rsidP="00AA439F">
      <w:pPr>
        <w:tabs>
          <w:tab w:val="left" w:pos="1380"/>
        </w:tabs>
        <w:spacing w:line="360" w:lineRule="auto"/>
        <w:rPr>
          <w:b/>
          <w:bCs/>
          <w:u w:val="single"/>
        </w:rPr>
      </w:pPr>
    </w:p>
    <w:p w14:paraId="419FF37D" w14:textId="304CDC8D" w:rsidR="00844969" w:rsidRDefault="00844969" w:rsidP="00AA439F">
      <w:pPr>
        <w:tabs>
          <w:tab w:val="left" w:pos="1380"/>
        </w:tabs>
        <w:spacing w:line="360" w:lineRule="auto"/>
        <w:rPr>
          <w:b/>
          <w:bCs/>
          <w:u w:val="single"/>
        </w:rPr>
      </w:pPr>
    </w:p>
    <w:p w14:paraId="0FB5D468" w14:textId="4DA262B0" w:rsidR="00844969" w:rsidRDefault="00844969" w:rsidP="00AA439F">
      <w:pPr>
        <w:tabs>
          <w:tab w:val="left" w:pos="1380"/>
        </w:tabs>
        <w:spacing w:line="360" w:lineRule="auto"/>
        <w:rPr>
          <w:b/>
          <w:bCs/>
          <w:u w:val="single"/>
        </w:rPr>
      </w:pPr>
    </w:p>
    <w:p w14:paraId="69B0C9A9" w14:textId="3E353C6D" w:rsidR="00844969" w:rsidRDefault="00844969" w:rsidP="00AA439F">
      <w:pPr>
        <w:tabs>
          <w:tab w:val="left" w:pos="1380"/>
        </w:tabs>
        <w:spacing w:line="360" w:lineRule="auto"/>
        <w:rPr>
          <w:b/>
          <w:bCs/>
          <w:u w:val="single"/>
        </w:rPr>
      </w:pPr>
    </w:p>
    <w:p w14:paraId="1B5BE7E2" w14:textId="77777777" w:rsidR="00844969" w:rsidRDefault="00844969" w:rsidP="00AA439F">
      <w:pPr>
        <w:tabs>
          <w:tab w:val="left" w:pos="1380"/>
        </w:tabs>
        <w:spacing w:line="360" w:lineRule="auto"/>
        <w:rPr>
          <w:b/>
          <w:bCs/>
          <w:u w:val="single"/>
        </w:rPr>
      </w:pPr>
    </w:p>
    <w:p w14:paraId="45861CC2" w14:textId="450A1219" w:rsidR="00687B5F" w:rsidRDefault="00687B5F" w:rsidP="007A15A2">
      <w:pPr>
        <w:tabs>
          <w:tab w:val="left" w:pos="1380"/>
        </w:tabs>
        <w:rPr>
          <w:b/>
          <w:bCs/>
          <w:u w:val="single"/>
        </w:rPr>
      </w:pPr>
    </w:p>
    <w:p w14:paraId="2E6517D5" w14:textId="77501C8B" w:rsidR="00687B5F" w:rsidRDefault="00687B5F" w:rsidP="007A15A2">
      <w:pPr>
        <w:tabs>
          <w:tab w:val="left" w:pos="1380"/>
        </w:tabs>
        <w:rPr>
          <w:b/>
          <w:bCs/>
          <w:u w:val="single"/>
        </w:rPr>
      </w:pPr>
    </w:p>
    <w:p w14:paraId="79373919" w14:textId="451682FA" w:rsidR="000B773D" w:rsidRDefault="00844969" w:rsidP="009D59BB">
      <w:pPr>
        <w:pStyle w:val="Heading1"/>
      </w:pPr>
      <w:bookmarkStart w:id="8" w:name="_Toc120828258"/>
      <w:r>
        <w:t xml:space="preserve">High risk 2 - </w:t>
      </w:r>
      <w:r w:rsidR="000B773D" w:rsidRPr="004E2346">
        <w:t>Chrome plating pollution - exposure of hexavalent chromium that can lead to increased risk of cancer</w:t>
      </w:r>
      <w:r w:rsidR="000B773D">
        <w:t xml:space="preserve">/ </w:t>
      </w:r>
      <w:r w:rsidR="000B773D" w:rsidRPr="004E2346">
        <w:t>further pollution to environment such as wrongful dispos</w:t>
      </w:r>
      <w:r w:rsidR="000B773D">
        <w:t>al</w:t>
      </w:r>
      <w:bookmarkEnd w:id="8"/>
    </w:p>
    <w:p w14:paraId="14386FC5" w14:textId="77777777" w:rsidR="00844969" w:rsidRPr="00844969" w:rsidRDefault="00844969" w:rsidP="00844969"/>
    <w:p w14:paraId="56967927" w14:textId="77777777" w:rsidR="000B773D" w:rsidRDefault="000B773D" w:rsidP="009D59BB">
      <w:pPr>
        <w:pStyle w:val="Heading2"/>
      </w:pPr>
      <w:bookmarkStart w:id="9" w:name="_Toc120828259"/>
      <w:r>
        <w:t>Identification of risk</w:t>
      </w:r>
      <w:bookmarkEnd w:id="9"/>
    </w:p>
    <w:p w14:paraId="65B2BDC9" w14:textId="77777777" w:rsidR="000B773D" w:rsidRDefault="000B773D" w:rsidP="00D20EAD">
      <w:pPr>
        <w:spacing w:line="480" w:lineRule="auto"/>
        <w:ind w:firstLine="720"/>
      </w:pPr>
      <w:r>
        <w:t>Chrome plating accounts for various environmental impacts, the byproducts of this technique are hazardous to the environment. Chrome plating typically involves heavy metals, these metals come with various detrimental pollution concerns. Chromium contains Hexavalent chromium which is a form of carcinogen. Alongside its detrimental effects to humans, this also has an effect in the surrounding environment. Furthermore, it has the potential to negatively impact flora capabilities in terms of crop growth and yield progression. The process of this form of plating involves then use of Lead which has been known to carry many health concerns. Lead has the ability to be absorbed through the skin’s barrier following the potential cause of organ damage. Included in this process, the substance Cyanide is used which is another highly toxic product that can be deadly to its users. The final substance involved is Cadmium, Cadmium is known for having multiple human effects such as increasing the prevalence of cancer alongside the concern of lung failure</w:t>
      </w:r>
      <w:r w:rsidRPr="00370D0E">
        <w:t xml:space="preserve">. The </w:t>
      </w:r>
      <w:r w:rsidRPr="00370D0E">
        <w:lastRenderedPageBreak/>
        <w:t>likelihood of this risk is high, as chrome plating is a commonly used technique, the prevalence of this specific</w:t>
      </w:r>
      <w:r>
        <w:t xml:space="preserve"> exposure is very common amongst the engineering industries.</w:t>
      </w:r>
    </w:p>
    <w:p w14:paraId="2C81E635" w14:textId="77777777" w:rsidR="000B773D" w:rsidRDefault="000B773D" w:rsidP="009D59BB">
      <w:pPr>
        <w:pStyle w:val="Heading2"/>
      </w:pPr>
      <w:bookmarkStart w:id="10" w:name="_Toc120828260"/>
      <w:r w:rsidRPr="00663562">
        <w:t>Mitigation methodology of risk</w:t>
      </w:r>
      <w:bookmarkEnd w:id="10"/>
    </w:p>
    <w:p w14:paraId="0E694C49" w14:textId="77777777" w:rsidR="000B773D" w:rsidRDefault="000B773D" w:rsidP="000B773D">
      <w:pPr>
        <w:spacing w:line="480" w:lineRule="auto"/>
        <w:ind w:firstLine="720"/>
      </w:pPr>
      <w:r>
        <w:t xml:space="preserve">In regards to mitigating this high pollution risk, non-hazardous biocides are available as a replacement for the chromium-based paints. Replacements for these include techniques using PChrome that has the same outcome in terms of aesthetic but without the high toxins included resulting in less of an effect on the environmental footprint. By changing the products in this technique, we are eliminating multiple pollution hazards. The next form of mitigation will be done by using covers for the tanks during the working time. By implementing this strategy, the chance of spillages has been dramatically reduced during the transfer of materials. Another method of mitigation falls into the clean-up period of the job. This can be done by adopting a ‘clean you go’ policy, this will eliminate the amount of solvent needed for withdrawal of the heavy residue build-up. Another form of mitigation to be used will be the requirement of low toxic air pollutant cleaners such as water-based substances also known as VOC content. Each of these equipment pieces should each have a designated area when cleaning in order to eliminate the need of cleaning between batches. </w:t>
      </w:r>
    </w:p>
    <w:p w14:paraId="78A03581" w14:textId="122262B9" w:rsidR="000B773D" w:rsidRDefault="000B773D" w:rsidP="000B773D">
      <w:pPr>
        <w:spacing w:line="480" w:lineRule="auto"/>
        <w:ind w:firstLine="720"/>
      </w:pPr>
      <w:r>
        <w:t xml:space="preserve">Another form of mitigation and prevention of this risk occurring is </w:t>
      </w:r>
      <w:r w:rsidR="00E31C30">
        <w:t>down to</w:t>
      </w:r>
      <w:r>
        <w:t xml:space="preserve"> the storage or the raw materials in the coating process. The storage of raw materials needs to follow specific procedure in order to prevent it being subject to moisture and/or contamination. Requirements need to be put in place to ensure that raw materials that have not been sprayed with a protective layer have been stored in the proper manner in order to prevent pollution type issues. As metal is very prone to corrosion, the material must be stored indoors as soon as it arrives to the site. If there isn’t an option for the material to be stored indoors then further care must be taken when stored outside in order to prevent polluting ecosystems if the site is located in humid or marine environment.</w:t>
      </w:r>
    </w:p>
    <w:p w14:paraId="35317D6A" w14:textId="2BB1FE4A" w:rsidR="000B773D" w:rsidRDefault="000B773D" w:rsidP="00D20EAD">
      <w:pPr>
        <w:pStyle w:val="NormalWeb"/>
        <w:spacing w:line="360" w:lineRule="auto"/>
        <w:ind w:firstLine="720"/>
        <w:rPr>
          <w:rFonts w:asciiTheme="minorHAnsi" w:hAnsiTheme="minorHAnsi" w:cstheme="minorHAnsi"/>
          <w:sz w:val="22"/>
          <w:szCs w:val="22"/>
        </w:rPr>
      </w:pPr>
      <w:r w:rsidRPr="000E77C4">
        <w:rPr>
          <w:rFonts w:asciiTheme="minorHAnsi" w:hAnsiTheme="minorHAnsi" w:cstheme="minorHAnsi"/>
          <w:sz w:val="22"/>
          <w:szCs w:val="22"/>
        </w:rPr>
        <w:lastRenderedPageBreak/>
        <w:t xml:space="preserve">Registration, Evaluation, Authorisation and Restriction of Chemicals (REACH) is the current system that regulates the supply and use of chemicals (including solvents) in Europe. It became law in the UK on 1 June 2007. REACH includes an obligation for substances supplied in quantities of one tonne per year or more to be ‘registered’ with the European Chemicals Agency (ECHA). REACH also includes an ‘authorisation’ procedure for substances that have been identified as “Substances of Very High Concern” (SVHCs) and included within Annex XIV (which is regularly updated). </w:t>
      </w:r>
    </w:p>
    <w:p w14:paraId="3CBDF4AF" w14:textId="43FD184D" w:rsidR="0042692B" w:rsidRDefault="0042692B" w:rsidP="0042692B">
      <w:pPr>
        <w:pStyle w:val="NormalWeb"/>
        <w:shd w:val="clear" w:color="auto" w:fill="FFFFFF"/>
        <w:spacing w:before="0" w:beforeAutospacing="0" w:after="0" w:afterAutospacing="0" w:line="360" w:lineRule="auto"/>
        <w:rPr>
          <w:rFonts w:asciiTheme="minorHAnsi" w:hAnsiTheme="minorHAnsi" w:cstheme="minorHAnsi"/>
          <w:sz w:val="22"/>
          <w:szCs w:val="22"/>
        </w:rPr>
      </w:pPr>
      <w:r>
        <w:rPr>
          <w:rFonts w:asciiTheme="minorHAnsi" w:hAnsiTheme="minorHAnsi" w:cstheme="minorHAnsi"/>
          <w:sz w:val="22"/>
          <w:szCs w:val="22"/>
        </w:rPr>
        <w:t>The regulation followed is:</w:t>
      </w:r>
    </w:p>
    <w:p w14:paraId="3CE82C05" w14:textId="77777777" w:rsidR="0042692B" w:rsidRDefault="0042692B" w:rsidP="0042692B">
      <w:pPr>
        <w:pStyle w:val="NormalWeb"/>
        <w:shd w:val="clear" w:color="auto" w:fill="FFFFFF"/>
        <w:spacing w:before="0" w:beforeAutospacing="0" w:after="0" w:afterAutospacing="0"/>
        <w:rPr>
          <w:rFonts w:asciiTheme="minorHAnsi" w:hAnsiTheme="minorHAnsi" w:cstheme="minorHAnsi"/>
          <w:sz w:val="22"/>
          <w:szCs w:val="22"/>
        </w:rPr>
      </w:pPr>
    </w:p>
    <w:p w14:paraId="6954E298" w14:textId="468F5201" w:rsidR="0042692B" w:rsidRPr="00D20EAD" w:rsidRDefault="0042692B" w:rsidP="0042692B">
      <w:pPr>
        <w:pStyle w:val="NormalWeb"/>
        <w:shd w:val="clear" w:color="auto" w:fill="FFFFFF"/>
        <w:spacing w:before="0" w:beforeAutospacing="0" w:after="0" w:afterAutospacing="0" w:line="360" w:lineRule="auto"/>
        <w:rPr>
          <w:rFonts w:asciiTheme="minorHAnsi" w:hAnsiTheme="minorHAnsi" w:cstheme="minorHAnsi"/>
          <w:sz w:val="22"/>
          <w:szCs w:val="22"/>
        </w:rPr>
      </w:pPr>
      <w:r w:rsidRPr="00D20EAD">
        <w:rPr>
          <w:rFonts w:asciiTheme="minorHAnsi" w:hAnsiTheme="minorHAnsi" w:cstheme="minorHAnsi"/>
          <w:sz w:val="22"/>
          <w:szCs w:val="22"/>
        </w:rPr>
        <w:t>‘</w:t>
      </w:r>
      <w:r w:rsidRPr="00D20EAD">
        <w:rPr>
          <w:rFonts w:asciiTheme="minorHAnsi" w:hAnsiTheme="minorHAnsi" w:cstheme="minorHAnsi"/>
          <w:color w:val="1D2228"/>
          <w:sz w:val="22"/>
          <w:szCs w:val="22"/>
        </w:rPr>
        <w:t>Unless falling within Part A(1) or Part A(2) of this Section or Part A(2)(c) of Section 2.1, any process (other than for the re-painting or re-spraying of, or of parts of, aircraft or road or railway vehicles) for applying to a substrate, or drying or curing after such application, printing ink or paint or any other coating material as, or in the course of, a manufacturing activity, where the process may result in the release into the air of particulate matter or of any volatile organic compound and is likely to involve the use in any 12-month period of-</w:t>
      </w:r>
    </w:p>
    <w:p w14:paraId="2D1963B4" w14:textId="10A6963A" w:rsidR="0042692B" w:rsidRPr="00D20EAD" w:rsidRDefault="0042692B" w:rsidP="0042692B">
      <w:pPr>
        <w:pStyle w:val="NormalWeb"/>
        <w:numPr>
          <w:ilvl w:val="0"/>
          <w:numId w:val="11"/>
        </w:numPr>
        <w:shd w:val="clear" w:color="auto" w:fill="FFFFFF"/>
        <w:spacing w:before="0" w:beforeAutospacing="0" w:after="0" w:afterAutospacing="0" w:line="360" w:lineRule="auto"/>
        <w:rPr>
          <w:rFonts w:asciiTheme="minorHAnsi" w:hAnsiTheme="minorHAnsi" w:cstheme="minorHAnsi"/>
          <w:color w:val="1D2228"/>
          <w:sz w:val="22"/>
          <w:szCs w:val="22"/>
        </w:rPr>
      </w:pPr>
      <w:r w:rsidRPr="00D20EAD">
        <w:rPr>
          <w:rFonts w:asciiTheme="minorHAnsi" w:hAnsiTheme="minorHAnsi" w:cstheme="minorHAnsi"/>
          <w:color w:val="1D2228"/>
          <w:sz w:val="22"/>
          <w:szCs w:val="22"/>
        </w:rPr>
        <w:t xml:space="preserve">20 or more tonnes of printing ink, paint or other coating material which is applied in solid form, </w:t>
      </w:r>
    </w:p>
    <w:p w14:paraId="7885DBE0" w14:textId="2463351D" w:rsidR="0042692B" w:rsidRPr="00D20EAD" w:rsidRDefault="0042692B" w:rsidP="0042692B">
      <w:pPr>
        <w:pStyle w:val="NormalWeb"/>
        <w:numPr>
          <w:ilvl w:val="0"/>
          <w:numId w:val="11"/>
        </w:numPr>
        <w:shd w:val="clear" w:color="auto" w:fill="FFFFFF"/>
        <w:spacing w:before="0" w:beforeAutospacing="0" w:after="0" w:afterAutospacing="0" w:line="360" w:lineRule="auto"/>
        <w:rPr>
          <w:rFonts w:asciiTheme="minorHAnsi" w:hAnsiTheme="minorHAnsi" w:cstheme="minorHAnsi"/>
          <w:color w:val="1D2228"/>
          <w:sz w:val="22"/>
          <w:szCs w:val="22"/>
        </w:rPr>
      </w:pPr>
      <w:r w:rsidRPr="00D20EAD">
        <w:rPr>
          <w:rFonts w:asciiTheme="minorHAnsi" w:hAnsiTheme="minorHAnsi" w:cstheme="minorHAnsi"/>
          <w:color w:val="1D2228"/>
          <w:sz w:val="22"/>
          <w:szCs w:val="22"/>
        </w:rPr>
        <w:t>20 or more tonnes of any metal coating which is sprayed on in molten form,</w:t>
      </w:r>
    </w:p>
    <w:p w14:paraId="722683BB" w14:textId="77777777" w:rsidR="00C44CFD" w:rsidRDefault="00C44CFD" w:rsidP="0042692B">
      <w:pPr>
        <w:pStyle w:val="NormalWeb"/>
        <w:shd w:val="clear" w:color="auto" w:fill="FFFFFF"/>
        <w:spacing w:before="0" w:beforeAutospacing="0" w:after="0" w:afterAutospacing="0" w:line="360" w:lineRule="auto"/>
        <w:rPr>
          <w:rFonts w:asciiTheme="minorHAnsi" w:hAnsiTheme="minorHAnsi" w:cstheme="minorHAnsi"/>
          <w:color w:val="1D2228"/>
          <w:sz w:val="22"/>
          <w:szCs w:val="22"/>
        </w:rPr>
      </w:pPr>
    </w:p>
    <w:p w14:paraId="279A2FB7" w14:textId="77777777" w:rsidR="00C44CFD" w:rsidRDefault="0042692B" w:rsidP="0042692B">
      <w:pPr>
        <w:pStyle w:val="NormalWeb"/>
        <w:numPr>
          <w:ilvl w:val="0"/>
          <w:numId w:val="11"/>
        </w:numPr>
        <w:shd w:val="clear" w:color="auto" w:fill="FFFFFF"/>
        <w:spacing w:before="0" w:beforeAutospacing="0" w:after="0" w:afterAutospacing="0" w:line="360" w:lineRule="auto"/>
        <w:rPr>
          <w:rFonts w:asciiTheme="minorHAnsi" w:hAnsiTheme="minorHAnsi" w:cstheme="minorHAnsi"/>
          <w:color w:val="1D2228"/>
          <w:sz w:val="22"/>
          <w:szCs w:val="22"/>
        </w:rPr>
      </w:pPr>
      <w:r w:rsidRPr="00D20EAD">
        <w:rPr>
          <w:rFonts w:asciiTheme="minorHAnsi" w:hAnsiTheme="minorHAnsi" w:cstheme="minorHAnsi"/>
          <w:color w:val="1D2228"/>
          <w:sz w:val="22"/>
          <w:szCs w:val="22"/>
        </w:rPr>
        <w:t xml:space="preserve">25 or more tonnes of organic solvents in respect of any cold set web offset printing activity </w:t>
      </w:r>
      <w:r w:rsidR="00C44CFD">
        <w:rPr>
          <w:rFonts w:asciiTheme="minorHAnsi" w:hAnsiTheme="minorHAnsi" w:cstheme="minorHAnsi"/>
          <w:color w:val="1D2228"/>
          <w:sz w:val="22"/>
          <w:szCs w:val="22"/>
        </w:rPr>
        <w:t xml:space="preserve">  </w:t>
      </w:r>
      <w:r w:rsidRPr="00C44CFD">
        <w:rPr>
          <w:rFonts w:asciiTheme="minorHAnsi" w:hAnsiTheme="minorHAnsi" w:cstheme="minorHAnsi"/>
          <w:color w:val="1D2228"/>
          <w:sz w:val="22"/>
          <w:szCs w:val="22"/>
        </w:rPr>
        <w:t xml:space="preserve">or any sheet fed offset </w:t>
      </w:r>
      <w:proofErr w:type="spellStart"/>
      <w:r w:rsidRPr="00C44CFD">
        <w:rPr>
          <w:rFonts w:asciiTheme="minorHAnsi" w:hAnsiTheme="minorHAnsi" w:cstheme="minorHAnsi"/>
          <w:color w:val="1D2228"/>
          <w:sz w:val="22"/>
          <w:szCs w:val="22"/>
        </w:rPr>
        <w:t>litho</w:t>
      </w:r>
      <w:proofErr w:type="spellEnd"/>
      <w:r w:rsidR="00C44CFD">
        <w:rPr>
          <w:rFonts w:asciiTheme="minorHAnsi" w:hAnsiTheme="minorHAnsi" w:cstheme="minorHAnsi"/>
          <w:color w:val="1D2228"/>
          <w:sz w:val="22"/>
          <w:szCs w:val="22"/>
        </w:rPr>
        <w:t xml:space="preserve">, </w:t>
      </w:r>
      <w:r w:rsidRPr="00C44CFD">
        <w:rPr>
          <w:rFonts w:asciiTheme="minorHAnsi" w:hAnsiTheme="minorHAnsi" w:cstheme="minorHAnsi"/>
          <w:color w:val="1D2228"/>
          <w:sz w:val="22"/>
          <w:szCs w:val="22"/>
        </w:rPr>
        <w:t>printing activity, or</w:t>
      </w:r>
    </w:p>
    <w:p w14:paraId="61254816" w14:textId="77777777" w:rsidR="00C44CFD" w:rsidRDefault="00C44CFD" w:rsidP="00C44CFD">
      <w:pPr>
        <w:pStyle w:val="ListParagraph"/>
        <w:rPr>
          <w:rFonts w:cstheme="minorHAnsi"/>
          <w:color w:val="1D2228"/>
        </w:rPr>
      </w:pPr>
    </w:p>
    <w:p w14:paraId="6F4FB002" w14:textId="4ABB9042" w:rsidR="0042692B" w:rsidRPr="00C44CFD" w:rsidRDefault="0042692B" w:rsidP="0042692B">
      <w:pPr>
        <w:pStyle w:val="NormalWeb"/>
        <w:numPr>
          <w:ilvl w:val="0"/>
          <w:numId w:val="11"/>
        </w:numPr>
        <w:shd w:val="clear" w:color="auto" w:fill="FFFFFF"/>
        <w:spacing w:before="0" w:beforeAutospacing="0" w:after="0" w:afterAutospacing="0" w:line="360" w:lineRule="auto"/>
        <w:rPr>
          <w:rFonts w:asciiTheme="minorHAnsi" w:hAnsiTheme="minorHAnsi" w:cstheme="minorHAnsi"/>
          <w:color w:val="1D2228"/>
          <w:sz w:val="22"/>
          <w:szCs w:val="22"/>
        </w:rPr>
      </w:pPr>
      <w:r w:rsidRPr="00C44CFD">
        <w:rPr>
          <w:rFonts w:asciiTheme="minorHAnsi" w:hAnsiTheme="minorHAnsi" w:cstheme="minorHAnsi"/>
          <w:color w:val="1D2228"/>
          <w:sz w:val="22"/>
          <w:szCs w:val="22"/>
        </w:rPr>
        <w:t>5 or more tonnes of organic solvents in respect of any activity not mentioned in sub-paragraph</w:t>
      </w:r>
      <w:r w:rsidRPr="00C44CFD">
        <w:rPr>
          <w:rFonts w:asciiTheme="minorHAnsi" w:hAnsiTheme="minorHAnsi" w:cstheme="minorHAnsi"/>
          <w:color w:val="1D2228"/>
          <w:sz w:val="22"/>
          <w:szCs w:val="22"/>
        </w:rPr>
        <w:t>’</w:t>
      </w:r>
    </w:p>
    <w:p w14:paraId="66752171" w14:textId="5F2022B4" w:rsidR="0042692B" w:rsidRDefault="0042692B" w:rsidP="000B773D">
      <w:pPr>
        <w:pStyle w:val="NormalWeb"/>
        <w:spacing w:line="360" w:lineRule="auto"/>
        <w:rPr>
          <w:rFonts w:asciiTheme="minorHAnsi" w:hAnsiTheme="minorHAnsi" w:cstheme="minorHAnsi"/>
          <w:sz w:val="22"/>
          <w:szCs w:val="22"/>
        </w:rPr>
      </w:pPr>
    </w:p>
    <w:p w14:paraId="46A5268C" w14:textId="77777777" w:rsidR="000B773D" w:rsidRDefault="000B773D" w:rsidP="009D59BB">
      <w:pPr>
        <w:pStyle w:val="Heading2"/>
      </w:pPr>
      <w:bookmarkStart w:id="11" w:name="_Toc120828261"/>
      <w:r>
        <w:t>Mitigation Cost</w:t>
      </w:r>
      <w:bookmarkEnd w:id="11"/>
      <w:r>
        <w:t xml:space="preserve"> </w:t>
      </w:r>
    </w:p>
    <w:p w14:paraId="48C496EF" w14:textId="77777777" w:rsidR="000B773D" w:rsidRPr="00370D0E" w:rsidRDefault="000B773D" w:rsidP="000B773D">
      <w:pPr>
        <w:spacing w:line="480" w:lineRule="auto"/>
      </w:pPr>
      <w:r>
        <w:rPr>
          <w:b/>
          <w:bCs/>
        </w:rPr>
        <w:tab/>
      </w:r>
      <w:r w:rsidRPr="00370D0E">
        <w:t xml:space="preserve">In order to meet the requires mitigation process for this risk, multiple expenses must be mad </w:t>
      </w:r>
      <w:r>
        <w:t>in</w:t>
      </w:r>
      <w:r w:rsidRPr="00370D0E">
        <w:t xml:space="preserve"> order to mitigate this to the highest potential.</w:t>
      </w:r>
      <w:r>
        <w:t xml:space="preserve"> As mentioned above, the use PChrome paints can be used as a substitute to the more traditional use of chrome plating techniques. This new material does the same job just without the involvement of Hexavalent Chromium. The purchase of a PChrome 400 Professional kit will need to be made in order to replace the toxic traditional way of chrome plating. This kit allows PChrome to be used to cover exactly 400sq. ft resulting in less than </w:t>
      </w:r>
      <w:r w:rsidRPr="002A4F18">
        <w:lastRenderedPageBreak/>
        <w:t>£</w:t>
      </w:r>
      <w:r>
        <w:t xml:space="preserve">3.50 per square foot. In total, this kit will cost </w:t>
      </w:r>
      <w:r w:rsidRPr="002A4F18">
        <w:t>£</w:t>
      </w:r>
      <w:r>
        <w:t xml:space="preserve">3830 per 400sq. ft. In terms of the implications involved in this, this technique isn’t the most cost-effective way but the benefits outweigh the cost due to the potential threat of hexavalent chromium. Even though the cost is high, it is better for the long term as it will result in less negative health implications for workers in the future. </w:t>
      </w:r>
    </w:p>
    <w:p w14:paraId="38DF3301" w14:textId="77777777" w:rsidR="000B773D" w:rsidRDefault="000B773D" w:rsidP="009D59BB">
      <w:pPr>
        <w:pStyle w:val="Heading2"/>
      </w:pPr>
      <w:bookmarkStart w:id="12" w:name="_Toc120828262"/>
      <w:r>
        <w:t>Risk impacting project schedule</w:t>
      </w:r>
      <w:bookmarkEnd w:id="12"/>
      <w:r>
        <w:t xml:space="preserve">  </w:t>
      </w:r>
    </w:p>
    <w:p w14:paraId="65B48195" w14:textId="77777777" w:rsidR="000B773D" w:rsidRPr="00662679" w:rsidRDefault="000B773D" w:rsidP="000B773D">
      <w:pPr>
        <w:spacing w:line="480" w:lineRule="auto"/>
      </w:pPr>
      <w:r w:rsidRPr="00662679">
        <w:t xml:space="preserve">In terms of impacting the time schedule there will be no differentiation, however this would impact on cost of the project. </w:t>
      </w:r>
    </w:p>
    <w:p w14:paraId="58DC1143" w14:textId="77777777" w:rsidR="000B773D" w:rsidRDefault="000B773D" w:rsidP="000B773D">
      <w:pPr>
        <w:spacing w:line="480" w:lineRule="auto"/>
      </w:pPr>
    </w:p>
    <w:p w14:paraId="5763FC5A" w14:textId="62AFC924" w:rsidR="00687B5F" w:rsidRDefault="00687B5F" w:rsidP="007A15A2">
      <w:pPr>
        <w:tabs>
          <w:tab w:val="left" w:pos="1380"/>
        </w:tabs>
        <w:rPr>
          <w:b/>
          <w:bCs/>
          <w:u w:val="single"/>
        </w:rPr>
      </w:pPr>
    </w:p>
    <w:p w14:paraId="0CC4663D" w14:textId="6592E4CF" w:rsidR="000B773D" w:rsidRDefault="000B773D" w:rsidP="007A15A2">
      <w:pPr>
        <w:tabs>
          <w:tab w:val="left" w:pos="1380"/>
        </w:tabs>
        <w:rPr>
          <w:b/>
          <w:bCs/>
          <w:u w:val="single"/>
        </w:rPr>
      </w:pPr>
    </w:p>
    <w:p w14:paraId="35E213B7" w14:textId="1C85E28B" w:rsidR="000B773D" w:rsidRDefault="00844969" w:rsidP="009D59BB">
      <w:pPr>
        <w:pStyle w:val="Heading1"/>
      </w:pPr>
      <w:bookmarkStart w:id="13" w:name="_Toc120828263"/>
      <w:r>
        <w:t xml:space="preserve">High risk 3 - </w:t>
      </w:r>
      <w:r w:rsidR="000B773D" w:rsidRPr="00670CAB">
        <w:t>Emissions from gasoline</w:t>
      </w:r>
      <w:r w:rsidR="000B773D">
        <w:t xml:space="preserve">/diesel </w:t>
      </w:r>
      <w:r w:rsidR="000B773D" w:rsidRPr="00670CAB">
        <w:t>engines released into the atmosphere</w:t>
      </w:r>
      <w:r w:rsidR="000B773D">
        <w:t xml:space="preserve"> resulting in air pollution risk</w:t>
      </w:r>
      <w:bookmarkEnd w:id="13"/>
      <w:r w:rsidR="000B773D">
        <w:t xml:space="preserve"> </w:t>
      </w:r>
    </w:p>
    <w:p w14:paraId="348F62E6" w14:textId="77777777" w:rsidR="009D59BB" w:rsidRPr="009D59BB" w:rsidRDefault="009D59BB" w:rsidP="009D59BB"/>
    <w:p w14:paraId="3D1B345D" w14:textId="77777777" w:rsidR="000B773D" w:rsidRDefault="000B773D" w:rsidP="009D59BB">
      <w:pPr>
        <w:pStyle w:val="Heading2"/>
      </w:pPr>
      <w:bookmarkStart w:id="14" w:name="_Toc120828264"/>
      <w:r>
        <w:t>Identification of risk</w:t>
      </w:r>
      <w:bookmarkEnd w:id="14"/>
    </w:p>
    <w:p w14:paraId="57B4A84E" w14:textId="77777777" w:rsidR="000B773D" w:rsidRDefault="000B773D" w:rsidP="000B773D">
      <w:pPr>
        <w:spacing w:line="480" w:lineRule="auto"/>
        <w:rPr>
          <w:rFonts w:cstheme="minorHAnsi"/>
          <w:color w:val="000000"/>
          <w:shd w:val="clear" w:color="auto" w:fill="FFFFFF"/>
        </w:rPr>
      </w:pPr>
      <w:r w:rsidRPr="00E3018A">
        <w:rPr>
          <w:rFonts w:cstheme="minorHAnsi"/>
        </w:rPr>
        <w:t xml:space="preserve">When fuel burns in an internal combustion engine, </w:t>
      </w:r>
      <w:r w:rsidRPr="00E3018A">
        <w:rPr>
          <w:rFonts w:cstheme="minorHAnsi"/>
          <w:color w:val="000000"/>
          <w:shd w:val="clear" w:color="auto" w:fill="FFFFFF"/>
        </w:rPr>
        <w:t>carbon monoxide, nitrogen oxides, and hydrocarbons are released.</w:t>
      </w:r>
      <w:r>
        <w:rPr>
          <w:rFonts w:cstheme="minorHAnsi"/>
          <w:color w:val="000000"/>
          <w:shd w:val="clear" w:color="auto" w:fill="FFFFFF"/>
        </w:rPr>
        <w:t xml:space="preserve"> Also, when vehicle tailpipes emit air and fuel residuals these pollutants are released. The pollutants released cause damage to lungs which lead to respiratory diseases such as asthma. This type of pollution also contributes to the creation of acid rain and emits greenhouse gasses which ultimately lead to climate change. </w:t>
      </w:r>
    </w:p>
    <w:p w14:paraId="48A98DFB" w14:textId="77777777" w:rsidR="000B773D" w:rsidRDefault="000B773D" w:rsidP="000B773D">
      <w:pPr>
        <w:spacing w:line="480" w:lineRule="auto"/>
        <w:rPr>
          <w:rFonts w:cstheme="minorHAnsi"/>
          <w:color w:val="000000"/>
          <w:shd w:val="clear" w:color="auto" w:fill="FFFFFF"/>
        </w:rPr>
      </w:pPr>
      <w:r>
        <w:rPr>
          <w:rFonts w:cstheme="minorHAnsi"/>
          <w:color w:val="000000"/>
          <w:shd w:val="clear" w:color="auto" w:fill="FFFFFF"/>
        </w:rPr>
        <w:t xml:space="preserve">The current use of diesel engines is durable and efficient but unfortunately </w:t>
      </w:r>
      <w:r w:rsidRPr="00E917EB">
        <w:rPr>
          <w:rFonts w:cstheme="minorHAnsi"/>
          <w:color w:val="000000"/>
          <w:shd w:val="clear" w:color="auto" w:fill="FFFFFF"/>
        </w:rPr>
        <w:t>as they are a complicated mix of petroleum components, they produce some pollutants.</w:t>
      </w:r>
      <w:r>
        <w:rPr>
          <w:rFonts w:cstheme="minorHAnsi"/>
          <w:color w:val="000000"/>
          <w:shd w:val="clear" w:color="auto" w:fill="FFFFFF"/>
        </w:rPr>
        <w:t xml:space="preserve"> </w:t>
      </w:r>
      <w:r>
        <w:rPr>
          <w:rFonts w:ascii="Helvetica" w:hAnsi="Helvetica" w:cs="Helvetica"/>
          <w:color w:val="000000"/>
          <w:sz w:val="23"/>
          <w:szCs w:val="23"/>
          <w:shd w:val="clear" w:color="auto" w:fill="FFFFFF"/>
        </w:rPr>
        <w:t> </w:t>
      </w:r>
      <w:r w:rsidRPr="00E917EB">
        <w:rPr>
          <w:rFonts w:cstheme="minorHAnsi"/>
          <w:color w:val="000000"/>
          <w:shd w:val="clear" w:color="auto" w:fill="FFFFFF"/>
        </w:rPr>
        <w:t>When the engine is running A small amount of the fuel exits the engine unburned resulting in airborne hydrocarbons forming larger particles in the atmosphere once they have contact with airborne dust and other particles.</w:t>
      </w:r>
      <w:r>
        <w:rPr>
          <w:rFonts w:cstheme="minorHAnsi"/>
          <w:color w:val="000000"/>
          <w:shd w:val="clear" w:color="auto" w:fill="FFFFFF"/>
        </w:rPr>
        <w:t xml:space="preserve">  These engines consume fuel and air in order to create heat during the combustion process, nitrogen from the air is then transformed into nitrogen oxides which is a gas that irritates the lungs and eyes. </w:t>
      </w:r>
    </w:p>
    <w:p w14:paraId="1A15B320" w14:textId="77777777" w:rsidR="000B773D" w:rsidRDefault="000B773D" w:rsidP="009D59BB">
      <w:pPr>
        <w:pStyle w:val="Heading2"/>
      </w:pPr>
      <w:bookmarkStart w:id="15" w:name="_Toc120828265"/>
      <w:r w:rsidRPr="00663562">
        <w:lastRenderedPageBreak/>
        <w:t>Mitigation methodology of risk</w:t>
      </w:r>
      <w:bookmarkEnd w:id="15"/>
    </w:p>
    <w:p w14:paraId="4D85A3C6" w14:textId="77777777" w:rsidR="000B773D" w:rsidRDefault="000B773D" w:rsidP="000B773D">
      <w:pPr>
        <w:spacing w:line="480" w:lineRule="auto"/>
        <w:rPr>
          <w:rFonts w:cstheme="minorHAnsi"/>
          <w:color w:val="000000"/>
          <w:shd w:val="clear" w:color="auto" w:fill="FFFFFF"/>
        </w:rPr>
      </w:pPr>
      <w:r>
        <w:t>As e</w:t>
      </w:r>
      <w:r w:rsidRPr="00AB3A8B">
        <w:t>missions from gasoline/diesel engines</w:t>
      </w:r>
      <w:r>
        <w:t xml:space="preserve"> are a large contributor to air pollution, there is a responsibility to limit the amount that is produced. Therefore, using low sulphur diesel fuel will allow </w:t>
      </w:r>
      <w:r w:rsidRPr="00423F63">
        <w:rPr>
          <w:rFonts w:eastAsia="Times New Roman" w:cstheme="minorHAnsi"/>
          <w:color w:val="222222"/>
          <w:lang w:eastAsia="en-GB"/>
        </w:rPr>
        <w:t>allows the use of advanced technologies to reduce harmful pollutants</w:t>
      </w:r>
      <w:r>
        <w:rPr>
          <w:rFonts w:eastAsia="Times New Roman" w:cstheme="minorHAnsi"/>
          <w:color w:val="222222"/>
          <w:lang w:eastAsia="en-GB"/>
        </w:rPr>
        <w:t xml:space="preserve"> for example the use of catalytic converters. A catalytic converter is a control device that can be utilized to nearly eliminate nitrogen oxide and particulate matter emissions. It achieves this by</w:t>
      </w:r>
      <w:r>
        <w:rPr>
          <w:rFonts w:ascii="Helvetica" w:hAnsi="Helvetica" w:cs="Helvetica"/>
          <w:color w:val="000000"/>
          <w:sz w:val="23"/>
          <w:szCs w:val="23"/>
          <w:shd w:val="clear" w:color="auto" w:fill="FFFFFF"/>
        </w:rPr>
        <w:t xml:space="preserve"> </w:t>
      </w:r>
      <w:r w:rsidRPr="00C2505F">
        <w:rPr>
          <w:rFonts w:cstheme="minorHAnsi"/>
          <w:color w:val="000000"/>
          <w:shd w:val="clear" w:color="auto" w:fill="FFFFFF"/>
        </w:rPr>
        <w:t>catalysing a redox reaction</w:t>
      </w:r>
      <w:r>
        <w:rPr>
          <w:rFonts w:cstheme="minorHAnsi"/>
          <w:color w:val="000000"/>
          <w:shd w:val="clear" w:color="auto" w:fill="FFFFFF"/>
        </w:rPr>
        <w:t>.</w:t>
      </w:r>
    </w:p>
    <w:p w14:paraId="1AE8B1E8" w14:textId="77777777" w:rsidR="000B773D" w:rsidRPr="00C2505F" w:rsidRDefault="000B773D" w:rsidP="000B773D">
      <w:pPr>
        <w:spacing w:line="360" w:lineRule="auto"/>
        <w:rPr>
          <w:rFonts w:cstheme="minorHAnsi"/>
          <w:shd w:val="clear" w:color="auto" w:fill="FFFFFF"/>
        </w:rPr>
      </w:pPr>
      <w:r>
        <w:rPr>
          <w:rFonts w:cstheme="minorHAnsi"/>
          <w:color w:val="000000"/>
          <w:shd w:val="clear" w:color="auto" w:fill="FFFFFF"/>
        </w:rPr>
        <w:t xml:space="preserve">The installation of these converters must follow the ‘Motor Vehicles (Replacement of Catalytic Converters and Pollution Control Devices) regulations 2009’. The plant will follow the requirements that </w:t>
      </w:r>
      <w:r w:rsidRPr="00C2505F">
        <w:rPr>
          <w:rFonts w:cstheme="minorHAnsi"/>
          <w:shd w:val="clear" w:color="auto" w:fill="FFFFFF"/>
        </w:rPr>
        <w:t>the</w:t>
      </w:r>
      <w:r w:rsidRPr="00C2505F">
        <w:rPr>
          <w:rFonts w:cstheme="minorHAnsi"/>
        </w:rPr>
        <w:t xml:space="preserve"> ‘catalytic converter or assembly of catalytic converters is an original replacement catalytic converter which—</w:t>
      </w:r>
    </w:p>
    <w:p w14:paraId="6BFDD5FD" w14:textId="77777777" w:rsidR="000B773D" w:rsidRPr="00C2505F" w:rsidRDefault="000B773D" w:rsidP="000B773D">
      <w:pPr>
        <w:pStyle w:val="legclearfix"/>
        <w:shd w:val="clear" w:color="auto" w:fill="FFFFFF"/>
        <w:spacing w:before="0" w:beforeAutospacing="0" w:after="120" w:afterAutospacing="0" w:line="360" w:lineRule="auto"/>
        <w:rPr>
          <w:rFonts w:asciiTheme="minorHAnsi" w:hAnsiTheme="minorHAnsi" w:cstheme="minorHAnsi"/>
          <w:sz w:val="22"/>
          <w:szCs w:val="22"/>
        </w:rPr>
      </w:pPr>
      <w:r w:rsidRPr="00C2505F">
        <w:rPr>
          <w:rStyle w:val="legds"/>
          <w:rFonts w:asciiTheme="minorHAnsi" w:hAnsiTheme="minorHAnsi" w:cstheme="minorHAnsi"/>
          <w:sz w:val="22"/>
          <w:szCs w:val="22"/>
        </w:rPr>
        <w:t>(a)</w:t>
      </w:r>
      <w:r>
        <w:rPr>
          <w:rStyle w:val="legds"/>
          <w:rFonts w:asciiTheme="minorHAnsi" w:hAnsiTheme="minorHAnsi" w:cstheme="minorHAnsi"/>
          <w:sz w:val="22"/>
          <w:szCs w:val="22"/>
        </w:rPr>
        <w:t xml:space="preserve"> </w:t>
      </w:r>
      <w:r w:rsidRPr="00C2505F">
        <w:rPr>
          <w:rStyle w:val="legds"/>
          <w:rFonts w:asciiTheme="minorHAnsi" w:hAnsiTheme="minorHAnsi" w:cstheme="minorHAnsi"/>
          <w:sz w:val="22"/>
          <w:szCs w:val="22"/>
        </w:rPr>
        <w:t>has been clearly and indelibly marked in accordance with section 5.3.8.2.1 of Annex I to the Vehicle Emissions Directive; and</w:t>
      </w:r>
    </w:p>
    <w:p w14:paraId="04073A68" w14:textId="77777777" w:rsidR="000B773D" w:rsidRPr="00C2505F" w:rsidRDefault="000B773D" w:rsidP="000B773D">
      <w:pPr>
        <w:pStyle w:val="legclearfix"/>
        <w:shd w:val="clear" w:color="auto" w:fill="FFFFFF"/>
        <w:spacing w:before="0" w:beforeAutospacing="0" w:after="120" w:afterAutospacing="0" w:line="360" w:lineRule="auto"/>
        <w:rPr>
          <w:rFonts w:asciiTheme="minorHAnsi" w:hAnsiTheme="minorHAnsi" w:cstheme="minorHAnsi"/>
          <w:sz w:val="22"/>
          <w:szCs w:val="22"/>
        </w:rPr>
      </w:pPr>
      <w:r w:rsidRPr="00C2505F">
        <w:rPr>
          <w:rStyle w:val="legds"/>
          <w:rFonts w:asciiTheme="minorHAnsi" w:hAnsiTheme="minorHAnsi" w:cstheme="minorHAnsi"/>
          <w:sz w:val="22"/>
          <w:szCs w:val="22"/>
        </w:rPr>
        <w:t xml:space="preserve">(b)is being installed on a vehicle for which the original replacement catalytic converter is of a type covered by point 1.10 of the </w:t>
      </w:r>
      <w:proofErr w:type="gramStart"/>
      <w:r w:rsidRPr="00C2505F">
        <w:rPr>
          <w:rStyle w:val="legds"/>
          <w:rFonts w:asciiTheme="minorHAnsi" w:hAnsiTheme="minorHAnsi" w:cstheme="minorHAnsi"/>
          <w:sz w:val="22"/>
          <w:szCs w:val="22"/>
        </w:rPr>
        <w:t>addendum</w:t>
      </w:r>
      <w:proofErr w:type="gramEnd"/>
      <w:r w:rsidRPr="00C2505F">
        <w:rPr>
          <w:rStyle w:val="legds"/>
          <w:rFonts w:asciiTheme="minorHAnsi" w:hAnsiTheme="minorHAnsi" w:cstheme="minorHAnsi"/>
          <w:sz w:val="22"/>
          <w:szCs w:val="22"/>
        </w:rPr>
        <w:t xml:space="preserve"> to the EC type-approval certificate (referred to in Appendix 1 to Annex X to the Vehicle Emissions Directive) issued in respect of that type of vehicle</w:t>
      </w:r>
      <w:r>
        <w:rPr>
          <w:rStyle w:val="legds"/>
          <w:rFonts w:asciiTheme="minorHAnsi" w:hAnsiTheme="minorHAnsi" w:cstheme="minorHAnsi"/>
          <w:sz w:val="22"/>
          <w:szCs w:val="22"/>
        </w:rPr>
        <w:t xml:space="preserve">’. </w:t>
      </w:r>
    </w:p>
    <w:p w14:paraId="6E4FB206" w14:textId="77777777" w:rsidR="000B773D" w:rsidRDefault="000B773D" w:rsidP="009D59BB">
      <w:pPr>
        <w:pStyle w:val="Heading2"/>
      </w:pPr>
      <w:bookmarkStart w:id="16" w:name="_Toc120828266"/>
      <w:r>
        <w:t>Mitigation Cost</w:t>
      </w:r>
      <w:bookmarkEnd w:id="16"/>
      <w:r>
        <w:t xml:space="preserve"> </w:t>
      </w:r>
    </w:p>
    <w:p w14:paraId="026D7DF4" w14:textId="77777777" w:rsidR="000B773D" w:rsidRPr="00C2505F" w:rsidRDefault="000B773D" w:rsidP="000B773D">
      <w:pPr>
        <w:spacing w:line="480" w:lineRule="auto"/>
      </w:pPr>
      <w:r>
        <w:t xml:space="preserve">Fortunately, the price to install a catalytic converter is fairly low costing around £150 to £800 on each engine, resulting in a cost-effective control. </w:t>
      </w:r>
    </w:p>
    <w:p w14:paraId="309C636A" w14:textId="77777777" w:rsidR="000B773D" w:rsidRDefault="000B773D" w:rsidP="007A15A2">
      <w:pPr>
        <w:tabs>
          <w:tab w:val="left" w:pos="1380"/>
        </w:tabs>
        <w:rPr>
          <w:b/>
          <w:bCs/>
          <w:u w:val="single"/>
        </w:rPr>
      </w:pPr>
    </w:p>
    <w:p w14:paraId="507922A1" w14:textId="5232553A" w:rsidR="00687B5F" w:rsidRDefault="00687B5F" w:rsidP="007A15A2">
      <w:pPr>
        <w:tabs>
          <w:tab w:val="left" w:pos="1380"/>
        </w:tabs>
        <w:rPr>
          <w:b/>
          <w:bCs/>
          <w:u w:val="single"/>
        </w:rPr>
      </w:pPr>
    </w:p>
    <w:p w14:paraId="6FFC6AA2" w14:textId="4193BD84" w:rsidR="00687B5F" w:rsidRDefault="00687B5F" w:rsidP="007A15A2">
      <w:pPr>
        <w:tabs>
          <w:tab w:val="left" w:pos="1380"/>
        </w:tabs>
        <w:rPr>
          <w:b/>
          <w:bCs/>
          <w:u w:val="single"/>
        </w:rPr>
      </w:pPr>
    </w:p>
    <w:p w14:paraId="5BDA43BF" w14:textId="5F65EB93" w:rsidR="00687B5F" w:rsidRDefault="00687B5F" w:rsidP="007A15A2">
      <w:pPr>
        <w:tabs>
          <w:tab w:val="left" w:pos="1380"/>
        </w:tabs>
        <w:rPr>
          <w:b/>
          <w:bCs/>
          <w:u w:val="single"/>
        </w:rPr>
      </w:pPr>
    </w:p>
    <w:p w14:paraId="640B4389" w14:textId="1F2AD682" w:rsidR="00687B5F" w:rsidRDefault="00687B5F" w:rsidP="007A15A2">
      <w:pPr>
        <w:tabs>
          <w:tab w:val="left" w:pos="1380"/>
        </w:tabs>
        <w:rPr>
          <w:b/>
          <w:bCs/>
          <w:u w:val="single"/>
        </w:rPr>
      </w:pPr>
    </w:p>
    <w:p w14:paraId="4973F6BE" w14:textId="00CDB5BD" w:rsidR="00687B5F" w:rsidRDefault="00687B5F" w:rsidP="007A15A2">
      <w:pPr>
        <w:tabs>
          <w:tab w:val="left" w:pos="1380"/>
        </w:tabs>
        <w:rPr>
          <w:b/>
          <w:bCs/>
          <w:u w:val="single"/>
        </w:rPr>
      </w:pPr>
    </w:p>
    <w:p w14:paraId="6EC1B78C" w14:textId="18AB764A" w:rsidR="00687B5F" w:rsidRDefault="00687B5F" w:rsidP="007A15A2">
      <w:pPr>
        <w:tabs>
          <w:tab w:val="left" w:pos="1380"/>
        </w:tabs>
        <w:rPr>
          <w:b/>
          <w:bCs/>
          <w:u w:val="single"/>
        </w:rPr>
      </w:pPr>
    </w:p>
    <w:p w14:paraId="04E5C0A4" w14:textId="12D996DD" w:rsidR="00687B5F" w:rsidRDefault="00687B5F" w:rsidP="007A15A2">
      <w:pPr>
        <w:tabs>
          <w:tab w:val="left" w:pos="1380"/>
        </w:tabs>
        <w:rPr>
          <w:b/>
          <w:bCs/>
          <w:u w:val="single"/>
        </w:rPr>
      </w:pPr>
    </w:p>
    <w:p w14:paraId="407D4A97" w14:textId="21A36670" w:rsidR="000B773D" w:rsidRDefault="000B773D" w:rsidP="007A15A2">
      <w:pPr>
        <w:tabs>
          <w:tab w:val="left" w:pos="1380"/>
        </w:tabs>
        <w:rPr>
          <w:b/>
          <w:bCs/>
          <w:u w:val="single"/>
        </w:rPr>
      </w:pPr>
    </w:p>
    <w:p w14:paraId="149D9987" w14:textId="7D17846A" w:rsidR="000B773D" w:rsidRDefault="000B773D" w:rsidP="007A15A2">
      <w:pPr>
        <w:tabs>
          <w:tab w:val="left" w:pos="1380"/>
        </w:tabs>
        <w:rPr>
          <w:b/>
          <w:bCs/>
          <w:u w:val="single"/>
        </w:rPr>
      </w:pPr>
    </w:p>
    <w:p w14:paraId="1CF62174" w14:textId="77777777" w:rsidR="0042692B" w:rsidRDefault="0042692B" w:rsidP="007A15A2">
      <w:pPr>
        <w:tabs>
          <w:tab w:val="left" w:pos="1380"/>
        </w:tabs>
        <w:rPr>
          <w:b/>
          <w:bCs/>
          <w:u w:val="single"/>
        </w:rPr>
      </w:pPr>
    </w:p>
    <w:p w14:paraId="30B261EF" w14:textId="77777777" w:rsidR="00D20EAD" w:rsidRDefault="00D20EAD" w:rsidP="007A15A2">
      <w:pPr>
        <w:tabs>
          <w:tab w:val="left" w:pos="1380"/>
        </w:tabs>
        <w:rPr>
          <w:b/>
          <w:bCs/>
          <w:u w:val="single"/>
        </w:rPr>
      </w:pPr>
    </w:p>
    <w:p w14:paraId="005C8636" w14:textId="77777777" w:rsidR="00D20EAD" w:rsidRDefault="00D20EAD" w:rsidP="007A15A2">
      <w:pPr>
        <w:tabs>
          <w:tab w:val="left" w:pos="1380"/>
        </w:tabs>
        <w:rPr>
          <w:b/>
          <w:bCs/>
          <w:u w:val="single"/>
        </w:rPr>
      </w:pPr>
    </w:p>
    <w:p w14:paraId="19DD5930" w14:textId="77777777" w:rsidR="00D20EAD" w:rsidRDefault="00D20EAD" w:rsidP="007A15A2">
      <w:pPr>
        <w:tabs>
          <w:tab w:val="left" w:pos="1380"/>
        </w:tabs>
        <w:rPr>
          <w:b/>
          <w:bCs/>
          <w:u w:val="single"/>
        </w:rPr>
      </w:pPr>
    </w:p>
    <w:p w14:paraId="06F249FA" w14:textId="77777777" w:rsidR="00D20EAD" w:rsidRDefault="00D20EAD" w:rsidP="007A15A2">
      <w:pPr>
        <w:tabs>
          <w:tab w:val="left" w:pos="1380"/>
        </w:tabs>
        <w:rPr>
          <w:b/>
          <w:bCs/>
          <w:u w:val="single"/>
        </w:rPr>
      </w:pPr>
    </w:p>
    <w:p w14:paraId="376362AA" w14:textId="77777777" w:rsidR="00D20EAD" w:rsidRDefault="00D20EAD" w:rsidP="007A15A2">
      <w:pPr>
        <w:tabs>
          <w:tab w:val="left" w:pos="1380"/>
        </w:tabs>
        <w:rPr>
          <w:b/>
          <w:bCs/>
          <w:u w:val="single"/>
        </w:rPr>
      </w:pPr>
    </w:p>
    <w:p w14:paraId="22341EB9" w14:textId="77777777" w:rsidR="00D20EAD" w:rsidRDefault="00D20EAD" w:rsidP="007A15A2">
      <w:pPr>
        <w:tabs>
          <w:tab w:val="left" w:pos="1380"/>
        </w:tabs>
        <w:rPr>
          <w:b/>
          <w:bCs/>
          <w:u w:val="single"/>
        </w:rPr>
      </w:pPr>
    </w:p>
    <w:p w14:paraId="3200BD74" w14:textId="77777777" w:rsidR="00D20EAD" w:rsidRDefault="00D20EAD" w:rsidP="007A15A2">
      <w:pPr>
        <w:tabs>
          <w:tab w:val="left" w:pos="1380"/>
        </w:tabs>
        <w:rPr>
          <w:b/>
          <w:bCs/>
          <w:u w:val="single"/>
        </w:rPr>
      </w:pPr>
    </w:p>
    <w:p w14:paraId="3E953654" w14:textId="77777777" w:rsidR="00D20EAD" w:rsidRDefault="00D20EAD" w:rsidP="007A15A2">
      <w:pPr>
        <w:tabs>
          <w:tab w:val="left" w:pos="1380"/>
        </w:tabs>
        <w:rPr>
          <w:b/>
          <w:bCs/>
          <w:u w:val="single"/>
        </w:rPr>
      </w:pPr>
    </w:p>
    <w:p w14:paraId="4E821BCD" w14:textId="77777777" w:rsidR="00D20EAD" w:rsidRDefault="00D20EAD" w:rsidP="007A15A2">
      <w:pPr>
        <w:tabs>
          <w:tab w:val="left" w:pos="1380"/>
        </w:tabs>
        <w:rPr>
          <w:b/>
          <w:bCs/>
          <w:u w:val="single"/>
        </w:rPr>
      </w:pPr>
    </w:p>
    <w:p w14:paraId="49AC005A" w14:textId="77777777" w:rsidR="00D20EAD" w:rsidRDefault="00D20EAD" w:rsidP="007A15A2">
      <w:pPr>
        <w:tabs>
          <w:tab w:val="left" w:pos="1380"/>
        </w:tabs>
        <w:rPr>
          <w:b/>
          <w:bCs/>
          <w:u w:val="single"/>
        </w:rPr>
      </w:pPr>
    </w:p>
    <w:p w14:paraId="6674DB84" w14:textId="77777777" w:rsidR="00D20EAD" w:rsidRDefault="00D20EAD" w:rsidP="007A15A2">
      <w:pPr>
        <w:tabs>
          <w:tab w:val="left" w:pos="1380"/>
        </w:tabs>
        <w:rPr>
          <w:b/>
          <w:bCs/>
          <w:u w:val="single"/>
        </w:rPr>
      </w:pPr>
    </w:p>
    <w:p w14:paraId="53D4B24E" w14:textId="70EA4563" w:rsidR="000B773D" w:rsidRDefault="000B773D" w:rsidP="009D59BB">
      <w:pPr>
        <w:pStyle w:val="Heading1"/>
      </w:pPr>
      <w:bookmarkStart w:id="17" w:name="_Toc120828267"/>
      <w:r>
        <w:t>Conclusion</w:t>
      </w:r>
      <w:bookmarkEnd w:id="17"/>
    </w:p>
    <w:p w14:paraId="73C01D23" w14:textId="2D245916" w:rsidR="00E31C30" w:rsidRDefault="00E31C30" w:rsidP="00C46D79">
      <w:pPr>
        <w:tabs>
          <w:tab w:val="left" w:pos="1380"/>
        </w:tabs>
        <w:spacing w:line="360" w:lineRule="auto"/>
      </w:pPr>
      <w:r w:rsidRPr="00C46D79">
        <w:t xml:space="preserve">This report provided an overview of the policies, regulations and practices that </w:t>
      </w:r>
      <w:r w:rsidR="00431E89" w:rsidRPr="00C46D79">
        <w:t>are part of the prevention and control of industrial emissions</w:t>
      </w:r>
      <w:r w:rsidR="00C64F36" w:rsidRPr="00C46D79">
        <w:t>. In this instance, a plant situated in a residential area runs multiple risks therefore, this report includes a risk assessment and mitigation process in order to eliminate or supress these issues. The high risks withdrawn from the risk assessment have been further analysed in order to create a mitigation plan to help reduce pollution caused by the plant. Pollution control equipment and related legislations the site must comply with were identified</w:t>
      </w:r>
      <w:r w:rsidR="00C46D79" w:rsidRPr="00C46D79">
        <w:t xml:space="preserve">, also each mitigation was followed by the correct environmental permitting regulations. </w:t>
      </w:r>
    </w:p>
    <w:p w14:paraId="667A7BF4" w14:textId="39C15AE5" w:rsidR="0042692B" w:rsidRDefault="0042692B" w:rsidP="00C46D79">
      <w:pPr>
        <w:tabs>
          <w:tab w:val="left" w:pos="1380"/>
        </w:tabs>
        <w:spacing w:line="360" w:lineRule="auto"/>
      </w:pPr>
      <w:r>
        <w:t xml:space="preserve">In terms of cost compliances, due to further research into the installation and maintenance costs of most mitigation plans, it is clear to conclude that the majority of these mitigation costs are not cost effective. Although, in some cases this could be overseen as the benefit outweighing the cost due its absolute potential in eliminating the risk and the positive effect it has on controlling pollution leaving the plant. </w:t>
      </w:r>
    </w:p>
    <w:p w14:paraId="6505DE0C" w14:textId="77777777" w:rsidR="0042692B" w:rsidRDefault="0042692B" w:rsidP="00C46D79">
      <w:pPr>
        <w:tabs>
          <w:tab w:val="left" w:pos="1380"/>
        </w:tabs>
        <w:spacing w:line="360" w:lineRule="auto"/>
      </w:pPr>
    </w:p>
    <w:p w14:paraId="69E23E62" w14:textId="0AC69745" w:rsidR="00C46D79" w:rsidRPr="00C46D79" w:rsidRDefault="00C46D79" w:rsidP="00C46D79">
      <w:pPr>
        <w:tabs>
          <w:tab w:val="left" w:pos="1380"/>
        </w:tabs>
        <w:spacing w:line="360" w:lineRule="auto"/>
      </w:pPr>
    </w:p>
    <w:p w14:paraId="141D5714" w14:textId="44A257A2" w:rsidR="000B773D" w:rsidRPr="00C46D79" w:rsidRDefault="000B773D" w:rsidP="00C46D79">
      <w:pPr>
        <w:tabs>
          <w:tab w:val="left" w:pos="1380"/>
        </w:tabs>
        <w:spacing w:line="360" w:lineRule="auto"/>
        <w:rPr>
          <w:b/>
          <w:bCs/>
          <w:u w:val="single"/>
        </w:rPr>
      </w:pPr>
    </w:p>
    <w:p w14:paraId="2308B2A0" w14:textId="77777777" w:rsidR="000B773D" w:rsidRDefault="000B773D" w:rsidP="007A15A2">
      <w:pPr>
        <w:tabs>
          <w:tab w:val="left" w:pos="1380"/>
        </w:tabs>
        <w:rPr>
          <w:b/>
          <w:bCs/>
          <w:u w:val="single"/>
        </w:rPr>
      </w:pPr>
    </w:p>
    <w:p w14:paraId="3533ADAF" w14:textId="1A9AE72C" w:rsidR="00687B5F" w:rsidRDefault="00687B5F" w:rsidP="007A15A2">
      <w:pPr>
        <w:tabs>
          <w:tab w:val="left" w:pos="1380"/>
        </w:tabs>
        <w:rPr>
          <w:b/>
          <w:bCs/>
          <w:u w:val="single"/>
        </w:rPr>
      </w:pPr>
    </w:p>
    <w:p w14:paraId="43A3393C" w14:textId="2C163271" w:rsidR="00687B5F" w:rsidRDefault="00687B5F" w:rsidP="007A15A2">
      <w:pPr>
        <w:tabs>
          <w:tab w:val="left" w:pos="1380"/>
        </w:tabs>
        <w:rPr>
          <w:b/>
          <w:bCs/>
          <w:u w:val="single"/>
        </w:rPr>
      </w:pPr>
    </w:p>
    <w:p w14:paraId="6A99EA92" w14:textId="2DC8D4DB" w:rsidR="00D20EAD" w:rsidRDefault="00D20EAD" w:rsidP="007A15A2">
      <w:pPr>
        <w:tabs>
          <w:tab w:val="left" w:pos="1380"/>
        </w:tabs>
        <w:rPr>
          <w:b/>
          <w:bCs/>
          <w:u w:val="single"/>
        </w:rPr>
      </w:pPr>
    </w:p>
    <w:p w14:paraId="0C9AAC08" w14:textId="24C6538C" w:rsidR="00D20EAD" w:rsidRDefault="00D20EAD" w:rsidP="007A15A2">
      <w:pPr>
        <w:tabs>
          <w:tab w:val="left" w:pos="1380"/>
        </w:tabs>
        <w:rPr>
          <w:b/>
          <w:bCs/>
          <w:u w:val="single"/>
        </w:rPr>
      </w:pPr>
    </w:p>
    <w:p w14:paraId="677FF4E1" w14:textId="32E23F78" w:rsidR="00D20EAD" w:rsidRDefault="00D20EAD" w:rsidP="007A15A2">
      <w:pPr>
        <w:tabs>
          <w:tab w:val="left" w:pos="1380"/>
        </w:tabs>
        <w:rPr>
          <w:b/>
          <w:bCs/>
          <w:u w:val="single"/>
        </w:rPr>
      </w:pPr>
    </w:p>
    <w:p w14:paraId="2CA9AF5E" w14:textId="04B97BA6" w:rsidR="00D20EAD" w:rsidRDefault="00D20EAD" w:rsidP="007A15A2">
      <w:pPr>
        <w:tabs>
          <w:tab w:val="left" w:pos="1380"/>
        </w:tabs>
        <w:rPr>
          <w:b/>
          <w:bCs/>
          <w:u w:val="single"/>
        </w:rPr>
      </w:pPr>
    </w:p>
    <w:p w14:paraId="5AC94241" w14:textId="75FFA53B" w:rsidR="00D20EAD" w:rsidRDefault="00D20EAD" w:rsidP="007A15A2">
      <w:pPr>
        <w:tabs>
          <w:tab w:val="left" w:pos="1380"/>
        </w:tabs>
        <w:rPr>
          <w:b/>
          <w:bCs/>
          <w:u w:val="single"/>
        </w:rPr>
      </w:pPr>
    </w:p>
    <w:p w14:paraId="6B72BEAB" w14:textId="2C09983D" w:rsidR="00D20EAD" w:rsidRDefault="00D20EAD" w:rsidP="007A15A2">
      <w:pPr>
        <w:tabs>
          <w:tab w:val="left" w:pos="1380"/>
        </w:tabs>
        <w:rPr>
          <w:b/>
          <w:bCs/>
          <w:u w:val="single"/>
        </w:rPr>
      </w:pPr>
    </w:p>
    <w:p w14:paraId="07222837" w14:textId="446D8778" w:rsidR="00D20EAD" w:rsidRDefault="00D20EAD" w:rsidP="007A15A2">
      <w:pPr>
        <w:tabs>
          <w:tab w:val="left" w:pos="1380"/>
        </w:tabs>
        <w:rPr>
          <w:b/>
          <w:bCs/>
          <w:u w:val="single"/>
        </w:rPr>
      </w:pPr>
    </w:p>
    <w:p w14:paraId="38F2D6FE" w14:textId="572EA44A" w:rsidR="00D20EAD" w:rsidRDefault="00D20EAD" w:rsidP="007A15A2">
      <w:pPr>
        <w:tabs>
          <w:tab w:val="left" w:pos="1380"/>
        </w:tabs>
        <w:rPr>
          <w:b/>
          <w:bCs/>
          <w:u w:val="single"/>
        </w:rPr>
      </w:pPr>
    </w:p>
    <w:p w14:paraId="336198CE" w14:textId="422FDC38" w:rsidR="00D20EAD" w:rsidRDefault="00D20EAD" w:rsidP="007A15A2">
      <w:pPr>
        <w:tabs>
          <w:tab w:val="left" w:pos="1380"/>
        </w:tabs>
        <w:rPr>
          <w:b/>
          <w:bCs/>
          <w:u w:val="single"/>
        </w:rPr>
      </w:pPr>
    </w:p>
    <w:p w14:paraId="412031D3" w14:textId="0B24518F" w:rsidR="00D20EAD" w:rsidRDefault="00D20EAD" w:rsidP="007A15A2">
      <w:pPr>
        <w:tabs>
          <w:tab w:val="left" w:pos="1380"/>
        </w:tabs>
        <w:rPr>
          <w:b/>
          <w:bCs/>
          <w:u w:val="single"/>
        </w:rPr>
      </w:pPr>
    </w:p>
    <w:p w14:paraId="0B598FA1" w14:textId="05E7BB34" w:rsidR="00D20EAD" w:rsidRDefault="00D20EAD" w:rsidP="007A15A2">
      <w:pPr>
        <w:tabs>
          <w:tab w:val="left" w:pos="1380"/>
        </w:tabs>
        <w:rPr>
          <w:b/>
          <w:bCs/>
          <w:u w:val="single"/>
        </w:rPr>
      </w:pPr>
    </w:p>
    <w:p w14:paraId="5F2B5B3D" w14:textId="7EEDE03A" w:rsidR="00D20EAD" w:rsidRDefault="00D20EAD" w:rsidP="007A15A2">
      <w:pPr>
        <w:tabs>
          <w:tab w:val="left" w:pos="1380"/>
        </w:tabs>
        <w:rPr>
          <w:b/>
          <w:bCs/>
          <w:u w:val="single"/>
        </w:rPr>
      </w:pPr>
    </w:p>
    <w:p w14:paraId="06C008A9" w14:textId="6894DCFB" w:rsidR="00D20EAD" w:rsidRPr="009D59BB" w:rsidRDefault="00D20EAD" w:rsidP="009D59BB">
      <w:pPr>
        <w:pStyle w:val="Heading1"/>
      </w:pPr>
      <w:bookmarkStart w:id="18" w:name="_Toc120828268"/>
      <w:r w:rsidRPr="009D59BB">
        <w:t>References</w:t>
      </w:r>
      <w:bookmarkEnd w:id="18"/>
    </w:p>
    <w:p w14:paraId="3F2BA919" w14:textId="77777777" w:rsidR="00D20EAD" w:rsidRPr="00D20EAD" w:rsidRDefault="00D20EAD" w:rsidP="00D20EAD">
      <w:pPr>
        <w:widowControl w:val="0"/>
        <w:autoSpaceDE w:val="0"/>
        <w:autoSpaceDN w:val="0"/>
        <w:adjustRightInd w:val="0"/>
        <w:spacing w:after="240" w:line="360" w:lineRule="auto"/>
        <w:rPr>
          <w:rFonts w:cstheme="minorHAnsi"/>
          <w:lang w:val="en-US"/>
        </w:rPr>
      </w:pPr>
      <w:r w:rsidRPr="00D20EAD">
        <w:rPr>
          <w:rFonts w:cstheme="minorHAnsi"/>
          <w:lang w:val="en-US"/>
        </w:rPr>
        <w:t xml:space="preserve">Auld, D. (1972). </w:t>
      </w:r>
      <w:r w:rsidRPr="00D20EAD">
        <w:rPr>
          <w:rFonts w:cstheme="minorHAnsi"/>
          <w:i/>
          <w:iCs/>
          <w:lang w:val="en-US"/>
        </w:rPr>
        <w:t>Economic Thinking and Pollution Problems</w:t>
      </w:r>
      <w:r w:rsidRPr="00D20EAD">
        <w:rPr>
          <w:rFonts w:cstheme="minorHAnsi"/>
          <w:lang w:val="en-US"/>
        </w:rPr>
        <w:t>. University of Toronto Press.</w:t>
      </w:r>
    </w:p>
    <w:p w14:paraId="0902F4A2" w14:textId="77777777" w:rsidR="00D20EAD" w:rsidRPr="00D20EAD" w:rsidRDefault="00D20EAD" w:rsidP="00D20EAD">
      <w:pPr>
        <w:widowControl w:val="0"/>
        <w:autoSpaceDE w:val="0"/>
        <w:autoSpaceDN w:val="0"/>
        <w:adjustRightInd w:val="0"/>
        <w:spacing w:after="240" w:line="360" w:lineRule="auto"/>
        <w:rPr>
          <w:rFonts w:cstheme="minorHAnsi"/>
          <w:lang w:val="en-US"/>
        </w:rPr>
      </w:pPr>
      <w:r w:rsidRPr="00D20EAD">
        <w:rPr>
          <w:rFonts w:cstheme="minorHAnsi"/>
          <w:lang w:val="en-US"/>
        </w:rPr>
        <w:t xml:space="preserve">Crocker, T.D., Randall, A., Baumol, W.J. and Oates, W.E. (1976). The Theory of Environmental Policy. </w:t>
      </w:r>
      <w:r w:rsidRPr="00D20EAD">
        <w:rPr>
          <w:rFonts w:cstheme="minorHAnsi"/>
          <w:i/>
          <w:iCs/>
          <w:lang w:val="en-US"/>
        </w:rPr>
        <w:t>Land Economics</w:t>
      </w:r>
      <w:r w:rsidRPr="00D20EAD">
        <w:rPr>
          <w:rFonts w:cstheme="minorHAnsi"/>
          <w:lang w:val="en-US"/>
        </w:rPr>
        <w:t>, 52(2), p.255. doi:</w:t>
      </w:r>
      <w:hyperlink r:id="rId12" w:history="1">
        <w:r w:rsidRPr="00D20EAD">
          <w:rPr>
            <w:rStyle w:val="Hyperlink"/>
            <w:rFonts w:cstheme="minorHAnsi"/>
            <w:lang w:val="en-US"/>
          </w:rPr>
          <w:t>10.2307/3145303</w:t>
        </w:r>
      </w:hyperlink>
      <w:r w:rsidRPr="00D20EAD">
        <w:rPr>
          <w:rFonts w:cstheme="minorHAnsi"/>
          <w:lang w:val="en-US"/>
        </w:rPr>
        <w:t>.</w:t>
      </w:r>
    </w:p>
    <w:p w14:paraId="516FA871" w14:textId="77777777" w:rsidR="00D20EAD" w:rsidRPr="00D20EAD" w:rsidRDefault="00D20EAD" w:rsidP="00D20EAD">
      <w:pPr>
        <w:widowControl w:val="0"/>
        <w:autoSpaceDE w:val="0"/>
        <w:autoSpaceDN w:val="0"/>
        <w:adjustRightInd w:val="0"/>
        <w:spacing w:after="240" w:line="360" w:lineRule="auto"/>
        <w:rPr>
          <w:rFonts w:cstheme="minorHAnsi"/>
          <w:lang w:val="en-US"/>
        </w:rPr>
      </w:pPr>
      <w:r w:rsidRPr="00D20EAD">
        <w:rPr>
          <w:rFonts w:cstheme="minorHAnsi"/>
          <w:lang w:val="en-US"/>
        </w:rPr>
        <w:t xml:space="preserve">Editorial board. (1989). </w:t>
      </w:r>
      <w:r w:rsidRPr="00D20EAD">
        <w:rPr>
          <w:rFonts w:cstheme="minorHAnsi"/>
          <w:i/>
          <w:iCs/>
          <w:lang w:val="en-US"/>
        </w:rPr>
        <w:t xml:space="preserve">Journal of Environmental Science and </w:t>
      </w:r>
      <w:proofErr w:type="gramStart"/>
      <w:r w:rsidRPr="00D20EAD">
        <w:rPr>
          <w:rFonts w:cstheme="minorHAnsi"/>
          <w:i/>
          <w:iCs/>
          <w:lang w:val="en-US"/>
        </w:rPr>
        <w:t>Health .</w:t>
      </w:r>
      <w:proofErr w:type="gramEnd"/>
      <w:r w:rsidRPr="00D20EAD">
        <w:rPr>
          <w:rFonts w:cstheme="minorHAnsi"/>
          <w:i/>
          <w:iCs/>
          <w:lang w:val="en-US"/>
        </w:rPr>
        <w:t xml:space="preserve"> Part A: Environmental Science and Engineering</w:t>
      </w:r>
      <w:r w:rsidRPr="00D20EAD">
        <w:rPr>
          <w:rFonts w:cstheme="minorHAnsi"/>
          <w:lang w:val="en-US"/>
        </w:rPr>
        <w:t xml:space="preserve">, 24(2), </w:t>
      </w:r>
      <w:proofErr w:type="spellStart"/>
      <w:r w:rsidRPr="00D20EAD">
        <w:rPr>
          <w:rFonts w:cstheme="minorHAnsi"/>
          <w:lang w:val="en-US"/>
        </w:rPr>
        <w:t>p.ebi-ebi</w:t>
      </w:r>
      <w:proofErr w:type="spellEnd"/>
      <w:r w:rsidRPr="00D20EAD">
        <w:rPr>
          <w:rFonts w:cstheme="minorHAnsi"/>
          <w:lang w:val="en-US"/>
        </w:rPr>
        <w:t>. doi:</w:t>
      </w:r>
      <w:hyperlink r:id="rId13" w:history="1">
        <w:r w:rsidRPr="00D20EAD">
          <w:rPr>
            <w:rStyle w:val="Hyperlink"/>
            <w:rFonts w:cstheme="minorHAnsi"/>
            <w:lang w:val="en-US"/>
          </w:rPr>
          <w:t>10.1080/10934528909375466</w:t>
        </w:r>
      </w:hyperlink>
      <w:r w:rsidRPr="00D20EAD">
        <w:rPr>
          <w:rFonts w:cstheme="minorHAnsi"/>
          <w:lang w:val="en-US"/>
        </w:rPr>
        <w:t>.</w:t>
      </w:r>
    </w:p>
    <w:p w14:paraId="439DDCBB" w14:textId="77777777" w:rsidR="00D20EAD" w:rsidRPr="00D20EAD" w:rsidRDefault="00D20EAD" w:rsidP="00D20EAD">
      <w:pPr>
        <w:widowControl w:val="0"/>
        <w:autoSpaceDE w:val="0"/>
        <w:autoSpaceDN w:val="0"/>
        <w:adjustRightInd w:val="0"/>
        <w:spacing w:after="240" w:line="360" w:lineRule="auto"/>
        <w:rPr>
          <w:rFonts w:cstheme="minorHAnsi"/>
          <w:lang w:val="en-US"/>
        </w:rPr>
      </w:pPr>
      <w:r w:rsidRPr="00D20EAD">
        <w:rPr>
          <w:rFonts w:cstheme="minorHAnsi"/>
          <w:lang w:val="en-US"/>
        </w:rPr>
        <w:t xml:space="preserve">Editorial. (2010). </w:t>
      </w:r>
      <w:r w:rsidRPr="00D20EAD">
        <w:rPr>
          <w:rFonts w:cstheme="minorHAnsi"/>
          <w:i/>
          <w:iCs/>
          <w:lang w:val="en-US"/>
        </w:rPr>
        <w:t>Atmospheric Pollution Research</w:t>
      </w:r>
      <w:r w:rsidRPr="00D20EAD">
        <w:rPr>
          <w:rFonts w:cstheme="minorHAnsi"/>
          <w:lang w:val="en-US"/>
        </w:rPr>
        <w:t xml:space="preserve">, 1(1), </w:t>
      </w:r>
      <w:proofErr w:type="spellStart"/>
      <w:r w:rsidRPr="00D20EAD">
        <w:rPr>
          <w:rFonts w:cstheme="minorHAnsi"/>
          <w:lang w:val="en-US"/>
        </w:rPr>
        <w:t>p.i.</w:t>
      </w:r>
      <w:proofErr w:type="spellEnd"/>
      <w:r w:rsidRPr="00D20EAD">
        <w:rPr>
          <w:rFonts w:cstheme="minorHAnsi"/>
          <w:lang w:val="en-US"/>
        </w:rPr>
        <w:t xml:space="preserve"> doi:</w:t>
      </w:r>
      <w:hyperlink r:id="rId14" w:history="1">
        <w:r w:rsidRPr="00D20EAD">
          <w:rPr>
            <w:rStyle w:val="Hyperlink"/>
            <w:rFonts w:cstheme="minorHAnsi"/>
            <w:lang w:val="en-US"/>
          </w:rPr>
          <w:t>10.1016/s1309-1042(15)30554-7</w:t>
        </w:r>
      </w:hyperlink>
      <w:r w:rsidRPr="00D20EAD">
        <w:rPr>
          <w:rFonts w:cstheme="minorHAnsi"/>
          <w:lang w:val="en-US"/>
        </w:rPr>
        <w:t>.</w:t>
      </w:r>
    </w:p>
    <w:p w14:paraId="1A29B812" w14:textId="20FB792E" w:rsidR="00D20EAD" w:rsidRDefault="00D20EAD" w:rsidP="00D20EAD">
      <w:pPr>
        <w:widowControl w:val="0"/>
        <w:autoSpaceDE w:val="0"/>
        <w:autoSpaceDN w:val="0"/>
        <w:adjustRightInd w:val="0"/>
        <w:spacing w:after="240" w:line="360" w:lineRule="auto"/>
        <w:rPr>
          <w:rFonts w:cstheme="minorHAnsi"/>
          <w:lang w:val="en-US"/>
        </w:rPr>
      </w:pPr>
      <w:r w:rsidRPr="00D20EAD">
        <w:rPr>
          <w:rFonts w:cstheme="minorHAnsi"/>
          <w:lang w:val="en-US"/>
        </w:rPr>
        <w:t xml:space="preserve">Legislation.gov.uk. (2016). </w:t>
      </w:r>
      <w:r w:rsidRPr="00D20EAD">
        <w:rPr>
          <w:rFonts w:cstheme="minorHAnsi"/>
          <w:i/>
          <w:iCs/>
          <w:lang w:val="en-US"/>
        </w:rPr>
        <w:t>The Environmental Permitting (England and Wales) Regulations 2016</w:t>
      </w:r>
      <w:r w:rsidRPr="00D20EAD">
        <w:rPr>
          <w:rFonts w:cstheme="minorHAnsi"/>
          <w:lang w:val="en-US"/>
        </w:rPr>
        <w:t xml:space="preserve">. [online] Available at: </w:t>
      </w:r>
      <w:hyperlink r:id="rId15" w:history="1">
        <w:r w:rsidRPr="00D20EAD">
          <w:rPr>
            <w:rStyle w:val="Hyperlink"/>
            <w:rFonts w:cstheme="minorHAnsi"/>
            <w:lang w:val="en-US"/>
          </w:rPr>
          <w:t>https://www.legislation.gov.uk/uksi/2016/1154/contents/made</w:t>
        </w:r>
      </w:hyperlink>
      <w:r w:rsidRPr="00D20EAD">
        <w:rPr>
          <w:rFonts w:cstheme="minorHAnsi"/>
          <w:lang w:val="en-US"/>
        </w:rPr>
        <w:t>.</w:t>
      </w:r>
    </w:p>
    <w:p w14:paraId="6A64A0EE" w14:textId="165187F1" w:rsidR="00C44CFD" w:rsidRPr="00C44CFD" w:rsidRDefault="00C44CFD" w:rsidP="00C44CFD">
      <w:pPr>
        <w:pStyle w:val="NormalWeb"/>
        <w:spacing w:line="360" w:lineRule="auto"/>
        <w:rPr>
          <w:rFonts w:asciiTheme="minorHAnsi" w:hAnsiTheme="minorHAnsi" w:cstheme="minorHAnsi"/>
          <w:sz w:val="22"/>
          <w:szCs w:val="22"/>
        </w:rPr>
      </w:pPr>
      <w:r w:rsidRPr="00C44CFD">
        <w:rPr>
          <w:rFonts w:asciiTheme="minorHAnsi" w:hAnsiTheme="minorHAnsi" w:cstheme="minorHAnsi"/>
          <w:i/>
          <w:iCs/>
          <w:sz w:val="22"/>
          <w:szCs w:val="22"/>
        </w:rPr>
        <w:t>Mitigation measure</w:t>
      </w:r>
      <w:r w:rsidRPr="00C44CFD">
        <w:rPr>
          <w:rFonts w:asciiTheme="minorHAnsi" w:hAnsiTheme="minorHAnsi" w:cstheme="minorHAnsi"/>
          <w:sz w:val="22"/>
          <w:szCs w:val="22"/>
        </w:rPr>
        <w:t xml:space="preserve"> (no date) </w:t>
      </w:r>
      <w:r w:rsidRPr="00C44CFD">
        <w:rPr>
          <w:rFonts w:asciiTheme="minorHAnsi" w:hAnsiTheme="minorHAnsi" w:cstheme="minorHAnsi"/>
          <w:i/>
          <w:iCs/>
          <w:sz w:val="22"/>
          <w:szCs w:val="22"/>
        </w:rPr>
        <w:t>Mitigation Measure - an overview | ScienceDirect Topics</w:t>
      </w:r>
      <w:r w:rsidRPr="00C44CFD">
        <w:rPr>
          <w:rFonts w:asciiTheme="minorHAnsi" w:hAnsiTheme="minorHAnsi" w:cstheme="minorHAnsi"/>
          <w:sz w:val="22"/>
          <w:szCs w:val="22"/>
        </w:rPr>
        <w:t xml:space="preserve">. Available at: https://www.sciencedirect.com/topics/earth-and-planetary-sciences/mitigation-measure#:~:text=Mitigation%20measures%20include%20policies%20concerning,They%20include%3A&amp;text=Energy%20policies%20that%20can%20promote,and%20reduce%20overall%20energy%20demand (Accessed: December 1, 2022). </w:t>
      </w:r>
    </w:p>
    <w:p w14:paraId="4D873E9D" w14:textId="77777777" w:rsidR="00D20EAD" w:rsidRPr="00D20EAD" w:rsidRDefault="00D20EAD" w:rsidP="00D20EAD">
      <w:pPr>
        <w:widowControl w:val="0"/>
        <w:autoSpaceDE w:val="0"/>
        <w:autoSpaceDN w:val="0"/>
        <w:adjustRightInd w:val="0"/>
        <w:spacing w:after="240" w:line="360" w:lineRule="auto"/>
        <w:rPr>
          <w:rFonts w:cstheme="minorHAnsi"/>
          <w:lang w:val="en-US"/>
        </w:rPr>
      </w:pPr>
      <w:r w:rsidRPr="00D20EAD">
        <w:rPr>
          <w:rFonts w:cstheme="minorHAnsi"/>
          <w:lang w:val="en-US"/>
        </w:rPr>
        <w:t>Rajagopalan, S., Al-</w:t>
      </w:r>
      <w:proofErr w:type="spellStart"/>
      <w:r w:rsidRPr="00D20EAD">
        <w:rPr>
          <w:rFonts w:cstheme="minorHAnsi"/>
          <w:lang w:val="en-US"/>
        </w:rPr>
        <w:t>Kindi</w:t>
      </w:r>
      <w:proofErr w:type="spellEnd"/>
      <w:r w:rsidRPr="00D20EAD">
        <w:rPr>
          <w:rFonts w:cstheme="minorHAnsi"/>
          <w:lang w:val="en-US"/>
        </w:rPr>
        <w:t xml:space="preserve">, S.G. and Brook, R.D. (2018). Air Pollution and Cardiovascular Disease. </w:t>
      </w:r>
      <w:r w:rsidRPr="00D20EAD">
        <w:rPr>
          <w:rFonts w:cstheme="minorHAnsi"/>
          <w:i/>
          <w:iCs/>
          <w:lang w:val="en-US"/>
        </w:rPr>
        <w:t>Journal of the American College of Cardiology</w:t>
      </w:r>
      <w:r w:rsidRPr="00D20EAD">
        <w:rPr>
          <w:rFonts w:cstheme="minorHAnsi"/>
          <w:lang w:val="en-US"/>
        </w:rPr>
        <w:t>, [online] 72(17), pp.2054–2070. doi:</w:t>
      </w:r>
      <w:hyperlink r:id="rId16" w:history="1">
        <w:r w:rsidRPr="00D20EAD">
          <w:rPr>
            <w:rStyle w:val="Hyperlink"/>
            <w:rFonts w:cstheme="minorHAnsi"/>
            <w:lang w:val="en-US"/>
          </w:rPr>
          <w:t>10.1016/j.jacc.2018.07.099</w:t>
        </w:r>
      </w:hyperlink>
      <w:r w:rsidRPr="00D20EAD">
        <w:rPr>
          <w:rFonts w:cstheme="minorHAnsi"/>
          <w:lang w:val="en-US"/>
        </w:rPr>
        <w:t>.</w:t>
      </w:r>
    </w:p>
    <w:p w14:paraId="5879F017" w14:textId="77777777" w:rsidR="00D20EAD" w:rsidRPr="00D20EAD" w:rsidRDefault="00D20EAD" w:rsidP="00D20EAD">
      <w:pPr>
        <w:widowControl w:val="0"/>
        <w:autoSpaceDE w:val="0"/>
        <w:autoSpaceDN w:val="0"/>
        <w:adjustRightInd w:val="0"/>
        <w:spacing w:after="240" w:line="360" w:lineRule="auto"/>
        <w:rPr>
          <w:rFonts w:cstheme="minorHAnsi"/>
          <w:lang w:val="en-US"/>
        </w:rPr>
      </w:pPr>
      <w:r w:rsidRPr="00D20EAD">
        <w:rPr>
          <w:rFonts w:cstheme="minorHAnsi"/>
          <w:lang w:val="en-US"/>
        </w:rPr>
        <w:t xml:space="preserve">Telford, T. (2006). Waste and resource management: challenges through to 2010. </w:t>
      </w:r>
      <w:r w:rsidRPr="00D20EAD">
        <w:rPr>
          <w:rFonts w:cstheme="minorHAnsi"/>
          <w:i/>
          <w:iCs/>
          <w:lang w:val="en-US"/>
        </w:rPr>
        <w:t xml:space="preserve">Proceedings of the </w:t>
      </w:r>
      <w:r w:rsidRPr="00D20EAD">
        <w:rPr>
          <w:rFonts w:cstheme="minorHAnsi"/>
          <w:i/>
          <w:iCs/>
          <w:lang w:val="en-US"/>
        </w:rPr>
        <w:lastRenderedPageBreak/>
        <w:t>Institution of Civil Engineers - Waste and Resource Management</w:t>
      </w:r>
      <w:r w:rsidRPr="00D20EAD">
        <w:rPr>
          <w:rFonts w:cstheme="minorHAnsi"/>
          <w:lang w:val="en-US"/>
        </w:rPr>
        <w:t>, 159(1), pp.39–47. doi:</w:t>
      </w:r>
      <w:hyperlink r:id="rId17" w:history="1">
        <w:r w:rsidRPr="00D20EAD">
          <w:rPr>
            <w:rStyle w:val="Hyperlink"/>
            <w:rFonts w:cstheme="minorHAnsi"/>
            <w:lang w:val="en-US"/>
          </w:rPr>
          <w:t>10.1680/warm.2006.159.1.39</w:t>
        </w:r>
      </w:hyperlink>
      <w:r w:rsidRPr="00D20EAD">
        <w:rPr>
          <w:rFonts w:cstheme="minorHAnsi"/>
          <w:lang w:val="en-US"/>
        </w:rPr>
        <w:t>.</w:t>
      </w:r>
    </w:p>
    <w:p w14:paraId="58FC8123" w14:textId="77777777" w:rsidR="00D20EAD" w:rsidRPr="00D20EAD" w:rsidRDefault="00D20EAD" w:rsidP="00D20EAD">
      <w:pPr>
        <w:widowControl w:val="0"/>
        <w:autoSpaceDE w:val="0"/>
        <w:autoSpaceDN w:val="0"/>
        <w:adjustRightInd w:val="0"/>
        <w:spacing w:after="240" w:line="360" w:lineRule="auto"/>
        <w:rPr>
          <w:rFonts w:cstheme="minorHAnsi"/>
          <w:lang w:val="en-US"/>
        </w:rPr>
      </w:pPr>
      <w:r w:rsidRPr="00D20EAD">
        <w:rPr>
          <w:rFonts w:cstheme="minorHAnsi"/>
          <w:lang w:val="en-US"/>
        </w:rPr>
        <w:t xml:space="preserve">The Air &amp; Waste Management Association Critical Reviews Program. (1990). </w:t>
      </w:r>
      <w:r w:rsidRPr="00D20EAD">
        <w:rPr>
          <w:rFonts w:cstheme="minorHAnsi"/>
          <w:i/>
          <w:iCs/>
          <w:lang w:val="en-US"/>
        </w:rPr>
        <w:t>Journal of the Air &amp; Waste Management Association</w:t>
      </w:r>
      <w:r w:rsidRPr="00D20EAD">
        <w:rPr>
          <w:rFonts w:cstheme="minorHAnsi"/>
          <w:lang w:val="en-US"/>
        </w:rPr>
        <w:t>, 40(5), pp.703–703. doi:</w:t>
      </w:r>
      <w:hyperlink r:id="rId18" w:history="1">
        <w:r w:rsidRPr="00D20EAD">
          <w:rPr>
            <w:rStyle w:val="Hyperlink"/>
            <w:rFonts w:cstheme="minorHAnsi"/>
            <w:lang w:val="en-US"/>
          </w:rPr>
          <w:t>10.1080/10473289.1990.10466715</w:t>
        </w:r>
      </w:hyperlink>
      <w:r w:rsidRPr="00D20EAD">
        <w:rPr>
          <w:rFonts w:cstheme="minorHAnsi"/>
          <w:lang w:val="en-US"/>
        </w:rPr>
        <w:t>.</w:t>
      </w:r>
    </w:p>
    <w:p w14:paraId="69F3134C" w14:textId="77777777" w:rsidR="00D20EAD" w:rsidRPr="00D20EAD" w:rsidRDefault="00D20EAD" w:rsidP="00D20EAD">
      <w:pPr>
        <w:widowControl w:val="0"/>
        <w:autoSpaceDE w:val="0"/>
        <w:autoSpaceDN w:val="0"/>
        <w:adjustRightInd w:val="0"/>
        <w:spacing w:after="240" w:line="360" w:lineRule="auto"/>
        <w:rPr>
          <w:rFonts w:cstheme="minorHAnsi"/>
          <w:lang w:val="en-US"/>
        </w:rPr>
      </w:pPr>
      <w:r w:rsidRPr="00D20EAD">
        <w:rPr>
          <w:rFonts w:cstheme="minorHAnsi"/>
          <w:lang w:val="en-US"/>
        </w:rPr>
        <w:t xml:space="preserve">United States. National Air Pollution Control Administration (1969). </w:t>
      </w:r>
      <w:r w:rsidRPr="00D20EAD">
        <w:rPr>
          <w:rFonts w:cstheme="minorHAnsi"/>
          <w:i/>
          <w:iCs/>
          <w:lang w:val="en-US"/>
        </w:rPr>
        <w:t>Control techniques for particulate air pollutants</w:t>
      </w:r>
      <w:r w:rsidRPr="00D20EAD">
        <w:rPr>
          <w:rFonts w:cstheme="minorHAnsi"/>
          <w:lang w:val="en-US"/>
        </w:rPr>
        <w:t>. Washington, D.C.: National Air Pollution Control Administration.</w:t>
      </w:r>
    </w:p>
    <w:p w14:paraId="31EE7216" w14:textId="515BCB8B" w:rsidR="00D20EAD" w:rsidRPr="00D20EAD" w:rsidRDefault="00D20EAD" w:rsidP="00D20EAD">
      <w:pPr>
        <w:tabs>
          <w:tab w:val="left" w:pos="1380"/>
        </w:tabs>
        <w:spacing w:line="360" w:lineRule="auto"/>
        <w:rPr>
          <w:rFonts w:cstheme="minorHAnsi"/>
          <w:lang w:val="en-US"/>
        </w:rPr>
      </w:pPr>
      <w:r w:rsidRPr="00D20EAD">
        <w:rPr>
          <w:rFonts w:cstheme="minorHAnsi"/>
          <w:lang w:val="en-US"/>
        </w:rPr>
        <w:t xml:space="preserve">www.hse.gov.uk. (n.d.). </w:t>
      </w:r>
      <w:r w:rsidRPr="00D20EAD">
        <w:rPr>
          <w:rFonts w:cstheme="minorHAnsi"/>
          <w:i/>
          <w:iCs/>
          <w:lang w:val="en-US"/>
        </w:rPr>
        <w:t>Surface engineering - Reducing risks associated with using coating powders - employers</w:t>
      </w:r>
      <w:r w:rsidRPr="00D20EAD">
        <w:rPr>
          <w:rFonts w:cstheme="minorHAnsi"/>
          <w:lang w:val="en-US"/>
        </w:rPr>
        <w:t xml:space="preserve">. [online] Available at: </w:t>
      </w:r>
      <w:hyperlink r:id="rId19" w:history="1">
        <w:r w:rsidRPr="00D20EAD">
          <w:rPr>
            <w:rStyle w:val="Hyperlink"/>
            <w:rFonts w:cstheme="minorHAnsi"/>
            <w:lang w:val="en-US"/>
          </w:rPr>
          <w:t>https://www.hse.gov.uk/surfaceengineering/reducing-risks-using-coating-powders-employers.htm</w:t>
        </w:r>
      </w:hyperlink>
    </w:p>
    <w:p w14:paraId="499C8683" w14:textId="41E1D7E4" w:rsidR="00D20EAD" w:rsidRPr="00D20EAD" w:rsidRDefault="00D20EAD" w:rsidP="00D20EAD">
      <w:pPr>
        <w:tabs>
          <w:tab w:val="left" w:pos="1380"/>
        </w:tabs>
        <w:spacing w:line="360" w:lineRule="auto"/>
        <w:rPr>
          <w:rFonts w:cstheme="minorHAnsi"/>
        </w:rPr>
      </w:pPr>
      <w:r w:rsidRPr="00D20EAD">
        <w:rPr>
          <w:rFonts w:cstheme="minorHAnsi"/>
        </w:rPr>
        <w:t>https://www.google.com/url?sa=i&amp;url=https%3A%2F%2Ftheberkey.com%2Fblogs%2Fwater-filter%2Fdanger-of-lead-poisoning-from-galvanized-steel-pipes&amp;psig=AOvVaw2GnZNxABg01tKw0QwyW0nc&amp;ust=1670019469640000&amp;source=images&amp;cd=vfe&amp;ved=0CA8QjRxqFwoTCMD26ru52fsCFQAAAAAdAAAAABAH</w:t>
      </w:r>
    </w:p>
    <w:p w14:paraId="5066BB7A" w14:textId="2D3846EB" w:rsidR="00687B5F" w:rsidRPr="00C44CFD" w:rsidRDefault="00687B5F" w:rsidP="00C44CFD">
      <w:pPr>
        <w:tabs>
          <w:tab w:val="left" w:pos="1380"/>
        </w:tabs>
        <w:spacing w:line="360" w:lineRule="auto"/>
        <w:rPr>
          <w:rFonts w:cstheme="minorHAnsi"/>
          <w:b/>
          <w:bCs/>
          <w:u w:val="single"/>
        </w:rPr>
      </w:pPr>
    </w:p>
    <w:p w14:paraId="127C5FB1" w14:textId="486FB3C9" w:rsidR="00687B5F" w:rsidRDefault="00687B5F" w:rsidP="007A15A2">
      <w:pPr>
        <w:tabs>
          <w:tab w:val="left" w:pos="1380"/>
        </w:tabs>
        <w:rPr>
          <w:b/>
          <w:bCs/>
          <w:u w:val="single"/>
        </w:rPr>
      </w:pPr>
    </w:p>
    <w:p w14:paraId="0050FF7D" w14:textId="3E660D3E" w:rsidR="00687B5F" w:rsidRDefault="00687B5F" w:rsidP="007A15A2">
      <w:pPr>
        <w:tabs>
          <w:tab w:val="left" w:pos="1380"/>
        </w:tabs>
        <w:rPr>
          <w:b/>
          <w:bCs/>
          <w:u w:val="single"/>
        </w:rPr>
      </w:pPr>
    </w:p>
    <w:p w14:paraId="6C16CB27" w14:textId="417C9845" w:rsidR="00687B5F" w:rsidRDefault="00687B5F" w:rsidP="007A15A2">
      <w:pPr>
        <w:tabs>
          <w:tab w:val="left" w:pos="1380"/>
        </w:tabs>
        <w:rPr>
          <w:b/>
          <w:bCs/>
          <w:u w:val="single"/>
        </w:rPr>
      </w:pPr>
    </w:p>
    <w:p w14:paraId="3A13787D" w14:textId="77777777" w:rsidR="007A15A2" w:rsidRPr="007A15A2" w:rsidRDefault="007A15A2" w:rsidP="007A15A2">
      <w:pPr>
        <w:tabs>
          <w:tab w:val="left" w:pos="1380"/>
        </w:tabs>
        <w:rPr>
          <w:b/>
          <w:bCs/>
          <w:u w:val="single"/>
        </w:rPr>
      </w:pPr>
    </w:p>
    <w:p w14:paraId="27915429" w14:textId="77777777" w:rsidR="007A15A2" w:rsidRPr="007A15A2" w:rsidRDefault="007A15A2" w:rsidP="007A15A2">
      <w:pPr>
        <w:tabs>
          <w:tab w:val="left" w:pos="1380"/>
        </w:tabs>
      </w:pPr>
    </w:p>
    <w:sectPr w:rsidR="007A15A2" w:rsidRPr="007A15A2" w:rsidSect="00C44CFD">
      <w:footerReference w:type="default" r:id="rId2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ED2769" w14:textId="77777777" w:rsidR="00D20EAD" w:rsidRDefault="00D20EAD" w:rsidP="00D20EAD">
      <w:pPr>
        <w:spacing w:after="0" w:line="240" w:lineRule="auto"/>
      </w:pPr>
      <w:r>
        <w:separator/>
      </w:r>
    </w:p>
  </w:endnote>
  <w:endnote w:type="continuationSeparator" w:id="0">
    <w:p w14:paraId="244A4370" w14:textId="77777777" w:rsidR="00D20EAD" w:rsidRDefault="00D20EAD" w:rsidP="00D20E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93352655"/>
      <w:docPartObj>
        <w:docPartGallery w:val="Page Numbers (Bottom of Page)"/>
        <w:docPartUnique/>
      </w:docPartObj>
    </w:sdtPr>
    <w:sdtEndPr>
      <w:rPr>
        <w:color w:val="7F7F7F" w:themeColor="background1" w:themeShade="7F"/>
        <w:spacing w:val="60"/>
      </w:rPr>
    </w:sdtEndPr>
    <w:sdtContent>
      <w:p w14:paraId="50DEBC0E" w14:textId="0CC9A99B" w:rsidR="00C44CFD" w:rsidRDefault="00C44CFD">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716332FB" w14:textId="77777777" w:rsidR="00C44CFD" w:rsidRDefault="00C44C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DE4B0A" w14:textId="77777777" w:rsidR="00D20EAD" w:rsidRDefault="00D20EAD" w:rsidP="00D20EAD">
      <w:pPr>
        <w:spacing w:after="0" w:line="240" w:lineRule="auto"/>
      </w:pPr>
      <w:r>
        <w:separator/>
      </w:r>
    </w:p>
  </w:footnote>
  <w:footnote w:type="continuationSeparator" w:id="0">
    <w:p w14:paraId="3E16598A" w14:textId="77777777" w:rsidR="00D20EAD" w:rsidRDefault="00D20EAD" w:rsidP="00D20E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1C248F"/>
    <w:multiLevelType w:val="hybridMultilevel"/>
    <w:tmpl w:val="A44208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684E04"/>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37777DFC"/>
    <w:multiLevelType w:val="multilevel"/>
    <w:tmpl w:val="EC1EC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3E32800"/>
    <w:multiLevelType w:val="hybridMultilevel"/>
    <w:tmpl w:val="692AC6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BB3483A"/>
    <w:multiLevelType w:val="multilevel"/>
    <w:tmpl w:val="26AC074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84513A2"/>
    <w:multiLevelType w:val="hybridMultilevel"/>
    <w:tmpl w:val="E55CA20E"/>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6" w15:restartNumberingAfterBreak="0">
    <w:nsid w:val="608D4414"/>
    <w:multiLevelType w:val="hybridMultilevel"/>
    <w:tmpl w:val="023ADAF8"/>
    <w:lvl w:ilvl="0" w:tplc="43B28CC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3A80342"/>
    <w:multiLevelType w:val="hybridMultilevel"/>
    <w:tmpl w:val="3DA68F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6286738"/>
    <w:multiLevelType w:val="hybridMultilevel"/>
    <w:tmpl w:val="13FC2D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134282C"/>
    <w:multiLevelType w:val="multilevel"/>
    <w:tmpl w:val="9C3069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CC678BB"/>
    <w:multiLevelType w:val="hybridMultilevel"/>
    <w:tmpl w:val="F8D4762C"/>
    <w:lvl w:ilvl="0" w:tplc="F6F6DA5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F971333"/>
    <w:multiLevelType w:val="hybridMultilevel"/>
    <w:tmpl w:val="85F0CF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88231717">
    <w:abstractNumId w:val="11"/>
  </w:num>
  <w:num w:numId="2" w16cid:durableId="2134783278">
    <w:abstractNumId w:val="7"/>
  </w:num>
  <w:num w:numId="3" w16cid:durableId="379746927">
    <w:abstractNumId w:val="3"/>
  </w:num>
  <w:num w:numId="4" w16cid:durableId="2019119181">
    <w:abstractNumId w:val="5"/>
  </w:num>
  <w:num w:numId="5" w16cid:durableId="1565946900">
    <w:abstractNumId w:val="8"/>
  </w:num>
  <w:num w:numId="6" w16cid:durableId="1354304638">
    <w:abstractNumId w:val="2"/>
  </w:num>
  <w:num w:numId="7" w16cid:durableId="503977103">
    <w:abstractNumId w:val="4"/>
  </w:num>
  <w:num w:numId="8" w16cid:durableId="1433282059">
    <w:abstractNumId w:val="9"/>
  </w:num>
  <w:num w:numId="9" w16cid:durableId="1366254905">
    <w:abstractNumId w:val="0"/>
  </w:num>
  <w:num w:numId="10" w16cid:durableId="455753648">
    <w:abstractNumId w:val="6"/>
  </w:num>
  <w:num w:numId="11" w16cid:durableId="642390373">
    <w:abstractNumId w:val="10"/>
  </w:num>
  <w:num w:numId="12" w16cid:durableId="12651868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041E"/>
    <w:rsid w:val="000631B2"/>
    <w:rsid w:val="00064AC6"/>
    <w:rsid w:val="00084880"/>
    <w:rsid w:val="000B773D"/>
    <w:rsid w:val="00176243"/>
    <w:rsid w:val="00203A27"/>
    <w:rsid w:val="0021217C"/>
    <w:rsid w:val="0026377D"/>
    <w:rsid w:val="00343FC7"/>
    <w:rsid w:val="003A2CBD"/>
    <w:rsid w:val="00423F63"/>
    <w:rsid w:val="0042692B"/>
    <w:rsid w:val="00431E89"/>
    <w:rsid w:val="004470FE"/>
    <w:rsid w:val="004F2445"/>
    <w:rsid w:val="005078A6"/>
    <w:rsid w:val="0055610B"/>
    <w:rsid w:val="00591D30"/>
    <w:rsid w:val="005F0FEF"/>
    <w:rsid w:val="00687B5F"/>
    <w:rsid w:val="0078041E"/>
    <w:rsid w:val="00780887"/>
    <w:rsid w:val="007A15A2"/>
    <w:rsid w:val="007A7EC7"/>
    <w:rsid w:val="00822103"/>
    <w:rsid w:val="00844969"/>
    <w:rsid w:val="009D59BB"/>
    <w:rsid w:val="00A23C02"/>
    <w:rsid w:val="00A32D80"/>
    <w:rsid w:val="00A536FF"/>
    <w:rsid w:val="00A62AB1"/>
    <w:rsid w:val="00A84D9B"/>
    <w:rsid w:val="00AA36C9"/>
    <w:rsid w:val="00AA439F"/>
    <w:rsid w:val="00B447C4"/>
    <w:rsid w:val="00B62148"/>
    <w:rsid w:val="00B973C7"/>
    <w:rsid w:val="00C44CFD"/>
    <w:rsid w:val="00C46D79"/>
    <w:rsid w:val="00C64F36"/>
    <w:rsid w:val="00CA224A"/>
    <w:rsid w:val="00CB50F6"/>
    <w:rsid w:val="00D1100A"/>
    <w:rsid w:val="00D20EAD"/>
    <w:rsid w:val="00DB079D"/>
    <w:rsid w:val="00DD20AA"/>
    <w:rsid w:val="00E31C30"/>
    <w:rsid w:val="00EA5DA7"/>
    <w:rsid w:val="00EC3CAD"/>
    <w:rsid w:val="00FA5EB2"/>
    <w:rsid w:val="00FB7F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CF650D"/>
  <w15:chartTrackingRefBased/>
  <w15:docId w15:val="{E4CD4059-613D-456A-B9DB-FFCC603595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041E"/>
  </w:style>
  <w:style w:type="paragraph" w:styleId="Heading1">
    <w:name w:val="heading 1"/>
    <w:basedOn w:val="Normal"/>
    <w:next w:val="Normal"/>
    <w:link w:val="Heading1Char"/>
    <w:uiPriority w:val="9"/>
    <w:qFormat/>
    <w:rsid w:val="009D59BB"/>
    <w:pPr>
      <w:keepNext/>
      <w:keepLines/>
      <w:numPr>
        <w:numId w:val="12"/>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D59BB"/>
    <w:pPr>
      <w:keepNext/>
      <w:keepLines/>
      <w:numPr>
        <w:ilvl w:val="1"/>
        <w:numId w:val="12"/>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9D59BB"/>
    <w:pPr>
      <w:keepNext/>
      <w:keepLines/>
      <w:numPr>
        <w:ilvl w:val="2"/>
        <w:numId w:val="12"/>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9D59BB"/>
    <w:pPr>
      <w:keepNext/>
      <w:keepLines/>
      <w:numPr>
        <w:ilvl w:val="3"/>
        <w:numId w:val="12"/>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D59BB"/>
    <w:pPr>
      <w:keepNext/>
      <w:keepLines/>
      <w:numPr>
        <w:ilvl w:val="4"/>
        <w:numId w:val="12"/>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9D59BB"/>
    <w:pPr>
      <w:keepNext/>
      <w:keepLines/>
      <w:numPr>
        <w:ilvl w:val="5"/>
        <w:numId w:val="12"/>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9D59BB"/>
    <w:pPr>
      <w:keepNext/>
      <w:keepLines/>
      <w:numPr>
        <w:ilvl w:val="6"/>
        <w:numId w:val="12"/>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9D59BB"/>
    <w:pPr>
      <w:keepNext/>
      <w:keepLines/>
      <w:numPr>
        <w:ilvl w:val="7"/>
        <w:numId w:val="1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D59BB"/>
    <w:pPr>
      <w:keepNext/>
      <w:keepLines/>
      <w:numPr>
        <w:ilvl w:val="8"/>
        <w:numId w:val="1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A5DA7"/>
    <w:pPr>
      <w:ind w:left="720"/>
      <w:contextualSpacing/>
    </w:pPr>
  </w:style>
  <w:style w:type="paragraph" w:styleId="NormalWeb">
    <w:name w:val="Normal (Web)"/>
    <w:basedOn w:val="Normal"/>
    <w:uiPriority w:val="99"/>
    <w:unhideWhenUsed/>
    <w:rsid w:val="00591D3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A224A"/>
    <w:rPr>
      <w:color w:val="0000FF"/>
      <w:u w:val="single"/>
    </w:rPr>
  </w:style>
  <w:style w:type="character" w:styleId="Strong">
    <w:name w:val="Strong"/>
    <w:basedOn w:val="DefaultParagraphFont"/>
    <w:uiPriority w:val="22"/>
    <w:qFormat/>
    <w:rsid w:val="00423F63"/>
    <w:rPr>
      <w:b/>
      <w:bCs/>
    </w:rPr>
  </w:style>
  <w:style w:type="paragraph" w:customStyle="1" w:styleId="legclearfix">
    <w:name w:val="legclearfix"/>
    <w:basedOn w:val="Normal"/>
    <w:rsid w:val="000B773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egds">
    <w:name w:val="legds"/>
    <w:basedOn w:val="DefaultParagraphFont"/>
    <w:rsid w:val="000B773D"/>
  </w:style>
  <w:style w:type="paragraph" w:styleId="Header">
    <w:name w:val="header"/>
    <w:basedOn w:val="Normal"/>
    <w:link w:val="HeaderChar"/>
    <w:uiPriority w:val="99"/>
    <w:unhideWhenUsed/>
    <w:rsid w:val="00D20E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0EAD"/>
  </w:style>
  <w:style w:type="paragraph" w:styleId="Footer">
    <w:name w:val="footer"/>
    <w:basedOn w:val="Normal"/>
    <w:link w:val="FooterChar"/>
    <w:uiPriority w:val="99"/>
    <w:unhideWhenUsed/>
    <w:rsid w:val="00D20E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0EAD"/>
  </w:style>
  <w:style w:type="character" w:customStyle="1" w:styleId="Heading1Char">
    <w:name w:val="Heading 1 Char"/>
    <w:basedOn w:val="DefaultParagraphFont"/>
    <w:link w:val="Heading1"/>
    <w:uiPriority w:val="9"/>
    <w:rsid w:val="009D59B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D59B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9D59BB"/>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9D59BB"/>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9D59BB"/>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9D59BB"/>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9D59BB"/>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9D59BB"/>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D59BB"/>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9D59BB"/>
    <w:pPr>
      <w:numPr>
        <w:numId w:val="0"/>
      </w:numPr>
      <w:outlineLvl w:val="9"/>
    </w:pPr>
    <w:rPr>
      <w:lang w:val="en-US"/>
    </w:rPr>
  </w:style>
  <w:style w:type="paragraph" w:styleId="TOC1">
    <w:name w:val="toc 1"/>
    <w:basedOn w:val="Normal"/>
    <w:next w:val="Normal"/>
    <w:autoRedefine/>
    <w:uiPriority w:val="39"/>
    <w:unhideWhenUsed/>
    <w:rsid w:val="009D59BB"/>
    <w:pPr>
      <w:spacing w:after="100"/>
    </w:pPr>
  </w:style>
  <w:style w:type="paragraph" w:styleId="TOC2">
    <w:name w:val="toc 2"/>
    <w:basedOn w:val="Normal"/>
    <w:next w:val="Normal"/>
    <w:autoRedefine/>
    <w:uiPriority w:val="39"/>
    <w:unhideWhenUsed/>
    <w:rsid w:val="009D59B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274625">
      <w:bodyDiv w:val="1"/>
      <w:marLeft w:val="0"/>
      <w:marRight w:val="0"/>
      <w:marTop w:val="0"/>
      <w:marBottom w:val="0"/>
      <w:divBdr>
        <w:top w:val="none" w:sz="0" w:space="0" w:color="auto"/>
        <w:left w:val="none" w:sz="0" w:space="0" w:color="auto"/>
        <w:bottom w:val="none" w:sz="0" w:space="0" w:color="auto"/>
        <w:right w:val="none" w:sz="0" w:space="0" w:color="auto"/>
      </w:divBdr>
    </w:div>
    <w:div w:id="244998199">
      <w:bodyDiv w:val="1"/>
      <w:marLeft w:val="0"/>
      <w:marRight w:val="0"/>
      <w:marTop w:val="0"/>
      <w:marBottom w:val="0"/>
      <w:divBdr>
        <w:top w:val="none" w:sz="0" w:space="0" w:color="auto"/>
        <w:left w:val="none" w:sz="0" w:space="0" w:color="auto"/>
        <w:bottom w:val="none" w:sz="0" w:space="0" w:color="auto"/>
        <w:right w:val="none" w:sz="0" w:space="0" w:color="auto"/>
      </w:divBdr>
    </w:div>
    <w:div w:id="245574350">
      <w:bodyDiv w:val="1"/>
      <w:marLeft w:val="0"/>
      <w:marRight w:val="0"/>
      <w:marTop w:val="0"/>
      <w:marBottom w:val="0"/>
      <w:divBdr>
        <w:top w:val="none" w:sz="0" w:space="0" w:color="auto"/>
        <w:left w:val="none" w:sz="0" w:space="0" w:color="auto"/>
        <w:bottom w:val="none" w:sz="0" w:space="0" w:color="auto"/>
        <w:right w:val="none" w:sz="0" w:space="0" w:color="auto"/>
      </w:divBdr>
    </w:div>
    <w:div w:id="552665838">
      <w:bodyDiv w:val="1"/>
      <w:marLeft w:val="0"/>
      <w:marRight w:val="0"/>
      <w:marTop w:val="0"/>
      <w:marBottom w:val="0"/>
      <w:divBdr>
        <w:top w:val="none" w:sz="0" w:space="0" w:color="auto"/>
        <w:left w:val="none" w:sz="0" w:space="0" w:color="auto"/>
        <w:bottom w:val="none" w:sz="0" w:space="0" w:color="auto"/>
        <w:right w:val="none" w:sz="0" w:space="0" w:color="auto"/>
      </w:divBdr>
    </w:div>
    <w:div w:id="657807502">
      <w:bodyDiv w:val="1"/>
      <w:marLeft w:val="0"/>
      <w:marRight w:val="0"/>
      <w:marTop w:val="0"/>
      <w:marBottom w:val="0"/>
      <w:divBdr>
        <w:top w:val="none" w:sz="0" w:space="0" w:color="auto"/>
        <w:left w:val="none" w:sz="0" w:space="0" w:color="auto"/>
        <w:bottom w:val="none" w:sz="0" w:space="0" w:color="auto"/>
        <w:right w:val="none" w:sz="0" w:space="0" w:color="auto"/>
      </w:divBdr>
    </w:div>
    <w:div w:id="731269701">
      <w:bodyDiv w:val="1"/>
      <w:marLeft w:val="0"/>
      <w:marRight w:val="0"/>
      <w:marTop w:val="0"/>
      <w:marBottom w:val="0"/>
      <w:divBdr>
        <w:top w:val="none" w:sz="0" w:space="0" w:color="auto"/>
        <w:left w:val="none" w:sz="0" w:space="0" w:color="auto"/>
        <w:bottom w:val="none" w:sz="0" w:space="0" w:color="auto"/>
        <w:right w:val="none" w:sz="0" w:space="0" w:color="auto"/>
      </w:divBdr>
    </w:div>
    <w:div w:id="772824063">
      <w:bodyDiv w:val="1"/>
      <w:marLeft w:val="0"/>
      <w:marRight w:val="0"/>
      <w:marTop w:val="0"/>
      <w:marBottom w:val="0"/>
      <w:divBdr>
        <w:top w:val="none" w:sz="0" w:space="0" w:color="auto"/>
        <w:left w:val="none" w:sz="0" w:space="0" w:color="auto"/>
        <w:bottom w:val="none" w:sz="0" w:space="0" w:color="auto"/>
        <w:right w:val="none" w:sz="0" w:space="0" w:color="auto"/>
      </w:divBdr>
    </w:div>
    <w:div w:id="840050195">
      <w:bodyDiv w:val="1"/>
      <w:marLeft w:val="0"/>
      <w:marRight w:val="0"/>
      <w:marTop w:val="0"/>
      <w:marBottom w:val="0"/>
      <w:divBdr>
        <w:top w:val="none" w:sz="0" w:space="0" w:color="auto"/>
        <w:left w:val="none" w:sz="0" w:space="0" w:color="auto"/>
        <w:bottom w:val="none" w:sz="0" w:space="0" w:color="auto"/>
        <w:right w:val="none" w:sz="0" w:space="0" w:color="auto"/>
      </w:divBdr>
    </w:div>
    <w:div w:id="924341573">
      <w:bodyDiv w:val="1"/>
      <w:marLeft w:val="0"/>
      <w:marRight w:val="0"/>
      <w:marTop w:val="0"/>
      <w:marBottom w:val="0"/>
      <w:divBdr>
        <w:top w:val="none" w:sz="0" w:space="0" w:color="auto"/>
        <w:left w:val="none" w:sz="0" w:space="0" w:color="auto"/>
        <w:bottom w:val="none" w:sz="0" w:space="0" w:color="auto"/>
        <w:right w:val="none" w:sz="0" w:space="0" w:color="auto"/>
      </w:divBdr>
    </w:div>
    <w:div w:id="1020618881">
      <w:bodyDiv w:val="1"/>
      <w:marLeft w:val="0"/>
      <w:marRight w:val="0"/>
      <w:marTop w:val="0"/>
      <w:marBottom w:val="0"/>
      <w:divBdr>
        <w:top w:val="none" w:sz="0" w:space="0" w:color="auto"/>
        <w:left w:val="none" w:sz="0" w:space="0" w:color="auto"/>
        <w:bottom w:val="none" w:sz="0" w:space="0" w:color="auto"/>
        <w:right w:val="none" w:sz="0" w:space="0" w:color="auto"/>
      </w:divBdr>
    </w:div>
    <w:div w:id="1120799782">
      <w:bodyDiv w:val="1"/>
      <w:marLeft w:val="0"/>
      <w:marRight w:val="0"/>
      <w:marTop w:val="0"/>
      <w:marBottom w:val="0"/>
      <w:divBdr>
        <w:top w:val="none" w:sz="0" w:space="0" w:color="auto"/>
        <w:left w:val="none" w:sz="0" w:space="0" w:color="auto"/>
        <w:bottom w:val="none" w:sz="0" w:space="0" w:color="auto"/>
        <w:right w:val="none" w:sz="0" w:space="0" w:color="auto"/>
      </w:divBdr>
    </w:div>
    <w:div w:id="1582055732">
      <w:bodyDiv w:val="1"/>
      <w:marLeft w:val="0"/>
      <w:marRight w:val="0"/>
      <w:marTop w:val="0"/>
      <w:marBottom w:val="0"/>
      <w:divBdr>
        <w:top w:val="none" w:sz="0" w:space="0" w:color="auto"/>
        <w:left w:val="none" w:sz="0" w:space="0" w:color="auto"/>
        <w:bottom w:val="none" w:sz="0" w:space="0" w:color="auto"/>
        <w:right w:val="none" w:sz="0" w:space="0" w:color="auto"/>
      </w:divBdr>
    </w:div>
    <w:div w:id="1658266917">
      <w:bodyDiv w:val="1"/>
      <w:marLeft w:val="0"/>
      <w:marRight w:val="0"/>
      <w:marTop w:val="0"/>
      <w:marBottom w:val="0"/>
      <w:divBdr>
        <w:top w:val="none" w:sz="0" w:space="0" w:color="auto"/>
        <w:left w:val="none" w:sz="0" w:space="0" w:color="auto"/>
        <w:bottom w:val="none" w:sz="0" w:space="0" w:color="auto"/>
        <w:right w:val="none" w:sz="0" w:space="0" w:color="auto"/>
      </w:divBdr>
    </w:div>
    <w:div w:id="17693484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file:///C:\Users\kiane\Downloads\10.1080\10934528909375466" TargetMode="External"/><Relationship Id="rId18" Type="http://schemas.openxmlformats.org/officeDocument/2006/relationships/hyperlink" Target="file:///C:\Users\kiane\Downloads\10.1080\10473289.1990.10466715"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file:///C:\Users\kiane\Downloads\10.2307\3145303" TargetMode="External"/><Relationship Id="rId17" Type="http://schemas.openxmlformats.org/officeDocument/2006/relationships/hyperlink" Target="file:///C:\Users\kiane\Downloads\10.1680\warm.2006.159.1.39" TargetMode="External"/><Relationship Id="rId2" Type="http://schemas.openxmlformats.org/officeDocument/2006/relationships/numbering" Target="numbering.xml"/><Relationship Id="rId16" Type="http://schemas.openxmlformats.org/officeDocument/2006/relationships/hyperlink" Target="file:///C:\Users\kiane\Downloads\10.1016\j.jacc.2018.07.099"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www.legislation.gov.uk/uksi/2016/1154/contents/made" TargetMode="External"/><Relationship Id="rId10" Type="http://schemas.openxmlformats.org/officeDocument/2006/relationships/image" Target="media/image3.png"/><Relationship Id="rId19" Type="http://schemas.openxmlformats.org/officeDocument/2006/relationships/hyperlink" Target="https://www.hse.gov.uk/surfaceengineering/reducing-risks-using-coating-powders-employers.ht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file:///C:\Users\kiane\Downloads\10.1016\s1309-1042(15)30554-7"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7BD763-290C-4914-9F11-516E8A835D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3815</Words>
  <Characters>21749</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Kian Evans</dc:creator>
  <cp:keywords/>
  <dc:description/>
  <cp:lastModifiedBy>Kian Evans</cp:lastModifiedBy>
  <cp:revision>2</cp:revision>
  <dcterms:created xsi:type="dcterms:W3CDTF">2022-12-01T23:13:00Z</dcterms:created>
  <dcterms:modified xsi:type="dcterms:W3CDTF">2022-12-01T23:13:00Z</dcterms:modified>
</cp:coreProperties>
</file>