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7730451"/>
        <w:docPartObj>
          <w:docPartGallery w:val="Cover Pages"/>
          <w:docPartUnique/>
        </w:docPartObj>
      </w:sdtPr>
      <w:sdtContent>
        <w:p w14:paraId="7A9FAB0C" w14:textId="63840207" w:rsidR="00906D6B" w:rsidRPr="00906D6B" w:rsidRDefault="00906D6B" w:rsidP="00906D6B">
          <w:pPr>
            <w:jc w:val="center"/>
            <w:rPr>
              <w:sz w:val="36"/>
              <w:szCs w:val="36"/>
            </w:rPr>
          </w:pPr>
          <w:r w:rsidRPr="00906D6B">
            <w:rPr>
              <w:sz w:val="36"/>
              <w:szCs w:val="36"/>
            </w:rPr>
            <w:t>MODULE CODE: LCLM6003</w:t>
          </w:r>
        </w:p>
        <w:p w14:paraId="0658AFAF" w14:textId="3FCEC671" w:rsidR="00906D6B" w:rsidRPr="00906D6B" w:rsidRDefault="00906D6B" w:rsidP="00906D6B">
          <w:pPr>
            <w:jc w:val="center"/>
            <w:rPr>
              <w:sz w:val="36"/>
              <w:szCs w:val="36"/>
            </w:rPr>
          </w:pPr>
          <w:r w:rsidRPr="00906D6B">
            <w:rPr>
              <w:sz w:val="36"/>
              <w:szCs w:val="36"/>
            </w:rPr>
            <w:t>MODULE NAME: Leading and Implementing Change</w:t>
          </w:r>
        </w:p>
        <w:p w14:paraId="2451C14E" w14:textId="22FA62AC" w:rsidR="00906D6B" w:rsidRPr="00906D6B" w:rsidRDefault="00906D6B" w:rsidP="00906D6B">
          <w:pPr>
            <w:jc w:val="center"/>
            <w:rPr>
              <w:sz w:val="36"/>
              <w:szCs w:val="36"/>
            </w:rPr>
          </w:pPr>
          <w:r w:rsidRPr="00906D6B">
            <w:rPr>
              <w:sz w:val="36"/>
              <w:szCs w:val="36"/>
            </w:rPr>
            <w:t>MODULE TUTOR NAME: Dr Ivan Rodriguez Hernandez</w:t>
          </w:r>
          <w:r w:rsidRPr="00906D6B">
            <w:rPr>
              <w:noProof/>
              <w:sz w:val="36"/>
              <w:szCs w:val="36"/>
            </w:rPr>
            <mc:AlternateContent>
              <mc:Choice Requires="wps">
                <w:drawing>
                  <wp:anchor distT="0" distB="0" distL="114300" distR="114300" simplePos="0" relativeHeight="251661312" behindDoc="0" locked="0" layoutInCell="1" allowOverlap="1" wp14:anchorId="140B2E89" wp14:editId="5E0840C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33433A" w14:textId="00439CD6" w:rsidR="00906D6B" w:rsidRDefault="00906D6B">
                                <w:pPr>
                                  <w:pStyle w:val="NoSpacing"/>
                                  <w:jc w:val="right"/>
                                  <w:rPr>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40B2E89"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633433A" w14:textId="00439CD6" w:rsidR="00906D6B" w:rsidRDefault="00906D6B">
                          <w:pPr>
                            <w:pStyle w:val="NoSpacing"/>
                            <w:jc w:val="right"/>
                            <w:rPr>
                              <w:color w:val="595959" w:themeColor="text1" w:themeTint="A6"/>
                            </w:rPr>
                          </w:pPr>
                        </w:p>
                      </w:txbxContent>
                    </v:textbox>
                    <w10:wrap type="square" anchorx="page" anchory="page"/>
                  </v:shape>
                </w:pict>
              </mc:Fallback>
            </mc:AlternateContent>
          </w:r>
          <w:r w:rsidRPr="00906D6B">
            <w:rPr>
              <w:noProof/>
              <w:sz w:val="36"/>
              <w:szCs w:val="36"/>
            </w:rPr>
            <mc:AlternateContent>
              <mc:Choice Requires="wps">
                <w:drawing>
                  <wp:anchor distT="0" distB="0" distL="114300" distR="114300" simplePos="0" relativeHeight="251659264" behindDoc="0" locked="0" layoutInCell="1" allowOverlap="1" wp14:anchorId="36039FE9" wp14:editId="441A87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C755A" w14:textId="1C945672" w:rsidR="00906D6B" w:rsidRDefault="00906D6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039FE9"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A4C755A" w14:textId="1C945672" w:rsidR="00906D6B" w:rsidRDefault="00906D6B">
                          <w:pPr>
                            <w:jc w:val="right"/>
                            <w:rPr>
                              <w:smallCaps/>
                              <w:color w:val="404040" w:themeColor="text1" w:themeTint="BF"/>
                              <w:sz w:val="36"/>
                              <w:szCs w:val="36"/>
                            </w:rPr>
                          </w:pPr>
                        </w:p>
                      </w:txbxContent>
                    </v:textbox>
                    <w10:wrap type="square" anchorx="page" anchory="page"/>
                  </v:shape>
                </w:pict>
              </mc:Fallback>
            </mc:AlternateContent>
          </w:r>
        </w:p>
        <w:p w14:paraId="199A70F0" w14:textId="7AA81C6C" w:rsidR="00906D6B" w:rsidRDefault="00906D6B" w:rsidP="00906D6B">
          <w:pPr>
            <w:jc w:val="center"/>
            <w:rPr>
              <w:rFonts w:asciiTheme="majorHAnsi" w:eastAsiaTheme="majorEastAsia" w:hAnsiTheme="majorHAnsi" w:cstheme="majorBidi"/>
              <w:color w:val="0F4761" w:themeColor="accent1" w:themeShade="BF"/>
              <w:sz w:val="32"/>
              <w:szCs w:val="32"/>
              <w:lang w:val="en-US"/>
            </w:rPr>
          </w:pPr>
          <w:r w:rsidRPr="00906D6B">
            <w:rPr>
              <w:noProof/>
              <w:sz w:val="36"/>
              <w:szCs w:val="36"/>
            </w:rPr>
            <mc:AlternateContent>
              <mc:Choice Requires="wps">
                <w:drawing>
                  <wp:anchor distT="0" distB="0" distL="114300" distR="114300" simplePos="0" relativeHeight="251660288" behindDoc="0" locked="0" layoutInCell="1" allowOverlap="1" wp14:anchorId="7013DAF1" wp14:editId="3C4B82AA">
                    <wp:simplePos x="0" y="0"/>
                    <wp:positionH relativeFrom="margin">
                      <wp:align>center</wp:align>
                    </wp:positionH>
                    <wp:positionV relativeFrom="page">
                      <wp:posOffset>2846705</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EB732A" w14:textId="31E948C2" w:rsidR="00906D6B" w:rsidRDefault="00906D6B">
                                    <w:pPr>
                                      <w:pStyle w:val="NoSpacing"/>
                                      <w:jc w:val="right"/>
                                      <w:rPr>
                                        <w:color w:val="595959" w:themeColor="text1" w:themeTint="A6"/>
                                        <w:sz w:val="28"/>
                                        <w:szCs w:val="28"/>
                                      </w:rPr>
                                    </w:pPr>
                                    <w:r>
                                      <w:rPr>
                                        <w:color w:val="595959" w:themeColor="text1" w:themeTint="A6"/>
                                        <w:sz w:val="28"/>
                                        <w:szCs w:val="28"/>
                                      </w:rPr>
                                      <w:t>Florentina Anamaria Lazarescu (2238096)</w:t>
                                    </w:r>
                                  </w:p>
                                </w:sdtContent>
                              </w:sdt>
                              <w:p w14:paraId="67ADF323" w14:textId="513B7D46" w:rsidR="00906D6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06D6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013DAF1" id="Text Box 159" o:spid="_x0000_s1028" type="#_x0000_t202" style="position:absolute;left:0;text-align:left;margin-left:0;margin-top:224.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EB732A" w14:textId="31E948C2" w:rsidR="00906D6B" w:rsidRDefault="00906D6B">
                              <w:pPr>
                                <w:pStyle w:val="NoSpacing"/>
                                <w:jc w:val="right"/>
                                <w:rPr>
                                  <w:color w:val="595959" w:themeColor="text1" w:themeTint="A6"/>
                                  <w:sz w:val="28"/>
                                  <w:szCs w:val="28"/>
                                </w:rPr>
                              </w:pPr>
                              <w:r>
                                <w:rPr>
                                  <w:color w:val="595959" w:themeColor="text1" w:themeTint="A6"/>
                                  <w:sz w:val="28"/>
                                  <w:szCs w:val="28"/>
                                </w:rPr>
                                <w:t>Florentina Anamaria Lazarescu (2238096)</w:t>
                              </w:r>
                            </w:p>
                          </w:sdtContent>
                        </w:sdt>
                        <w:p w14:paraId="67ADF323" w14:textId="513B7D46" w:rsidR="00906D6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06D6B">
                                <w:rPr>
                                  <w:color w:val="595959" w:themeColor="text1" w:themeTint="A6"/>
                                  <w:sz w:val="18"/>
                                  <w:szCs w:val="18"/>
                                </w:rPr>
                                <w:t xml:space="preserve">     </w:t>
                              </w:r>
                            </w:sdtContent>
                          </w:sdt>
                        </w:p>
                      </w:txbxContent>
                    </v:textbox>
                    <w10:wrap type="square" anchorx="margin" anchory="page"/>
                  </v:shape>
                </w:pict>
              </mc:Fallback>
            </mc:AlternateContent>
          </w:r>
          <w:r w:rsidRPr="00906D6B">
            <w:rPr>
              <w:sz w:val="36"/>
              <w:szCs w:val="36"/>
            </w:rPr>
            <w:t>ASSIGMENT TITLE- A Strategic Change Plan</w:t>
          </w:r>
          <w:r>
            <w:br w:type="page"/>
          </w:r>
        </w:p>
      </w:sdtContent>
    </w:sdt>
    <w:sdt>
      <w:sdtPr>
        <w:rPr>
          <w:rFonts w:asciiTheme="minorHAnsi" w:eastAsiaTheme="minorHAnsi" w:hAnsiTheme="minorHAnsi" w:cstheme="minorBidi"/>
          <w:color w:val="auto"/>
          <w:sz w:val="22"/>
          <w:szCs w:val="22"/>
          <w:lang w:val="en-GB"/>
        </w:rPr>
        <w:id w:val="1164595619"/>
        <w:docPartObj>
          <w:docPartGallery w:val="Table of Contents"/>
          <w:docPartUnique/>
        </w:docPartObj>
      </w:sdtPr>
      <w:sdtEndPr>
        <w:rPr>
          <w:b/>
          <w:bCs/>
          <w:noProof/>
        </w:rPr>
      </w:sdtEndPr>
      <w:sdtContent>
        <w:p w14:paraId="38DE9D31" w14:textId="5077A8FA" w:rsidR="00906D6B" w:rsidRPr="00906D6B" w:rsidRDefault="00906D6B">
          <w:pPr>
            <w:pStyle w:val="TOCHeading"/>
            <w:rPr>
              <w:color w:val="000000" w:themeColor="text1"/>
              <w:sz w:val="28"/>
              <w:szCs w:val="28"/>
            </w:rPr>
          </w:pPr>
          <w:r w:rsidRPr="00906D6B">
            <w:rPr>
              <w:color w:val="000000" w:themeColor="text1"/>
              <w:sz w:val="28"/>
              <w:szCs w:val="28"/>
            </w:rPr>
            <w:t>Table of Contents</w:t>
          </w:r>
        </w:p>
        <w:p w14:paraId="70EC8E34" w14:textId="3C57D5C6" w:rsidR="00F10FF8" w:rsidRDefault="00906D6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526829" w:history="1">
            <w:r w:rsidR="00F10FF8" w:rsidRPr="009B4610">
              <w:rPr>
                <w:rStyle w:val="Hyperlink"/>
                <w:noProof/>
              </w:rPr>
              <w:t>Executive Summary</w:t>
            </w:r>
            <w:r w:rsidR="00F10FF8">
              <w:rPr>
                <w:noProof/>
                <w:webHidden/>
              </w:rPr>
              <w:tab/>
            </w:r>
            <w:r w:rsidR="00F10FF8">
              <w:rPr>
                <w:noProof/>
                <w:webHidden/>
              </w:rPr>
              <w:fldChar w:fldCharType="begin"/>
            </w:r>
            <w:r w:rsidR="00F10FF8">
              <w:rPr>
                <w:noProof/>
                <w:webHidden/>
              </w:rPr>
              <w:instrText xml:space="preserve"> PAGEREF _Toc214526829 \h </w:instrText>
            </w:r>
            <w:r w:rsidR="00F10FF8">
              <w:rPr>
                <w:noProof/>
                <w:webHidden/>
              </w:rPr>
            </w:r>
            <w:r w:rsidR="00F10FF8">
              <w:rPr>
                <w:noProof/>
                <w:webHidden/>
              </w:rPr>
              <w:fldChar w:fldCharType="separate"/>
            </w:r>
            <w:r w:rsidR="00F10FF8">
              <w:rPr>
                <w:noProof/>
                <w:webHidden/>
              </w:rPr>
              <w:t>2</w:t>
            </w:r>
            <w:r w:rsidR="00F10FF8">
              <w:rPr>
                <w:noProof/>
                <w:webHidden/>
              </w:rPr>
              <w:fldChar w:fldCharType="end"/>
            </w:r>
          </w:hyperlink>
        </w:p>
        <w:p w14:paraId="3E185E52" w14:textId="6C55B376"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30" w:history="1">
            <w:r w:rsidRPr="009B4610">
              <w:rPr>
                <w:rStyle w:val="Hyperlink"/>
                <w:noProof/>
              </w:rPr>
              <w:t>1.</w:t>
            </w:r>
            <w:r>
              <w:rPr>
                <w:rFonts w:eastAsiaTheme="minorEastAsia"/>
                <w:noProof/>
                <w:kern w:val="2"/>
                <w:sz w:val="24"/>
                <w:szCs w:val="24"/>
                <w:lang w:eastAsia="en-GB"/>
                <w14:ligatures w14:val="standardContextual"/>
              </w:rPr>
              <w:tab/>
            </w:r>
            <w:r w:rsidRPr="009B4610">
              <w:rPr>
                <w:rStyle w:val="Hyperlink"/>
                <w:noProof/>
              </w:rPr>
              <w:t>Introduction</w:t>
            </w:r>
            <w:r>
              <w:rPr>
                <w:noProof/>
                <w:webHidden/>
              </w:rPr>
              <w:tab/>
            </w:r>
            <w:r>
              <w:rPr>
                <w:noProof/>
                <w:webHidden/>
              </w:rPr>
              <w:fldChar w:fldCharType="begin"/>
            </w:r>
            <w:r>
              <w:rPr>
                <w:noProof/>
                <w:webHidden/>
              </w:rPr>
              <w:instrText xml:space="preserve"> PAGEREF _Toc214526830 \h </w:instrText>
            </w:r>
            <w:r>
              <w:rPr>
                <w:noProof/>
                <w:webHidden/>
              </w:rPr>
            </w:r>
            <w:r>
              <w:rPr>
                <w:noProof/>
                <w:webHidden/>
              </w:rPr>
              <w:fldChar w:fldCharType="separate"/>
            </w:r>
            <w:r>
              <w:rPr>
                <w:noProof/>
                <w:webHidden/>
              </w:rPr>
              <w:t>2</w:t>
            </w:r>
            <w:r>
              <w:rPr>
                <w:noProof/>
                <w:webHidden/>
              </w:rPr>
              <w:fldChar w:fldCharType="end"/>
            </w:r>
          </w:hyperlink>
        </w:p>
        <w:p w14:paraId="47E74C53" w14:textId="63802F37"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31" w:history="1">
            <w:r w:rsidRPr="009B4610">
              <w:rPr>
                <w:rStyle w:val="Hyperlink"/>
                <w:noProof/>
              </w:rPr>
              <w:t>2.</w:t>
            </w:r>
            <w:r>
              <w:rPr>
                <w:rFonts w:eastAsiaTheme="minorEastAsia"/>
                <w:noProof/>
                <w:kern w:val="2"/>
                <w:sz w:val="24"/>
                <w:szCs w:val="24"/>
                <w:lang w:eastAsia="en-GB"/>
                <w14:ligatures w14:val="standardContextual"/>
              </w:rPr>
              <w:tab/>
            </w:r>
            <w:r w:rsidRPr="009B4610">
              <w:rPr>
                <w:rStyle w:val="Hyperlink"/>
                <w:noProof/>
              </w:rPr>
              <w:t>Organisational Context and Environmental Analysis</w:t>
            </w:r>
            <w:r>
              <w:rPr>
                <w:noProof/>
                <w:webHidden/>
              </w:rPr>
              <w:tab/>
            </w:r>
            <w:r>
              <w:rPr>
                <w:noProof/>
                <w:webHidden/>
              </w:rPr>
              <w:fldChar w:fldCharType="begin"/>
            </w:r>
            <w:r>
              <w:rPr>
                <w:noProof/>
                <w:webHidden/>
              </w:rPr>
              <w:instrText xml:space="preserve"> PAGEREF _Toc214526831 \h </w:instrText>
            </w:r>
            <w:r>
              <w:rPr>
                <w:noProof/>
                <w:webHidden/>
              </w:rPr>
            </w:r>
            <w:r>
              <w:rPr>
                <w:noProof/>
                <w:webHidden/>
              </w:rPr>
              <w:fldChar w:fldCharType="separate"/>
            </w:r>
            <w:r>
              <w:rPr>
                <w:noProof/>
                <w:webHidden/>
              </w:rPr>
              <w:t>3</w:t>
            </w:r>
            <w:r>
              <w:rPr>
                <w:noProof/>
                <w:webHidden/>
              </w:rPr>
              <w:fldChar w:fldCharType="end"/>
            </w:r>
          </w:hyperlink>
        </w:p>
        <w:p w14:paraId="0F67F282" w14:textId="6BD5EF90"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32" w:history="1">
            <w:r w:rsidRPr="009B4610">
              <w:rPr>
                <w:rStyle w:val="Hyperlink"/>
                <w:noProof/>
              </w:rPr>
              <w:t>2.1.1.</w:t>
            </w:r>
            <w:r>
              <w:rPr>
                <w:rFonts w:eastAsiaTheme="minorEastAsia"/>
                <w:noProof/>
                <w:kern w:val="2"/>
                <w:sz w:val="24"/>
                <w:szCs w:val="24"/>
                <w:lang w:eastAsia="en-GB"/>
                <w14:ligatures w14:val="standardContextual"/>
              </w:rPr>
              <w:tab/>
            </w:r>
            <w:r w:rsidRPr="009B4610">
              <w:rPr>
                <w:rStyle w:val="Hyperlink"/>
                <w:noProof/>
              </w:rPr>
              <w:t>Internal Environment</w:t>
            </w:r>
            <w:r>
              <w:rPr>
                <w:noProof/>
                <w:webHidden/>
              </w:rPr>
              <w:tab/>
            </w:r>
            <w:r>
              <w:rPr>
                <w:noProof/>
                <w:webHidden/>
              </w:rPr>
              <w:fldChar w:fldCharType="begin"/>
            </w:r>
            <w:r>
              <w:rPr>
                <w:noProof/>
                <w:webHidden/>
              </w:rPr>
              <w:instrText xml:space="preserve"> PAGEREF _Toc214526832 \h </w:instrText>
            </w:r>
            <w:r>
              <w:rPr>
                <w:noProof/>
                <w:webHidden/>
              </w:rPr>
            </w:r>
            <w:r>
              <w:rPr>
                <w:noProof/>
                <w:webHidden/>
              </w:rPr>
              <w:fldChar w:fldCharType="separate"/>
            </w:r>
            <w:r>
              <w:rPr>
                <w:noProof/>
                <w:webHidden/>
              </w:rPr>
              <w:t>3</w:t>
            </w:r>
            <w:r>
              <w:rPr>
                <w:noProof/>
                <w:webHidden/>
              </w:rPr>
              <w:fldChar w:fldCharType="end"/>
            </w:r>
          </w:hyperlink>
        </w:p>
        <w:p w14:paraId="21CF1D5A" w14:textId="050E7066"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33" w:history="1">
            <w:r w:rsidRPr="009B4610">
              <w:rPr>
                <w:rStyle w:val="Hyperlink"/>
                <w:noProof/>
              </w:rPr>
              <w:t>2.1.2.</w:t>
            </w:r>
            <w:r>
              <w:rPr>
                <w:rFonts w:eastAsiaTheme="minorEastAsia"/>
                <w:noProof/>
                <w:kern w:val="2"/>
                <w:sz w:val="24"/>
                <w:szCs w:val="24"/>
                <w:lang w:eastAsia="en-GB"/>
                <w14:ligatures w14:val="standardContextual"/>
              </w:rPr>
              <w:tab/>
            </w:r>
            <w:r w:rsidRPr="009B4610">
              <w:rPr>
                <w:rStyle w:val="Hyperlink"/>
                <w:noProof/>
              </w:rPr>
              <w:t>External Environment</w:t>
            </w:r>
            <w:r>
              <w:rPr>
                <w:noProof/>
                <w:webHidden/>
              </w:rPr>
              <w:tab/>
            </w:r>
            <w:r>
              <w:rPr>
                <w:noProof/>
                <w:webHidden/>
              </w:rPr>
              <w:fldChar w:fldCharType="begin"/>
            </w:r>
            <w:r>
              <w:rPr>
                <w:noProof/>
                <w:webHidden/>
              </w:rPr>
              <w:instrText xml:space="preserve"> PAGEREF _Toc214526833 \h </w:instrText>
            </w:r>
            <w:r>
              <w:rPr>
                <w:noProof/>
                <w:webHidden/>
              </w:rPr>
            </w:r>
            <w:r>
              <w:rPr>
                <w:noProof/>
                <w:webHidden/>
              </w:rPr>
              <w:fldChar w:fldCharType="separate"/>
            </w:r>
            <w:r>
              <w:rPr>
                <w:noProof/>
                <w:webHidden/>
              </w:rPr>
              <w:t>4</w:t>
            </w:r>
            <w:r>
              <w:rPr>
                <w:noProof/>
                <w:webHidden/>
              </w:rPr>
              <w:fldChar w:fldCharType="end"/>
            </w:r>
          </w:hyperlink>
        </w:p>
        <w:p w14:paraId="21A5BB0C" w14:textId="4B5DDEBA"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34" w:history="1">
            <w:r w:rsidRPr="009B4610">
              <w:rPr>
                <w:rStyle w:val="Hyperlink"/>
                <w:noProof/>
              </w:rPr>
              <w:t>2.1.3.</w:t>
            </w:r>
            <w:r>
              <w:rPr>
                <w:rFonts w:eastAsiaTheme="minorEastAsia"/>
                <w:noProof/>
                <w:kern w:val="2"/>
                <w:sz w:val="24"/>
                <w:szCs w:val="24"/>
                <w:lang w:eastAsia="en-GB"/>
                <w14:ligatures w14:val="standardContextual"/>
              </w:rPr>
              <w:tab/>
            </w:r>
            <w:r w:rsidRPr="009B4610">
              <w:rPr>
                <w:rStyle w:val="Hyperlink"/>
                <w:noProof/>
              </w:rPr>
              <w:t>SWOT Analysis</w:t>
            </w:r>
            <w:r>
              <w:rPr>
                <w:noProof/>
                <w:webHidden/>
              </w:rPr>
              <w:tab/>
            </w:r>
            <w:r>
              <w:rPr>
                <w:noProof/>
                <w:webHidden/>
              </w:rPr>
              <w:fldChar w:fldCharType="begin"/>
            </w:r>
            <w:r>
              <w:rPr>
                <w:noProof/>
                <w:webHidden/>
              </w:rPr>
              <w:instrText xml:space="preserve"> PAGEREF _Toc214526834 \h </w:instrText>
            </w:r>
            <w:r>
              <w:rPr>
                <w:noProof/>
                <w:webHidden/>
              </w:rPr>
            </w:r>
            <w:r>
              <w:rPr>
                <w:noProof/>
                <w:webHidden/>
              </w:rPr>
              <w:fldChar w:fldCharType="separate"/>
            </w:r>
            <w:r>
              <w:rPr>
                <w:noProof/>
                <w:webHidden/>
              </w:rPr>
              <w:t>5</w:t>
            </w:r>
            <w:r>
              <w:rPr>
                <w:noProof/>
                <w:webHidden/>
              </w:rPr>
              <w:fldChar w:fldCharType="end"/>
            </w:r>
          </w:hyperlink>
        </w:p>
        <w:p w14:paraId="6E057B6C" w14:textId="1FE2F1B9"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35" w:history="1">
            <w:r w:rsidRPr="009B4610">
              <w:rPr>
                <w:rStyle w:val="Hyperlink"/>
                <w:noProof/>
              </w:rPr>
              <w:t>2.1.4.</w:t>
            </w:r>
            <w:r>
              <w:rPr>
                <w:rFonts w:eastAsiaTheme="minorEastAsia"/>
                <w:noProof/>
                <w:kern w:val="2"/>
                <w:sz w:val="24"/>
                <w:szCs w:val="24"/>
                <w:lang w:eastAsia="en-GB"/>
                <w14:ligatures w14:val="standardContextual"/>
              </w:rPr>
              <w:tab/>
            </w:r>
            <w:r w:rsidRPr="009B4610">
              <w:rPr>
                <w:rStyle w:val="Hyperlink"/>
                <w:noProof/>
              </w:rPr>
              <w:t>PESTLE Analysis</w:t>
            </w:r>
            <w:r>
              <w:rPr>
                <w:noProof/>
                <w:webHidden/>
              </w:rPr>
              <w:tab/>
            </w:r>
            <w:r>
              <w:rPr>
                <w:noProof/>
                <w:webHidden/>
              </w:rPr>
              <w:fldChar w:fldCharType="begin"/>
            </w:r>
            <w:r>
              <w:rPr>
                <w:noProof/>
                <w:webHidden/>
              </w:rPr>
              <w:instrText xml:space="preserve"> PAGEREF _Toc214526835 \h </w:instrText>
            </w:r>
            <w:r>
              <w:rPr>
                <w:noProof/>
                <w:webHidden/>
              </w:rPr>
            </w:r>
            <w:r>
              <w:rPr>
                <w:noProof/>
                <w:webHidden/>
              </w:rPr>
              <w:fldChar w:fldCharType="separate"/>
            </w:r>
            <w:r>
              <w:rPr>
                <w:noProof/>
                <w:webHidden/>
              </w:rPr>
              <w:t>6</w:t>
            </w:r>
            <w:r>
              <w:rPr>
                <w:noProof/>
                <w:webHidden/>
              </w:rPr>
              <w:fldChar w:fldCharType="end"/>
            </w:r>
          </w:hyperlink>
        </w:p>
        <w:p w14:paraId="635CC3AF" w14:textId="613ECF1A"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36" w:history="1">
            <w:r w:rsidRPr="009B4610">
              <w:rPr>
                <w:rStyle w:val="Hyperlink"/>
                <w:noProof/>
              </w:rPr>
              <w:t>3.</w:t>
            </w:r>
            <w:r>
              <w:rPr>
                <w:rFonts w:eastAsiaTheme="minorEastAsia"/>
                <w:noProof/>
                <w:kern w:val="2"/>
                <w:sz w:val="24"/>
                <w:szCs w:val="24"/>
                <w:lang w:eastAsia="en-GB"/>
                <w14:ligatures w14:val="standardContextual"/>
              </w:rPr>
              <w:tab/>
            </w:r>
            <w:r w:rsidRPr="009B4610">
              <w:rPr>
                <w:rStyle w:val="Hyperlink"/>
                <w:noProof/>
              </w:rPr>
              <w:t>Analysis of Change Management Models and Their Applicability</w:t>
            </w:r>
            <w:r>
              <w:rPr>
                <w:noProof/>
                <w:webHidden/>
              </w:rPr>
              <w:tab/>
            </w:r>
            <w:r>
              <w:rPr>
                <w:noProof/>
                <w:webHidden/>
              </w:rPr>
              <w:fldChar w:fldCharType="begin"/>
            </w:r>
            <w:r>
              <w:rPr>
                <w:noProof/>
                <w:webHidden/>
              </w:rPr>
              <w:instrText xml:space="preserve"> PAGEREF _Toc214526836 \h </w:instrText>
            </w:r>
            <w:r>
              <w:rPr>
                <w:noProof/>
                <w:webHidden/>
              </w:rPr>
            </w:r>
            <w:r>
              <w:rPr>
                <w:noProof/>
                <w:webHidden/>
              </w:rPr>
              <w:fldChar w:fldCharType="separate"/>
            </w:r>
            <w:r>
              <w:rPr>
                <w:noProof/>
                <w:webHidden/>
              </w:rPr>
              <w:t>6</w:t>
            </w:r>
            <w:r>
              <w:rPr>
                <w:noProof/>
                <w:webHidden/>
              </w:rPr>
              <w:fldChar w:fldCharType="end"/>
            </w:r>
          </w:hyperlink>
        </w:p>
        <w:p w14:paraId="78CC0EAD" w14:textId="17A1E112"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37" w:history="1">
            <w:r w:rsidRPr="009B4610">
              <w:rPr>
                <w:rStyle w:val="Hyperlink"/>
                <w:noProof/>
              </w:rPr>
              <w:t>3.1.</w:t>
            </w:r>
            <w:r>
              <w:rPr>
                <w:rFonts w:eastAsiaTheme="minorEastAsia"/>
                <w:noProof/>
                <w:kern w:val="2"/>
                <w:sz w:val="24"/>
                <w:szCs w:val="24"/>
                <w:lang w:eastAsia="en-GB"/>
                <w14:ligatures w14:val="standardContextual"/>
              </w:rPr>
              <w:tab/>
            </w:r>
            <w:r w:rsidRPr="009B4610">
              <w:rPr>
                <w:rStyle w:val="Hyperlink"/>
                <w:noProof/>
              </w:rPr>
              <w:t>Lewis’s Change Model</w:t>
            </w:r>
            <w:r>
              <w:rPr>
                <w:noProof/>
                <w:webHidden/>
              </w:rPr>
              <w:tab/>
            </w:r>
            <w:r>
              <w:rPr>
                <w:noProof/>
                <w:webHidden/>
              </w:rPr>
              <w:fldChar w:fldCharType="begin"/>
            </w:r>
            <w:r>
              <w:rPr>
                <w:noProof/>
                <w:webHidden/>
              </w:rPr>
              <w:instrText xml:space="preserve"> PAGEREF _Toc214526837 \h </w:instrText>
            </w:r>
            <w:r>
              <w:rPr>
                <w:noProof/>
                <w:webHidden/>
              </w:rPr>
            </w:r>
            <w:r>
              <w:rPr>
                <w:noProof/>
                <w:webHidden/>
              </w:rPr>
              <w:fldChar w:fldCharType="separate"/>
            </w:r>
            <w:r>
              <w:rPr>
                <w:noProof/>
                <w:webHidden/>
              </w:rPr>
              <w:t>7</w:t>
            </w:r>
            <w:r>
              <w:rPr>
                <w:noProof/>
                <w:webHidden/>
              </w:rPr>
              <w:fldChar w:fldCharType="end"/>
            </w:r>
          </w:hyperlink>
        </w:p>
        <w:p w14:paraId="475BF796" w14:textId="2D4FF077"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38" w:history="1">
            <w:r w:rsidRPr="009B4610">
              <w:rPr>
                <w:rStyle w:val="Hyperlink"/>
                <w:noProof/>
              </w:rPr>
              <w:t>3.2.</w:t>
            </w:r>
            <w:r>
              <w:rPr>
                <w:rFonts w:eastAsiaTheme="minorEastAsia"/>
                <w:noProof/>
                <w:kern w:val="2"/>
                <w:sz w:val="24"/>
                <w:szCs w:val="24"/>
                <w:lang w:eastAsia="en-GB"/>
                <w14:ligatures w14:val="standardContextual"/>
              </w:rPr>
              <w:tab/>
            </w:r>
            <w:r w:rsidRPr="009B4610">
              <w:rPr>
                <w:rStyle w:val="Hyperlink"/>
                <w:noProof/>
              </w:rPr>
              <w:t>Kotter’s 3 step Change Model</w:t>
            </w:r>
            <w:r>
              <w:rPr>
                <w:noProof/>
                <w:webHidden/>
              </w:rPr>
              <w:tab/>
            </w:r>
            <w:r>
              <w:rPr>
                <w:noProof/>
                <w:webHidden/>
              </w:rPr>
              <w:fldChar w:fldCharType="begin"/>
            </w:r>
            <w:r>
              <w:rPr>
                <w:noProof/>
                <w:webHidden/>
              </w:rPr>
              <w:instrText xml:space="preserve"> PAGEREF _Toc214526838 \h </w:instrText>
            </w:r>
            <w:r>
              <w:rPr>
                <w:noProof/>
                <w:webHidden/>
              </w:rPr>
            </w:r>
            <w:r>
              <w:rPr>
                <w:noProof/>
                <w:webHidden/>
              </w:rPr>
              <w:fldChar w:fldCharType="separate"/>
            </w:r>
            <w:r>
              <w:rPr>
                <w:noProof/>
                <w:webHidden/>
              </w:rPr>
              <w:t>8</w:t>
            </w:r>
            <w:r>
              <w:rPr>
                <w:noProof/>
                <w:webHidden/>
              </w:rPr>
              <w:fldChar w:fldCharType="end"/>
            </w:r>
          </w:hyperlink>
        </w:p>
        <w:p w14:paraId="2E360F55" w14:textId="29A1588B"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39" w:history="1">
            <w:r w:rsidRPr="009B4610">
              <w:rPr>
                <w:rStyle w:val="Hyperlink"/>
                <w:noProof/>
              </w:rPr>
              <w:t>3.3.</w:t>
            </w:r>
            <w:r>
              <w:rPr>
                <w:rFonts w:eastAsiaTheme="minorEastAsia"/>
                <w:noProof/>
                <w:kern w:val="2"/>
                <w:sz w:val="24"/>
                <w:szCs w:val="24"/>
                <w:lang w:eastAsia="en-GB"/>
                <w14:ligatures w14:val="standardContextual"/>
              </w:rPr>
              <w:tab/>
            </w:r>
            <w:r w:rsidRPr="009B4610">
              <w:rPr>
                <w:rStyle w:val="Hyperlink"/>
                <w:noProof/>
              </w:rPr>
              <w:t>Applying Change Management Frameworks in Practice</w:t>
            </w:r>
            <w:r>
              <w:rPr>
                <w:noProof/>
                <w:webHidden/>
              </w:rPr>
              <w:tab/>
            </w:r>
            <w:r>
              <w:rPr>
                <w:noProof/>
                <w:webHidden/>
              </w:rPr>
              <w:fldChar w:fldCharType="begin"/>
            </w:r>
            <w:r>
              <w:rPr>
                <w:noProof/>
                <w:webHidden/>
              </w:rPr>
              <w:instrText xml:space="preserve"> PAGEREF _Toc214526839 \h </w:instrText>
            </w:r>
            <w:r>
              <w:rPr>
                <w:noProof/>
                <w:webHidden/>
              </w:rPr>
            </w:r>
            <w:r>
              <w:rPr>
                <w:noProof/>
                <w:webHidden/>
              </w:rPr>
              <w:fldChar w:fldCharType="separate"/>
            </w:r>
            <w:r>
              <w:rPr>
                <w:noProof/>
                <w:webHidden/>
              </w:rPr>
              <w:t>9</w:t>
            </w:r>
            <w:r>
              <w:rPr>
                <w:noProof/>
                <w:webHidden/>
              </w:rPr>
              <w:fldChar w:fldCharType="end"/>
            </w:r>
          </w:hyperlink>
        </w:p>
        <w:p w14:paraId="6AF7018C" w14:textId="6843ABC7"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40" w:history="1">
            <w:r w:rsidRPr="009B4610">
              <w:rPr>
                <w:rStyle w:val="Hyperlink"/>
                <w:noProof/>
              </w:rPr>
              <w:t>4.</w:t>
            </w:r>
            <w:r>
              <w:rPr>
                <w:rFonts w:eastAsiaTheme="minorEastAsia"/>
                <w:noProof/>
                <w:kern w:val="2"/>
                <w:sz w:val="24"/>
                <w:szCs w:val="24"/>
                <w:lang w:eastAsia="en-GB"/>
                <w14:ligatures w14:val="standardContextual"/>
              </w:rPr>
              <w:tab/>
            </w:r>
            <w:r w:rsidRPr="009B4610">
              <w:rPr>
                <w:rStyle w:val="Hyperlink"/>
                <w:noProof/>
              </w:rPr>
              <w:t>Leadership and Organisational Culture</w:t>
            </w:r>
            <w:r>
              <w:rPr>
                <w:noProof/>
                <w:webHidden/>
              </w:rPr>
              <w:tab/>
            </w:r>
            <w:r>
              <w:rPr>
                <w:noProof/>
                <w:webHidden/>
              </w:rPr>
              <w:fldChar w:fldCharType="begin"/>
            </w:r>
            <w:r>
              <w:rPr>
                <w:noProof/>
                <w:webHidden/>
              </w:rPr>
              <w:instrText xml:space="preserve"> PAGEREF _Toc214526840 \h </w:instrText>
            </w:r>
            <w:r>
              <w:rPr>
                <w:noProof/>
                <w:webHidden/>
              </w:rPr>
            </w:r>
            <w:r>
              <w:rPr>
                <w:noProof/>
                <w:webHidden/>
              </w:rPr>
              <w:fldChar w:fldCharType="separate"/>
            </w:r>
            <w:r>
              <w:rPr>
                <w:noProof/>
                <w:webHidden/>
              </w:rPr>
              <w:t>9</w:t>
            </w:r>
            <w:r>
              <w:rPr>
                <w:noProof/>
                <w:webHidden/>
              </w:rPr>
              <w:fldChar w:fldCharType="end"/>
            </w:r>
          </w:hyperlink>
        </w:p>
        <w:p w14:paraId="2103579D" w14:textId="3BD8AB35"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41" w:history="1">
            <w:r w:rsidRPr="009B4610">
              <w:rPr>
                <w:rStyle w:val="Hyperlink"/>
                <w:noProof/>
              </w:rPr>
              <w:t>5.</w:t>
            </w:r>
            <w:r>
              <w:rPr>
                <w:rFonts w:eastAsiaTheme="minorEastAsia"/>
                <w:noProof/>
                <w:kern w:val="2"/>
                <w:sz w:val="24"/>
                <w:szCs w:val="24"/>
                <w:lang w:eastAsia="en-GB"/>
                <w14:ligatures w14:val="standardContextual"/>
              </w:rPr>
              <w:tab/>
            </w:r>
            <w:r w:rsidRPr="009B4610">
              <w:rPr>
                <w:rStyle w:val="Hyperlink"/>
                <w:noProof/>
              </w:rPr>
              <w:t>Proposed Change Management Plan</w:t>
            </w:r>
            <w:r>
              <w:rPr>
                <w:noProof/>
                <w:webHidden/>
              </w:rPr>
              <w:tab/>
            </w:r>
            <w:r>
              <w:rPr>
                <w:noProof/>
                <w:webHidden/>
              </w:rPr>
              <w:fldChar w:fldCharType="begin"/>
            </w:r>
            <w:r>
              <w:rPr>
                <w:noProof/>
                <w:webHidden/>
              </w:rPr>
              <w:instrText xml:space="preserve"> PAGEREF _Toc214526841 \h </w:instrText>
            </w:r>
            <w:r>
              <w:rPr>
                <w:noProof/>
                <w:webHidden/>
              </w:rPr>
            </w:r>
            <w:r>
              <w:rPr>
                <w:noProof/>
                <w:webHidden/>
              </w:rPr>
              <w:fldChar w:fldCharType="separate"/>
            </w:r>
            <w:r>
              <w:rPr>
                <w:noProof/>
                <w:webHidden/>
              </w:rPr>
              <w:t>10</w:t>
            </w:r>
            <w:r>
              <w:rPr>
                <w:noProof/>
                <w:webHidden/>
              </w:rPr>
              <w:fldChar w:fldCharType="end"/>
            </w:r>
          </w:hyperlink>
        </w:p>
        <w:p w14:paraId="1844F057" w14:textId="0E0C8431"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42" w:history="1">
            <w:r w:rsidRPr="009B4610">
              <w:rPr>
                <w:rStyle w:val="Hyperlink"/>
                <w:noProof/>
              </w:rPr>
              <w:t>5.1.</w:t>
            </w:r>
            <w:r>
              <w:rPr>
                <w:rFonts w:eastAsiaTheme="minorEastAsia"/>
                <w:noProof/>
                <w:kern w:val="2"/>
                <w:sz w:val="24"/>
                <w:szCs w:val="24"/>
                <w:lang w:eastAsia="en-GB"/>
                <w14:ligatures w14:val="standardContextual"/>
              </w:rPr>
              <w:tab/>
            </w:r>
            <w:r w:rsidRPr="009B4610">
              <w:rPr>
                <w:rStyle w:val="Hyperlink"/>
                <w:noProof/>
              </w:rPr>
              <w:t>SMART Objectives</w:t>
            </w:r>
            <w:r>
              <w:rPr>
                <w:noProof/>
                <w:webHidden/>
              </w:rPr>
              <w:tab/>
            </w:r>
            <w:r>
              <w:rPr>
                <w:noProof/>
                <w:webHidden/>
              </w:rPr>
              <w:fldChar w:fldCharType="begin"/>
            </w:r>
            <w:r>
              <w:rPr>
                <w:noProof/>
                <w:webHidden/>
              </w:rPr>
              <w:instrText xml:space="preserve"> PAGEREF _Toc214526842 \h </w:instrText>
            </w:r>
            <w:r>
              <w:rPr>
                <w:noProof/>
                <w:webHidden/>
              </w:rPr>
            </w:r>
            <w:r>
              <w:rPr>
                <w:noProof/>
                <w:webHidden/>
              </w:rPr>
              <w:fldChar w:fldCharType="separate"/>
            </w:r>
            <w:r>
              <w:rPr>
                <w:noProof/>
                <w:webHidden/>
              </w:rPr>
              <w:t>10</w:t>
            </w:r>
            <w:r>
              <w:rPr>
                <w:noProof/>
                <w:webHidden/>
              </w:rPr>
              <w:fldChar w:fldCharType="end"/>
            </w:r>
          </w:hyperlink>
        </w:p>
        <w:p w14:paraId="27C4E5F7" w14:textId="2ADEFFC4"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43" w:history="1">
            <w:r w:rsidRPr="009B4610">
              <w:rPr>
                <w:rStyle w:val="Hyperlink"/>
                <w:noProof/>
              </w:rPr>
              <w:t>5.2.</w:t>
            </w:r>
            <w:r>
              <w:rPr>
                <w:rFonts w:eastAsiaTheme="minorEastAsia"/>
                <w:noProof/>
                <w:kern w:val="2"/>
                <w:sz w:val="24"/>
                <w:szCs w:val="24"/>
                <w:lang w:eastAsia="en-GB"/>
                <w14:ligatures w14:val="standardContextual"/>
              </w:rPr>
              <w:tab/>
            </w:r>
            <w:r w:rsidRPr="009B4610">
              <w:rPr>
                <w:rStyle w:val="Hyperlink"/>
                <w:noProof/>
              </w:rPr>
              <w:t>Interventions</w:t>
            </w:r>
            <w:r>
              <w:rPr>
                <w:noProof/>
                <w:webHidden/>
              </w:rPr>
              <w:tab/>
            </w:r>
            <w:r>
              <w:rPr>
                <w:noProof/>
                <w:webHidden/>
              </w:rPr>
              <w:fldChar w:fldCharType="begin"/>
            </w:r>
            <w:r>
              <w:rPr>
                <w:noProof/>
                <w:webHidden/>
              </w:rPr>
              <w:instrText xml:space="preserve"> PAGEREF _Toc214526843 \h </w:instrText>
            </w:r>
            <w:r>
              <w:rPr>
                <w:noProof/>
                <w:webHidden/>
              </w:rPr>
            </w:r>
            <w:r>
              <w:rPr>
                <w:noProof/>
                <w:webHidden/>
              </w:rPr>
              <w:fldChar w:fldCharType="separate"/>
            </w:r>
            <w:r>
              <w:rPr>
                <w:noProof/>
                <w:webHidden/>
              </w:rPr>
              <w:t>11</w:t>
            </w:r>
            <w:r>
              <w:rPr>
                <w:noProof/>
                <w:webHidden/>
              </w:rPr>
              <w:fldChar w:fldCharType="end"/>
            </w:r>
          </w:hyperlink>
        </w:p>
        <w:p w14:paraId="47B6FC96" w14:textId="461B32DF"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44" w:history="1">
            <w:r w:rsidRPr="009B4610">
              <w:rPr>
                <w:rStyle w:val="Hyperlink"/>
                <w:noProof/>
              </w:rPr>
              <w:t>5.2.1.</w:t>
            </w:r>
            <w:r>
              <w:rPr>
                <w:rFonts w:eastAsiaTheme="minorEastAsia"/>
                <w:noProof/>
                <w:kern w:val="2"/>
                <w:sz w:val="24"/>
                <w:szCs w:val="24"/>
                <w:lang w:eastAsia="en-GB"/>
                <w14:ligatures w14:val="standardContextual"/>
              </w:rPr>
              <w:tab/>
            </w:r>
            <w:r w:rsidRPr="009B4610">
              <w:rPr>
                <w:rStyle w:val="Hyperlink"/>
                <w:noProof/>
              </w:rPr>
              <w:t>Security and Safety Measures</w:t>
            </w:r>
            <w:r>
              <w:rPr>
                <w:noProof/>
                <w:webHidden/>
              </w:rPr>
              <w:tab/>
            </w:r>
            <w:r>
              <w:rPr>
                <w:noProof/>
                <w:webHidden/>
              </w:rPr>
              <w:fldChar w:fldCharType="begin"/>
            </w:r>
            <w:r>
              <w:rPr>
                <w:noProof/>
                <w:webHidden/>
              </w:rPr>
              <w:instrText xml:space="preserve"> PAGEREF _Toc214526844 \h </w:instrText>
            </w:r>
            <w:r>
              <w:rPr>
                <w:noProof/>
                <w:webHidden/>
              </w:rPr>
            </w:r>
            <w:r>
              <w:rPr>
                <w:noProof/>
                <w:webHidden/>
              </w:rPr>
              <w:fldChar w:fldCharType="separate"/>
            </w:r>
            <w:r>
              <w:rPr>
                <w:noProof/>
                <w:webHidden/>
              </w:rPr>
              <w:t>11</w:t>
            </w:r>
            <w:r>
              <w:rPr>
                <w:noProof/>
                <w:webHidden/>
              </w:rPr>
              <w:fldChar w:fldCharType="end"/>
            </w:r>
          </w:hyperlink>
        </w:p>
        <w:p w14:paraId="5204E7C0" w14:textId="477AC5CE"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45" w:history="1">
            <w:r w:rsidRPr="009B4610">
              <w:rPr>
                <w:rStyle w:val="Hyperlink"/>
                <w:noProof/>
              </w:rPr>
              <w:t>5.2.2.</w:t>
            </w:r>
            <w:r>
              <w:rPr>
                <w:rFonts w:eastAsiaTheme="minorEastAsia"/>
                <w:noProof/>
                <w:kern w:val="2"/>
                <w:sz w:val="24"/>
                <w:szCs w:val="24"/>
                <w:lang w:eastAsia="en-GB"/>
                <w14:ligatures w14:val="standardContextual"/>
              </w:rPr>
              <w:tab/>
            </w:r>
            <w:r w:rsidRPr="009B4610">
              <w:rPr>
                <w:rStyle w:val="Hyperlink"/>
                <w:noProof/>
              </w:rPr>
              <w:t>Operational Efficiency Enhancements</w:t>
            </w:r>
            <w:r>
              <w:rPr>
                <w:noProof/>
                <w:webHidden/>
              </w:rPr>
              <w:tab/>
            </w:r>
            <w:r>
              <w:rPr>
                <w:noProof/>
                <w:webHidden/>
              </w:rPr>
              <w:fldChar w:fldCharType="begin"/>
            </w:r>
            <w:r>
              <w:rPr>
                <w:noProof/>
                <w:webHidden/>
              </w:rPr>
              <w:instrText xml:space="preserve"> PAGEREF _Toc214526845 \h </w:instrText>
            </w:r>
            <w:r>
              <w:rPr>
                <w:noProof/>
                <w:webHidden/>
              </w:rPr>
            </w:r>
            <w:r>
              <w:rPr>
                <w:noProof/>
                <w:webHidden/>
              </w:rPr>
              <w:fldChar w:fldCharType="separate"/>
            </w:r>
            <w:r>
              <w:rPr>
                <w:noProof/>
                <w:webHidden/>
              </w:rPr>
              <w:t>11</w:t>
            </w:r>
            <w:r>
              <w:rPr>
                <w:noProof/>
                <w:webHidden/>
              </w:rPr>
              <w:fldChar w:fldCharType="end"/>
            </w:r>
          </w:hyperlink>
        </w:p>
        <w:p w14:paraId="213B81C0" w14:textId="35FA5A57" w:rsidR="00F10FF8" w:rsidRDefault="00F10FF8">
          <w:pPr>
            <w:pStyle w:val="TOC1"/>
            <w:tabs>
              <w:tab w:val="left" w:pos="960"/>
              <w:tab w:val="right" w:leader="dot" w:pos="9016"/>
            </w:tabs>
            <w:rPr>
              <w:rFonts w:eastAsiaTheme="minorEastAsia"/>
              <w:noProof/>
              <w:kern w:val="2"/>
              <w:sz w:val="24"/>
              <w:szCs w:val="24"/>
              <w:lang w:eastAsia="en-GB"/>
              <w14:ligatures w14:val="standardContextual"/>
            </w:rPr>
          </w:pPr>
          <w:hyperlink w:anchor="_Toc214526846" w:history="1">
            <w:r w:rsidRPr="009B4610">
              <w:rPr>
                <w:rStyle w:val="Hyperlink"/>
                <w:noProof/>
              </w:rPr>
              <w:t>5.2.3.</w:t>
            </w:r>
            <w:r>
              <w:rPr>
                <w:rFonts w:eastAsiaTheme="minorEastAsia"/>
                <w:noProof/>
                <w:kern w:val="2"/>
                <w:sz w:val="24"/>
                <w:szCs w:val="24"/>
                <w:lang w:eastAsia="en-GB"/>
                <w14:ligatures w14:val="standardContextual"/>
              </w:rPr>
              <w:tab/>
            </w:r>
            <w:r w:rsidRPr="009B4610">
              <w:rPr>
                <w:rStyle w:val="Hyperlink"/>
                <w:noProof/>
              </w:rPr>
              <w:t>Leadership and Staff Engagement</w:t>
            </w:r>
            <w:r>
              <w:rPr>
                <w:noProof/>
                <w:webHidden/>
              </w:rPr>
              <w:tab/>
            </w:r>
            <w:r>
              <w:rPr>
                <w:noProof/>
                <w:webHidden/>
              </w:rPr>
              <w:fldChar w:fldCharType="begin"/>
            </w:r>
            <w:r>
              <w:rPr>
                <w:noProof/>
                <w:webHidden/>
              </w:rPr>
              <w:instrText xml:space="preserve"> PAGEREF _Toc214526846 \h </w:instrText>
            </w:r>
            <w:r>
              <w:rPr>
                <w:noProof/>
                <w:webHidden/>
              </w:rPr>
            </w:r>
            <w:r>
              <w:rPr>
                <w:noProof/>
                <w:webHidden/>
              </w:rPr>
              <w:fldChar w:fldCharType="separate"/>
            </w:r>
            <w:r>
              <w:rPr>
                <w:noProof/>
                <w:webHidden/>
              </w:rPr>
              <w:t>11</w:t>
            </w:r>
            <w:r>
              <w:rPr>
                <w:noProof/>
                <w:webHidden/>
              </w:rPr>
              <w:fldChar w:fldCharType="end"/>
            </w:r>
          </w:hyperlink>
        </w:p>
        <w:p w14:paraId="02ED63CB" w14:textId="238E1261"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47" w:history="1">
            <w:r w:rsidRPr="009B4610">
              <w:rPr>
                <w:rStyle w:val="Hyperlink"/>
                <w:noProof/>
              </w:rPr>
              <w:t>5.3.</w:t>
            </w:r>
            <w:r>
              <w:rPr>
                <w:rFonts w:eastAsiaTheme="minorEastAsia"/>
                <w:noProof/>
                <w:kern w:val="2"/>
                <w:sz w:val="24"/>
                <w:szCs w:val="24"/>
                <w:lang w:eastAsia="en-GB"/>
                <w14:ligatures w14:val="standardContextual"/>
              </w:rPr>
              <w:tab/>
            </w:r>
            <w:r w:rsidRPr="009B4610">
              <w:rPr>
                <w:rStyle w:val="Hyperlink"/>
                <w:noProof/>
              </w:rPr>
              <w:t>Financial Considerations</w:t>
            </w:r>
            <w:r>
              <w:rPr>
                <w:noProof/>
                <w:webHidden/>
              </w:rPr>
              <w:tab/>
            </w:r>
            <w:r>
              <w:rPr>
                <w:noProof/>
                <w:webHidden/>
              </w:rPr>
              <w:fldChar w:fldCharType="begin"/>
            </w:r>
            <w:r>
              <w:rPr>
                <w:noProof/>
                <w:webHidden/>
              </w:rPr>
              <w:instrText xml:space="preserve"> PAGEREF _Toc214526847 \h </w:instrText>
            </w:r>
            <w:r>
              <w:rPr>
                <w:noProof/>
                <w:webHidden/>
              </w:rPr>
            </w:r>
            <w:r>
              <w:rPr>
                <w:noProof/>
                <w:webHidden/>
              </w:rPr>
              <w:fldChar w:fldCharType="separate"/>
            </w:r>
            <w:r>
              <w:rPr>
                <w:noProof/>
                <w:webHidden/>
              </w:rPr>
              <w:t>12</w:t>
            </w:r>
            <w:r>
              <w:rPr>
                <w:noProof/>
                <w:webHidden/>
              </w:rPr>
              <w:fldChar w:fldCharType="end"/>
            </w:r>
          </w:hyperlink>
        </w:p>
        <w:p w14:paraId="681A0955" w14:textId="3B74C486"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48" w:history="1">
            <w:r w:rsidRPr="009B4610">
              <w:rPr>
                <w:rStyle w:val="Hyperlink"/>
                <w:noProof/>
              </w:rPr>
              <w:t>5.4.</w:t>
            </w:r>
            <w:r>
              <w:rPr>
                <w:rFonts w:eastAsiaTheme="minorEastAsia"/>
                <w:noProof/>
                <w:kern w:val="2"/>
                <w:sz w:val="24"/>
                <w:szCs w:val="24"/>
                <w:lang w:eastAsia="en-GB"/>
                <w14:ligatures w14:val="standardContextual"/>
              </w:rPr>
              <w:tab/>
            </w:r>
            <w:r w:rsidRPr="009B4610">
              <w:rPr>
                <w:rStyle w:val="Hyperlink"/>
                <w:noProof/>
              </w:rPr>
              <w:t>Communication Strategy</w:t>
            </w:r>
            <w:r>
              <w:rPr>
                <w:noProof/>
                <w:webHidden/>
              </w:rPr>
              <w:tab/>
            </w:r>
            <w:r>
              <w:rPr>
                <w:noProof/>
                <w:webHidden/>
              </w:rPr>
              <w:fldChar w:fldCharType="begin"/>
            </w:r>
            <w:r>
              <w:rPr>
                <w:noProof/>
                <w:webHidden/>
              </w:rPr>
              <w:instrText xml:space="preserve"> PAGEREF _Toc214526848 \h </w:instrText>
            </w:r>
            <w:r>
              <w:rPr>
                <w:noProof/>
                <w:webHidden/>
              </w:rPr>
            </w:r>
            <w:r>
              <w:rPr>
                <w:noProof/>
                <w:webHidden/>
              </w:rPr>
              <w:fldChar w:fldCharType="separate"/>
            </w:r>
            <w:r>
              <w:rPr>
                <w:noProof/>
                <w:webHidden/>
              </w:rPr>
              <w:t>12</w:t>
            </w:r>
            <w:r>
              <w:rPr>
                <w:noProof/>
                <w:webHidden/>
              </w:rPr>
              <w:fldChar w:fldCharType="end"/>
            </w:r>
          </w:hyperlink>
        </w:p>
        <w:p w14:paraId="49E4F0A0" w14:textId="76CA9122" w:rsidR="00F10FF8" w:rsidRDefault="00F10FF8">
          <w:pPr>
            <w:pStyle w:val="TOC1"/>
            <w:tabs>
              <w:tab w:val="left" w:pos="720"/>
              <w:tab w:val="right" w:leader="dot" w:pos="9016"/>
            </w:tabs>
            <w:rPr>
              <w:rFonts w:eastAsiaTheme="minorEastAsia"/>
              <w:noProof/>
              <w:kern w:val="2"/>
              <w:sz w:val="24"/>
              <w:szCs w:val="24"/>
              <w:lang w:eastAsia="en-GB"/>
              <w14:ligatures w14:val="standardContextual"/>
            </w:rPr>
          </w:pPr>
          <w:hyperlink w:anchor="_Toc214526849" w:history="1">
            <w:r w:rsidRPr="009B4610">
              <w:rPr>
                <w:rStyle w:val="Hyperlink"/>
                <w:noProof/>
              </w:rPr>
              <w:t>5.5.</w:t>
            </w:r>
            <w:r>
              <w:rPr>
                <w:rFonts w:eastAsiaTheme="minorEastAsia"/>
                <w:noProof/>
                <w:kern w:val="2"/>
                <w:sz w:val="24"/>
                <w:szCs w:val="24"/>
                <w:lang w:eastAsia="en-GB"/>
                <w14:ligatures w14:val="standardContextual"/>
              </w:rPr>
              <w:tab/>
            </w:r>
            <w:r w:rsidRPr="009B4610">
              <w:rPr>
                <w:rStyle w:val="Hyperlink"/>
                <w:noProof/>
              </w:rPr>
              <w:t>Evaluation Framework</w:t>
            </w:r>
            <w:r>
              <w:rPr>
                <w:noProof/>
                <w:webHidden/>
              </w:rPr>
              <w:tab/>
            </w:r>
            <w:r>
              <w:rPr>
                <w:noProof/>
                <w:webHidden/>
              </w:rPr>
              <w:fldChar w:fldCharType="begin"/>
            </w:r>
            <w:r>
              <w:rPr>
                <w:noProof/>
                <w:webHidden/>
              </w:rPr>
              <w:instrText xml:space="preserve"> PAGEREF _Toc214526849 \h </w:instrText>
            </w:r>
            <w:r>
              <w:rPr>
                <w:noProof/>
                <w:webHidden/>
              </w:rPr>
            </w:r>
            <w:r>
              <w:rPr>
                <w:noProof/>
                <w:webHidden/>
              </w:rPr>
              <w:fldChar w:fldCharType="separate"/>
            </w:r>
            <w:r>
              <w:rPr>
                <w:noProof/>
                <w:webHidden/>
              </w:rPr>
              <w:t>12</w:t>
            </w:r>
            <w:r>
              <w:rPr>
                <w:noProof/>
                <w:webHidden/>
              </w:rPr>
              <w:fldChar w:fldCharType="end"/>
            </w:r>
          </w:hyperlink>
        </w:p>
        <w:p w14:paraId="6EF0066F" w14:textId="229CBC0E"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50" w:history="1">
            <w:r w:rsidRPr="009B4610">
              <w:rPr>
                <w:rStyle w:val="Hyperlink"/>
                <w:noProof/>
              </w:rPr>
              <w:t>6.</w:t>
            </w:r>
            <w:r>
              <w:rPr>
                <w:rFonts w:eastAsiaTheme="minorEastAsia"/>
                <w:noProof/>
                <w:kern w:val="2"/>
                <w:sz w:val="24"/>
                <w:szCs w:val="24"/>
                <w:lang w:eastAsia="en-GB"/>
                <w14:ligatures w14:val="standardContextual"/>
              </w:rPr>
              <w:tab/>
            </w:r>
            <w:r w:rsidRPr="009B4610">
              <w:rPr>
                <w:rStyle w:val="Hyperlink"/>
                <w:noProof/>
              </w:rPr>
              <w:t>Conclusion</w:t>
            </w:r>
            <w:r>
              <w:rPr>
                <w:noProof/>
                <w:webHidden/>
              </w:rPr>
              <w:tab/>
            </w:r>
            <w:r>
              <w:rPr>
                <w:noProof/>
                <w:webHidden/>
              </w:rPr>
              <w:fldChar w:fldCharType="begin"/>
            </w:r>
            <w:r>
              <w:rPr>
                <w:noProof/>
                <w:webHidden/>
              </w:rPr>
              <w:instrText xml:space="preserve"> PAGEREF _Toc214526850 \h </w:instrText>
            </w:r>
            <w:r>
              <w:rPr>
                <w:noProof/>
                <w:webHidden/>
              </w:rPr>
            </w:r>
            <w:r>
              <w:rPr>
                <w:noProof/>
                <w:webHidden/>
              </w:rPr>
              <w:fldChar w:fldCharType="separate"/>
            </w:r>
            <w:r>
              <w:rPr>
                <w:noProof/>
                <w:webHidden/>
              </w:rPr>
              <w:t>13</w:t>
            </w:r>
            <w:r>
              <w:rPr>
                <w:noProof/>
                <w:webHidden/>
              </w:rPr>
              <w:fldChar w:fldCharType="end"/>
            </w:r>
          </w:hyperlink>
        </w:p>
        <w:p w14:paraId="0933C823" w14:textId="4C1BA1A9" w:rsidR="00F10FF8" w:rsidRDefault="00F10FF8">
          <w:pPr>
            <w:pStyle w:val="TOC1"/>
            <w:tabs>
              <w:tab w:val="left" w:pos="480"/>
              <w:tab w:val="right" w:leader="dot" w:pos="9016"/>
            </w:tabs>
            <w:rPr>
              <w:rFonts w:eastAsiaTheme="minorEastAsia"/>
              <w:noProof/>
              <w:kern w:val="2"/>
              <w:sz w:val="24"/>
              <w:szCs w:val="24"/>
              <w:lang w:eastAsia="en-GB"/>
              <w14:ligatures w14:val="standardContextual"/>
            </w:rPr>
          </w:pPr>
          <w:hyperlink w:anchor="_Toc214526851" w:history="1">
            <w:r w:rsidRPr="009B4610">
              <w:rPr>
                <w:rStyle w:val="Hyperlink"/>
                <w:noProof/>
              </w:rPr>
              <w:t>7.</w:t>
            </w:r>
            <w:r>
              <w:rPr>
                <w:rFonts w:eastAsiaTheme="minorEastAsia"/>
                <w:noProof/>
                <w:kern w:val="2"/>
                <w:sz w:val="24"/>
                <w:szCs w:val="24"/>
                <w:lang w:eastAsia="en-GB"/>
                <w14:ligatures w14:val="standardContextual"/>
              </w:rPr>
              <w:tab/>
            </w:r>
            <w:r w:rsidRPr="009B4610">
              <w:rPr>
                <w:rStyle w:val="Hyperlink"/>
                <w:noProof/>
              </w:rPr>
              <w:t>References</w:t>
            </w:r>
            <w:r>
              <w:rPr>
                <w:noProof/>
                <w:webHidden/>
              </w:rPr>
              <w:tab/>
            </w:r>
            <w:r>
              <w:rPr>
                <w:noProof/>
                <w:webHidden/>
              </w:rPr>
              <w:fldChar w:fldCharType="begin"/>
            </w:r>
            <w:r>
              <w:rPr>
                <w:noProof/>
                <w:webHidden/>
              </w:rPr>
              <w:instrText xml:space="preserve"> PAGEREF _Toc214526851 \h </w:instrText>
            </w:r>
            <w:r>
              <w:rPr>
                <w:noProof/>
                <w:webHidden/>
              </w:rPr>
            </w:r>
            <w:r>
              <w:rPr>
                <w:noProof/>
                <w:webHidden/>
              </w:rPr>
              <w:fldChar w:fldCharType="separate"/>
            </w:r>
            <w:r>
              <w:rPr>
                <w:noProof/>
                <w:webHidden/>
              </w:rPr>
              <w:t>14</w:t>
            </w:r>
            <w:r>
              <w:rPr>
                <w:noProof/>
                <w:webHidden/>
              </w:rPr>
              <w:fldChar w:fldCharType="end"/>
            </w:r>
          </w:hyperlink>
        </w:p>
        <w:p w14:paraId="4F4140B5" w14:textId="2291AB47" w:rsidR="00906D6B" w:rsidRDefault="00906D6B">
          <w:r>
            <w:rPr>
              <w:b/>
              <w:bCs/>
              <w:noProof/>
            </w:rPr>
            <w:fldChar w:fldCharType="end"/>
          </w:r>
        </w:p>
      </w:sdtContent>
    </w:sdt>
    <w:p w14:paraId="5387C40E" w14:textId="77777777" w:rsidR="00906D6B" w:rsidRDefault="00906D6B" w:rsidP="00D3195D">
      <w:pPr>
        <w:pStyle w:val="Heading1"/>
        <w:spacing w:line="360" w:lineRule="auto"/>
        <w:ind w:left="360"/>
        <w:jc w:val="both"/>
        <w:rPr>
          <w:color w:val="000000" w:themeColor="text1"/>
          <w:sz w:val="22"/>
          <w:szCs w:val="22"/>
        </w:rPr>
      </w:pPr>
    </w:p>
    <w:p w14:paraId="374CA773" w14:textId="77777777" w:rsidR="00906D6B" w:rsidRDefault="00906D6B">
      <w:pPr>
        <w:rPr>
          <w:rFonts w:asciiTheme="majorHAnsi" w:eastAsiaTheme="majorEastAsia" w:hAnsiTheme="majorHAnsi" w:cstheme="majorBidi"/>
          <w:color w:val="000000" w:themeColor="text1"/>
        </w:rPr>
      </w:pPr>
      <w:r>
        <w:rPr>
          <w:color w:val="000000" w:themeColor="text1"/>
        </w:rPr>
        <w:br w:type="page"/>
      </w:r>
    </w:p>
    <w:p w14:paraId="6C53111F" w14:textId="1A793756" w:rsidR="00697445" w:rsidRDefault="00697445" w:rsidP="00977D3A">
      <w:pPr>
        <w:pStyle w:val="Heading1"/>
        <w:spacing w:line="360" w:lineRule="auto"/>
        <w:ind w:left="360"/>
        <w:jc w:val="both"/>
        <w:rPr>
          <w:color w:val="000000" w:themeColor="text1"/>
          <w:sz w:val="22"/>
          <w:szCs w:val="22"/>
        </w:rPr>
      </w:pPr>
      <w:bookmarkStart w:id="0" w:name="_Toc214526829"/>
      <w:r w:rsidRPr="00697445">
        <w:rPr>
          <w:color w:val="000000" w:themeColor="text1"/>
          <w:sz w:val="22"/>
          <w:szCs w:val="22"/>
        </w:rPr>
        <w:lastRenderedPageBreak/>
        <w:t>Executive Summary</w:t>
      </w:r>
      <w:bookmarkEnd w:id="0"/>
    </w:p>
    <w:p w14:paraId="6150078E" w14:textId="77777777" w:rsidR="00155DB0" w:rsidRDefault="00155DB0" w:rsidP="00977D3A">
      <w:pPr>
        <w:spacing w:line="360" w:lineRule="auto"/>
        <w:jc w:val="both"/>
      </w:pPr>
      <w:r>
        <w:t>This report presents a strategic change management plan for CSJ Retail Pvt Ltd, a small convenience store and petrol station in Birmingham operating under the SGN franchise. Despite its strengths, including 24/7 operations, a convenient location, and franchise support, CSJ faces significant operational and environmental challenges. High staff turnover, lone working in a high-crime area, workload inefficiencies, and limited technological adoption have contributed to low staff morale, inconsistent customer service, and financial losses due to theft and operational errors.</w:t>
      </w:r>
    </w:p>
    <w:p w14:paraId="563EC06E" w14:textId="77777777" w:rsidR="00155DB0" w:rsidRDefault="00155DB0" w:rsidP="00977D3A">
      <w:pPr>
        <w:spacing w:line="360" w:lineRule="auto"/>
        <w:jc w:val="both"/>
      </w:pPr>
      <w:r>
        <w:t>The report analyses these challenges using internal and external environmental frameworks, including the SWOT and PESTLE. Key findings highlight the urgent need for change to improve staff retention, workplace safety, operational efficiency, and customer satisfaction. High turnover is driven by heavy workloads, safety risks, and insufficient recognition, while operational inefficiencies arise from manual stock management and delivery processes.</w:t>
      </w:r>
    </w:p>
    <w:p w14:paraId="406920BD" w14:textId="77777777" w:rsidR="00155DB0" w:rsidRDefault="00155DB0" w:rsidP="00977D3A">
      <w:pPr>
        <w:spacing w:line="360" w:lineRule="auto"/>
        <w:jc w:val="both"/>
      </w:pPr>
      <w:r>
        <w:t>To address these issues, the report evaluates suitable change management models, including Lewin’s Change Model and Kotter’s 8-Step Model, which provide structured, people-focused approaches ideal for small businesses. Leadership and organisational culture are also examined, with transformational leadership recommended to engage staff, promote safety, and embed a supportive, efficiency-driven culture.</w:t>
      </w:r>
    </w:p>
    <w:p w14:paraId="1C19D844" w14:textId="77777777" w:rsidR="00155DB0" w:rsidRDefault="00155DB0" w:rsidP="00977D3A">
      <w:pPr>
        <w:spacing w:line="360" w:lineRule="auto"/>
        <w:jc w:val="both"/>
      </w:pPr>
      <w:r>
        <w:t>The proposed change management plan includes practical interventions such as hiring a trained security officer during high-risk periods, implementing digital stock scanning and expiry tracking, redistributing workload to reduce lone working pressures, and increasing manager engagement with frontline operations. The plan also incorporates recognition initiatives, a communication strategy, and an evaluation framework to monitor staff satisfaction, operational efficiency, and customer experience.</w:t>
      </w:r>
    </w:p>
    <w:p w14:paraId="477A2CE4" w14:textId="268A67DF" w:rsidR="00155DB0" w:rsidRPr="00155DB0" w:rsidRDefault="00155DB0" w:rsidP="00977D3A">
      <w:pPr>
        <w:spacing w:line="360" w:lineRule="auto"/>
        <w:jc w:val="both"/>
      </w:pPr>
      <w:r>
        <w:t>Overall, the report demonstrates that through targeted interventions, structured change management, and supportive leadership, CSJ Retail can reduce turnover, improve staff wellbeing, enhance operational efficiency, and maintain a stable and satisfied customer base, ensuring sustainable long-term performance in a competitive and challenging SME environment.</w:t>
      </w:r>
    </w:p>
    <w:p w14:paraId="3B4A109A" w14:textId="56DC35A5" w:rsidR="00697445" w:rsidRDefault="00697445" w:rsidP="00977D3A">
      <w:pPr>
        <w:pStyle w:val="Heading1"/>
        <w:numPr>
          <w:ilvl w:val="0"/>
          <w:numId w:val="1"/>
        </w:numPr>
        <w:spacing w:line="360" w:lineRule="auto"/>
        <w:jc w:val="both"/>
        <w:rPr>
          <w:color w:val="000000" w:themeColor="text1"/>
          <w:sz w:val="22"/>
          <w:szCs w:val="22"/>
        </w:rPr>
      </w:pPr>
      <w:bookmarkStart w:id="1" w:name="_Toc214526830"/>
      <w:r w:rsidRPr="00697445">
        <w:rPr>
          <w:color w:val="000000" w:themeColor="text1"/>
          <w:sz w:val="22"/>
          <w:szCs w:val="22"/>
        </w:rPr>
        <w:t>Introduction</w:t>
      </w:r>
      <w:bookmarkEnd w:id="1"/>
    </w:p>
    <w:p w14:paraId="1B5C9259" w14:textId="0B4C8348" w:rsidR="00155DB0" w:rsidRDefault="00155DB0" w:rsidP="00977D3A">
      <w:pPr>
        <w:spacing w:line="360" w:lineRule="auto"/>
        <w:jc w:val="both"/>
      </w:pPr>
      <w:r>
        <w:t xml:space="preserve">CSJ Retail Pvt Ltd is a small convenience store and petrol station located in Birmingham, operating under the SGN Retail franchise. The business provides essential products, including groceries, snacks, beverages, and fuel, to </w:t>
      </w:r>
      <w:r w:rsidR="00434856">
        <w:t>residents</w:t>
      </w:r>
      <w:r>
        <w:t xml:space="preserve"> and commuters, operating 24/7 to meet community demand. As a franchisee, CSJ benefits from SGN’s supply chain and branding </w:t>
      </w:r>
      <w:r>
        <w:lastRenderedPageBreak/>
        <w:t>while maintaining flexibility in day-to-day operations, allowing it to respond to local customer needs.</w:t>
      </w:r>
    </w:p>
    <w:p w14:paraId="496715FB" w14:textId="77777777" w:rsidR="00155DB0" w:rsidRDefault="00155DB0" w:rsidP="00977D3A">
      <w:pPr>
        <w:spacing w:line="360" w:lineRule="auto"/>
        <w:jc w:val="both"/>
      </w:pPr>
      <w:r>
        <w:t>Despite its strengths, CSJ faces operational and environmental challenges that significantly constrain efficiency, staff retention, and service quality, highlighting the urgent need for strategic change. Internally, the business experiences high staff turnover, with only a small proportion of employees remaining beyond six months. Contributing factors include high workloads, lone working, limited recognition, and a lack of incentives, all of which impact staff morale and service quality. Externally, the high-crime environment poses safety risks for employees and increases the risk of theft, creating financial losses and additional operational strain.</w:t>
      </w:r>
    </w:p>
    <w:p w14:paraId="12C31A20" w14:textId="77777777" w:rsidR="00155DB0" w:rsidRDefault="00155DB0" w:rsidP="00977D3A">
      <w:pPr>
        <w:spacing w:line="360" w:lineRule="auto"/>
        <w:jc w:val="both"/>
      </w:pPr>
      <w:r>
        <w:t>Technological limitations also affect efficiency, with manual stock management and delivery processes consuming significant staff time. While larger retailers have adopted digital tools for inventory tracking, pricing, and reporting, CSJ currently relies on manual systems, increasing the likelihood of errors and inefficiencies.</w:t>
      </w:r>
    </w:p>
    <w:p w14:paraId="7967883A" w14:textId="61CDEC3B" w:rsidR="00155DB0" w:rsidRPr="00155DB0" w:rsidRDefault="00155DB0" w:rsidP="00977D3A">
      <w:pPr>
        <w:spacing w:line="360" w:lineRule="auto"/>
        <w:jc w:val="both"/>
      </w:pPr>
      <w:r>
        <w:t>This report analyses the internal and external triggers for change at CSJ Retail and develops a strategic change management plan aimed at improving staff retention, workplace safety, operational efficiency, and customer satisfaction. It evaluates relevant change management models, explores the role of leadership and organisational culture, and proposes practical interventions suitable for a small retail business operating under budget constraints.</w:t>
      </w:r>
    </w:p>
    <w:p w14:paraId="607F4431" w14:textId="797245CA" w:rsidR="00697445" w:rsidRDefault="00697445" w:rsidP="00977D3A">
      <w:pPr>
        <w:pStyle w:val="Heading1"/>
        <w:numPr>
          <w:ilvl w:val="0"/>
          <w:numId w:val="1"/>
        </w:numPr>
        <w:spacing w:line="360" w:lineRule="auto"/>
        <w:jc w:val="both"/>
        <w:rPr>
          <w:color w:val="000000" w:themeColor="text1"/>
          <w:sz w:val="22"/>
          <w:szCs w:val="22"/>
        </w:rPr>
      </w:pPr>
      <w:bookmarkStart w:id="2" w:name="_Toc214526831"/>
      <w:r w:rsidRPr="00697445">
        <w:rPr>
          <w:color w:val="000000" w:themeColor="text1"/>
          <w:sz w:val="22"/>
          <w:szCs w:val="22"/>
        </w:rPr>
        <w:t>Organisational Context and Environmental Analysis</w:t>
      </w:r>
      <w:bookmarkEnd w:id="2"/>
      <w:r w:rsidRPr="00697445">
        <w:rPr>
          <w:color w:val="000000" w:themeColor="text1"/>
          <w:sz w:val="22"/>
          <w:szCs w:val="22"/>
        </w:rPr>
        <w:t xml:space="preserve"> </w:t>
      </w:r>
    </w:p>
    <w:p w14:paraId="14E1FE25" w14:textId="3575BBCA" w:rsidR="00691DA6" w:rsidRPr="00691DA6" w:rsidRDefault="00691DA6" w:rsidP="00977D3A">
      <w:pPr>
        <w:spacing w:line="360" w:lineRule="auto"/>
        <w:jc w:val="both"/>
      </w:pPr>
      <w:r w:rsidRPr="00691DA6">
        <w:t>CSJ Retail Pvt Ltd has operated as a local convenience store and petrol station in Birmingham for several years under the SGN franchise. While the business benefits from franchise support and a strong local presence, it faces ongoing operational and environmental challenges that have impacted its stability and efficiency. In recent years, the store has experienced high staff turnover, with only a small number of employees remaining beyond six months. This turnover has been compounded by the demands of lone working, heavy workloads, and a lack of structured recognition or incentives for staff.</w:t>
      </w:r>
    </w:p>
    <w:p w14:paraId="0E8CDF52" w14:textId="1B21BB8A" w:rsidR="00697445" w:rsidRDefault="00697445" w:rsidP="00977D3A">
      <w:pPr>
        <w:pStyle w:val="Heading1"/>
        <w:numPr>
          <w:ilvl w:val="2"/>
          <w:numId w:val="1"/>
        </w:numPr>
        <w:spacing w:line="360" w:lineRule="auto"/>
        <w:jc w:val="both"/>
        <w:rPr>
          <w:color w:val="000000" w:themeColor="text1"/>
          <w:sz w:val="22"/>
          <w:szCs w:val="22"/>
        </w:rPr>
      </w:pPr>
      <w:bookmarkStart w:id="3" w:name="_Toc214526832"/>
      <w:r w:rsidRPr="00697445">
        <w:rPr>
          <w:color w:val="000000" w:themeColor="text1"/>
          <w:sz w:val="22"/>
          <w:szCs w:val="22"/>
        </w:rPr>
        <w:t>Internal Environment</w:t>
      </w:r>
      <w:bookmarkEnd w:id="3"/>
      <w:r w:rsidRPr="00697445">
        <w:rPr>
          <w:color w:val="000000" w:themeColor="text1"/>
          <w:sz w:val="22"/>
          <w:szCs w:val="22"/>
        </w:rPr>
        <w:t xml:space="preserve"> </w:t>
      </w:r>
    </w:p>
    <w:p w14:paraId="505D93FB" w14:textId="77777777" w:rsidR="00D9306B" w:rsidRDefault="00D9306B" w:rsidP="00977D3A">
      <w:pPr>
        <w:spacing w:line="360" w:lineRule="auto"/>
        <w:jc w:val="both"/>
      </w:pPr>
      <w:r>
        <w:t xml:space="preserve">Internally, CSJ’s operations demand that staff manage multiple responsibilities simultaneously, including receiving and stocking deliveries, cleaning the forecourt, performing maintenance, serving customers, and operating the till. For lone workers, balancing these competing tasks creates a high-pressure environment that can compromise both efficiency and service quality. </w:t>
      </w:r>
    </w:p>
    <w:p w14:paraId="3102DE79" w14:textId="77777777" w:rsidR="00D9306B" w:rsidRDefault="00D9306B" w:rsidP="00977D3A">
      <w:pPr>
        <w:spacing w:line="360" w:lineRule="auto"/>
        <w:jc w:val="both"/>
      </w:pPr>
      <w:r>
        <w:lastRenderedPageBreak/>
        <w:t xml:space="preserve">Research indicates that employees handling multiple roles are at increased risk of stress, fatigue, and errors, which in turn negatively affect morale and job satisfaction (Umamah, 2024). The reliance on manual processes for stock checking and expiry monitoring further amplifies workload, creating inefficiencies that could be mitigated through automation or digital tools. Additionally, working in isolation exacerbates these challenges. Lone employees face heightened stress and a lack of social support, which can undermine motivation and increase vulnerability to burnout (Arman, Gillberg, and </w:t>
      </w:r>
      <w:proofErr w:type="spellStart"/>
      <w:r>
        <w:t>Norbäck</w:t>
      </w:r>
      <w:proofErr w:type="spellEnd"/>
      <w:r>
        <w:t xml:space="preserve">, 2021). Critically, these factors do not only impact operational outcomes but also contribute to higher staff turnover, as employees leave in search of safer, less demanding roles. This turnover then compounds operational instability, creating a cycle of inefficiency and reduced service quality, which can ultimately affect customer satisfaction and business performance. </w:t>
      </w:r>
    </w:p>
    <w:p w14:paraId="561D9D13" w14:textId="314458D4" w:rsidR="00D9306B" w:rsidRDefault="00D9306B" w:rsidP="00977D3A">
      <w:pPr>
        <w:spacing w:line="360" w:lineRule="auto"/>
        <w:jc w:val="both"/>
      </w:pPr>
      <w:r>
        <w:t xml:space="preserve">High staff turnover at CSJ Retail affects both customer experience and employee wellbeing. Frequent personnel changes disrupt continuity, reducing familiar interactions that drive customer loyalty and satisfaction (Peters </w:t>
      </w:r>
      <w:r w:rsidR="00434856">
        <w:t>and</w:t>
      </w:r>
      <w:r>
        <w:t xml:space="preserve"> Bodkin, 2021). Customers may experience slower service, errors, or limited product knowledge, which can generate complaints and frustration. Such negative feedback can impact employees’ self-esteem, aligning with Maslow’s Hierarchy of Needs, where esteem recognition, respect, and a sense of competence </w:t>
      </w:r>
      <w:r w:rsidR="00434856">
        <w:t>are</w:t>
      </w:r>
      <w:r>
        <w:t xml:space="preserve"> critical for motivation and personal development (Rojas, Méndez, and Watkins-Fassler, 2023). When staff feel criticised or unable to meet customer expectations, their confidence declines, increasing stress and reducing engagement. This cycle of dissatisfaction and low morale can contribute to higher turnover, further destabilising operations and affecting service quality. Interventions such as supportive management, constructive feedback, and targeted training programs are essential to enhance staff competence, wellbeing, and customer satisfaction simultaneously.</w:t>
      </w:r>
    </w:p>
    <w:p w14:paraId="6D77B8C2" w14:textId="491FC8EE" w:rsidR="00D9306B" w:rsidRDefault="00D9306B" w:rsidP="00977D3A">
      <w:pPr>
        <w:spacing w:line="360" w:lineRule="auto"/>
        <w:jc w:val="both"/>
      </w:pPr>
      <w:r>
        <w:t>The evidence suggests that addressing workload pressures, providing adequate support, and integrating technological solutions are essential interventions for improving both staff wellbeing and organisational efficiency.</w:t>
      </w:r>
    </w:p>
    <w:p w14:paraId="3154140A" w14:textId="77777777" w:rsidR="00D9306B" w:rsidRPr="00D9306B" w:rsidRDefault="00D9306B" w:rsidP="00977D3A">
      <w:pPr>
        <w:spacing w:line="360" w:lineRule="auto"/>
        <w:jc w:val="both"/>
      </w:pPr>
    </w:p>
    <w:p w14:paraId="25129863" w14:textId="1745A72D" w:rsidR="00697445" w:rsidRDefault="00697445" w:rsidP="00977D3A">
      <w:pPr>
        <w:pStyle w:val="Heading1"/>
        <w:numPr>
          <w:ilvl w:val="2"/>
          <w:numId w:val="1"/>
        </w:numPr>
        <w:spacing w:line="360" w:lineRule="auto"/>
        <w:jc w:val="both"/>
        <w:rPr>
          <w:color w:val="000000" w:themeColor="text1"/>
          <w:sz w:val="22"/>
          <w:szCs w:val="22"/>
        </w:rPr>
      </w:pPr>
      <w:bookmarkStart w:id="4" w:name="_Toc214526833"/>
      <w:r w:rsidRPr="00697445">
        <w:rPr>
          <w:color w:val="000000" w:themeColor="text1"/>
          <w:sz w:val="22"/>
          <w:szCs w:val="22"/>
        </w:rPr>
        <w:t>External Environment</w:t>
      </w:r>
      <w:bookmarkEnd w:id="4"/>
    </w:p>
    <w:p w14:paraId="14006A62" w14:textId="77777777" w:rsidR="00D9306B" w:rsidRDefault="00D9306B" w:rsidP="00977D3A">
      <w:pPr>
        <w:spacing w:line="360" w:lineRule="auto"/>
        <w:jc w:val="both"/>
      </w:pPr>
      <w:r>
        <w:t>Externally, CSJ Retail operates in a high-crime area, exposing the business to elevated theft risk and creating significant safety concerns for staff, particularly during night shifts. Retail theft not only results in direct financial losses but also increases operational costs, as additional resources must be allocated to monitoring, security measures, and administrative oversight (Bamfield, 2012).</w:t>
      </w:r>
    </w:p>
    <w:p w14:paraId="6EFDE932" w14:textId="77777777" w:rsidR="00D9306B" w:rsidRDefault="00D9306B" w:rsidP="00977D3A">
      <w:pPr>
        <w:spacing w:line="360" w:lineRule="auto"/>
        <w:jc w:val="both"/>
      </w:pPr>
      <w:r>
        <w:lastRenderedPageBreak/>
        <w:t xml:space="preserve"> For a small business with tight margins like CSJ, even minor theft incidents can disproportionately affect profitability, while persistent theft contributes to staff stress, decreased morale, and high turnover. Empirical evidence further suggests that theft rates are influenced by product value and pricing, indicating that certain items may be more vulnerable to loss and reinforcing the need for targeted preventative measures (Quinn et.al., 2023). Compounding these challenges, CSJ’s limited adoption of digital tools, such as stock management and automated inventory tracking, constrains operational efficiency and reduces the organisation’s ability to respond rapidly to both theft and routine operational challenges. </w:t>
      </w:r>
    </w:p>
    <w:p w14:paraId="1DE81AD4" w14:textId="77777777" w:rsidR="00D9306B" w:rsidRDefault="00D9306B" w:rsidP="00977D3A">
      <w:pPr>
        <w:spacing w:line="360" w:lineRule="auto"/>
        <w:jc w:val="both"/>
      </w:pPr>
      <w:r>
        <w:t>Additionally, economic pressures, including low profit margins, staffing constraints, and limited financial capacity, restrict the company’s ability to invest in technological solutions or additional personnel, leaving the business vulnerable to both financial loss and staff dissatisfaction. This combination of environmental pressures underscores the urgency for a structured change management strategy to enhance security, operational efficiency, and staff retention.</w:t>
      </w:r>
    </w:p>
    <w:p w14:paraId="18449767" w14:textId="6C59EDA3" w:rsidR="00D9306B" w:rsidRPr="00D9306B" w:rsidRDefault="00D9306B" w:rsidP="00977D3A">
      <w:pPr>
        <w:spacing w:line="360" w:lineRule="auto"/>
        <w:jc w:val="both"/>
      </w:pPr>
      <w:r>
        <w:t>Strategic planning is a critical process for understanding the internal and external factors that influence business performance. Tools such as SWOT analysis provide a structured approach to evaluating an organisation’s strengths, weaknesses, opportunities, and threats, facilitating informed decision-making and strategic prioritisation (</w:t>
      </w:r>
      <w:proofErr w:type="spellStart"/>
      <w:r>
        <w:t>Phadermrod</w:t>
      </w:r>
      <w:proofErr w:type="spellEnd"/>
      <w:r>
        <w:t>, 2019). Complementing this, PESTLE analysis examines external factors: political, economic, social, technological, legal, and environmental that can impact a business (Buye, 2021). For SMEs like CSJ Retail, these tools help identify key risks and opportunities to guide effective strategic decisions (Perera, 2017).</w:t>
      </w:r>
    </w:p>
    <w:p w14:paraId="1E9EC098" w14:textId="120C1BE1" w:rsidR="00697445" w:rsidRDefault="00697445" w:rsidP="00977D3A">
      <w:pPr>
        <w:pStyle w:val="Heading1"/>
        <w:numPr>
          <w:ilvl w:val="2"/>
          <w:numId w:val="1"/>
        </w:numPr>
        <w:spacing w:line="360" w:lineRule="auto"/>
        <w:jc w:val="both"/>
        <w:rPr>
          <w:color w:val="000000" w:themeColor="text1"/>
          <w:sz w:val="22"/>
          <w:szCs w:val="22"/>
        </w:rPr>
      </w:pPr>
      <w:bookmarkStart w:id="5" w:name="_Toc214526834"/>
      <w:r w:rsidRPr="00697445">
        <w:rPr>
          <w:color w:val="000000" w:themeColor="text1"/>
          <w:sz w:val="22"/>
          <w:szCs w:val="22"/>
        </w:rPr>
        <w:t>SWOT Analysis</w:t>
      </w:r>
      <w:bookmarkEnd w:id="5"/>
    </w:p>
    <w:tbl>
      <w:tblPr>
        <w:tblStyle w:val="TableGrid"/>
        <w:tblW w:w="0" w:type="auto"/>
        <w:tblLook w:val="04A0" w:firstRow="1" w:lastRow="0" w:firstColumn="1" w:lastColumn="0" w:noHBand="0" w:noVBand="1"/>
      </w:tblPr>
      <w:tblGrid>
        <w:gridCol w:w="4508"/>
        <w:gridCol w:w="4508"/>
      </w:tblGrid>
      <w:tr w:rsidR="00D20EDD" w14:paraId="01A35DD9" w14:textId="77777777" w:rsidTr="00D20EDD">
        <w:tc>
          <w:tcPr>
            <w:tcW w:w="4508" w:type="dxa"/>
          </w:tcPr>
          <w:p w14:paraId="4E69EF89" w14:textId="47323E26" w:rsidR="00D20EDD" w:rsidRDefault="00D20EDD" w:rsidP="00977D3A">
            <w:pPr>
              <w:spacing w:line="360" w:lineRule="auto"/>
              <w:jc w:val="both"/>
            </w:pPr>
            <w:r>
              <w:t>STRENGHTS</w:t>
            </w:r>
          </w:p>
        </w:tc>
        <w:tc>
          <w:tcPr>
            <w:tcW w:w="4508" w:type="dxa"/>
          </w:tcPr>
          <w:p w14:paraId="51173043" w14:textId="5C46EA46" w:rsidR="00D20EDD" w:rsidRDefault="00D20EDD" w:rsidP="00977D3A">
            <w:pPr>
              <w:spacing w:line="360" w:lineRule="auto"/>
              <w:jc w:val="both"/>
            </w:pPr>
            <w:r>
              <w:t>WEAKNESSES</w:t>
            </w:r>
          </w:p>
        </w:tc>
      </w:tr>
      <w:tr w:rsidR="00D20EDD" w14:paraId="2B804632" w14:textId="77777777" w:rsidTr="00D20EDD">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35"/>
            </w:tblGrid>
            <w:tr w:rsidR="00D20EDD" w:rsidRPr="00135854" w14:paraId="404B8D72" w14:textId="77777777" w:rsidTr="00851721">
              <w:trPr>
                <w:tblCellSpacing w:w="15" w:type="dxa"/>
              </w:trPr>
              <w:tc>
                <w:tcPr>
                  <w:tcW w:w="0" w:type="auto"/>
                  <w:vAlign w:val="center"/>
                  <w:hideMark/>
                </w:tcPr>
                <w:p w14:paraId="448BBFD8" w14:textId="77777777" w:rsidR="00D20EDD" w:rsidRPr="00135854" w:rsidRDefault="00D20EDD" w:rsidP="00977D3A">
                  <w:pPr>
                    <w:spacing w:line="360" w:lineRule="auto"/>
                    <w:jc w:val="both"/>
                  </w:pPr>
                  <w:r w:rsidRPr="00135854">
                    <w:t>Convenient location</w:t>
                  </w:r>
                </w:p>
              </w:tc>
            </w:tr>
            <w:tr w:rsidR="00D20EDD" w:rsidRPr="00135854" w14:paraId="5CE94B21" w14:textId="77777777" w:rsidTr="00851721">
              <w:trPr>
                <w:tblCellSpacing w:w="15" w:type="dxa"/>
              </w:trPr>
              <w:tc>
                <w:tcPr>
                  <w:tcW w:w="0" w:type="auto"/>
                  <w:vAlign w:val="center"/>
                  <w:hideMark/>
                </w:tcPr>
                <w:p w14:paraId="2D7E2F4C" w14:textId="77777777" w:rsidR="00D20EDD" w:rsidRPr="00135854" w:rsidRDefault="00D20EDD" w:rsidP="00977D3A">
                  <w:pPr>
                    <w:spacing w:line="360" w:lineRule="auto"/>
                    <w:jc w:val="both"/>
                  </w:pPr>
                  <w:r w:rsidRPr="00135854">
                    <w:t>24/7 operation</w:t>
                  </w:r>
                </w:p>
              </w:tc>
            </w:tr>
            <w:tr w:rsidR="00D20EDD" w:rsidRPr="00135854" w14:paraId="38AF3FEE" w14:textId="77777777" w:rsidTr="00851721">
              <w:trPr>
                <w:tblCellSpacing w:w="15" w:type="dxa"/>
              </w:trPr>
              <w:tc>
                <w:tcPr>
                  <w:tcW w:w="0" w:type="auto"/>
                  <w:vAlign w:val="center"/>
                  <w:hideMark/>
                </w:tcPr>
                <w:p w14:paraId="7CF406A1" w14:textId="77777777" w:rsidR="00D20EDD" w:rsidRPr="00135854" w:rsidRDefault="00D20EDD" w:rsidP="00977D3A">
                  <w:pPr>
                    <w:spacing w:line="360" w:lineRule="auto"/>
                    <w:jc w:val="both"/>
                  </w:pPr>
                  <w:r w:rsidRPr="00135854">
                    <w:t>SGN franchise support</w:t>
                  </w:r>
                </w:p>
              </w:tc>
            </w:tr>
            <w:tr w:rsidR="00D20EDD" w:rsidRPr="00135854" w14:paraId="13774621" w14:textId="77777777" w:rsidTr="00851721">
              <w:trPr>
                <w:tblCellSpacing w:w="15" w:type="dxa"/>
              </w:trPr>
              <w:tc>
                <w:tcPr>
                  <w:tcW w:w="0" w:type="auto"/>
                  <w:vAlign w:val="center"/>
                  <w:hideMark/>
                </w:tcPr>
                <w:p w14:paraId="3634679A" w14:textId="77777777" w:rsidR="00D20EDD" w:rsidRPr="00135854" w:rsidRDefault="00D20EDD" w:rsidP="00977D3A">
                  <w:pPr>
                    <w:spacing w:line="360" w:lineRule="auto"/>
                    <w:jc w:val="both"/>
                  </w:pPr>
                  <w:r w:rsidRPr="00135854">
                    <w:t>Familiarity with local customers</w:t>
                  </w:r>
                </w:p>
              </w:tc>
            </w:tr>
            <w:tr w:rsidR="00D20EDD" w:rsidRPr="00135854" w14:paraId="238FA8EB" w14:textId="77777777" w:rsidTr="00851721">
              <w:trPr>
                <w:tblCellSpacing w:w="15" w:type="dxa"/>
              </w:trPr>
              <w:tc>
                <w:tcPr>
                  <w:tcW w:w="0" w:type="auto"/>
                  <w:vAlign w:val="center"/>
                  <w:hideMark/>
                </w:tcPr>
                <w:p w14:paraId="61CA28E4" w14:textId="77777777" w:rsidR="00D20EDD" w:rsidRPr="00135854" w:rsidRDefault="00D20EDD" w:rsidP="00977D3A">
                  <w:pPr>
                    <w:spacing w:line="360" w:lineRule="auto"/>
                    <w:jc w:val="both"/>
                  </w:pPr>
                  <w:r w:rsidRPr="00135854">
                    <w:t>Community engagement</w:t>
                  </w:r>
                </w:p>
              </w:tc>
            </w:tr>
          </w:tbl>
          <w:p w14:paraId="735409B2" w14:textId="77777777" w:rsidR="00D20EDD" w:rsidRDefault="00D20EDD" w:rsidP="00977D3A">
            <w:pPr>
              <w:spacing w:line="360" w:lineRule="auto"/>
              <w:jc w:val="both"/>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09"/>
            </w:tblGrid>
            <w:tr w:rsidR="00D20EDD" w:rsidRPr="00135854" w14:paraId="037EBB18" w14:textId="77777777" w:rsidTr="00851721">
              <w:trPr>
                <w:tblCellSpacing w:w="15" w:type="dxa"/>
              </w:trPr>
              <w:tc>
                <w:tcPr>
                  <w:tcW w:w="0" w:type="auto"/>
                  <w:vAlign w:val="center"/>
                  <w:hideMark/>
                </w:tcPr>
                <w:p w14:paraId="68A0FFB5" w14:textId="77777777" w:rsidR="00D20EDD" w:rsidRPr="00135854" w:rsidRDefault="00D20EDD" w:rsidP="00977D3A">
                  <w:pPr>
                    <w:spacing w:line="360" w:lineRule="auto"/>
                    <w:jc w:val="both"/>
                  </w:pPr>
                  <w:r w:rsidRPr="00135854">
                    <w:t>High staff turnover</w:t>
                  </w:r>
                </w:p>
              </w:tc>
            </w:tr>
            <w:tr w:rsidR="00D20EDD" w:rsidRPr="00135854" w14:paraId="2D3411B8" w14:textId="77777777" w:rsidTr="00851721">
              <w:trPr>
                <w:tblCellSpacing w:w="15" w:type="dxa"/>
              </w:trPr>
              <w:tc>
                <w:tcPr>
                  <w:tcW w:w="0" w:type="auto"/>
                  <w:vAlign w:val="center"/>
                  <w:hideMark/>
                </w:tcPr>
                <w:p w14:paraId="2FDC3042" w14:textId="77777777" w:rsidR="00D20EDD" w:rsidRPr="00135854" w:rsidRDefault="00D20EDD" w:rsidP="00977D3A">
                  <w:pPr>
                    <w:spacing w:line="360" w:lineRule="auto"/>
                    <w:jc w:val="both"/>
                  </w:pPr>
                  <w:r w:rsidRPr="00135854">
                    <w:t>Lone working with safety risks</w:t>
                  </w:r>
                </w:p>
              </w:tc>
            </w:tr>
            <w:tr w:rsidR="00D20EDD" w:rsidRPr="00135854" w14:paraId="1469B5FA" w14:textId="77777777" w:rsidTr="00851721">
              <w:trPr>
                <w:tblCellSpacing w:w="15" w:type="dxa"/>
              </w:trPr>
              <w:tc>
                <w:tcPr>
                  <w:tcW w:w="0" w:type="auto"/>
                  <w:vAlign w:val="center"/>
                  <w:hideMark/>
                </w:tcPr>
                <w:p w14:paraId="41988D18" w14:textId="77777777" w:rsidR="00D20EDD" w:rsidRPr="00135854" w:rsidRDefault="00D20EDD" w:rsidP="00977D3A">
                  <w:pPr>
                    <w:spacing w:line="360" w:lineRule="auto"/>
                    <w:jc w:val="both"/>
                  </w:pPr>
                  <w:r w:rsidRPr="00135854">
                    <w:t>Manual stock processes</w:t>
                  </w:r>
                </w:p>
              </w:tc>
            </w:tr>
            <w:tr w:rsidR="00D20EDD" w:rsidRPr="00135854" w14:paraId="0B6151F5" w14:textId="77777777" w:rsidTr="00851721">
              <w:trPr>
                <w:tblCellSpacing w:w="15" w:type="dxa"/>
              </w:trPr>
              <w:tc>
                <w:tcPr>
                  <w:tcW w:w="0" w:type="auto"/>
                  <w:vAlign w:val="center"/>
                  <w:hideMark/>
                </w:tcPr>
                <w:p w14:paraId="3676ECA5" w14:textId="77777777" w:rsidR="00D20EDD" w:rsidRPr="00135854" w:rsidRDefault="00D20EDD" w:rsidP="00977D3A">
                  <w:pPr>
                    <w:spacing w:line="360" w:lineRule="auto"/>
                    <w:jc w:val="both"/>
                  </w:pPr>
                  <w:r w:rsidRPr="00135854">
                    <w:t>Limited budget, low incentives</w:t>
                  </w:r>
                </w:p>
              </w:tc>
            </w:tr>
            <w:tr w:rsidR="00D20EDD" w:rsidRPr="00135854" w14:paraId="0954D7BD" w14:textId="77777777" w:rsidTr="00851721">
              <w:trPr>
                <w:tblCellSpacing w:w="15" w:type="dxa"/>
              </w:trPr>
              <w:tc>
                <w:tcPr>
                  <w:tcW w:w="0" w:type="auto"/>
                  <w:vAlign w:val="center"/>
                  <w:hideMark/>
                </w:tcPr>
                <w:p w14:paraId="2F91D994" w14:textId="77777777" w:rsidR="00D20EDD" w:rsidRPr="00135854" w:rsidRDefault="00D20EDD" w:rsidP="00977D3A">
                  <w:pPr>
                    <w:spacing w:line="360" w:lineRule="auto"/>
                    <w:jc w:val="both"/>
                  </w:pPr>
                  <w:r w:rsidRPr="00135854">
                    <w:t>Multiple responsibilities per staff</w:t>
                  </w:r>
                </w:p>
              </w:tc>
            </w:tr>
          </w:tbl>
          <w:p w14:paraId="7A04F6E2" w14:textId="77777777" w:rsidR="00D20EDD" w:rsidRDefault="00D20EDD" w:rsidP="00977D3A">
            <w:pPr>
              <w:spacing w:line="360" w:lineRule="auto"/>
              <w:jc w:val="both"/>
            </w:pPr>
          </w:p>
        </w:tc>
      </w:tr>
      <w:tr w:rsidR="00D20EDD" w14:paraId="5CB51DEE" w14:textId="77777777" w:rsidTr="00D20EDD">
        <w:tc>
          <w:tcPr>
            <w:tcW w:w="4508" w:type="dxa"/>
          </w:tcPr>
          <w:p w14:paraId="7311BD02" w14:textId="27EE745F" w:rsidR="00D20EDD" w:rsidRDefault="00D20EDD" w:rsidP="00977D3A">
            <w:pPr>
              <w:spacing w:line="360" w:lineRule="auto"/>
              <w:jc w:val="both"/>
            </w:pPr>
            <w:r>
              <w:t>OPORTUNITIES</w:t>
            </w:r>
          </w:p>
        </w:tc>
        <w:tc>
          <w:tcPr>
            <w:tcW w:w="4508" w:type="dxa"/>
          </w:tcPr>
          <w:p w14:paraId="0A8CF58F" w14:textId="06F1A0AA" w:rsidR="00D20EDD" w:rsidRDefault="00D20EDD" w:rsidP="00977D3A">
            <w:pPr>
              <w:spacing w:line="360" w:lineRule="auto"/>
              <w:jc w:val="both"/>
            </w:pPr>
            <w:r>
              <w:t>THREATS</w:t>
            </w:r>
          </w:p>
        </w:tc>
      </w:tr>
      <w:tr w:rsidR="00D20EDD" w14:paraId="5E904390" w14:textId="77777777" w:rsidTr="00D20EDD">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D20EDD" w:rsidRPr="00135854" w14:paraId="41D889F0" w14:textId="77777777" w:rsidTr="00851721">
              <w:trPr>
                <w:tblCellSpacing w:w="15" w:type="dxa"/>
              </w:trPr>
              <w:tc>
                <w:tcPr>
                  <w:tcW w:w="0" w:type="auto"/>
                  <w:vAlign w:val="center"/>
                  <w:hideMark/>
                </w:tcPr>
                <w:p w14:paraId="0B471AB7" w14:textId="77777777" w:rsidR="00D20EDD" w:rsidRPr="00135854" w:rsidRDefault="00D20EDD" w:rsidP="00977D3A">
                  <w:pPr>
                    <w:spacing w:line="360" w:lineRule="auto"/>
                    <w:jc w:val="both"/>
                  </w:pPr>
                  <w:r w:rsidRPr="00135854">
                    <w:t>Introduce digital stock tools</w:t>
                  </w:r>
                </w:p>
              </w:tc>
            </w:tr>
            <w:tr w:rsidR="00D20EDD" w:rsidRPr="00135854" w14:paraId="03FDC4F1" w14:textId="77777777" w:rsidTr="00851721">
              <w:trPr>
                <w:tblCellSpacing w:w="15" w:type="dxa"/>
              </w:trPr>
              <w:tc>
                <w:tcPr>
                  <w:tcW w:w="0" w:type="auto"/>
                  <w:vAlign w:val="center"/>
                  <w:hideMark/>
                </w:tcPr>
                <w:p w14:paraId="2B30A384" w14:textId="77777777" w:rsidR="00D20EDD" w:rsidRPr="00135854" w:rsidRDefault="00D20EDD" w:rsidP="00977D3A">
                  <w:pPr>
                    <w:spacing w:line="360" w:lineRule="auto"/>
                    <w:jc w:val="both"/>
                  </w:pPr>
                  <w:r w:rsidRPr="00135854">
                    <w:lastRenderedPageBreak/>
                    <w:t>Implement workload restructuring</w:t>
                  </w:r>
                </w:p>
              </w:tc>
            </w:tr>
            <w:tr w:rsidR="00D20EDD" w:rsidRPr="00135854" w14:paraId="70C3063B" w14:textId="77777777" w:rsidTr="00851721">
              <w:trPr>
                <w:tblCellSpacing w:w="15" w:type="dxa"/>
              </w:trPr>
              <w:tc>
                <w:tcPr>
                  <w:tcW w:w="0" w:type="auto"/>
                  <w:vAlign w:val="center"/>
                  <w:hideMark/>
                </w:tcPr>
                <w:p w14:paraId="3978F7B1" w14:textId="77777777" w:rsidR="00D20EDD" w:rsidRPr="00135854" w:rsidRDefault="00D20EDD" w:rsidP="00977D3A">
                  <w:pPr>
                    <w:spacing w:line="360" w:lineRule="auto"/>
                    <w:jc w:val="both"/>
                  </w:pPr>
                  <w:r w:rsidRPr="00135854">
                    <w:t>Hire temporary security for high-risk periods</w:t>
                  </w:r>
                </w:p>
              </w:tc>
            </w:tr>
            <w:tr w:rsidR="00D20EDD" w:rsidRPr="00135854" w14:paraId="2F2D08B9" w14:textId="77777777" w:rsidTr="00851721">
              <w:trPr>
                <w:tblCellSpacing w:w="15" w:type="dxa"/>
              </w:trPr>
              <w:tc>
                <w:tcPr>
                  <w:tcW w:w="0" w:type="auto"/>
                  <w:vAlign w:val="center"/>
                  <w:hideMark/>
                </w:tcPr>
                <w:p w14:paraId="04D309D6" w14:textId="77777777" w:rsidR="00D20EDD" w:rsidRPr="00135854" w:rsidRDefault="00D20EDD" w:rsidP="00977D3A">
                  <w:pPr>
                    <w:spacing w:line="360" w:lineRule="auto"/>
                    <w:jc w:val="both"/>
                  </w:pPr>
                  <w:r w:rsidRPr="00135854">
                    <w:t>Leadership involvement in shifts</w:t>
                  </w:r>
                </w:p>
              </w:tc>
            </w:tr>
          </w:tbl>
          <w:p w14:paraId="2B4A0908" w14:textId="77777777" w:rsidR="00D20EDD" w:rsidRDefault="00D20EDD" w:rsidP="00977D3A">
            <w:pPr>
              <w:spacing w:line="360" w:lineRule="auto"/>
              <w:jc w:val="both"/>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77"/>
            </w:tblGrid>
            <w:tr w:rsidR="00D20EDD" w:rsidRPr="00135854" w14:paraId="68E5D723" w14:textId="77777777" w:rsidTr="00851721">
              <w:trPr>
                <w:tblCellSpacing w:w="15" w:type="dxa"/>
              </w:trPr>
              <w:tc>
                <w:tcPr>
                  <w:tcW w:w="0" w:type="auto"/>
                  <w:vAlign w:val="center"/>
                  <w:hideMark/>
                </w:tcPr>
                <w:p w14:paraId="2E896B4B" w14:textId="77777777" w:rsidR="00D20EDD" w:rsidRPr="00135854" w:rsidRDefault="00D20EDD" w:rsidP="00977D3A">
                  <w:pPr>
                    <w:spacing w:line="360" w:lineRule="auto"/>
                    <w:jc w:val="both"/>
                  </w:pPr>
                  <w:r w:rsidRPr="00135854">
                    <w:lastRenderedPageBreak/>
                    <w:t>High local crime and theft</w:t>
                  </w:r>
                </w:p>
              </w:tc>
            </w:tr>
            <w:tr w:rsidR="00D20EDD" w:rsidRPr="00135854" w14:paraId="19E22D4E" w14:textId="77777777" w:rsidTr="00851721">
              <w:trPr>
                <w:tblCellSpacing w:w="15" w:type="dxa"/>
              </w:trPr>
              <w:tc>
                <w:tcPr>
                  <w:tcW w:w="0" w:type="auto"/>
                  <w:vAlign w:val="center"/>
                  <w:hideMark/>
                </w:tcPr>
                <w:p w14:paraId="547B5113" w14:textId="77777777" w:rsidR="00D20EDD" w:rsidRPr="00135854" w:rsidRDefault="00D20EDD" w:rsidP="00977D3A">
                  <w:pPr>
                    <w:spacing w:line="360" w:lineRule="auto"/>
                    <w:jc w:val="both"/>
                  </w:pPr>
                  <w:r w:rsidRPr="00135854">
                    <w:lastRenderedPageBreak/>
                    <w:t>Financial loss from theft and errors</w:t>
                  </w:r>
                </w:p>
              </w:tc>
            </w:tr>
            <w:tr w:rsidR="00D20EDD" w:rsidRPr="00135854" w14:paraId="76599D43" w14:textId="77777777" w:rsidTr="00851721">
              <w:trPr>
                <w:tblCellSpacing w:w="15" w:type="dxa"/>
              </w:trPr>
              <w:tc>
                <w:tcPr>
                  <w:tcW w:w="0" w:type="auto"/>
                  <w:vAlign w:val="center"/>
                  <w:hideMark/>
                </w:tcPr>
                <w:p w14:paraId="14F0D64A" w14:textId="77777777" w:rsidR="00D20EDD" w:rsidRPr="00135854" w:rsidRDefault="00D20EDD" w:rsidP="00977D3A">
                  <w:pPr>
                    <w:spacing w:line="360" w:lineRule="auto"/>
                    <w:jc w:val="both"/>
                  </w:pPr>
                  <w:r w:rsidRPr="00135854">
                    <w:t>Rising customer expectations</w:t>
                  </w:r>
                </w:p>
              </w:tc>
            </w:tr>
            <w:tr w:rsidR="00D20EDD" w:rsidRPr="00135854" w14:paraId="132DF0AE" w14:textId="77777777" w:rsidTr="00851721">
              <w:trPr>
                <w:tblCellSpacing w:w="15" w:type="dxa"/>
              </w:trPr>
              <w:tc>
                <w:tcPr>
                  <w:tcW w:w="0" w:type="auto"/>
                  <w:vAlign w:val="center"/>
                  <w:hideMark/>
                </w:tcPr>
                <w:p w14:paraId="66F2FF02" w14:textId="77777777" w:rsidR="00D20EDD" w:rsidRPr="00135854" w:rsidRDefault="00D20EDD" w:rsidP="00977D3A">
                  <w:pPr>
                    <w:spacing w:line="360" w:lineRule="auto"/>
                    <w:jc w:val="both"/>
                  </w:pPr>
                  <w:r w:rsidRPr="00135854">
                    <w:t>Competition from nearby stores</w:t>
                  </w:r>
                </w:p>
              </w:tc>
            </w:tr>
          </w:tbl>
          <w:p w14:paraId="52493C04" w14:textId="77777777" w:rsidR="00D20EDD" w:rsidRDefault="00D20EDD" w:rsidP="00977D3A">
            <w:pPr>
              <w:spacing w:line="360" w:lineRule="auto"/>
              <w:jc w:val="both"/>
            </w:pPr>
          </w:p>
        </w:tc>
      </w:tr>
    </w:tbl>
    <w:p w14:paraId="33308EA1" w14:textId="77777777" w:rsidR="00D20EDD" w:rsidRPr="00D20EDD" w:rsidRDefault="00D20EDD" w:rsidP="00977D3A">
      <w:pPr>
        <w:spacing w:line="360" w:lineRule="auto"/>
        <w:jc w:val="both"/>
      </w:pPr>
    </w:p>
    <w:p w14:paraId="222F8008" w14:textId="5C31D935" w:rsidR="00697445" w:rsidRDefault="00697445" w:rsidP="00977D3A">
      <w:pPr>
        <w:pStyle w:val="Heading1"/>
        <w:numPr>
          <w:ilvl w:val="2"/>
          <w:numId w:val="1"/>
        </w:numPr>
        <w:spacing w:line="360" w:lineRule="auto"/>
        <w:jc w:val="both"/>
        <w:rPr>
          <w:color w:val="000000" w:themeColor="text1"/>
          <w:sz w:val="22"/>
          <w:szCs w:val="22"/>
        </w:rPr>
      </w:pPr>
      <w:bookmarkStart w:id="6" w:name="_Toc214526835"/>
      <w:r w:rsidRPr="00697445">
        <w:rPr>
          <w:color w:val="000000" w:themeColor="text1"/>
          <w:sz w:val="22"/>
          <w:szCs w:val="22"/>
        </w:rPr>
        <w:t>PESTLE Analysis</w:t>
      </w:r>
      <w:bookmarkEnd w:id="6"/>
    </w:p>
    <w:p w14:paraId="01D9C1C6" w14:textId="22A8BAE6" w:rsidR="00B74F83" w:rsidRDefault="00B74F83" w:rsidP="00977D3A">
      <w:pPr>
        <w:spacing w:line="360" w:lineRule="auto"/>
        <w:jc w:val="both"/>
      </w:pPr>
      <w:r>
        <w:t xml:space="preserve">Political: Compliance with health </w:t>
      </w:r>
      <w:r w:rsidR="00434856">
        <w:t>and</w:t>
      </w:r>
      <w:r>
        <w:t xml:space="preserve"> safety regulations, franchise rules, and local crime prevention policies.</w:t>
      </w:r>
    </w:p>
    <w:p w14:paraId="19EB778A" w14:textId="07A2CFDB" w:rsidR="00B74F83" w:rsidRDefault="00B74F83" w:rsidP="00977D3A">
      <w:pPr>
        <w:spacing w:line="360" w:lineRule="auto"/>
        <w:jc w:val="both"/>
      </w:pPr>
      <w:r>
        <w:t>Economic: Limited budget, minimum wage pressures, and rising operational costs.</w:t>
      </w:r>
    </w:p>
    <w:p w14:paraId="79559BDC" w14:textId="0EAB708A" w:rsidR="00B74F83" w:rsidRDefault="00B74F83" w:rsidP="00977D3A">
      <w:pPr>
        <w:spacing w:line="360" w:lineRule="auto"/>
        <w:jc w:val="both"/>
      </w:pPr>
      <w:r>
        <w:t>Social: Customer demand for familiar, trained staff and high-quality service</w:t>
      </w:r>
      <w:r w:rsidR="00434856">
        <w:t>,</w:t>
      </w:r>
      <w:r>
        <w:t xml:space="preserve"> staff wellbeing concerns due to lone working.</w:t>
      </w:r>
    </w:p>
    <w:p w14:paraId="644936A3" w14:textId="355031D7" w:rsidR="00B74F83" w:rsidRDefault="00B74F83" w:rsidP="00977D3A">
      <w:pPr>
        <w:spacing w:line="360" w:lineRule="auto"/>
        <w:jc w:val="both"/>
      </w:pPr>
      <w:r>
        <w:t>Technological: Opportunities to adopt digital stock scanning, expiry tracking, and delivery management tools.</w:t>
      </w:r>
    </w:p>
    <w:p w14:paraId="67C204D2" w14:textId="49B58189" w:rsidR="00B74F83" w:rsidRDefault="00B74F83" w:rsidP="00977D3A">
      <w:pPr>
        <w:spacing w:line="360" w:lineRule="auto"/>
        <w:jc w:val="both"/>
      </w:pPr>
      <w:r>
        <w:t>Legal: Employment law compliance, staff safety obligations, and GDPR regulations.</w:t>
      </w:r>
    </w:p>
    <w:p w14:paraId="193FE4ED" w14:textId="09023D01" w:rsidR="00B74F83" w:rsidRDefault="00B74F83" w:rsidP="00977D3A">
      <w:pPr>
        <w:spacing w:line="360" w:lineRule="auto"/>
        <w:jc w:val="both"/>
      </w:pPr>
      <w:r>
        <w:t>Environmental: Forecourt cleaning and waste management obligations, community sustainability expectations.</w:t>
      </w:r>
    </w:p>
    <w:p w14:paraId="1032F1FA" w14:textId="433E1C82" w:rsidR="00B74F83" w:rsidRPr="00B74F83" w:rsidRDefault="00B74F83" w:rsidP="00977D3A">
      <w:pPr>
        <w:spacing w:line="360" w:lineRule="auto"/>
        <w:jc w:val="both"/>
      </w:pPr>
      <w:r>
        <w:t>The analysis of CSJ Retail’s internal and external environment highlights multiple triggers for strategic change, including high staff turnover, safety risks, workload inefficiencies, and limited technological adoption. These factors collectively underscore the need for a structured change management approach to enhance operational efficiency, employee wellbeing, and customer satisfaction.</w:t>
      </w:r>
    </w:p>
    <w:p w14:paraId="1E63728A" w14:textId="388E1D8E" w:rsidR="00697445" w:rsidRDefault="00697445" w:rsidP="00977D3A">
      <w:pPr>
        <w:pStyle w:val="Heading1"/>
        <w:numPr>
          <w:ilvl w:val="0"/>
          <w:numId w:val="1"/>
        </w:numPr>
        <w:spacing w:line="360" w:lineRule="auto"/>
        <w:jc w:val="both"/>
        <w:rPr>
          <w:color w:val="000000" w:themeColor="text1"/>
          <w:sz w:val="22"/>
          <w:szCs w:val="22"/>
        </w:rPr>
      </w:pPr>
      <w:bookmarkStart w:id="7" w:name="_Toc214526836"/>
      <w:r w:rsidRPr="00697445">
        <w:rPr>
          <w:color w:val="000000" w:themeColor="text1"/>
          <w:sz w:val="22"/>
          <w:szCs w:val="22"/>
        </w:rPr>
        <w:t>Analysis of Change Management Models and Their Applicability</w:t>
      </w:r>
      <w:bookmarkEnd w:id="7"/>
    </w:p>
    <w:p w14:paraId="5A5AFB84" w14:textId="77777777" w:rsidR="00C80B62" w:rsidRDefault="00C80B62" w:rsidP="00977D3A">
      <w:pPr>
        <w:spacing w:line="360" w:lineRule="auto"/>
        <w:jc w:val="both"/>
      </w:pPr>
      <w:r>
        <w:t xml:space="preserve">According to </w:t>
      </w:r>
      <w:proofErr w:type="spellStart"/>
      <w:r>
        <w:t>Errida</w:t>
      </w:r>
      <w:proofErr w:type="spellEnd"/>
      <w:r>
        <w:t xml:space="preserve"> and Lotfi (2021), for change to be effective, organisations must select change management models that are appropriate to their size, available resources, and operational context, as these factors significantly influence the success of the implementation process. </w:t>
      </w:r>
    </w:p>
    <w:p w14:paraId="6F6FCBD8" w14:textId="77777777" w:rsidR="00C80B62" w:rsidRDefault="00C80B62" w:rsidP="00977D3A">
      <w:pPr>
        <w:spacing w:line="360" w:lineRule="auto"/>
        <w:jc w:val="both"/>
      </w:pPr>
      <w:r>
        <w:t xml:space="preserve">For CSJ Retail, the key operational challenges require a change management approach that is both structured and adaptable. Lewin’s Change Model, with its focus on unfreezing existing behaviours, implementing change, and refreezing new practices, offers a straightforward framework for engaging employees and addressing resistance (Memon, Shah, and Khoso, 2021). Moreover, Kotter’s 8-Step Change Model provides a stepwise approach that </w:t>
      </w:r>
      <w:r>
        <w:lastRenderedPageBreak/>
        <w:t xml:space="preserve">emphasises creating urgency, building coalitions, and consolidating gains, which is particularly useful for SMEs navigating resource constraints and operational limitations (Khaskheli et al., 2025). Empirical studies further highlight that SMEs benefit from adopting models that integrate both structured steps and flexibility, ensuring that limited resources are applied efficiently while maintaining employee engagement throughout the change process (Filep, 2024). </w:t>
      </w:r>
    </w:p>
    <w:p w14:paraId="093623C3" w14:textId="2EEC15F4" w:rsidR="00C80B62" w:rsidRPr="00C80B62" w:rsidRDefault="00C80B62" w:rsidP="00977D3A">
      <w:pPr>
        <w:spacing w:line="360" w:lineRule="auto"/>
        <w:jc w:val="both"/>
      </w:pPr>
      <w:r>
        <w:t>Collectively, these models offer a theoretically grounded and practical basis for implementing change at CSJ, balancing operational realities with the human and technological factors that underpin successful transformation.</w:t>
      </w:r>
    </w:p>
    <w:p w14:paraId="4019271D" w14:textId="620E722E" w:rsidR="00697445" w:rsidRDefault="00697445" w:rsidP="00977D3A">
      <w:pPr>
        <w:pStyle w:val="Heading1"/>
        <w:numPr>
          <w:ilvl w:val="1"/>
          <w:numId w:val="1"/>
        </w:numPr>
        <w:spacing w:line="360" w:lineRule="auto"/>
        <w:jc w:val="both"/>
        <w:rPr>
          <w:color w:val="000000" w:themeColor="text1"/>
          <w:sz w:val="22"/>
          <w:szCs w:val="22"/>
        </w:rPr>
      </w:pPr>
      <w:bookmarkStart w:id="8" w:name="_Toc214526837"/>
      <w:r w:rsidRPr="00697445">
        <w:rPr>
          <w:color w:val="000000" w:themeColor="text1"/>
          <w:sz w:val="22"/>
          <w:szCs w:val="22"/>
        </w:rPr>
        <w:t>Lewis’s Change Model</w:t>
      </w:r>
      <w:bookmarkEnd w:id="8"/>
    </w:p>
    <w:p w14:paraId="134740CD" w14:textId="77777777" w:rsidR="002840D7" w:rsidRDefault="002840D7" w:rsidP="00977D3A">
      <w:pPr>
        <w:spacing w:line="360" w:lineRule="auto"/>
        <w:jc w:val="both"/>
      </w:pPr>
      <w:r>
        <w:t>Lewin’s Change Model conceptualises organisational change in three stages: Unfreeze, Change, and Refreeze (Lewin, 1951). This model is particularly suitable for SMEs like CSJ, as it provides a structured yet flexible framework for managing both operational and human factors (Santos et al., 2023).</w:t>
      </w:r>
    </w:p>
    <w:p w14:paraId="2F8DB278" w14:textId="58CC7546" w:rsidR="002840D7" w:rsidRDefault="002840D7" w:rsidP="00977D3A">
      <w:pPr>
        <w:spacing w:line="360" w:lineRule="auto"/>
        <w:jc w:val="both"/>
      </w:pPr>
      <w:r>
        <w:t>Unfreeze: This stage involves creating awareness of the need for change and preparing the organisation to accept it. At CSJ, unfreezing would require acknowledging high staff turnover, safety risks, workload pressures, and inefficiencies in stock management. Employees and management must recognise the operational and financial implications of theft, repeated recruitment costs, and low staff morale. Critically, without a clear understanding of these challenges, staff engagement and acceptance of subsequent interventions may be limited (Santos et al., 2023).</w:t>
      </w:r>
    </w:p>
    <w:p w14:paraId="6A046FB2" w14:textId="538FFB32" w:rsidR="002840D7" w:rsidRDefault="002840D7" w:rsidP="00977D3A">
      <w:pPr>
        <w:spacing w:line="360" w:lineRule="auto"/>
        <w:jc w:val="both"/>
      </w:pPr>
      <w:r>
        <w:t>Change: During this stage, CSJ would implement targeted interventions to address identified challenges. These may include hiring a trained security officer during high-risk periods, introducing digital stock scanning and expiry tracking systems, restructuring delivery and cleaning schedules, and increasing leadership presence through manager shifts. While such measures are likely to enhance operational efficiency and safety, their success is contingent on staff engagement, adequate training, and ongoing managerial support The change stage is central to aligning practical interventions with organisational goals, ensuring that employees perceive the benefits and relevance of new practices.</w:t>
      </w:r>
    </w:p>
    <w:p w14:paraId="61FAE81F" w14:textId="27543B13" w:rsidR="002840D7" w:rsidRPr="002840D7" w:rsidRDefault="002840D7" w:rsidP="00977D3A">
      <w:pPr>
        <w:spacing w:line="360" w:lineRule="auto"/>
        <w:jc w:val="both"/>
      </w:pPr>
      <w:r>
        <w:t xml:space="preserve">Refreeze: The final stage focuses on embedding changes into daily operations and organisational culture. At CSJ, this could involve formalising new standard operating procedures, monitoring employee satisfaction, integrating digital tools into routine practice, and reinforcing a safety-oriented culture. Refreezing is critical to sustain improvements, </w:t>
      </w:r>
      <w:r>
        <w:lastRenderedPageBreak/>
        <w:t>prevent regression to old practices, and ensure that operational efficiencies and employee wellbeing are maintained in the long term (Santos et al., 2023).</w:t>
      </w:r>
    </w:p>
    <w:p w14:paraId="15D27196" w14:textId="0F1F7C03" w:rsidR="00697445" w:rsidRDefault="00697445" w:rsidP="00977D3A">
      <w:pPr>
        <w:pStyle w:val="Heading1"/>
        <w:numPr>
          <w:ilvl w:val="1"/>
          <w:numId w:val="1"/>
        </w:numPr>
        <w:spacing w:line="360" w:lineRule="auto"/>
        <w:jc w:val="both"/>
        <w:rPr>
          <w:color w:val="000000" w:themeColor="text1"/>
          <w:sz w:val="22"/>
          <w:szCs w:val="22"/>
        </w:rPr>
      </w:pPr>
      <w:bookmarkStart w:id="9" w:name="_Toc214526838"/>
      <w:r w:rsidRPr="00697445">
        <w:rPr>
          <w:color w:val="000000" w:themeColor="text1"/>
          <w:sz w:val="22"/>
          <w:szCs w:val="22"/>
        </w:rPr>
        <w:t>Kotter’s 3 step Change Model</w:t>
      </w:r>
      <w:bookmarkEnd w:id="9"/>
    </w:p>
    <w:p w14:paraId="56148655" w14:textId="77777777" w:rsidR="007C707D" w:rsidRDefault="007C707D" w:rsidP="00977D3A">
      <w:pPr>
        <w:spacing w:line="360" w:lineRule="auto"/>
        <w:jc w:val="both"/>
      </w:pPr>
      <w:r>
        <w:t>Kotter’s 8-Step Change Model provides a structured roadmap for implementing organisational change, emphasising employee engagement, momentum building, and sustainable transformation (Carreño, 2024). Applied to CSJ, the model can guide interventions addressing high staff turnover, safety risks, workload inefficiencies, and limited technological adoption:</w:t>
      </w:r>
    </w:p>
    <w:p w14:paraId="6C725174" w14:textId="77777777" w:rsidR="007C707D" w:rsidRDefault="007C707D" w:rsidP="00977D3A">
      <w:pPr>
        <w:spacing w:line="360" w:lineRule="auto"/>
        <w:jc w:val="both"/>
      </w:pPr>
      <w:r>
        <w:t>1.</w:t>
      </w:r>
      <w:r>
        <w:tab/>
        <w:t>Create a sense of urgency: Communicate the operational challenges high turnover, theft, and workload pressures to staff and management, fostering recognition of the need for immediate action (Kang et al., 2022).</w:t>
      </w:r>
    </w:p>
    <w:p w14:paraId="78ABC287" w14:textId="77777777" w:rsidR="007C707D" w:rsidRDefault="007C707D" w:rsidP="00977D3A">
      <w:pPr>
        <w:spacing w:line="360" w:lineRule="auto"/>
        <w:jc w:val="both"/>
      </w:pPr>
      <w:r>
        <w:t>2.</w:t>
      </w:r>
      <w:r>
        <w:tab/>
        <w:t>Form a guiding coalition: Engage the manager, senior staff, and key employees in leading the change, ensuring shared responsibility and credibility in decision-making (Carreño, 2024).</w:t>
      </w:r>
    </w:p>
    <w:p w14:paraId="7052AAC1" w14:textId="77777777" w:rsidR="007C707D" w:rsidRDefault="007C707D" w:rsidP="00977D3A">
      <w:pPr>
        <w:spacing w:line="360" w:lineRule="auto"/>
        <w:jc w:val="both"/>
      </w:pPr>
      <w:r>
        <w:t>3.</w:t>
      </w:r>
      <w:r>
        <w:tab/>
        <w:t>Develop a vision and strategy: Establish a clear objective of a safer, more efficient, and stable work environment, linking interventions such as digital stock scanning and security improvements to this vision.</w:t>
      </w:r>
    </w:p>
    <w:p w14:paraId="2E6D95BE" w14:textId="77777777" w:rsidR="007C707D" w:rsidRDefault="007C707D" w:rsidP="00977D3A">
      <w:pPr>
        <w:spacing w:line="360" w:lineRule="auto"/>
        <w:jc w:val="both"/>
      </w:pPr>
      <w:r>
        <w:t>4.</w:t>
      </w:r>
      <w:r>
        <w:tab/>
        <w:t>Communicate the vision: Disseminate the plan to staff, highlighting the benefits for safety, efficiency, and morale, and maintaining ongoing feedback loops to adjust strategies as needed (Kang et al., 2022).</w:t>
      </w:r>
    </w:p>
    <w:p w14:paraId="3D165598" w14:textId="77777777" w:rsidR="007C707D" w:rsidRDefault="007C707D" w:rsidP="00977D3A">
      <w:pPr>
        <w:spacing w:line="360" w:lineRule="auto"/>
        <w:jc w:val="both"/>
      </w:pPr>
      <w:r>
        <w:t>5.</w:t>
      </w:r>
      <w:r>
        <w:tab/>
        <w:t>Empower employees for action: Provide digital tools, redistribute tasks, and remove barriers that hinder staff performance, supporting engagement and reducing frustration.</w:t>
      </w:r>
    </w:p>
    <w:p w14:paraId="1CDE6B35" w14:textId="77777777" w:rsidR="007C707D" w:rsidRDefault="007C707D" w:rsidP="00977D3A">
      <w:pPr>
        <w:spacing w:line="360" w:lineRule="auto"/>
        <w:jc w:val="both"/>
      </w:pPr>
      <w:r>
        <w:t>6.</w:t>
      </w:r>
      <w:r>
        <w:tab/>
        <w:t>Generate short-term wins: Highlight early successes, such as reduced theft through the temporary security hire or improved stock management via digital scanning, to build confidence and motivation (Carreño, 2024).</w:t>
      </w:r>
    </w:p>
    <w:p w14:paraId="1BC39291" w14:textId="77777777" w:rsidR="007C707D" w:rsidRDefault="007C707D" w:rsidP="00977D3A">
      <w:pPr>
        <w:spacing w:line="360" w:lineRule="auto"/>
        <w:jc w:val="both"/>
      </w:pPr>
      <w:r>
        <w:t>7.</w:t>
      </w:r>
      <w:r>
        <w:tab/>
        <w:t>Consolidate gains and produce more change: Leverage initial achievements to drive further improvements, embed new practices, and sustain momentum across operational areas (Kang et al., 2022).</w:t>
      </w:r>
    </w:p>
    <w:p w14:paraId="38DA9500" w14:textId="77777777" w:rsidR="007C707D" w:rsidRDefault="007C707D" w:rsidP="00977D3A">
      <w:pPr>
        <w:spacing w:line="360" w:lineRule="auto"/>
        <w:jc w:val="both"/>
      </w:pPr>
      <w:r>
        <w:t>8.</w:t>
      </w:r>
      <w:r>
        <w:tab/>
        <w:t>Anchor new approaches in the culture: Integrate safety, efficiency, and staff wellbeing into CSJ’s daily operations and organisational culture, ensuring long-term sustainability and reducing turnover (Carreño, 2024).</w:t>
      </w:r>
    </w:p>
    <w:p w14:paraId="687D4614" w14:textId="3492F00D" w:rsidR="007C707D" w:rsidRPr="007C707D" w:rsidRDefault="007C707D" w:rsidP="00977D3A">
      <w:pPr>
        <w:spacing w:line="360" w:lineRule="auto"/>
        <w:jc w:val="both"/>
      </w:pPr>
      <w:r>
        <w:t xml:space="preserve">Empirical studies emphasise that Kotter’s model is not strictly linear; its iterative application allows SMEs like CSJ to adapt interventions in response to emerging challenges, resource </w:t>
      </w:r>
      <w:r>
        <w:lastRenderedPageBreak/>
        <w:t>limitations, and employee feedback (Kang et al., 2022). This flexibility, combined with a structured stepwise approach, makes it particularly suitable for small businesses seeking sustainable change.</w:t>
      </w:r>
    </w:p>
    <w:p w14:paraId="0347E812" w14:textId="23820D2C" w:rsidR="00697445" w:rsidRDefault="00697445" w:rsidP="00977D3A">
      <w:pPr>
        <w:pStyle w:val="Heading1"/>
        <w:numPr>
          <w:ilvl w:val="1"/>
          <w:numId w:val="1"/>
        </w:numPr>
        <w:spacing w:line="360" w:lineRule="auto"/>
        <w:jc w:val="both"/>
        <w:rPr>
          <w:color w:val="000000" w:themeColor="text1"/>
          <w:sz w:val="22"/>
          <w:szCs w:val="22"/>
        </w:rPr>
      </w:pPr>
      <w:bookmarkStart w:id="10" w:name="_Toc214526839"/>
      <w:r w:rsidRPr="00697445">
        <w:rPr>
          <w:color w:val="000000" w:themeColor="text1"/>
          <w:sz w:val="22"/>
          <w:szCs w:val="22"/>
        </w:rPr>
        <w:t>Applying Change Management Frameworks in Practice</w:t>
      </w:r>
      <w:bookmarkEnd w:id="10"/>
    </w:p>
    <w:p w14:paraId="46F9AA6F" w14:textId="77777777" w:rsidR="00E144F6" w:rsidRDefault="00E144F6" w:rsidP="00E144F6">
      <w:pPr>
        <w:spacing w:line="360" w:lineRule="auto"/>
      </w:pPr>
      <w:r w:rsidRPr="00E144F6">
        <w:t xml:space="preserve">Both models are suitable for SMEs because they are simple, practical, and </w:t>
      </w:r>
      <w:proofErr w:type="gramStart"/>
      <w:r w:rsidRPr="00E144F6">
        <w:t>people-centred</w:t>
      </w:r>
      <w:proofErr w:type="gramEnd"/>
      <w:r w:rsidRPr="00E144F6">
        <w:t xml:space="preserve">. Lewin’s model offers a clear and structured approach for addressing core operational challenges, while Kotter’s model provides detailed, incremental steps that support staff engagement, motivation, and cultural embedding. </w:t>
      </w:r>
    </w:p>
    <w:p w14:paraId="37FE9FD4" w14:textId="77777777" w:rsidR="00E144F6" w:rsidRDefault="00E144F6" w:rsidP="00E144F6">
      <w:pPr>
        <w:spacing w:line="360" w:lineRule="auto"/>
      </w:pPr>
      <w:r w:rsidRPr="00E144F6">
        <w:t>Using these models in combination enables CSJ to manage change systematically while maintaining the flexibility needed to respond to operational realities and budget constraints. These frameworks also promote effective implementation by involving staff in decision-making and clearly communicating the rationale and benefits of proposed changes. Moreover, they support the adoption of new digital tools, workload restructuring, and security measures by ensuring that leadership demonstrates commitment and provides ongoing guidance.</w:t>
      </w:r>
    </w:p>
    <w:p w14:paraId="2617F215" w14:textId="730C3FF5" w:rsidR="00E144F6" w:rsidRPr="00E144F6" w:rsidRDefault="00E144F6" w:rsidP="00E144F6">
      <w:pPr>
        <w:spacing w:line="360" w:lineRule="auto"/>
      </w:pPr>
      <w:r w:rsidRPr="00E144F6">
        <w:t xml:space="preserve"> Ultimately, the models help embed new practices into daily operations, enhancing the sustainability of improvements and strengthening CSJ’s organisational culture.</w:t>
      </w:r>
    </w:p>
    <w:p w14:paraId="130540C0" w14:textId="06E8073C" w:rsidR="00697445" w:rsidRDefault="00697445" w:rsidP="00977D3A">
      <w:pPr>
        <w:pStyle w:val="Heading1"/>
        <w:numPr>
          <w:ilvl w:val="0"/>
          <w:numId w:val="1"/>
        </w:numPr>
        <w:spacing w:line="360" w:lineRule="auto"/>
        <w:jc w:val="both"/>
        <w:rPr>
          <w:color w:val="000000" w:themeColor="text1"/>
          <w:sz w:val="22"/>
          <w:szCs w:val="22"/>
        </w:rPr>
      </w:pPr>
      <w:bookmarkStart w:id="11" w:name="_Toc214526840"/>
      <w:r w:rsidRPr="00697445">
        <w:rPr>
          <w:color w:val="000000" w:themeColor="text1"/>
          <w:sz w:val="22"/>
          <w:szCs w:val="22"/>
        </w:rPr>
        <w:t>Leadership and Organisational Culture</w:t>
      </w:r>
      <w:bookmarkEnd w:id="11"/>
    </w:p>
    <w:p w14:paraId="0A921C24" w14:textId="77777777" w:rsidR="00D20EDD" w:rsidRDefault="00D20EDD" w:rsidP="00977D3A">
      <w:pPr>
        <w:spacing w:line="360" w:lineRule="auto"/>
        <w:jc w:val="both"/>
      </w:pPr>
      <w:r>
        <w:t>Transformational leadership plays a pivotal role in shaping organisational culture by modelling desired behaviours, promoting open communication, and recognising employee contributions. At CSJ, a leadership approach that actively engages with staff, demonstrates a commitment to safety and wellbeing, and provides consistent operational support can enhance employee motivation and reduce turnover. Empirical evidence indicates that transformational leaders foster higher organisational commitment, which positively influences employees’ willingness to adopt new technologies and embrace operational changes (Rahmatullah et al., 2022).</w:t>
      </w:r>
    </w:p>
    <w:p w14:paraId="224E399E" w14:textId="77777777" w:rsidR="00D20EDD" w:rsidRDefault="00D20EDD" w:rsidP="00977D3A">
      <w:pPr>
        <w:spacing w:line="360" w:lineRule="auto"/>
        <w:jc w:val="both"/>
      </w:pPr>
      <w:r>
        <w:t>However, implementing transformational leadership in a small, resource-constrained SME like CSJ may face practical challenges. Limited managerial capacity, high workload, and time pressures could restrict leaders’ ability to consistently model behaviours, provide recognition, or engage deeply with all staff. Moreover, cultural change requires sustained effort, and employees accustomed to reactive management or minimal guidance may initially resist increased expectations or accountability.</w:t>
      </w:r>
    </w:p>
    <w:p w14:paraId="659BB1EA" w14:textId="2E052024" w:rsidR="00D20EDD" w:rsidRPr="00D20EDD" w:rsidRDefault="00D20EDD" w:rsidP="00977D3A">
      <w:pPr>
        <w:spacing w:line="360" w:lineRule="auto"/>
        <w:jc w:val="both"/>
      </w:pPr>
      <w:r>
        <w:t xml:space="preserve">Nevertheless, a supportive organisational culture can mediate these challenges. When culture aligns with transformational leadership principles, it encourages collaboration, reinforces </w:t>
      </w:r>
      <w:r>
        <w:lastRenderedPageBreak/>
        <w:t>safety practices, and helps embed new procedures into daily routines (Lasrado and Kassem, 2021). For SMEs like CSJ, where employee stability directly affects service quality and customer satisfaction, cultivating a culture that supports engagement, safety, and operational efficiency is critical. While implementation may be gradual and resource-dependent, the long-term benefits include improved morale, reduced turnover, and enhanced organisational performance.</w:t>
      </w:r>
    </w:p>
    <w:p w14:paraId="1C214068" w14:textId="1BEA34B3" w:rsidR="00697445" w:rsidRDefault="00697445" w:rsidP="00977D3A">
      <w:pPr>
        <w:pStyle w:val="Heading1"/>
        <w:numPr>
          <w:ilvl w:val="0"/>
          <w:numId w:val="1"/>
        </w:numPr>
        <w:spacing w:line="360" w:lineRule="auto"/>
        <w:jc w:val="both"/>
        <w:rPr>
          <w:color w:val="000000" w:themeColor="text1"/>
          <w:sz w:val="22"/>
          <w:szCs w:val="22"/>
        </w:rPr>
      </w:pPr>
      <w:bookmarkStart w:id="12" w:name="_Toc214526841"/>
      <w:r w:rsidRPr="00697445">
        <w:rPr>
          <w:color w:val="000000" w:themeColor="text1"/>
          <w:sz w:val="22"/>
          <w:szCs w:val="22"/>
        </w:rPr>
        <w:t>Proposed Change Management Plan</w:t>
      </w:r>
      <w:bookmarkEnd w:id="12"/>
      <w:r w:rsidRPr="00697445">
        <w:rPr>
          <w:color w:val="000000" w:themeColor="text1"/>
          <w:sz w:val="22"/>
          <w:szCs w:val="22"/>
        </w:rPr>
        <w:t xml:space="preserve"> </w:t>
      </w:r>
    </w:p>
    <w:p w14:paraId="5925F250" w14:textId="6374CED4" w:rsidR="00D20EDD" w:rsidRPr="00D20EDD" w:rsidRDefault="00D20EDD" w:rsidP="00977D3A">
      <w:pPr>
        <w:spacing w:line="360" w:lineRule="auto"/>
        <w:jc w:val="both"/>
      </w:pPr>
      <w:r w:rsidRPr="00D20EDD">
        <w:t>The proposed change management plan for CSJ Retail focuses on addressing the key triggers identified in previous sections: high staff turnover, staff safety concerns, workload inefficiencies, and limited digital adoption. The plan incorporates clear objectives, practical interventions, financial considerations, communication strategies, and evaluation mechanisms.</w:t>
      </w:r>
    </w:p>
    <w:p w14:paraId="38C7E4B2" w14:textId="480440D3" w:rsidR="00697445" w:rsidRDefault="00697445" w:rsidP="00977D3A">
      <w:pPr>
        <w:pStyle w:val="Heading1"/>
        <w:numPr>
          <w:ilvl w:val="1"/>
          <w:numId w:val="1"/>
        </w:numPr>
        <w:spacing w:line="360" w:lineRule="auto"/>
        <w:jc w:val="both"/>
        <w:rPr>
          <w:color w:val="000000" w:themeColor="text1"/>
          <w:sz w:val="22"/>
          <w:szCs w:val="22"/>
        </w:rPr>
      </w:pPr>
      <w:bookmarkStart w:id="13" w:name="_Toc214526842"/>
      <w:r w:rsidRPr="00697445">
        <w:rPr>
          <w:color w:val="000000" w:themeColor="text1"/>
          <w:sz w:val="22"/>
          <w:szCs w:val="22"/>
        </w:rPr>
        <w:t>SMART Objectives</w:t>
      </w:r>
      <w:bookmarkEnd w:id="13"/>
      <w:r w:rsidRPr="00697445">
        <w:rPr>
          <w:color w:val="000000" w:themeColor="text1"/>
          <w:sz w:val="22"/>
          <w:szCs w:val="22"/>
        </w:rPr>
        <w:t xml:space="preserve"> </w:t>
      </w:r>
    </w:p>
    <w:p w14:paraId="72B7676B" w14:textId="77777777" w:rsidR="00D20EDD" w:rsidRDefault="00D20EDD" w:rsidP="00977D3A">
      <w:pPr>
        <w:spacing w:line="360" w:lineRule="auto"/>
        <w:jc w:val="both"/>
      </w:pPr>
      <w:r>
        <w:t>The proposed change plan for CSJ is structured around SMART objectives to ensure clarity, measurability, and alignment with operational priorities (Duca, 2021):</w:t>
      </w:r>
    </w:p>
    <w:p w14:paraId="01076ED5" w14:textId="55CF5F2E" w:rsidR="00D20EDD" w:rsidRDefault="00D20EDD" w:rsidP="00977D3A">
      <w:pPr>
        <w:pStyle w:val="ListParagraph"/>
        <w:numPr>
          <w:ilvl w:val="0"/>
          <w:numId w:val="11"/>
        </w:numPr>
        <w:spacing w:line="360" w:lineRule="auto"/>
        <w:jc w:val="both"/>
      </w:pPr>
      <w:r>
        <w:t>Reduce staff turnover by 40% within 12 months by improving engagement, safety, and recognition practices, acknowledging that high turnover negatively affects operational efficiency and customer satisfaction (Kwarteng et al., 2024).</w:t>
      </w:r>
    </w:p>
    <w:p w14:paraId="153397B4" w14:textId="6DF2B2EA" w:rsidR="00D20EDD" w:rsidRDefault="00D20EDD" w:rsidP="00977D3A">
      <w:pPr>
        <w:pStyle w:val="ListParagraph"/>
        <w:numPr>
          <w:ilvl w:val="0"/>
          <w:numId w:val="11"/>
        </w:numPr>
        <w:spacing w:line="360" w:lineRule="auto"/>
        <w:jc w:val="both"/>
      </w:pPr>
      <w:r>
        <w:t>Enhance staff safety by implementing targeted security measures, aiming to reduce incidents of theft and risk exposure by 30% during high-risk periods, reflecting the critical impact of crime on SME operations and employee wellbeing (Bamfield, 2012; Quinn et al., 2023).</w:t>
      </w:r>
    </w:p>
    <w:p w14:paraId="774FA250" w14:textId="5479B90E" w:rsidR="00D20EDD" w:rsidRDefault="00D20EDD" w:rsidP="00977D3A">
      <w:pPr>
        <w:pStyle w:val="ListParagraph"/>
        <w:numPr>
          <w:ilvl w:val="0"/>
          <w:numId w:val="11"/>
        </w:numPr>
        <w:spacing w:line="360" w:lineRule="auto"/>
        <w:jc w:val="both"/>
      </w:pPr>
      <w:r>
        <w:t>Improve operational efficiency through the introduction of digital stock and delivery management tools, reducing manual stock checking and inventory monitoring time by approximately 60%, thereby alleviating workload pressures and supporting accurate, timely operations (Mohsen, 2023).</w:t>
      </w:r>
    </w:p>
    <w:p w14:paraId="4512DF2B" w14:textId="55F74566" w:rsidR="00D20EDD" w:rsidRDefault="00D20EDD" w:rsidP="00977D3A">
      <w:pPr>
        <w:pStyle w:val="ListParagraph"/>
        <w:numPr>
          <w:ilvl w:val="0"/>
          <w:numId w:val="11"/>
        </w:numPr>
        <w:spacing w:line="360" w:lineRule="auto"/>
        <w:jc w:val="both"/>
      </w:pPr>
      <w:r>
        <w:t>Improve staff satisfaction by restructuring workloads, increasing leadership engagement, and implementing recognition initiatives, which have been shown to enhance productivity, commitment, and morale under transformational leadership (Kwarteng et al., 2024; Rahmatullah et al., 2022).</w:t>
      </w:r>
    </w:p>
    <w:p w14:paraId="00085FD9" w14:textId="7FA7F203" w:rsidR="00D20EDD" w:rsidRDefault="00D20EDD" w:rsidP="00977D3A">
      <w:pPr>
        <w:pStyle w:val="ListParagraph"/>
        <w:numPr>
          <w:ilvl w:val="0"/>
          <w:numId w:val="11"/>
        </w:numPr>
        <w:spacing w:line="360" w:lineRule="auto"/>
        <w:jc w:val="both"/>
      </w:pPr>
      <w:r>
        <w:t xml:space="preserve">Maintain customer satisfaction by providing consistent, trained, and motivated staff, recognising that staff stability and competence directly influence service quality and organisational reputation (Lepistö, </w:t>
      </w:r>
      <w:proofErr w:type="spellStart"/>
      <w:r>
        <w:t>Saunila</w:t>
      </w:r>
      <w:proofErr w:type="spellEnd"/>
      <w:r>
        <w:t>, and Ukko, 2024).</w:t>
      </w:r>
    </w:p>
    <w:p w14:paraId="5E754308" w14:textId="5C51B889" w:rsidR="00D20EDD" w:rsidRPr="00D20EDD" w:rsidRDefault="00D20EDD" w:rsidP="00977D3A">
      <w:pPr>
        <w:pStyle w:val="ListParagraph"/>
        <w:numPr>
          <w:ilvl w:val="0"/>
          <w:numId w:val="11"/>
        </w:numPr>
        <w:spacing w:line="360" w:lineRule="auto"/>
        <w:jc w:val="both"/>
      </w:pPr>
      <w:r>
        <w:lastRenderedPageBreak/>
        <w:t>These objectives are specific, measurable, achievable, relevant, and time-bound, providing a clear framework for CSJ to implement change in a structured and sustainable manner while addressing its key operational and human resource challenges</w:t>
      </w:r>
    </w:p>
    <w:p w14:paraId="008B6405" w14:textId="59A7FAF5" w:rsidR="00697445" w:rsidRPr="00697445" w:rsidRDefault="00D3195D" w:rsidP="00977D3A">
      <w:pPr>
        <w:pStyle w:val="Heading1"/>
        <w:numPr>
          <w:ilvl w:val="1"/>
          <w:numId w:val="1"/>
        </w:numPr>
        <w:spacing w:line="360" w:lineRule="auto"/>
        <w:jc w:val="both"/>
        <w:rPr>
          <w:color w:val="000000" w:themeColor="text1"/>
          <w:sz w:val="22"/>
          <w:szCs w:val="22"/>
        </w:rPr>
      </w:pPr>
      <w:bookmarkStart w:id="14" w:name="_Toc214526843"/>
      <w:r>
        <w:rPr>
          <w:color w:val="000000" w:themeColor="text1"/>
          <w:sz w:val="22"/>
          <w:szCs w:val="22"/>
        </w:rPr>
        <w:t>Interventions</w:t>
      </w:r>
      <w:bookmarkEnd w:id="14"/>
    </w:p>
    <w:p w14:paraId="18C9C60E" w14:textId="23AC0D03" w:rsidR="00697445" w:rsidRDefault="00697445" w:rsidP="00977D3A">
      <w:pPr>
        <w:pStyle w:val="Heading1"/>
        <w:numPr>
          <w:ilvl w:val="2"/>
          <w:numId w:val="1"/>
        </w:numPr>
        <w:spacing w:line="360" w:lineRule="auto"/>
        <w:jc w:val="both"/>
        <w:rPr>
          <w:color w:val="000000" w:themeColor="text1"/>
          <w:sz w:val="22"/>
          <w:szCs w:val="22"/>
        </w:rPr>
      </w:pPr>
      <w:bookmarkStart w:id="15" w:name="_Toc214526844"/>
      <w:r w:rsidRPr="00697445">
        <w:rPr>
          <w:color w:val="000000" w:themeColor="text1"/>
          <w:sz w:val="22"/>
          <w:szCs w:val="22"/>
        </w:rPr>
        <w:t>Security and Safety Measures</w:t>
      </w:r>
      <w:bookmarkEnd w:id="15"/>
    </w:p>
    <w:p w14:paraId="41F7BB87" w14:textId="461D60DD" w:rsidR="00D20EDD" w:rsidRDefault="00D20EDD" w:rsidP="00977D3A">
      <w:pPr>
        <w:pStyle w:val="ListParagraph"/>
        <w:numPr>
          <w:ilvl w:val="0"/>
          <w:numId w:val="9"/>
        </w:numPr>
        <w:spacing w:line="360" w:lineRule="auto"/>
        <w:jc w:val="both"/>
      </w:pPr>
      <w:r>
        <w:t xml:space="preserve">Hire a trained security officer during high-risk periods, </w:t>
      </w:r>
      <w:r w:rsidR="00434856">
        <w:t xml:space="preserve">for example, during </w:t>
      </w:r>
      <w:r>
        <w:t>Christmas, late-night shifts</w:t>
      </w:r>
      <w:r w:rsidR="00434856">
        <w:t xml:space="preserve">, </w:t>
      </w:r>
      <w:r>
        <w:t>to reduce theft and protect staff.</w:t>
      </w:r>
    </w:p>
    <w:p w14:paraId="57E2066E" w14:textId="3F8E3051" w:rsidR="00D20EDD" w:rsidRDefault="00D20EDD" w:rsidP="00977D3A">
      <w:pPr>
        <w:pStyle w:val="ListParagraph"/>
        <w:numPr>
          <w:ilvl w:val="0"/>
          <w:numId w:val="9"/>
        </w:numPr>
        <w:spacing w:line="360" w:lineRule="auto"/>
        <w:jc w:val="both"/>
      </w:pPr>
      <w:r>
        <w:t>Upgrade CCTV and install panic alarms for immediate response.</w:t>
      </w:r>
    </w:p>
    <w:p w14:paraId="705B8ECD" w14:textId="5C651EF2" w:rsidR="00D20EDD" w:rsidRPr="00D20EDD" w:rsidRDefault="00D20EDD" w:rsidP="00977D3A">
      <w:pPr>
        <w:pStyle w:val="ListParagraph"/>
        <w:numPr>
          <w:ilvl w:val="0"/>
          <w:numId w:val="9"/>
        </w:numPr>
        <w:spacing w:line="360" w:lineRule="auto"/>
        <w:jc w:val="both"/>
      </w:pPr>
      <w:r>
        <w:t>Implement two-person shifts for deliveries and cleaning to minimise lone working risks.</w:t>
      </w:r>
    </w:p>
    <w:p w14:paraId="2058CB87" w14:textId="414A1829" w:rsidR="00697445" w:rsidRDefault="00697445" w:rsidP="00977D3A">
      <w:pPr>
        <w:pStyle w:val="Heading1"/>
        <w:numPr>
          <w:ilvl w:val="2"/>
          <w:numId w:val="1"/>
        </w:numPr>
        <w:spacing w:line="360" w:lineRule="auto"/>
        <w:jc w:val="both"/>
        <w:rPr>
          <w:color w:val="000000" w:themeColor="text1"/>
          <w:sz w:val="22"/>
          <w:szCs w:val="22"/>
        </w:rPr>
      </w:pPr>
      <w:bookmarkStart w:id="16" w:name="_Toc214526845"/>
      <w:r w:rsidRPr="00697445">
        <w:rPr>
          <w:color w:val="000000" w:themeColor="text1"/>
          <w:sz w:val="22"/>
          <w:szCs w:val="22"/>
        </w:rPr>
        <w:t>Operational Efficiency Enhancements</w:t>
      </w:r>
      <w:bookmarkEnd w:id="16"/>
    </w:p>
    <w:p w14:paraId="3EE45D0B" w14:textId="2155DF8A" w:rsidR="00D20EDD" w:rsidRDefault="00D20EDD" w:rsidP="00977D3A">
      <w:pPr>
        <w:pStyle w:val="ListParagraph"/>
        <w:numPr>
          <w:ilvl w:val="0"/>
          <w:numId w:val="7"/>
        </w:numPr>
        <w:spacing w:line="360" w:lineRule="auto"/>
        <w:jc w:val="both"/>
      </w:pPr>
      <w:r>
        <w:t>Introduce a digital stock scanning system that records deliveries, stock levels, and expiry dates, reducing time spent on manual checks.</w:t>
      </w:r>
    </w:p>
    <w:p w14:paraId="59D236DA" w14:textId="0A258934" w:rsidR="00D20EDD" w:rsidRDefault="00D20EDD" w:rsidP="00977D3A">
      <w:pPr>
        <w:pStyle w:val="ListParagraph"/>
        <w:numPr>
          <w:ilvl w:val="0"/>
          <w:numId w:val="7"/>
        </w:numPr>
        <w:spacing w:line="360" w:lineRule="auto"/>
        <w:jc w:val="both"/>
      </w:pPr>
      <w:r>
        <w:t>Use digital tools to monitor inventory trends and alert staff to low or expired stock.</w:t>
      </w:r>
    </w:p>
    <w:p w14:paraId="53655DD3" w14:textId="1127121A" w:rsidR="00D20EDD" w:rsidRPr="00D20EDD" w:rsidRDefault="00D20EDD" w:rsidP="00977D3A">
      <w:pPr>
        <w:pStyle w:val="ListParagraph"/>
        <w:numPr>
          <w:ilvl w:val="0"/>
          <w:numId w:val="7"/>
        </w:numPr>
        <w:spacing w:line="360" w:lineRule="auto"/>
        <w:jc w:val="both"/>
      </w:pPr>
      <w:r>
        <w:t>Redistribute workload: separate tasks for cleaning, delivery, and customer service to reduce staff stress and maintain service quality.</w:t>
      </w:r>
    </w:p>
    <w:p w14:paraId="1F18B975" w14:textId="23116011" w:rsidR="00697445" w:rsidRDefault="00697445" w:rsidP="00977D3A">
      <w:pPr>
        <w:pStyle w:val="Heading1"/>
        <w:numPr>
          <w:ilvl w:val="2"/>
          <w:numId w:val="1"/>
        </w:numPr>
        <w:spacing w:line="360" w:lineRule="auto"/>
        <w:jc w:val="both"/>
        <w:rPr>
          <w:color w:val="000000" w:themeColor="text1"/>
          <w:sz w:val="22"/>
          <w:szCs w:val="22"/>
        </w:rPr>
      </w:pPr>
      <w:bookmarkStart w:id="17" w:name="_Toc214526846"/>
      <w:r w:rsidRPr="00697445">
        <w:rPr>
          <w:color w:val="000000" w:themeColor="text1"/>
          <w:sz w:val="22"/>
          <w:szCs w:val="22"/>
        </w:rPr>
        <w:t>Leadership and Staff Engagement</w:t>
      </w:r>
      <w:bookmarkEnd w:id="17"/>
    </w:p>
    <w:p w14:paraId="2991BD79" w14:textId="48699F5A" w:rsidR="00D20EDD" w:rsidRDefault="00D20EDD" w:rsidP="00977D3A">
      <w:pPr>
        <w:spacing w:line="360" w:lineRule="auto"/>
        <w:jc w:val="both"/>
      </w:pPr>
      <w:r>
        <w:t>To ensure effective change implementation and enhance employee motivation, CSJ will adopt a structured approach to leadership and staff engagement:</w:t>
      </w:r>
    </w:p>
    <w:p w14:paraId="4C070A67" w14:textId="7231E4A5" w:rsidR="00D20EDD" w:rsidRDefault="00D20EDD" w:rsidP="00977D3A">
      <w:pPr>
        <w:spacing w:line="360" w:lineRule="auto"/>
        <w:jc w:val="both"/>
      </w:pPr>
      <w:r>
        <w:t>Manager participation in frontline shifts: The manager will periodically work alongside staff during shifts to observe operations, gather direct feedback from employees and customers, and identify practical challenges. Evidence suggests that manager engagement in frontline activities supports evidence-based decision-making and strengthens change initiatives (Rousseau and Ten Have, 2022).</w:t>
      </w:r>
    </w:p>
    <w:p w14:paraId="03BCB664" w14:textId="41129D75" w:rsidR="00D20EDD" w:rsidRDefault="00D20EDD" w:rsidP="00977D3A">
      <w:pPr>
        <w:spacing w:line="360" w:lineRule="auto"/>
        <w:jc w:val="both"/>
      </w:pPr>
      <w:r>
        <w:t>Regular staff meetings and feedback sessions: Scheduled meetings will provide a platform to discuss operational challenges, review progress on change initiatives, and collaboratively identify improvements. Such structured communication fosters employee engagement, reinforces transparency, and enhances organisational commitment, particularly in small, high-turnover teams (</w:t>
      </w:r>
      <w:proofErr w:type="spellStart"/>
      <w:r>
        <w:t>Cropanzano</w:t>
      </w:r>
      <w:proofErr w:type="spellEnd"/>
      <w:r>
        <w:t xml:space="preserve"> et al., 2023; Rousseau </w:t>
      </w:r>
      <w:proofErr w:type="spellStart"/>
      <w:r>
        <w:t>andTen</w:t>
      </w:r>
      <w:proofErr w:type="spellEnd"/>
      <w:r>
        <w:t xml:space="preserve"> Have, 2022).</w:t>
      </w:r>
    </w:p>
    <w:p w14:paraId="1AE2B357" w14:textId="4B66C7FA" w:rsidR="00D20EDD" w:rsidRDefault="00D20EDD" w:rsidP="00977D3A">
      <w:pPr>
        <w:spacing w:line="360" w:lineRule="auto"/>
        <w:jc w:val="both"/>
      </w:pPr>
      <w:r>
        <w:t xml:space="preserve">Recognition program: A formal recognition system will be implemented to acknowledge staff contributions through verbal praise, certificates, or small incentives. Recognition has been </w:t>
      </w:r>
      <w:r>
        <w:lastRenderedPageBreak/>
        <w:t>shown to increase employee satisfaction, motivation, and retention, and is particularly effective when coupled with transformational leadership practices (Kwarteng et al., 2024; Rahmatullah et al., 2022).</w:t>
      </w:r>
    </w:p>
    <w:p w14:paraId="5E0877C8" w14:textId="0606CA14" w:rsidR="00D20EDD" w:rsidRPr="00D20EDD" w:rsidRDefault="00D20EDD" w:rsidP="00977D3A">
      <w:pPr>
        <w:spacing w:line="360" w:lineRule="auto"/>
        <w:jc w:val="both"/>
      </w:pPr>
      <w:r>
        <w:t>These interventions aim to create a supportive culture that reinforces safety, efficiency, and wellbeing, directly addressing CSJ’s challenges of high staff turnover, workload pressures, and operational inefficiencies.</w:t>
      </w:r>
    </w:p>
    <w:p w14:paraId="3422E693" w14:textId="759D530B" w:rsidR="00697445" w:rsidRDefault="00697445" w:rsidP="00977D3A">
      <w:pPr>
        <w:pStyle w:val="Heading1"/>
        <w:numPr>
          <w:ilvl w:val="1"/>
          <w:numId w:val="1"/>
        </w:numPr>
        <w:spacing w:line="360" w:lineRule="auto"/>
        <w:jc w:val="both"/>
        <w:rPr>
          <w:color w:val="000000" w:themeColor="text1"/>
          <w:sz w:val="22"/>
          <w:szCs w:val="22"/>
        </w:rPr>
      </w:pPr>
      <w:bookmarkStart w:id="18" w:name="_Toc214526847"/>
      <w:r w:rsidRPr="00697445">
        <w:rPr>
          <w:color w:val="000000" w:themeColor="text1"/>
          <w:sz w:val="22"/>
          <w:szCs w:val="22"/>
        </w:rPr>
        <w:t>Financial Considerations</w:t>
      </w:r>
      <w:bookmarkEnd w:id="18"/>
    </w:p>
    <w:p w14:paraId="78D42405" w14:textId="53A1396E" w:rsidR="00D20EDD" w:rsidRDefault="00D20EDD" w:rsidP="00977D3A">
      <w:pPr>
        <w:pStyle w:val="ListParagraph"/>
        <w:numPr>
          <w:ilvl w:val="0"/>
          <w:numId w:val="5"/>
        </w:numPr>
        <w:spacing w:line="360" w:lineRule="auto"/>
        <w:jc w:val="both"/>
      </w:pPr>
      <w:r>
        <w:t>Security hire: Short-term contract during peak theft periods; cost offset by potential reduction in financial loss from theft.</w:t>
      </w:r>
    </w:p>
    <w:p w14:paraId="7D76CD32" w14:textId="778C3F21" w:rsidR="00D20EDD" w:rsidRDefault="00D20EDD" w:rsidP="00977D3A">
      <w:pPr>
        <w:pStyle w:val="ListParagraph"/>
        <w:numPr>
          <w:ilvl w:val="0"/>
          <w:numId w:val="5"/>
        </w:numPr>
        <w:spacing w:line="360" w:lineRule="auto"/>
        <w:jc w:val="both"/>
      </w:pPr>
      <w:r>
        <w:t>Digital tools: Moderate upfront investment with high return through efficiency, reduced errors, and time saved.</w:t>
      </w:r>
    </w:p>
    <w:p w14:paraId="51AB0142" w14:textId="40C7418C" w:rsidR="00D20EDD" w:rsidRDefault="00D20EDD" w:rsidP="00977D3A">
      <w:pPr>
        <w:pStyle w:val="ListParagraph"/>
        <w:numPr>
          <w:ilvl w:val="0"/>
          <w:numId w:val="5"/>
        </w:numPr>
        <w:spacing w:line="360" w:lineRule="auto"/>
        <w:jc w:val="both"/>
      </w:pPr>
      <w:r>
        <w:t>Staff retention initiatives: Minimal cost but high value in reducing recruitment and training expenses.</w:t>
      </w:r>
    </w:p>
    <w:p w14:paraId="6693F5EE" w14:textId="44964596" w:rsidR="00D20EDD" w:rsidRPr="00D20EDD" w:rsidRDefault="00D20EDD" w:rsidP="00977D3A">
      <w:pPr>
        <w:pStyle w:val="ListParagraph"/>
        <w:numPr>
          <w:ilvl w:val="0"/>
          <w:numId w:val="5"/>
        </w:numPr>
        <w:spacing w:line="360" w:lineRule="auto"/>
        <w:jc w:val="both"/>
      </w:pPr>
      <w:r>
        <w:t>Redistribution of tasks and manager participation: Utilises existing staff resources without additional payroll burden.</w:t>
      </w:r>
    </w:p>
    <w:p w14:paraId="063FC1A4" w14:textId="32EA15C3" w:rsidR="00697445" w:rsidRDefault="00697445" w:rsidP="00977D3A">
      <w:pPr>
        <w:pStyle w:val="Heading1"/>
        <w:numPr>
          <w:ilvl w:val="1"/>
          <w:numId w:val="1"/>
        </w:numPr>
        <w:spacing w:line="360" w:lineRule="auto"/>
        <w:jc w:val="both"/>
        <w:rPr>
          <w:color w:val="000000" w:themeColor="text1"/>
          <w:sz w:val="22"/>
          <w:szCs w:val="22"/>
        </w:rPr>
      </w:pPr>
      <w:bookmarkStart w:id="19" w:name="_Toc214526848"/>
      <w:r w:rsidRPr="00697445">
        <w:rPr>
          <w:color w:val="000000" w:themeColor="text1"/>
          <w:sz w:val="22"/>
          <w:szCs w:val="22"/>
        </w:rPr>
        <w:t>Communication Strategy</w:t>
      </w:r>
      <w:bookmarkEnd w:id="19"/>
    </w:p>
    <w:p w14:paraId="771C9D09" w14:textId="6E038914" w:rsidR="00D20EDD" w:rsidRDefault="00D20EDD" w:rsidP="00977D3A">
      <w:pPr>
        <w:pStyle w:val="ListParagraph"/>
        <w:numPr>
          <w:ilvl w:val="0"/>
          <w:numId w:val="2"/>
        </w:numPr>
        <w:spacing w:line="360" w:lineRule="auto"/>
        <w:jc w:val="both"/>
      </w:pPr>
      <w:r>
        <w:t>Weekly staff briefings to discuss procedures, safety measures, and progress updates.</w:t>
      </w:r>
    </w:p>
    <w:p w14:paraId="1FC148D9" w14:textId="007546CB" w:rsidR="00D20EDD" w:rsidRDefault="00D20EDD" w:rsidP="00977D3A">
      <w:pPr>
        <w:pStyle w:val="ListParagraph"/>
        <w:numPr>
          <w:ilvl w:val="0"/>
          <w:numId w:val="2"/>
        </w:numPr>
        <w:spacing w:line="360" w:lineRule="auto"/>
        <w:jc w:val="both"/>
      </w:pPr>
      <w:r>
        <w:t>Posters and clear visual guides in staff areas outlining new processes.</w:t>
      </w:r>
    </w:p>
    <w:p w14:paraId="551479EF" w14:textId="012BEF5E" w:rsidR="00D20EDD" w:rsidRDefault="00D20EDD" w:rsidP="00977D3A">
      <w:pPr>
        <w:pStyle w:val="ListParagraph"/>
        <w:numPr>
          <w:ilvl w:val="0"/>
          <w:numId w:val="2"/>
        </w:numPr>
        <w:spacing w:line="360" w:lineRule="auto"/>
        <w:jc w:val="both"/>
      </w:pPr>
      <w:r>
        <w:t>Digital communication channels (WhatsApp or email) for urgent updates or reminders.</w:t>
      </w:r>
    </w:p>
    <w:p w14:paraId="7A47C12B" w14:textId="64895B06" w:rsidR="00D20EDD" w:rsidRPr="00D20EDD" w:rsidRDefault="00D20EDD" w:rsidP="00977D3A">
      <w:pPr>
        <w:pStyle w:val="ListParagraph"/>
        <w:numPr>
          <w:ilvl w:val="0"/>
          <w:numId w:val="2"/>
        </w:numPr>
        <w:spacing w:line="360" w:lineRule="auto"/>
        <w:jc w:val="both"/>
      </w:pPr>
      <w:r>
        <w:t>Manager-led hands-on training sessions for new systems and safety procedures.</w:t>
      </w:r>
    </w:p>
    <w:p w14:paraId="5ED0FFEE" w14:textId="13D317A8" w:rsidR="00697445" w:rsidRDefault="00697445" w:rsidP="00977D3A">
      <w:pPr>
        <w:pStyle w:val="Heading1"/>
        <w:numPr>
          <w:ilvl w:val="1"/>
          <w:numId w:val="1"/>
        </w:numPr>
        <w:spacing w:line="360" w:lineRule="auto"/>
        <w:jc w:val="both"/>
        <w:rPr>
          <w:color w:val="000000" w:themeColor="text1"/>
          <w:sz w:val="22"/>
          <w:szCs w:val="22"/>
        </w:rPr>
      </w:pPr>
      <w:bookmarkStart w:id="20" w:name="_Toc214526849"/>
      <w:r w:rsidRPr="00697445">
        <w:rPr>
          <w:color w:val="000000" w:themeColor="text1"/>
          <w:sz w:val="22"/>
          <w:szCs w:val="22"/>
        </w:rPr>
        <w:t>Evaluation Framework</w:t>
      </w:r>
      <w:bookmarkEnd w:id="20"/>
    </w:p>
    <w:p w14:paraId="30C344B0" w14:textId="013F520C" w:rsidR="00D20EDD" w:rsidRDefault="00D20EDD" w:rsidP="00977D3A">
      <w:pPr>
        <w:pStyle w:val="ListParagraph"/>
        <w:numPr>
          <w:ilvl w:val="0"/>
          <w:numId w:val="3"/>
        </w:numPr>
        <w:spacing w:line="360" w:lineRule="auto"/>
        <w:jc w:val="both"/>
      </w:pPr>
      <w:r>
        <w:t>Track monthly staff turnover rates and compare against baseline.</w:t>
      </w:r>
    </w:p>
    <w:p w14:paraId="4E2ECF21" w14:textId="7392DA7A" w:rsidR="00D20EDD" w:rsidRDefault="00D20EDD" w:rsidP="00977D3A">
      <w:pPr>
        <w:pStyle w:val="ListParagraph"/>
        <w:numPr>
          <w:ilvl w:val="0"/>
          <w:numId w:val="3"/>
        </w:numPr>
        <w:spacing w:line="360" w:lineRule="auto"/>
        <w:jc w:val="both"/>
      </w:pPr>
      <w:r>
        <w:t>Monitor theft incidents and safety reports before and after security interventions.</w:t>
      </w:r>
    </w:p>
    <w:p w14:paraId="74CD11DB" w14:textId="2E31B9D2" w:rsidR="00D20EDD" w:rsidRDefault="00D20EDD" w:rsidP="00977D3A">
      <w:pPr>
        <w:pStyle w:val="ListParagraph"/>
        <w:numPr>
          <w:ilvl w:val="0"/>
          <w:numId w:val="3"/>
        </w:numPr>
        <w:spacing w:line="360" w:lineRule="auto"/>
        <w:jc w:val="both"/>
      </w:pPr>
      <w:r>
        <w:t xml:space="preserve">Measure time saved using digital stock tools and </w:t>
      </w:r>
      <w:r w:rsidR="00977D3A">
        <w:t xml:space="preserve">the </w:t>
      </w:r>
      <w:r>
        <w:t>accuracy of stock records.</w:t>
      </w:r>
    </w:p>
    <w:p w14:paraId="7A32FBD6" w14:textId="176F31F3" w:rsidR="00D20EDD" w:rsidRDefault="00D20EDD" w:rsidP="00977D3A">
      <w:pPr>
        <w:pStyle w:val="ListParagraph"/>
        <w:numPr>
          <w:ilvl w:val="0"/>
          <w:numId w:val="3"/>
        </w:numPr>
        <w:spacing w:line="360" w:lineRule="auto"/>
        <w:jc w:val="both"/>
      </w:pPr>
      <w:r>
        <w:t>Conduct quarterly staff satisfaction surveys to assess morale, workload, and engagement.</w:t>
      </w:r>
    </w:p>
    <w:p w14:paraId="10F4358F" w14:textId="36619D5F" w:rsidR="00D20EDD" w:rsidRDefault="00D20EDD" w:rsidP="00977D3A">
      <w:pPr>
        <w:pStyle w:val="ListParagraph"/>
        <w:numPr>
          <w:ilvl w:val="0"/>
          <w:numId w:val="3"/>
        </w:numPr>
        <w:spacing w:line="360" w:lineRule="auto"/>
        <w:jc w:val="both"/>
      </w:pPr>
      <w:r>
        <w:t>Gather customer feedback through informal comments and observation of service consistency.</w:t>
      </w:r>
    </w:p>
    <w:p w14:paraId="5489D9E5" w14:textId="6D73929A" w:rsidR="00D20EDD" w:rsidRDefault="00D20EDD" w:rsidP="00977D3A">
      <w:pPr>
        <w:pStyle w:val="ListParagraph"/>
        <w:numPr>
          <w:ilvl w:val="0"/>
          <w:numId w:val="3"/>
        </w:numPr>
        <w:spacing w:line="360" w:lineRule="auto"/>
        <w:jc w:val="both"/>
      </w:pPr>
      <w:r>
        <w:t>Review KPIs every six months to determine effectiveness and adjust the plan as needed.</w:t>
      </w:r>
    </w:p>
    <w:p w14:paraId="4CD3DB42" w14:textId="77777777" w:rsidR="00D20EDD" w:rsidRDefault="00D20EDD" w:rsidP="00977D3A">
      <w:pPr>
        <w:spacing w:line="360" w:lineRule="auto"/>
        <w:jc w:val="both"/>
      </w:pPr>
    </w:p>
    <w:p w14:paraId="0D725316" w14:textId="768F4638" w:rsidR="00D20EDD" w:rsidRPr="00D20EDD" w:rsidRDefault="00D20EDD" w:rsidP="00977D3A">
      <w:pPr>
        <w:spacing w:line="360" w:lineRule="auto"/>
        <w:jc w:val="both"/>
      </w:pPr>
      <w:r>
        <w:lastRenderedPageBreak/>
        <w:t>This change management plan directly addresses the operational, safety, and staff retention challenges at CSJ Retail, while remaining feasible for a small business with limited resources. By combining practical interventions, digital tools, and leadership engagement, CSJ can achieve a safer, more efficient, and more stable working environment, ultimately benefiting both employees and customers.</w:t>
      </w:r>
    </w:p>
    <w:p w14:paraId="2C10D6EA" w14:textId="7BEC038A" w:rsidR="00697445" w:rsidRDefault="00697445" w:rsidP="00977D3A">
      <w:pPr>
        <w:pStyle w:val="Heading1"/>
        <w:numPr>
          <w:ilvl w:val="0"/>
          <w:numId w:val="1"/>
        </w:numPr>
        <w:spacing w:line="360" w:lineRule="auto"/>
        <w:jc w:val="both"/>
        <w:rPr>
          <w:color w:val="000000" w:themeColor="text1"/>
          <w:sz w:val="22"/>
          <w:szCs w:val="22"/>
        </w:rPr>
      </w:pPr>
      <w:bookmarkStart w:id="21" w:name="_Toc214526850"/>
      <w:r w:rsidRPr="00697445">
        <w:rPr>
          <w:color w:val="000000" w:themeColor="text1"/>
          <w:sz w:val="22"/>
          <w:szCs w:val="22"/>
        </w:rPr>
        <w:t>Conclusion</w:t>
      </w:r>
      <w:bookmarkEnd w:id="21"/>
    </w:p>
    <w:p w14:paraId="3B3E9A37" w14:textId="77777777" w:rsidR="00D20EDD" w:rsidRDefault="00D20EDD" w:rsidP="00977D3A">
      <w:pPr>
        <w:spacing w:line="360" w:lineRule="auto"/>
        <w:jc w:val="both"/>
      </w:pPr>
      <w:r>
        <w:t>CSJ Retail operates within a challenging SME environment, characterised by high staff turnover, safety risks, workload inefficiencies, and limited technological adoption. These internal and external factors create operational strain, reduce staff morale, and negatively affect customer satisfaction.</w:t>
      </w:r>
    </w:p>
    <w:p w14:paraId="6BAF0818" w14:textId="77777777" w:rsidR="00D20EDD" w:rsidRDefault="00D20EDD" w:rsidP="00977D3A">
      <w:pPr>
        <w:spacing w:line="360" w:lineRule="auto"/>
        <w:jc w:val="both"/>
      </w:pPr>
      <w:r>
        <w:t>The analysis demonstrates that a structured change management approach is necessary to address these challenges. Applying models such as Lewin’s Change Model and Kotter’s 8-Step Model provides a systematic framework for implementing change, while transformational leadership and a supportive organisational culture are essential to engage staff and sustain improvements.</w:t>
      </w:r>
    </w:p>
    <w:p w14:paraId="34D671F0" w14:textId="77777777" w:rsidR="00D20EDD" w:rsidRDefault="00D20EDD" w:rsidP="00977D3A">
      <w:pPr>
        <w:spacing w:line="360" w:lineRule="auto"/>
        <w:jc w:val="both"/>
      </w:pPr>
      <w:r>
        <w:t>The proposed change management plan targets key operational issues through practical interventions, including the temporary hire of a trained security officer, digital stock management tools, workload restructuring, and active leadership engagement. These initiatives aim to enhance staff safety, reduce turnover, improve operational efficiency, and maintain consistent customer service.</w:t>
      </w:r>
    </w:p>
    <w:p w14:paraId="7C12AF6E" w14:textId="21DDC959" w:rsidR="00D20EDD" w:rsidRDefault="00D20EDD" w:rsidP="00977D3A">
      <w:pPr>
        <w:spacing w:line="360" w:lineRule="auto"/>
        <w:jc w:val="both"/>
      </w:pPr>
      <w:r>
        <w:t>By embedding these changes into organisational culture and practices, CSJ Retail can strengthen its resilience, improve employee wellbeing, and safeguard long-term operational and financial performance. Overall, the plan aligns with the strategic objectives of sustaining a motivated workforce, optimising efficiency, and delivering a high-quality customer experience within the constraints of a small, resource-limited retail business.</w:t>
      </w:r>
    </w:p>
    <w:p w14:paraId="67591471" w14:textId="77777777" w:rsidR="00977D3A" w:rsidRDefault="00977D3A" w:rsidP="00977D3A">
      <w:pPr>
        <w:spacing w:line="360" w:lineRule="auto"/>
        <w:jc w:val="both"/>
      </w:pPr>
    </w:p>
    <w:p w14:paraId="394ACBA0" w14:textId="77777777" w:rsidR="00977D3A" w:rsidRDefault="00977D3A" w:rsidP="00977D3A">
      <w:pPr>
        <w:spacing w:line="360" w:lineRule="auto"/>
        <w:jc w:val="both"/>
      </w:pPr>
    </w:p>
    <w:p w14:paraId="183028F9" w14:textId="77777777" w:rsidR="00977D3A" w:rsidRDefault="00977D3A" w:rsidP="00977D3A">
      <w:pPr>
        <w:spacing w:line="360" w:lineRule="auto"/>
        <w:jc w:val="both"/>
      </w:pPr>
    </w:p>
    <w:p w14:paraId="0FBF259A" w14:textId="77777777" w:rsidR="00977D3A" w:rsidRPr="00D20EDD" w:rsidRDefault="00977D3A" w:rsidP="00977D3A">
      <w:pPr>
        <w:spacing w:line="360" w:lineRule="auto"/>
        <w:jc w:val="both"/>
      </w:pPr>
    </w:p>
    <w:p w14:paraId="3B53AF89" w14:textId="0D702BF2" w:rsidR="00697445" w:rsidRPr="00697445" w:rsidRDefault="00697445" w:rsidP="00977D3A">
      <w:pPr>
        <w:pStyle w:val="Heading1"/>
        <w:numPr>
          <w:ilvl w:val="0"/>
          <w:numId w:val="1"/>
        </w:numPr>
        <w:spacing w:line="360" w:lineRule="auto"/>
        <w:jc w:val="both"/>
        <w:rPr>
          <w:color w:val="000000" w:themeColor="text1"/>
          <w:sz w:val="22"/>
          <w:szCs w:val="22"/>
        </w:rPr>
      </w:pPr>
      <w:bookmarkStart w:id="22" w:name="_Toc214526851"/>
      <w:r w:rsidRPr="00697445">
        <w:rPr>
          <w:color w:val="000000" w:themeColor="text1"/>
          <w:sz w:val="22"/>
          <w:szCs w:val="22"/>
        </w:rPr>
        <w:lastRenderedPageBreak/>
        <w:t>References</w:t>
      </w:r>
      <w:bookmarkEnd w:id="22"/>
    </w:p>
    <w:p w14:paraId="3F99E5C0" w14:textId="77777777" w:rsidR="00142906" w:rsidRDefault="00142906" w:rsidP="00977D3A">
      <w:pPr>
        <w:spacing w:line="360" w:lineRule="auto"/>
        <w:jc w:val="both"/>
      </w:pPr>
      <w:r>
        <w:t xml:space="preserve">Arman, R., </w:t>
      </w:r>
      <w:proofErr w:type="spellStart"/>
      <w:r>
        <w:t>Gillberg</w:t>
      </w:r>
      <w:proofErr w:type="spellEnd"/>
      <w:r>
        <w:t xml:space="preserve">, N., and </w:t>
      </w:r>
      <w:proofErr w:type="spellStart"/>
      <w:r>
        <w:t>Norbäck</w:t>
      </w:r>
      <w:proofErr w:type="spellEnd"/>
      <w:r>
        <w:t xml:space="preserve">, M. (2021). </w:t>
      </w:r>
      <w:r w:rsidRPr="00916CA6">
        <w:rPr>
          <w:i/>
          <w:iCs/>
        </w:rPr>
        <w:t xml:space="preserve">Alone at work: Isolation, competition and co-dependency in </w:t>
      </w:r>
      <w:proofErr w:type="spellStart"/>
      <w:r w:rsidRPr="00916CA6">
        <w:rPr>
          <w:i/>
          <w:iCs/>
        </w:rPr>
        <w:t>flexibilised</w:t>
      </w:r>
      <w:proofErr w:type="spellEnd"/>
      <w:r w:rsidRPr="00916CA6">
        <w:rPr>
          <w:i/>
          <w:iCs/>
        </w:rPr>
        <w:t xml:space="preserve"> retail</w:t>
      </w:r>
      <w:r>
        <w:t>. Economic and Industrial Democracy, 42(4), 1254-1281.</w:t>
      </w:r>
    </w:p>
    <w:p w14:paraId="0E0FC5BA" w14:textId="77777777" w:rsidR="00142906" w:rsidRDefault="00142906" w:rsidP="00977D3A">
      <w:pPr>
        <w:spacing w:line="360" w:lineRule="auto"/>
        <w:jc w:val="both"/>
      </w:pPr>
      <w:r>
        <w:t xml:space="preserve">Bamfield, J. A. (2012). </w:t>
      </w:r>
      <w:r w:rsidRPr="00916CA6">
        <w:rPr>
          <w:i/>
          <w:iCs/>
        </w:rPr>
        <w:t xml:space="preserve">The Crime of Theft: How Much Is </w:t>
      </w:r>
      <w:proofErr w:type="gramStart"/>
      <w:r w:rsidRPr="00916CA6">
        <w:rPr>
          <w:i/>
          <w:iCs/>
        </w:rPr>
        <w:t>Stolen</w:t>
      </w:r>
      <w:r>
        <w:t>?.</w:t>
      </w:r>
      <w:proofErr w:type="gramEnd"/>
      <w:r>
        <w:t xml:space="preserve"> In Shopping and Crime (pp. 90-117). London: Palgrave Macmillan UK.</w:t>
      </w:r>
    </w:p>
    <w:p w14:paraId="0E213548" w14:textId="184D8972" w:rsidR="00142906" w:rsidRDefault="00142906" w:rsidP="00977D3A">
      <w:pPr>
        <w:spacing w:line="360" w:lineRule="auto"/>
        <w:jc w:val="both"/>
      </w:pPr>
      <w:r>
        <w:t xml:space="preserve">Buye, R., </w:t>
      </w:r>
      <w:r w:rsidR="00916CA6">
        <w:t>(</w:t>
      </w:r>
      <w:r>
        <w:t>2021</w:t>
      </w:r>
      <w:r w:rsidR="00916CA6">
        <w:t>)</w:t>
      </w:r>
      <w:r>
        <w:t xml:space="preserve">. </w:t>
      </w:r>
      <w:r w:rsidRPr="00916CA6">
        <w:rPr>
          <w:i/>
          <w:iCs/>
        </w:rPr>
        <w:t>`Critical examination of the PESTEL Analysis Model</w:t>
      </w:r>
      <w:r>
        <w:t xml:space="preserve">`. Project: Action Research for Development. </w:t>
      </w:r>
    </w:p>
    <w:p w14:paraId="2B05D44A" w14:textId="77777777" w:rsidR="00142906" w:rsidRDefault="00142906" w:rsidP="00977D3A">
      <w:pPr>
        <w:spacing w:line="360" w:lineRule="auto"/>
        <w:jc w:val="both"/>
      </w:pPr>
      <w:r>
        <w:t xml:space="preserve">Carreño, A. M. (2024). </w:t>
      </w:r>
      <w:r w:rsidRPr="00916CA6">
        <w:rPr>
          <w:i/>
          <w:iCs/>
        </w:rPr>
        <w:t>An analytical review of John Kotter's change leadership framework: A modern approach to sustainable organizational transformation</w:t>
      </w:r>
      <w:r>
        <w:t>. Available at SSRN 5044428.</w:t>
      </w:r>
    </w:p>
    <w:p w14:paraId="19ADD927" w14:textId="77777777" w:rsidR="00142906" w:rsidRDefault="00142906" w:rsidP="00977D3A">
      <w:pPr>
        <w:spacing w:line="360" w:lineRule="auto"/>
        <w:jc w:val="both"/>
      </w:pPr>
      <w:proofErr w:type="spellStart"/>
      <w:r>
        <w:t>Cropanzano</w:t>
      </w:r>
      <w:proofErr w:type="spellEnd"/>
      <w:r>
        <w:t xml:space="preserve">, R., Keplinger, K., Lambert, B. K., Caza, B., and Ashford, S. J. (2023). </w:t>
      </w:r>
      <w:r w:rsidRPr="00916CA6">
        <w:rPr>
          <w:i/>
          <w:iCs/>
        </w:rPr>
        <w:t>The organizational psychology of gig work: An integrative conceptual review</w:t>
      </w:r>
      <w:r>
        <w:t>. Journal of Applied Psychology, 108(3), 492</w:t>
      </w:r>
    </w:p>
    <w:p w14:paraId="3D705E79" w14:textId="77777777" w:rsidR="00142906" w:rsidRDefault="00142906" w:rsidP="00977D3A">
      <w:pPr>
        <w:spacing w:line="360" w:lineRule="auto"/>
        <w:jc w:val="both"/>
      </w:pPr>
      <w:r>
        <w:t xml:space="preserve">Duca, G. (2021, July). </w:t>
      </w:r>
      <w:r w:rsidRPr="00916CA6">
        <w:rPr>
          <w:i/>
          <w:iCs/>
        </w:rPr>
        <w:t>Design of the smart objectives system in the management of a research project</w:t>
      </w:r>
      <w:r>
        <w:t>. In International Conference on Management Science and Engineering Management (pp. 452-462). Cham: Springer International Publishing.</w:t>
      </w:r>
    </w:p>
    <w:p w14:paraId="374E7175" w14:textId="1AE50F5E" w:rsidR="00697445" w:rsidRDefault="00142906" w:rsidP="00977D3A">
      <w:pPr>
        <w:spacing w:line="360" w:lineRule="auto"/>
        <w:jc w:val="both"/>
      </w:pPr>
      <w:proofErr w:type="spellStart"/>
      <w:r>
        <w:t>Errida</w:t>
      </w:r>
      <w:proofErr w:type="spellEnd"/>
      <w:r>
        <w:t xml:space="preserve">, A., and Lotfi, B. (2021). </w:t>
      </w:r>
      <w:r w:rsidRPr="00916CA6">
        <w:rPr>
          <w:i/>
          <w:iCs/>
        </w:rPr>
        <w:t>The determinants of organizational change management success: Literature review and case study</w:t>
      </w:r>
      <w:r>
        <w:t>. International Journal of Engineering Business Management, 13, 18479790211016273.</w:t>
      </w:r>
    </w:p>
    <w:p w14:paraId="69378EDA" w14:textId="73D93DB0" w:rsidR="00142906" w:rsidRDefault="00142906" w:rsidP="00977D3A">
      <w:pPr>
        <w:spacing w:line="360" w:lineRule="auto"/>
        <w:jc w:val="both"/>
      </w:pPr>
      <w:r w:rsidRPr="00142906">
        <w:t xml:space="preserve">Filep, R. (2024). </w:t>
      </w:r>
      <w:r w:rsidRPr="00916CA6">
        <w:rPr>
          <w:i/>
          <w:iCs/>
        </w:rPr>
        <w:t>Change management steps among SMEs</w:t>
      </w:r>
      <w:r w:rsidRPr="00142906">
        <w:t xml:space="preserve">. Marketing &amp; </w:t>
      </w:r>
      <w:proofErr w:type="spellStart"/>
      <w:r w:rsidRPr="00142906">
        <w:t>Menedzsment</w:t>
      </w:r>
      <w:proofErr w:type="spellEnd"/>
      <w:r w:rsidRPr="00142906">
        <w:t>, 58(3), 72-82.</w:t>
      </w:r>
      <w:r>
        <w:t xml:space="preserve"> </w:t>
      </w:r>
    </w:p>
    <w:p w14:paraId="25B9B149" w14:textId="77777777" w:rsidR="0090277D" w:rsidRDefault="0090277D" w:rsidP="00977D3A">
      <w:pPr>
        <w:spacing w:line="360" w:lineRule="auto"/>
        <w:jc w:val="both"/>
      </w:pPr>
      <w:r>
        <w:t xml:space="preserve">Kang, S. P., Chen, Y., Svihla, V., Gallup, A., Ferris, K., and Datye, A. K. (2022). </w:t>
      </w:r>
      <w:r w:rsidRPr="00916CA6">
        <w:rPr>
          <w:i/>
          <w:iCs/>
        </w:rPr>
        <w:t>Guiding change in higher education: An emergent, iterative application of Kotter’s change model</w:t>
      </w:r>
      <w:r>
        <w:t>. Studies in Higher Education, 47(2), 270-289.</w:t>
      </w:r>
    </w:p>
    <w:p w14:paraId="2E8EF287" w14:textId="5FD3012E" w:rsidR="0090277D" w:rsidRDefault="0090277D" w:rsidP="00977D3A">
      <w:pPr>
        <w:spacing w:line="360" w:lineRule="auto"/>
        <w:jc w:val="both"/>
      </w:pPr>
      <w:r>
        <w:t xml:space="preserve">Khaskheli, Y., Shah, R. H., Jalbani, H. A., and Shah, N. J. (2025). </w:t>
      </w:r>
      <w:r w:rsidRPr="00916CA6">
        <w:rPr>
          <w:i/>
          <w:iCs/>
        </w:rPr>
        <w:t>Change Management in SMEs: Strategies for Overcoming Resource Constraints and Building Capacity</w:t>
      </w:r>
      <w:r>
        <w:t>. Journal of Social Signs Review, 3(05), 206-218.</w:t>
      </w:r>
    </w:p>
    <w:p w14:paraId="3EC476CE" w14:textId="5A30500B" w:rsidR="00F10FF8" w:rsidRDefault="00F10FF8" w:rsidP="00977D3A">
      <w:pPr>
        <w:spacing w:line="360" w:lineRule="auto"/>
        <w:jc w:val="both"/>
      </w:pPr>
      <w:r w:rsidRPr="00F10FF8">
        <w:t xml:space="preserve">Kotter, J.P. (2012). </w:t>
      </w:r>
      <w:r w:rsidRPr="00F10FF8">
        <w:rPr>
          <w:i/>
          <w:iCs/>
        </w:rPr>
        <w:t>Leading Change</w:t>
      </w:r>
      <w:r w:rsidRPr="00F10FF8">
        <w:t>. Boston: Harvard Business Review Press.</w:t>
      </w:r>
    </w:p>
    <w:p w14:paraId="1101F1AC" w14:textId="021D8ACA" w:rsidR="0090277D" w:rsidRDefault="0090277D" w:rsidP="00977D3A">
      <w:pPr>
        <w:spacing w:line="360" w:lineRule="auto"/>
        <w:jc w:val="both"/>
      </w:pPr>
      <w:r w:rsidRPr="0090277D">
        <w:t xml:space="preserve">Kwarteng, S., Frimpong, S. O., Asare, R., and Wiredu, T. J. N. (2024). </w:t>
      </w:r>
      <w:r w:rsidRPr="00916CA6">
        <w:rPr>
          <w:i/>
          <w:iCs/>
        </w:rPr>
        <w:t>Effect of employee recognition, employee engagement on their productivity: the role of transformational leadership style at Ghana health service</w:t>
      </w:r>
      <w:r w:rsidRPr="0090277D">
        <w:t>. Current Psychology, 43(6), 5502-5513.</w:t>
      </w:r>
    </w:p>
    <w:p w14:paraId="1B7EC314" w14:textId="348E9BAE" w:rsidR="00916CA6" w:rsidRDefault="00916CA6" w:rsidP="00977D3A">
      <w:pPr>
        <w:spacing w:line="360" w:lineRule="auto"/>
        <w:jc w:val="both"/>
      </w:pPr>
      <w:r w:rsidRPr="00916CA6">
        <w:lastRenderedPageBreak/>
        <w:t xml:space="preserve">Lasrado, F., and Kassem, R. (2021). </w:t>
      </w:r>
      <w:r w:rsidRPr="00916CA6">
        <w:rPr>
          <w:i/>
          <w:iCs/>
        </w:rPr>
        <w:t>Let's get everyone involved! The effects of transformational leadership and organizational culture on organizational excellence</w:t>
      </w:r>
      <w:r w:rsidRPr="00916CA6">
        <w:t>. International Journal of Quality &amp; Reliability Management, 38(1), 169-194.</w:t>
      </w:r>
    </w:p>
    <w:p w14:paraId="2B464362" w14:textId="5E75099A" w:rsidR="0090277D" w:rsidRDefault="0090277D" w:rsidP="00977D3A">
      <w:pPr>
        <w:spacing w:line="360" w:lineRule="auto"/>
        <w:jc w:val="both"/>
      </w:pPr>
      <w:r w:rsidRPr="0090277D">
        <w:t xml:space="preserve">Memon, F. A., Shah, S., and Khoso, I. U. (2021). </w:t>
      </w:r>
      <w:r w:rsidRPr="00916CA6">
        <w:rPr>
          <w:i/>
          <w:iCs/>
        </w:rPr>
        <w:t>Improving Employee's Engagement in Change: Reassessing Kurt Lewin's Model</w:t>
      </w:r>
      <w:r w:rsidRPr="0090277D">
        <w:t>. City University Research Journal (CURJ), 11(1).</w:t>
      </w:r>
    </w:p>
    <w:p w14:paraId="11FC5704" w14:textId="2D015153" w:rsidR="0090277D" w:rsidRDefault="0090277D" w:rsidP="00977D3A">
      <w:pPr>
        <w:spacing w:line="360" w:lineRule="auto"/>
        <w:jc w:val="both"/>
      </w:pPr>
      <w:r w:rsidRPr="0090277D">
        <w:t xml:space="preserve">Mohsen, B. M. (2023). </w:t>
      </w:r>
      <w:r w:rsidRPr="00916CA6">
        <w:rPr>
          <w:i/>
          <w:iCs/>
        </w:rPr>
        <w:t>Developments of digital technologies related to supply chain management</w:t>
      </w:r>
      <w:r w:rsidRPr="0090277D">
        <w:t>. Procedia Computer Science, 220, 788-795.</w:t>
      </w:r>
    </w:p>
    <w:p w14:paraId="218AD012" w14:textId="3F3B4891" w:rsidR="0090277D" w:rsidRDefault="0090277D" w:rsidP="00977D3A">
      <w:pPr>
        <w:spacing w:line="360" w:lineRule="auto"/>
        <w:jc w:val="both"/>
      </w:pPr>
      <w:r w:rsidRPr="0090277D">
        <w:t xml:space="preserve">Perera, R. (2017). </w:t>
      </w:r>
      <w:r w:rsidRPr="00916CA6">
        <w:rPr>
          <w:i/>
          <w:iCs/>
        </w:rPr>
        <w:t>The PESTLE Analysis</w:t>
      </w:r>
      <w:r w:rsidRPr="0090277D">
        <w:t xml:space="preserve"> (Vol. 54). </w:t>
      </w:r>
      <w:proofErr w:type="spellStart"/>
      <w:r w:rsidRPr="0090277D">
        <w:t>Avissawella</w:t>
      </w:r>
      <w:proofErr w:type="spellEnd"/>
      <w:r w:rsidRPr="0090277D">
        <w:t xml:space="preserve">, Sri Lanka: </w:t>
      </w:r>
      <w:proofErr w:type="spellStart"/>
      <w:r w:rsidRPr="0090277D">
        <w:t>Nerdynaut</w:t>
      </w:r>
      <w:proofErr w:type="spellEnd"/>
    </w:p>
    <w:p w14:paraId="0F44FF4C" w14:textId="2EC312B5" w:rsidR="0090277D" w:rsidRDefault="0090277D" w:rsidP="00977D3A">
      <w:pPr>
        <w:spacing w:line="360" w:lineRule="auto"/>
        <w:jc w:val="both"/>
      </w:pPr>
      <w:r w:rsidRPr="0090277D">
        <w:t xml:space="preserve">Peters, C., and Bodkin, C. D. (2021). </w:t>
      </w:r>
      <w:r w:rsidRPr="00916CA6">
        <w:rPr>
          <w:i/>
          <w:iCs/>
        </w:rPr>
        <w:t>Retail store community and its impact on store success.</w:t>
      </w:r>
      <w:r w:rsidRPr="0090277D">
        <w:t xml:space="preserve"> International Journal of Retail &amp; Distribution Management, 49(6), 735-751.</w:t>
      </w:r>
    </w:p>
    <w:p w14:paraId="587CB7D5" w14:textId="00E06CAC" w:rsidR="0090277D" w:rsidRDefault="0090277D" w:rsidP="00977D3A">
      <w:pPr>
        <w:spacing w:line="360" w:lineRule="auto"/>
        <w:jc w:val="both"/>
      </w:pPr>
      <w:proofErr w:type="spellStart"/>
      <w:r w:rsidRPr="0090277D">
        <w:t>Phadermrod</w:t>
      </w:r>
      <w:proofErr w:type="spellEnd"/>
      <w:r w:rsidRPr="0090277D">
        <w:t>, B., Crowder, R. M., and Wills, G. B. (2019). `</w:t>
      </w:r>
      <w:r w:rsidRPr="00916CA6">
        <w:rPr>
          <w:i/>
          <w:iCs/>
        </w:rPr>
        <w:t xml:space="preserve">Importance-performance </w:t>
      </w:r>
      <w:proofErr w:type="gramStart"/>
      <w:r w:rsidRPr="00916CA6">
        <w:rPr>
          <w:i/>
          <w:iCs/>
        </w:rPr>
        <w:t>analysis based</w:t>
      </w:r>
      <w:proofErr w:type="gramEnd"/>
      <w:r w:rsidRPr="00916CA6">
        <w:rPr>
          <w:i/>
          <w:iCs/>
        </w:rPr>
        <w:t xml:space="preserve"> SWOT analysis`. </w:t>
      </w:r>
      <w:r w:rsidRPr="0090277D">
        <w:t xml:space="preserve">International journal of information management, 44, 194-203. </w:t>
      </w:r>
    </w:p>
    <w:p w14:paraId="23AD95BF" w14:textId="51D0C462" w:rsidR="0090277D" w:rsidRDefault="0090277D" w:rsidP="00977D3A">
      <w:pPr>
        <w:spacing w:line="360" w:lineRule="auto"/>
        <w:jc w:val="both"/>
      </w:pPr>
      <w:r w:rsidRPr="0090277D">
        <w:t xml:space="preserve">Quinn, L., Clare, J., Lindley, J., and Morgan, F. (2023). </w:t>
      </w:r>
      <w:r w:rsidRPr="00916CA6">
        <w:rPr>
          <w:i/>
          <w:iCs/>
        </w:rPr>
        <w:t>The relationship between variation in price and theft rates of consumer and commodity goods over time: A systematic review.</w:t>
      </w:r>
      <w:r w:rsidRPr="0090277D">
        <w:t xml:space="preserve"> Journal of Experimental Criminology, 19(2), 365-395.</w:t>
      </w:r>
    </w:p>
    <w:p w14:paraId="3761BD43" w14:textId="7C143560" w:rsidR="0090277D" w:rsidRDefault="0090277D" w:rsidP="00977D3A">
      <w:pPr>
        <w:spacing w:line="360" w:lineRule="auto"/>
        <w:jc w:val="both"/>
      </w:pPr>
      <w:r w:rsidRPr="0090277D">
        <w:t xml:space="preserve">Rahmatullah, A., </w:t>
      </w:r>
      <w:proofErr w:type="spellStart"/>
      <w:r w:rsidRPr="0090277D">
        <w:t>Ramdansyah</w:t>
      </w:r>
      <w:proofErr w:type="spellEnd"/>
      <w:r w:rsidRPr="0090277D">
        <w:t xml:space="preserve">, A. D., Kambara, R., and Haryadi, D. (2022). </w:t>
      </w:r>
      <w:r w:rsidRPr="00916CA6">
        <w:rPr>
          <w:i/>
          <w:iCs/>
        </w:rPr>
        <w:t>Improving organizational performance with organizational culture and transformational leadership through intervening organizational commitment variables</w:t>
      </w:r>
      <w:r w:rsidRPr="0090277D">
        <w:t>. Dinasti International Journal of Digital Business Management, 3(2), 180-194.</w:t>
      </w:r>
    </w:p>
    <w:p w14:paraId="0372454F" w14:textId="77777777" w:rsidR="0090277D" w:rsidRDefault="0090277D" w:rsidP="00977D3A">
      <w:pPr>
        <w:spacing w:line="360" w:lineRule="auto"/>
        <w:jc w:val="both"/>
      </w:pPr>
      <w:r>
        <w:t xml:space="preserve">Rodriguez, J., and Walters, K. (2017). </w:t>
      </w:r>
      <w:r w:rsidRPr="00916CA6">
        <w:rPr>
          <w:i/>
          <w:iCs/>
        </w:rPr>
        <w:t>The importance of training and development in employee performance and evaluation</w:t>
      </w:r>
      <w:r>
        <w:t xml:space="preserve">. </w:t>
      </w:r>
      <w:proofErr w:type="spellStart"/>
      <w:proofErr w:type="gramStart"/>
      <w:r>
        <w:t>World wide</w:t>
      </w:r>
      <w:proofErr w:type="spellEnd"/>
      <w:proofErr w:type="gramEnd"/>
      <w:r>
        <w:t xml:space="preserve"> journal of multidisciplinary research and development, 3(10), 206-212.</w:t>
      </w:r>
    </w:p>
    <w:p w14:paraId="055EF437" w14:textId="51D9A151" w:rsidR="0090277D" w:rsidRDefault="0090277D" w:rsidP="00977D3A">
      <w:pPr>
        <w:spacing w:line="360" w:lineRule="auto"/>
        <w:jc w:val="both"/>
      </w:pPr>
      <w:r>
        <w:t xml:space="preserve">Rojas, M., Méndez, A., and Watkins-Fassler, K. (2023). </w:t>
      </w:r>
      <w:r w:rsidRPr="00916CA6">
        <w:rPr>
          <w:i/>
          <w:iCs/>
        </w:rPr>
        <w:t>The hierarchy of needs empirical examination of Maslow’s theory and lessons for development</w:t>
      </w:r>
      <w:r>
        <w:t>. World Development, 165, 106185.</w:t>
      </w:r>
    </w:p>
    <w:p w14:paraId="6A1E8305" w14:textId="7E360684" w:rsidR="0090277D" w:rsidRDefault="0090277D" w:rsidP="00977D3A">
      <w:pPr>
        <w:spacing w:line="360" w:lineRule="auto"/>
        <w:jc w:val="both"/>
      </w:pPr>
      <w:r w:rsidRPr="0090277D">
        <w:t>Rousseau, D. M., and Ten Have, S. (2022</w:t>
      </w:r>
      <w:r w:rsidRPr="00916CA6">
        <w:rPr>
          <w:i/>
          <w:iCs/>
        </w:rPr>
        <w:t>). Evidence-based change management. Organizational Dynamics,</w:t>
      </w:r>
      <w:r w:rsidRPr="0090277D">
        <w:t xml:space="preserve"> 51(3), 100899.</w:t>
      </w:r>
    </w:p>
    <w:p w14:paraId="18CDDE47" w14:textId="2C2891B3" w:rsidR="0090277D" w:rsidRDefault="0090277D" w:rsidP="00977D3A">
      <w:pPr>
        <w:spacing w:line="360" w:lineRule="auto"/>
        <w:jc w:val="both"/>
      </w:pPr>
      <w:r w:rsidRPr="0090277D">
        <w:t xml:space="preserve">Santos, E., Queiroz, M., Borini, F. M., Carvalho, D., and Dutra, J. S. (2023). </w:t>
      </w:r>
      <w:r w:rsidRPr="00916CA6">
        <w:rPr>
          <w:i/>
          <w:iCs/>
        </w:rPr>
        <w:t>The journey of business transformation: unfreeze, change and refreeze–a multiple case study</w:t>
      </w:r>
      <w:r w:rsidRPr="0090277D">
        <w:t>. Journal of Organizational Change Management, 36(1), 47-63.</w:t>
      </w:r>
    </w:p>
    <w:sectPr w:rsidR="0090277D" w:rsidSect="00906D6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DA96D" w14:textId="77777777" w:rsidR="00611ADE" w:rsidRDefault="00611ADE" w:rsidP="00697445">
      <w:pPr>
        <w:spacing w:after="0" w:line="240" w:lineRule="auto"/>
      </w:pPr>
      <w:r>
        <w:separator/>
      </w:r>
    </w:p>
  </w:endnote>
  <w:endnote w:type="continuationSeparator" w:id="0">
    <w:p w14:paraId="7C95D1A1" w14:textId="77777777" w:rsidR="00611ADE" w:rsidRDefault="00611ADE" w:rsidP="00697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363496"/>
      <w:docPartObj>
        <w:docPartGallery w:val="Page Numbers (Bottom of Page)"/>
        <w:docPartUnique/>
      </w:docPartObj>
    </w:sdtPr>
    <w:sdtEndPr>
      <w:rPr>
        <w:noProof/>
      </w:rPr>
    </w:sdtEndPr>
    <w:sdtContent>
      <w:p w14:paraId="28420A8E" w14:textId="5A0CA51F" w:rsidR="00697445" w:rsidRDefault="006974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C53B6" w14:textId="77777777" w:rsidR="00697445" w:rsidRDefault="00697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AA9F6" w14:textId="77777777" w:rsidR="00611ADE" w:rsidRDefault="00611ADE" w:rsidP="00697445">
      <w:pPr>
        <w:spacing w:after="0" w:line="240" w:lineRule="auto"/>
      </w:pPr>
      <w:r>
        <w:separator/>
      </w:r>
    </w:p>
  </w:footnote>
  <w:footnote w:type="continuationSeparator" w:id="0">
    <w:p w14:paraId="4F59E07F" w14:textId="77777777" w:rsidR="00611ADE" w:rsidRDefault="00611ADE" w:rsidP="00697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27E67"/>
    <w:multiLevelType w:val="hybridMultilevel"/>
    <w:tmpl w:val="20584F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DC3269"/>
    <w:multiLevelType w:val="hybridMultilevel"/>
    <w:tmpl w:val="38EABA50"/>
    <w:lvl w:ilvl="0" w:tplc="252448C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4315C"/>
    <w:multiLevelType w:val="hybridMultilevel"/>
    <w:tmpl w:val="A0E287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A34E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F56535C"/>
    <w:multiLevelType w:val="hybridMultilevel"/>
    <w:tmpl w:val="83CA4C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15002"/>
    <w:multiLevelType w:val="hybridMultilevel"/>
    <w:tmpl w:val="A4AE33B0"/>
    <w:lvl w:ilvl="0" w:tplc="D1BCB1B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903813"/>
    <w:multiLevelType w:val="hybridMultilevel"/>
    <w:tmpl w:val="A9D4A850"/>
    <w:lvl w:ilvl="0" w:tplc="9BF484F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D86A35"/>
    <w:multiLevelType w:val="hybridMultilevel"/>
    <w:tmpl w:val="9014D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76314"/>
    <w:multiLevelType w:val="hybridMultilevel"/>
    <w:tmpl w:val="970C45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14C8D"/>
    <w:multiLevelType w:val="hybridMultilevel"/>
    <w:tmpl w:val="3F9C9DAC"/>
    <w:lvl w:ilvl="0" w:tplc="85D810A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6460CA"/>
    <w:multiLevelType w:val="hybridMultilevel"/>
    <w:tmpl w:val="F74E2D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CD0D4F"/>
    <w:multiLevelType w:val="hybridMultilevel"/>
    <w:tmpl w:val="32F6574E"/>
    <w:lvl w:ilvl="0" w:tplc="FBD023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10755">
    <w:abstractNumId w:val="3"/>
  </w:num>
  <w:num w:numId="2" w16cid:durableId="979991919">
    <w:abstractNumId w:val="4"/>
  </w:num>
  <w:num w:numId="3" w16cid:durableId="904294598">
    <w:abstractNumId w:val="0"/>
  </w:num>
  <w:num w:numId="4" w16cid:durableId="1562210343">
    <w:abstractNumId w:val="6"/>
  </w:num>
  <w:num w:numId="5" w16cid:durableId="1136295829">
    <w:abstractNumId w:val="2"/>
  </w:num>
  <w:num w:numId="6" w16cid:durableId="1503426022">
    <w:abstractNumId w:val="9"/>
  </w:num>
  <w:num w:numId="7" w16cid:durableId="813255841">
    <w:abstractNumId w:val="8"/>
  </w:num>
  <w:num w:numId="8" w16cid:durableId="54670386">
    <w:abstractNumId w:val="1"/>
  </w:num>
  <w:num w:numId="9" w16cid:durableId="1877159247">
    <w:abstractNumId w:val="7"/>
  </w:num>
  <w:num w:numId="10" w16cid:durableId="2029477316">
    <w:abstractNumId w:val="11"/>
  </w:num>
  <w:num w:numId="11" w16cid:durableId="1224486380">
    <w:abstractNumId w:val="10"/>
  </w:num>
  <w:num w:numId="12" w16cid:durableId="383636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445"/>
    <w:rsid w:val="000A0553"/>
    <w:rsid w:val="00142906"/>
    <w:rsid w:val="00150F18"/>
    <w:rsid w:val="00155DB0"/>
    <w:rsid w:val="002840D7"/>
    <w:rsid w:val="002A7E54"/>
    <w:rsid w:val="00434856"/>
    <w:rsid w:val="004C66A6"/>
    <w:rsid w:val="005E646F"/>
    <w:rsid w:val="00611ADE"/>
    <w:rsid w:val="006132A0"/>
    <w:rsid w:val="00691DA6"/>
    <w:rsid w:val="00697445"/>
    <w:rsid w:val="007912EF"/>
    <w:rsid w:val="007C707D"/>
    <w:rsid w:val="007E4F31"/>
    <w:rsid w:val="008B0830"/>
    <w:rsid w:val="0090277D"/>
    <w:rsid w:val="00906D6B"/>
    <w:rsid w:val="00916CA6"/>
    <w:rsid w:val="00977D3A"/>
    <w:rsid w:val="00985E0E"/>
    <w:rsid w:val="00B74F83"/>
    <w:rsid w:val="00C80B62"/>
    <w:rsid w:val="00C90DC6"/>
    <w:rsid w:val="00D20EDD"/>
    <w:rsid w:val="00D3195D"/>
    <w:rsid w:val="00D9306B"/>
    <w:rsid w:val="00E144F6"/>
    <w:rsid w:val="00F10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01ED75"/>
  <w15:chartTrackingRefBased/>
  <w15:docId w15:val="{25581BC3-73EA-4456-925F-FB6EA3FF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4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74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4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4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4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4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4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4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4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4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4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4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4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4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4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4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4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445"/>
    <w:rPr>
      <w:rFonts w:eastAsiaTheme="majorEastAsia" w:cstheme="majorBidi"/>
      <w:color w:val="272727" w:themeColor="text1" w:themeTint="D8"/>
    </w:rPr>
  </w:style>
  <w:style w:type="paragraph" w:styleId="Title">
    <w:name w:val="Title"/>
    <w:basedOn w:val="Normal"/>
    <w:next w:val="Normal"/>
    <w:link w:val="TitleChar"/>
    <w:uiPriority w:val="10"/>
    <w:qFormat/>
    <w:rsid w:val="006974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4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4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4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445"/>
    <w:pPr>
      <w:spacing w:before="160"/>
      <w:jc w:val="center"/>
    </w:pPr>
    <w:rPr>
      <w:i/>
      <w:iCs/>
      <w:color w:val="404040" w:themeColor="text1" w:themeTint="BF"/>
    </w:rPr>
  </w:style>
  <w:style w:type="character" w:customStyle="1" w:styleId="QuoteChar">
    <w:name w:val="Quote Char"/>
    <w:basedOn w:val="DefaultParagraphFont"/>
    <w:link w:val="Quote"/>
    <w:uiPriority w:val="29"/>
    <w:rsid w:val="00697445"/>
    <w:rPr>
      <w:i/>
      <w:iCs/>
      <w:color w:val="404040" w:themeColor="text1" w:themeTint="BF"/>
    </w:rPr>
  </w:style>
  <w:style w:type="paragraph" w:styleId="ListParagraph">
    <w:name w:val="List Paragraph"/>
    <w:basedOn w:val="Normal"/>
    <w:uiPriority w:val="34"/>
    <w:qFormat/>
    <w:rsid w:val="00697445"/>
    <w:pPr>
      <w:ind w:left="720"/>
      <w:contextualSpacing/>
    </w:pPr>
  </w:style>
  <w:style w:type="character" w:styleId="IntenseEmphasis">
    <w:name w:val="Intense Emphasis"/>
    <w:basedOn w:val="DefaultParagraphFont"/>
    <w:uiPriority w:val="21"/>
    <w:qFormat/>
    <w:rsid w:val="00697445"/>
    <w:rPr>
      <w:i/>
      <w:iCs/>
      <w:color w:val="0F4761" w:themeColor="accent1" w:themeShade="BF"/>
    </w:rPr>
  </w:style>
  <w:style w:type="paragraph" w:styleId="IntenseQuote">
    <w:name w:val="Intense Quote"/>
    <w:basedOn w:val="Normal"/>
    <w:next w:val="Normal"/>
    <w:link w:val="IntenseQuoteChar"/>
    <w:uiPriority w:val="30"/>
    <w:qFormat/>
    <w:rsid w:val="006974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445"/>
    <w:rPr>
      <w:i/>
      <w:iCs/>
      <w:color w:val="0F4761" w:themeColor="accent1" w:themeShade="BF"/>
    </w:rPr>
  </w:style>
  <w:style w:type="character" w:styleId="IntenseReference">
    <w:name w:val="Intense Reference"/>
    <w:basedOn w:val="DefaultParagraphFont"/>
    <w:uiPriority w:val="32"/>
    <w:qFormat/>
    <w:rsid w:val="00697445"/>
    <w:rPr>
      <w:b/>
      <w:bCs/>
      <w:smallCaps/>
      <w:color w:val="0F4761" w:themeColor="accent1" w:themeShade="BF"/>
      <w:spacing w:val="5"/>
    </w:rPr>
  </w:style>
  <w:style w:type="paragraph" w:styleId="Header">
    <w:name w:val="header"/>
    <w:basedOn w:val="Normal"/>
    <w:link w:val="HeaderChar"/>
    <w:uiPriority w:val="99"/>
    <w:unhideWhenUsed/>
    <w:rsid w:val="00697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445"/>
  </w:style>
  <w:style w:type="paragraph" w:styleId="Footer">
    <w:name w:val="footer"/>
    <w:basedOn w:val="Normal"/>
    <w:link w:val="FooterChar"/>
    <w:uiPriority w:val="99"/>
    <w:unhideWhenUsed/>
    <w:rsid w:val="00697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445"/>
  </w:style>
  <w:style w:type="paragraph" w:styleId="TOCHeading">
    <w:name w:val="TOC Heading"/>
    <w:basedOn w:val="Heading1"/>
    <w:next w:val="Normal"/>
    <w:uiPriority w:val="39"/>
    <w:unhideWhenUsed/>
    <w:qFormat/>
    <w:rsid w:val="00906D6B"/>
    <w:pPr>
      <w:spacing w:before="240" w:after="0"/>
      <w:outlineLvl w:val="9"/>
    </w:pPr>
    <w:rPr>
      <w:sz w:val="32"/>
      <w:szCs w:val="32"/>
      <w:lang w:val="en-US"/>
    </w:rPr>
  </w:style>
  <w:style w:type="paragraph" w:styleId="TOC1">
    <w:name w:val="toc 1"/>
    <w:basedOn w:val="Normal"/>
    <w:next w:val="Normal"/>
    <w:autoRedefine/>
    <w:uiPriority w:val="39"/>
    <w:unhideWhenUsed/>
    <w:rsid w:val="00906D6B"/>
    <w:pPr>
      <w:spacing w:after="100"/>
    </w:pPr>
  </w:style>
  <w:style w:type="character" w:styleId="Hyperlink">
    <w:name w:val="Hyperlink"/>
    <w:basedOn w:val="DefaultParagraphFont"/>
    <w:uiPriority w:val="99"/>
    <w:unhideWhenUsed/>
    <w:rsid w:val="00906D6B"/>
    <w:rPr>
      <w:color w:val="467886" w:themeColor="hyperlink"/>
      <w:u w:val="single"/>
    </w:rPr>
  </w:style>
  <w:style w:type="paragraph" w:styleId="NoSpacing">
    <w:name w:val="No Spacing"/>
    <w:link w:val="NoSpacingChar"/>
    <w:uiPriority w:val="1"/>
    <w:qFormat/>
    <w:rsid w:val="00906D6B"/>
    <w:pPr>
      <w:spacing w:after="0" w:line="240" w:lineRule="auto"/>
    </w:pPr>
    <w:rPr>
      <w:color w:val="0E2841" w:themeColor="text2"/>
      <w:sz w:val="20"/>
      <w:szCs w:val="20"/>
      <w:lang w:val="en-US"/>
    </w:rPr>
  </w:style>
  <w:style w:type="character" w:customStyle="1" w:styleId="NoSpacingChar">
    <w:name w:val="No Spacing Char"/>
    <w:basedOn w:val="DefaultParagraphFont"/>
    <w:link w:val="NoSpacing"/>
    <w:uiPriority w:val="1"/>
    <w:rsid w:val="00906D6B"/>
    <w:rPr>
      <w:color w:val="0E2841" w:themeColor="text2"/>
      <w:sz w:val="20"/>
      <w:szCs w:val="20"/>
      <w:lang w:val="en-US"/>
    </w:rPr>
  </w:style>
  <w:style w:type="table" w:styleId="TableGrid">
    <w:name w:val="Table Grid"/>
    <w:basedOn w:val="TableNormal"/>
    <w:uiPriority w:val="39"/>
    <w:rsid w:val="00D20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02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3">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995D64-2DD9-4EA2-AAEB-B734E2FF5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16</Pages>
  <Words>4615</Words>
  <Characters>30278</Characters>
  <Application>Microsoft Office Word</Application>
  <DocSecurity>0</DocSecurity>
  <Lines>513</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Anamaria Lazarescu (2238096)</dc:creator>
  <cp:keywords/>
  <dc:description/>
  <cp:lastModifiedBy>Florentina Anamaria Lazarescu (2238096)</cp:lastModifiedBy>
  <cp:revision>19</cp:revision>
  <dcterms:created xsi:type="dcterms:W3CDTF">2025-11-19T21:31:00Z</dcterms:created>
  <dcterms:modified xsi:type="dcterms:W3CDTF">2025-11-20T09:27:00Z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8c4d780d-6932-4af1-b148-cfc6f029ca1a</vt:lpwstr>
  </property>
</Properties>
</file>