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AD8" w:rsidRPr="00A85BFE" w:rsidRDefault="00BC3AD8" w:rsidP="00BC3AD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01944485" wp14:editId="3015507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rsidR="00BC3AD8" w:rsidRPr="00A406E5" w:rsidRDefault="00BC3AD8" w:rsidP="00BC3AD8">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C3AD8" w:rsidRPr="00A406E5" w:rsidTr="00BC3AD8">
        <w:tc>
          <w:tcPr>
            <w:tcW w:w="8624" w:type="dxa"/>
            <w:shd w:val="clear" w:color="auto" w:fill="C0C0C0"/>
          </w:tcPr>
          <w:p w:rsidR="00BC3AD8" w:rsidRPr="00A406E5" w:rsidRDefault="00BC3AD8" w:rsidP="0042695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rsidR="00BC3AD8" w:rsidRPr="00A406E5" w:rsidRDefault="00BC3AD8" w:rsidP="00BC3AD8">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Rachel Warburton</w:t>
            </w:r>
          </w:p>
        </w:tc>
        <w:tc>
          <w:tcPr>
            <w:tcW w:w="2268" w:type="dxa"/>
            <w:shd w:val="clear" w:color="auto" w:fill="D9D9D9"/>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1800511</w:t>
            </w: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Secondary PGCE English</w:t>
            </w: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BC3AD8" w:rsidRPr="00003938" w:rsidRDefault="00BC3AD8" w:rsidP="00426952">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rsidR="00BC3AD8" w:rsidRPr="004D5E9B" w:rsidRDefault="00BC3AD8" w:rsidP="0042695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100%</w:t>
            </w: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BC3AD8" w:rsidRPr="00A406E5" w:rsidRDefault="00BC3AD8" w:rsidP="00426952">
            <w:pPr>
              <w:spacing w:before="120" w:after="120"/>
              <w:jc w:val="both"/>
              <w:rPr>
                <w:rFonts w:ascii="Arial" w:hAnsi="Arial" w:cs="Arial"/>
                <w:b/>
                <w:sz w:val="22"/>
                <w:szCs w:val="22"/>
              </w:rPr>
            </w:pPr>
            <w:proofErr w:type="spellStart"/>
            <w:r>
              <w:rPr>
                <w:rFonts w:ascii="Arial" w:hAnsi="Arial" w:cs="Arial"/>
                <w:b/>
                <w:sz w:val="22"/>
                <w:szCs w:val="22"/>
              </w:rPr>
              <w:t>Shân</w:t>
            </w:r>
            <w:proofErr w:type="spellEnd"/>
            <w:r>
              <w:rPr>
                <w:rFonts w:ascii="Arial" w:hAnsi="Arial" w:cs="Arial"/>
                <w:b/>
                <w:sz w:val="22"/>
                <w:szCs w:val="22"/>
              </w:rPr>
              <w:t xml:space="preserve"> Samuel-Thomas</w:t>
            </w:r>
          </w:p>
        </w:tc>
        <w:tc>
          <w:tcPr>
            <w:tcW w:w="2268" w:type="dxa"/>
            <w:shd w:val="clear" w:color="auto" w:fill="D9D9D9"/>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BC3AD8" w:rsidRPr="00A406E5" w:rsidRDefault="00BC3AD8" w:rsidP="00426952">
            <w:pPr>
              <w:spacing w:before="120" w:after="120"/>
              <w:jc w:val="both"/>
              <w:rPr>
                <w:rFonts w:ascii="Arial" w:hAnsi="Arial" w:cs="Arial"/>
                <w:b/>
                <w:sz w:val="22"/>
                <w:szCs w:val="22"/>
              </w:rPr>
            </w:pPr>
            <w:proofErr w:type="spellStart"/>
            <w:r>
              <w:rPr>
                <w:rFonts w:ascii="Arial" w:hAnsi="Arial" w:cs="Arial"/>
                <w:b/>
                <w:sz w:val="22"/>
                <w:szCs w:val="22"/>
              </w:rPr>
              <w:t>Angella</w:t>
            </w:r>
            <w:proofErr w:type="spellEnd"/>
            <w:r>
              <w:rPr>
                <w:rFonts w:ascii="Arial" w:hAnsi="Arial" w:cs="Arial"/>
                <w:b/>
                <w:sz w:val="22"/>
                <w:szCs w:val="22"/>
              </w:rPr>
              <w:t xml:space="preserve"> </w:t>
            </w:r>
            <w:proofErr w:type="spellStart"/>
            <w:r>
              <w:rPr>
                <w:rFonts w:ascii="Arial" w:hAnsi="Arial" w:cs="Arial"/>
                <w:b/>
                <w:sz w:val="22"/>
                <w:szCs w:val="22"/>
              </w:rPr>
              <w:t>Cooze</w:t>
            </w:r>
            <w:proofErr w:type="spellEnd"/>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BC3AD8" w:rsidRDefault="00BC3AD8" w:rsidP="00426952">
            <w:pPr>
              <w:spacing w:before="100" w:beforeAutospacing="1" w:after="100" w:afterAutospacing="1"/>
              <w:rPr>
                <w:sz w:val="22"/>
                <w:szCs w:val="22"/>
              </w:rPr>
            </w:pPr>
            <w:r>
              <w:rPr>
                <w:rFonts w:ascii="Arial" w:hAnsi="Arial" w:cs="Arial"/>
                <w:b/>
                <w:bCs/>
                <w:sz w:val="22"/>
                <w:szCs w:val="22"/>
              </w:rPr>
              <w:t>Investigating Contemporary Issues in Secondary Education</w:t>
            </w:r>
          </w:p>
          <w:p w:rsidR="00BC3AD8" w:rsidRPr="00A406E5" w:rsidRDefault="00BC3AD8" w:rsidP="00426952">
            <w:pPr>
              <w:spacing w:before="120" w:after="120"/>
              <w:jc w:val="both"/>
              <w:rPr>
                <w:rFonts w:ascii="Arial" w:hAnsi="Arial" w:cs="Arial"/>
                <w:b/>
                <w:sz w:val="22"/>
                <w:szCs w:val="22"/>
              </w:rPr>
            </w:pPr>
          </w:p>
        </w:tc>
        <w:tc>
          <w:tcPr>
            <w:tcW w:w="2268" w:type="dxa"/>
            <w:shd w:val="pct15" w:color="auto" w:fill="auto"/>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BC3AD8" w:rsidRPr="00A406E5" w:rsidRDefault="00BC3AD8" w:rsidP="00426952">
            <w:pPr>
              <w:spacing w:before="120" w:after="120"/>
              <w:jc w:val="both"/>
              <w:rPr>
                <w:rFonts w:ascii="Arial" w:hAnsi="Arial" w:cs="Arial"/>
                <w:b/>
                <w:sz w:val="22"/>
                <w:szCs w:val="22"/>
              </w:rPr>
            </w:pPr>
            <w:r>
              <w:rPr>
                <w:rFonts w:ascii="Arial" w:hAnsi="Arial" w:cs="Arial"/>
                <w:b/>
                <w:sz w:val="22"/>
                <w:szCs w:val="22"/>
              </w:rPr>
              <w:t>5,000 words</w:t>
            </w: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C3AD8" w:rsidRDefault="00BC3AD8" w:rsidP="00426952">
            <w:pPr>
              <w:spacing w:before="120" w:after="120"/>
              <w:jc w:val="both"/>
              <w:rPr>
                <w:rFonts w:ascii="Arial" w:hAnsi="Arial" w:cs="Arial"/>
                <w:b/>
                <w:sz w:val="22"/>
                <w:szCs w:val="22"/>
                <w:lang w:eastAsia="en-US"/>
              </w:rPr>
            </w:pPr>
            <w:r>
              <w:rPr>
                <w:rFonts w:ascii="Arial" w:hAnsi="Arial" w:cs="Arial"/>
                <w:b/>
                <w:sz w:val="22"/>
                <w:szCs w:val="22"/>
                <w:lang w:eastAsia="en-US"/>
              </w:rPr>
              <w:t>January 28th 2019</w:t>
            </w:r>
          </w:p>
          <w:p w:rsidR="00BC3AD8" w:rsidRPr="00A406E5" w:rsidRDefault="00BC3AD8" w:rsidP="00426952">
            <w:pPr>
              <w:spacing w:before="120" w:after="120"/>
              <w:jc w:val="both"/>
              <w:rPr>
                <w:rFonts w:ascii="Arial" w:hAnsi="Arial" w:cs="Arial"/>
                <w:b/>
                <w:sz w:val="22"/>
                <w:szCs w:val="22"/>
              </w:rPr>
            </w:pPr>
          </w:p>
        </w:tc>
        <w:tc>
          <w:tcPr>
            <w:tcW w:w="2268"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C3AD8" w:rsidRDefault="00BC3AD8" w:rsidP="00426952">
            <w:pPr>
              <w:spacing w:before="120" w:after="120"/>
              <w:jc w:val="both"/>
              <w:rPr>
                <w:rFonts w:ascii="Arial" w:hAnsi="Arial" w:cs="Arial"/>
                <w:b/>
                <w:sz w:val="22"/>
                <w:szCs w:val="22"/>
                <w:lang w:eastAsia="en-US"/>
              </w:rPr>
            </w:pPr>
            <w:r>
              <w:rPr>
                <w:rFonts w:ascii="Arial" w:hAnsi="Arial" w:cs="Arial"/>
                <w:b/>
                <w:sz w:val="22"/>
                <w:szCs w:val="22"/>
                <w:lang w:eastAsia="en-US"/>
              </w:rPr>
              <w:t>February 19th 2019</w:t>
            </w:r>
          </w:p>
          <w:p w:rsidR="00BC3AD8" w:rsidRPr="00A406E5" w:rsidRDefault="00BC3AD8" w:rsidP="00426952">
            <w:pPr>
              <w:spacing w:before="120" w:after="120"/>
              <w:jc w:val="both"/>
              <w:rPr>
                <w:rFonts w:ascii="Arial" w:hAnsi="Arial" w:cs="Arial"/>
                <w:b/>
                <w:sz w:val="22"/>
                <w:szCs w:val="22"/>
              </w:rPr>
            </w:pPr>
          </w:p>
        </w:tc>
      </w:tr>
      <w:tr w:rsidR="00BC3AD8" w:rsidRPr="00A406E5" w:rsidTr="00BC3AD8">
        <w:tc>
          <w:tcPr>
            <w:tcW w:w="2093" w:type="dxa"/>
            <w:shd w:val="pct15" w:color="auto" w:fill="auto"/>
          </w:tcPr>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BC3AD8" w:rsidRPr="00A406E5" w:rsidRDefault="00BC3AD8" w:rsidP="0042695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C3AD8" w:rsidRPr="00A406E5" w:rsidRDefault="00BC3AD8" w:rsidP="0042695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BC3AD8" w:rsidRPr="00A406E5" w:rsidTr="00BC3AD8">
        <w:tc>
          <w:tcPr>
            <w:tcW w:w="2093" w:type="dxa"/>
            <w:shd w:val="pct15" w:color="auto" w:fill="auto"/>
          </w:tcPr>
          <w:p w:rsidR="00BC3AD8" w:rsidRPr="00A406E5" w:rsidRDefault="00BC3AD8" w:rsidP="0042695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BC3AD8" w:rsidRPr="00A406E5" w:rsidRDefault="00BC3AD8" w:rsidP="0042695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BC3AD8" w:rsidRPr="00A406E5" w:rsidRDefault="00BC3AD8" w:rsidP="00BC3AD8">
      <w:pPr>
        <w:rPr>
          <w:rFonts w:ascii="Arial" w:hAnsi="Arial" w:cs="Arial"/>
          <w:sz w:val="32"/>
        </w:rPr>
      </w:pPr>
    </w:p>
    <w:p w:rsidR="00BC3AD8" w:rsidRPr="00A406E5" w:rsidRDefault="00BC3AD8" w:rsidP="00BC3AD8">
      <w:pPr>
        <w:rPr>
          <w:rFonts w:ascii="Arial" w:hAnsi="Arial" w:cs="Arial"/>
          <w:sz w:val="32"/>
        </w:rPr>
      </w:pPr>
    </w:p>
    <w:p w:rsidR="00BC3AD8" w:rsidRPr="00A406E5" w:rsidRDefault="00BC3AD8" w:rsidP="00BC3AD8">
      <w:pPr>
        <w:rPr>
          <w:rFonts w:ascii="Arial" w:hAnsi="Arial" w:cs="Arial"/>
          <w:sz w:val="32"/>
        </w:rPr>
      </w:pPr>
    </w:p>
    <w:p w:rsidR="00BC3AD8" w:rsidRPr="00A406E5" w:rsidRDefault="00BC3AD8" w:rsidP="00BC3AD8">
      <w:pPr>
        <w:rPr>
          <w:rFonts w:ascii="Arial" w:hAnsi="Arial" w:cs="Arial"/>
          <w:sz w:val="32"/>
        </w:rPr>
      </w:pPr>
    </w:p>
    <w:p w:rsidR="00BC3AD8" w:rsidRPr="00A406E5" w:rsidRDefault="00BC3AD8" w:rsidP="00BC3AD8">
      <w:pPr>
        <w:rPr>
          <w:rFonts w:ascii="Arial" w:hAnsi="Arial" w:cs="Arial"/>
          <w:sz w:val="32"/>
        </w:rPr>
      </w:pPr>
    </w:p>
    <w:p w:rsidR="00BC3AD8" w:rsidRPr="00A406E5" w:rsidRDefault="00BC3AD8" w:rsidP="00BC3AD8">
      <w:pPr>
        <w:rPr>
          <w:rFonts w:ascii="Arial" w:hAnsi="Arial" w:cs="Arial"/>
          <w:sz w:val="32"/>
        </w:rPr>
      </w:pPr>
    </w:p>
    <w:p w:rsidR="00BC3AD8" w:rsidRDefault="00BC3AD8" w:rsidP="00BC3AD8">
      <w:pPr>
        <w:spacing w:line="480" w:lineRule="auto"/>
        <w:rPr>
          <w:b/>
          <w:sz w:val="24"/>
          <w:szCs w:val="24"/>
          <w:u w:val="single"/>
        </w:rPr>
      </w:pPr>
      <w:r w:rsidRPr="00BC3AD8">
        <w:rPr>
          <w:b/>
          <w:sz w:val="24"/>
          <w:szCs w:val="24"/>
          <w:u w:val="single"/>
        </w:rPr>
        <w:t>ESPC7001 – Investigating Contemporary Issues in Secondary Education</w:t>
      </w:r>
    </w:p>
    <w:p w:rsidR="003222F6" w:rsidRDefault="003222F6" w:rsidP="00BC3AD8">
      <w:pPr>
        <w:spacing w:line="480" w:lineRule="auto"/>
        <w:rPr>
          <w:rFonts w:ascii="Arial" w:hAnsi="Arial" w:cs="Arial"/>
          <w:sz w:val="32"/>
        </w:rPr>
      </w:pPr>
    </w:p>
    <w:p w:rsidR="00822602" w:rsidRDefault="003222F6" w:rsidP="00BC3AD8">
      <w:pPr>
        <w:spacing w:line="480" w:lineRule="auto"/>
        <w:rPr>
          <w:sz w:val="24"/>
          <w:szCs w:val="24"/>
        </w:rPr>
      </w:pPr>
      <w:r>
        <w:rPr>
          <w:sz w:val="24"/>
          <w:szCs w:val="24"/>
        </w:rPr>
        <w:t>This essay aims to focus on School X’s improvement plan (Appendix 1) with regards to how it is created within the school; the main areas for the school’s improvement; and the measures the school takes to ensure they are gaining the benefits from their plan. School X is a ‘pioneer’ status school in which it implements many ideas from Professor Graham Donaldson’s  publication “Successful Futures”</w:t>
      </w:r>
      <w:r w:rsidR="00CF5059">
        <w:rPr>
          <w:sz w:val="24"/>
          <w:szCs w:val="24"/>
        </w:rPr>
        <w:t xml:space="preserve">: it employs the four purposes that Donaldson ensures is a clear way to improve the Welsh curriculum, (Donaldson, 2015). </w:t>
      </w:r>
      <w:r w:rsidR="00C82A75">
        <w:rPr>
          <w:sz w:val="24"/>
          <w:szCs w:val="24"/>
        </w:rPr>
        <w:t>Strategic planning will further be explored with regards to School X as this essay investigates the role of strategic planning and whether it is successful according to different literature. This essay also aims to bring attention to the English as Additional Language (EAL) students within School X and what the School</w:t>
      </w:r>
      <w:r w:rsidR="008F7EB6">
        <w:rPr>
          <w:sz w:val="24"/>
          <w:szCs w:val="24"/>
        </w:rPr>
        <w:t xml:space="preserve"> Improve</w:t>
      </w:r>
      <w:r w:rsidR="00C82A75">
        <w:rPr>
          <w:sz w:val="24"/>
          <w:szCs w:val="24"/>
        </w:rPr>
        <w:t xml:space="preserve">ment Plan has aimed to improve for these students. It will question how the School </w:t>
      </w:r>
      <w:r w:rsidR="008F7EB6">
        <w:rPr>
          <w:sz w:val="24"/>
          <w:szCs w:val="24"/>
        </w:rPr>
        <w:t>Improve</w:t>
      </w:r>
      <w:r w:rsidR="00C82A75">
        <w:rPr>
          <w:sz w:val="24"/>
          <w:szCs w:val="24"/>
        </w:rPr>
        <w:t>ment Plan</w:t>
      </w:r>
      <w:r w:rsidR="00FE50D8">
        <w:rPr>
          <w:sz w:val="24"/>
          <w:szCs w:val="24"/>
        </w:rPr>
        <w:t xml:space="preserve"> ensures the </w:t>
      </w:r>
      <w:r w:rsidR="00AC1522">
        <w:rPr>
          <w:sz w:val="24"/>
          <w:szCs w:val="24"/>
        </w:rPr>
        <w:t xml:space="preserve">EAL students will benefit from the school as much as they can; it will further explore how observations within School X either support the </w:t>
      </w:r>
      <w:r w:rsidR="008F7EB6">
        <w:rPr>
          <w:sz w:val="24"/>
          <w:szCs w:val="24"/>
        </w:rPr>
        <w:t>Improvement</w:t>
      </w:r>
      <w:r w:rsidR="00AC1522">
        <w:rPr>
          <w:sz w:val="24"/>
          <w:szCs w:val="24"/>
        </w:rPr>
        <w:t xml:space="preserve"> Plan, or does not.</w:t>
      </w:r>
      <w:r w:rsidR="000E7293">
        <w:rPr>
          <w:sz w:val="24"/>
          <w:szCs w:val="24"/>
        </w:rPr>
        <w:t xml:space="preserve"> </w:t>
      </w:r>
      <w:r w:rsidR="009434B8">
        <w:rPr>
          <w:sz w:val="24"/>
          <w:szCs w:val="24"/>
        </w:rPr>
        <w:t>The school’s Estyn report further explores how the school takes into consideration their EAL students</w:t>
      </w:r>
      <w:r w:rsidR="008F7EB6">
        <w:rPr>
          <w:sz w:val="24"/>
          <w:szCs w:val="24"/>
        </w:rPr>
        <w:t xml:space="preserve"> (Estyn, 2018)</w:t>
      </w:r>
      <w:r w:rsidR="009434B8">
        <w:rPr>
          <w:sz w:val="24"/>
          <w:szCs w:val="24"/>
        </w:rPr>
        <w:t>; this essay will explore the extent to which the school have accommodated for EAL students by engaging with the Estyn report and their view on the school’s performance</w:t>
      </w:r>
      <w:r w:rsidR="008F7EB6">
        <w:rPr>
          <w:sz w:val="24"/>
          <w:szCs w:val="24"/>
        </w:rPr>
        <w:t>, (Estyn, 201</w:t>
      </w:r>
      <w:r w:rsidR="00F4227D">
        <w:rPr>
          <w:sz w:val="24"/>
          <w:szCs w:val="24"/>
        </w:rPr>
        <w:t>8</w:t>
      </w:r>
      <w:r w:rsidR="008F7EB6">
        <w:rPr>
          <w:sz w:val="24"/>
          <w:szCs w:val="24"/>
        </w:rPr>
        <w:t>)</w:t>
      </w:r>
      <w:r w:rsidR="009434B8">
        <w:rPr>
          <w:sz w:val="24"/>
          <w:szCs w:val="24"/>
        </w:rPr>
        <w:t xml:space="preserve">. It will critically review School X’s performance and engage with further suggestions as to how the school could get to where it’s </w:t>
      </w:r>
      <w:r w:rsidR="008F7EB6">
        <w:rPr>
          <w:sz w:val="24"/>
          <w:szCs w:val="24"/>
        </w:rPr>
        <w:t>Improve</w:t>
      </w:r>
      <w:r w:rsidR="009434B8">
        <w:rPr>
          <w:sz w:val="24"/>
          <w:szCs w:val="24"/>
        </w:rPr>
        <w:t>ment Plan ensures it will be in 5 years. This essay will propose different actions based on reviewed literature to drive the school’s initiative in their</w:t>
      </w:r>
      <w:r w:rsidR="008F7EB6">
        <w:rPr>
          <w:sz w:val="24"/>
          <w:szCs w:val="24"/>
        </w:rPr>
        <w:t xml:space="preserve"> Improve</w:t>
      </w:r>
      <w:r w:rsidR="009434B8">
        <w:rPr>
          <w:sz w:val="24"/>
          <w:szCs w:val="24"/>
        </w:rPr>
        <w:t xml:space="preserve">ment Plan forward. </w:t>
      </w:r>
    </w:p>
    <w:p w:rsidR="00F83479" w:rsidRDefault="00822602" w:rsidP="00BC3AD8">
      <w:pPr>
        <w:spacing w:line="480" w:lineRule="auto"/>
        <w:rPr>
          <w:sz w:val="24"/>
          <w:szCs w:val="24"/>
        </w:rPr>
      </w:pPr>
      <w:r>
        <w:rPr>
          <w:rFonts w:ascii="Arial" w:hAnsi="Arial" w:cs="Arial"/>
          <w:sz w:val="32"/>
        </w:rPr>
        <w:tab/>
      </w:r>
      <w:r>
        <w:rPr>
          <w:sz w:val="24"/>
          <w:szCs w:val="24"/>
        </w:rPr>
        <w:t xml:space="preserve">School X’s Improvement Plan has a timeline first to show when their planning of improvement is to be reviewed and by who. The Plan focuses on the targets in which the </w:t>
      </w:r>
      <w:r>
        <w:rPr>
          <w:sz w:val="24"/>
          <w:szCs w:val="24"/>
        </w:rPr>
        <w:lastRenderedPageBreak/>
        <w:t>school wishes to improve upon. The target’s page shows the percentage of the different students in the school for example, Additional Learning Need students is at a 54% with 57.4% of that number aiming to achieve a level 2+, (Appendix 1). The next part of the targets shows each individual subject target with regards to KS4 with 89.6% of students aiming to achieve grade A-C in English, and 36.7% of students aiming to achieve grade A*-A, (Appendix 2). This shows how the school aims to measure their improvement by comparing their next grades with what they aimed to get; if the students fall below the target line, the school then will know that they need to improve on that specific subject.</w:t>
      </w:r>
      <w:r w:rsidR="00623B7B">
        <w:rPr>
          <w:sz w:val="24"/>
          <w:szCs w:val="24"/>
        </w:rPr>
        <w:t xml:space="preserve"> The School Improvement Plan then states how they managed to improve since the last Estyn report</w:t>
      </w:r>
      <w:r w:rsidR="00575A09">
        <w:rPr>
          <w:sz w:val="24"/>
          <w:szCs w:val="24"/>
        </w:rPr>
        <w:t>, by including the appraisals written. By including this part of the plan, it allows School X to understand where they have improved and what they were doing accurately enough to gain appraisal from the last inspection and may further help to improve for the next inspection. It further allows the school to not lose the backbone of their success by trying to improve their performance and forget what they initially did to create an “Excellent” report from Estyn, (Estyn, 2018).</w:t>
      </w:r>
      <w:r w:rsidR="003A7FE5">
        <w:rPr>
          <w:sz w:val="24"/>
          <w:szCs w:val="24"/>
        </w:rPr>
        <w:t xml:space="preserve"> In the School Improvement Plan, after the targets, there is the “School’s Three-Year Priorities 2015-2018”, (Appendix 3). This page is an in-depth analysis on what the School is aiming to improve upon within the next 3 years. As this School Improvement Plan has not since been updated, it can only be evaluated upon by using the Estyn report later in the essay, and by drawing on observations within School X within placement experience there. The main aims shown on this appendix include improvements regarding the attendance within the school to 95.6% and to achieve BMQ1. They also ensure that the Donaldson, </w:t>
      </w:r>
      <w:proofErr w:type="spellStart"/>
      <w:r w:rsidR="003A7FE5">
        <w:rPr>
          <w:sz w:val="24"/>
          <w:szCs w:val="24"/>
        </w:rPr>
        <w:t>iLearn</w:t>
      </w:r>
      <w:proofErr w:type="spellEnd"/>
      <w:r w:rsidR="003A7FE5">
        <w:rPr>
          <w:sz w:val="24"/>
          <w:szCs w:val="24"/>
        </w:rPr>
        <w:t xml:space="preserve"> programme is suitable for all learners and create a more effective means of incorporating Donaldson’s approach to learning, (Donaldson, 2015). </w:t>
      </w:r>
      <w:r w:rsidR="0053661E">
        <w:rPr>
          <w:sz w:val="24"/>
          <w:szCs w:val="24"/>
        </w:rPr>
        <w:t xml:space="preserve">The further aim to continue the development of the </w:t>
      </w:r>
      <w:proofErr w:type="spellStart"/>
      <w:r w:rsidR="0053661E">
        <w:rPr>
          <w:sz w:val="24"/>
          <w:szCs w:val="24"/>
        </w:rPr>
        <w:t>Olchfa</w:t>
      </w:r>
      <w:proofErr w:type="spellEnd"/>
      <w:r w:rsidR="0053661E">
        <w:rPr>
          <w:sz w:val="24"/>
          <w:szCs w:val="24"/>
        </w:rPr>
        <w:t xml:space="preserve"> approach to assessment and the consistency of the feedback given to students for them to act on them more appropriately to improve and better </w:t>
      </w:r>
      <w:r w:rsidR="0053661E">
        <w:rPr>
          <w:sz w:val="24"/>
          <w:szCs w:val="24"/>
        </w:rPr>
        <w:lastRenderedPageBreak/>
        <w:t>their own grades.</w:t>
      </w:r>
      <w:r w:rsidR="00CB7297">
        <w:rPr>
          <w:sz w:val="24"/>
          <w:szCs w:val="24"/>
        </w:rPr>
        <w:t xml:space="preserve"> </w:t>
      </w:r>
      <w:r w:rsidR="00054536">
        <w:rPr>
          <w:sz w:val="24"/>
          <w:szCs w:val="24"/>
        </w:rPr>
        <w:t xml:space="preserve">In the “Priorities” section of the School Improvement Plan, it is show how the improvements from the Plan are to be measured (Appendix </w:t>
      </w:r>
      <w:r w:rsidR="00F4227D">
        <w:rPr>
          <w:sz w:val="24"/>
          <w:szCs w:val="24"/>
        </w:rPr>
        <w:t>3</w:t>
      </w:r>
      <w:r w:rsidR="00054536">
        <w:rPr>
          <w:sz w:val="24"/>
          <w:szCs w:val="24"/>
        </w:rPr>
        <w:t>). In this Plan it states that the progress is monitored, evaluated, and reviewed at all levels. By doing this School X expects the levels of the students to be improved. Therefore, measuring the improvements of the school by the levels of the students.</w:t>
      </w:r>
    </w:p>
    <w:p w:rsidR="00804AAB" w:rsidRDefault="00F83479" w:rsidP="00804AAB">
      <w:pPr>
        <w:spacing w:line="480" w:lineRule="auto"/>
        <w:ind w:firstLine="720"/>
        <w:rPr>
          <w:sz w:val="24"/>
          <w:szCs w:val="24"/>
        </w:rPr>
      </w:pPr>
      <w:r>
        <w:rPr>
          <w:sz w:val="24"/>
          <w:szCs w:val="24"/>
        </w:rPr>
        <w:t xml:space="preserve">The final part of School X’s Improvement Plan is a checklist for the </w:t>
      </w:r>
      <w:r w:rsidR="00B06184">
        <w:rPr>
          <w:sz w:val="24"/>
          <w:szCs w:val="24"/>
        </w:rPr>
        <w:t>school to ensure they follow up on the plan, (Appendix 5). On this checklist, it includes</w:t>
      </w:r>
      <w:r w:rsidR="00E56576">
        <w:rPr>
          <w:sz w:val="24"/>
          <w:szCs w:val="24"/>
        </w:rPr>
        <w:t xml:space="preserve"> the raising of both numeracy and literacy skills within the school, and attention given to leadership development. These two points on the list show that the school is aiming to improve standards throughout the school, and not just through the levels of the different students in KS3 and KS4.</w:t>
      </w:r>
      <w:r w:rsidR="00F02986">
        <w:rPr>
          <w:sz w:val="24"/>
          <w:szCs w:val="24"/>
        </w:rPr>
        <w:t xml:space="preserve"> This shows School X to engage with students effectively enough to be able to create an Improvement Plan for, not only the levels the students should be achieving, but also the experience of the school itself.</w:t>
      </w:r>
      <w:r w:rsidR="008F62DF">
        <w:rPr>
          <w:sz w:val="24"/>
          <w:szCs w:val="24"/>
        </w:rPr>
        <w:t xml:space="preserve"> </w:t>
      </w:r>
    </w:p>
    <w:p w:rsidR="00804AAB" w:rsidRDefault="00804AAB" w:rsidP="00BC3AD8">
      <w:pPr>
        <w:spacing w:line="480" w:lineRule="auto"/>
        <w:rPr>
          <w:sz w:val="24"/>
          <w:szCs w:val="24"/>
        </w:rPr>
      </w:pPr>
    </w:p>
    <w:p w:rsidR="00BC1097" w:rsidRDefault="00804AAB" w:rsidP="00BC3AD8">
      <w:pPr>
        <w:spacing w:line="480" w:lineRule="auto"/>
        <w:rPr>
          <w:sz w:val="24"/>
          <w:szCs w:val="24"/>
        </w:rPr>
      </w:pPr>
      <w:r>
        <w:rPr>
          <w:sz w:val="24"/>
          <w:szCs w:val="24"/>
        </w:rPr>
        <w:tab/>
        <w:t xml:space="preserve">The strategic planning within the School Development Plan shows the school’s alteration towards the </w:t>
      </w:r>
      <w:proofErr w:type="spellStart"/>
      <w:r>
        <w:rPr>
          <w:sz w:val="24"/>
          <w:szCs w:val="24"/>
        </w:rPr>
        <w:t>iLearn</w:t>
      </w:r>
      <w:proofErr w:type="spellEnd"/>
      <w:r>
        <w:rPr>
          <w:sz w:val="24"/>
          <w:szCs w:val="24"/>
        </w:rPr>
        <w:t xml:space="preserve"> curriculum (Appendix </w:t>
      </w:r>
      <w:r w:rsidR="00F4227D">
        <w:rPr>
          <w:sz w:val="24"/>
          <w:szCs w:val="24"/>
        </w:rPr>
        <w:t>3</w:t>
      </w:r>
      <w:r>
        <w:rPr>
          <w:sz w:val="24"/>
          <w:szCs w:val="24"/>
        </w:rPr>
        <w:t>). It shows School X to be enthusiastic about embedding Donaldson’s four purpose programme into their curriculum and create an appropriate learning environment for all learners. By the way the priority exclaims “all learners” suggests they are including EAL learners into their priorities.</w:t>
      </w:r>
      <w:r w:rsidR="009F5188">
        <w:rPr>
          <w:sz w:val="24"/>
          <w:szCs w:val="24"/>
        </w:rPr>
        <w:t xml:space="preserve"> Their planning also includes how they are going to share this successful means of education to other schools. Strategic planning is the way in which a school chooses to transform and improve itself. Initial planning activities often show where the school is going to go next in terms of improving the quality of learning within the school. As Ruther</w:t>
      </w:r>
      <w:r w:rsidR="005903BF">
        <w:rPr>
          <w:sz w:val="24"/>
          <w:szCs w:val="24"/>
        </w:rPr>
        <w:t>ford explores, ‘those who plan to learn, must learn to plan’, (Rutherford, 2009).</w:t>
      </w:r>
      <w:r w:rsidR="00241CE4">
        <w:rPr>
          <w:sz w:val="24"/>
          <w:szCs w:val="24"/>
        </w:rPr>
        <w:t xml:space="preserve"> Rutherford claims that schools must change to fit society’s view of success and improve the students’ educational system. In School X</w:t>
      </w:r>
      <w:r w:rsidR="002423F8">
        <w:rPr>
          <w:sz w:val="24"/>
          <w:szCs w:val="24"/>
        </w:rPr>
        <w:t xml:space="preserve">, </w:t>
      </w:r>
      <w:r w:rsidR="002423F8">
        <w:rPr>
          <w:sz w:val="24"/>
          <w:szCs w:val="24"/>
        </w:rPr>
        <w:lastRenderedPageBreak/>
        <w:t>the strategic planning employs Donaldson’s four purposes to be the main argument for improvement within all schools in Wales.</w:t>
      </w:r>
      <w:r w:rsidR="007A3F46">
        <w:rPr>
          <w:sz w:val="24"/>
          <w:szCs w:val="24"/>
        </w:rPr>
        <w:t xml:space="preserve"> The new curriculum for Wales, (Welsh Government, 2018) suggests that the four purposes</w:t>
      </w:r>
      <w:r w:rsidR="00797353">
        <w:rPr>
          <w:sz w:val="24"/>
          <w:szCs w:val="24"/>
        </w:rPr>
        <w:t xml:space="preserve"> are supported by the new Area of Learning and Experiences (</w:t>
      </w:r>
      <w:proofErr w:type="spellStart"/>
      <w:r w:rsidR="00797353">
        <w:rPr>
          <w:sz w:val="24"/>
          <w:szCs w:val="24"/>
        </w:rPr>
        <w:t>AoLE</w:t>
      </w:r>
      <w:proofErr w:type="spellEnd"/>
      <w:r w:rsidR="00797353">
        <w:rPr>
          <w:sz w:val="24"/>
          <w:szCs w:val="24"/>
        </w:rPr>
        <w:t xml:space="preserve">); this is further showed in School X’s development of the </w:t>
      </w:r>
      <w:proofErr w:type="spellStart"/>
      <w:r w:rsidR="00797353">
        <w:rPr>
          <w:sz w:val="24"/>
          <w:szCs w:val="24"/>
        </w:rPr>
        <w:t>iLearn</w:t>
      </w:r>
      <w:proofErr w:type="spellEnd"/>
      <w:r w:rsidR="00797353">
        <w:rPr>
          <w:sz w:val="24"/>
          <w:szCs w:val="24"/>
        </w:rPr>
        <w:t xml:space="preserve"> curriculum, as they have created few departments and </w:t>
      </w:r>
      <w:proofErr w:type="spellStart"/>
      <w:r w:rsidR="00797353">
        <w:rPr>
          <w:sz w:val="24"/>
          <w:szCs w:val="24"/>
        </w:rPr>
        <w:t>AoLEs</w:t>
      </w:r>
      <w:proofErr w:type="spellEnd"/>
      <w:r w:rsidR="00797353">
        <w:rPr>
          <w:sz w:val="24"/>
          <w:szCs w:val="24"/>
        </w:rPr>
        <w:t xml:space="preserve"> such as grouping English with Welsh and Spanish to create “</w:t>
      </w:r>
      <w:proofErr w:type="spellStart"/>
      <w:r w:rsidR="00797353">
        <w:rPr>
          <w:sz w:val="24"/>
          <w:szCs w:val="24"/>
        </w:rPr>
        <w:t>iCommunicate</w:t>
      </w:r>
      <w:proofErr w:type="spellEnd"/>
      <w:r w:rsidR="00797353">
        <w:rPr>
          <w:sz w:val="24"/>
          <w:szCs w:val="24"/>
        </w:rPr>
        <w:t xml:space="preserve">”. </w:t>
      </w:r>
      <w:r w:rsidR="00C04A8A">
        <w:rPr>
          <w:sz w:val="24"/>
          <w:szCs w:val="24"/>
        </w:rPr>
        <w:t>By doing this the students are able to connect the language and communicative subjects together and correlate with the four purposes more easily.</w:t>
      </w:r>
      <w:r w:rsidR="00272407">
        <w:rPr>
          <w:sz w:val="24"/>
          <w:szCs w:val="24"/>
        </w:rPr>
        <w:t xml:space="preserve"> </w:t>
      </w:r>
      <w:r w:rsidR="00135ED3">
        <w:rPr>
          <w:sz w:val="24"/>
          <w:szCs w:val="24"/>
        </w:rPr>
        <w:t>This is further supported by the new Welsh Curriculum in stating that the outcomes are achieved with regards to the four purposes (Welsh Government, 2018).</w:t>
      </w:r>
    </w:p>
    <w:p w:rsidR="004A13CD" w:rsidRDefault="00BC1097" w:rsidP="00BC3AD8">
      <w:pPr>
        <w:spacing w:line="480" w:lineRule="auto"/>
        <w:rPr>
          <w:sz w:val="24"/>
          <w:szCs w:val="24"/>
        </w:rPr>
      </w:pPr>
      <w:r>
        <w:rPr>
          <w:sz w:val="24"/>
          <w:szCs w:val="24"/>
        </w:rPr>
        <w:tab/>
      </w:r>
      <w:r w:rsidR="00AF5096">
        <w:rPr>
          <w:sz w:val="24"/>
          <w:szCs w:val="24"/>
        </w:rPr>
        <w:t xml:space="preserve">The role of strategic planning according to </w:t>
      </w:r>
      <w:r w:rsidR="00523F0D">
        <w:rPr>
          <w:sz w:val="24"/>
          <w:szCs w:val="24"/>
        </w:rPr>
        <w:t xml:space="preserve">Bryson is to </w:t>
      </w:r>
      <w:r w:rsidR="00373024">
        <w:rPr>
          <w:sz w:val="24"/>
          <w:szCs w:val="24"/>
        </w:rPr>
        <w:t>adopt</w:t>
      </w:r>
      <w:r w:rsidR="00AF5096">
        <w:rPr>
          <w:sz w:val="24"/>
          <w:szCs w:val="24"/>
        </w:rPr>
        <w:t xml:space="preserve"> </w:t>
      </w:r>
      <w:r w:rsidR="00373024">
        <w:rPr>
          <w:sz w:val="24"/>
          <w:szCs w:val="24"/>
        </w:rPr>
        <w:t>sincere change (Bryson, 1995). To gain these</w:t>
      </w:r>
      <w:r w:rsidR="00523F0D">
        <w:rPr>
          <w:sz w:val="24"/>
          <w:szCs w:val="24"/>
        </w:rPr>
        <w:t xml:space="preserve"> changes in education, School X’s development plan</w:t>
      </w:r>
      <w:r w:rsidR="007963A0">
        <w:rPr>
          <w:sz w:val="24"/>
          <w:szCs w:val="24"/>
        </w:rPr>
        <w:t xml:space="preserve"> allocates an entire page to a list of priorities the school will engage with over the course of three years, (Appendix </w:t>
      </w:r>
      <w:r w:rsidR="00F4227D">
        <w:rPr>
          <w:sz w:val="24"/>
          <w:szCs w:val="24"/>
        </w:rPr>
        <w:t>3</w:t>
      </w:r>
      <w:r w:rsidR="007963A0">
        <w:rPr>
          <w:sz w:val="24"/>
          <w:szCs w:val="24"/>
        </w:rPr>
        <w:t>). The sectioning of the priorities into two sections allows the school to grade the priorities in order of importance.</w:t>
      </w:r>
      <w:r w:rsidR="008D061C">
        <w:rPr>
          <w:sz w:val="24"/>
          <w:szCs w:val="24"/>
        </w:rPr>
        <w:t xml:space="preserve"> In section “2017-2018” seems to be the schools main argument for change, with it including the development of Donaldson’s programme and interacting the parents into the children’s education. The second section “2015-2018” are labelled as higher level priorities and seem to be the schools everlasting priorities, in that they can be forever improved, for example, it includes maintaining the value of different key stages in education and monitoring and evaluating cultural advances in the school. As Peter </w:t>
      </w:r>
      <w:proofErr w:type="spellStart"/>
      <w:r w:rsidR="008D061C">
        <w:rPr>
          <w:sz w:val="24"/>
          <w:szCs w:val="24"/>
        </w:rPr>
        <w:t>O’brien</w:t>
      </w:r>
      <w:proofErr w:type="spellEnd"/>
      <w:r w:rsidR="00F4227D">
        <w:rPr>
          <w:sz w:val="24"/>
          <w:szCs w:val="24"/>
        </w:rPr>
        <w:t xml:space="preserve"> (1991)</w:t>
      </w:r>
      <w:r w:rsidR="008D061C">
        <w:rPr>
          <w:sz w:val="24"/>
          <w:szCs w:val="24"/>
        </w:rPr>
        <w:t xml:space="preserve"> defines strategic planning to be </w:t>
      </w:r>
      <w:r w:rsidR="00851E42">
        <w:rPr>
          <w:sz w:val="24"/>
          <w:szCs w:val="24"/>
        </w:rPr>
        <w:t xml:space="preserve">the alignment of resources with ‘environmental factors and opportunities’, it seems School X have followed this definition of strategic planning efficiently, as in their plan they aim to oversee the cultural differences within the school, including EAL students, (Appendix </w:t>
      </w:r>
      <w:r w:rsidR="00F4227D">
        <w:rPr>
          <w:sz w:val="24"/>
          <w:szCs w:val="24"/>
        </w:rPr>
        <w:t>3</w:t>
      </w:r>
      <w:r w:rsidR="00851E42">
        <w:rPr>
          <w:sz w:val="24"/>
          <w:szCs w:val="24"/>
        </w:rPr>
        <w:t>).</w:t>
      </w:r>
      <w:r w:rsidR="004A13CD">
        <w:rPr>
          <w:sz w:val="24"/>
          <w:szCs w:val="24"/>
        </w:rPr>
        <w:t xml:space="preserve"> </w:t>
      </w:r>
    </w:p>
    <w:p w:rsidR="0096644B" w:rsidRDefault="004A13CD" w:rsidP="00BC3AD8">
      <w:pPr>
        <w:spacing w:line="480" w:lineRule="auto"/>
        <w:rPr>
          <w:sz w:val="24"/>
          <w:szCs w:val="24"/>
        </w:rPr>
      </w:pPr>
      <w:r>
        <w:rPr>
          <w:rFonts w:ascii="Arial" w:hAnsi="Arial" w:cs="Arial"/>
          <w:sz w:val="32"/>
        </w:rPr>
        <w:tab/>
      </w:r>
      <w:r>
        <w:rPr>
          <w:sz w:val="24"/>
          <w:szCs w:val="24"/>
        </w:rPr>
        <w:t xml:space="preserve">It is suggested by Camille Rutherford that planning should be discussed and investigated beforehand about the necessary changes for the school to optimise the beneficial </w:t>
      </w:r>
      <w:r>
        <w:rPr>
          <w:sz w:val="24"/>
          <w:szCs w:val="24"/>
        </w:rPr>
        <w:lastRenderedPageBreak/>
        <w:t xml:space="preserve">changes, (Rutherford, 2009). This is shown in School X’s Estyn report 2005, in which the report claims the school to be “excellent” in improving the quality of the school and they have a great communication for effective self-evaluation and planning, (Estyn 2005). This is further correlated by the later Estyn report, which claims School X to be “excellent” in leadership and management, and that they are extremely effective in </w:t>
      </w:r>
      <w:r w:rsidR="00BD4265">
        <w:rPr>
          <w:sz w:val="24"/>
          <w:szCs w:val="24"/>
        </w:rPr>
        <w:t xml:space="preserve">their self-evaluation and planning, (Estyn 2018). </w:t>
      </w:r>
      <w:r w:rsidR="00613AB0">
        <w:rPr>
          <w:sz w:val="24"/>
          <w:szCs w:val="24"/>
        </w:rPr>
        <w:t>The similarities in these reports, having been 13 years apart, show the structure of the school’s strategic planning to be effective in their improvement, as they have maintained an “excellent” grade for over a decade.</w:t>
      </w:r>
      <w:r w:rsidR="00FE7063">
        <w:rPr>
          <w:sz w:val="24"/>
          <w:szCs w:val="24"/>
        </w:rPr>
        <w:t xml:space="preserve">  However, Rutherford also explores the capacity at which the school should acknowledge it’s change, (2009, pg.3). </w:t>
      </w:r>
      <w:r w:rsidR="004162BC">
        <w:rPr>
          <w:sz w:val="24"/>
          <w:szCs w:val="24"/>
        </w:rPr>
        <w:t>School X can be argued to be quite vague in it’s School Development Plan as it states that it is going to “evaluate and monitor” the cultural advances of the school; it does not explicitly explain how it is going to do this</w:t>
      </w:r>
      <w:r w:rsidR="00AA4728">
        <w:rPr>
          <w:sz w:val="24"/>
          <w:szCs w:val="24"/>
        </w:rPr>
        <w:t>. Many of the priorities in the Development Plan of School X explain that they are going to maintain high levels of achievement; this could be due to the school already having excellent scores in their Estyn reports, however, it is argued that some schools nicknamed “sand schools” often find it difficult to commit to change as they fear it could possibly lead to a collapse. It is linked to a fear of change as they believe what they are doing currently is sufficient, (</w:t>
      </w:r>
      <w:proofErr w:type="spellStart"/>
      <w:r w:rsidR="00B8052D">
        <w:rPr>
          <w:sz w:val="24"/>
          <w:szCs w:val="24"/>
        </w:rPr>
        <w:t>Slavin</w:t>
      </w:r>
      <w:proofErr w:type="spellEnd"/>
      <w:r w:rsidR="00B8052D">
        <w:rPr>
          <w:sz w:val="24"/>
          <w:szCs w:val="24"/>
        </w:rPr>
        <w:t>, 1998)</w:t>
      </w:r>
      <w:r w:rsidR="0096644B">
        <w:rPr>
          <w:sz w:val="24"/>
          <w:szCs w:val="24"/>
        </w:rPr>
        <w:t xml:space="preserve"> This could be an argument as to why School X have maintained high results from Estyn as they have played it safe by not risking drastic change in their strategic planning and School Development Plan.</w:t>
      </w:r>
    </w:p>
    <w:p w:rsidR="0096644B" w:rsidRPr="000B3507" w:rsidRDefault="0096644B" w:rsidP="00BC3AD8">
      <w:pPr>
        <w:spacing w:line="480" w:lineRule="auto"/>
        <w:rPr>
          <w:sz w:val="24"/>
        </w:rPr>
      </w:pPr>
    </w:p>
    <w:p w:rsidR="00B7651A" w:rsidRDefault="0096644B" w:rsidP="00BC3AD8">
      <w:pPr>
        <w:spacing w:line="480" w:lineRule="auto"/>
        <w:rPr>
          <w:sz w:val="24"/>
          <w:szCs w:val="24"/>
        </w:rPr>
      </w:pPr>
      <w:r>
        <w:rPr>
          <w:rFonts w:ascii="Arial" w:hAnsi="Arial" w:cs="Arial"/>
          <w:sz w:val="32"/>
        </w:rPr>
        <w:tab/>
      </w:r>
      <w:r w:rsidR="00570488">
        <w:rPr>
          <w:sz w:val="24"/>
          <w:szCs w:val="24"/>
        </w:rPr>
        <w:t xml:space="preserve">Pupils learning English as an Additional Language (EAL) at School X are significantly higher in percentage than the majority of other schools in Wales. Welsh Schools have an average of </w:t>
      </w:r>
      <w:r w:rsidR="003F12CE">
        <w:rPr>
          <w:sz w:val="24"/>
          <w:szCs w:val="24"/>
        </w:rPr>
        <w:t>9.8</w:t>
      </w:r>
      <w:r w:rsidR="00570488">
        <w:rPr>
          <w:sz w:val="24"/>
          <w:szCs w:val="24"/>
        </w:rPr>
        <w:t xml:space="preserve">% EAL learners in 2016, compared to School X having an average of </w:t>
      </w:r>
      <w:r w:rsidR="003F12CE">
        <w:rPr>
          <w:sz w:val="24"/>
          <w:szCs w:val="24"/>
        </w:rPr>
        <w:t>2</w:t>
      </w:r>
      <w:r w:rsidR="00570488">
        <w:rPr>
          <w:sz w:val="24"/>
          <w:szCs w:val="24"/>
        </w:rPr>
        <w:t>3</w:t>
      </w:r>
      <w:r w:rsidR="003F12CE">
        <w:rPr>
          <w:sz w:val="24"/>
          <w:szCs w:val="24"/>
        </w:rPr>
        <w:t>.9</w:t>
      </w:r>
      <w:r w:rsidR="00570488">
        <w:rPr>
          <w:sz w:val="24"/>
          <w:szCs w:val="24"/>
        </w:rPr>
        <w:t>% EAL learners in 2016, (MyLocalSchool.gov).</w:t>
      </w:r>
      <w:r w:rsidR="001968CE">
        <w:rPr>
          <w:sz w:val="24"/>
          <w:szCs w:val="24"/>
        </w:rPr>
        <w:t xml:space="preserve"> The welsh government have allocated funding to ethnic minorities in education to help them benefit the best they can from the </w:t>
      </w:r>
      <w:r w:rsidR="00CA7AB0">
        <w:rPr>
          <w:sz w:val="24"/>
          <w:szCs w:val="24"/>
        </w:rPr>
        <w:lastRenderedPageBreak/>
        <w:t>education system, having English as not a first language</w:t>
      </w:r>
      <w:r w:rsidR="00B3654B">
        <w:rPr>
          <w:sz w:val="24"/>
          <w:szCs w:val="24"/>
        </w:rPr>
        <w:t>, (Welsh Government, 2014).</w:t>
      </w:r>
      <w:r w:rsidR="003F12CE">
        <w:rPr>
          <w:sz w:val="24"/>
          <w:szCs w:val="24"/>
        </w:rPr>
        <w:t xml:space="preserve"> </w:t>
      </w:r>
      <w:r w:rsidR="00444DE3">
        <w:rPr>
          <w:sz w:val="24"/>
          <w:szCs w:val="24"/>
        </w:rPr>
        <w:t>The welsh government further states that ethnic minorities have improved their level attainment since 2010, which they argue is due to the funding given to them via their school, (2014, pg.4).</w:t>
      </w:r>
      <w:r w:rsidR="00A30F4E">
        <w:rPr>
          <w:sz w:val="24"/>
          <w:szCs w:val="24"/>
        </w:rPr>
        <w:t xml:space="preserve"> At School X the majority of the EAL pupils are level D on the acquisition model with a total of 139 pupils throughout the school; only 3 are level A on the model. This shows the school to have the majority of EAL pupils to be almost fluent as they are registered to be competent with English as a second language</w:t>
      </w:r>
      <w:r w:rsidR="00546E9E">
        <w:rPr>
          <w:sz w:val="24"/>
          <w:szCs w:val="24"/>
        </w:rPr>
        <w:t xml:space="preserve"> (Appendix </w:t>
      </w:r>
      <w:r w:rsidR="00DF5502">
        <w:rPr>
          <w:sz w:val="24"/>
          <w:szCs w:val="24"/>
        </w:rPr>
        <w:t>4</w:t>
      </w:r>
      <w:r w:rsidR="00546E9E">
        <w:rPr>
          <w:sz w:val="24"/>
          <w:szCs w:val="24"/>
        </w:rPr>
        <w:t>)</w:t>
      </w:r>
      <w:r w:rsidR="00A30F4E">
        <w:rPr>
          <w:sz w:val="24"/>
          <w:szCs w:val="24"/>
        </w:rPr>
        <w:t xml:space="preserve">. </w:t>
      </w:r>
      <w:r w:rsidR="00B1077D">
        <w:rPr>
          <w:sz w:val="24"/>
          <w:szCs w:val="24"/>
        </w:rPr>
        <w:t>Of the students at level D on the EAL acquisition model, the majority of them are in Year 8</w:t>
      </w:r>
      <w:r w:rsidR="003A5B76">
        <w:rPr>
          <w:sz w:val="24"/>
          <w:szCs w:val="24"/>
        </w:rPr>
        <w:t>, with 37 pupils. This allows the school time to develop their English skills before they reach the end of KS3 and sit their exams.</w:t>
      </w:r>
      <w:r w:rsidR="00546E9E">
        <w:rPr>
          <w:sz w:val="24"/>
          <w:szCs w:val="24"/>
        </w:rPr>
        <w:t xml:space="preserve"> Furthermore, there are said to be 0 pupils in Year 11 who are new to English and at a grade A in the acquisition model, and only 1 pupil in Year 10. This allows a lot of focus to be applied to this pupil in Year 10 to allow them to achieve the best possible results from this school, possibly due to the funding given to them, as stated by the Welsh Government.</w:t>
      </w:r>
      <w:r w:rsidR="00AF6316">
        <w:rPr>
          <w:sz w:val="24"/>
          <w:szCs w:val="24"/>
        </w:rPr>
        <w:t xml:space="preserve"> There is little </w:t>
      </w:r>
      <w:r w:rsidR="000769F9">
        <w:rPr>
          <w:sz w:val="24"/>
          <w:szCs w:val="24"/>
        </w:rPr>
        <w:t>research with regards to the attainment gap between EAL pupils and Welsh pupils, however research has shown that in England, EAL pupils make more progress from KS1 to KS4, than English as a first language pupils, however it is not sufficient enough to close the attainment gap, as English as a first language pupils have a higher attainment than EAL pupils, (Brentnall, 2009).</w:t>
      </w:r>
      <w:r w:rsidR="00C11FB5">
        <w:rPr>
          <w:sz w:val="24"/>
          <w:szCs w:val="24"/>
        </w:rPr>
        <w:t xml:space="preserve"> Even though the research was conducted in England it can still be applied to Wales’s attainment gap. It is argued that the more EAL pupils are given with regards to help in English and Welsh, the more they can become proficient and essentially catch up with their peers with regards to their attainment level, (Brentnall, 2009). With regards to School X’s Developmental Plan, there is little knowledge shown about the differences the EAL pupils are in their cultures and beliefs. It is noted that it is more beneficial if teachers are aware of the different lifestyles and cultural changes between the pupils (Brentnall, 2009), and perhaps the school would benefit from including these statistics </w:t>
      </w:r>
      <w:r w:rsidR="00C11FB5">
        <w:rPr>
          <w:sz w:val="24"/>
          <w:szCs w:val="24"/>
        </w:rPr>
        <w:lastRenderedPageBreak/>
        <w:t>within their Developmental Plan.</w:t>
      </w:r>
      <w:r w:rsidR="00665F38">
        <w:rPr>
          <w:sz w:val="24"/>
          <w:szCs w:val="24"/>
        </w:rPr>
        <w:t xml:space="preserve"> </w:t>
      </w:r>
      <w:r w:rsidR="00B5410B">
        <w:rPr>
          <w:sz w:val="24"/>
          <w:szCs w:val="24"/>
        </w:rPr>
        <w:t xml:space="preserve">Something in which, School X do not seem to do, based on observations, is allow EAL pupils to continue the development of their first language within their education. It is argued that if EAL pupils foster their knowledge of their first language, they can become more proficient in English too, (Cummins, 1996). This is due to their metacognition in both languages and their ability to transfer skills more easily and fluently from their first language to another. Therefore, a point for improvement in School X would be to possibly understand EAL pupils’ languages more and encourage the learning of their first language alongside the learning of English additionally. </w:t>
      </w:r>
      <w:r w:rsidR="00423C38">
        <w:rPr>
          <w:sz w:val="24"/>
          <w:szCs w:val="24"/>
        </w:rPr>
        <w:t>It is a revised QTS</w:t>
      </w:r>
      <w:r w:rsidR="00B7651A">
        <w:rPr>
          <w:sz w:val="24"/>
          <w:szCs w:val="24"/>
        </w:rPr>
        <w:t xml:space="preserve"> standard for teachers and educators to support varying needs for pupils with ethnic backgrounds (</w:t>
      </w:r>
      <w:proofErr w:type="spellStart"/>
      <w:r w:rsidR="00B7651A">
        <w:rPr>
          <w:sz w:val="24"/>
          <w:szCs w:val="24"/>
        </w:rPr>
        <w:t>NAfW</w:t>
      </w:r>
      <w:proofErr w:type="spellEnd"/>
      <w:r w:rsidR="00B7651A">
        <w:rPr>
          <w:sz w:val="24"/>
          <w:szCs w:val="24"/>
        </w:rPr>
        <w:t>, 2006: Standard S3.1.2).</w:t>
      </w:r>
    </w:p>
    <w:p w:rsidR="006C2986" w:rsidRDefault="00B7651A" w:rsidP="00BC3AD8">
      <w:pPr>
        <w:spacing w:line="480" w:lineRule="auto"/>
        <w:rPr>
          <w:sz w:val="24"/>
        </w:rPr>
      </w:pPr>
      <w:r>
        <w:rPr>
          <w:rFonts w:ascii="Arial" w:hAnsi="Arial" w:cs="Arial"/>
          <w:sz w:val="32"/>
        </w:rPr>
        <w:tab/>
      </w:r>
      <w:r>
        <w:rPr>
          <w:sz w:val="24"/>
        </w:rPr>
        <w:t>Brentnall has further suggested that EAL pupils have become more proficient in English if, at first, they are taken out of mainstream lessons and given specialist help to allow them to reach the same expectation of their peers, (2009, pg.18).</w:t>
      </w:r>
      <w:r w:rsidR="001E780D">
        <w:rPr>
          <w:sz w:val="24"/>
        </w:rPr>
        <w:t xml:space="preserve"> Even though it is seen as more common to integrate EAL pupils into mainstream lessons when they arrive, it has been shown that the schools who have specialised classes for EAL pupils have been successful, (2009, pg.18). Through observation, this was not seen in School X as they seem to integrate new EAL pupils into mainstream lessons, with a specialised EAL Teaching Assistant. For School X to improve their EAL pupils’ attainment level and possibly increase their acquisition level, it could be argued that it may be beneficial for the school to trial these specialised classes for EAL pupils to assess whether these pupils would benefit more and be more able to close the attainment gap with their peers. This however would have to use the funding given to the school by the government with regards to the EAL funding</w:t>
      </w:r>
      <w:r w:rsidR="00F9437F">
        <w:rPr>
          <w:sz w:val="24"/>
        </w:rPr>
        <w:t>, (Welsh Government, 2014).</w:t>
      </w:r>
    </w:p>
    <w:p w:rsidR="002C774A" w:rsidRDefault="00345E60" w:rsidP="00BC3AD8">
      <w:pPr>
        <w:spacing w:line="480" w:lineRule="auto"/>
        <w:rPr>
          <w:sz w:val="24"/>
        </w:rPr>
      </w:pPr>
      <w:r>
        <w:rPr>
          <w:sz w:val="24"/>
        </w:rPr>
        <w:tab/>
        <w:t xml:space="preserve">Jenny </w:t>
      </w:r>
      <w:proofErr w:type="spellStart"/>
      <w:r>
        <w:rPr>
          <w:sz w:val="24"/>
        </w:rPr>
        <w:t>Cann</w:t>
      </w:r>
      <w:proofErr w:type="spellEnd"/>
      <w:r>
        <w:rPr>
          <w:sz w:val="24"/>
        </w:rPr>
        <w:t xml:space="preserve"> conducted research on a school on the outskirts of a south wales town, on pupils with EAL, (2009, pg.51). It was found that the EAL teachers were given little </w:t>
      </w:r>
      <w:r>
        <w:rPr>
          <w:sz w:val="24"/>
        </w:rPr>
        <w:lastRenderedPageBreak/>
        <w:t xml:space="preserve">advanced warning of the EAL pupils’ arrival and it is argued to have had a negative effect. If the EAL teachers had had advanced prior knowledge of the pupils’ arrival, they could have had more time to prepare more beneficial help for the pupils. At School X, it is not known how much time is given to EAL teachers to prepare for the arrival of EAL pupils, however, it should be noted that the longer the time given to prepare the pupils education, will benefit them more in the long run. </w:t>
      </w:r>
      <w:r w:rsidR="006405BC">
        <w:rPr>
          <w:sz w:val="24"/>
        </w:rPr>
        <w:t>With sufficient time given to the EAL teachers, they could create more beneficial resources personalised to each EAL learner to help them merge into mainstream lessons upon arrival. This affluent integration for the pupil could be argued to be more beneficial for the pupil in not allowing stigmatisation, and having their confidence boosted, (</w:t>
      </w:r>
      <w:proofErr w:type="spellStart"/>
      <w:r w:rsidR="006405BC">
        <w:rPr>
          <w:sz w:val="24"/>
        </w:rPr>
        <w:t>Cann</w:t>
      </w:r>
      <w:proofErr w:type="spellEnd"/>
      <w:r w:rsidR="006405BC">
        <w:rPr>
          <w:sz w:val="24"/>
        </w:rPr>
        <w:t>, 2009).</w:t>
      </w:r>
      <w:r w:rsidR="00976073">
        <w:rPr>
          <w:sz w:val="24"/>
        </w:rPr>
        <w:t xml:space="preserve"> This therefore, suggests another improvement point for School X could be to allow more time given to EAL Teaching Assistants to allow maximum comfort for the EAL pupil to transition into a mainstream English speaking lesson.</w:t>
      </w:r>
      <w:r w:rsidR="00605B50">
        <w:rPr>
          <w:sz w:val="24"/>
        </w:rPr>
        <w:t xml:space="preserve"> </w:t>
      </w:r>
    </w:p>
    <w:p w:rsidR="002870DB" w:rsidRDefault="002C774A" w:rsidP="00BC3AD8">
      <w:pPr>
        <w:spacing w:line="480" w:lineRule="auto"/>
        <w:rPr>
          <w:sz w:val="24"/>
        </w:rPr>
      </w:pPr>
      <w:r>
        <w:rPr>
          <w:rFonts w:ascii="Arial" w:hAnsi="Arial" w:cs="Arial"/>
          <w:sz w:val="32"/>
        </w:rPr>
        <w:tab/>
      </w:r>
      <w:r>
        <w:rPr>
          <w:sz w:val="24"/>
        </w:rPr>
        <w:t xml:space="preserve">Joanne Starkey claims that there is an even bigger attainment gap when regarding gender in ethnic minorities, (2014, pg.26). She found that generally girls at a younger age have a higher attainment level than boys. This attainment gap is seen more in certain ethnic minorities such as, Bangladeshi and Pakistani, and less so with White British children. Even though there has always been an attainment gap for boys and girls, with girls achieving higher on average than boys, the gap seems even bigger in these ethnic minorities. </w:t>
      </w:r>
      <w:r w:rsidR="00E96884">
        <w:rPr>
          <w:sz w:val="24"/>
        </w:rPr>
        <w:t>This issue is not seen to be addressed in School X, and is not evident in their School Development Plan.</w:t>
      </w:r>
      <w:r w:rsidR="00E867D7">
        <w:rPr>
          <w:sz w:val="24"/>
        </w:rPr>
        <w:t xml:space="preserve"> This therefore, shows a further lack of knowledge with regards to specialised help for their EAL pupils</w:t>
      </w:r>
      <w:r w:rsidR="001E3FFB">
        <w:rPr>
          <w:sz w:val="24"/>
        </w:rPr>
        <w:t xml:space="preserve"> in order to help them achieve a higher attainment level.</w:t>
      </w:r>
      <w:r w:rsidR="00600FAD">
        <w:rPr>
          <w:sz w:val="24"/>
        </w:rPr>
        <w:t xml:space="preserve"> </w:t>
      </w:r>
      <w:r w:rsidR="00CC3AF0">
        <w:rPr>
          <w:sz w:val="24"/>
        </w:rPr>
        <w:t>One thing in which has been observed in School X, is that the Staff intake seems to reflect the student body. With many teachers having some knowledge of a language other than English, it has perhaps made the school stronger in helping the EAL pupils feel more comfortable and able to learn. This is something</w:t>
      </w:r>
      <w:r w:rsidR="00555BAF">
        <w:rPr>
          <w:sz w:val="24"/>
        </w:rPr>
        <w:t xml:space="preserve"> in which Starkey states is important in helping pupils attain higher levels, (2014, </w:t>
      </w:r>
      <w:r w:rsidR="00555BAF">
        <w:rPr>
          <w:sz w:val="24"/>
        </w:rPr>
        <w:lastRenderedPageBreak/>
        <w:t>pg.30). This is seen in School X as it has been observed in certain lessons, where an EAL pupil cannot understand the language used by the teacher, an EAL specialised teacher has helped them to understand. This pupil then feels comfortable enough to ask for help when needed instead of struggling with the language throughout the lesson.</w:t>
      </w:r>
      <w:r w:rsidR="00E95C34">
        <w:rPr>
          <w:sz w:val="24"/>
        </w:rPr>
        <w:t xml:space="preserve"> Furthermore, the expectations of the pupils in School X are extremely high, regardless of ethnicity. This could be argued to help decrease the attainment level gap as it is well known that high expectations of pupils can allow them to believe in themselves more and in turn achieve more academically, (2014, pg.30).</w:t>
      </w:r>
      <w:r w:rsidR="004208AA">
        <w:rPr>
          <w:sz w:val="24"/>
        </w:rPr>
        <w:t xml:space="preserve"> These ways to improve attainment are shown to be successful according to Joanne Starkey, and School X have already implemented a few of these. If they could implement more, it could be argued to have a more successful effect on the school’s EAL pupil attainment levels.</w:t>
      </w:r>
    </w:p>
    <w:p w:rsidR="002870DB" w:rsidRDefault="002870DB" w:rsidP="00BC3AD8">
      <w:pPr>
        <w:spacing w:line="480" w:lineRule="auto"/>
        <w:rPr>
          <w:rFonts w:ascii="Arial" w:hAnsi="Arial" w:cs="Arial"/>
          <w:sz w:val="32"/>
        </w:rPr>
      </w:pPr>
    </w:p>
    <w:p w:rsidR="00726245" w:rsidRDefault="002870DB" w:rsidP="00BC3AD8">
      <w:pPr>
        <w:spacing w:line="480" w:lineRule="auto"/>
        <w:rPr>
          <w:sz w:val="24"/>
        </w:rPr>
      </w:pPr>
      <w:r>
        <w:rPr>
          <w:rFonts w:ascii="Arial" w:hAnsi="Arial" w:cs="Arial"/>
          <w:sz w:val="32"/>
        </w:rPr>
        <w:tab/>
      </w:r>
      <w:r>
        <w:rPr>
          <w:sz w:val="24"/>
        </w:rPr>
        <w:t xml:space="preserve">School X has proved over time to be a school of excellent achievements, (Estyn 2018). </w:t>
      </w:r>
      <w:r w:rsidR="00AD1B80">
        <w:rPr>
          <w:sz w:val="24"/>
        </w:rPr>
        <w:t xml:space="preserve">The school received “Excellent” for care, support, and guidance. The report specifically notices the care given to individual pupils and </w:t>
      </w:r>
      <w:r w:rsidR="00734253">
        <w:rPr>
          <w:sz w:val="24"/>
        </w:rPr>
        <w:t>suggests this may be due to planning and knowing the personal barriers that may occur for each pupil. This, therefore, is suggesting the EAL pupils in the school are given the care, support, and guidance that is expected of them, if not more.</w:t>
      </w:r>
      <w:r w:rsidR="009707FC">
        <w:rPr>
          <w:sz w:val="24"/>
        </w:rPr>
        <w:t xml:space="preserve"> </w:t>
      </w:r>
      <w:r w:rsidR="007E5A16">
        <w:rPr>
          <w:sz w:val="24"/>
        </w:rPr>
        <w:t>The recommendations from Estyn were that teachers should include more questioning towards the pupils to engage them further, (2018, pg.3).</w:t>
      </w:r>
      <w:r w:rsidR="00FA584F">
        <w:rPr>
          <w:sz w:val="24"/>
        </w:rPr>
        <w:t xml:space="preserve"> With regards to the EAL pupils, lower levelled questions may be something to consider. As it would be appropriate to include EAL pupils in questioning throughout the class, it may be more suitable to create some questions before lesson, in the lesson plan, and involve some questions that are more fitting towards the pupils, for example, including easier understood English language.</w:t>
      </w:r>
      <w:r w:rsidR="00C1761F">
        <w:rPr>
          <w:sz w:val="24"/>
        </w:rPr>
        <w:t xml:space="preserve"> </w:t>
      </w:r>
      <w:r w:rsidR="009820A6">
        <w:rPr>
          <w:sz w:val="24"/>
        </w:rPr>
        <w:t xml:space="preserve">According to the School Development Plan, School X aims to maintain a positive engaging structure with regards to the Donaldson Programme, and increase </w:t>
      </w:r>
      <w:r w:rsidR="009820A6">
        <w:rPr>
          <w:sz w:val="24"/>
        </w:rPr>
        <w:lastRenderedPageBreak/>
        <w:t xml:space="preserve">involvement in pupils and parents/carers in their educational progress, (Appendix </w:t>
      </w:r>
      <w:r w:rsidR="00DF5502">
        <w:rPr>
          <w:sz w:val="24"/>
        </w:rPr>
        <w:t>3</w:t>
      </w:r>
      <w:r w:rsidR="009820A6">
        <w:rPr>
          <w:sz w:val="24"/>
        </w:rPr>
        <w:t>).</w:t>
      </w:r>
      <w:r w:rsidR="00D507E0">
        <w:rPr>
          <w:sz w:val="24"/>
        </w:rPr>
        <w:t xml:space="preserve"> School X </w:t>
      </w:r>
      <w:r w:rsidR="00685CA9">
        <w:rPr>
          <w:sz w:val="24"/>
        </w:rPr>
        <w:t xml:space="preserve">created this plan based off the Estyn report they received previously. One of the recommendations from Estyn was to refine the improvement plan and to specifically define how they will achieve the outcome they desire, (Estyn, 2011). </w:t>
      </w:r>
      <w:r w:rsidR="000D2BE4">
        <w:rPr>
          <w:sz w:val="24"/>
        </w:rPr>
        <w:t xml:space="preserve">This is evidently shown in the Development Plan as it states the action plan they have created, (Appendix 7). This action plan claims they will monitor and support the </w:t>
      </w:r>
      <w:r w:rsidR="002F166F">
        <w:rPr>
          <w:sz w:val="24"/>
        </w:rPr>
        <w:t>pupils and review at all levels throughout all Key Stages. It further explores who specifically will be responsible that these certain actions are carried out. The action plan however, does have three blank spaces in which the school should have filled out where they were at in regards to each term after the plan was developed. As they are blank, it could be assumed that the school have not kept the School Development Plan up to date. Finally, in the table there is a box filled out for the source of finance they will be using for these actions. This well developed action plan, if filled out correctly, has the potential to be beneficial towards the school’s programme, and indicates to anyone who looks at it, what the next stage of the plan is for development.</w:t>
      </w:r>
    </w:p>
    <w:p w:rsidR="00BC3AD8" w:rsidRDefault="00726245" w:rsidP="00BC3AD8">
      <w:pPr>
        <w:spacing w:line="480" w:lineRule="auto"/>
        <w:rPr>
          <w:sz w:val="24"/>
        </w:rPr>
      </w:pPr>
      <w:r>
        <w:rPr>
          <w:rFonts w:ascii="Arial" w:hAnsi="Arial" w:cs="Arial"/>
          <w:sz w:val="32"/>
        </w:rPr>
        <w:tab/>
      </w:r>
      <w:r w:rsidR="001D43E5">
        <w:rPr>
          <w:sz w:val="24"/>
        </w:rPr>
        <w:t xml:space="preserve">Something in which is not explained in the School Development Plan is </w:t>
      </w:r>
      <w:r w:rsidR="00455E78">
        <w:rPr>
          <w:sz w:val="24"/>
        </w:rPr>
        <w:t>how the school aims to support EAL pupils more sufficiently. Throughout the essay it has been explored how, in observations, the school has developed strategies for being more supportive. However, the plan does not mention specifics on developing these strategies.</w:t>
      </w:r>
      <w:r w:rsidR="00AF3EB1">
        <w:rPr>
          <w:sz w:val="24"/>
        </w:rPr>
        <w:t xml:space="preserve"> Frederickson and Cline, (2002) explore how peer tutoring can be beneficial towards both sides of the tutoring. They show how the peer tutor and the peer tutee both exceed previous levels due to the tutor giving help and also learning as they tutor.</w:t>
      </w:r>
      <w:r w:rsidR="000201F2">
        <w:rPr>
          <w:sz w:val="24"/>
        </w:rPr>
        <w:t xml:space="preserve"> It could be argued as beneficial if School X implemented a system in which an EAL pupil with a low acquisition level could be paired with an EAL pupil with a higher acquisition level to help tutor each other and both gain improvements from this system.</w:t>
      </w:r>
      <w:r w:rsidR="007F648C">
        <w:rPr>
          <w:sz w:val="24"/>
        </w:rPr>
        <w:t xml:space="preserve"> It was further found that the ethnic minority grant given by the Welsh Government, (2014)</w:t>
      </w:r>
      <w:r w:rsidR="009A3950">
        <w:rPr>
          <w:sz w:val="24"/>
        </w:rPr>
        <w:t xml:space="preserve"> had a greater impact in allowing pupils to settle into their </w:t>
      </w:r>
      <w:r w:rsidR="009A3950">
        <w:rPr>
          <w:sz w:val="24"/>
        </w:rPr>
        <w:lastRenderedPageBreak/>
        <w:t xml:space="preserve">school comfortably, however when it came to researching the attainment levels of the </w:t>
      </w:r>
      <w:r w:rsidR="00381C47">
        <w:rPr>
          <w:sz w:val="24"/>
        </w:rPr>
        <w:t xml:space="preserve">EAL pupils, there was not a significant impact in the </w:t>
      </w:r>
      <w:r w:rsidR="00FB3677">
        <w:rPr>
          <w:sz w:val="24"/>
        </w:rPr>
        <w:t>attainment levels, (Tickly et al, 2005).</w:t>
      </w:r>
      <w:r w:rsidR="008F0F88">
        <w:rPr>
          <w:sz w:val="24"/>
        </w:rPr>
        <w:t xml:space="preserve"> This suggests that School X can improve on their EAL attainment levels and lower the attainment gap without the sufficient funding given by the Welsh Government, (2014).</w:t>
      </w:r>
      <w:r w:rsidR="00083D27">
        <w:rPr>
          <w:sz w:val="24"/>
        </w:rPr>
        <w:t xml:space="preserve"> Furthermore, it was found that specific cultures within EAL pupils achieve higher, or lower, than English as a first language pupils, </w:t>
      </w:r>
      <w:r w:rsidR="00DD4218">
        <w:rPr>
          <w:sz w:val="24"/>
        </w:rPr>
        <w:t>(Briggs et al, 2006). It was found that at KS3, only Bangladeshi EAL pupils scored significantly lower attainment grades, whereas Chinese and Asian Other scored significantly higher attainment grades, (Briggs, 2006)</w:t>
      </w:r>
      <w:r w:rsidR="00DD66DD">
        <w:rPr>
          <w:sz w:val="24"/>
        </w:rPr>
        <w:t>. Perhaps a way in which School X could improve their EAL attainment levels is to focus on the ethnic minority in their school that has significantly lower attainment levels and plan how they will improve their levels specifically. This would be beneficial to the school as they would be able to differentiate their resources according to the cultural backgrounds of their EAL pupils, rather than EAL generally.</w:t>
      </w:r>
      <w:r w:rsidR="00F733A4">
        <w:rPr>
          <w:sz w:val="24"/>
        </w:rPr>
        <w:t xml:space="preserve"> For example, it is found that Pakistani and Bangladeshi pupils are seen to achieve </w:t>
      </w:r>
      <w:r w:rsidR="00FA68C0">
        <w:rPr>
          <w:sz w:val="24"/>
        </w:rPr>
        <w:t xml:space="preserve">significantly </w:t>
      </w:r>
      <w:r w:rsidR="00F733A4">
        <w:rPr>
          <w:sz w:val="24"/>
        </w:rPr>
        <w:t>lower than White British</w:t>
      </w:r>
      <w:r w:rsidR="00FA68C0">
        <w:rPr>
          <w:sz w:val="24"/>
        </w:rPr>
        <w:t xml:space="preserve"> pupil, (Haque and Bell, 2001), therefore, it would seem more appropriate if School X </w:t>
      </w:r>
      <w:r w:rsidR="00D538DC">
        <w:rPr>
          <w:sz w:val="24"/>
        </w:rPr>
        <w:t>focused a plan regarding their lower performing ethnic minority to help improve attainment levels overall.</w:t>
      </w:r>
      <w:r w:rsidR="00F33C62">
        <w:rPr>
          <w:sz w:val="24"/>
        </w:rPr>
        <w:t xml:space="preserve"> This would relate to the idea that Asian ethnic minorities have a higher self-improvement drive than</w:t>
      </w:r>
      <w:r w:rsidR="00117181">
        <w:rPr>
          <w:sz w:val="24"/>
        </w:rPr>
        <w:t xml:space="preserve"> other ethnic minorities, (</w:t>
      </w:r>
      <w:proofErr w:type="spellStart"/>
      <w:r w:rsidR="00117181">
        <w:rPr>
          <w:sz w:val="24"/>
        </w:rPr>
        <w:t>Modood</w:t>
      </w:r>
      <w:proofErr w:type="spellEnd"/>
      <w:r w:rsidR="00117181">
        <w:rPr>
          <w:sz w:val="24"/>
        </w:rPr>
        <w:t>, 2005)</w:t>
      </w:r>
      <w:r w:rsidR="00971B24">
        <w:rPr>
          <w:sz w:val="24"/>
        </w:rPr>
        <w:t xml:space="preserve">. As these particular ethnic minorities are more driven towards self-improvement, they are more likely to achieve higher in attainment levels. </w:t>
      </w:r>
      <w:r w:rsidR="00591652">
        <w:rPr>
          <w:sz w:val="24"/>
        </w:rPr>
        <w:t>In School X, this could be an alternative suggestion in which the school could focus also on the higher attaining ethnic minorities to see if they could further improve by giving them a different form of differentiated resources for EAL pupils.</w:t>
      </w:r>
      <w:r w:rsidR="00017DE3">
        <w:rPr>
          <w:sz w:val="24"/>
        </w:rPr>
        <w:t xml:space="preserve"> </w:t>
      </w:r>
    </w:p>
    <w:p w:rsidR="00247E64" w:rsidRDefault="00247E64" w:rsidP="00BC3AD8">
      <w:pPr>
        <w:spacing w:line="480" w:lineRule="auto"/>
        <w:rPr>
          <w:sz w:val="24"/>
        </w:rPr>
      </w:pPr>
      <w:r>
        <w:rPr>
          <w:sz w:val="24"/>
        </w:rPr>
        <w:tab/>
        <w:t>It has further been shown that there is significan</w:t>
      </w:r>
      <w:r w:rsidR="001C5488">
        <w:rPr>
          <w:sz w:val="24"/>
        </w:rPr>
        <w:t xml:space="preserve">t help needed for pupils who have Special Educational Need’s (SEN) and also EAL, (Starkey, 2014). </w:t>
      </w:r>
      <w:r w:rsidR="00F340E0">
        <w:rPr>
          <w:sz w:val="24"/>
        </w:rPr>
        <w:t xml:space="preserve">It has been shown that Traveller cultures and minorities seem more likely to also have SEN, due to a number of </w:t>
      </w:r>
      <w:r w:rsidR="00F340E0">
        <w:rPr>
          <w:sz w:val="24"/>
        </w:rPr>
        <w:lastRenderedPageBreak/>
        <w:t>factors, (Lindsay et al, 2006). These factors are found to include school based factors such as bullying and negativity from the teachers; also culture based factors such as poor attendance and a high mobility, (Lindsay, 2006).</w:t>
      </w:r>
      <w:r w:rsidR="0002269A">
        <w:rPr>
          <w:sz w:val="24"/>
        </w:rPr>
        <w:t xml:space="preserve"> This has not been observed in School X, however it could be something to consider in regards to EAL pupils who are only expected to attend the school for a small amount of time. Special measures and resources could be put into place to ensure that, for the small amount of time that the pupils will be attending, they will still receive the highest amount of education and improvement that they can.</w:t>
      </w:r>
      <w:r w:rsidR="00330E4E">
        <w:rPr>
          <w:sz w:val="24"/>
        </w:rPr>
        <w:t xml:space="preserve"> Other specific contributors to lower attainment levels include genetic factors among Bangladeshi and Pakistani EAL pupils who have severe and sensory intellectual impairments, (Morton et al, 2002). These factors could also be specified in School X’s Development Plan, if any, and they could suggest any way in which they could improve on these factors. However, it is argued that </w:t>
      </w:r>
      <w:r w:rsidR="0056317C">
        <w:rPr>
          <w:sz w:val="24"/>
        </w:rPr>
        <w:t>there should not be too much flexibility in the differentiation as this could be more detrimental towards the EAL pupils’ attainment level, (Starkey, 2014). With regards to this factor, School X could create more differentiated resources for pupils experiencing these factors and keep a more suitable track on the attainment levels to ensure they are improving sufficiently.</w:t>
      </w:r>
    </w:p>
    <w:p w:rsidR="00330E4E" w:rsidRDefault="00330E4E" w:rsidP="00BC3AD8">
      <w:pPr>
        <w:spacing w:line="480" w:lineRule="auto"/>
        <w:rPr>
          <w:sz w:val="24"/>
        </w:rPr>
      </w:pPr>
      <w:r>
        <w:rPr>
          <w:sz w:val="24"/>
        </w:rPr>
        <w:tab/>
      </w:r>
      <w:r w:rsidR="00171A76">
        <w:rPr>
          <w:sz w:val="24"/>
        </w:rPr>
        <w:t xml:space="preserve">On the other hand, it has been found that </w:t>
      </w:r>
      <w:r w:rsidR="003A1EDB">
        <w:rPr>
          <w:sz w:val="24"/>
        </w:rPr>
        <w:t xml:space="preserve">EAL pupils averagely are not more likely to have SEN, (Strand et al, 2006). It was found that there was inappropriate practice with regards to research that would give the same needs of an EAL pupil as an SEN pupil. This is not seen in observations in School X as there are specialised EAL Teaching Assistants in classes with EAL pupils. </w:t>
      </w:r>
      <w:r w:rsidR="007C36AC">
        <w:rPr>
          <w:sz w:val="24"/>
        </w:rPr>
        <w:t xml:space="preserve"> As the school is known for having many links with other schools in the area. It perhaps would be beneficial for the school if they </w:t>
      </w:r>
      <w:r w:rsidR="00F70DCF">
        <w:rPr>
          <w:sz w:val="24"/>
        </w:rPr>
        <w:t>asked for suggestions from these schools alongside spreading their data with regards to the Donaldson programme. By doing this the school could gain many more ways to help their own EAL pupils</w:t>
      </w:r>
      <w:r w:rsidR="00BA5F71">
        <w:rPr>
          <w:sz w:val="24"/>
        </w:rPr>
        <w:t xml:space="preserve"> to achieve higher attainment levels</w:t>
      </w:r>
      <w:r w:rsidR="00F332FC">
        <w:rPr>
          <w:sz w:val="24"/>
        </w:rPr>
        <w:t>.</w:t>
      </w:r>
    </w:p>
    <w:p w:rsidR="00F33C62" w:rsidRPr="00FE7063" w:rsidRDefault="00F33C62" w:rsidP="00BC3AD8">
      <w:pPr>
        <w:spacing w:line="480" w:lineRule="auto"/>
        <w:rPr>
          <w:sz w:val="24"/>
          <w:szCs w:val="24"/>
        </w:rPr>
      </w:pPr>
      <w:r>
        <w:rPr>
          <w:sz w:val="24"/>
          <w:szCs w:val="24"/>
        </w:rPr>
        <w:lastRenderedPageBreak/>
        <w:tab/>
      </w:r>
      <w:r w:rsidR="008D7504">
        <w:rPr>
          <w:sz w:val="24"/>
          <w:szCs w:val="24"/>
        </w:rPr>
        <w:t>To conclude,</w:t>
      </w:r>
      <w:r w:rsidR="00C83575">
        <w:rPr>
          <w:sz w:val="24"/>
          <w:szCs w:val="24"/>
        </w:rPr>
        <w:t xml:space="preserve"> School X’s Development Plan is set out clear and effectively for everyone to read as it is portrayed on the school’s website. This allows pupils, teacher, parents and carers to view it at any time they need. It has a three year priorities list which is beneficial for all possible viewers to observe, not only to see if the school is performing up to the standard it says it is, but to allow the school to see which step they need to take next to ensure they are on the right track to gaining maximum improvement throughout the years. </w:t>
      </w:r>
      <w:r w:rsidR="00522B37">
        <w:rPr>
          <w:sz w:val="24"/>
          <w:szCs w:val="24"/>
        </w:rPr>
        <w:t xml:space="preserve">School X’s Estyn report shows </w:t>
      </w:r>
      <w:r w:rsidR="00BF5CF7">
        <w:rPr>
          <w:sz w:val="24"/>
          <w:szCs w:val="24"/>
        </w:rPr>
        <w:t>the improvement of the school throughout the years from 2015 to 2018. The reports also show the next steps the school could possibly take, in forms of recommendations, in order to improve further and maintain their “Excellent” grades in everything.</w:t>
      </w:r>
      <w:r w:rsidR="00561A70">
        <w:rPr>
          <w:sz w:val="24"/>
          <w:szCs w:val="24"/>
        </w:rPr>
        <w:t xml:space="preserve"> School X is shown to be a school with the highest percentage of EAL pupils in South Wales shown on </w:t>
      </w:r>
      <w:proofErr w:type="spellStart"/>
      <w:r w:rsidR="00561A70">
        <w:rPr>
          <w:sz w:val="24"/>
          <w:szCs w:val="24"/>
        </w:rPr>
        <w:t>MyLocalSchools</w:t>
      </w:r>
      <w:proofErr w:type="spellEnd"/>
      <w:r w:rsidR="00561A70">
        <w:rPr>
          <w:sz w:val="24"/>
          <w:szCs w:val="24"/>
        </w:rPr>
        <w:t xml:space="preserve">. </w:t>
      </w:r>
      <w:r w:rsidR="006A4F7A">
        <w:rPr>
          <w:sz w:val="24"/>
          <w:szCs w:val="24"/>
        </w:rPr>
        <w:t>The value of strategic planning in School X is shown to be imperative in maintaining their grades given from Estyn. Furthermore, as shown throughout the essay, the ways in which the school could improve, with regards to the observations throughout the school, could include: personalising the differentiation given to specific EAL pupils; allowing specifically trained EAL teachers to have more time before the EAL pupils arrive at the school and giving them the necessary information to them to ensure they will create the most useful resources for the pupil; and allowing some time outside of mainstream classes for the EAL pupil to engage with their first language and close the attainment gap between EAL pupils and English as a first language pupils</w:t>
      </w:r>
      <w:r w:rsidR="005A39CB">
        <w:rPr>
          <w:sz w:val="24"/>
          <w:szCs w:val="24"/>
        </w:rPr>
        <w:t xml:space="preserve"> before entering mainstream lessons without a basic understanding of the English language. Therefore, with the appropriate strategic planning from School X, there could be significant improvements with regards to English as an Additional Language pupils.</w:t>
      </w:r>
    </w:p>
    <w:p w:rsidR="0022545D" w:rsidRDefault="0022545D"/>
    <w:p w:rsidR="00B8543E" w:rsidRDefault="00B8543E"/>
    <w:p w:rsidR="00B50DEC" w:rsidRDefault="00B50DEC"/>
    <w:p w:rsidR="00B50DEC" w:rsidRDefault="00B50DEC">
      <w:pPr>
        <w:rPr>
          <w:sz w:val="24"/>
        </w:rPr>
      </w:pPr>
      <w:r>
        <w:rPr>
          <w:sz w:val="24"/>
        </w:rPr>
        <w:t>Word Count: 4607</w:t>
      </w:r>
    </w:p>
    <w:p w:rsidR="00E54EDD" w:rsidRDefault="00E54EDD">
      <w:pPr>
        <w:rPr>
          <w:sz w:val="24"/>
        </w:rPr>
      </w:pPr>
    </w:p>
    <w:p w:rsidR="00E54EDD" w:rsidRDefault="00E54EDD">
      <w:pPr>
        <w:rPr>
          <w:sz w:val="24"/>
        </w:rPr>
      </w:pPr>
    </w:p>
    <w:p w:rsidR="00E54EDD" w:rsidRDefault="00E54EDD">
      <w:pPr>
        <w:rPr>
          <w:sz w:val="24"/>
        </w:rPr>
      </w:pPr>
    </w:p>
    <w:p w:rsidR="00E54EDD" w:rsidRDefault="00E54EDD">
      <w:pPr>
        <w:rPr>
          <w:sz w:val="24"/>
        </w:rPr>
      </w:pPr>
    </w:p>
    <w:p w:rsidR="00E54EDD" w:rsidRDefault="00E54EDD">
      <w:pPr>
        <w:rPr>
          <w:sz w:val="24"/>
        </w:rPr>
      </w:pPr>
    </w:p>
    <w:p w:rsidR="00E54EDD" w:rsidRDefault="00E54EDD">
      <w:pPr>
        <w:rPr>
          <w:sz w:val="24"/>
        </w:rPr>
      </w:pPr>
      <w:r>
        <w:rPr>
          <w:sz w:val="24"/>
        </w:rPr>
        <w:t>References:</w:t>
      </w:r>
    </w:p>
    <w:p w:rsidR="00E54EDD" w:rsidRDefault="00E54EDD">
      <w:pPr>
        <w:rPr>
          <w:sz w:val="24"/>
        </w:rPr>
      </w:pPr>
    </w:p>
    <w:p w:rsidR="00E54EDD" w:rsidRDefault="00E54EDD">
      <w:pPr>
        <w:rPr>
          <w:sz w:val="24"/>
        </w:rPr>
      </w:pP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Brentnall, J. (2009) Minority ethnic additional language learners in Wales </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Briggs, A, Burgess, S and Wilson, D (2006). The dynamics of secondary school attainment of minority ethnic students in Wales. Welsh Government; Cardiff </w:t>
      </w:r>
      <w:hyperlink r:id="rId8" w:history="1">
        <w:r w:rsidRPr="007C4128">
          <w:rPr>
            <w:rFonts w:eastAsiaTheme="minorHAnsi"/>
            <w:sz w:val="24"/>
            <w:szCs w:val="22"/>
            <w:u w:val="single"/>
            <w:lang w:eastAsia="en-US"/>
          </w:rPr>
          <w:t>http://learning.wales.gov.uk/resources/dynamicsofminorityattainment/?lang=en</w:t>
        </w:r>
      </w:hyperlink>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Bryson, J. (1995). Strategic Planning for Public and Non-profit Organizations. San Francisco: </w:t>
      </w:r>
      <w:proofErr w:type="spellStart"/>
      <w:r w:rsidRPr="007C4128">
        <w:rPr>
          <w:rFonts w:eastAsiaTheme="minorHAnsi"/>
          <w:sz w:val="24"/>
          <w:szCs w:val="22"/>
          <w:lang w:eastAsia="en-US"/>
        </w:rPr>
        <w:t>JosseyBass</w:t>
      </w:r>
      <w:proofErr w:type="spellEnd"/>
      <w:r w:rsidRPr="007C4128">
        <w:rPr>
          <w:rFonts w:eastAsiaTheme="minorHAnsi"/>
          <w:sz w:val="24"/>
          <w:szCs w:val="22"/>
          <w:lang w:eastAsia="en-US"/>
        </w:rPr>
        <w:t>.</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Cummins, J. (1996) Negotiating Identities: Education for Empowerment in a Diverse Society. Stoke-on-Trent: Trentham Books Ltd.</w:t>
      </w:r>
    </w:p>
    <w:p w:rsidR="007C4128" w:rsidRPr="007C4128" w:rsidRDefault="007C4128" w:rsidP="007C4128">
      <w:pPr>
        <w:spacing w:after="160" w:line="259" w:lineRule="auto"/>
        <w:rPr>
          <w:rFonts w:eastAsiaTheme="minorHAnsi"/>
          <w:sz w:val="24"/>
          <w:szCs w:val="22"/>
          <w:lang w:eastAsia="en-US"/>
        </w:rPr>
      </w:pPr>
      <w:proofErr w:type="spellStart"/>
      <w:r w:rsidRPr="007C4128">
        <w:rPr>
          <w:rFonts w:eastAsiaTheme="minorHAnsi"/>
          <w:sz w:val="24"/>
          <w:szCs w:val="22"/>
          <w:lang w:eastAsia="en-US"/>
        </w:rPr>
        <w:t>Demie</w:t>
      </w:r>
      <w:proofErr w:type="spellEnd"/>
      <w:r w:rsidRPr="007C4128">
        <w:rPr>
          <w:rFonts w:eastAsiaTheme="minorHAnsi"/>
          <w:sz w:val="24"/>
          <w:szCs w:val="22"/>
          <w:lang w:eastAsia="en-US"/>
        </w:rPr>
        <w:t>, F and Strand, S. (2006). English language acquisition and educational attainment at the end of secondary school, Educational Studies, Vol.32, Number 2, P. 215-231.</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Donaldson, G (2015) </w:t>
      </w:r>
      <w:r w:rsidRPr="007C4128">
        <w:rPr>
          <w:rFonts w:eastAsiaTheme="minorHAnsi"/>
          <w:i/>
          <w:sz w:val="24"/>
          <w:szCs w:val="22"/>
          <w:lang w:eastAsia="en-US"/>
        </w:rPr>
        <w:t>Successful Futures.</w:t>
      </w:r>
      <w:r w:rsidRPr="007C4128">
        <w:rPr>
          <w:rFonts w:eastAsiaTheme="minorHAnsi"/>
          <w:sz w:val="24"/>
          <w:szCs w:val="22"/>
          <w:lang w:eastAsia="en-US"/>
        </w:rPr>
        <w:t xml:space="preserve"> Available </w:t>
      </w:r>
      <w:hyperlink r:id="rId9" w:history="1">
        <w:r w:rsidRPr="007C4128">
          <w:rPr>
            <w:rFonts w:eastAsiaTheme="minorHAnsi"/>
            <w:color w:val="0000FF"/>
            <w:sz w:val="24"/>
            <w:szCs w:val="22"/>
            <w:u w:val="single"/>
            <w:lang w:eastAsia="en-US"/>
          </w:rPr>
          <w:t>http://gov.wales/docs/dcells/publications/150317-successful-futures-en.pdf</w:t>
        </w:r>
      </w:hyperlink>
      <w:r w:rsidRPr="007C4128">
        <w:rPr>
          <w:rFonts w:eastAsiaTheme="minorHAnsi"/>
          <w:sz w:val="24"/>
          <w:szCs w:val="22"/>
          <w:lang w:eastAsia="en-US"/>
        </w:rPr>
        <w:t xml:space="preserve"> (Accessed: 25/01/19) </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Estyn report on School X (2011)</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Estyn report on School X (2015)</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Estyn report on School X (2018)</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Frederickson, N. and Cline, T. (2002) Special Educational Needs, Inclusion and Diversity: a textbook. Maidenhead: Open University Press.</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Haque, </w:t>
      </w:r>
      <w:proofErr w:type="spellStart"/>
      <w:r w:rsidRPr="007C4128">
        <w:rPr>
          <w:rFonts w:eastAsiaTheme="minorHAnsi"/>
          <w:sz w:val="24"/>
          <w:szCs w:val="22"/>
          <w:lang w:eastAsia="en-US"/>
        </w:rPr>
        <w:t>Zubaida</w:t>
      </w:r>
      <w:proofErr w:type="spellEnd"/>
      <w:r w:rsidRPr="007C4128">
        <w:rPr>
          <w:rFonts w:eastAsiaTheme="minorHAnsi"/>
          <w:sz w:val="24"/>
          <w:szCs w:val="22"/>
          <w:lang w:eastAsia="en-US"/>
        </w:rPr>
        <w:t>; Bell, John F. (2001) Evaluating the performances of minority ethnic pupils in secondary schools. In Oxford Review of Education27. 3 (Sep 2001): 357-368.</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 J., </w:t>
      </w:r>
      <w:proofErr w:type="spellStart"/>
      <w:r w:rsidRPr="007C4128">
        <w:rPr>
          <w:rFonts w:eastAsiaTheme="minorHAnsi"/>
          <w:sz w:val="24"/>
          <w:szCs w:val="22"/>
          <w:lang w:eastAsia="en-US"/>
        </w:rPr>
        <w:t>Cann</w:t>
      </w:r>
      <w:proofErr w:type="spellEnd"/>
      <w:r w:rsidRPr="007C4128">
        <w:rPr>
          <w:rFonts w:eastAsiaTheme="minorHAnsi"/>
          <w:sz w:val="24"/>
          <w:szCs w:val="22"/>
          <w:lang w:eastAsia="en-US"/>
        </w:rPr>
        <w:t>, J., &amp; Williams, C. (2009) Language in Multilingual Wales Bangor: Bangor University.</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Lindsay, G. </w:t>
      </w:r>
      <w:proofErr w:type="spellStart"/>
      <w:r w:rsidRPr="007C4128">
        <w:rPr>
          <w:rFonts w:eastAsiaTheme="minorHAnsi"/>
          <w:sz w:val="24"/>
          <w:szCs w:val="22"/>
          <w:lang w:eastAsia="en-US"/>
        </w:rPr>
        <w:t>Pathar</w:t>
      </w:r>
      <w:proofErr w:type="spellEnd"/>
      <w:r w:rsidRPr="007C4128">
        <w:rPr>
          <w:rFonts w:eastAsiaTheme="minorHAnsi"/>
          <w:sz w:val="24"/>
          <w:szCs w:val="22"/>
          <w:lang w:eastAsia="en-US"/>
        </w:rPr>
        <w:t xml:space="preserve">, </w:t>
      </w:r>
      <w:proofErr w:type="spellStart"/>
      <w:r w:rsidRPr="007C4128">
        <w:rPr>
          <w:rFonts w:eastAsiaTheme="minorHAnsi"/>
          <w:sz w:val="24"/>
          <w:szCs w:val="22"/>
          <w:lang w:eastAsia="en-US"/>
        </w:rPr>
        <w:t>S.and</w:t>
      </w:r>
      <w:proofErr w:type="spellEnd"/>
      <w:r w:rsidRPr="007C4128">
        <w:rPr>
          <w:rFonts w:eastAsiaTheme="minorHAnsi"/>
          <w:sz w:val="24"/>
          <w:szCs w:val="22"/>
          <w:lang w:eastAsia="en-US"/>
        </w:rPr>
        <w:t xml:space="preserve"> Strand, S. (2006) Special Educational Needs: Issues of </w:t>
      </w:r>
      <w:proofErr w:type="spellStart"/>
      <w:r w:rsidRPr="007C4128">
        <w:rPr>
          <w:rFonts w:eastAsiaTheme="minorHAnsi"/>
          <w:sz w:val="24"/>
          <w:szCs w:val="22"/>
          <w:lang w:eastAsia="en-US"/>
        </w:rPr>
        <w:t>Overand</w:t>
      </w:r>
      <w:proofErr w:type="spellEnd"/>
      <w:r w:rsidRPr="007C4128">
        <w:rPr>
          <w:rFonts w:eastAsiaTheme="minorHAnsi"/>
          <w:sz w:val="24"/>
          <w:szCs w:val="22"/>
          <w:lang w:eastAsia="en-US"/>
        </w:rPr>
        <w:t xml:space="preserve"> Under- Representation, University of Warwick: Centre for Educational Development, Appraisal and Research.</w:t>
      </w:r>
    </w:p>
    <w:p w:rsidR="007C4128" w:rsidRPr="007C4128" w:rsidRDefault="007C4128" w:rsidP="007C4128">
      <w:pPr>
        <w:spacing w:after="160" w:line="259" w:lineRule="auto"/>
        <w:rPr>
          <w:rFonts w:eastAsiaTheme="minorHAnsi"/>
          <w:sz w:val="24"/>
          <w:szCs w:val="22"/>
          <w:lang w:eastAsia="en-US"/>
        </w:rPr>
      </w:pPr>
      <w:proofErr w:type="spellStart"/>
      <w:r w:rsidRPr="007C4128">
        <w:rPr>
          <w:rFonts w:eastAsiaTheme="minorHAnsi"/>
          <w:sz w:val="24"/>
          <w:szCs w:val="22"/>
          <w:lang w:eastAsia="en-US"/>
        </w:rPr>
        <w:t>Modood</w:t>
      </w:r>
      <w:proofErr w:type="spellEnd"/>
      <w:r w:rsidRPr="007C4128">
        <w:rPr>
          <w:rFonts w:eastAsiaTheme="minorHAnsi"/>
          <w:sz w:val="24"/>
          <w:szCs w:val="22"/>
          <w:lang w:eastAsia="en-US"/>
        </w:rPr>
        <w:t xml:space="preserve">, T. (2005) ‘The educational attainments of ethnic minorities in Britain’, in G. </w:t>
      </w:r>
      <w:proofErr w:type="spellStart"/>
      <w:r w:rsidRPr="007C4128">
        <w:rPr>
          <w:rFonts w:eastAsiaTheme="minorHAnsi"/>
          <w:sz w:val="24"/>
          <w:szCs w:val="22"/>
          <w:lang w:eastAsia="en-US"/>
        </w:rPr>
        <w:t>Loury</w:t>
      </w:r>
      <w:proofErr w:type="spellEnd"/>
      <w:r w:rsidRPr="007C4128">
        <w:rPr>
          <w:rFonts w:eastAsiaTheme="minorHAnsi"/>
          <w:sz w:val="24"/>
          <w:szCs w:val="22"/>
          <w:lang w:eastAsia="en-US"/>
        </w:rPr>
        <w:t xml:space="preserve">, T. </w:t>
      </w:r>
      <w:proofErr w:type="spellStart"/>
      <w:r w:rsidRPr="007C4128">
        <w:rPr>
          <w:rFonts w:eastAsiaTheme="minorHAnsi"/>
          <w:sz w:val="24"/>
          <w:szCs w:val="22"/>
          <w:lang w:eastAsia="en-US"/>
        </w:rPr>
        <w:t>Modood</w:t>
      </w:r>
      <w:proofErr w:type="spellEnd"/>
      <w:r w:rsidRPr="007C4128">
        <w:rPr>
          <w:rFonts w:eastAsiaTheme="minorHAnsi"/>
          <w:sz w:val="24"/>
          <w:szCs w:val="22"/>
          <w:lang w:eastAsia="en-US"/>
        </w:rPr>
        <w:t xml:space="preserve"> and S. </w:t>
      </w:r>
      <w:proofErr w:type="spellStart"/>
      <w:r w:rsidRPr="007C4128">
        <w:rPr>
          <w:rFonts w:eastAsiaTheme="minorHAnsi"/>
          <w:sz w:val="24"/>
          <w:szCs w:val="22"/>
          <w:lang w:eastAsia="en-US"/>
        </w:rPr>
        <w:t>Teles</w:t>
      </w:r>
      <w:proofErr w:type="spellEnd"/>
      <w:r w:rsidRPr="007C4128">
        <w:rPr>
          <w:rFonts w:eastAsiaTheme="minorHAnsi"/>
          <w:sz w:val="24"/>
          <w:szCs w:val="22"/>
          <w:lang w:eastAsia="en-US"/>
        </w:rPr>
        <w:t xml:space="preserve"> (eds.), Ethnicity, Social Mobility, and Public Policy, Cambridge: Cambridge University Press, pp. 288-308.</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Morton, R., Sharma, V., Nicholson, M., Broderick, M., &amp; </w:t>
      </w:r>
      <w:proofErr w:type="spellStart"/>
      <w:r w:rsidRPr="007C4128">
        <w:rPr>
          <w:rFonts w:eastAsiaTheme="minorHAnsi"/>
          <w:sz w:val="24"/>
          <w:szCs w:val="22"/>
          <w:lang w:eastAsia="en-US"/>
        </w:rPr>
        <w:t>Poyser</w:t>
      </w:r>
      <w:proofErr w:type="spellEnd"/>
      <w:r w:rsidRPr="007C4128">
        <w:rPr>
          <w:rFonts w:eastAsiaTheme="minorHAnsi"/>
          <w:sz w:val="24"/>
          <w:szCs w:val="22"/>
          <w:lang w:eastAsia="en-US"/>
        </w:rPr>
        <w:t>, J. (2002). Disability in children from ethnic populations. Child Care, Health and Development, 28(1), 87-93.</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MyLocalSchool.gov </w:t>
      </w:r>
    </w:p>
    <w:p w:rsidR="007C4128" w:rsidRPr="007C4128" w:rsidRDefault="007C4128" w:rsidP="007C4128">
      <w:pPr>
        <w:spacing w:after="160" w:line="259" w:lineRule="auto"/>
        <w:rPr>
          <w:rFonts w:eastAsiaTheme="minorHAnsi"/>
          <w:sz w:val="24"/>
          <w:szCs w:val="22"/>
          <w:lang w:eastAsia="en-US"/>
        </w:rPr>
      </w:pPr>
      <w:proofErr w:type="spellStart"/>
      <w:r w:rsidRPr="007C4128">
        <w:rPr>
          <w:rFonts w:eastAsiaTheme="minorHAnsi"/>
          <w:sz w:val="24"/>
          <w:szCs w:val="22"/>
          <w:lang w:eastAsia="en-US"/>
        </w:rPr>
        <w:t>NAfW</w:t>
      </w:r>
      <w:proofErr w:type="spellEnd"/>
      <w:r w:rsidRPr="007C4128">
        <w:rPr>
          <w:rFonts w:eastAsiaTheme="minorHAnsi"/>
          <w:sz w:val="24"/>
          <w:szCs w:val="22"/>
          <w:lang w:eastAsia="en-US"/>
        </w:rPr>
        <w:t xml:space="preserve"> (2006) Academic Achievement and Ethnic Background, 2005. Statistical Bulletin 75/2006. Cardiff: National Assembly for Wales.</w:t>
      </w:r>
    </w:p>
    <w:p w:rsidR="007C4128" w:rsidRDefault="007C4128" w:rsidP="007C4128">
      <w:pPr>
        <w:spacing w:after="160" w:line="259" w:lineRule="auto"/>
        <w:rPr>
          <w:rFonts w:eastAsiaTheme="minorHAnsi"/>
          <w:sz w:val="24"/>
          <w:szCs w:val="22"/>
          <w:lang w:eastAsia="en-US"/>
        </w:rPr>
      </w:pPr>
      <w:proofErr w:type="spellStart"/>
      <w:r w:rsidRPr="007C4128">
        <w:rPr>
          <w:rFonts w:eastAsiaTheme="minorHAnsi"/>
          <w:sz w:val="24"/>
          <w:szCs w:val="22"/>
          <w:lang w:eastAsia="en-US"/>
        </w:rPr>
        <w:lastRenderedPageBreak/>
        <w:t>OBrien</w:t>
      </w:r>
      <w:proofErr w:type="spellEnd"/>
      <w:r w:rsidRPr="007C4128">
        <w:rPr>
          <w:rFonts w:eastAsiaTheme="minorHAnsi"/>
          <w:sz w:val="24"/>
          <w:szCs w:val="22"/>
          <w:lang w:eastAsia="en-US"/>
        </w:rPr>
        <w:t xml:space="preserve">, P. (1991). Strategic planning and management for organization. In R. Carlson and G. </w:t>
      </w:r>
      <w:proofErr w:type="spellStart"/>
      <w:r w:rsidRPr="007C4128">
        <w:rPr>
          <w:rFonts w:eastAsiaTheme="minorHAnsi"/>
          <w:sz w:val="24"/>
          <w:szCs w:val="22"/>
          <w:lang w:eastAsia="en-US"/>
        </w:rPr>
        <w:t>Awkerman</w:t>
      </w:r>
      <w:proofErr w:type="spellEnd"/>
      <w:r w:rsidRPr="007C4128">
        <w:rPr>
          <w:rFonts w:eastAsiaTheme="minorHAnsi"/>
          <w:sz w:val="24"/>
          <w:szCs w:val="22"/>
          <w:lang w:eastAsia="en-US"/>
        </w:rPr>
        <w:t xml:space="preserve"> (Ed.), Educational Planning: Concepts, Strategies, Practices. New York: Longman.</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Rutherford, C., 2009. Planning to change: Strategic planning and comprehensive school reform. </w:t>
      </w:r>
      <w:r w:rsidRPr="007C4128">
        <w:rPr>
          <w:rFonts w:eastAsiaTheme="minorHAnsi"/>
          <w:i/>
          <w:iCs/>
          <w:sz w:val="24"/>
          <w:szCs w:val="22"/>
          <w:lang w:eastAsia="en-US"/>
        </w:rPr>
        <w:t>Educational Planning</w:t>
      </w:r>
      <w:r w:rsidRPr="007C4128">
        <w:rPr>
          <w:rFonts w:eastAsiaTheme="minorHAnsi"/>
          <w:sz w:val="24"/>
          <w:szCs w:val="22"/>
          <w:lang w:eastAsia="en-US"/>
        </w:rPr>
        <w:t>, </w:t>
      </w:r>
      <w:r w:rsidRPr="007C4128">
        <w:rPr>
          <w:rFonts w:eastAsiaTheme="minorHAnsi"/>
          <w:i/>
          <w:iCs/>
          <w:sz w:val="24"/>
          <w:szCs w:val="22"/>
          <w:lang w:eastAsia="en-US"/>
        </w:rPr>
        <w:t>18</w:t>
      </w:r>
      <w:r w:rsidRPr="007C4128">
        <w:rPr>
          <w:rFonts w:eastAsiaTheme="minorHAnsi"/>
          <w:sz w:val="24"/>
          <w:szCs w:val="22"/>
          <w:lang w:eastAsia="en-US"/>
        </w:rPr>
        <w:t>(1), pp.1-10.</w:t>
      </w:r>
    </w:p>
    <w:p w:rsidR="007C4128" w:rsidRPr="007C4128" w:rsidRDefault="007C4128" w:rsidP="007C4128">
      <w:pPr>
        <w:spacing w:after="160" w:line="259" w:lineRule="auto"/>
        <w:rPr>
          <w:rFonts w:eastAsiaTheme="minorHAnsi"/>
          <w:sz w:val="24"/>
          <w:szCs w:val="22"/>
          <w:lang w:eastAsia="en-US"/>
        </w:rPr>
      </w:pPr>
      <w:proofErr w:type="spellStart"/>
      <w:r w:rsidRPr="007C4128">
        <w:rPr>
          <w:rFonts w:eastAsiaTheme="minorHAnsi"/>
          <w:sz w:val="24"/>
          <w:szCs w:val="22"/>
          <w:lang w:eastAsia="en-US"/>
        </w:rPr>
        <w:t>Slavin</w:t>
      </w:r>
      <w:proofErr w:type="spellEnd"/>
      <w:r w:rsidRPr="007C4128">
        <w:rPr>
          <w:rFonts w:eastAsiaTheme="minorHAnsi"/>
          <w:sz w:val="24"/>
          <w:szCs w:val="22"/>
          <w:lang w:eastAsia="en-US"/>
        </w:rPr>
        <w:t>, R. (1998). Sands, bricks, and seeds: School change strategies and readiness. In A. Hargreaves (Ed.), International Handbook of Educational Change (pp. 1299-1312). Boston: Kluwer Academic</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Starkey, J. (2014) </w:t>
      </w:r>
      <w:hyperlink r:id="rId10" w:tgtFrame="_blank" w:history="1">
        <w:r w:rsidRPr="007C4128">
          <w:rPr>
            <w:rStyle w:val="Hyperlink"/>
            <w:rFonts w:eastAsiaTheme="minorHAnsi"/>
            <w:color w:val="auto"/>
            <w:sz w:val="24"/>
            <w:szCs w:val="22"/>
            <w:u w:val="none"/>
            <w:lang w:eastAsia="en-US"/>
          </w:rPr>
          <w:t>Minority Ethnic Pupils Evidence Review Wales</w:t>
        </w:r>
      </w:hyperlink>
      <w:r w:rsidRPr="007C4128">
        <w:rPr>
          <w:rFonts w:eastAsiaTheme="minorHAnsi"/>
          <w:sz w:val="24"/>
          <w:szCs w:val="22"/>
          <w:lang w:eastAsia="en-US"/>
        </w:rPr>
        <w:t>. Cardiff: Crown Publishing</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Tickly, L. Haynes, J. and Caballero, C. Hill, J. and Gillborn, D. (2006) Evaluation of Aiming High: African Caribbean Achievement Project. Department for Education and Skills.</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Welsh Government (2014), </w:t>
      </w:r>
      <w:hyperlink r:id="rId11" w:tgtFrame="_blank" w:history="1">
        <w:r w:rsidRPr="007C4128">
          <w:rPr>
            <w:rStyle w:val="Hyperlink"/>
            <w:rFonts w:eastAsiaTheme="minorHAnsi"/>
            <w:color w:val="auto"/>
            <w:sz w:val="24"/>
            <w:szCs w:val="22"/>
            <w:u w:val="none"/>
            <w:lang w:eastAsia="en-US"/>
          </w:rPr>
          <w:t>Minority ethnic achievement in education in Wales</w:t>
        </w:r>
      </w:hyperlink>
      <w:r w:rsidRPr="007C4128">
        <w:rPr>
          <w:rFonts w:eastAsiaTheme="minorHAnsi"/>
          <w:sz w:val="24"/>
          <w:szCs w:val="22"/>
          <w:lang w:eastAsia="en-US"/>
        </w:rPr>
        <w:t>. Cardiff: Crown Copyright.</w:t>
      </w:r>
    </w:p>
    <w:p w:rsidR="007C4128" w:rsidRPr="007C4128" w:rsidRDefault="007C4128" w:rsidP="007C4128">
      <w:pPr>
        <w:spacing w:after="160" w:line="259" w:lineRule="auto"/>
        <w:rPr>
          <w:rFonts w:eastAsiaTheme="minorHAnsi"/>
          <w:sz w:val="24"/>
          <w:szCs w:val="22"/>
          <w:lang w:eastAsia="en-US"/>
        </w:rPr>
      </w:pPr>
      <w:r w:rsidRPr="007C4128">
        <w:rPr>
          <w:rFonts w:eastAsiaTheme="minorHAnsi"/>
          <w:sz w:val="24"/>
          <w:szCs w:val="22"/>
          <w:lang w:eastAsia="en-US"/>
        </w:rPr>
        <w:t xml:space="preserve">Welsh Government (2018) </w:t>
      </w:r>
      <w:r w:rsidRPr="007C4128">
        <w:rPr>
          <w:rFonts w:eastAsiaTheme="minorHAnsi"/>
          <w:i/>
          <w:sz w:val="24"/>
          <w:szCs w:val="22"/>
          <w:lang w:eastAsia="en-US"/>
        </w:rPr>
        <w:t xml:space="preserve">A Curriculum for Wales, A Curriculum for Life. </w:t>
      </w:r>
      <w:r w:rsidRPr="007C4128">
        <w:rPr>
          <w:rFonts w:eastAsiaTheme="minorHAnsi"/>
          <w:sz w:val="24"/>
          <w:szCs w:val="22"/>
          <w:lang w:eastAsia="en-US"/>
        </w:rPr>
        <w:t xml:space="preserve">Available </w:t>
      </w:r>
      <w:hyperlink r:id="rId12" w:history="1">
        <w:r w:rsidRPr="007C4128">
          <w:rPr>
            <w:rStyle w:val="Hyperlink"/>
            <w:rFonts w:eastAsiaTheme="minorHAnsi"/>
            <w:sz w:val="24"/>
            <w:szCs w:val="22"/>
            <w:lang w:eastAsia="en-US"/>
          </w:rPr>
          <w:t>https://beta.gov.wales/sites/default/files/publications/2018-07/curriculum-update-developments-to-may-2018.pdf</w:t>
        </w:r>
      </w:hyperlink>
      <w:r w:rsidRPr="007C4128">
        <w:rPr>
          <w:rFonts w:eastAsiaTheme="minorHAnsi"/>
          <w:sz w:val="24"/>
          <w:szCs w:val="22"/>
          <w:lang w:eastAsia="en-US"/>
        </w:rPr>
        <w:t xml:space="preserve"> (Accessed: 25/01/19) </w:t>
      </w:r>
    </w:p>
    <w:p w:rsidR="007C4128" w:rsidRPr="007C4128" w:rsidRDefault="007C4128" w:rsidP="007C4128">
      <w:pPr>
        <w:spacing w:after="160" w:line="259" w:lineRule="auto"/>
        <w:rPr>
          <w:rFonts w:eastAsiaTheme="minorHAnsi"/>
          <w:sz w:val="24"/>
          <w:szCs w:val="22"/>
          <w:lang w:eastAsia="en-US"/>
        </w:rPr>
      </w:pPr>
    </w:p>
    <w:p w:rsidR="00DF5502" w:rsidRDefault="0070152E">
      <w:pPr>
        <w:rPr>
          <w:sz w:val="24"/>
        </w:rPr>
      </w:pPr>
      <w:r>
        <w:rPr>
          <w:sz w:val="24"/>
        </w:rPr>
        <w:t>Appendices</w:t>
      </w:r>
    </w:p>
    <w:p w:rsidR="0070152E" w:rsidRDefault="0070152E">
      <w:pPr>
        <w:rPr>
          <w:sz w:val="24"/>
        </w:rPr>
      </w:pPr>
    </w:p>
    <w:p w:rsidR="0070152E" w:rsidRPr="00B50DEC" w:rsidRDefault="0070152E">
      <w:pPr>
        <w:rPr>
          <w:sz w:val="24"/>
        </w:rPr>
      </w:pPr>
      <w:r>
        <w:rPr>
          <w:sz w:val="24"/>
        </w:rPr>
        <w:t>Appendix 1 – 7 will be sent via email</w:t>
      </w:r>
      <w:bookmarkStart w:id="0" w:name="_GoBack"/>
      <w:bookmarkEnd w:id="0"/>
    </w:p>
    <w:sectPr w:rsidR="0070152E" w:rsidRPr="00B50DEC">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1E6" w:rsidRDefault="001B61E6" w:rsidP="00BC3AD8">
      <w:r>
        <w:separator/>
      </w:r>
    </w:p>
  </w:endnote>
  <w:endnote w:type="continuationSeparator" w:id="0">
    <w:p w:rsidR="001B61E6" w:rsidRDefault="001B61E6" w:rsidP="00BC3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855362"/>
      <w:docPartObj>
        <w:docPartGallery w:val="Page Numbers (Bottom of Page)"/>
        <w:docPartUnique/>
      </w:docPartObj>
    </w:sdtPr>
    <w:sdtEndPr>
      <w:rPr>
        <w:noProof/>
      </w:rPr>
    </w:sdtEndPr>
    <w:sdtContent>
      <w:p w:rsidR="00BC3AD8" w:rsidRDefault="00BC3AD8">
        <w:pPr>
          <w:pStyle w:val="Footer"/>
          <w:jc w:val="center"/>
        </w:pPr>
        <w:r>
          <w:fldChar w:fldCharType="begin"/>
        </w:r>
        <w:r>
          <w:instrText xml:space="preserve"> PAGE   \* MERGEFORMAT </w:instrText>
        </w:r>
        <w:r>
          <w:fldChar w:fldCharType="separate"/>
        </w:r>
        <w:r w:rsidR="00373024">
          <w:rPr>
            <w:noProof/>
          </w:rPr>
          <w:t>6</w:t>
        </w:r>
        <w:r>
          <w:rPr>
            <w:noProof/>
          </w:rPr>
          <w:fldChar w:fldCharType="end"/>
        </w:r>
      </w:p>
    </w:sdtContent>
  </w:sdt>
  <w:p w:rsidR="00BC3AD8" w:rsidRDefault="00BC3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1E6" w:rsidRDefault="001B61E6" w:rsidP="00BC3AD8">
      <w:r>
        <w:separator/>
      </w:r>
    </w:p>
  </w:footnote>
  <w:footnote w:type="continuationSeparator" w:id="0">
    <w:p w:rsidR="001B61E6" w:rsidRDefault="001B61E6" w:rsidP="00BC3A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3AD8" w:rsidRDefault="00BC3AD8">
    <w:pPr>
      <w:pStyle w:val="Header"/>
    </w:pPr>
    <w:r>
      <w:t>1800511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AD8"/>
    <w:rsid w:val="0000207C"/>
    <w:rsid w:val="00017DE3"/>
    <w:rsid w:val="000201F2"/>
    <w:rsid w:val="0002269A"/>
    <w:rsid w:val="00054536"/>
    <w:rsid w:val="000769F9"/>
    <w:rsid w:val="00083D27"/>
    <w:rsid w:val="000B3507"/>
    <w:rsid w:val="000D2BE4"/>
    <w:rsid w:val="000E7293"/>
    <w:rsid w:val="000F01DE"/>
    <w:rsid w:val="00117181"/>
    <w:rsid w:val="00135ED3"/>
    <w:rsid w:val="00171A76"/>
    <w:rsid w:val="00180599"/>
    <w:rsid w:val="001968CE"/>
    <w:rsid w:val="001A35B0"/>
    <w:rsid w:val="001B61E6"/>
    <w:rsid w:val="001C5488"/>
    <w:rsid w:val="001D43E5"/>
    <w:rsid w:val="001D5E97"/>
    <w:rsid w:val="001E3FFB"/>
    <w:rsid w:val="001E780D"/>
    <w:rsid w:val="00210F67"/>
    <w:rsid w:val="0022545D"/>
    <w:rsid w:val="00241CE4"/>
    <w:rsid w:val="002423F8"/>
    <w:rsid w:val="00247E64"/>
    <w:rsid w:val="00264DB2"/>
    <w:rsid w:val="00272407"/>
    <w:rsid w:val="002870DB"/>
    <w:rsid w:val="002C774A"/>
    <w:rsid w:val="002F166F"/>
    <w:rsid w:val="0030033C"/>
    <w:rsid w:val="00302792"/>
    <w:rsid w:val="0031300F"/>
    <w:rsid w:val="003222F6"/>
    <w:rsid w:val="00330E4E"/>
    <w:rsid w:val="00345E60"/>
    <w:rsid w:val="00373024"/>
    <w:rsid w:val="00381C47"/>
    <w:rsid w:val="003A1EDB"/>
    <w:rsid w:val="003A5B76"/>
    <w:rsid w:val="003A7FE5"/>
    <w:rsid w:val="003C28B6"/>
    <w:rsid w:val="003F12CE"/>
    <w:rsid w:val="004162BC"/>
    <w:rsid w:val="004208AA"/>
    <w:rsid w:val="00423C38"/>
    <w:rsid w:val="00435E7E"/>
    <w:rsid w:val="00444DE3"/>
    <w:rsid w:val="00455E78"/>
    <w:rsid w:val="004A13CD"/>
    <w:rsid w:val="004A47B6"/>
    <w:rsid w:val="004A69AA"/>
    <w:rsid w:val="004C4649"/>
    <w:rsid w:val="004D43FF"/>
    <w:rsid w:val="004F0B9A"/>
    <w:rsid w:val="00522B37"/>
    <w:rsid w:val="00523F0D"/>
    <w:rsid w:val="0053661E"/>
    <w:rsid w:val="00546E9E"/>
    <w:rsid w:val="00555BAF"/>
    <w:rsid w:val="00557256"/>
    <w:rsid w:val="005619C3"/>
    <w:rsid w:val="00561A70"/>
    <w:rsid w:val="0056317C"/>
    <w:rsid w:val="00570488"/>
    <w:rsid w:val="00575A09"/>
    <w:rsid w:val="005903BF"/>
    <w:rsid w:val="00591652"/>
    <w:rsid w:val="005A39CB"/>
    <w:rsid w:val="005F48BF"/>
    <w:rsid w:val="00600FAD"/>
    <w:rsid w:val="00605B50"/>
    <w:rsid w:val="00613AB0"/>
    <w:rsid w:val="00623B7B"/>
    <w:rsid w:val="006405BC"/>
    <w:rsid w:val="00665F38"/>
    <w:rsid w:val="0067160C"/>
    <w:rsid w:val="00685CA9"/>
    <w:rsid w:val="006A4F7A"/>
    <w:rsid w:val="006C2986"/>
    <w:rsid w:val="006C6300"/>
    <w:rsid w:val="0070152E"/>
    <w:rsid w:val="00726245"/>
    <w:rsid w:val="00734253"/>
    <w:rsid w:val="00755463"/>
    <w:rsid w:val="00757C5C"/>
    <w:rsid w:val="007963A0"/>
    <w:rsid w:val="00797353"/>
    <w:rsid w:val="007A3F46"/>
    <w:rsid w:val="007C36AC"/>
    <w:rsid w:val="007C4128"/>
    <w:rsid w:val="007E0627"/>
    <w:rsid w:val="007E5A16"/>
    <w:rsid w:val="007F648C"/>
    <w:rsid w:val="008041B7"/>
    <w:rsid w:val="00804AAB"/>
    <w:rsid w:val="00822602"/>
    <w:rsid w:val="00851E42"/>
    <w:rsid w:val="008D061C"/>
    <w:rsid w:val="008D3F30"/>
    <w:rsid w:val="008D7504"/>
    <w:rsid w:val="008E638C"/>
    <w:rsid w:val="008F0F88"/>
    <w:rsid w:val="008F62DF"/>
    <w:rsid w:val="008F7EB6"/>
    <w:rsid w:val="009434B8"/>
    <w:rsid w:val="0096644B"/>
    <w:rsid w:val="009707FC"/>
    <w:rsid w:val="00971B24"/>
    <w:rsid w:val="00971D12"/>
    <w:rsid w:val="00976073"/>
    <w:rsid w:val="009820A6"/>
    <w:rsid w:val="00996321"/>
    <w:rsid w:val="009A3950"/>
    <w:rsid w:val="009F5188"/>
    <w:rsid w:val="00A30F4E"/>
    <w:rsid w:val="00AA4728"/>
    <w:rsid w:val="00AC1522"/>
    <w:rsid w:val="00AD1B80"/>
    <w:rsid w:val="00AE7EA9"/>
    <w:rsid w:val="00AF3EB1"/>
    <w:rsid w:val="00AF5096"/>
    <w:rsid w:val="00AF6316"/>
    <w:rsid w:val="00B06184"/>
    <w:rsid w:val="00B077F0"/>
    <w:rsid w:val="00B1077D"/>
    <w:rsid w:val="00B15DB7"/>
    <w:rsid w:val="00B325DA"/>
    <w:rsid w:val="00B3654B"/>
    <w:rsid w:val="00B50DEC"/>
    <w:rsid w:val="00B5410B"/>
    <w:rsid w:val="00B7651A"/>
    <w:rsid w:val="00B8052D"/>
    <w:rsid w:val="00B8543E"/>
    <w:rsid w:val="00BA5F71"/>
    <w:rsid w:val="00BC1097"/>
    <w:rsid w:val="00BC3AD8"/>
    <w:rsid w:val="00BD4265"/>
    <w:rsid w:val="00BE679E"/>
    <w:rsid w:val="00BF0625"/>
    <w:rsid w:val="00BF5CF7"/>
    <w:rsid w:val="00C04A8A"/>
    <w:rsid w:val="00C05FB0"/>
    <w:rsid w:val="00C11FB5"/>
    <w:rsid w:val="00C1761F"/>
    <w:rsid w:val="00C82A75"/>
    <w:rsid w:val="00C83575"/>
    <w:rsid w:val="00CA7AB0"/>
    <w:rsid w:val="00CB7297"/>
    <w:rsid w:val="00CC3AF0"/>
    <w:rsid w:val="00CD70D2"/>
    <w:rsid w:val="00CE4211"/>
    <w:rsid w:val="00CF5059"/>
    <w:rsid w:val="00D21B65"/>
    <w:rsid w:val="00D507E0"/>
    <w:rsid w:val="00D538DC"/>
    <w:rsid w:val="00D60B98"/>
    <w:rsid w:val="00D8785E"/>
    <w:rsid w:val="00DD4218"/>
    <w:rsid w:val="00DD66DD"/>
    <w:rsid w:val="00DF5502"/>
    <w:rsid w:val="00E34722"/>
    <w:rsid w:val="00E5424A"/>
    <w:rsid w:val="00E54EDD"/>
    <w:rsid w:val="00E56576"/>
    <w:rsid w:val="00E61656"/>
    <w:rsid w:val="00E7099D"/>
    <w:rsid w:val="00E73A33"/>
    <w:rsid w:val="00E867D7"/>
    <w:rsid w:val="00E95C34"/>
    <w:rsid w:val="00E96884"/>
    <w:rsid w:val="00ED76AF"/>
    <w:rsid w:val="00F02986"/>
    <w:rsid w:val="00F13343"/>
    <w:rsid w:val="00F2180A"/>
    <w:rsid w:val="00F332FC"/>
    <w:rsid w:val="00F33C62"/>
    <w:rsid w:val="00F340E0"/>
    <w:rsid w:val="00F4227D"/>
    <w:rsid w:val="00F70DCF"/>
    <w:rsid w:val="00F733A4"/>
    <w:rsid w:val="00F83479"/>
    <w:rsid w:val="00F9437F"/>
    <w:rsid w:val="00FA584F"/>
    <w:rsid w:val="00FA68C0"/>
    <w:rsid w:val="00FB3677"/>
    <w:rsid w:val="00FC3290"/>
    <w:rsid w:val="00FE50D8"/>
    <w:rsid w:val="00FE7063"/>
    <w:rsid w:val="00FF1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82D0C"/>
  <w15:chartTrackingRefBased/>
  <w15:docId w15:val="{516FC30A-4556-4810-9ABA-6ECEED75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3AD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BC3AD8"/>
    <w:pPr>
      <w:keepNext/>
      <w:jc w:val="both"/>
      <w:outlineLvl w:val="1"/>
    </w:pPr>
    <w:rPr>
      <w:b/>
      <w:sz w:val="24"/>
    </w:rPr>
  </w:style>
  <w:style w:type="paragraph" w:styleId="Heading4">
    <w:name w:val="heading 4"/>
    <w:basedOn w:val="Normal"/>
    <w:next w:val="Normal"/>
    <w:link w:val="Heading4Char"/>
    <w:qFormat/>
    <w:rsid w:val="00BC3AD8"/>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C3AD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C3AD8"/>
    <w:rPr>
      <w:rFonts w:ascii="Times New Roman" w:eastAsia="Times New Roman" w:hAnsi="Times New Roman" w:cs="Times New Roman"/>
      <w:sz w:val="40"/>
      <w:szCs w:val="20"/>
      <w:lang w:eastAsia="en-GB"/>
    </w:rPr>
  </w:style>
  <w:style w:type="paragraph" w:styleId="Header">
    <w:name w:val="header"/>
    <w:basedOn w:val="Normal"/>
    <w:link w:val="HeaderChar"/>
    <w:rsid w:val="00BC3AD8"/>
    <w:pPr>
      <w:tabs>
        <w:tab w:val="center" w:pos="4153"/>
        <w:tab w:val="right" w:pos="8306"/>
      </w:tabs>
    </w:pPr>
  </w:style>
  <w:style w:type="character" w:customStyle="1" w:styleId="HeaderChar">
    <w:name w:val="Header Char"/>
    <w:basedOn w:val="DefaultParagraphFont"/>
    <w:link w:val="Header"/>
    <w:rsid w:val="00BC3AD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BC3AD8"/>
    <w:pPr>
      <w:tabs>
        <w:tab w:val="center" w:pos="4513"/>
        <w:tab w:val="right" w:pos="9026"/>
      </w:tabs>
    </w:pPr>
  </w:style>
  <w:style w:type="character" w:customStyle="1" w:styleId="FooterChar">
    <w:name w:val="Footer Char"/>
    <w:basedOn w:val="DefaultParagraphFont"/>
    <w:link w:val="Footer"/>
    <w:uiPriority w:val="99"/>
    <w:rsid w:val="00BC3AD8"/>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7C4128"/>
    <w:rPr>
      <w:color w:val="0563C1" w:themeColor="hyperlink"/>
      <w:u w:val="single"/>
    </w:rPr>
  </w:style>
  <w:style w:type="character" w:styleId="UnresolvedMention">
    <w:name w:val="Unresolved Mention"/>
    <w:basedOn w:val="DefaultParagraphFont"/>
    <w:uiPriority w:val="99"/>
    <w:semiHidden/>
    <w:unhideWhenUsed/>
    <w:rsid w:val="007C4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wales.gov.uk/resources/dynamicsofminorityattainment/?lang=e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beta.gov.wales/sites/default/files/publications/2018-07/curriculum-update-developments-to-may-2018.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moodle.uwtsd.ac.uk/pluginfile.php/189670/mod_book/chapter/5249/140327-minority-ethnic-achievement-in-wales-policy-statement-en.pdf?time=1545041582288"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moodle.uwtsd.ac.uk/pluginfile.php/189670/mod_book/chapter/5249/140610-ethnic-minority-pupils-en.pdf" TargetMode="External"/><Relationship Id="rId4" Type="http://schemas.openxmlformats.org/officeDocument/2006/relationships/footnotes" Target="footnotes.xml"/><Relationship Id="rId9" Type="http://schemas.openxmlformats.org/officeDocument/2006/relationships/hyperlink" Target="http://gov.wales/docs/dcells/publications/150317-successful-futures-en.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4972</Words>
  <Characters>28345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Warburton (1800511)</dc:creator>
  <cp:keywords/>
  <dc:description/>
  <cp:lastModifiedBy>Rachel Warburton (1800511)</cp:lastModifiedBy>
  <cp:revision>2</cp:revision>
  <dcterms:created xsi:type="dcterms:W3CDTF">2019-01-27T21:04:00Z</dcterms:created>
  <dcterms:modified xsi:type="dcterms:W3CDTF">2019-01-27T21:04:00Z</dcterms:modified>
</cp:coreProperties>
</file>