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A7021" w14:textId="77777777" w:rsidR="009C31EE" w:rsidRDefault="009C31EE">
      <w:pPr>
        <w:jc w:val="center"/>
        <w:rPr>
          <w:rFonts w:ascii="Times New Roman" w:eastAsia="Times New Roman" w:hAnsi="Times New Roman" w:cs="Times New Roman"/>
          <w:b/>
          <w:bCs/>
          <w:sz w:val="22"/>
          <w:szCs w:val="22"/>
        </w:rPr>
      </w:pPr>
    </w:p>
    <w:p w14:paraId="617C6B44" w14:textId="77777777" w:rsidR="009C31EE" w:rsidRDefault="009C31EE">
      <w:pPr>
        <w:jc w:val="center"/>
        <w:rPr>
          <w:rFonts w:ascii="Times New Roman" w:eastAsia="Times New Roman" w:hAnsi="Times New Roman" w:cs="Times New Roman"/>
          <w:b/>
          <w:bCs/>
          <w:sz w:val="22"/>
          <w:szCs w:val="22"/>
        </w:rPr>
      </w:pPr>
    </w:p>
    <w:p w14:paraId="7D2C0244" w14:textId="77777777" w:rsidR="009C31EE" w:rsidRDefault="009C31EE">
      <w:pPr>
        <w:jc w:val="center"/>
        <w:rPr>
          <w:rFonts w:ascii="Times New Roman" w:eastAsia="Times New Roman" w:hAnsi="Times New Roman" w:cs="Times New Roman"/>
          <w:b/>
          <w:bCs/>
          <w:sz w:val="22"/>
          <w:szCs w:val="22"/>
        </w:rPr>
      </w:pPr>
    </w:p>
    <w:p w14:paraId="1C5FE07E" w14:textId="77777777" w:rsidR="009C31EE" w:rsidRDefault="009C31EE">
      <w:pPr>
        <w:jc w:val="center"/>
        <w:rPr>
          <w:rFonts w:ascii="Times New Roman" w:eastAsia="Times New Roman" w:hAnsi="Times New Roman" w:cs="Times New Roman"/>
          <w:b/>
          <w:bCs/>
          <w:sz w:val="22"/>
          <w:szCs w:val="22"/>
        </w:rPr>
      </w:pPr>
    </w:p>
    <w:p w14:paraId="253409EE" w14:textId="77777777" w:rsidR="009C31EE" w:rsidRDefault="009C31EE">
      <w:pPr>
        <w:jc w:val="center"/>
        <w:rPr>
          <w:rFonts w:ascii="Times New Roman" w:eastAsia="Times New Roman" w:hAnsi="Times New Roman" w:cs="Times New Roman"/>
          <w:b/>
          <w:bCs/>
          <w:sz w:val="22"/>
          <w:szCs w:val="22"/>
        </w:rPr>
      </w:pPr>
    </w:p>
    <w:p w14:paraId="586DC63A" w14:textId="77777777" w:rsidR="009C31EE" w:rsidRDefault="009C31EE">
      <w:pPr>
        <w:jc w:val="center"/>
        <w:rPr>
          <w:rFonts w:ascii="Times New Roman" w:eastAsia="Times New Roman" w:hAnsi="Times New Roman" w:cs="Times New Roman"/>
          <w:b/>
          <w:bCs/>
          <w:sz w:val="22"/>
          <w:szCs w:val="22"/>
        </w:rPr>
      </w:pPr>
    </w:p>
    <w:p w14:paraId="065A85F3" w14:textId="77777777" w:rsidR="009C31EE" w:rsidRDefault="009C31EE">
      <w:pPr>
        <w:jc w:val="center"/>
        <w:rPr>
          <w:rFonts w:ascii="Times New Roman" w:eastAsia="Times New Roman" w:hAnsi="Times New Roman" w:cs="Times New Roman"/>
          <w:b/>
          <w:bCs/>
          <w:sz w:val="22"/>
          <w:szCs w:val="22"/>
        </w:rPr>
      </w:pPr>
    </w:p>
    <w:p w14:paraId="54D479CA" w14:textId="5332EAEA" w:rsidR="009C31EE" w:rsidRDefault="00000000">
      <w:pPr>
        <w:jc w:val="center"/>
        <w:rPr>
          <w:rFonts w:eastAsia="Times New Roman"/>
          <w:b/>
          <w:bCs/>
          <w:sz w:val="22"/>
          <w:szCs w:val="22"/>
        </w:rPr>
      </w:pPr>
      <w:r w:rsidRPr="00334499">
        <w:rPr>
          <w:rFonts w:eastAsia="Times New Roman"/>
          <w:b/>
          <w:bCs/>
          <w:sz w:val="22"/>
          <w:szCs w:val="22"/>
        </w:rPr>
        <w:t xml:space="preserve">Student </w:t>
      </w:r>
      <w:r w:rsidR="00A80A8D">
        <w:rPr>
          <w:rFonts w:eastAsia="Times New Roman"/>
          <w:b/>
          <w:bCs/>
          <w:sz w:val="22"/>
          <w:szCs w:val="22"/>
        </w:rPr>
        <w:t>N</w:t>
      </w:r>
      <w:r w:rsidRPr="00334499">
        <w:rPr>
          <w:rFonts w:eastAsia="Times New Roman"/>
          <w:b/>
          <w:bCs/>
          <w:sz w:val="22"/>
          <w:szCs w:val="22"/>
        </w:rPr>
        <w:t>umber:</w:t>
      </w:r>
      <w:r w:rsidR="009D0BA1">
        <w:rPr>
          <w:rFonts w:eastAsia="Times New Roman"/>
          <w:b/>
          <w:bCs/>
          <w:sz w:val="22"/>
          <w:szCs w:val="22"/>
        </w:rPr>
        <w:t xml:space="preserve"> </w:t>
      </w:r>
      <w:r w:rsidR="009D0BA1" w:rsidRPr="009D0BA1">
        <w:rPr>
          <w:rFonts w:eastAsia="Times New Roman"/>
          <w:b/>
          <w:bCs/>
          <w:sz w:val="22"/>
          <w:szCs w:val="22"/>
        </w:rPr>
        <w:t>2430466</w:t>
      </w:r>
    </w:p>
    <w:p w14:paraId="2CFAE72B" w14:textId="77777777" w:rsidR="00D05B4B" w:rsidRDefault="00D05B4B">
      <w:pPr>
        <w:jc w:val="center"/>
        <w:rPr>
          <w:rFonts w:eastAsia="Times New Roman"/>
          <w:b/>
          <w:bCs/>
          <w:sz w:val="22"/>
          <w:szCs w:val="22"/>
        </w:rPr>
      </w:pPr>
    </w:p>
    <w:p w14:paraId="30A86E43" w14:textId="05CD0354" w:rsidR="00D05B4B" w:rsidRDefault="00D05B4B">
      <w:pPr>
        <w:jc w:val="center"/>
        <w:rPr>
          <w:rFonts w:eastAsia="Times New Roman"/>
          <w:b/>
          <w:bCs/>
          <w:sz w:val="22"/>
          <w:szCs w:val="22"/>
        </w:rPr>
      </w:pPr>
      <w:r>
        <w:rPr>
          <w:rFonts w:eastAsia="Times New Roman"/>
          <w:b/>
          <w:bCs/>
          <w:sz w:val="22"/>
          <w:szCs w:val="22"/>
        </w:rPr>
        <w:t xml:space="preserve">Student Name: </w:t>
      </w:r>
      <w:r w:rsidRPr="00D05B4B">
        <w:rPr>
          <w:rFonts w:eastAsia="Times New Roman"/>
          <w:b/>
          <w:bCs/>
          <w:sz w:val="22"/>
          <w:szCs w:val="22"/>
        </w:rPr>
        <w:t xml:space="preserve">Mahendra </w:t>
      </w:r>
      <w:r w:rsidRPr="00D05B4B">
        <w:rPr>
          <w:rFonts w:eastAsia="Times New Roman"/>
          <w:b/>
          <w:bCs/>
          <w:sz w:val="22"/>
          <w:szCs w:val="22"/>
        </w:rPr>
        <w:t>Jesingbhai Vadhel</w:t>
      </w:r>
    </w:p>
    <w:p w14:paraId="76AD4D3F" w14:textId="77777777" w:rsidR="00061902" w:rsidRPr="00334499" w:rsidRDefault="00061902">
      <w:pPr>
        <w:jc w:val="center"/>
        <w:rPr>
          <w:rFonts w:eastAsia="Times New Roman"/>
          <w:b/>
          <w:bCs/>
          <w:sz w:val="22"/>
          <w:szCs w:val="22"/>
        </w:rPr>
      </w:pPr>
    </w:p>
    <w:p w14:paraId="7651236E" w14:textId="446D6680" w:rsidR="009C31EE" w:rsidRDefault="00000000">
      <w:pPr>
        <w:jc w:val="center"/>
        <w:rPr>
          <w:rFonts w:eastAsia="Times New Roman"/>
          <w:b/>
          <w:bCs/>
          <w:sz w:val="22"/>
          <w:szCs w:val="22"/>
        </w:rPr>
      </w:pPr>
      <w:r w:rsidRPr="00334499">
        <w:rPr>
          <w:rFonts w:eastAsia="Times New Roman"/>
          <w:b/>
          <w:bCs/>
          <w:sz w:val="22"/>
          <w:szCs w:val="22"/>
        </w:rPr>
        <w:t xml:space="preserve">Module </w:t>
      </w:r>
      <w:r w:rsidR="00A80A8D">
        <w:rPr>
          <w:rFonts w:eastAsia="Times New Roman"/>
          <w:b/>
          <w:bCs/>
          <w:sz w:val="22"/>
          <w:szCs w:val="22"/>
        </w:rPr>
        <w:t>C</w:t>
      </w:r>
      <w:r w:rsidRPr="00334499">
        <w:rPr>
          <w:rFonts w:eastAsia="Times New Roman"/>
          <w:b/>
          <w:bCs/>
          <w:sz w:val="22"/>
          <w:szCs w:val="22"/>
        </w:rPr>
        <w:t>ode: LCHS7008</w:t>
      </w:r>
    </w:p>
    <w:p w14:paraId="56920C96" w14:textId="77777777" w:rsidR="00061902" w:rsidRPr="00334499" w:rsidRDefault="00061902">
      <w:pPr>
        <w:jc w:val="center"/>
        <w:rPr>
          <w:rFonts w:eastAsia="Times New Roman"/>
          <w:b/>
          <w:bCs/>
          <w:sz w:val="22"/>
          <w:szCs w:val="22"/>
        </w:rPr>
      </w:pPr>
    </w:p>
    <w:p w14:paraId="21C92621" w14:textId="4D19E8DF" w:rsidR="009C31EE" w:rsidRDefault="00000000">
      <w:pPr>
        <w:jc w:val="center"/>
        <w:rPr>
          <w:rFonts w:eastAsia="Times New Roman"/>
          <w:b/>
          <w:bCs/>
          <w:sz w:val="22"/>
          <w:szCs w:val="22"/>
        </w:rPr>
      </w:pPr>
      <w:r w:rsidRPr="00334499">
        <w:rPr>
          <w:rFonts w:eastAsia="Times New Roman"/>
          <w:b/>
          <w:bCs/>
          <w:sz w:val="22"/>
          <w:szCs w:val="22"/>
        </w:rPr>
        <w:t xml:space="preserve">Module </w:t>
      </w:r>
      <w:r w:rsidR="00061902">
        <w:rPr>
          <w:rFonts w:eastAsia="Times New Roman"/>
          <w:b/>
          <w:bCs/>
          <w:sz w:val="22"/>
          <w:szCs w:val="22"/>
        </w:rPr>
        <w:t>T</w:t>
      </w:r>
      <w:r w:rsidRPr="00334499">
        <w:rPr>
          <w:rFonts w:eastAsia="Times New Roman"/>
          <w:b/>
          <w:bCs/>
          <w:sz w:val="22"/>
          <w:szCs w:val="22"/>
        </w:rPr>
        <w:t>itle: Practice-Based Research</w:t>
      </w:r>
    </w:p>
    <w:p w14:paraId="7669ED7A" w14:textId="77777777" w:rsidR="00061902" w:rsidRPr="00334499" w:rsidRDefault="00061902">
      <w:pPr>
        <w:jc w:val="center"/>
        <w:rPr>
          <w:rFonts w:eastAsia="Times New Roman"/>
          <w:b/>
          <w:bCs/>
          <w:sz w:val="22"/>
          <w:szCs w:val="22"/>
        </w:rPr>
      </w:pPr>
    </w:p>
    <w:p w14:paraId="3CC87A82" w14:textId="1114F3D6" w:rsidR="009C31EE" w:rsidRDefault="00000000">
      <w:pPr>
        <w:jc w:val="center"/>
        <w:rPr>
          <w:rFonts w:eastAsia="Times New Roman"/>
          <w:b/>
          <w:bCs/>
          <w:sz w:val="22"/>
          <w:szCs w:val="22"/>
        </w:rPr>
      </w:pPr>
      <w:r w:rsidRPr="00334499">
        <w:rPr>
          <w:rFonts w:eastAsia="Times New Roman"/>
          <w:b/>
          <w:bCs/>
          <w:sz w:val="22"/>
          <w:szCs w:val="22"/>
        </w:rPr>
        <w:t xml:space="preserve">Lecturer’s </w:t>
      </w:r>
      <w:r w:rsidR="00525602">
        <w:rPr>
          <w:rFonts w:eastAsia="Times New Roman"/>
          <w:b/>
          <w:bCs/>
          <w:sz w:val="22"/>
          <w:szCs w:val="22"/>
        </w:rPr>
        <w:t>N</w:t>
      </w:r>
      <w:r w:rsidRPr="00334499">
        <w:rPr>
          <w:rFonts w:eastAsia="Times New Roman"/>
          <w:b/>
          <w:bCs/>
          <w:sz w:val="22"/>
          <w:szCs w:val="22"/>
        </w:rPr>
        <w:t>ame: Dr Zeno Leung</w:t>
      </w:r>
    </w:p>
    <w:p w14:paraId="1899D10E" w14:textId="77777777" w:rsidR="00061902" w:rsidRPr="00334499" w:rsidRDefault="00061902">
      <w:pPr>
        <w:jc w:val="center"/>
        <w:rPr>
          <w:rFonts w:eastAsia="Times New Roman"/>
          <w:b/>
          <w:bCs/>
          <w:sz w:val="22"/>
          <w:szCs w:val="22"/>
        </w:rPr>
      </w:pPr>
    </w:p>
    <w:p w14:paraId="7210A1BE" w14:textId="2BD2DF9D" w:rsidR="009C31EE" w:rsidRDefault="00000000">
      <w:pPr>
        <w:jc w:val="center"/>
        <w:rPr>
          <w:rFonts w:eastAsia="Times New Roman"/>
          <w:b/>
          <w:bCs/>
          <w:sz w:val="22"/>
          <w:szCs w:val="22"/>
        </w:rPr>
      </w:pPr>
      <w:r w:rsidRPr="00334499">
        <w:rPr>
          <w:rFonts w:eastAsia="Times New Roman"/>
          <w:b/>
          <w:bCs/>
          <w:sz w:val="22"/>
          <w:szCs w:val="22"/>
        </w:rPr>
        <w:t xml:space="preserve">Assignment Title: Component </w:t>
      </w:r>
      <w:r w:rsidR="00061902" w:rsidRPr="00334499">
        <w:rPr>
          <w:rFonts w:eastAsia="Times New Roman"/>
          <w:b/>
          <w:bCs/>
          <w:sz w:val="22"/>
          <w:szCs w:val="22"/>
        </w:rPr>
        <w:t>2</w:t>
      </w:r>
      <w:r w:rsidR="00061902">
        <w:rPr>
          <w:rFonts w:eastAsia="Times New Roman"/>
          <w:b/>
          <w:bCs/>
          <w:sz w:val="22"/>
          <w:szCs w:val="22"/>
        </w:rPr>
        <w:t xml:space="preserve"> </w:t>
      </w:r>
      <w:r w:rsidR="008B3765">
        <w:rPr>
          <w:rFonts w:eastAsia="Times New Roman"/>
          <w:b/>
          <w:bCs/>
          <w:sz w:val="22"/>
          <w:szCs w:val="22"/>
        </w:rPr>
        <w:t xml:space="preserve">- </w:t>
      </w:r>
      <w:r w:rsidR="008B3765" w:rsidRPr="00334499">
        <w:rPr>
          <w:rFonts w:eastAsia="Times New Roman"/>
          <w:b/>
          <w:bCs/>
          <w:sz w:val="22"/>
          <w:szCs w:val="22"/>
        </w:rPr>
        <w:t>Written</w:t>
      </w:r>
      <w:r w:rsidRPr="00334499">
        <w:rPr>
          <w:rFonts w:eastAsia="Times New Roman"/>
          <w:b/>
          <w:bCs/>
          <w:sz w:val="22"/>
          <w:szCs w:val="22"/>
        </w:rPr>
        <w:t xml:space="preserve"> Research Proposal </w:t>
      </w:r>
    </w:p>
    <w:p w14:paraId="714F95CF" w14:textId="77777777" w:rsidR="00061902" w:rsidRPr="00334499" w:rsidRDefault="00061902">
      <w:pPr>
        <w:jc w:val="center"/>
        <w:rPr>
          <w:rFonts w:eastAsia="Times New Roman"/>
          <w:b/>
          <w:bCs/>
          <w:sz w:val="22"/>
          <w:szCs w:val="22"/>
        </w:rPr>
      </w:pPr>
    </w:p>
    <w:p w14:paraId="0319F209" w14:textId="77777777" w:rsidR="005E240D" w:rsidRPr="00334499" w:rsidRDefault="00000000">
      <w:pPr>
        <w:jc w:val="center"/>
        <w:rPr>
          <w:rFonts w:eastAsia="Times New Roman"/>
          <w:b/>
          <w:bCs/>
          <w:sz w:val="22"/>
          <w:szCs w:val="22"/>
        </w:rPr>
      </w:pPr>
      <w:r w:rsidRPr="00334499">
        <w:rPr>
          <w:rFonts w:eastAsia="Times New Roman"/>
          <w:b/>
          <w:bCs/>
          <w:sz w:val="22"/>
          <w:szCs w:val="22"/>
        </w:rPr>
        <w:t>Research topic: The Role of Community Physiotherapists in Preventing Falls Among Older Adults: A Public Health and Social Care Perspective</w:t>
      </w:r>
    </w:p>
    <w:p w14:paraId="1566E810" w14:textId="77777777" w:rsidR="005E240D" w:rsidRDefault="005E240D">
      <w:pPr>
        <w:rPr>
          <w:rFonts w:ascii="Times New Roman" w:eastAsia="Times New Roman" w:hAnsi="Times New Roman" w:cs="Times New Roman"/>
          <w:b/>
          <w:bCs/>
          <w:sz w:val="22"/>
          <w:szCs w:val="22"/>
        </w:rPr>
      </w:pPr>
      <w:r>
        <w:rPr>
          <w:rFonts w:ascii="Times New Roman" w:eastAsia="Times New Roman" w:hAnsi="Times New Roman" w:cs="Times New Roman"/>
          <w:b/>
          <w:bCs/>
          <w:sz w:val="22"/>
          <w:szCs w:val="22"/>
        </w:rPr>
        <w:br w:type="page"/>
      </w:r>
    </w:p>
    <w:sdt>
      <w:sdtPr>
        <w:rPr>
          <w:rFonts w:ascii="Arial" w:eastAsia="Arial" w:hAnsi="Arial" w:cs="Arial"/>
          <w:color w:val="auto"/>
          <w:sz w:val="24"/>
          <w:szCs w:val="24"/>
          <w:lang w:val="en" w:eastAsia="en-IN" w:bidi="bn-IN"/>
        </w:rPr>
        <w:id w:val="-1584294237"/>
        <w:docPartObj>
          <w:docPartGallery w:val="Table of Contents"/>
          <w:docPartUnique/>
        </w:docPartObj>
      </w:sdtPr>
      <w:sdtEndPr>
        <w:rPr>
          <w:b/>
          <w:bCs/>
          <w:noProof/>
          <w:sz w:val="22"/>
          <w:szCs w:val="22"/>
        </w:rPr>
      </w:sdtEndPr>
      <w:sdtContent>
        <w:p w14:paraId="27E16869" w14:textId="77777777" w:rsidR="005A2FC7" w:rsidRPr="005A2FC7" w:rsidRDefault="005A2FC7" w:rsidP="0092483A">
          <w:pPr>
            <w:pStyle w:val="TOCHeading"/>
            <w:spacing w:after="240"/>
          </w:pPr>
          <w:r w:rsidRPr="005A2FC7">
            <w:t>Table of Contents</w:t>
          </w:r>
        </w:p>
        <w:p w14:paraId="0D6F5046" w14:textId="484252DF" w:rsidR="005A2FC7" w:rsidRPr="005A2FC7" w:rsidRDefault="005A2FC7" w:rsidP="005A2FC7">
          <w:pPr>
            <w:pStyle w:val="TOC1"/>
            <w:tabs>
              <w:tab w:val="right" w:leader="dot" w:pos="9350"/>
            </w:tabs>
            <w:rPr>
              <w:noProof/>
              <w:sz w:val="22"/>
              <w:szCs w:val="22"/>
            </w:rPr>
          </w:pPr>
          <w:r w:rsidRPr="005A2FC7">
            <w:rPr>
              <w:sz w:val="22"/>
              <w:szCs w:val="22"/>
            </w:rPr>
            <w:fldChar w:fldCharType="begin"/>
          </w:r>
          <w:r w:rsidRPr="005A2FC7">
            <w:rPr>
              <w:sz w:val="22"/>
              <w:szCs w:val="22"/>
            </w:rPr>
            <w:instrText xml:space="preserve"> TOC \o "1-3" \h \z \u </w:instrText>
          </w:r>
          <w:r w:rsidRPr="005A2FC7">
            <w:rPr>
              <w:sz w:val="22"/>
              <w:szCs w:val="22"/>
            </w:rPr>
            <w:fldChar w:fldCharType="separate"/>
          </w:r>
          <w:hyperlink w:anchor="_Toc213684314" w:history="1">
            <w:r w:rsidRPr="005A2FC7">
              <w:rPr>
                <w:rStyle w:val="Hyperlink"/>
                <w:noProof/>
                <w:sz w:val="22"/>
                <w:szCs w:val="22"/>
              </w:rPr>
              <w:t>Introduction</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_Toc213684314 \h </w:instrText>
            </w:r>
            <w:r w:rsidRPr="005A2FC7">
              <w:rPr>
                <w:noProof/>
                <w:webHidden/>
                <w:sz w:val="22"/>
                <w:szCs w:val="22"/>
              </w:rPr>
            </w:r>
            <w:r w:rsidRPr="005A2FC7">
              <w:rPr>
                <w:noProof/>
                <w:webHidden/>
                <w:sz w:val="22"/>
                <w:szCs w:val="22"/>
              </w:rPr>
              <w:fldChar w:fldCharType="separate"/>
            </w:r>
            <w:r w:rsidR="00F427F7">
              <w:rPr>
                <w:noProof/>
                <w:webHidden/>
                <w:sz w:val="22"/>
                <w:szCs w:val="22"/>
              </w:rPr>
              <w:t>3</w:t>
            </w:r>
            <w:r w:rsidRPr="005A2FC7">
              <w:rPr>
                <w:noProof/>
                <w:webHidden/>
                <w:sz w:val="22"/>
                <w:szCs w:val="22"/>
              </w:rPr>
              <w:fldChar w:fldCharType="end"/>
            </w:r>
          </w:hyperlink>
        </w:p>
        <w:p w14:paraId="026755E4" w14:textId="1404E7BE" w:rsidR="005A2FC7" w:rsidRPr="005A2FC7" w:rsidRDefault="005A2FC7" w:rsidP="005A2FC7">
          <w:pPr>
            <w:pStyle w:val="TOC1"/>
            <w:tabs>
              <w:tab w:val="right" w:leader="dot" w:pos="9350"/>
            </w:tabs>
            <w:rPr>
              <w:noProof/>
              <w:sz w:val="22"/>
              <w:szCs w:val="22"/>
            </w:rPr>
          </w:pPr>
          <w:hyperlink w:anchor="_Toc213684315" w:history="1">
            <w:r w:rsidRPr="005A2FC7">
              <w:rPr>
                <w:rStyle w:val="Hyperlink"/>
                <w:noProof/>
                <w:sz w:val="22"/>
                <w:szCs w:val="22"/>
              </w:rPr>
              <w:t>Prevalence of the problem</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_Toc213684315 \h </w:instrText>
            </w:r>
            <w:r w:rsidRPr="005A2FC7">
              <w:rPr>
                <w:noProof/>
                <w:webHidden/>
                <w:sz w:val="22"/>
                <w:szCs w:val="22"/>
              </w:rPr>
            </w:r>
            <w:r w:rsidRPr="005A2FC7">
              <w:rPr>
                <w:noProof/>
                <w:webHidden/>
                <w:sz w:val="22"/>
                <w:szCs w:val="22"/>
              </w:rPr>
              <w:fldChar w:fldCharType="separate"/>
            </w:r>
            <w:r w:rsidR="00F427F7">
              <w:rPr>
                <w:noProof/>
                <w:webHidden/>
                <w:sz w:val="22"/>
                <w:szCs w:val="22"/>
              </w:rPr>
              <w:t>3</w:t>
            </w:r>
            <w:r w:rsidRPr="005A2FC7">
              <w:rPr>
                <w:noProof/>
                <w:webHidden/>
                <w:sz w:val="22"/>
                <w:szCs w:val="22"/>
              </w:rPr>
              <w:fldChar w:fldCharType="end"/>
            </w:r>
          </w:hyperlink>
        </w:p>
        <w:p w14:paraId="5156B1BE" w14:textId="3CF0D65F" w:rsidR="005A2FC7" w:rsidRPr="005A2FC7" w:rsidRDefault="005A2FC7" w:rsidP="005A2FC7">
          <w:pPr>
            <w:pStyle w:val="TOC1"/>
            <w:tabs>
              <w:tab w:val="right" w:leader="dot" w:pos="9350"/>
            </w:tabs>
            <w:rPr>
              <w:noProof/>
              <w:sz w:val="22"/>
              <w:szCs w:val="22"/>
            </w:rPr>
          </w:pPr>
          <w:hyperlink w:anchor="_Toc213684316" w:history="1">
            <w:r w:rsidRPr="005A2FC7">
              <w:rPr>
                <w:rStyle w:val="Hyperlink"/>
                <w:noProof/>
                <w:sz w:val="22"/>
                <w:szCs w:val="22"/>
              </w:rPr>
              <w:t>Rationale</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_Toc213684316 \h </w:instrText>
            </w:r>
            <w:r w:rsidRPr="005A2FC7">
              <w:rPr>
                <w:noProof/>
                <w:webHidden/>
                <w:sz w:val="22"/>
                <w:szCs w:val="22"/>
              </w:rPr>
            </w:r>
            <w:r w:rsidRPr="005A2FC7">
              <w:rPr>
                <w:noProof/>
                <w:webHidden/>
                <w:sz w:val="22"/>
                <w:szCs w:val="22"/>
              </w:rPr>
              <w:fldChar w:fldCharType="separate"/>
            </w:r>
            <w:r w:rsidR="00F427F7">
              <w:rPr>
                <w:noProof/>
                <w:webHidden/>
                <w:sz w:val="22"/>
                <w:szCs w:val="22"/>
              </w:rPr>
              <w:t>3</w:t>
            </w:r>
            <w:r w:rsidRPr="005A2FC7">
              <w:rPr>
                <w:noProof/>
                <w:webHidden/>
                <w:sz w:val="22"/>
                <w:szCs w:val="22"/>
              </w:rPr>
              <w:fldChar w:fldCharType="end"/>
            </w:r>
          </w:hyperlink>
        </w:p>
        <w:p w14:paraId="05ED9C6C" w14:textId="31A12AE8" w:rsidR="005A2FC7" w:rsidRPr="005A2FC7" w:rsidRDefault="005A2FC7" w:rsidP="005A2FC7">
          <w:pPr>
            <w:pStyle w:val="TOC1"/>
            <w:tabs>
              <w:tab w:val="right" w:leader="dot" w:pos="9350"/>
            </w:tabs>
            <w:rPr>
              <w:noProof/>
              <w:sz w:val="22"/>
              <w:szCs w:val="22"/>
            </w:rPr>
          </w:pPr>
          <w:hyperlink w:anchor="_Toc213684317" w:history="1">
            <w:r w:rsidRPr="005A2FC7">
              <w:rPr>
                <w:rStyle w:val="Hyperlink"/>
                <w:noProof/>
                <w:sz w:val="22"/>
                <w:szCs w:val="22"/>
              </w:rPr>
              <w:t>Research aim, objective, and questions</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_Toc213684317 \h </w:instrText>
            </w:r>
            <w:r w:rsidRPr="005A2FC7">
              <w:rPr>
                <w:noProof/>
                <w:webHidden/>
                <w:sz w:val="22"/>
                <w:szCs w:val="22"/>
              </w:rPr>
            </w:r>
            <w:r w:rsidRPr="005A2FC7">
              <w:rPr>
                <w:noProof/>
                <w:webHidden/>
                <w:sz w:val="22"/>
                <w:szCs w:val="22"/>
              </w:rPr>
              <w:fldChar w:fldCharType="separate"/>
            </w:r>
            <w:r w:rsidR="00F427F7">
              <w:rPr>
                <w:noProof/>
                <w:webHidden/>
                <w:sz w:val="22"/>
                <w:szCs w:val="22"/>
              </w:rPr>
              <w:t>4</w:t>
            </w:r>
            <w:r w:rsidRPr="005A2FC7">
              <w:rPr>
                <w:noProof/>
                <w:webHidden/>
                <w:sz w:val="22"/>
                <w:szCs w:val="22"/>
              </w:rPr>
              <w:fldChar w:fldCharType="end"/>
            </w:r>
          </w:hyperlink>
        </w:p>
        <w:p w14:paraId="07968FEA" w14:textId="65CC7B19" w:rsidR="005A2FC7" w:rsidRPr="005A2FC7" w:rsidRDefault="005A2FC7" w:rsidP="005A2FC7">
          <w:pPr>
            <w:pStyle w:val="TOC2"/>
            <w:tabs>
              <w:tab w:val="right" w:leader="dot" w:pos="9350"/>
            </w:tabs>
            <w:rPr>
              <w:noProof/>
              <w:sz w:val="22"/>
              <w:szCs w:val="22"/>
            </w:rPr>
          </w:pPr>
          <w:hyperlink w:anchor="_Toc213684318" w:history="1">
            <w:r w:rsidRPr="005A2FC7">
              <w:rPr>
                <w:rStyle w:val="Hyperlink"/>
                <w:noProof/>
                <w:sz w:val="22"/>
                <w:szCs w:val="22"/>
              </w:rPr>
              <w:t>Aim</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_Toc213684318 \h </w:instrText>
            </w:r>
            <w:r w:rsidRPr="005A2FC7">
              <w:rPr>
                <w:noProof/>
                <w:webHidden/>
                <w:sz w:val="22"/>
                <w:szCs w:val="22"/>
              </w:rPr>
            </w:r>
            <w:r w:rsidRPr="005A2FC7">
              <w:rPr>
                <w:noProof/>
                <w:webHidden/>
                <w:sz w:val="22"/>
                <w:szCs w:val="22"/>
              </w:rPr>
              <w:fldChar w:fldCharType="separate"/>
            </w:r>
            <w:r w:rsidR="00F427F7">
              <w:rPr>
                <w:noProof/>
                <w:webHidden/>
                <w:sz w:val="22"/>
                <w:szCs w:val="22"/>
              </w:rPr>
              <w:t>4</w:t>
            </w:r>
            <w:r w:rsidRPr="005A2FC7">
              <w:rPr>
                <w:noProof/>
                <w:webHidden/>
                <w:sz w:val="22"/>
                <w:szCs w:val="22"/>
              </w:rPr>
              <w:fldChar w:fldCharType="end"/>
            </w:r>
          </w:hyperlink>
        </w:p>
        <w:p w14:paraId="361BABB9" w14:textId="11041856" w:rsidR="005A2FC7" w:rsidRPr="005A2FC7" w:rsidRDefault="005A2FC7" w:rsidP="005A2FC7">
          <w:pPr>
            <w:pStyle w:val="TOC2"/>
            <w:tabs>
              <w:tab w:val="right" w:leader="dot" w:pos="9350"/>
            </w:tabs>
            <w:rPr>
              <w:noProof/>
              <w:sz w:val="22"/>
              <w:szCs w:val="22"/>
            </w:rPr>
          </w:pPr>
          <w:hyperlink w:anchor="_Toc213684319" w:history="1">
            <w:r w:rsidRPr="005A2FC7">
              <w:rPr>
                <w:rStyle w:val="Hyperlink"/>
                <w:noProof/>
                <w:sz w:val="22"/>
                <w:szCs w:val="22"/>
              </w:rPr>
              <w:t>Research objective</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_Toc213684319 \h </w:instrText>
            </w:r>
            <w:r w:rsidRPr="005A2FC7">
              <w:rPr>
                <w:noProof/>
                <w:webHidden/>
                <w:sz w:val="22"/>
                <w:szCs w:val="22"/>
              </w:rPr>
            </w:r>
            <w:r w:rsidRPr="005A2FC7">
              <w:rPr>
                <w:noProof/>
                <w:webHidden/>
                <w:sz w:val="22"/>
                <w:szCs w:val="22"/>
              </w:rPr>
              <w:fldChar w:fldCharType="separate"/>
            </w:r>
            <w:r w:rsidR="00F427F7">
              <w:rPr>
                <w:noProof/>
                <w:webHidden/>
                <w:sz w:val="22"/>
                <w:szCs w:val="22"/>
              </w:rPr>
              <w:t>4</w:t>
            </w:r>
            <w:r w:rsidRPr="005A2FC7">
              <w:rPr>
                <w:noProof/>
                <w:webHidden/>
                <w:sz w:val="22"/>
                <w:szCs w:val="22"/>
              </w:rPr>
              <w:fldChar w:fldCharType="end"/>
            </w:r>
          </w:hyperlink>
        </w:p>
        <w:p w14:paraId="5E979605" w14:textId="15E9E19F" w:rsidR="005A2FC7" w:rsidRPr="005A2FC7" w:rsidRDefault="005A2FC7" w:rsidP="005A2FC7">
          <w:pPr>
            <w:pStyle w:val="TOC2"/>
            <w:tabs>
              <w:tab w:val="right" w:leader="dot" w:pos="9350"/>
            </w:tabs>
            <w:rPr>
              <w:noProof/>
              <w:sz w:val="22"/>
              <w:szCs w:val="22"/>
            </w:rPr>
          </w:pPr>
          <w:hyperlink w:anchor="_Toc213684320" w:history="1">
            <w:r w:rsidRPr="005A2FC7">
              <w:rPr>
                <w:rStyle w:val="Hyperlink"/>
                <w:noProof/>
                <w:sz w:val="22"/>
                <w:szCs w:val="22"/>
              </w:rPr>
              <w:t>Research question</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_Toc213684320 \h </w:instrText>
            </w:r>
            <w:r w:rsidRPr="005A2FC7">
              <w:rPr>
                <w:noProof/>
                <w:webHidden/>
                <w:sz w:val="22"/>
                <w:szCs w:val="22"/>
              </w:rPr>
            </w:r>
            <w:r w:rsidRPr="005A2FC7">
              <w:rPr>
                <w:noProof/>
                <w:webHidden/>
                <w:sz w:val="22"/>
                <w:szCs w:val="22"/>
              </w:rPr>
              <w:fldChar w:fldCharType="separate"/>
            </w:r>
            <w:r w:rsidR="00F427F7">
              <w:rPr>
                <w:noProof/>
                <w:webHidden/>
                <w:sz w:val="22"/>
                <w:szCs w:val="22"/>
              </w:rPr>
              <w:t>5</w:t>
            </w:r>
            <w:r w:rsidRPr="005A2FC7">
              <w:rPr>
                <w:noProof/>
                <w:webHidden/>
                <w:sz w:val="22"/>
                <w:szCs w:val="22"/>
              </w:rPr>
              <w:fldChar w:fldCharType="end"/>
            </w:r>
          </w:hyperlink>
        </w:p>
        <w:p w14:paraId="78633865" w14:textId="2C9EB596" w:rsidR="005A2FC7" w:rsidRPr="005A2FC7" w:rsidRDefault="005A2FC7" w:rsidP="005A2FC7">
          <w:pPr>
            <w:pStyle w:val="TOC1"/>
            <w:tabs>
              <w:tab w:val="right" w:leader="dot" w:pos="9350"/>
            </w:tabs>
            <w:rPr>
              <w:noProof/>
              <w:sz w:val="22"/>
              <w:szCs w:val="22"/>
            </w:rPr>
          </w:pPr>
          <w:hyperlink w:anchor="_Toc213684321" w:history="1">
            <w:r w:rsidRPr="005A2FC7">
              <w:rPr>
                <w:rStyle w:val="Hyperlink"/>
                <w:noProof/>
                <w:sz w:val="22"/>
                <w:szCs w:val="22"/>
              </w:rPr>
              <w:t>Literature-Based Background to the Study</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_Toc213684321 \h </w:instrText>
            </w:r>
            <w:r w:rsidRPr="005A2FC7">
              <w:rPr>
                <w:noProof/>
                <w:webHidden/>
                <w:sz w:val="22"/>
                <w:szCs w:val="22"/>
              </w:rPr>
            </w:r>
            <w:r w:rsidRPr="005A2FC7">
              <w:rPr>
                <w:noProof/>
                <w:webHidden/>
                <w:sz w:val="22"/>
                <w:szCs w:val="22"/>
              </w:rPr>
              <w:fldChar w:fldCharType="separate"/>
            </w:r>
            <w:r w:rsidR="00F427F7">
              <w:rPr>
                <w:noProof/>
                <w:webHidden/>
                <w:sz w:val="22"/>
                <w:szCs w:val="22"/>
              </w:rPr>
              <w:t>5</w:t>
            </w:r>
            <w:r w:rsidRPr="005A2FC7">
              <w:rPr>
                <w:noProof/>
                <w:webHidden/>
                <w:sz w:val="22"/>
                <w:szCs w:val="22"/>
              </w:rPr>
              <w:fldChar w:fldCharType="end"/>
            </w:r>
          </w:hyperlink>
        </w:p>
        <w:p w14:paraId="11778131" w14:textId="3D6424F9" w:rsidR="005A2FC7" w:rsidRPr="005A2FC7" w:rsidRDefault="005A2FC7" w:rsidP="005A2FC7">
          <w:pPr>
            <w:pStyle w:val="TOC2"/>
            <w:tabs>
              <w:tab w:val="right" w:leader="dot" w:pos="9350"/>
            </w:tabs>
            <w:rPr>
              <w:noProof/>
              <w:sz w:val="22"/>
              <w:szCs w:val="22"/>
            </w:rPr>
          </w:pPr>
          <w:hyperlink w:anchor="_Toc213684322" w:history="1">
            <w:r w:rsidRPr="005A2FC7">
              <w:rPr>
                <w:rStyle w:val="Hyperlink"/>
                <w:noProof/>
                <w:sz w:val="22"/>
                <w:szCs w:val="22"/>
              </w:rPr>
              <w:t>Current policies on community physiotherapy-led fall prevention</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_Toc213684322 \h </w:instrText>
            </w:r>
            <w:r w:rsidRPr="005A2FC7">
              <w:rPr>
                <w:noProof/>
                <w:webHidden/>
                <w:sz w:val="22"/>
                <w:szCs w:val="22"/>
              </w:rPr>
            </w:r>
            <w:r w:rsidRPr="005A2FC7">
              <w:rPr>
                <w:noProof/>
                <w:webHidden/>
                <w:sz w:val="22"/>
                <w:szCs w:val="22"/>
              </w:rPr>
              <w:fldChar w:fldCharType="separate"/>
            </w:r>
            <w:r w:rsidR="00F427F7">
              <w:rPr>
                <w:noProof/>
                <w:webHidden/>
                <w:sz w:val="22"/>
                <w:szCs w:val="22"/>
              </w:rPr>
              <w:t>5</w:t>
            </w:r>
            <w:r w:rsidRPr="005A2FC7">
              <w:rPr>
                <w:noProof/>
                <w:webHidden/>
                <w:sz w:val="22"/>
                <w:szCs w:val="22"/>
              </w:rPr>
              <w:fldChar w:fldCharType="end"/>
            </w:r>
          </w:hyperlink>
        </w:p>
        <w:p w14:paraId="30A3EA13" w14:textId="615383A3" w:rsidR="005A2FC7" w:rsidRPr="005A2FC7" w:rsidRDefault="005A2FC7" w:rsidP="005A2FC7">
          <w:pPr>
            <w:pStyle w:val="TOC2"/>
            <w:tabs>
              <w:tab w:val="right" w:leader="dot" w:pos="9350"/>
            </w:tabs>
            <w:rPr>
              <w:noProof/>
              <w:sz w:val="22"/>
              <w:szCs w:val="22"/>
            </w:rPr>
          </w:pPr>
          <w:hyperlink w:anchor="_Toc213684323" w:history="1">
            <w:r w:rsidRPr="005A2FC7">
              <w:rPr>
                <w:rStyle w:val="Hyperlink"/>
                <w:noProof/>
                <w:sz w:val="22"/>
                <w:szCs w:val="22"/>
              </w:rPr>
              <w:t>Experiences of older adults and physiotherapists’ perceptions of fall prevention programmes</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_Toc213684323 \h </w:instrText>
            </w:r>
            <w:r w:rsidRPr="005A2FC7">
              <w:rPr>
                <w:noProof/>
                <w:webHidden/>
                <w:sz w:val="22"/>
                <w:szCs w:val="22"/>
              </w:rPr>
            </w:r>
            <w:r w:rsidRPr="005A2FC7">
              <w:rPr>
                <w:noProof/>
                <w:webHidden/>
                <w:sz w:val="22"/>
                <w:szCs w:val="22"/>
              </w:rPr>
              <w:fldChar w:fldCharType="separate"/>
            </w:r>
            <w:r w:rsidR="00F427F7">
              <w:rPr>
                <w:noProof/>
                <w:webHidden/>
                <w:sz w:val="22"/>
                <w:szCs w:val="22"/>
              </w:rPr>
              <w:t>6</w:t>
            </w:r>
            <w:r w:rsidRPr="005A2FC7">
              <w:rPr>
                <w:noProof/>
                <w:webHidden/>
                <w:sz w:val="22"/>
                <w:szCs w:val="22"/>
              </w:rPr>
              <w:fldChar w:fldCharType="end"/>
            </w:r>
          </w:hyperlink>
        </w:p>
        <w:p w14:paraId="1B57BA5D" w14:textId="6421ADA2" w:rsidR="005A2FC7" w:rsidRPr="005A2FC7" w:rsidRDefault="005A2FC7" w:rsidP="005A2FC7">
          <w:pPr>
            <w:pStyle w:val="TOC2"/>
            <w:tabs>
              <w:tab w:val="right" w:leader="dot" w:pos="9350"/>
            </w:tabs>
            <w:rPr>
              <w:noProof/>
              <w:sz w:val="22"/>
              <w:szCs w:val="22"/>
            </w:rPr>
          </w:pPr>
          <w:hyperlink w:anchor="_Toc213684324" w:history="1">
            <w:r w:rsidRPr="005A2FC7">
              <w:rPr>
                <w:rStyle w:val="Hyperlink"/>
                <w:noProof/>
                <w:sz w:val="22"/>
                <w:szCs w:val="22"/>
              </w:rPr>
              <w:t>Barriers and facilitators to effective community physiotherapy interventions</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_Toc213684324 \h </w:instrText>
            </w:r>
            <w:r w:rsidRPr="005A2FC7">
              <w:rPr>
                <w:noProof/>
                <w:webHidden/>
                <w:sz w:val="22"/>
                <w:szCs w:val="22"/>
              </w:rPr>
            </w:r>
            <w:r w:rsidRPr="005A2FC7">
              <w:rPr>
                <w:noProof/>
                <w:webHidden/>
                <w:sz w:val="22"/>
                <w:szCs w:val="22"/>
              </w:rPr>
              <w:fldChar w:fldCharType="separate"/>
            </w:r>
            <w:r w:rsidR="00F427F7">
              <w:rPr>
                <w:noProof/>
                <w:webHidden/>
                <w:sz w:val="22"/>
                <w:szCs w:val="22"/>
              </w:rPr>
              <w:t>6</w:t>
            </w:r>
            <w:r w:rsidRPr="005A2FC7">
              <w:rPr>
                <w:noProof/>
                <w:webHidden/>
                <w:sz w:val="22"/>
                <w:szCs w:val="22"/>
              </w:rPr>
              <w:fldChar w:fldCharType="end"/>
            </w:r>
          </w:hyperlink>
        </w:p>
        <w:p w14:paraId="0F954500" w14:textId="1286E419" w:rsidR="005A2FC7" w:rsidRPr="005A2FC7" w:rsidRDefault="005A2FC7" w:rsidP="005A2FC7">
          <w:pPr>
            <w:pStyle w:val="TOC2"/>
            <w:tabs>
              <w:tab w:val="right" w:leader="dot" w:pos="9350"/>
            </w:tabs>
            <w:rPr>
              <w:noProof/>
              <w:sz w:val="22"/>
              <w:szCs w:val="22"/>
            </w:rPr>
          </w:pPr>
          <w:hyperlink w:anchor="_Toc213684325" w:history="1">
            <w:r w:rsidRPr="005A2FC7">
              <w:rPr>
                <w:rStyle w:val="Hyperlink"/>
                <w:noProof/>
                <w:sz w:val="22"/>
                <w:szCs w:val="22"/>
              </w:rPr>
              <w:t>Theoretical framework</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_Toc213684325 \h </w:instrText>
            </w:r>
            <w:r w:rsidRPr="005A2FC7">
              <w:rPr>
                <w:noProof/>
                <w:webHidden/>
                <w:sz w:val="22"/>
                <w:szCs w:val="22"/>
              </w:rPr>
            </w:r>
            <w:r w:rsidRPr="005A2FC7">
              <w:rPr>
                <w:noProof/>
                <w:webHidden/>
                <w:sz w:val="22"/>
                <w:szCs w:val="22"/>
              </w:rPr>
              <w:fldChar w:fldCharType="separate"/>
            </w:r>
            <w:r w:rsidR="00F427F7">
              <w:rPr>
                <w:noProof/>
                <w:webHidden/>
                <w:sz w:val="22"/>
                <w:szCs w:val="22"/>
              </w:rPr>
              <w:t>7</w:t>
            </w:r>
            <w:r w:rsidRPr="005A2FC7">
              <w:rPr>
                <w:noProof/>
                <w:webHidden/>
                <w:sz w:val="22"/>
                <w:szCs w:val="22"/>
              </w:rPr>
              <w:fldChar w:fldCharType="end"/>
            </w:r>
          </w:hyperlink>
        </w:p>
        <w:p w14:paraId="6C84C1DA" w14:textId="166501C7" w:rsidR="005A2FC7" w:rsidRPr="005A2FC7" w:rsidRDefault="005A2FC7" w:rsidP="005A2FC7">
          <w:pPr>
            <w:pStyle w:val="TOC2"/>
            <w:tabs>
              <w:tab w:val="right" w:leader="dot" w:pos="9350"/>
            </w:tabs>
            <w:rPr>
              <w:noProof/>
              <w:sz w:val="22"/>
              <w:szCs w:val="22"/>
            </w:rPr>
          </w:pPr>
          <w:hyperlink w:anchor="_Toc213684326" w:history="1">
            <w:r w:rsidRPr="005A2FC7">
              <w:rPr>
                <w:rStyle w:val="Hyperlink"/>
                <w:noProof/>
                <w:sz w:val="22"/>
                <w:szCs w:val="22"/>
              </w:rPr>
              <w:t>Literature gap</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_Toc213684326 \h </w:instrText>
            </w:r>
            <w:r w:rsidRPr="005A2FC7">
              <w:rPr>
                <w:noProof/>
                <w:webHidden/>
                <w:sz w:val="22"/>
                <w:szCs w:val="22"/>
              </w:rPr>
            </w:r>
            <w:r w:rsidRPr="005A2FC7">
              <w:rPr>
                <w:noProof/>
                <w:webHidden/>
                <w:sz w:val="22"/>
                <w:szCs w:val="22"/>
              </w:rPr>
              <w:fldChar w:fldCharType="separate"/>
            </w:r>
            <w:r w:rsidR="00F427F7">
              <w:rPr>
                <w:noProof/>
                <w:webHidden/>
                <w:sz w:val="22"/>
                <w:szCs w:val="22"/>
              </w:rPr>
              <w:t>8</w:t>
            </w:r>
            <w:r w:rsidRPr="005A2FC7">
              <w:rPr>
                <w:noProof/>
                <w:webHidden/>
                <w:sz w:val="22"/>
                <w:szCs w:val="22"/>
              </w:rPr>
              <w:fldChar w:fldCharType="end"/>
            </w:r>
          </w:hyperlink>
        </w:p>
        <w:p w14:paraId="3C0DB285" w14:textId="6963AD0F" w:rsidR="005A2FC7" w:rsidRPr="005A2FC7" w:rsidRDefault="005A2FC7" w:rsidP="005A2FC7">
          <w:pPr>
            <w:pStyle w:val="TOC1"/>
            <w:tabs>
              <w:tab w:val="right" w:leader="dot" w:pos="9350"/>
            </w:tabs>
            <w:rPr>
              <w:noProof/>
              <w:sz w:val="22"/>
              <w:szCs w:val="22"/>
            </w:rPr>
          </w:pPr>
          <w:hyperlink w:anchor="_Toc213684327" w:history="1">
            <w:r w:rsidRPr="005A2FC7">
              <w:rPr>
                <w:rStyle w:val="Hyperlink"/>
                <w:noProof/>
                <w:sz w:val="22"/>
                <w:szCs w:val="22"/>
              </w:rPr>
              <w:t>Research methodology</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_Toc213684327 \h </w:instrText>
            </w:r>
            <w:r w:rsidRPr="005A2FC7">
              <w:rPr>
                <w:noProof/>
                <w:webHidden/>
                <w:sz w:val="22"/>
                <w:szCs w:val="22"/>
              </w:rPr>
            </w:r>
            <w:r w:rsidRPr="005A2FC7">
              <w:rPr>
                <w:noProof/>
                <w:webHidden/>
                <w:sz w:val="22"/>
                <w:szCs w:val="22"/>
              </w:rPr>
              <w:fldChar w:fldCharType="separate"/>
            </w:r>
            <w:r w:rsidR="00F427F7">
              <w:rPr>
                <w:noProof/>
                <w:webHidden/>
                <w:sz w:val="22"/>
                <w:szCs w:val="22"/>
              </w:rPr>
              <w:t>8</w:t>
            </w:r>
            <w:r w:rsidRPr="005A2FC7">
              <w:rPr>
                <w:noProof/>
                <w:webHidden/>
                <w:sz w:val="22"/>
                <w:szCs w:val="22"/>
              </w:rPr>
              <w:fldChar w:fldCharType="end"/>
            </w:r>
          </w:hyperlink>
        </w:p>
        <w:p w14:paraId="74866890" w14:textId="7E9329F4" w:rsidR="005A2FC7" w:rsidRPr="005A2FC7" w:rsidRDefault="005A2FC7" w:rsidP="005A2FC7">
          <w:pPr>
            <w:pStyle w:val="TOC2"/>
            <w:tabs>
              <w:tab w:val="right" w:leader="dot" w:pos="9350"/>
            </w:tabs>
            <w:rPr>
              <w:noProof/>
              <w:sz w:val="22"/>
              <w:szCs w:val="22"/>
            </w:rPr>
          </w:pPr>
          <w:hyperlink w:anchor="_Toc213684328" w:history="1">
            <w:r w:rsidRPr="005A2FC7">
              <w:rPr>
                <w:rStyle w:val="Hyperlink"/>
                <w:noProof/>
                <w:sz w:val="22"/>
                <w:szCs w:val="22"/>
              </w:rPr>
              <w:t>Research Design</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_Toc213684328 \h </w:instrText>
            </w:r>
            <w:r w:rsidRPr="005A2FC7">
              <w:rPr>
                <w:noProof/>
                <w:webHidden/>
                <w:sz w:val="22"/>
                <w:szCs w:val="22"/>
              </w:rPr>
            </w:r>
            <w:r w:rsidRPr="005A2FC7">
              <w:rPr>
                <w:noProof/>
                <w:webHidden/>
                <w:sz w:val="22"/>
                <w:szCs w:val="22"/>
              </w:rPr>
              <w:fldChar w:fldCharType="separate"/>
            </w:r>
            <w:r w:rsidR="00F427F7">
              <w:rPr>
                <w:noProof/>
                <w:webHidden/>
                <w:sz w:val="22"/>
                <w:szCs w:val="22"/>
              </w:rPr>
              <w:t>8</w:t>
            </w:r>
            <w:r w:rsidRPr="005A2FC7">
              <w:rPr>
                <w:noProof/>
                <w:webHidden/>
                <w:sz w:val="22"/>
                <w:szCs w:val="22"/>
              </w:rPr>
              <w:fldChar w:fldCharType="end"/>
            </w:r>
          </w:hyperlink>
        </w:p>
        <w:p w14:paraId="63664AC1" w14:textId="712115EF" w:rsidR="005A2FC7" w:rsidRPr="005A2FC7" w:rsidRDefault="005A2FC7" w:rsidP="005A2FC7">
          <w:pPr>
            <w:pStyle w:val="TOC2"/>
            <w:tabs>
              <w:tab w:val="right" w:leader="dot" w:pos="9350"/>
            </w:tabs>
            <w:rPr>
              <w:noProof/>
              <w:sz w:val="22"/>
              <w:szCs w:val="22"/>
            </w:rPr>
          </w:pPr>
          <w:hyperlink w:anchor="_Toc213684329" w:history="1">
            <w:r w:rsidRPr="005A2FC7">
              <w:rPr>
                <w:rStyle w:val="Hyperlink"/>
                <w:noProof/>
                <w:sz w:val="22"/>
                <w:szCs w:val="22"/>
              </w:rPr>
              <w:t>Search Strategy</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_Toc213684329 \h </w:instrText>
            </w:r>
            <w:r w:rsidRPr="005A2FC7">
              <w:rPr>
                <w:noProof/>
                <w:webHidden/>
                <w:sz w:val="22"/>
                <w:szCs w:val="22"/>
              </w:rPr>
            </w:r>
            <w:r w:rsidRPr="005A2FC7">
              <w:rPr>
                <w:noProof/>
                <w:webHidden/>
                <w:sz w:val="22"/>
                <w:szCs w:val="22"/>
              </w:rPr>
              <w:fldChar w:fldCharType="separate"/>
            </w:r>
            <w:r w:rsidR="00F427F7">
              <w:rPr>
                <w:noProof/>
                <w:webHidden/>
                <w:sz w:val="22"/>
                <w:szCs w:val="22"/>
              </w:rPr>
              <w:t>9</w:t>
            </w:r>
            <w:r w:rsidRPr="005A2FC7">
              <w:rPr>
                <w:noProof/>
                <w:webHidden/>
                <w:sz w:val="22"/>
                <w:szCs w:val="22"/>
              </w:rPr>
              <w:fldChar w:fldCharType="end"/>
            </w:r>
          </w:hyperlink>
        </w:p>
        <w:p w14:paraId="664EC46C" w14:textId="399BE32D" w:rsidR="005A2FC7" w:rsidRPr="005A2FC7" w:rsidRDefault="005A2FC7" w:rsidP="005A2FC7">
          <w:pPr>
            <w:pStyle w:val="TOC2"/>
            <w:tabs>
              <w:tab w:val="right" w:leader="dot" w:pos="9350"/>
            </w:tabs>
            <w:rPr>
              <w:noProof/>
              <w:sz w:val="22"/>
              <w:szCs w:val="22"/>
            </w:rPr>
          </w:pPr>
          <w:hyperlink w:anchor="_Toc213684330" w:history="1">
            <w:r w:rsidRPr="005A2FC7">
              <w:rPr>
                <w:rStyle w:val="Hyperlink"/>
                <w:noProof/>
                <w:sz w:val="22"/>
                <w:szCs w:val="22"/>
              </w:rPr>
              <w:t>Inclusion and exclusion criteria</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_Toc213684330 \h </w:instrText>
            </w:r>
            <w:r w:rsidRPr="005A2FC7">
              <w:rPr>
                <w:noProof/>
                <w:webHidden/>
                <w:sz w:val="22"/>
                <w:szCs w:val="22"/>
              </w:rPr>
            </w:r>
            <w:r w:rsidRPr="005A2FC7">
              <w:rPr>
                <w:noProof/>
                <w:webHidden/>
                <w:sz w:val="22"/>
                <w:szCs w:val="22"/>
              </w:rPr>
              <w:fldChar w:fldCharType="separate"/>
            </w:r>
            <w:r w:rsidR="00F427F7">
              <w:rPr>
                <w:noProof/>
                <w:webHidden/>
                <w:sz w:val="22"/>
                <w:szCs w:val="22"/>
              </w:rPr>
              <w:t>9</w:t>
            </w:r>
            <w:r w:rsidRPr="005A2FC7">
              <w:rPr>
                <w:noProof/>
                <w:webHidden/>
                <w:sz w:val="22"/>
                <w:szCs w:val="22"/>
              </w:rPr>
              <w:fldChar w:fldCharType="end"/>
            </w:r>
          </w:hyperlink>
        </w:p>
        <w:p w14:paraId="76D25C2A" w14:textId="3B73340E" w:rsidR="005A2FC7" w:rsidRPr="005A2FC7" w:rsidRDefault="005A2FC7" w:rsidP="005A2FC7">
          <w:pPr>
            <w:pStyle w:val="TOC2"/>
            <w:tabs>
              <w:tab w:val="right" w:leader="dot" w:pos="9350"/>
            </w:tabs>
            <w:rPr>
              <w:noProof/>
              <w:sz w:val="22"/>
              <w:szCs w:val="22"/>
            </w:rPr>
          </w:pPr>
          <w:hyperlink w:anchor="_Toc213684331" w:history="1">
            <w:r w:rsidRPr="005A2FC7">
              <w:rPr>
                <w:rStyle w:val="Hyperlink"/>
                <w:noProof/>
                <w:sz w:val="22"/>
                <w:szCs w:val="22"/>
              </w:rPr>
              <w:t>Data Collection Method</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_Toc213684331 \h </w:instrText>
            </w:r>
            <w:r w:rsidRPr="005A2FC7">
              <w:rPr>
                <w:noProof/>
                <w:webHidden/>
                <w:sz w:val="22"/>
                <w:szCs w:val="22"/>
              </w:rPr>
            </w:r>
            <w:r w:rsidRPr="005A2FC7">
              <w:rPr>
                <w:noProof/>
                <w:webHidden/>
                <w:sz w:val="22"/>
                <w:szCs w:val="22"/>
              </w:rPr>
              <w:fldChar w:fldCharType="separate"/>
            </w:r>
            <w:r w:rsidR="00F427F7">
              <w:rPr>
                <w:noProof/>
                <w:webHidden/>
                <w:sz w:val="22"/>
                <w:szCs w:val="22"/>
              </w:rPr>
              <w:t>10</w:t>
            </w:r>
            <w:r w:rsidRPr="005A2FC7">
              <w:rPr>
                <w:noProof/>
                <w:webHidden/>
                <w:sz w:val="22"/>
                <w:szCs w:val="22"/>
              </w:rPr>
              <w:fldChar w:fldCharType="end"/>
            </w:r>
          </w:hyperlink>
        </w:p>
        <w:p w14:paraId="7F26BDE7" w14:textId="445D06CD" w:rsidR="005A2FC7" w:rsidRPr="005A2FC7" w:rsidRDefault="005A2FC7" w:rsidP="005A2FC7">
          <w:pPr>
            <w:pStyle w:val="TOC2"/>
            <w:tabs>
              <w:tab w:val="right" w:leader="dot" w:pos="9350"/>
            </w:tabs>
            <w:rPr>
              <w:noProof/>
              <w:sz w:val="22"/>
              <w:szCs w:val="22"/>
            </w:rPr>
          </w:pPr>
          <w:hyperlink w:anchor="_Toc213684332" w:history="1">
            <w:r w:rsidRPr="005A2FC7">
              <w:rPr>
                <w:rStyle w:val="Hyperlink"/>
                <w:noProof/>
                <w:sz w:val="22"/>
                <w:szCs w:val="22"/>
              </w:rPr>
              <w:t>Data analysis</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_Toc213684332 \h </w:instrText>
            </w:r>
            <w:r w:rsidRPr="005A2FC7">
              <w:rPr>
                <w:noProof/>
                <w:webHidden/>
                <w:sz w:val="22"/>
                <w:szCs w:val="22"/>
              </w:rPr>
            </w:r>
            <w:r w:rsidRPr="005A2FC7">
              <w:rPr>
                <w:noProof/>
                <w:webHidden/>
                <w:sz w:val="22"/>
                <w:szCs w:val="22"/>
              </w:rPr>
              <w:fldChar w:fldCharType="separate"/>
            </w:r>
            <w:r w:rsidR="00F427F7">
              <w:rPr>
                <w:noProof/>
                <w:webHidden/>
                <w:sz w:val="22"/>
                <w:szCs w:val="22"/>
              </w:rPr>
              <w:t>10</w:t>
            </w:r>
            <w:r w:rsidRPr="005A2FC7">
              <w:rPr>
                <w:noProof/>
                <w:webHidden/>
                <w:sz w:val="22"/>
                <w:szCs w:val="22"/>
              </w:rPr>
              <w:fldChar w:fldCharType="end"/>
            </w:r>
          </w:hyperlink>
        </w:p>
        <w:p w14:paraId="0C50307F" w14:textId="53773EC4" w:rsidR="005A2FC7" w:rsidRPr="005A2FC7" w:rsidRDefault="005A2FC7" w:rsidP="005A2FC7">
          <w:pPr>
            <w:pStyle w:val="TOC2"/>
            <w:tabs>
              <w:tab w:val="right" w:leader="dot" w:pos="9350"/>
            </w:tabs>
            <w:rPr>
              <w:noProof/>
              <w:sz w:val="22"/>
              <w:szCs w:val="22"/>
            </w:rPr>
          </w:pPr>
          <w:hyperlink w:anchor="_Toc213684333" w:history="1">
            <w:r w:rsidRPr="005A2FC7">
              <w:rPr>
                <w:rStyle w:val="Hyperlink"/>
                <w:noProof/>
                <w:sz w:val="22"/>
                <w:szCs w:val="22"/>
              </w:rPr>
              <w:t>Ethical considerations</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_Toc213684333 \h </w:instrText>
            </w:r>
            <w:r w:rsidRPr="005A2FC7">
              <w:rPr>
                <w:noProof/>
                <w:webHidden/>
                <w:sz w:val="22"/>
                <w:szCs w:val="22"/>
              </w:rPr>
            </w:r>
            <w:r w:rsidRPr="005A2FC7">
              <w:rPr>
                <w:noProof/>
                <w:webHidden/>
                <w:sz w:val="22"/>
                <w:szCs w:val="22"/>
              </w:rPr>
              <w:fldChar w:fldCharType="separate"/>
            </w:r>
            <w:r w:rsidR="00F427F7">
              <w:rPr>
                <w:noProof/>
                <w:webHidden/>
                <w:sz w:val="22"/>
                <w:szCs w:val="22"/>
              </w:rPr>
              <w:t>10</w:t>
            </w:r>
            <w:r w:rsidRPr="005A2FC7">
              <w:rPr>
                <w:noProof/>
                <w:webHidden/>
                <w:sz w:val="22"/>
                <w:szCs w:val="22"/>
              </w:rPr>
              <w:fldChar w:fldCharType="end"/>
            </w:r>
          </w:hyperlink>
        </w:p>
        <w:p w14:paraId="7B612910" w14:textId="422DFEA2" w:rsidR="005A2FC7" w:rsidRPr="005A2FC7" w:rsidRDefault="005A2FC7" w:rsidP="005A2FC7">
          <w:pPr>
            <w:pStyle w:val="TOC2"/>
            <w:tabs>
              <w:tab w:val="right" w:leader="dot" w:pos="9350"/>
            </w:tabs>
            <w:rPr>
              <w:noProof/>
              <w:sz w:val="22"/>
              <w:szCs w:val="22"/>
            </w:rPr>
          </w:pPr>
          <w:hyperlink w:anchor="_Toc213684334" w:history="1">
            <w:r w:rsidRPr="005A2FC7">
              <w:rPr>
                <w:rStyle w:val="Hyperlink"/>
                <w:noProof/>
                <w:sz w:val="22"/>
                <w:szCs w:val="22"/>
              </w:rPr>
              <w:t>Implication of Research</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_Toc213684334 \h </w:instrText>
            </w:r>
            <w:r w:rsidRPr="005A2FC7">
              <w:rPr>
                <w:noProof/>
                <w:webHidden/>
                <w:sz w:val="22"/>
                <w:szCs w:val="22"/>
              </w:rPr>
            </w:r>
            <w:r w:rsidRPr="005A2FC7">
              <w:rPr>
                <w:noProof/>
                <w:webHidden/>
                <w:sz w:val="22"/>
                <w:szCs w:val="22"/>
              </w:rPr>
              <w:fldChar w:fldCharType="separate"/>
            </w:r>
            <w:r w:rsidR="00F427F7">
              <w:rPr>
                <w:noProof/>
                <w:webHidden/>
                <w:sz w:val="22"/>
                <w:szCs w:val="22"/>
              </w:rPr>
              <w:t>10</w:t>
            </w:r>
            <w:r w:rsidRPr="005A2FC7">
              <w:rPr>
                <w:noProof/>
                <w:webHidden/>
                <w:sz w:val="22"/>
                <w:szCs w:val="22"/>
              </w:rPr>
              <w:fldChar w:fldCharType="end"/>
            </w:r>
          </w:hyperlink>
        </w:p>
        <w:p w14:paraId="59713C1A" w14:textId="6B95EE4F" w:rsidR="005A2FC7" w:rsidRPr="005A2FC7" w:rsidRDefault="005A2FC7" w:rsidP="005A2FC7">
          <w:pPr>
            <w:pStyle w:val="TOC1"/>
            <w:tabs>
              <w:tab w:val="right" w:leader="dot" w:pos="9350"/>
            </w:tabs>
            <w:rPr>
              <w:noProof/>
              <w:sz w:val="22"/>
              <w:szCs w:val="22"/>
            </w:rPr>
          </w:pPr>
          <w:hyperlink w:anchor="_Toc213684335" w:history="1">
            <w:r w:rsidRPr="005A2FC7">
              <w:rPr>
                <w:rStyle w:val="Hyperlink"/>
                <w:noProof/>
                <w:sz w:val="22"/>
                <w:szCs w:val="22"/>
              </w:rPr>
              <w:t>Plan of Work and Time Schedule</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_Toc213684335 \h </w:instrText>
            </w:r>
            <w:r w:rsidRPr="005A2FC7">
              <w:rPr>
                <w:noProof/>
                <w:webHidden/>
                <w:sz w:val="22"/>
                <w:szCs w:val="22"/>
              </w:rPr>
            </w:r>
            <w:r w:rsidRPr="005A2FC7">
              <w:rPr>
                <w:noProof/>
                <w:webHidden/>
                <w:sz w:val="22"/>
                <w:szCs w:val="22"/>
              </w:rPr>
              <w:fldChar w:fldCharType="separate"/>
            </w:r>
            <w:r w:rsidR="00F427F7">
              <w:rPr>
                <w:noProof/>
                <w:webHidden/>
                <w:sz w:val="22"/>
                <w:szCs w:val="22"/>
              </w:rPr>
              <w:t>11</w:t>
            </w:r>
            <w:r w:rsidRPr="005A2FC7">
              <w:rPr>
                <w:noProof/>
                <w:webHidden/>
                <w:sz w:val="22"/>
                <w:szCs w:val="22"/>
              </w:rPr>
              <w:fldChar w:fldCharType="end"/>
            </w:r>
          </w:hyperlink>
        </w:p>
        <w:p w14:paraId="681BA3DC" w14:textId="39902173" w:rsidR="005A2FC7" w:rsidRPr="005A2FC7" w:rsidRDefault="005A2FC7" w:rsidP="005A2FC7">
          <w:pPr>
            <w:pStyle w:val="TOC1"/>
            <w:tabs>
              <w:tab w:val="right" w:leader="dot" w:pos="9350"/>
            </w:tabs>
            <w:rPr>
              <w:noProof/>
              <w:sz w:val="22"/>
              <w:szCs w:val="22"/>
            </w:rPr>
          </w:pPr>
          <w:hyperlink w:anchor="_Toc213684336" w:history="1">
            <w:r w:rsidRPr="005A2FC7">
              <w:rPr>
                <w:rStyle w:val="Hyperlink"/>
                <w:noProof/>
                <w:sz w:val="22"/>
                <w:szCs w:val="22"/>
              </w:rPr>
              <w:t>Summary</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_Toc213684336 \h </w:instrText>
            </w:r>
            <w:r w:rsidRPr="005A2FC7">
              <w:rPr>
                <w:noProof/>
                <w:webHidden/>
                <w:sz w:val="22"/>
                <w:szCs w:val="22"/>
              </w:rPr>
            </w:r>
            <w:r w:rsidRPr="005A2FC7">
              <w:rPr>
                <w:noProof/>
                <w:webHidden/>
                <w:sz w:val="22"/>
                <w:szCs w:val="22"/>
              </w:rPr>
              <w:fldChar w:fldCharType="separate"/>
            </w:r>
            <w:r w:rsidR="00F427F7">
              <w:rPr>
                <w:noProof/>
                <w:webHidden/>
                <w:sz w:val="22"/>
                <w:szCs w:val="22"/>
              </w:rPr>
              <w:t>11</w:t>
            </w:r>
            <w:r w:rsidRPr="005A2FC7">
              <w:rPr>
                <w:noProof/>
                <w:webHidden/>
                <w:sz w:val="22"/>
                <w:szCs w:val="22"/>
              </w:rPr>
              <w:fldChar w:fldCharType="end"/>
            </w:r>
          </w:hyperlink>
        </w:p>
        <w:p w14:paraId="076A16C7" w14:textId="7B217D54" w:rsidR="005A2FC7" w:rsidRPr="005A2FC7" w:rsidRDefault="005A2FC7" w:rsidP="005A2FC7">
          <w:pPr>
            <w:pStyle w:val="TOC1"/>
            <w:tabs>
              <w:tab w:val="right" w:leader="dot" w:pos="9350"/>
            </w:tabs>
            <w:rPr>
              <w:noProof/>
              <w:sz w:val="22"/>
              <w:szCs w:val="22"/>
            </w:rPr>
          </w:pPr>
          <w:hyperlink w:anchor="_Toc213684337" w:history="1">
            <w:r w:rsidRPr="005A2FC7">
              <w:rPr>
                <w:rStyle w:val="Hyperlink"/>
                <w:noProof/>
                <w:sz w:val="22"/>
                <w:szCs w:val="22"/>
              </w:rPr>
              <w:t>Reference</w:t>
            </w:r>
            <w:r w:rsidRPr="005A2FC7">
              <w:rPr>
                <w:noProof/>
                <w:webHidden/>
                <w:sz w:val="22"/>
                <w:szCs w:val="22"/>
              </w:rPr>
              <w:tab/>
            </w:r>
            <w:r w:rsidRPr="005A2FC7">
              <w:rPr>
                <w:noProof/>
                <w:webHidden/>
                <w:sz w:val="22"/>
                <w:szCs w:val="22"/>
              </w:rPr>
              <w:fldChar w:fldCharType="begin"/>
            </w:r>
            <w:r w:rsidRPr="005A2FC7">
              <w:rPr>
                <w:noProof/>
                <w:webHidden/>
                <w:sz w:val="22"/>
                <w:szCs w:val="22"/>
              </w:rPr>
              <w:instrText xml:space="preserve"> PAGEREF _Toc213684337 \h </w:instrText>
            </w:r>
            <w:r w:rsidRPr="005A2FC7">
              <w:rPr>
                <w:noProof/>
                <w:webHidden/>
                <w:sz w:val="22"/>
                <w:szCs w:val="22"/>
              </w:rPr>
            </w:r>
            <w:r w:rsidRPr="005A2FC7">
              <w:rPr>
                <w:noProof/>
                <w:webHidden/>
                <w:sz w:val="22"/>
                <w:szCs w:val="22"/>
              </w:rPr>
              <w:fldChar w:fldCharType="separate"/>
            </w:r>
            <w:r w:rsidR="00F427F7">
              <w:rPr>
                <w:noProof/>
                <w:webHidden/>
                <w:sz w:val="22"/>
                <w:szCs w:val="22"/>
              </w:rPr>
              <w:t>12</w:t>
            </w:r>
            <w:r w:rsidRPr="005A2FC7">
              <w:rPr>
                <w:noProof/>
                <w:webHidden/>
                <w:sz w:val="22"/>
                <w:szCs w:val="22"/>
              </w:rPr>
              <w:fldChar w:fldCharType="end"/>
            </w:r>
          </w:hyperlink>
        </w:p>
        <w:p w14:paraId="0BF87A55" w14:textId="77777777" w:rsidR="005A2FC7" w:rsidRPr="005A2FC7" w:rsidRDefault="005A2FC7" w:rsidP="005A2FC7">
          <w:pPr>
            <w:rPr>
              <w:sz w:val="22"/>
              <w:szCs w:val="22"/>
            </w:rPr>
          </w:pPr>
          <w:r w:rsidRPr="005A2FC7">
            <w:rPr>
              <w:b/>
              <w:bCs/>
              <w:noProof/>
              <w:sz w:val="22"/>
              <w:szCs w:val="22"/>
            </w:rPr>
            <w:fldChar w:fldCharType="end"/>
          </w:r>
        </w:p>
      </w:sdtContent>
    </w:sdt>
    <w:p w14:paraId="5679BE88" w14:textId="77777777" w:rsidR="009C31EE" w:rsidRDefault="00000000">
      <w:pPr>
        <w:jc w:val="center"/>
        <w:rPr>
          <w:rFonts w:ascii="Times New Roman" w:eastAsia="Times New Roman" w:hAnsi="Times New Roman" w:cs="Times New Roman"/>
          <w:b/>
          <w:bCs/>
          <w:sz w:val="22"/>
          <w:szCs w:val="22"/>
        </w:rPr>
      </w:pPr>
      <w:r>
        <w:br w:type="page"/>
      </w:r>
    </w:p>
    <w:p w14:paraId="178F5554" w14:textId="77777777" w:rsidR="009C31EE" w:rsidRPr="009535D5" w:rsidRDefault="00000000" w:rsidP="009535D5">
      <w:pPr>
        <w:pStyle w:val="Heading1"/>
      </w:pPr>
      <w:bookmarkStart w:id="0" w:name="_mlatsouxolmo" w:colFirst="0" w:colLast="0"/>
      <w:bookmarkStart w:id="1" w:name="_Toc213684314"/>
      <w:bookmarkEnd w:id="0"/>
      <w:r w:rsidRPr="009535D5">
        <w:lastRenderedPageBreak/>
        <w:t>Introduction</w:t>
      </w:r>
      <w:bookmarkEnd w:id="1"/>
      <w:r w:rsidRPr="009535D5">
        <w:t xml:space="preserve"> </w:t>
      </w:r>
    </w:p>
    <w:p w14:paraId="70C93CE6" w14:textId="77777777" w:rsidR="009C31EE" w:rsidRDefault="00000000">
      <w:pPr>
        <w:rPr>
          <w:sz w:val="22"/>
          <w:szCs w:val="22"/>
        </w:rPr>
      </w:pPr>
      <w:r>
        <w:rPr>
          <w:sz w:val="22"/>
          <w:szCs w:val="22"/>
        </w:rPr>
        <w:t>The main purpose of the research is to identify the role and impact of community physiotherapists in fall prevention among older adults from a public health and social care perspective. The research focuses on the UK and has developed a centralised evaluation of Health and social care services in the country.  In the following, different literature related to the research topic is evaluated for a better understanding of the impact of community physiotherapists in fall prevention. After the literature review, the proposed methodology for this research is justified along with ethical considerations that can be taken. In the last, the implications of the research for future work are discussed.</w:t>
      </w:r>
    </w:p>
    <w:p w14:paraId="73322509" w14:textId="77777777" w:rsidR="009C31EE" w:rsidRDefault="00000000" w:rsidP="009535D5">
      <w:pPr>
        <w:pStyle w:val="Heading1"/>
      </w:pPr>
      <w:bookmarkStart w:id="2" w:name="_fluy7d3xbvy1" w:colFirst="0" w:colLast="0"/>
      <w:bookmarkStart w:id="3" w:name="_Toc213684315"/>
      <w:bookmarkEnd w:id="2"/>
      <w:r>
        <w:t>Prevalence of the problem</w:t>
      </w:r>
      <w:bookmarkEnd w:id="3"/>
      <w:r>
        <w:t xml:space="preserve"> </w:t>
      </w:r>
    </w:p>
    <w:p w14:paraId="65C3B03F" w14:textId="77777777" w:rsidR="009C31EE" w:rsidRDefault="00000000">
      <w:pPr>
        <w:rPr>
          <w:sz w:val="22"/>
          <w:szCs w:val="22"/>
        </w:rPr>
      </w:pPr>
      <w:r>
        <w:rPr>
          <w:sz w:val="22"/>
          <w:szCs w:val="22"/>
        </w:rPr>
        <w:t>Falls in older adults are a leading cause of injury-related morbidity and mortality worldwide. According to the World Health Organization, approximately 37.3 million Falls annually need medical attention, with 684,000 resulting in death (Wu et al. 2025). This death is primary among individuals who are older than 65. In the case of the global aspect, false rank is the second leading cause of injury death and incorporates economic costs which exceed 50 billion pounds in direct Healthcare costs (Steadyonyourfeet, 2025). In the United Kingdom, 1 in 3 adults over 65 experiences a fall each year (</w:t>
      </w:r>
      <w:r>
        <w:rPr>
          <w:color w:val="222222"/>
          <w:sz w:val="22"/>
          <w:szCs w:val="22"/>
          <w:highlight w:val="white"/>
        </w:rPr>
        <w:t>Digital, 2023</w:t>
      </w:r>
      <w:r>
        <w:rPr>
          <w:sz w:val="22"/>
          <w:szCs w:val="22"/>
        </w:rPr>
        <w:t>). This is contributing to over 220,000 hospital admissions (</w:t>
      </w:r>
      <w:r>
        <w:rPr>
          <w:color w:val="222222"/>
          <w:sz w:val="22"/>
          <w:szCs w:val="22"/>
          <w:highlight w:val="white"/>
        </w:rPr>
        <w:t>Dykes et al. 2023</w:t>
      </w:r>
      <w:r>
        <w:rPr>
          <w:sz w:val="22"/>
          <w:szCs w:val="22"/>
        </w:rPr>
        <w:t>). Overall, it can be said that the problem is extremely prevalent as these numerical data reflect an urgent requirement for effective prevention strategies. As the agent population grows, targeted intervention is to community Physiotherapy, which is a significant factor in decreasing fall-related challenges and decreasing pressure on the health and social care system at the same time.</w:t>
      </w:r>
    </w:p>
    <w:p w14:paraId="1F4D42F8" w14:textId="77777777" w:rsidR="009C31EE" w:rsidRDefault="00000000" w:rsidP="009535D5">
      <w:pPr>
        <w:pStyle w:val="Heading1"/>
      </w:pPr>
      <w:bookmarkStart w:id="4" w:name="_7pcnwifp9tbu" w:colFirst="0" w:colLast="0"/>
      <w:bookmarkStart w:id="5" w:name="_Toc213684316"/>
      <w:bookmarkEnd w:id="4"/>
      <w:r>
        <w:t>Rationale</w:t>
      </w:r>
      <w:bookmarkEnd w:id="5"/>
      <w:r>
        <w:t xml:space="preserve"> </w:t>
      </w:r>
    </w:p>
    <w:p w14:paraId="720EF503" w14:textId="77777777" w:rsidR="009C31EE" w:rsidRDefault="00000000">
      <w:pPr>
        <w:rPr>
          <w:sz w:val="22"/>
          <w:szCs w:val="22"/>
        </w:rPr>
      </w:pPr>
      <w:r>
        <w:rPr>
          <w:sz w:val="22"/>
          <w:szCs w:val="22"/>
        </w:rPr>
        <w:t xml:space="preserve">This research is basically identifying the impact of community physiotherapists in preventing Falls among older adults in the UK. The research focuses on public health and social care integration. Falls are a leading cause of injury and death in the demographic (Liu </w:t>
      </w:r>
      <w:r>
        <w:rPr>
          <w:i/>
          <w:iCs/>
          <w:sz w:val="22"/>
          <w:szCs w:val="22"/>
        </w:rPr>
        <w:t xml:space="preserve">et al. </w:t>
      </w:r>
      <w:r>
        <w:rPr>
          <w:sz w:val="22"/>
          <w:szCs w:val="22"/>
        </w:rPr>
        <w:t xml:space="preserve">2025). Community-dependent Physiotherapy remains underutilised despite enough evidence of its effectiveness in this case. The study has the objective to identify how Physiotherapy contributes to fall prevention and the challenges their facing. The rationale for the research is related to the growing agent population and the urgent requirement for sustainable and community interventions. </w:t>
      </w:r>
    </w:p>
    <w:p w14:paraId="42DA7AE3" w14:textId="77777777" w:rsidR="009C31EE" w:rsidRDefault="00000000">
      <w:pPr>
        <w:jc w:val="center"/>
        <w:rPr>
          <w:sz w:val="22"/>
          <w:szCs w:val="22"/>
        </w:rPr>
      </w:pPr>
      <w:r>
        <w:rPr>
          <w:noProof/>
          <w:sz w:val="22"/>
          <w:szCs w:val="22"/>
        </w:rPr>
        <w:lastRenderedPageBreak/>
        <w:drawing>
          <wp:inline distT="114300" distB="114300" distL="114300" distR="114300" wp14:anchorId="1FB32BF4" wp14:editId="37A9F433">
            <wp:extent cx="4576763" cy="275045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576763" cy="2750458"/>
                    </a:xfrm>
                    <a:prstGeom prst="rect">
                      <a:avLst/>
                    </a:prstGeom>
                    <a:ln/>
                  </pic:spPr>
                </pic:pic>
              </a:graphicData>
            </a:graphic>
          </wp:inline>
        </w:drawing>
      </w:r>
    </w:p>
    <w:p w14:paraId="52A9279D" w14:textId="77777777" w:rsidR="009C31EE" w:rsidRDefault="00000000">
      <w:pPr>
        <w:jc w:val="center"/>
        <w:rPr>
          <w:b/>
          <w:bCs/>
          <w:sz w:val="22"/>
          <w:szCs w:val="22"/>
        </w:rPr>
      </w:pPr>
      <w:r>
        <w:rPr>
          <w:b/>
          <w:bCs/>
          <w:sz w:val="22"/>
          <w:szCs w:val="22"/>
        </w:rPr>
        <w:t xml:space="preserve">Figure 1: Falls among older adults </w:t>
      </w:r>
    </w:p>
    <w:p w14:paraId="3E618103" w14:textId="77777777" w:rsidR="009C31EE" w:rsidRDefault="00000000">
      <w:pPr>
        <w:jc w:val="center"/>
        <w:rPr>
          <w:sz w:val="22"/>
          <w:szCs w:val="22"/>
        </w:rPr>
      </w:pPr>
      <w:r>
        <w:rPr>
          <w:sz w:val="22"/>
          <w:szCs w:val="22"/>
        </w:rPr>
        <w:t xml:space="preserve">(Source: </w:t>
      </w:r>
      <w:r>
        <w:rPr>
          <w:color w:val="222222"/>
          <w:sz w:val="22"/>
          <w:szCs w:val="22"/>
          <w:highlight w:val="white"/>
        </w:rPr>
        <w:t>Ebrahim</w:t>
      </w:r>
      <w:r>
        <w:rPr>
          <w:i/>
          <w:iCs/>
          <w:color w:val="222222"/>
          <w:sz w:val="22"/>
          <w:szCs w:val="22"/>
          <w:highlight w:val="white"/>
        </w:rPr>
        <w:t xml:space="preserve"> et al. </w:t>
      </w:r>
      <w:r>
        <w:rPr>
          <w:color w:val="222222"/>
          <w:sz w:val="22"/>
          <w:szCs w:val="22"/>
          <w:highlight w:val="white"/>
        </w:rPr>
        <w:t>2025</w:t>
      </w:r>
      <w:r>
        <w:rPr>
          <w:sz w:val="22"/>
          <w:szCs w:val="22"/>
        </w:rPr>
        <w:t>)</w:t>
      </w:r>
    </w:p>
    <w:p w14:paraId="3D9F14CD" w14:textId="77777777" w:rsidR="009C31EE" w:rsidRDefault="00000000">
      <w:pPr>
        <w:rPr>
          <w:sz w:val="22"/>
          <w:szCs w:val="22"/>
        </w:rPr>
      </w:pPr>
      <w:r>
        <w:rPr>
          <w:sz w:val="22"/>
          <w:szCs w:val="22"/>
        </w:rPr>
        <w:t>It is identified from the above that most UK adults over 65 experience falls annually for different health reasons (</w:t>
      </w:r>
      <w:r>
        <w:rPr>
          <w:color w:val="222222"/>
          <w:sz w:val="22"/>
          <w:szCs w:val="22"/>
          <w:highlight w:val="white"/>
        </w:rPr>
        <w:t>Ebrahim</w:t>
      </w:r>
      <w:r>
        <w:rPr>
          <w:i/>
          <w:iCs/>
          <w:color w:val="222222"/>
          <w:sz w:val="22"/>
          <w:szCs w:val="22"/>
          <w:highlight w:val="white"/>
        </w:rPr>
        <w:t xml:space="preserve"> et al. </w:t>
      </w:r>
      <w:r>
        <w:rPr>
          <w:color w:val="222222"/>
          <w:sz w:val="22"/>
          <w:szCs w:val="22"/>
          <w:highlight w:val="white"/>
        </w:rPr>
        <w:t>2025</w:t>
      </w:r>
      <w:r>
        <w:rPr>
          <w:sz w:val="22"/>
          <w:szCs w:val="22"/>
        </w:rPr>
        <w:t>). The National Health Service is experiencing a significant financial burden for this. It is increasing the understanding and enhancing physiotherapy-dependent strategies is required timely and it is necessary. The study sheds light on the systematic dimension of fall prevention, especially the impact of physiotherapists and older adults. These are received and engage with the community program. It highlights the gaps for service integration and professional collaboration. By identifying the aspects, the research needs to inform evidence-based improvement in public health and social care delivery for older adults.</w:t>
      </w:r>
    </w:p>
    <w:p w14:paraId="1AEDC59B" w14:textId="77777777" w:rsidR="009C31EE" w:rsidRDefault="00000000" w:rsidP="009535D5">
      <w:pPr>
        <w:pStyle w:val="Heading1"/>
      </w:pPr>
      <w:bookmarkStart w:id="6" w:name="_sdjko9fe0xob" w:colFirst="0" w:colLast="0"/>
      <w:bookmarkStart w:id="7" w:name="_Toc213684317"/>
      <w:bookmarkEnd w:id="6"/>
      <w:r>
        <w:t>Research aim, objective, and questions</w:t>
      </w:r>
      <w:bookmarkEnd w:id="7"/>
    </w:p>
    <w:p w14:paraId="2EC28993" w14:textId="77777777" w:rsidR="009C31EE" w:rsidRDefault="00000000" w:rsidP="0035536F">
      <w:pPr>
        <w:pStyle w:val="Heading2"/>
        <w:spacing w:before="240"/>
      </w:pPr>
      <w:bookmarkStart w:id="8" w:name="_lyi90zp6qj1e" w:colFirst="0" w:colLast="0"/>
      <w:bookmarkStart w:id="9" w:name="_Toc213684318"/>
      <w:bookmarkEnd w:id="8"/>
      <w:r>
        <w:t>Aim</w:t>
      </w:r>
      <w:bookmarkEnd w:id="9"/>
      <w:r>
        <w:t xml:space="preserve"> </w:t>
      </w:r>
    </w:p>
    <w:p w14:paraId="7824A411" w14:textId="77777777" w:rsidR="009C31EE" w:rsidRDefault="00000000">
      <w:pPr>
        <w:rPr>
          <w:sz w:val="22"/>
          <w:szCs w:val="22"/>
        </w:rPr>
      </w:pPr>
      <w:r>
        <w:rPr>
          <w:sz w:val="22"/>
          <w:szCs w:val="22"/>
        </w:rPr>
        <w:t>To critically explore the role and impact of community physiotherapists in fall prevention among older adults from a public health and social care perspective.</w:t>
      </w:r>
    </w:p>
    <w:p w14:paraId="30B70DF2" w14:textId="77777777" w:rsidR="009C31EE" w:rsidRDefault="00000000">
      <w:pPr>
        <w:pStyle w:val="Heading2"/>
      </w:pPr>
      <w:bookmarkStart w:id="10" w:name="_djt0bpmibj1r" w:colFirst="0" w:colLast="0"/>
      <w:bookmarkStart w:id="11" w:name="_Toc213684319"/>
      <w:bookmarkEnd w:id="10"/>
      <w:r>
        <w:t>Research objective</w:t>
      </w:r>
      <w:bookmarkEnd w:id="11"/>
      <w:r>
        <w:t xml:space="preserve"> </w:t>
      </w:r>
    </w:p>
    <w:p w14:paraId="799EDACC" w14:textId="77777777" w:rsidR="009C31EE" w:rsidRDefault="00000000">
      <w:pPr>
        <w:numPr>
          <w:ilvl w:val="0"/>
          <w:numId w:val="1"/>
        </w:numPr>
        <w:rPr>
          <w:sz w:val="22"/>
          <w:szCs w:val="22"/>
        </w:rPr>
      </w:pPr>
      <w:r>
        <w:rPr>
          <w:sz w:val="22"/>
          <w:szCs w:val="22"/>
        </w:rPr>
        <w:t>To critically review current evidence and policies on community physiotherapy-led fall prevention.</w:t>
      </w:r>
    </w:p>
    <w:p w14:paraId="5E3CB4CD" w14:textId="77777777" w:rsidR="009C31EE" w:rsidRDefault="00000000">
      <w:pPr>
        <w:numPr>
          <w:ilvl w:val="0"/>
          <w:numId w:val="1"/>
        </w:numPr>
        <w:rPr>
          <w:sz w:val="22"/>
          <w:szCs w:val="22"/>
        </w:rPr>
      </w:pPr>
      <w:r>
        <w:rPr>
          <w:sz w:val="22"/>
          <w:szCs w:val="22"/>
        </w:rPr>
        <w:t>To examine older adults’ and physiotherapists’ experiences and perceptions of community-based fall prevention programmes.</w:t>
      </w:r>
    </w:p>
    <w:p w14:paraId="59F0FD81" w14:textId="77777777" w:rsidR="009C31EE" w:rsidRDefault="00000000">
      <w:pPr>
        <w:numPr>
          <w:ilvl w:val="0"/>
          <w:numId w:val="1"/>
        </w:numPr>
        <w:rPr>
          <w:sz w:val="22"/>
          <w:szCs w:val="22"/>
        </w:rPr>
      </w:pPr>
      <w:r>
        <w:rPr>
          <w:sz w:val="22"/>
          <w:szCs w:val="22"/>
        </w:rPr>
        <w:t>To identify barriers and facilitators to effective community physiotherapy interventions in UK public health and social care settings.</w:t>
      </w:r>
    </w:p>
    <w:p w14:paraId="0D3A2053" w14:textId="77777777" w:rsidR="009C31EE" w:rsidRDefault="00000000">
      <w:pPr>
        <w:pStyle w:val="Heading2"/>
      </w:pPr>
      <w:bookmarkStart w:id="12" w:name="_x5k4n6vrmi2a" w:colFirst="0" w:colLast="0"/>
      <w:bookmarkStart w:id="13" w:name="_Toc213684320"/>
      <w:bookmarkEnd w:id="12"/>
      <w:r>
        <w:lastRenderedPageBreak/>
        <w:t>Research question</w:t>
      </w:r>
      <w:bookmarkEnd w:id="13"/>
      <w:r>
        <w:t xml:space="preserve"> </w:t>
      </w:r>
    </w:p>
    <w:p w14:paraId="09F6B732" w14:textId="77777777" w:rsidR="009C31EE" w:rsidRDefault="00000000">
      <w:pPr>
        <w:rPr>
          <w:sz w:val="22"/>
          <w:szCs w:val="22"/>
        </w:rPr>
      </w:pPr>
      <w:r>
        <w:rPr>
          <w:sz w:val="22"/>
          <w:szCs w:val="22"/>
        </w:rPr>
        <w:t>“How do community physiotherapists contribute to preventing falls among older adults in the UK, and what are the implications for public health and social care practice?”</w:t>
      </w:r>
    </w:p>
    <w:p w14:paraId="58DE9EA1" w14:textId="77777777" w:rsidR="009C31EE" w:rsidRDefault="00000000" w:rsidP="009535D5">
      <w:pPr>
        <w:pStyle w:val="Heading1"/>
      </w:pPr>
      <w:bookmarkStart w:id="14" w:name="_af4xg93gq602" w:colFirst="0" w:colLast="0"/>
      <w:bookmarkStart w:id="15" w:name="_Toc213684321"/>
      <w:bookmarkEnd w:id="14"/>
      <w:r>
        <w:t>Literature-Based Background to the Study</w:t>
      </w:r>
      <w:bookmarkEnd w:id="15"/>
      <w:r>
        <w:t xml:space="preserve"> </w:t>
      </w:r>
    </w:p>
    <w:p w14:paraId="6F78596E" w14:textId="77777777" w:rsidR="009C31EE" w:rsidRDefault="00000000">
      <w:pPr>
        <w:pStyle w:val="Heading2"/>
      </w:pPr>
      <w:bookmarkStart w:id="16" w:name="_nim0czqbeelc" w:colFirst="0" w:colLast="0"/>
      <w:bookmarkStart w:id="17" w:name="_Toc213684322"/>
      <w:bookmarkEnd w:id="16"/>
      <w:r>
        <w:t>Current policies on community physiotherapy-led fall prevention</w:t>
      </w:r>
      <w:bookmarkEnd w:id="17"/>
    </w:p>
    <w:p w14:paraId="770BD415" w14:textId="77777777" w:rsidR="009C31EE" w:rsidRDefault="00000000">
      <w:pPr>
        <w:jc w:val="center"/>
        <w:rPr>
          <w:sz w:val="22"/>
          <w:szCs w:val="22"/>
        </w:rPr>
      </w:pPr>
      <w:r>
        <w:rPr>
          <w:noProof/>
          <w:sz w:val="22"/>
          <w:szCs w:val="22"/>
        </w:rPr>
        <w:drawing>
          <wp:inline distT="114300" distB="114300" distL="114300" distR="114300" wp14:anchorId="0E0A2A16" wp14:editId="36FD5480">
            <wp:extent cx="5943600" cy="298153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b="14005"/>
                    <a:stretch>
                      <a:fillRect/>
                    </a:stretch>
                  </pic:blipFill>
                  <pic:spPr>
                    <a:xfrm>
                      <a:off x="0" y="0"/>
                      <a:ext cx="5943600" cy="2981530"/>
                    </a:xfrm>
                    <a:prstGeom prst="rect">
                      <a:avLst/>
                    </a:prstGeom>
                    <a:ln/>
                  </pic:spPr>
                </pic:pic>
              </a:graphicData>
            </a:graphic>
          </wp:inline>
        </w:drawing>
      </w:r>
    </w:p>
    <w:p w14:paraId="1BD4250A" w14:textId="77777777" w:rsidR="009C31EE" w:rsidRDefault="00000000">
      <w:pPr>
        <w:jc w:val="center"/>
        <w:rPr>
          <w:b/>
          <w:bCs/>
          <w:sz w:val="22"/>
          <w:szCs w:val="22"/>
        </w:rPr>
      </w:pPr>
      <w:r>
        <w:rPr>
          <w:b/>
          <w:bCs/>
          <w:sz w:val="22"/>
          <w:szCs w:val="22"/>
        </w:rPr>
        <w:t>Figure 2: Aged people in the UK</w:t>
      </w:r>
    </w:p>
    <w:p w14:paraId="349DAA67" w14:textId="77777777" w:rsidR="009C31EE" w:rsidRDefault="00000000">
      <w:pPr>
        <w:jc w:val="center"/>
        <w:rPr>
          <w:sz w:val="22"/>
          <w:szCs w:val="22"/>
        </w:rPr>
      </w:pPr>
      <w:r>
        <w:rPr>
          <w:sz w:val="22"/>
          <w:szCs w:val="22"/>
        </w:rPr>
        <w:t xml:space="preserve">(Source: </w:t>
      </w:r>
      <w:r>
        <w:rPr>
          <w:color w:val="222222"/>
          <w:sz w:val="22"/>
          <w:szCs w:val="22"/>
          <w:highlight w:val="white"/>
        </w:rPr>
        <w:t>Taking, 2023</w:t>
      </w:r>
      <w:r>
        <w:rPr>
          <w:sz w:val="22"/>
          <w:szCs w:val="22"/>
        </w:rPr>
        <w:t>)</w:t>
      </w:r>
    </w:p>
    <w:p w14:paraId="1F9F0CFC" w14:textId="77777777" w:rsidR="009C31EE" w:rsidRDefault="00000000">
      <w:pPr>
        <w:rPr>
          <w:sz w:val="22"/>
          <w:szCs w:val="22"/>
        </w:rPr>
      </w:pPr>
      <w:r>
        <w:rPr>
          <w:sz w:val="22"/>
          <w:szCs w:val="22"/>
        </w:rPr>
        <w:t xml:space="preserve">According to </w:t>
      </w:r>
      <w:r>
        <w:rPr>
          <w:color w:val="222222"/>
          <w:sz w:val="22"/>
          <w:szCs w:val="22"/>
          <w:highlight w:val="white"/>
        </w:rPr>
        <w:t xml:space="preserve">Kwon </w:t>
      </w:r>
      <w:r>
        <w:rPr>
          <w:i/>
          <w:iCs/>
          <w:color w:val="222222"/>
          <w:sz w:val="22"/>
          <w:szCs w:val="22"/>
          <w:highlight w:val="white"/>
        </w:rPr>
        <w:t>et al.</w:t>
      </w:r>
      <w:r>
        <w:rPr>
          <w:color w:val="222222"/>
          <w:sz w:val="22"/>
          <w:szCs w:val="22"/>
          <w:highlight w:val="white"/>
        </w:rPr>
        <w:t xml:space="preserve"> </w:t>
      </w:r>
      <w:r>
        <w:rPr>
          <w:sz w:val="22"/>
          <w:szCs w:val="22"/>
        </w:rPr>
        <w:t xml:space="preserve">(2023), the community-based Physiotherapy fall prevention program is a major support and reflection of the recent UK policy update, focusing on decreasing the injury and Healthcare burden. The 2025 NICE guideline NG249 reflects that there are multicomponent interventions. Please include physiotherapy-based exercise, which is effective for older adults who are at risk of falling. </w:t>
      </w:r>
      <w:r>
        <w:rPr>
          <w:color w:val="222222"/>
          <w:sz w:val="22"/>
          <w:szCs w:val="22"/>
          <w:highlight w:val="white"/>
        </w:rPr>
        <w:t xml:space="preserve">Hawley-Hague </w:t>
      </w:r>
      <w:r>
        <w:rPr>
          <w:i/>
          <w:iCs/>
          <w:color w:val="222222"/>
          <w:sz w:val="22"/>
          <w:szCs w:val="22"/>
          <w:highlight w:val="white"/>
        </w:rPr>
        <w:t>et al.</w:t>
      </w:r>
      <w:r>
        <w:rPr>
          <w:color w:val="222222"/>
          <w:sz w:val="22"/>
          <w:szCs w:val="22"/>
          <w:highlight w:val="white"/>
        </w:rPr>
        <w:t xml:space="preserve"> </w:t>
      </w:r>
      <w:r>
        <w:rPr>
          <w:sz w:val="22"/>
          <w:szCs w:val="22"/>
        </w:rPr>
        <w:t>(2024), contradicted that a  good, structured, and balanced program like Otago and FaME is the major focus of community-based delivery. It is identified that the false cost at the National Health Service is over 2.3 billion pounds annually, which means that 30% of adults aged 65 experience at least one fall per year, which is understood in the above figure as well(</w:t>
      </w:r>
      <w:r>
        <w:rPr>
          <w:color w:val="222222"/>
          <w:sz w:val="22"/>
          <w:szCs w:val="22"/>
          <w:highlight w:val="white"/>
        </w:rPr>
        <w:t>Goodwin and Chandler, 2024</w:t>
      </w:r>
      <w:r>
        <w:rPr>
          <w:sz w:val="22"/>
          <w:szCs w:val="22"/>
        </w:rPr>
        <w:t>). Physiotherapists play a significant role in screening and planning and group-based fall intervention Program. Policy recommendations such a stress integration with primary care, digital record-keeping, and wider rollout through community hubs are also there. Focus is placed on accessibility in the under-reserved areas. Killing these types of programs is decreasing hospital admissions and improving quality of life by connecting with long-term plan priorities by the National Health Service.</w:t>
      </w:r>
    </w:p>
    <w:p w14:paraId="33C1D1AD" w14:textId="77777777" w:rsidR="009C31EE" w:rsidRDefault="00000000">
      <w:pPr>
        <w:pStyle w:val="Heading2"/>
      </w:pPr>
      <w:bookmarkStart w:id="18" w:name="_xdcri4vtu9gp" w:colFirst="0" w:colLast="0"/>
      <w:bookmarkStart w:id="19" w:name="_Toc213684323"/>
      <w:bookmarkEnd w:id="18"/>
      <w:r>
        <w:lastRenderedPageBreak/>
        <w:t>Experiences of older adults and physiotherapists’ perceptions of fall prevention programmes</w:t>
      </w:r>
      <w:bookmarkEnd w:id="19"/>
    </w:p>
    <w:p w14:paraId="2D95A12E" w14:textId="77777777" w:rsidR="009C31EE" w:rsidRDefault="00000000">
      <w:pPr>
        <w:jc w:val="center"/>
        <w:rPr>
          <w:sz w:val="22"/>
          <w:szCs w:val="22"/>
        </w:rPr>
      </w:pPr>
      <w:r>
        <w:rPr>
          <w:noProof/>
          <w:sz w:val="22"/>
          <w:szCs w:val="22"/>
        </w:rPr>
        <w:drawing>
          <wp:inline distT="114300" distB="114300" distL="114300" distR="114300" wp14:anchorId="2F9F896B" wp14:editId="16679C53">
            <wp:extent cx="4424953" cy="1900461"/>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24953" cy="1900461"/>
                    </a:xfrm>
                    <a:prstGeom prst="rect">
                      <a:avLst/>
                    </a:prstGeom>
                    <a:ln/>
                  </pic:spPr>
                </pic:pic>
              </a:graphicData>
            </a:graphic>
          </wp:inline>
        </w:drawing>
      </w:r>
    </w:p>
    <w:p w14:paraId="6055388D" w14:textId="77777777" w:rsidR="009C31EE" w:rsidRDefault="00000000">
      <w:pPr>
        <w:jc w:val="center"/>
        <w:rPr>
          <w:b/>
          <w:bCs/>
          <w:sz w:val="22"/>
          <w:szCs w:val="22"/>
        </w:rPr>
      </w:pPr>
      <w:r>
        <w:rPr>
          <w:b/>
          <w:bCs/>
          <w:sz w:val="22"/>
          <w:szCs w:val="22"/>
        </w:rPr>
        <w:t xml:space="preserve">Figure 3: Staff perception </w:t>
      </w:r>
    </w:p>
    <w:p w14:paraId="40676711" w14:textId="77777777" w:rsidR="009C31EE" w:rsidRDefault="00000000">
      <w:pPr>
        <w:jc w:val="center"/>
        <w:rPr>
          <w:sz w:val="22"/>
          <w:szCs w:val="22"/>
        </w:rPr>
      </w:pPr>
      <w:r>
        <w:rPr>
          <w:sz w:val="22"/>
          <w:szCs w:val="22"/>
        </w:rPr>
        <w:t xml:space="preserve">(Source: </w:t>
      </w:r>
      <w:r>
        <w:rPr>
          <w:color w:val="222222"/>
          <w:sz w:val="22"/>
          <w:szCs w:val="22"/>
          <w:highlight w:val="white"/>
        </w:rPr>
        <w:t xml:space="preserve">Albasha </w:t>
      </w:r>
      <w:r>
        <w:rPr>
          <w:i/>
          <w:iCs/>
          <w:color w:val="222222"/>
          <w:sz w:val="22"/>
          <w:szCs w:val="22"/>
          <w:highlight w:val="white"/>
        </w:rPr>
        <w:t xml:space="preserve">et al. </w:t>
      </w:r>
      <w:r>
        <w:rPr>
          <w:color w:val="222222"/>
          <w:sz w:val="22"/>
          <w:szCs w:val="22"/>
          <w:highlight w:val="white"/>
        </w:rPr>
        <w:t>2023</w:t>
      </w:r>
      <w:r>
        <w:rPr>
          <w:sz w:val="22"/>
          <w:szCs w:val="22"/>
        </w:rPr>
        <w:t>)</w:t>
      </w:r>
    </w:p>
    <w:p w14:paraId="59E9DBF4" w14:textId="77777777" w:rsidR="009C31EE" w:rsidRDefault="00000000">
      <w:pPr>
        <w:rPr>
          <w:sz w:val="22"/>
          <w:szCs w:val="22"/>
        </w:rPr>
      </w:pPr>
      <w:r>
        <w:rPr>
          <w:sz w:val="22"/>
          <w:szCs w:val="22"/>
        </w:rPr>
        <w:t>As understood by the above graph, Staff think that older adults and physiotherapists give value to the community-based fall prevention program to promote Independence and social engagement (</w:t>
      </w:r>
      <w:r>
        <w:rPr>
          <w:color w:val="222222"/>
          <w:sz w:val="22"/>
          <w:szCs w:val="22"/>
          <w:highlight w:val="white"/>
        </w:rPr>
        <w:t xml:space="preserve">Albasha </w:t>
      </w:r>
      <w:r>
        <w:rPr>
          <w:i/>
          <w:iCs/>
          <w:color w:val="222222"/>
          <w:sz w:val="22"/>
          <w:szCs w:val="22"/>
          <w:highlight w:val="white"/>
        </w:rPr>
        <w:t xml:space="preserve">et al. </w:t>
      </w:r>
      <w:r>
        <w:rPr>
          <w:color w:val="222222"/>
          <w:sz w:val="22"/>
          <w:szCs w:val="22"/>
          <w:highlight w:val="white"/>
        </w:rPr>
        <w:t>2023</w:t>
      </w:r>
      <w:r>
        <w:rPr>
          <w:sz w:val="22"/>
          <w:szCs w:val="22"/>
        </w:rPr>
        <w:t xml:space="preserve">). As per </w:t>
      </w:r>
      <w:r>
        <w:rPr>
          <w:color w:val="222222"/>
          <w:sz w:val="22"/>
          <w:szCs w:val="22"/>
          <w:highlight w:val="white"/>
        </w:rPr>
        <w:t xml:space="preserve">Rose and White </w:t>
      </w:r>
      <w:r>
        <w:rPr>
          <w:sz w:val="22"/>
          <w:szCs w:val="22"/>
        </w:rPr>
        <w:t xml:space="preserve">(2025), physiotherapists are reporting that strength and balance exercises improve mobility and decrease fear of falling. Older adults appreciate the group format, which incorporates peer support and routine. </w:t>
      </w:r>
      <w:r>
        <w:rPr>
          <w:color w:val="222222"/>
          <w:sz w:val="22"/>
          <w:szCs w:val="22"/>
          <w:highlight w:val="white"/>
        </w:rPr>
        <w:t xml:space="preserve">OGBONNA </w:t>
      </w:r>
      <w:r>
        <w:rPr>
          <w:sz w:val="22"/>
          <w:szCs w:val="22"/>
        </w:rPr>
        <w:t>(2025), argued that the challenges include inconsistent access and transport challenges, and limited awareness. It is identified that over 11 million UK residents who are aged 65 and above are going through an urgency of scalable interventions. Both groups are advocating flexibility and culturally sensitive delivery (</w:t>
      </w:r>
      <w:r>
        <w:rPr>
          <w:color w:val="222222"/>
          <w:sz w:val="22"/>
          <w:szCs w:val="22"/>
          <w:highlight w:val="white"/>
        </w:rPr>
        <w:t>Central Health, 2025</w:t>
      </w:r>
      <w:r>
        <w:rPr>
          <w:sz w:val="22"/>
          <w:szCs w:val="22"/>
        </w:rPr>
        <w:t>). Overall experience is of an older adult, reflecting the requirement of Sustainable funding and community outreach to increase my impact</w:t>
      </w:r>
    </w:p>
    <w:p w14:paraId="7BA8053D" w14:textId="77777777" w:rsidR="009C31EE" w:rsidRDefault="00000000">
      <w:pPr>
        <w:pStyle w:val="Heading2"/>
      </w:pPr>
      <w:bookmarkStart w:id="20" w:name="_b96obgeoh9gf" w:colFirst="0" w:colLast="0"/>
      <w:bookmarkStart w:id="21" w:name="_Toc213684324"/>
      <w:bookmarkEnd w:id="20"/>
      <w:r>
        <w:t>Barriers and facilitators to effective community physiotherapy interventions</w:t>
      </w:r>
      <w:bookmarkEnd w:id="21"/>
    </w:p>
    <w:p w14:paraId="77DE010C" w14:textId="77777777" w:rsidR="009C31EE" w:rsidRDefault="00000000">
      <w:pPr>
        <w:rPr>
          <w:sz w:val="22"/>
          <w:szCs w:val="22"/>
        </w:rPr>
      </w:pPr>
      <w:r>
        <w:rPr>
          <w:sz w:val="22"/>
          <w:szCs w:val="22"/>
        </w:rPr>
        <w:t xml:space="preserve">According to </w:t>
      </w:r>
      <w:r>
        <w:rPr>
          <w:color w:val="222222"/>
          <w:sz w:val="22"/>
          <w:szCs w:val="22"/>
          <w:highlight w:val="white"/>
        </w:rPr>
        <w:t xml:space="preserve">Ashida </w:t>
      </w:r>
      <w:r>
        <w:rPr>
          <w:i/>
          <w:iCs/>
          <w:color w:val="222222"/>
          <w:sz w:val="22"/>
          <w:szCs w:val="22"/>
          <w:highlight w:val="white"/>
        </w:rPr>
        <w:t xml:space="preserve">et al. </w:t>
      </w:r>
      <w:r>
        <w:rPr>
          <w:sz w:val="22"/>
          <w:szCs w:val="22"/>
        </w:rPr>
        <w:t>(2025), the major challenges include workforce shortage, fragmented Service Delivery, and Limited transport accessibility. The facilitator involved integrated care models, community engagement, and digital tools. Physiotherapy star is facing challenges like inconsistent referral Pathways and a lack of funding. Facilitators in these cases can be collaborative, multi-disciplinary, and flexible in schedule. It is identified that 6 out of 20 community projects are sustained physiotherapy input, which reflects a systematic gap (</w:t>
      </w:r>
      <w:r>
        <w:rPr>
          <w:color w:val="222222"/>
          <w:sz w:val="22"/>
          <w:szCs w:val="22"/>
          <w:highlight w:val="white"/>
        </w:rPr>
        <w:t xml:space="preserve">Bagnall </w:t>
      </w:r>
      <w:r>
        <w:rPr>
          <w:i/>
          <w:iCs/>
          <w:color w:val="222222"/>
          <w:sz w:val="22"/>
          <w:szCs w:val="22"/>
          <w:highlight w:val="white"/>
        </w:rPr>
        <w:t>et al.</w:t>
      </w:r>
      <w:r>
        <w:rPr>
          <w:color w:val="222222"/>
          <w:sz w:val="22"/>
          <w:szCs w:val="22"/>
          <w:highlight w:val="white"/>
        </w:rPr>
        <w:t xml:space="preserve"> 2025</w:t>
      </w:r>
      <w:r>
        <w:rPr>
          <w:sz w:val="22"/>
          <w:szCs w:val="22"/>
        </w:rPr>
        <w:t xml:space="preserve">). </w:t>
      </w:r>
      <w:r>
        <w:rPr>
          <w:color w:val="222222"/>
          <w:sz w:val="22"/>
          <w:szCs w:val="22"/>
          <w:highlight w:val="white"/>
        </w:rPr>
        <w:t xml:space="preserve">Unanah and Aidoo </w:t>
      </w:r>
      <w:r>
        <w:rPr>
          <w:sz w:val="22"/>
          <w:szCs w:val="22"/>
        </w:rPr>
        <w:t xml:space="preserve">(2025), argued that digital platforms and patient development goals can increase engagement, especially in the underserved areas. Effective interventions need to develop a policy connection and stable funding and training to provide support for the scale of impact across the diverse UK health and social care context. </w:t>
      </w:r>
    </w:p>
    <w:p w14:paraId="1ADB2E5C" w14:textId="77777777" w:rsidR="009C31EE" w:rsidRDefault="00000000">
      <w:pPr>
        <w:pStyle w:val="Heading2"/>
      </w:pPr>
      <w:bookmarkStart w:id="22" w:name="_rr73qq7mg31p" w:colFirst="0" w:colLast="0"/>
      <w:bookmarkStart w:id="23" w:name="_Toc213684325"/>
      <w:bookmarkEnd w:id="22"/>
      <w:r>
        <w:lastRenderedPageBreak/>
        <w:t>Theoretical framework</w:t>
      </w:r>
      <w:bookmarkEnd w:id="23"/>
      <w:r>
        <w:t xml:space="preserve"> </w:t>
      </w:r>
    </w:p>
    <w:p w14:paraId="658E42C8" w14:textId="77777777" w:rsidR="009C31EE" w:rsidRDefault="00000000">
      <w:pPr>
        <w:rPr>
          <w:b/>
          <w:bCs/>
          <w:i/>
          <w:iCs/>
          <w:sz w:val="22"/>
          <w:szCs w:val="22"/>
          <w:u w:val="single"/>
        </w:rPr>
      </w:pPr>
      <w:r>
        <w:rPr>
          <w:b/>
          <w:bCs/>
          <w:i/>
          <w:iCs/>
          <w:sz w:val="22"/>
          <w:szCs w:val="22"/>
          <w:u w:val="single"/>
        </w:rPr>
        <w:t>Normalisation Process Theory</w:t>
      </w:r>
    </w:p>
    <w:p w14:paraId="1DA4D7D0" w14:textId="77777777" w:rsidR="009C31EE" w:rsidRDefault="00000000">
      <w:pPr>
        <w:jc w:val="center"/>
        <w:rPr>
          <w:sz w:val="22"/>
          <w:szCs w:val="22"/>
        </w:rPr>
      </w:pPr>
      <w:r>
        <w:rPr>
          <w:noProof/>
          <w:sz w:val="22"/>
          <w:szCs w:val="22"/>
        </w:rPr>
        <w:drawing>
          <wp:inline distT="114300" distB="114300" distL="114300" distR="114300" wp14:anchorId="1FE4D673" wp14:editId="2903B965">
            <wp:extent cx="4386263" cy="166593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386263" cy="1665936"/>
                    </a:xfrm>
                    <a:prstGeom prst="rect">
                      <a:avLst/>
                    </a:prstGeom>
                    <a:ln/>
                  </pic:spPr>
                </pic:pic>
              </a:graphicData>
            </a:graphic>
          </wp:inline>
        </w:drawing>
      </w:r>
    </w:p>
    <w:p w14:paraId="57F80247" w14:textId="77777777" w:rsidR="009C31EE" w:rsidRDefault="00000000">
      <w:pPr>
        <w:jc w:val="center"/>
        <w:rPr>
          <w:b/>
          <w:bCs/>
          <w:sz w:val="22"/>
          <w:szCs w:val="22"/>
        </w:rPr>
      </w:pPr>
      <w:r>
        <w:rPr>
          <w:b/>
          <w:bCs/>
          <w:sz w:val="22"/>
          <w:szCs w:val="22"/>
        </w:rPr>
        <w:t>Figure 4: Normalisation Process Theory</w:t>
      </w:r>
    </w:p>
    <w:p w14:paraId="607C5514" w14:textId="77777777" w:rsidR="009C31EE" w:rsidRDefault="00000000">
      <w:pPr>
        <w:jc w:val="center"/>
        <w:rPr>
          <w:sz w:val="22"/>
          <w:szCs w:val="22"/>
        </w:rPr>
      </w:pPr>
      <w:r>
        <w:rPr>
          <w:sz w:val="22"/>
          <w:szCs w:val="22"/>
        </w:rPr>
        <w:t xml:space="preserve">(Source: </w:t>
      </w:r>
      <w:r>
        <w:rPr>
          <w:color w:val="222222"/>
          <w:sz w:val="22"/>
          <w:szCs w:val="22"/>
          <w:highlight w:val="white"/>
        </w:rPr>
        <w:t xml:space="preserve">Péloquin </w:t>
      </w:r>
      <w:r>
        <w:rPr>
          <w:i/>
          <w:iCs/>
          <w:color w:val="222222"/>
          <w:sz w:val="22"/>
          <w:szCs w:val="22"/>
          <w:highlight w:val="white"/>
        </w:rPr>
        <w:t>et al.</w:t>
      </w:r>
      <w:r>
        <w:rPr>
          <w:color w:val="222222"/>
          <w:sz w:val="22"/>
          <w:szCs w:val="22"/>
          <w:highlight w:val="white"/>
        </w:rPr>
        <w:t xml:space="preserve"> 2025</w:t>
      </w:r>
      <w:r>
        <w:rPr>
          <w:sz w:val="22"/>
          <w:szCs w:val="22"/>
        </w:rPr>
        <w:t>)</w:t>
      </w:r>
    </w:p>
    <w:p w14:paraId="1CD8C0B3" w14:textId="77777777" w:rsidR="009C31EE" w:rsidRDefault="00000000">
      <w:pPr>
        <w:rPr>
          <w:sz w:val="22"/>
          <w:szCs w:val="22"/>
        </w:rPr>
      </w:pPr>
      <w:r>
        <w:rPr>
          <w:sz w:val="22"/>
          <w:szCs w:val="22"/>
        </w:rPr>
        <w:t>Normalisation process theory is the discussion of how new practices become incorporated in routine care. This is important for identifying Physiotherapy implementation in fall prevention programs. As per the above, the normalisation process theory has four pillars like coherence, cognitive participation, collective action, and reflexive monitoring (</w:t>
      </w:r>
      <w:r>
        <w:rPr>
          <w:color w:val="222222"/>
          <w:sz w:val="22"/>
          <w:szCs w:val="22"/>
          <w:highlight w:val="white"/>
        </w:rPr>
        <w:t xml:space="preserve">Péloquin </w:t>
      </w:r>
      <w:r>
        <w:rPr>
          <w:i/>
          <w:iCs/>
          <w:color w:val="222222"/>
          <w:sz w:val="22"/>
          <w:szCs w:val="22"/>
          <w:highlight w:val="white"/>
        </w:rPr>
        <w:t>et al.</w:t>
      </w:r>
      <w:r>
        <w:rPr>
          <w:color w:val="222222"/>
          <w:sz w:val="22"/>
          <w:szCs w:val="22"/>
          <w:highlight w:val="white"/>
        </w:rPr>
        <w:t xml:space="preserve"> 2025</w:t>
      </w:r>
      <w:r>
        <w:rPr>
          <w:sz w:val="22"/>
          <w:szCs w:val="22"/>
        </w:rPr>
        <w:t>). The normalisation process theory can give a discussion about how physiotherapists can incorporate fall prevention into community work and collaborate with the social care team. The theory supports the analysis about giving an understanding of how organisation culture and leadership, and policy connections impact the normalisation of physiotherapy-based prevention in public health settings.</w:t>
      </w:r>
    </w:p>
    <w:p w14:paraId="4265641A" w14:textId="77777777" w:rsidR="009C31EE" w:rsidRDefault="00000000">
      <w:pPr>
        <w:rPr>
          <w:sz w:val="22"/>
          <w:szCs w:val="22"/>
        </w:rPr>
      </w:pPr>
      <w:r>
        <w:rPr>
          <w:b/>
          <w:bCs/>
          <w:i/>
          <w:iCs/>
          <w:sz w:val="22"/>
          <w:szCs w:val="22"/>
          <w:u w:val="single"/>
        </w:rPr>
        <w:t>Health Belief Model</w:t>
      </w:r>
      <w:r>
        <w:rPr>
          <w:sz w:val="22"/>
          <w:szCs w:val="22"/>
        </w:rPr>
        <w:t xml:space="preserve"> </w:t>
      </w:r>
    </w:p>
    <w:p w14:paraId="46BE0174" w14:textId="77777777" w:rsidR="009C31EE" w:rsidRDefault="00000000">
      <w:pPr>
        <w:jc w:val="center"/>
        <w:rPr>
          <w:sz w:val="22"/>
          <w:szCs w:val="22"/>
        </w:rPr>
      </w:pPr>
      <w:r>
        <w:rPr>
          <w:noProof/>
          <w:sz w:val="22"/>
          <w:szCs w:val="22"/>
        </w:rPr>
        <w:drawing>
          <wp:inline distT="114300" distB="114300" distL="114300" distR="114300" wp14:anchorId="0EEC1356" wp14:editId="11AE9433">
            <wp:extent cx="3619184" cy="2795588"/>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619184" cy="2795588"/>
                    </a:xfrm>
                    <a:prstGeom prst="rect">
                      <a:avLst/>
                    </a:prstGeom>
                    <a:ln/>
                  </pic:spPr>
                </pic:pic>
              </a:graphicData>
            </a:graphic>
          </wp:inline>
        </w:drawing>
      </w:r>
    </w:p>
    <w:p w14:paraId="024A87FA" w14:textId="77777777" w:rsidR="009C31EE" w:rsidRDefault="00000000">
      <w:pPr>
        <w:jc w:val="center"/>
        <w:rPr>
          <w:b/>
          <w:bCs/>
          <w:sz w:val="22"/>
          <w:szCs w:val="22"/>
        </w:rPr>
      </w:pPr>
      <w:r>
        <w:rPr>
          <w:b/>
          <w:bCs/>
          <w:sz w:val="22"/>
          <w:szCs w:val="22"/>
        </w:rPr>
        <w:t xml:space="preserve">Figure 5: Health Belief Model </w:t>
      </w:r>
    </w:p>
    <w:p w14:paraId="004F2437" w14:textId="77777777" w:rsidR="009C31EE" w:rsidRDefault="00000000">
      <w:pPr>
        <w:jc w:val="center"/>
        <w:rPr>
          <w:sz w:val="22"/>
          <w:szCs w:val="22"/>
        </w:rPr>
      </w:pPr>
      <w:r>
        <w:rPr>
          <w:sz w:val="22"/>
          <w:szCs w:val="22"/>
        </w:rPr>
        <w:t xml:space="preserve">(Source: </w:t>
      </w:r>
      <w:r>
        <w:rPr>
          <w:color w:val="222222"/>
          <w:sz w:val="22"/>
          <w:szCs w:val="22"/>
          <w:highlight w:val="white"/>
        </w:rPr>
        <w:t>Li, 2025</w:t>
      </w:r>
      <w:r>
        <w:rPr>
          <w:sz w:val="22"/>
          <w:szCs w:val="22"/>
        </w:rPr>
        <w:t>)</w:t>
      </w:r>
    </w:p>
    <w:p w14:paraId="772D13C4" w14:textId="77777777" w:rsidR="009C31EE" w:rsidRDefault="00000000">
      <w:pPr>
        <w:rPr>
          <w:sz w:val="22"/>
          <w:szCs w:val="22"/>
        </w:rPr>
      </w:pPr>
      <w:r>
        <w:rPr>
          <w:sz w:val="22"/>
          <w:szCs w:val="22"/>
        </w:rPr>
        <w:lastRenderedPageBreak/>
        <w:t>The health belief model basically states how an individual's beliefs impact health behaviour. This is making the model highly relevant to the research topic. As per the above, the health belief model considers different factors like perceived susceptibility, perceived severity, perceived benefits, and perceived barriers. (</w:t>
      </w:r>
      <w:r>
        <w:rPr>
          <w:color w:val="222222"/>
          <w:sz w:val="22"/>
          <w:szCs w:val="22"/>
          <w:highlight w:val="white"/>
        </w:rPr>
        <w:t>Li, 2025</w:t>
      </w:r>
      <w:r>
        <w:rPr>
          <w:sz w:val="22"/>
          <w:szCs w:val="22"/>
        </w:rPr>
        <w:t>) In addition to this, the self-efficacy and cues to action are also shaping the participation. The health belief model helps in identifying the process of how older adults believe, impacting the maintenance of the physiotherapy and intervention program. It also connects how Physiotherapy in corporate communication for addressing misconceptions and motivates older adults to sustain involvement in the community-based fall prevention program.</w:t>
      </w:r>
    </w:p>
    <w:p w14:paraId="175C497A" w14:textId="77777777" w:rsidR="009C31EE" w:rsidRDefault="00000000">
      <w:pPr>
        <w:pStyle w:val="Heading2"/>
      </w:pPr>
      <w:bookmarkStart w:id="24" w:name="_bg8xo4ivy1s8" w:colFirst="0" w:colLast="0"/>
      <w:bookmarkStart w:id="25" w:name="_Toc213684326"/>
      <w:bookmarkEnd w:id="24"/>
      <w:r>
        <w:t>Literature gap</w:t>
      </w:r>
      <w:bookmarkEnd w:id="25"/>
      <w:r>
        <w:t xml:space="preserve"> </w:t>
      </w:r>
    </w:p>
    <w:p w14:paraId="4A7B799A" w14:textId="77777777" w:rsidR="009C31EE" w:rsidRDefault="00000000">
      <w:pPr>
        <w:rPr>
          <w:sz w:val="22"/>
          <w:szCs w:val="22"/>
        </w:rPr>
      </w:pPr>
      <w:r>
        <w:rPr>
          <w:sz w:val="22"/>
          <w:szCs w:val="22"/>
        </w:rPr>
        <w:t>There is evidence from the design and delivery of the community Physiotherapy-based fall prevention Program. But one of the major gaps is the evaluation of the impact on health outcomes and service utilisation. The literature focused on the implementation process and policy alignment, but it has a limitation in terms of analysis, such as reduced hospital admissions and improved functional independence. This is a major limitation of the Public Health and social care system's ability to justify sustainable investment. Mitigating the gap is significant for reflecting the critical effectiveness and cost efficiency of the fall prevention Program. It is also important for developing an understanding of policy decisions within the UK's ageing and rehabilitation strategies.</w:t>
      </w:r>
    </w:p>
    <w:p w14:paraId="7DF4F031" w14:textId="77777777" w:rsidR="009C31EE" w:rsidRDefault="00000000" w:rsidP="009535D5">
      <w:pPr>
        <w:pStyle w:val="Heading1"/>
      </w:pPr>
      <w:bookmarkStart w:id="26" w:name="_q4pgydx2py7v" w:colFirst="0" w:colLast="0"/>
      <w:bookmarkStart w:id="27" w:name="_Toc213684327"/>
      <w:bookmarkEnd w:id="26"/>
      <w:r>
        <w:t>Research methodology</w:t>
      </w:r>
      <w:bookmarkEnd w:id="27"/>
      <w:r>
        <w:t xml:space="preserve"> </w:t>
      </w:r>
    </w:p>
    <w:p w14:paraId="38AF938B" w14:textId="77777777" w:rsidR="009C31EE" w:rsidRDefault="00000000">
      <w:pPr>
        <w:pStyle w:val="Heading2"/>
      </w:pPr>
      <w:bookmarkStart w:id="28" w:name="_lole5qlwuiaw" w:colFirst="0" w:colLast="0"/>
      <w:bookmarkStart w:id="29" w:name="_Toc213684328"/>
      <w:bookmarkEnd w:id="28"/>
      <w:r>
        <w:t>Research Design</w:t>
      </w:r>
      <w:bookmarkEnd w:id="29"/>
      <w:r>
        <w:t xml:space="preserve"> </w:t>
      </w:r>
    </w:p>
    <w:p w14:paraId="42BC0C32" w14:textId="77777777" w:rsidR="009C31EE" w:rsidRDefault="00000000">
      <w:pPr>
        <w:rPr>
          <w:sz w:val="22"/>
          <w:szCs w:val="22"/>
        </w:rPr>
      </w:pPr>
      <w:r>
        <w:rPr>
          <w:sz w:val="22"/>
          <w:szCs w:val="22"/>
        </w:rPr>
        <w:t xml:space="preserve">In this particular research related to the role of community physiotherapists in preventing falls among older adults, the researcher will incorporate an </w:t>
      </w:r>
      <w:r w:rsidR="005E240D">
        <w:rPr>
          <w:b/>
          <w:bCs/>
          <w:i/>
          <w:iCs/>
          <w:sz w:val="22"/>
          <w:szCs w:val="22"/>
        </w:rPr>
        <w:t>interpretivism</w:t>
      </w:r>
      <w:r>
        <w:rPr>
          <w:b/>
          <w:bCs/>
          <w:i/>
          <w:iCs/>
          <w:sz w:val="22"/>
          <w:szCs w:val="22"/>
        </w:rPr>
        <w:t xml:space="preserve"> research philosophy </w:t>
      </w:r>
      <w:r>
        <w:rPr>
          <w:sz w:val="22"/>
          <w:szCs w:val="22"/>
        </w:rPr>
        <w:t>due to a focus on subjectivity and collect real-life experiences of individuals (</w:t>
      </w:r>
      <w:r>
        <w:rPr>
          <w:color w:val="222222"/>
          <w:sz w:val="22"/>
          <w:szCs w:val="22"/>
          <w:highlight w:val="white"/>
        </w:rPr>
        <w:t>William, 2024</w:t>
      </w:r>
      <w:r>
        <w:rPr>
          <w:sz w:val="22"/>
          <w:szCs w:val="22"/>
        </w:rPr>
        <w:t xml:space="preserve">). However, the researcher will not incorporate positive is in Philosophy as it is focused on quantifiable truth and objectivity concept. Hence, the interpretivism research philosophy is justified for identifying how old people are or how Physiotherapy is presiding over the fall prevention community setting. </w:t>
      </w:r>
    </w:p>
    <w:p w14:paraId="432CA5B1" w14:textId="4B6291B7" w:rsidR="009C31EE" w:rsidRDefault="00000000">
      <w:pPr>
        <w:rPr>
          <w:sz w:val="22"/>
          <w:szCs w:val="22"/>
        </w:rPr>
      </w:pPr>
      <w:r>
        <w:rPr>
          <w:sz w:val="22"/>
          <w:szCs w:val="22"/>
        </w:rPr>
        <w:t xml:space="preserve">On the other hand, in the case of the approach, the researcher will incorporate an </w:t>
      </w:r>
      <w:r>
        <w:rPr>
          <w:b/>
          <w:bCs/>
          <w:i/>
          <w:iCs/>
          <w:sz w:val="22"/>
          <w:szCs w:val="22"/>
        </w:rPr>
        <w:t xml:space="preserve">inductive research approach </w:t>
      </w:r>
      <w:r>
        <w:rPr>
          <w:sz w:val="22"/>
          <w:szCs w:val="22"/>
        </w:rPr>
        <w:t xml:space="preserve">for identifying themes and patterns </w:t>
      </w:r>
      <w:r w:rsidR="004604C8">
        <w:rPr>
          <w:sz w:val="22"/>
          <w:szCs w:val="22"/>
        </w:rPr>
        <w:t>related Theoretical</w:t>
      </w:r>
      <w:r>
        <w:rPr>
          <w:sz w:val="22"/>
          <w:szCs w:val="22"/>
        </w:rPr>
        <w:t xml:space="preserve"> understanding. The researcher will not incorporate the deductive approach as it eliminates the flexibility and is extremely resource-oriented (</w:t>
      </w:r>
      <w:r>
        <w:rPr>
          <w:color w:val="222222"/>
          <w:sz w:val="22"/>
          <w:szCs w:val="22"/>
          <w:highlight w:val="white"/>
        </w:rPr>
        <w:t xml:space="preserve">Michaelsen </w:t>
      </w:r>
      <w:r>
        <w:rPr>
          <w:i/>
          <w:iCs/>
          <w:color w:val="222222"/>
          <w:sz w:val="22"/>
          <w:szCs w:val="22"/>
          <w:highlight w:val="white"/>
        </w:rPr>
        <w:t>et al.</w:t>
      </w:r>
      <w:r>
        <w:rPr>
          <w:color w:val="222222"/>
          <w:sz w:val="22"/>
          <w:szCs w:val="22"/>
          <w:highlight w:val="white"/>
        </w:rPr>
        <w:t xml:space="preserve"> 2025</w:t>
      </w:r>
      <w:r>
        <w:rPr>
          <w:sz w:val="22"/>
          <w:szCs w:val="22"/>
        </w:rPr>
        <w:t>). Therefore, the incorporation of inductive approaches is extremely justified as it supports new understanding rather than being focused on a hypothesis.</w:t>
      </w:r>
    </w:p>
    <w:p w14:paraId="22DD54BD" w14:textId="77777777" w:rsidR="009C31EE" w:rsidRDefault="00000000">
      <w:pPr>
        <w:rPr>
          <w:sz w:val="22"/>
          <w:szCs w:val="22"/>
        </w:rPr>
      </w:pPr>
      <w:r>
        <w:rPr>
          <w:sz w:val="22"/>
          <w:szCs w:val="22"/>
        </w:rPr>
        <w:lastRenderedPageBreak/>
        <w:t xml:space="preserve">The study will incorporate an </w:t>
      </w:r>
      <w:r>
        <w:rPr>
          <w:b/>
          <w:bCs/>
          <w:i/>
          <w:iCs/>
          <w:sz w:val="22"/>
          <w:szCs w:val="22"/>
        </w:rPr>
        <w:t xml:space="preserve">exploratory research design </w:t>
      </w:r>
      <w:r>
        <w:rPr>
          <w:sz w:val="22"/>
          <w:szCs w:val="22"/>
        </w:rPr>
        <w:t xml:space="preserve">for better research outcomes. An exploratory research design helps identify the understanding that is not yet understood. The researcher will not incorporate an experimental research design as a clean controlled condition. Therefore, the incorporation of an exploratory research design is extremely Justified for identifying real-world community health settings involving older adults. </w:t>
      </w:r>
    </w:p>
    <w:p w14:paraId="20089D8B" w14:textId="77777777" w:rsidR="009C31EE" w:rsidRDefault="00000000">
      <w:pPr>
        <w:pStyle w:val="Heading2"/>
      </w:pPr>
      <w:bookmarkStart w:id="30" w:name="_1cs2xjtvfl64" w:colFirst="0" w:colLast="0"/>
      <w:bookmarkStart w:id="31" w:name="_Toc213684329"/>
      <w:bookmarkEnd w:id="30"/>
      <w:r>
        <w:t>Search Strategy</w:t>
      </w:r>
      <w:bookmarkEnd w:id="31"/>
      <w:r>
        <w:t xml:space="preserve"> </w:t>
      </w:r>
    </w:p>
    <w:p w14:paraId="0590B0E5" w14:textId="608829B4" w:rsidR="009C31EE" w:rsidRDefault="00000000">
      <w:pPr>
        <w:rPr>
          <w:sz w:val="22"/>
          <w:szCs w:val="22"/>
        </w:rPr>
      </w:pPr>
      <w:r>
        <w:rPr>
          <w:sz w:val="22"/>
          <w:szCs w:val="22"/>
        </w:rPr>
        <w:t>The research will be done by integrating the PRISMA framework for the search strategy of the data. The PRISMA framework is extremely important for guiding researchers related to searching for and confirming transparency, consistency (</w:t>
      </w:r>
      <w:r>
        <w:rPr>
          <w:color w:val="222222"/>
          <w:sz w:val="22"/>
          <w:szCs w:val="22"/>
          <w:highlight w:val="white"/>
        </w:rPr>
        <w:t xml:space="preserve">Nezameslami </w:t>
      </w:r>
      <w:r>
        <w:rPr>
          <w:i/>
          <w:iCs/>
          <w:color w:val="222222"/>
          <w:sz w:val="22"/>
          <w:szCs w:val="22"/>
          <w:highlight w:val="white"/>
        </w:rPr>
        <w:t xml:space="preserve">et al. </w:t>
      </w:r>
      <w:r>
        <w:rPr>
          <w:color w:val="222222"/>
          <w:sz w:val="22"/>
          <w:szCs w:val="22"/>
          <w:highlight w:val="white"/>
        </w:rPr>
        <w:t>2025</w:t>
      </w:r>
      <w:r>
        <w:rPr>
          <w:sz w:val="22"/>
          <w:szCs w:val="22"/>
        </w:rPr>
        <w:t xml:space="preserve">). In addition to this, the PRISMA Framework is extremely efficient as it gives a structured approach and is linked with location screening and selecting studies, which is significant for developing evidence-based data. The Framework has four states, which include identification of studies by using keywords, screening of titles and </w:t>
      </w:r>
      <w:r w:rsidR="004604C8">
        <w:rPr>
          <w:sz w:val="22"/>
          <w:szCs w:val="22"/>
        </w:rPr>
        <w:t>abstracts, eligibility</w:t>
      </w:r>
      <w:r>
        <w:rPr>
          <w:sz w:val="22"/>
          <w:szCs w:val="22"/>
        </w:rPr>
        <w:t xml:space="preserve"> assessment, depending on full text review, and inclusion exclusion criteria, and final inclusion of studies for meeting all requirements. The PRISMA protocol also increases replicability and reduces error in the data collection method (</w:t>
      </w:r>
      <w:r>
        <w:rPr>
          <w:color w:val="222222"/>
          <w:sz w:val="22"/>
          <w:szCs w:val="22"/>
          <w:highlight w:val="white"/>
        </w:rPr>
        <w:t xml:space="preserve">Rethlefsen </w:t>
      </w:r>
      <w:r>
        <w:rPr>
          <w:i/>
          <w:iCs/>
          <w:color w:val="222222"/>
          <w:sz w:val="22"/>
          <w:szCs w:val="22"/>
          <w:highlight w:val="white"/>
        </w:rPr>
        <w:t xml:space="preserve">et al. </w:t>
      </w:r>
      <w:r>
        <w:rPr>
          <w:color w:val="222222"/>
          <w:sz w:val="22"/>
          <w:szCs w:val="22"/>
          <w:highlight w:val="white"/>
        </w:rPr>
        <w:t>2024</w:t>
      </w:r>
      <w:r>
        <w:rPr>
          <w:sz w:val="22"/>
          <w:szCs w:val="22"/>
        </w:rPr>
        <w:t xml:space="preserve">). However, for these studies, the researcher will incorporate 15 peer-reviewed journal articles focused on older adults, physiotherapy-based interventions, and UK public health or social care. </w:t>
      </w:r>
    </w:p>
    <w:p w14:paraId="1ADEFB0A" w14:textId="77777777" w:rsidR="009C31EE" w:rsidRDefault="00000000">
      <w:pPr>
        <w:pStyle w:val="Heading2"/>
      </w:pPr>
      <w:bookmarkStart w:id="32" w:name="_t4gkpp8nq54a" w:colFirst="0" w:colLast="0"/>
      <w:bookmarkStart w:id="33" w:name="_Toc213684330"/>
      <w:bookmarkEnd w:id="32"/>
      <w:r>
        <w:t>Inclusion and exclusion criteria</w:t>
      </w:r>
      <w:bookmarkEnd w:id="33"/>
      <w:r>
        <w:t xml:space="preserve"> </w:t>
      </w:r>
    </w:p>
    <w:p w14:paraId="77516ACC" w14:textId="77777777" w:rsidR="009C31EE" w:rsidRDefault="00000000">
      <w:pPr>
        <w:rPr>
          <w:sz w:val="22"/>
          <w:szCs w:val="22"/>
        </w:rPr>
      </w:pPr>
      <w:r>
        <w:rPr>
          <w:sz w:val="22"/>
          <w:szCs w:val="22"/>
        </w:rPr>
        <w:t>Inclusion and exclusion criteria are extremely important for making research more ethical (</w:t>
      </w:r>
      <w:r>
        <w:rPr>
          <w:color w:val="222222"/>
          <w:sz w:val="22"/>
          <w:szCs w:val="22"/>
          <w:highlight w:val="white"/>
        </w:rPr>
        <w:t>Tang and Su, 2024</w:t>
      </w:r>
      <w:r>
        <w:rPr>
          <w:sz w:val="22"/>
          <w:szCs w:val="22"/>
        </w:rPr>
        <w:t xml:space="preserve">). In the case of the selected journal articles, will be selected if they are published after 2020 and freely accessible in PDF format; otherwise not be selected. The journal articles, if not in the English language, will be excluded. </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9C31EE" w14:paraId="6B181D68" w14:textId="77777777" w:rsidTr="005E240D">
        <w:trPr>
          <w:jc w:val="center"/>
        </w:trPr>
        <w:tc>
          <w:tcPr>
            <w:tcW w:w="2500" w:type="pct"/>
            <w:shd w:val="clear" w:color="auto" w:fill="B6D7A8"/>
            <w:tcMar>
              <w:top w:w="100" w:type="dxa"/>
              <w:left w:w="100" w:type="dxa"/>
              <w:bottom w:w="100" w:type="dxa"/>
              <w:right w:w="100" w:type="dxa"/>
            </w:tcMar>
          </w:tcPr>
          <w:p w14:paraId="097B0ED8" w14:textId="77777777" w:rsidR="009C31EE" w:rsidRDefault="00000000">
            <w:pPr>
              <w:widowControl w:val="0"/>
              <w:pBdr>
                <w:top w:val="nil"/>
                <w:left w:val="nil"/>
                <w:bottom w:val="nil"/>
                <w:right w:val="nil"/>
                <w:between w:val="nil"/>
              </w:pBdr>
              <w:spacing w:line="240" w:lineRule="auto"/>
              <w:rPr>
                <w:b/>
                <w:bCs/>
                <w:sz w:val="22"/>
                <w:szCs w:val="22"/>
              </w:rPr>
            </w:pPr>
            <w:r>
              <w:rPr>
                <w:b/>
                <w:bCs/>
                <w:sz w:val="22"/>
                <w:szCs w:val="22"/>
              </w:rPr>
              <w:t xml:space="preserve">Inclusion criteria </w:t>
            </w:r>
          </w:p>
        </w:tc>
        <w:tc>
          <w:tcPr>
            <w:tcW w:w="2500" w:type="pct"/>
            <w:shd w:val="clear" w:color="auto" w:fill="B6D7A8"/>
            <w:tcMar>
              <w:top w:w="100" w:type="dxa"/>
              <w:left w:w="100" w:type="dxa"/>
              <w:bottom w:w="100" w:type="dxa"/>
              <w:right w:w="100" w:type="dxa"/>
            </w:tcMar>
          </w:tcPr>
          <w:p w14:paraId="50F53C53" w14:textId="77777777" w:rsidR="009C31EE" w:rsidRDefault="00000000">
            <w:pPr>
              <w:widowControl w:val="0"/>
              <w:pBdr>
                <w:top w:val="nil"/>
                <w:left w:val="nil"/>
                <w:bottom w:val="nil"/>
                <w:right w:val="nil"/>
                <w:between w:val="nil"/>
              </w:pBdr>
              <w:spacing w:line="240" w:lineRule="auto"/>
              <w:rPr>
                <w:b/>
                <w:bCs/>
                <w:sz w:val="22"/>
                <w:szCs w:val="22"/>
              </w:rPr>
            </w:pPr>
            <w:r>
              <w:rPr>
                <w:b/>
                <w:bCs/>
                <w:sz w:val="22"/>
                <w:szCs w:val="22"/>
              </w:rPr>
              <w:t xml:space="preserve">Exclusion criteria </w:t>
            </w:r>
          </w:p>
        </w:tc>
      </w:tr>
      <w:tr w:rsidR="009C31EE" w14:paraId="0DB3FD82" w14:textId="77777777" w:rsidTr="005E240D">
        <w:trPr>
          <w:jc w:val="center"/>
        </w:trPr>
        <w:tc>
          <w:tcPr>
            <w:tcW w:w="2500" w:type="pct"/>
            <w:tcMar>
              <w:top w:w="100" w:type="dxa"/>
              <w:left w:w="100" w:type="dxa"/>
              <w:bottom w:w="100" w:type="dxa"/>
              <w:right w:w="100" w:type="dxa"/>
            </w:tcMar>
          </w:tcPr>
          <w:p w14:paraId="172D1625" w14:textId="77777777" w:rsidR="009C31EE" w:rsidRDefault="00000000">
            <w:pPr>
              <w:widowControl w:val="0"/>
              <w:pBdr>
                <w:top w:val="nil"/>
                <w:left w:val="nil"/>
                <w:bottom w:val="nil"/>
                <w:right w:val="nil"/>
                <w:between w:val="nil"/>
              </w:pBdr>
              <w:spacing w:line="240" w:lineRule="auto"/>
              <w:rPr>
                <w:sz w:val="22"/>
                <w:szCs w:val="22"/>
              </w:rPr>
            </w:pPr>
            <w:r>
              <w:rPr>
                <w:sz w:val="22"/>
                <w:szCs w:val="22"/>
              </w:rPr>
              <w:t xml:space="preserve">Journal article published after 2020 </w:t>
            </w:r>
          </w:p>
        </w:tc>
        <w:tc>
          <w:tcPr>
            <w:tcW w:w="2500" w:type="pct"/>
            <w:tcMar>
              <w:top w:w="100" w:type="dxa"/>
              <w:left w:w="100" w:type="dxa"/>
              <w:bottom w:w="100" w:type="dxa"/>
              <w:right w:w="100" w:type="dxa"/>
            </w:tcMar>
          </w:tcPr>
          <w:p w14:paraId="37B74A8E" w14:textId="77777777" w:rsidR="009C31EE" w:rsidRDefault="00000000">
            <w:pPr>
              <w:widowControl w:val="0"/>
              <w:spacing w:line="240" w:lineRule="auto"/>
              <w:rPr>
                <w:sz w:val="22"/>
                <w:szCs w:val="22"/>
              </w:rPr>
            </w:pPr>
            <w:r>
              <w:rPr>
                <w:sz w:val="22"/>
                <w:szCs w:val="22"/>
              </w:rPr>
              <w:t xml:space="preserve">Article published before 2020 </w:t>
            </w:r>
          </w:p>
        </w:tc>
      </w:tr>
      <w:tr w:rsidR="009C31EE" w14:paraId="0E297F8A" w14:textId="77777777" w:rsidTr="005E240D">
        <w:trPr>
          <w:jc w:val="center"/>
        </w:trPr>
        <w:tc>
          <w:tcPr>
            <w:tcW w:w="2500" w:type="pct"/>
            <w:tcMar>
              <w:top w:w="100" w:type="dxa"/>
              <w:left w:w="100" w:type="dxa"/>
              <w:bottom w:w="100" w:type="dxa"/>
              <w:right w:w="100" w:type="dxa"/>
            </w:tcMar>
          </w:tcPr>
          <w:p w14:paraId="4D11287C" w14:textId="77777777" w:rsidR="009C31EE" w:rsidRDefault="00000000">
            <w:pPr>
              <w:widowControl w:val="0"/>
              <w:spacing w:line="240" w:lineRule="auto"/>
              <w:rPr>
                <w:sz w:val="22"/>
                <w:szCs w:val="22"/>
              </w:rPr>
            </w:pPr>
            <w:r>
              <w:rPr>
                <w:sz w:val="22"/>
                <w:szCs w:val="22"/>
              </w:rPr>
              <w:t>Journal article available in freely accessible PDF format</w:t>
            </w:r>
          </w:p>
        </w:tc>
        <w:tc>
          <w:tcPr>
            <w:tcW w:w="2500" w:type="pct"/>
            <w:tcMar>
              <w:top w:w="100" w:type="dxa"/>
              <w:left w:w="100" w:type="dxa"/>
              <w:bottom w:w="100" w:type="dxa"/>
              <w:right w:w="100" w:type="dxa"/>
            </w:tcMar>
          </w:tcPr>
          <w:p w14:paraId="264B0918" w14:textId="77777777" w:rsidR="009C31EE" w:rsidRDefault="00000000">
            <w:pPr>
              <w:widowControl w:val="0"/>
              <w:spacing w:line="240" w:lineRule="auto"/>
              <w:rPr>
                <w:sz w:val="22"/>
                <w:szCs w:val="22"/>
              </w:rPr>
            </w:pPr>
            <w:r>
              <w:rPr>
                <w:sz w:val="22"/>
                <w:szCs w:val="22"/>
              </w:rPr>
              <w:t>Journal article not available in freely accessible PDF format</w:t>
            </w:r>
          </w:p>
          <w:p w14:paraId="27A8B4B6" w14:textId="77777777" w:rsidR="009C31EE" w:rsidRDefault="009C31EE">
            <w:pPr>
              <w:widowControl w:val="0"/>
              <w:spacing w:line="240" w:lineRule="auto"/>
              <w:rPr>
                <w:sz w:val="22"/>
                <w:szCs w:val="22"/>
              </w:rPr>
            </w:pPr>
          </w:p>
        </w:tc>
      </w:tr>
      <w:tr w:rsidR="009C31EE" w14:paraId="086CBB6D" w14:textId="77777777" w:rsidTr="005E240D">
        <w:trPr>
          <w:jc w:val="center"/>
        </w:trPr>
        <w:tc>
          <w:tcPr>
            <w:tcW w:w="2500" w:type="pct"/>
            <w:tcMar>
              <w:top w:w="100" w:type="dxa"/>
              <w:left w:w="100" w:type="dxa"/>
              <w:bottom w:w="100" w:type="dxa"/>
              <w:right w:w="100" w:type="dxa"/>
            </w:tcMar>
          </w:tcPr>
          <w:p w14:paraId="690E874E" w14:textId="77777777" w:rsidR="009C31EE" w:rsidRDefault="00000000">
            <w:pPr>
              <w:widowControl w:val="0"/>
              <w:spacing w:line="240" w:lineRule="auto"/>
              <w:rPr>
                <w:sz w:val="22"/>
                <w:szCs w:val="22"/>
              </w:rPr>
            </w:pPr>
            <w:r>
              <w:rPr>
                <w:sz w:val="22"/>
                <w:szCs w:val="22"/>
              </w:rPr>
              <w:t xml:space="preserve">The journal article is in the English language </w:t>
            </w:r>
          </w:p>
        </w:tc>
        <w:tc>
          <w:tcPr>
            <w:tcW w:w="2500" w:type="pct"/>
            <w:tcMar>
              <w:top w:w="100" w:type="dxa"/>
              <w:left w:w="100" w:type="dxa"/>
              <w:bottom w:w="100" w:type="dxa"/>
              <w:right w:w="100" w:type="dxa"/>
            </w:tcMar>
          </w:tcPr>
          <w:p w14:paraId="6D69A1AF" w14:textId="77777777" w:rsidR="009C31EE" w:rsidRDefault="00000000">
            <w:pPr>
              <w:widowControl w:val="0"/>
              <w:spacing w:line="240" w:lineRule="auto"/>
              <w:rPr>
                <w:sz w:val="22"/>
                <w:szCs w:val="22"/>
              </w:rPr>
            </w:pPr>
            <w:r>
              <w:rPr>
                <w:sz w:val="22"/>
                <w:szCs w:val="22"/>
              </w:rPr>
              <w:t xml:space="preserve">The journal article is not in the English language </w:t>
            </w:r>
          </w:p>
        </w:tc>
      </w:tr>
    </w:tbl>
    <w:p w14:paraId="4E5EFA05" w14:textId="77777777" w:rsidR="009C31EE" w:rsidRDefault="00000000">
      <w:pPr>
        <w:jc w:val="center"/>
        <w:rPr>
          <w:b/>
          <w:bCs/>
          <w:sz w:val="22"/>
          <w:szCs w:val="22"/>
        </w:rPr>
      </w:pPr>
      <w:r>
        <w:rPr>
          <w:b/>
          <w:bCs/>
          <w:sz w:val="22"/>
          <w:szCs w:val="22"/>
        </w:rPr>
        <w:t>Table 1: Inclusion and exclusion criteria</w:t>
      </w:r>
    </w:p>
    <w:p w14:paraId="2CAA7F37" w14:textId="77777777" w:rsidR="009C31EE" w:rsidRDefault="00000000">
      <w:pPr>
        <w:jc w:val="center"/>
        <w:rPr>
          <w:sz w:val="22"/>
          <w:szCs w:val="22"/>
        </w:rPr>
      </w:pPr>
      <w:r>
        <w:rPr>
          <w:sz w:val="22"/>
          <w:szCs w:val="22"/>
        </w:rPr>
        <w:t>(Source: Self-created)</w:t>
      </w:r>
    </w:p>
    <w:p w14:paraId="23DF1BF3" w14:textId="77777777" w:rsidR="009C31EE" w:rsidRDefault="00000000">
      <w:pPr>
        <w:pStyle w:val="Heading2"/>
      </w:pPr>
      <w:bookmarkStart w:id="34" w:name="_sqt9b9yt1zsm" w:colFirst="0" w:colLast="0"/>
      <w:bookmarkStart w:id="35" w:name="_Toc213684331"/>
      <w:bookmarkEnd w:id="34"/>
      <w:r>
        <w:lastRenderedPageBreak/>
        <w:t>Data Collection Method</w:t>
      </w:r>
      <w:bookmarkEnd w:id="35"/>
      <w:r>
        <w:t xml:space="preserve"> </w:t>
      </w:r>
    </w:p>
    <w:p w14:paraId="4140113E" w14:textId="18BD34E2" w:rsidR="009C31EE" w:rsidRDefault="00000000">
      <w:pPr>
        <w:rPr>
          <w:sz w:val="22"/>
          <w:szCs w:val="22"/>
        </w:rPr>
      </w:pPr>
      <w:r>
        <w:rPr>
          <w:sz w:val="22"/>
          <w:szCs w:val="22"/>
        </w:rPr>
        <w:t>The data collection method that is followed for this particular research follows the PRISMA protocol. PRISMA protocol provides a structured approach for data collection (</w:t>
      </w:r>
      <w:r>
        <w:rPr>
          <w:color w:val="222222"/>
          <w:sz w:val="22"/>
          <w:szCs w:val="22"/>
          <w:highlight w:val="white"/>
        </w:rPr>
        <w:t xml:space="preserve">Akl </w:t>
      </w:r>
      <w:r>
        <w:rPr>
          <w:i/>
          <w:iCs/>
          <w:color w:val="222222"/>
          <w:sz w:val="22"/>
          <w:szCs w:val="22"/>
          <w:highlight w:val="white"/>
        </w:rPr>
        <w:t>et al.</w:t>
      </w:r>
      <w:r>
        <w:rPr>
          <w:color w:val="222222"/>
          <w:sz w:val="22"/>
          <w:szCs w:val="22"/>
          <w:highlight w:val="white"/>
        </w:rPr>
        <w:t xml:space="preserve"> 2024</w:t>
      </w:r>
      <w:r>
        <w:rPr>
          <w:sz w:val="22"/>
          <w:szCs w:val="22"/>
        </w:rPr>
        <w:t xml:space="preserve">). For collecting data, different keywords like "Physiotherapists ", "Falls", "Older Adults"," Social Care ", and so on will be used. Along with this keyword, a bullion operator "AND" will also be used while collecting data for this research. However, the researcher will collect data from the channels and articles published after 2020.   In addition to these, the data will be collected from platforms like Google </w:t>
      </w:r>
      <w:r w:rsidR="004604C8">
        <w:rPr>
          <w:sz w:val="22"/>
          <w:szCs w:val="22"/>
        </w:rPr>
        <w:t>Scholar, PubMed</w:t>
      </w:r>
      <w:r>
        <w:rPr>
          <w:sz w:val="22"/>
          <w:szCs w:val="22"/>
        </w:rPr>
        <w:t>, and ScienceDirect. After collecting all the data related to the research topic, a data extraction table will be developed. In this data extraction table, the summaries of the studies collected for this research will be done properly.</w:t>
      </w:r>
    </w:p>
    <w:p w14:paraId="51E25ACD" w14:textId="77777777" w:rsidR="009C31EE" w:rsidRDefault="00000000">
      <w:pPr>
        <w:pStyle w:val="Heading2"/>
      </w:pPr>
      <w:bookmarkStart w:id="36" w:name="_h1wghh4llmhh" w:colFirst="0" w:colLast="0"/>
      <w:bookmarkStart w:id="37" w:name="_Toc213684332"/>
      <w:bookmarkEnd w:id="36"/>
      <w:r>
        <w:t>Data analysis</w:t>
      </w:r>
      <w:bookmarkEnd w:id="37"/>
      <w:r>
        <w:t xml:space="preserve"> </w:t>
      </w:r>
    </w:p>
    <w:p w14:paraId="73C25E29" w14:textId="77777777" w:rsidR="009C31EE" w:rsidRDefault="00000000">
      <w:pPr>
        <w:rPr>
          <w:sz w:val="22"/>
          <w:szCs w:val="22"/>
        </w:rPr>
      </w:pPr>
      <w:r>
        <w:rPr>
          <w:sz w:val="22"/>
          <w:szCs w:val="22"/>
        </w:rPr>
        <w:t xml:space="preserve">The research will incorporate </w:t>
      </w:r>
      <w:r>
        <w:rPr>
          <w:b/>
          <w:bCs/>
          <w:i/>
          <w:iCs/>
          <w:sz w:val="22"/>
          <w:szCs w:val="22"/>
        </w:rPr>
        <w:t>thematic analysis</w:t>
      </w:r>
      <w:r>
        <w:rPr>
          <w:sz w:val="22"/>
          <w:szCs w:val="22"/>
        </w:rPr>
        <w:t xml:space="preserve"> for interpreting the data. Thematic analysis will be chosen for better flexibility and a deeper understanding of the research topic (</w:t>
      </w:r>
      <w:r>
        <w:rPr>
          <w:color w:val="222222"/>
          <w:sz w:val="22"/>
          <w:szCs w:val="22"/>
          <w:highlight w:val="white"/>
        </w:rPr>
        <w:t xml:space="preserve">Ahmed </w:t>
      </w:r>
      <w:r>
        <w:rPr>
          <w:i/>
          <w:iCs/>
          <w:color w:val="222222"/>
          <w:sz w:val="22"/>
          <w:szCs w:val="22"/>
          <w:highlight w:val="white"/>
        </w:rPr>
        <w:t>et al.</w:t>
      </w:r>
      <w:r>
        <w:rPr>
          <w:color w:val="222222"/>
          <w:sz w:val="22"/>
          <w:szCs w:val="22"/>
          <w:highlight w:val="white"/>
        </w:rPr>
        <w:t xml:space="preserve"> 2025</w:t>
      </w:r>
      <w:r>
        <w:rPr>
          <w:sz w:val="22"/>
          <w:szCs w:val="22"/>
        </w:rPr>
        <w:t xml:space="preserve">). Thematic analysis is a method that helps in interpreting patterns of meaning within the data. Thematic analysis also justifies this case as it helps in developing context-specific information about the stakeholder experiences and the implementation of fall prevention interventions. Themes will be created against the research objective and the research questions. Themes will be clear and justified to fulfill the objectives, and reflective engagement with the data to construct a narrative. </w:t>
      </w:r>
    </w:p>
    <w:p w14:paraId="02A3361F" w14:textId="77777777" w:rsidR="009C31EE" w:rsidRDefault="00000000">
      <w:pPr>
        <w:pStyle w:val="Heading2"/>
      </w:pPr>
      <w:bookmarkStart w:id="38" w:name="_ilj1l0nkp8dg" w:colFirst="0" w:colLast="0"/>
      <w:bookmarkStart w:id="39" w:name="_Toc213684333"/>
      <w:bookmarkEnd w:id="38"/>
      <w:r>
        <w:t>Ethical considerations</w:t>
      </w:r>
      <w:bookmarkEnd w:id="39"/>
      <w:r>
        <w:t xml:space="preserve"> </w:t>
      </w:r>
    </w:p>
    <w:p w14:paraId="4A5FF40A" w14:textId="77777777" w:rsidR="009C31EE" w:rsidRDefault="00000000">
      <w:pPr>
        <w:rPr>
          <w:sz w:val="22"/>
          <w:szCs w:val="22"/>
        </w:rPr>
      </w:pPr>
      <w:r>
        <w:rPr>
          <w:sz w:val="22"/>
          <w:szCs w:val="22"/>
        </w:rPr>
        <w:t>The research will maintain the strict ethical standard, which confirms confidentiality and acknowledgement of the data (</w:t>
      </w:r>
      <w:r>
        <w:rPr>
          <w:color w:val="222222"/>
          <w:sz w:val="22"/>
          <w:szCs w:val="22"/>
          <w:highlight w:val="white"/>
        </w:rPr>
        <w:t>Haneef and Agrawal, 2024</w:t>
      </w:r>
      <w:r>
        <w:rPr>
          <w:sz w:val="22"/>
          <w:szCs w:val="22"/>
        </w:rPr>
        <w:t>). The researcher will incorporate research from other sources. The researcher will follow the General Data Protection Act for protecting information that is extracted from other research ethical approval. As per the General Data Protection Act, the data that is extracted from other sources will be destroyed after use and will not be subject to any misuse. Along with this, the researcher will maintain proper acknowledgement by giving citations of the information extracted from other research. The researcher will maintain that the research is plagiarism-free.</w:t>
      </w:r>
    </w:p>
    <w:p w14:paraId="5E2206FD" w14:textId="77777777" w:rsidR="009C31EE" w:rsidRDefault="00000000">
      <w:pPr>
        <w:pStyle w:val="Heading2"/>
      </w:pPr>
      <w:bookmarkStart w:id="40" w:name="_pheorrpoa7iq" w:colFirst="0" w:colLast="0"/>
      <w:bookmarkStart w:id="41" w:name="_Toc213684334"/>
      <w:bookmarkEnd w:id="40"/>
      <w:r>
        <w:t>Implication of Research</w:t>
      </w:r>
      <w:bookmarkEnd w:id="41"/>
    </w:p>
    <w:p w14:paraId="5A730335" w14:textId="77777777" w:rsidR="009C31EE" w:rsidRDefault="00000000">
      <w:pPr>
        <w:rPr>
          <w:sz w:val="22"/>
          <w:szCs w:val="22"/>
        </w:rPr>
      </w:pPr>
      <w:r>
        <w:rPr>
          <w:sz w:val="22"/>
          <w:szCs w:val="22"/>
        </w:rPr>
        <w:t>The research will be applicable to reform the policies and practices. The research highlights community physiotherapy's contribution to fall prevention. Due to these reasons, it gives us proof for improving service design and can increase engagement by older adults. It can support integrated care by giving a scalable intervention within the UK public health and social care system.</w:t>
      </w:r>
    </w:p>
    <w:p w14:paraId="094EE64B" w14:textId="77777777" w:rsidR="009C31EE" w:rsidRDefault="00000000" w:rsidP="009535D5">
      <w:pPr>
        <w:pStyle w:val="Heading1"/>
      </w:pPr>
      <w:bookmarkStart w:id="42" w:name="_6srp50axqtac" w:colFirst="0" w:colLast="0"/>
      <w:bookmarkStart w:id="43" w:name="_Toc213684335"/>
      <w:bookmarkEnd w:id="42"/>
      <w:r>
        <w:lastRenderedPageBreak/>
        <w:t>Plan of Work and Time Schedule</w:t>
      </w:r>
      <w:bookmarkEnd w:id="43"/>
      <w:r>
        <w:t xml:space="preserve"> </w:t>
      </w:r>
    </w:p>
    <w:tbl>
      <w:tblPr>
        <w:tblW w:w="5000" w:type="pct"/>
        <w:jc w:val="center"/>
        <w:tblCellMar>
          <w:top w:w="15" w:type="dxa"/>
          <w:left w:w="15" w:type="dxa"/>
          <w:bottom w:w="15" w:type="dxa"/>
          <w:right w:w="15" w:type="dxa"/>
        </w:tblCellMar>
        <w:tblLook w:val="04A0" w:firstRow="1" w:lastRow="0" w:firstColumn="1" w:lastColumn="0" w:noHBand="0" w:noVBand="1"/>
      </w:tblPr>
      <w:tblGrid>
        <w:gridCol w:w="2405"/>
        <w:gridCol w:w="991"/>
        <w:gridCol w:w="991"/>
        <w:gridCol w:w="991"/>
        <w:gridCol w:w="993"/>
        <w:gridCol w:w="991"/>
        <w:gridCol w:w="991"/>
        <w:gridCol w:w="997"/>
      </w:tblGrid>
      <w:tr w:rsidR="004A4AF2" w:rsidRPr="00400C23" w14:paraId="1E5E65E4" w14:textId="77777777" w:rsidTr="00634AAA">
        <w:trPr>
          <w:trHeight w:val="284"/>
          <w:jc w:val="center"/>
        </w:trPr>
        <w:tc>
          <w:tcPr>
            <w:tcW w:w="1286" w:type="pct"/>
            <w:vMerge w:val="restart"/>
            <w:tcBorders>
              <w:top w:val="single" w:sz="4" w:space="0" w:color="000000"/>
              <w:left w:val="single" w:sz="4" w:space="0" w:color="000000"/>
              <w:right w:val="single" w:sz="4" w:space="0" w:color="000000"/>
            </w:tcBorders>
            <w:shd w:val="clear" w:color="auto" w:fill="F2F2F2"/>
            <w:tcMar>
              <w:top w:w="0" w:type="dxa"/>
              <w:left w:w="100" w:type="dxa"/>
              <w:bottom w:w="0" w:type="dxa"/>
              <w:right w:w="100" w:type="dxa"/>
            </w:tcMar>
            <w:vAlign w:val="center"/>
          </w:tcPr>
          <w:p w14:paraId="10C131AC" w14:textId="08F47E74" w:rsidR="004A4AF2" w:rsidRPr="00400C23" w:rsidRDefault="004A4AF2" w:rsidP="00400C23">
            <w:pPr>
              <w:jc w:val="center"/>
              <w:rPr>
                <w:rFonts w:eastAsia="Times New Roman" w:cs="Times New Roman"/>
                <w:b/>
                <w:bCs/>
                <w:color w:val="000000"/>
              </w:rPr>
            </w:pPr>
            <w:r w:rsidRPr="00400C23">
              <w:rPr>
                <w:rFonts w:eastAsia="Times New Roman" w:cs="Times New Roman"/>
                <w:b/>
                <w:bCs/>
                <w:color w:val="000000"/>
              </w:rPr>
              <w:t>Activity</w:t>
            </w:r>
          </w:p>
        </w:tc>
        <w:tc>
          <w:tcPr>
            <w:tcW w:w="3714" w:type="pct"/>
            <w:gridSpan w:val="7"/>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tcPr>
          <w:p w14:paraId="0B964193" w14:textId="6EDEE33B" w:rsidR="004A4AF2" w:rsidRPr="00400C23" w:rsidRDefault="004A4AF2" w:rsidP="00400C23">
            <w:pPr>
              <w:jc w:val="center"/>
              <w:rPr>
                <w:rFonts w:eastAsia="Times New Roman" w:cs="Times New Roman"/>
                <w:b/>
                <w:bCs/>
                <w:color w:val="000000"/>
              </w:rPr>
            </w:pPr>
            <w:r w:rsidRPr="00400C23">
              <w:rPr>
                <w:rFonts w:eastAsia="Times New Roman" w:cs="Times New Roman"/>
                <w:b/>
                <w:bCs/>
                <w:color w:val="000000"/>
              </w:rPr>
              <w:t>Weeks</w:t>
            </w:r>
          </w:p>
        </w:tc>
      </w:tr>
      <w:tr w:rsidR="004A4AF2" w:rsidRPr="00400C23" w14:paraId="12C648C7" w14:textId="77777777" w:rsidTr="00CB5E97">
        <w:trPr>
          <w:trHeight w:val="469"/>
          <w:jc w:val="center"/>
        </w:trPr>
        <w:tc>
          <w:tcPr>
            <w:tcW w:w="1286" w:type="pct"/>
            <w:vMerge/>
            <w:tcBorders>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28D9ADDA" w14:textId="444AE9B4" w:rsidR="004A4AF2" w:rsidRPr="00400C23" w:rsidRDefault="004A4AF2" w:rsidP="00400C23">
            <w:pPr>
              <w:rPr>
                <w:rFonts w:eastAsia="Times New Roman" w:cs="Times New Roman"/>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41EF4CA7" w14:textId="3716879A"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1 to 2</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145C6EF3" w14:textId="765CE47A"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3 to 4</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3919104F" w14:textId="64B60BBD"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5 to 6</w:t>
            </w: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11936ABD" w14:textId="36ED2F65"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7 to 8</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4775FD0B" w14:textId="77777777"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9 to 10</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0FE2F4FD" w14:textId="3E7BD747"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11 to</w:t>
            </w:r>
            <w:r w:rsidR="0052332B">
              <w:rPr>
                <w:rFonts w:eastAsia="Times New Roman" w:cs="Times New Roman"/>
                <w:b/>
                <w:bCs/>
                <w:color w:val="000000"/>
              </w:rPr>
              <w:t xml:space="preserve"> </w:t>
            </w:r>
            <w:r w:rsidRPr="00400C23">
              <w:rPr>
                <w:rFonts w:eastAsia="Times New Roman" w:cs="Times New Roman"/>
                <w:b/>
                <w:bCs/>
                <w:color w:val="000000"/>
              </w:rPr>
              <w:t>12</w:t>
            </w: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10DD3EFE" w14:textId="04D2A132" w:rsidR="004A4AF2" w:rsidRPr="00400C23" w:rsidRDefault="004A4AF2" w:rsidP="0052332B">
            <w:pPr>
              <w:spacing w:line="240" w:lineRule="auto"/>
              <w:jc w:val="center"/>
              <w:rPr>
                <w:rFonts w:eastAsia="Times New Roman" w:cs="Times New Roman"/>
              </w:rPr>
            </w:pPr>
            <w:r w:rsidRPr="00400C23">
              <w:rPr>
                <w:rFonts w:eastAsia="Times New Roman" w:cs="Times New Roman"/>
                <w:b/>
                <w:bCs/>
                <w:color w:val="000000"/>
              </w:rPr>
              <w:t>13 to 14</w:t>
            </w:r>
          </w:p>
        </w:tc>
      </w:tr>
      <w:tr w:rsidR="00994A07" w:rsidRPr="00400C23" w14:paraId="011D4574"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tcPr>
          <w:p w14:paraId="5BE2BE1A" w14:textId="77777777" w:rsidR="00994A07" w:rsidRPr="00400C23" w:rsidRDefault="00994A07" w:rsidP="00400C23">
            <w:pPr>
              <w:jc w:val="left"/>
              <w:rPr>
                <w:rFonts w:eastAsia="Times New Roman" w:cs="Times New Roman"/>
                <w:color w:val="000000"/>
              </w:rPr>
            </w:pPr>
            <w:r w:rsidRPr="00400C23">
              <w:rPr>
                <w:rFonts w:eastAsia="Times New Roman" w:cs="Times New Roman"/>
                <w:color w:val="000000"/>
              </w:rPr>
              <w:t>Finalizing research topic</w:t>
            </w:r>
          </w:p>
        </w:tc>
        <w:tc>
          <w:tcPr>
            <w:tcW w:w="530" w:type="pct"/>
            <w:tcBorders>
              <w:top w:val="single" w:sz="4" w:space="0" w:color="000000"/>
              <w:left w:val="single" w:sz="4" w:space="0" w:color="000000"/>
              <w:bottom w:val="single" w:sz="4" w:space="0" w:color="000000"/>
              <w:right w:val="single" w:sz="4" w:space="0" w:color="000000"/>
            </w:tcBorders>
            <w:shd w:val="clear" w:color="auto" w:fill="943634" w:themeFill="accent2" w:themeFillShade="BF"/>
            <w:tcMar>
              <w:top w:w="0" w:type="dxa"/>
              <w:left w:w="28" w:type="dxa"/>
              <w:bottom w:w="0" w:type="dxa"/>
              <w:right w:w="28" w:type="dxa"/>
            </w:tcMar>
            <w:vAlign w:val="center"/>
          </w:tcPr>
          <w:p w14:paraId="24A3D40C"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3C0A99B7"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7DB7D4A6" w14:textId="77777777" w:rsidR="00994A07" w:rsidRPr="00400C23" w:rsidRDefault="00994A07" w:rsidP="00400C23">
            <w:pPr>
              <w:jc w:val="left"/>
              <w:rPr>
                <w:rFonts w:eastAsia="Times New Roman" w:cs="Times New Roman"/>
                <w:color w:val="000000"/>
              </w:rPr>
            </w:pP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1065D5F9"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2DCE7A10"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652D9206" w14:textId="77777777" w:rsidR="00994A07" w:rsidRPr="00400C23" w:rsidRDefault="00994A07" w:rsidP="00400C23">
            <w:pPr>
              <w:jc w:val="left"/>
              <w:rPr>
                <w:rFonts w:eastAsia="Times New Roman" w:cs="Times New Roman"/>
                <w:color w:val="000000"/>
              </w:rPr>
            </w:pP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2047E4B2" w14:textId="77777777" w:rsidR="00994A07" w:rsidRPr="00400C23" w:rsidRDefault="00994A07" w:rsidP="00400C23">
            <w:pPr>
              <w:jc w:val="left"/>
              <w:rPr>
                <w:rFonts w:eastAsia="Times New Roman" w:cs="Times New Roman"/>
                <w:color w:val="000000"/>
              </w:rPr>
            </w:pPr>
          </w:p>
        </w:tc>
      </w:tr>
      <w:tr w:rsidR="00994A07" w:rsidRPr="00400C23" w14:paraId="579E83C8"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tcPr>
          <w:p w14:paraId="5AFE1CE0" w14:textId="4AE78F95" w:rsidR="00994A07" w:rsidRPr="00400C23" w:rsidRDefault="00994A07" w:rsidP="00400C23">
            <w:pPr>
              <w:jc w:val="left"/>
              <w:rPr>
                <w:rFonts w:eastAsia="Times New Roman" w:cs="Times New Roman"/>
                <w:color w:val="000000"/>
              </w:rPr>
            </w:pPr>
            <w:r w:rsidRPr="00400C23">
              <w:rPr>
                <w:rFonts w:eastAsia="Times New Roman" w:cs="Times New Roman"/>
                <w:color w:val="000000"/>
              </w:rPr>
              <w:t xml:space="preserve">Developing </w:t>
            </w:r>
            <w:r w:rsidR="000163BB" w:rsidRPr="00400C23">
              <w:rPr>
                <w:rFonts w:eastAsia="Times New Roman" w:cs="Times New Roman"/>
                <w:color w:val="000000"/>
              </w:rPr>
              <w:t>aim</w:t>
            </w:r>
            <w:r w:rsidRPr="00400C23">
              <w:rPr>
                <w:rFonts w:eastAsia="Times New Roman" w:cs="Times New Roman"/>
                <w:color w:val="000000"/>
              </w:rPr>
              <w:t xml:space="preserve"> and objective </w:t>
            </w:r>
          </w:p>
        </w:tc>
        <w:tc>
          <w:tcPr>
            <w:tcW w:w="530" w:type="pct"/>
            <w:tcBorders>
              <w:top w:val="single" w:sz="4" w:space="0" w:color="000000"/>
              <w:left w:val="single" w:sz="4" w:space="0" w:color="000000"/>
              <w:bottom w:val="single" w:sz="4" w:space="0" w:color="000000"/>
              <w:right w:val="single" w:sz="4" w:space="0" w:color="000000"/>
            </w:tcBorders>
            <w:shd w:val="clear" w:color="auto" w:fill="D99594" w:themeFill="accent2" w:themeFillTint="99"/>
            <w:tcMar>
              <w:top w:w="0" w:type="dxa"/>
              <w:left w:w="28" w:type="dxa"/>
              <w:bottom w:w="0" w:type="dxa"/>
              <w:right w:w="28" w:type="dxa"/>
            </w:tcMar>
            <w:vAlign w:val="center"/>
          </w:tcPr>
          <w:p w14:paraId="61A69DE2"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D99594" w:themeFill="accent2" w:themeFillTint="99"/>
            <w:tcMar>
              <w:top w:w="0" w:type="dxa"/>
              <w:left w:w="28" w:type="dxa"/>
              <w:bottom w:w="0" w:type="dxa"/>
              <w:right w:w="28" w:type="dxa"/>
            </w:tcMar>
            <w:vAlign w:val="center"/>
          </w:tcPr>
          <w:p w14:paraId="5003CA9B"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3C807E8A" w14:textId="77777777" w:rsidR="00994A07" w:rsidRPr="00400C23" w:rsidRDefault="00994A07" w:rsidP="00400C23">
            <w:pPr>
              <w:jc w:val="left"/>
              <w:rPr>
                <w:rFonts w:eastAsia="Times New Roman" w:cs="Times New Roman"/>
                <w:color w:val="000000"/>
              </w:rPr>
            </w:pP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288352FE"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5113B277" w14:textId="77777777" w:rsidR="00994A07" w:rsidRPr="00400C23" w:rsidRDefault="00994A07" w:rsidP="00400C23">
            <w:pPr>
              <w:jc w:val="left"/>
              <w:rPr>
                <w:rFonts w:eastAsia="Times New Roman" w:cs="Times New Roman"/>
                <w:color w:val="000000"/>
              </w:rPr>
            </w:pP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7BB2510D" w14:textId="77777777" w:rsidR="00994A07" w:rsidRPr="00400C23" w:rsidRDefault="00994A07" w:rsidP="00400C23">
            <w:pPr>
              <w:jc w:val="left"/>
              <w:rPr>
                <w:rFonts w:eastAsia="Times New Roman" w:cs="Times New Roman"/>
                <w:color w:val="000000"/>
              </w:rPr>
            </w:pP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tcPr>
          <w:p w14:paraId="02DC470E" w14:textId="77777777" w:rsidR="00994A07" w:rsidRPr="00400C23" w:rsidRDefault="00994A07" w:rsidP="00400C23">
            <w:pPr>
              <w:jc w:val="left"/>
              <w:rPr>
                <w:rFonts w:eastAsia="Times New Roman" w:cs="Times New Roman"/>
                <w:color w:val="000000"/>
              </w:rPr>
            </w:pPr>
          </w:p>
        </w:tc>
      </w:tr>
      <w:tr w:rsidR="00994A07" w:rsidRPr="00400C23" w14:paraId="68DD57DF"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77326320" w14:textId="77777777" w:rsidR="00994A07" w:rsidRPr="00400C23" w:rsidRDefault="00994A07" w:rsidP="00400C23">
            <w:pPr>
              <w:jc w:val="left"/>
              <w:rPr>
                <w:rFonts w:eastAsia="Times New Roman" w:cs="Times New Roman"/>
              </w:rPr>
            </w:pPr>
            <w:r w:rsidRPr="00400C23">
              <w:rPr>
                <w:rFonts w:eastAsia="Times New Roman" w:cs="Times New Roman"/>
                <w:color w:val="000000"/>
              </w:rPr>
              <w:t>Drafting literature review</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311C0CD"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28" w:type="dxa"/>
              <w:bottom w:w="0" w:type="dxa"/>
              <w:right w:w="28" w:type="dxa"/>
            </w:tcMar>
            <w:vAlign w:val="center"/>
            <w:hideMark/>
          </w:tcPr>
          <w:p w14:paraId="3B1E742E"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28" w:type="dxa"/>
              <w:bottom w:w="0" w:type="dxa"/>
              <w:right w:w="28" w:type="dxa"/>
            </w:tcMar>
            <w:vAlign w:val="center"/>
            <w:hideMark/>
          </w:tcPr>
          <w:p w14:paraId="1A5BDE48"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516B3444"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18C0F2D1"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3D2FF4C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73CF0AC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1D8266E2"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0E80EF4A" w14:textId="06E97483" w:rsidR="00994A07" w:rsidRPr="00400C23" w:rsidRDefault="00994A07" w:rsidP="00400C23">
            <w:pPr>
              <w:jc w:val="left"/>
              <w:rPr>
                <w:rFonts w:eastAsia="Times New Roman" w:cs="Times New Roman"/>
              </w:rPr>
            </w:pPr>
            <w:r w:rsidRPr="00400C23">
              <w:rPr>
                <w:rFonts w:eastAsia="Times New Roman" w:cs="Times New Roman"/>
                <w:color w:val="000000"/>
              </w:rPr>
              <w:t>Implementing PRISMA protocol</w:t>
            </w:r>
            <w:r w:rsidR="000163BB" w:rsidRPr="00400C23">
              <w:rPr>
                <w:rFonts w:eastAsia="Times New Roman" w:cs="Times New Roman"/>
                <w:color w:val="000000"/>
              </w:rPr>
              <w:t>,</w:t>
            </w:r>
            <w:r w:rsidRPr="00400C23">
              <w:rPr>
                <w:rFonts w:eastAsia="Times New Roman" w:cs="Times New Roman"/>
                <w:color w:val="000000"/>
              </w:rPr>
              <w:t xml:space="preserve"> Identification</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0368A53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097768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5F497A" w:themeFill="accent4" w:themeFillShade="BF"/>
            <w:tcMar>
              <w:top w:w="0" w:type="dxa"/>
              <w:left w:w="28" w:type="dxa"/>
              <w:bottom w:w="0" w:type="dxa"/>
              <w:right w:w="28" w:type="dxa"/>
            </w:tcMar>
            <w:vAlign w:val="center"/>
            <w:hideMark/>
          </w:tcPr>
          <w:p w14:paraId="2DAA74A1"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5F497A" w:themeFill="accent4" w:themeFillShade="BF"/>
            <w:tcMar>
              <w:top w:w="0" w:type="dxa"/>
              <w:left w:w="28" w:type="dxa"/>
              <w:bottom w:w="0" w:type="dxa"/>
              <w:right w:w="28" w:type="dxa"/>
            </w:tcMar>
            <w:vAlign w:val="center"/>
            <w:hideMark/>
          </w:tcPr>
          <w:p w14:paraId="7F4913AF"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3185208E"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B3EA45A"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0D33F674"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289755D2"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2EB19C0F" w14:textId="77777777" w:rsidR="00994A07" w:rsidRPr="00400C23" w:rsidRDefault="00994A07" w:rsidP="00400C23">
            <w:pPr>
              <w:jc w:val="left"/>
              <w:rPr>
                <w:rFonts w:eastAsia="Times New Roman" w:cs="Times New Roman"/>
              </w:rPr>
            </w:pPr>
            <w:r w:rsidRPr="00400C23">
              <w:rPr>
                <w:rFonts w:eastAsia="Times New Roman" w:cs="Times New Roman"/>
                <w:color w:val="000000"/>
              </w:rPr>
              <w:t>Implementing PRISMA protocol, Screening and eligibility</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6EBCA88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699AB3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04A401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943634" w:themeFill="accent2" w:themeFillShade="BF"/>
            <w:tcMar>
              <w:top w:w="0" w:type="dxa"/>
              <w:left w:w="28" w:type="dxa"/>
              <w:bottom w:w="0" w:type="dxa"/>
              <w:right w:w="28" w:type="dxa"/>
            </w:tcMar>
            <w:vAlign w:val="center"/>
            <w:hideMark/>
          </w:tcPr>
          <w:p w14:paraId="1B8A57ED"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255BEC3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28136D8"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4221DFE6"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6C85AF06"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50C415E8" w14:textId="77777777" w:rsidR="00994A07" w:rsidRPr="00400C23" w:rsidRDefault="00994A07" w:rsidP="00400C23">
            <w:pPr>
              <w:jc w:val="left"/>
              <w:rPr>
                <w:rFonts w:eastAsia="Times New Roman" w:cs="Times New Roman"/>
              </w:rPr>
            </w:pPr>
            <w:r w:rsidRPr="00400C23">
              <w:rPr>
                <w:rFonts w:eastAsia="Times New Roman" w:cs="Times New Roman"/>
                <w:color w:val="000000"/>
              </w:rPr>
              <w:t>Inclusion of 15 peer-reviewed articles</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0D893D1A"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4F9BD6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BE4D42A"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31849B" w:themeFill="accent5" w:themeFillShade="BF"/>
            <w:tcMar>
              <w:top w:w="0" w:type="dxa"/>
              <w:left w:w="28" w:type="dxa"/>
              <w:bottom w:w="0" w:type="dxa"/>
              <w:right w:w="28" w:type="dxa"/>
            </w:tcMar>
            <w:vAlign w:val="center"/>
            <w:hideMark/>
          </w:tcPr>
          <w:p w14:paraId="74AC39BA"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31849B" w:themeFill="accent5" w:themeFillShade="BF"/>
            <w:tcMar>
              <w:top w:w="0" w:type="dxa"/>
              <w:left w:w="28" w:type="dxa"/>
              <w:bottom w:w="0" w:type="dxa"/>
              <w:right w:w="28" w:type="dxa"/>
            </w:tcMar>
            <w:vAlign w:val="center"/>
            <w:hideMark/>
          </w:tcPr>
          <w:p w14:paraId="0E2F990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30F1A3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056E1E1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5C41B985"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5F986261" w14:textId="77777777" w:rsidR="00994A07" w:rsidRPr="00400C23" w:rsidRDefault="00994A07" w:rsidP="00400C23">
            <w:pPr>
              <w:jc w:val="left"/>
              <w:rPr>
                <w:rFonts w:eastAsia="Times New Roman" w:cs="Times New Roman"/>
              </w:rPr>
            </w:pPr>
            <w:r w:rsidRPr="00400C23">
              <w:rPr>
                <w:rFonts w:eastAsia="Times New Roman" w:cs="Times New Roman"/>
                <w:color w:val="000000"/>
              </w:rPr>
              <w:t>Data transcription and coding</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7402FDF9"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31D6386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023DFC6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1F094F2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244061" w:themeFill="accent1" w:themeFillShade="80"/>
            <w:tcMar>
              <w:top w:w="0" w:type="dxa"/>
              <w:left w:w="28" w:type="dxa"/>
              <w:bottom w:w="0" w:type="dxa"/>
              <w:right w:w="28" w:type="dxa"/>
            </w:tcMar>
            <w:vAlign w:val="center"/>
            <w:hideMark/>
          </w:tcPr>
          <w:p w14:paraId="432EE43D"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78F6CACE"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2ECF281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583E47EB"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607701E0" w14:textId="5CB53178" w:rsidR="00994A07" w:rsidRPr="00400C23" w:rsidRDefault="00994A07" w:rsidP="00400C23">
            <w:pPr>
              <w:jc w:val="left"/>
              <w:rPr>
                <w:rFonts w:eastAsia="Times New Roman" w:cs="Times New Roman"/>
              </w:rPr>
            </w:pPr>
            <w:r w:rsidRPr="00400C23">
              <w:rPr>
                <w:rFonts w:eastAsia="Times New Roman" w:cs="Times New Roman"/>
                <w:color w:val="000000"/>
              </w:rPr>
              <w:t xml:space="preserve">Developing Thematic analysis </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508FD10E"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3853E865"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06072A29"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BE91499"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7030A0"/>
            <w:tcMar>
              <w:top w:w="0" w:type="dxa"/>
              <w:left w:w="28" w:type="dxa"/>
              <w:bottom w:w="0" w:type="dxa"/>
              <w:right w:w="28" w:type="dxa"/>
            </w:tcMar>
            <w:vAlign w:val="center"/>
            <w:hideMark/>
          </w:tcPr>
          <w:p w14:paraId="17C82A25"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7030A0"/>
            <w:tcMar>
              <w:top w:w="0" w:type="dxa"/>
              <w:left w:w="28" w:type="dxa"/>
              <w:bottom w:w="0" w:type="dxa"/>
              <w:right w:w="28" w:type="dxa"/>
            </w:tcMar>
            <w:vAlign w:val="center"/>
            <w:hideMark/>
          </w:tcPr>
          <w:p w14:paraId="75058AE1"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70ADD7D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3A8467C9"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6859E31A" w14:textId="77777777" w:rsidR="00994A07" w:rsidRPr="00400C23" w:rsidRDefault="00994A07" w:rsidP="00400C23">
            <w:pPr>
              <w:jc w:val="left"/>
              <w:rPr>
                <w:rFonts w:eastAsia="Times New Roman" w:cs="Times New Roman"/>
              </w:rPr>
            </w:pPr>
            <w:r w:rsidRPr="00400C23">
              <w:rPr>
                <w:rFonts w:eastAsia="Times New Roman" w:cs="Times New Roman"/>
                <w:color w:val="000000"/>
              </w:rPr>
              <w:t>Developing findings and discussion</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5B6A4964"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178E5F3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4BE78B4F"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0CD836B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DB8866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5F497A" w:themeFill="accent4" w:themeFillShade="BF"/>
            <w:tcMar>
              <w:top w:w="0" w:type="dxa"/>
              <w:left w:w="28" w:type="dxa"/>
              <w:bottom w:w="0" w:type="dxa"/>
              <w:right w:w="28" w:type="dxa"/>
            </w:tcMar>
            <w:vAlign w:val="center"/>
            <w:hideMark/>
          </w:tcPr>
          <w:p w14:paraId="0B0877B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5EE60CC2"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017C33E7"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048E66C9" w14:textId="3F94A86F" w:rsidR="00994A07" w:rsidRPr="00400C23" w:rsidRDefault="000163BB" w:rsidP="00400C23">
            <w:pPr>
              <w:jc w:val="left"/>
              <w:rPr>
                <w:rFonts w:eastAsia="Times New Roman" w:cs="Times New Roman"/>
              </w:rPr>
            </w:pPr>
            <w:r w:rsidRPr="00400C23">
              <w:rPr>
                <w:rFonts w:eastAsia="Times New Roman" w:cs="Times New Roman"/>
                <w:color w:val="000000"/>
              </w:rPr>
              <w:t xml:space="preserve">Identification of future scope and limitation </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6609DB8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23388259"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49ED46CE"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2EC228B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9A0290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F79646" w:themeFill="accent6"/>
            <w:tcMar>
              <w:top w:w="0" w:type="dxa"/>
              <w:left w:w="28" w:type="dxa"/>
              <w:bottom w:w="0" w:type="dxa"/>
              <w:right w:w="28" w:type="dxa"/>
            </w:tcMar>
            <w:vAlign w:val="center"/>
            <w:hideMark/>
          </w:tcPr>
          <w:p w14:paraId="4052CEC1"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43D29A74"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467585DC"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14DFDDA4" w14:textId="450E8C1B" w:rsidR="00994A07" w:rsidRPr="00400C23" w:rsidRDefault="000163BB" w:rsidP="00400C23">
            <w:pPr>
              <w:jc w:val="left"/>
              <w:rPr>
                <w:rFonts w:eastAsia="Times New Roman" w:cs="Times New Roman"/>
              </w:rPr>
            </w:pPr>
            <w:r w:rsidRPr="00400C23">
              <w:rPr>
                <w:rFonts w:eastAsia="Times New Roman" w:cs="Times New Roman"/>
                <w:color w:val="000000"/>
              </w:rPr>
              <w:t>Final formatting</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6B46A34F"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0FF40507"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1F718808"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17C4E01"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78C977E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shd w:val="clear" w:color="auto" w:fill="FFFF00"/>
            <w:tcMar>
              <w:top w:w="0" w:type="dxa"/>
              <w:left w:w="28" w:type="dxa"/>
              <w:bottom w:w="0" w:type="dxa"/>
              <w:right w:w="28" w:type="dxa"/>
            </w:tcMar>
            <w:vAlign w:val="center"/>
            <w:hideMark/>
          </w:tcPr>
          <w:p w14:paraId="640A605D"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FFFF00"/>
            <w:tcMar>
              <w:top w:w="0" w:type="dxa"/>
              <w:left w:w="28" w:type="dxa"/>
              <w:bottom w:w="0" w:type="dxa"/>
              <w:right w:w="28" w:type="dxa"/>
            </w:tcMar>
            <w:vAlign w:val="center"/>
            <w:hideMark/>
          </w:tcPr>
          <w:p w14:paraId="7D1FC27F"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r w:rsidR="00994A07" w:rsidRPr="00400C23" w14:paraId="5AF3F718" w14:textId="77777777" w:rsidTr="00634AAA">
        <w:trPr>
          <w:trHeight w:val="284"/>
          <w:jc w:val="center"/>
        </w:trPr>
        <w:tc>
          <w:tcPr>
            <w:tcW w:w="1286" w:type="pct"/>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vAlign w:val="center"/>
            <w:hideMark/>
          </w:tcPr>
          <w:p w14:paraId="259D2F5A" w14:textId="10E5D8A7" w:rsidR="00994A07" w:rsidRPr="00400C23" w:rsidRDefault="000163BB" w:rsidP="00400C23">
            <w:pPr>
              <w:jc w:val="left"/>
              <w:rPr>
                <w:rFonts w:eastAsia="Times New Roman" w:cs="Times New Roman"/>
              </w:rPr>
            </w:pPr>
            <w:r w:rsidRPr="00400C23">
              <w:rPr>
                <w:rFonts w:eastAsia="Times New Roman" w:cs="Times New Roman"/>
                <w:color w:val="000000"/>
              </w:rPr>
              <w:t xml:space="preserve">Final </w:t>
            </w:r>
            <w:r w:rsidR="00994A07" w:rsidRPr="00400C23">
              <w:rPr>
                <w:rFonts w:eastAsia="Times New Roman" w:cs="Times New Roman"/>
                <w:color w:val="000000"/>
              </w:rPr>
              <w:t xml:space="preserve">Submission </w:t>
            </w:r>
          </w:p>
        </w:tc>
        <w:tc>
          <w:tcPr>
            <w:tcW w:w="530" w:type="pct"/>
            <w:tcBorders>
              <w:top w:val="single" w:sz="4" w:space="0" w:color="000000"/>
              <w:left w:val="single" w:sz="4" w:space="0" w:color="000000"/>
              <w:bottom w:val="single" w:sz="4" w:space="0" w:color="000000"/>
              <w:right w:val="single" w:sz="4" w:space="0" w:color="000000"/>
            </w:tcBorders>
            <w:shd w:val="clear" w:color="auto" w:fill="F2F2F2"/>
            <w:tcMar>
              <w:top w:w="0" w:type="dxa"/>
              <w:left w:w="28" w:type="dxa"/>
              <w:bottom w:w="0" w:type="dxa"/>
              <w:right w:w="28" w:type="dxa"/>
            </w:tcMar>
            <w:vAlign w:val="center"/>
            <w:hideMark/>
          </w:tcPr>
          <w:p w14:paraId="1A2E4ECA"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7D914C9B"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4A34E379"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6A077AE3"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3C023FD1"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0" w:type="pct"/>
            <w:tcBorders>
              <w:top w:val="single" w:sz="4" w:space="0" w:color="000000"/>
              <w:left w:val="single" w:sz="4" w:space="0" w:color="000000"/>
              <w:bottom w:val="single" w:sz="4" w:space="0" w:color="000000"/>
              <w:right w:val="single" w:sz="4" w:space="0" w:color="000000"/>
            </w:tcBorders>
            <w:tcMar>
              <w:top w:w="0" w:type="dxa"/>
              <w:left w:w="28" w:type="dxa"/>
              <w:bottom w:w="0" w:type="dxa"/>
              <w:right w:w="28" w:type="dxa"/>
            </w:tcMar>
            <w:vAlign w:val="center"/>
            <w:hideMark/>
          </w:tcPr>
          <w:p w14:paraId="3D56F73D"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c>
          <w:tcPr>
            <w:tcW w:w="531" w:type="pct"/>
            <w:tcBorders>
              <w:top w:val="single" w:sz="4" w:space="0" w:color="000000"/>
              <w:left w:val="single" w:sz="4" w:space="0" w:color="000000"/>
              <w:bottom w:val="single" w:sz="4" w:space="0" w:color="000000"/>
              <w:right w:val="single" w:sz="4" w:space="0" w:color="000000"/>
            </w:tcBorders>
            <w:shd w:val="clear" w:color="auto" w:fill="FBD4B4" w:themeFill="accent6" w:themeFillTint="66"/>
            <w:tcMar>
              <w:top w:w="0" w:type="dxa"/>
              <w:left w:w="28" w:type="dxa"/>
              <w:bottom w:w="0" w:type="dxa"/>
              <w:right w:w="28" w:type="dxa"/>
            </w:tcMar>
            <w:vAlign w:val="center"/>
            <w:hideMark/>
          </w:tcPr>
          <w:p w14:paraId="4C57AF7C" w14:textId="77777777" w:rsidR="00994A07" w:rsidRPr="00400C23" w:rsidRDefault="00994A07" w:rsidP="00400C23">
            <w:pPr>
              <w:jc w:val="left"/>
              <w:rPr>
                <w:rFonts w:eastAsia="Times New Roman" w:cs="Times New Roman"/>
              </w:rPr>
            </w:pPr>
            <w:r w:rsidRPr="00400C23">
              <w:rPr>
                <w:rFonts w:eastAsia="Times New Roman" w:cs="Times New Roman"/>
                <w:color w:val="000000"/>
              </w:rPr>
              <w:t> </w:t>
            </w:r>
          </w:p>
        </w:tc>
      </w:tr>
    </w:tbl>
    <w:p w14:paraId="4F82A057" w14:textId="77777777" w:rsidR="00994A07" w:rsidRPr="00196D91" w:rsidRDefault="00994A07" w:rsidP="00692FC9">
      <w:pPr>
        <w:jc w:val="center"/>
        <w:rPr>
          <w:b/>
          <w:bCs/>
          <w:color w:val="000000" w:themeColor="text1"/>
          <w:sz w:val="22"/>
          <w:szCs w:val="22"/>
        </w:rPr>
      </w:pPr>
      <w:r w:rsidRPr="00196D91">
        <w:rPr>
          <w:b/>
          <w:bCs/>
          <w:color w:val="000000" w:themeColor="text1"/>
          <w:sz w:val="22"/>
          <w:szCs w:val="22"/>
        </w:rPr>
        <w:t>Table 2: Gantt Chart</w:t>
      </w:r>
    </w:p>
    <w:p w14:paraId="57D3F16C" w14:textId="384BD04B" w:rsidR="009C31EE" w:rsidRPr="00196D91" w:rsidRDefault="00000000" w:rsidP="00994A07">
      <w:pPr>
        <w:jc w:val="center"/>
        <w:rPr>
          <w:b/>
          <w:bCs/>
          <w:color w:val="000000" w:themeColor="text1"/>
          <w:sz w:val="22"/>
          <w:szCs w:val="22"/>
        </w:rPr>
      </w:pPr>
      <w:r w:rsidRPr="00196D91">
        <w:rPr>
          <w:color w:val="000000" w:themeColor="text1"/>
          <w:sz w:val="22"/>
          <w:szCs w:val="22"/>
        </w:rPr>
        <w:t>(Source: Self-created)</w:t>
      </w:r>
    </w:p>
    <w:p w14:paraId="78E1A8F4" w14:textId="77777777" w:rsidR="009C31EE" w:rsidRDefault="00000000" w:rsidP="009535D5">
      <w:pPr>
        <w:pStyle w:val="Heading1"/>
      </w:pPr>
      <w:bookmarkStart w:id="44" w:name="_bb0bg9ttywmw" w:colFirst="0" w:colLast="0"/>
      <w:bookmarkStart w:id="45" w:name="_Toc213684336"/>
      <w:bookmarkEnd w:id="44"/>
      <w:r>
        <w:lastRenderedPageBreak/>
        <w:t>Summary</w:t>
      </w:r>
      <w:bookmarkEnd w:id="45"/>
      <w:r>
        <w:t xml:space="preserve"> </w:t>
      </w:r>
    </w:p>
    <w:p w14:paraId="041B87FD" w14:textId="77777777" w:rsidR="009C31EE" w:rsidRDefault="00000000">
      <w:pPr>
        <w:rPr>
          <w:sz w:val="22"/>
          <w:szCs w:val="22"/>
        </w:rPr>
      </w:pPr>
      <w:r>
        <w:rPr>
          <w:sz w:val="22"/>
          <w:szCs w:val="22"/>
          <w:highlight w:val="white"/>
        </w:rPr>
        <w:t xml:space="preserve">From the above, it can be summarised that the fall prevention program is an extremely important factor, as older adults are experiencing falls at a high rate. The research will implement the interpretivism research philosophy along with the inductive research approach. For data collection, the research will follow the PRISMA protocol. It is extremely important to maintain ethical considerations for preventing </w:t>
      </w:r>
      <w:r w:rsidR="005E240D">
        <w:rPr>
          <w:sz w:val="22"/>
          <w:szCs w:val="22"/>
          <w:highlight w:val="white"/>
        </w:rPr>
        <w:t>plagiarism</w:t>
      </w:r>
      <w:r>
        <w:rPr>
          <w:sz w:val="22"/>
          <w:szCs w:val="22"/>
          <w:highlight w:val="white"/>
        </w:rPr>
        <w:t>.</w:t>
      </w:r>
      <w:r w:rsidR="00334499">
        <w:rPr>
          <w:sz w:val="22"/>
          <w:szCs w:val="22"/>
        </w:rPr>
        <w:t xml:space="preserve"> </w:t>
      </w:r>
      <w:r w:rsidR="00334499" w:rsidRPr="00334499">
        <w:rPr>
          <w:sz w:val="22"/>
          <w:szCs w:val="22"/>
        </w:rPr>
        <w:t> It is also identified that falls among older adults are associated with injurie</w:t>
      </w:r>
      <w:r w:rsidR="00334499">
        <w:rPr>
          <w:sz w:val="22"/>
          <w:szCs w:val="22"/>
        </w:rPr>
        <w:t>s</w:t>
      </w:r>
      <w:r w:rsidR="00334499" w:rsidRPr="00334499">
        <w:rPr>
          <w:sz w:val="22"/>
          <w:szCs w:val="22"/>
        </w:rPr>
        <w:t>. The data reflect that in the United Kingdom, approximately 1 in 3 old people are facing falls. Research is basically identifying the impact of community physiotherapists on decreasing falls among older adults. The health care Barden is one of the major issues of these falls. The researcher feels corporate Limited analysis for the data analysis. In the case of Data collection, the researcher will collect data from Google Scholar, PubMed, and ScienceDirect.</w:t>
      </w:r>
      <w:r>
        <w:br w:type="page"/>
      </w:r>
    </w:p>
    <w:p w14:paraId="2F3CA564" w14:textId="77777777" w:rsidR="009C31EE" w:rsidRDefault="00000000" w:rsidP="009535D5">
      <w:pPr>
        <w:pStyle w:val="Heading1"/>
      </w:pPr>
      <w:bookmarkStart w:id="46" w:name="_sf710wbfk57y" w:colFirst="0" w:colLast="0"/>
      <w:bookmarkStart w:id="47" w:name="_Toc213684337"/>
      <w:bookmarkEnd w:id="46"/>
      <w:r>
        <w:lastRenderedPageBreak/>
        <w:t>Reference</w:t>
      </w:r>
      <w:bookmarkEnd w:id="47"/>
    </w:p>
    <w:p w14:paraId="44A1B4CF"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Ahmed, S.K., Mohammed, R.A., Nashwan, A.J., Ibrahim, R.H., Abdalla, A.Q., Ameen, B.M.M., and Khdhir, R.M., 2025. Using thematic analysis in qualitative research. </w:t>
      </w:r>
      <w:r>
        <w:rPr>
          <w:i/>
          <w:iCs/>
          <w:color w:val="222222"/>
          <w:sz w:val="22"/>
          <w:szCs w:val="22"/>
          <w:highlight w:val="white"/>
        </w:rPr>
        <w:t>Journal of Medicine, Surgery, and Public Health</w:t>
      </w:r>
      <w:r>
        <w:rPr>
          <w:color w:val="222222"/>
          <w:sz w:val="22"/>
          <w:szCs w:val="22"/>
          <w:highlight w:val="white"/>
        </w:rPr>
        <w:t xml:space="preserve">, </w:t>
      </w:r>
      <w:r>
        <w:rPr>
          <w:i/>
          <w:iCs/>
          <w:color w:val="222222"/>
          <w:sz w:val="22"/>
          <w:szCs w:val="22"/>
          <w:highlight w:val="white"/>
        </w:rPr>
        <w:t>6</w:t>
      </w:r>
      <w:r>
        <w:rPr>
          <w:color w:val="222222"/>
          <w:sz w:val="22"/>
          <w:szCs w:val="22"/>
          <w:highlight w:val="white"/>
        </w:rPr>
        <w:t>, p.1-98.</w:t>
      </w:r>
    </w:p>
    <w:p w14:paraId="0AA24DFB"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Akl, E.A., Khabsa, J., Iannizzi, C., Piechotta, V., Kahale, L.A., Barker, J.M., McKenzie, J.E., Page, M.J., and Skoetz, N., 2024. Extension of the PRISMA 2020 statement for living systematic reviews (PRISMA-LSR): checklist and explanation. </w:t>
      </w:r>
      <w:r>
        <w:rPr>
          <w:i/>
          <w:iCs/>
          <w:color w:val="222222"/>
          <w:sz w:val="22"/>
          <w:szCs w:val="22"/>
          <w:highlight w:val="white"/>
        </w:rPr>
        <w:t>bmj</w:t>
      </w:r>
      <w:r>
        <w:rPr>
          <w:color w:val="222222"/>
          <w:sz w:val="22"/>
          <w:szCs w:val="22"/>
          <w:highlight w:val="white"/>
        </w:rPr>
        <w:t xml:space="preserve">, </w:t>
      </w:r>
      <w:r>
        <w:rPr>
          <w:i/>
          <w:iCs/>
          <w:color w:val="222222"/>
          <w:sz w:val="22"/>
          <w:szCs w:val="22"/>
          <w:highlight w:val="white"/>
        </w:rPr>
        <w:t>387</w:t>
      </w:r>
      <w:r>
        <w:rPr>
          <w:color w:val="222222"/>
          <w:sz w:val="22"/>
          <w:szCs w:val="22"/>
          <w:highlight w:val="white"/>
        </w:rPr>
        <w:t>.</w:t>
      </w:r>
    </w:p>
    <w:p w14:paraId="0F96556D"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Albasha, N., Curtin, C., McCullagh, R., Cornally, N., and Timmons, S., 2023. Staff’s insights into fall prevention solutions in long-term care facilities: a cross-sectional study. </w:t>
      </w:r>
      <w:r>
        <w:rPr>
          <w:i/>
          <w:iCs/>
          <w:color w:val="222222"/>
          <w:sz w:val="22"/>
          <w:szCs w:val="22"/>
          <w:highlight w:val="white"/>
        </w:rPr>
        <w:t>BMC Geriatrics</w:t>
      </w:r>
      <w:r>
        <w:rPr>
          <w:color w:val="222222"/>
          <w:sz w:val="22"/>
          <w:szCs w:val="22"/>
          <w:highlight w:val="white"/>
        </w:rPr>
        <w:t xml:space="preserve">, </w:t>
      </w:r>
      <w:r>
        <w:rPr>
          <w:i/>
          <w:iCs/>
          <w:color w:val="222222"/>
          <w:sz w:val="22"/>
          <w:szCs w:val="22"/>
          <w:highlight w:val="white"/>
        </w:rPr>
        <w:t>23</w:t>
      </w:r>
      <w:r>
        <w:rPr>
          <w:color w:val="222222"/>
          <w:sz w:val="22"/>
          <w:szCs w:val="22"/>
          <w:highlight w:val="white"/>
        </w:rPr>
        <w:t>(1), p.7-38.</w:t>
      </w:r>
    </w:p>
    <w:p w14:paraId="1557F5C4"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Ashida, S., Hellem, A., Bucklin, R., Carson, M., and Casteel, C., 2025. Developing community-level implementation networks to connect older adults to evidence-based falls prevention programs. </w:t>
      </w:r>
      <w:r>
        <w:rPr>
          <w:i/>
          <w:iCs/>
          <w:color w:val="222222"/>
          <w:sz w:val="22"/>
          <w:szCs w:val="22"/>
          <w:highlight w:val="white"/>
        </w:rPr>
        <w:t>Health promotion practice</w:t>
      </w:r>
      <w:r>
        <w:rPr>
          <w:color w:val="222222"/>
          <w:sz w:val="22"/>
          <w:szCs w:val="22"/>
          <w:highlight w:val="white"/>
        </w:rPr>
        <w:t xml:space="preserve">, </w:t>
      </w:r>
      <w:r>
        <w:rPr>
          <w:i/>
          <w:iCs/>
          <w:color w:val="222222"/>
          <w:sz w:val="22"/>
          <w:szCs w:val="22"/>
          <w:highlight w:val="white"/>
        </w:rPr>
        <w:t>26</w:t>
      </w:r>
      <w:r>
        <w:rPr>
          <w:color w:val="222222"/>
          <w:sz w:val="22"/>
          <w:szCs w:val="22"/>
          <w:highlight w:val="white"/>
        </w:rPr>
        <w:t>(3), pp.1-68.</w:t>
      </w:r>
    </w:p>
    <w:p w14:paraId="6A7C1866"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Bagnall, A.M., South, J., Kinsella, K., Trigwell, J., Sheridan, K. and Harden, A., 2025. Community engagement approaches to improve health: a cross-case study analysis of barriers and facilitators in UK practice. </w:t>
      </w:r>
      <w:r>
        <w:rPr>
          <w:i/>
          <w:iCs/>
          <w:color w:val="222222"/>
          <w:sz w:val="22"/>
          <w:szCs w:val="22"/>
          <w:highlight w:val="white"/>
        </w:rPr>
        <w:t>BMC Public Health</w:t>
      </w:r>
      <w:r>
        <w:rPr>
          <w:color w:val="222222"/>
          <w:sz w:val="22"/>
          <w:szCs w:val="22"/>
          <w:highlight w:val="white"/>
        </w:rPr>
        <w:t xml:space="preserve">, </w:t>
      </w:r>
      <w:r>
        <w:rPr>
          <w:i/>
          <w:iCs/>
          <w:color w:val="222222"/>
          <w:sz w:val="22"/>
          <w:szCs w:val="22"/>
          <w:highlight w:val="white"/>
        </w:rPr>
        <w:t>25</w:t>
      </w:r>
      <w:r>
        <w:rPr>
          <w:color w:val="222222"/>
          <w:sz w:val="22"/>
          <w:szCs w:val="22"/>
          <w:highlight w:val="white"/>
        </w:rPr>
        <w:t>(1), p.7-47.</w:t>
      </w:r>
    </w:p>
    <w:p w14:paraId="35C0E3BC"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Central-Health, 2025. </w:t>
      </w:r>
      <w:r>
        <w:rPr>
          <w:i/>
          <w:iCs/>
          <w:color w:val="222222"/>
          <w:sz w:val="22"/>
          <w:szCs w:val="22"/>
          <w:highlight w:val="white"/>
        </w:rPr>
        <w:t xml:space="preserve">Healthy Ageing and Falls Prevention: A Physiotherapist’s Perspective for World PT Day 2025 </w:t>
      </w:r>
      <w:r>
        <w:rPr>
          <w:color w:val="222222"/>
          <w:sz w:val="22"/>
          <w:szCs w:val="22"/>
          <w:highlight w:val="white"/>
        </w:rPr>
        <w:t xml:space="preserve">[Online] Available at: </w:t>
      </w:r>
      <w:hyperlink r:id="rId13">
        <w:r>
          <w:rPr>
            <w:color w:val="1155CC"/>
            <w:sz w:val="22"/>
            <w:szCs w:val="22"/>
            <w:highlight w:val="white"/>
            <w:u w:val="single"/>
          </w:rPr>
          <w:t>https://www.central-health.com/resources/blog/healthy-ageing-and-falls-prevention-a-physiotherapists-perspective-for-world-pt-day-2025/</w:t>
        </w:r>
      </w:hyperlink>
      <w:r>
        <w:rPr>
          <w:color w:val="222222"/>
          <w:sz w:val="22"/>
          <w:szCs w:val="22"/>
          <w:highlight w:val="white"/>
        </w:rPr>
        <w:t xml:space="preserve">  [Accessed on: 20.10.2025]</w:t>
      </w:r>
    </w:p>
    <w:p w14:paraId="43ED859A"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Digital, 2023. </w:t>
      </w:r>
      <w:r>
        <w:rPr>
          <w:i/>
          <w:iCs/>
          <w:color w:val="222222"/>
          <w:sz w:val="22"/>
          <w:szCs w:val="22"/>
          <w:highlight w:val="white"/>
        </w:rPr>
        <w:t xml:space="preserve">Statistics on Public Health, England 2023 </w:t>
      </w:r>
      <w:r>
        <w:rPr>
          <w:color w:val="222222"/>
          <w:sz w:val="22"/>
          <w:szCs w:val="22"/>
          <w:highlight w:val="white"/>
        </w:rPr>
        <w:t xml:space="preserve">[Online] Available at: </w:t>
      </w:r>
      <w:hyperlink r:id="rId14">
        <w:r>
          <w:rPr>
            <w:color w:val="1155CC"/>
            <w:sz w:val="22"/>
            <w:szCs w:val="22"/>
            <w:highlight w:val="white"/>
            <w:u w:val="single"/>
          </w:rPr>
          <w:t>https://digital.nhs.uk/data-and-information/publications/statistical/statistics-on-public-health/2023</w:t>
        </w:r>
      </w:hyperlink>
      <w:r>
        <w:rPr>
          <w:color w:val="222222"/>
          <w:sz w:val="22"/>
          <w:szCs w:val="22"/>
          <w:highlight w:val="white"/>
        </w:rPr>
        <w:t xml:space="preserve">  [Accessed on: 20.10.2025]</w:t>
      </w:r>
    </w:p>
    <w:p w14:paraId="0A2B4AC7"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Dykes, P.C., Curtin-Bowen, M., Lipsitz, S., Franz, C., Adelman, J., Adkison, L., Bogaisky, M., Carroll, D., Carter, E., Herlihy, L., and Lindros, M.E., 2023, January. Cost of inpatient falls and cost-benefit analysis of implementation of an evidence-based fall prevention program. In </w:t>
      </w:r>
      <w:r>
        <w:rPr>
          <w:i/>
          <w:iCs/>
          <w:color w:val="222222"/>
          <w:sz w:val="22"/>
          <w:szCs w:val="22"/>
          <w:highlight w:val="white"/>
        </w:rPr>
        <w:t>JAMA Health Forum</w:t>
      </w:r>
      <w:r>
        <w:rPr>
          <w:color w:val="222222"/>
          <w:sz w:val="22"/>
          <w:szCs w:val="22"/>
          <w:highlight w:val="white"/>
        </w:rPr>
        <w:t xml:space="preserve"> (Vol. 4, No. 1, pp. 1-25). American Medical Association.</w:t>
      </w:r>
    </w:p>
    <w:p w14:paraId="39E06200"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Ebrahim, N., Ras, J., November, R., and Leach, L., 2025. The Prevalence of Falls Among Older Adults Living in Long-Term Care Facilities in the City of Cape Town. </w:t>
      </w:r>
      <w:r>
        <w:rPr>
          <w:i/>
          <w:iCs/>
          <w:color w:val="222222"/>
          <w:sz w:val="22"/>
          <w:szCs w:val="22"/>
          <w:highlight w:val="white"/>
        </w:rPr>
        <w:t>International Journal of Environmental Research and Public Health</w:t>
      </w:r>
      <w:r>
        <w:rPr>
          <w:color w:val="222222"/>
          <w:sz w:val="22"/>
          <w:szCs w:val="22"/>
          <w:highlight w:val="white"/>
        </w:rPr>
        <w:t xml:space="preserve">, </w:t>
      </w:r>
      <w:r>
        <w:rPr>
          <w:i/>
          <w:iCs/>
          <w:color w:val="222222"/>
          <w:sz w:val="22"/>
          <w:szCs w:val="22"/>
          <w:highlight w:val="white"/>
        </w:rPr>
        <w:t>22</w:t>
      </w:r>
      <w:r>
        <w:rPr>
          <w:color w:val="222222"/>
          <w:sz w:val="22"/>
          <w:szCs w:val="22"/>
          <w:highlight w:val="white"/>
        </w:rPr>
        <w:t>(3), p.1-32.</w:t>
      </w:r>
    </w:p>
    <w:p w14:paraId="701C6C32" w14:textId="77777777" w:rsidR="005E240D" w:rsidRDefault="005E240D">
      <w:pPr>
        <w:shd w:val="clear" w:color="auto" w:fill="FFFFFF"/>
        <w:spacing w:after="140"/>
        <w:rPr>
          <w:color w:val="222222"/>
          <w:sz w:val="22"/>
          <w:szCs w:val="22"/>
          <w:highlight w:val="white"/>
        </w:rPr>
      </w:pPr>
      <w:r>
        <w:rPr>
          <w:color w:val="222222"/>
          <w:sz w:val="22"/>
          <w:szCs w:val="22"/>
          <w:highlight w:val="white"/>
        </w:rPr>
        <w:lastRenderedPageBreak/>
        <w:t>Goodwin, V. and Chandler, J., 2024. Adoption and spread of community-based falls prevention programmes for older people: Themed review of ARC research. A collaboration between NIHR ARC Wessex, NIHR ARC South West Peninsula, and Health Innovation Wessex. Evidence review report, October 2024.</w:t>
      </w:r>
    </w:p>
    <w:p w14:paraId="0D6F9DF9" w14:textId="77777777" w:rsidR="005E240D" w:rsidRDefault="005E240D">
      <w:pPr>
        <w:shd w:val="clear" w:color="auto" w:fill="FFFFFF"/>
        <w:spacing w:after="140"/>
        <w:rPr>
          <w:sz w:val="22"/>
          <w:szCs w:val="22"/>
        </w:rPr>
      </w:pPr>
      <w:r>
        <w:rPr>
          <w:color w:val="222222"/>
          <w:sz w:val="22"/>
          <w:szCs w:val="22"/>
          <w:highlight w:val="white"/>
        </w:rPr>
        <w:t xml:space="preserve">Haneef, I. and Agrawal, M., 2024. Ethical issues in educational research. </w:t>
      </w:r>
      <w:r>
        <w:rPr>
          <w:i/>
          <w:iCs/>
          <w:color w:val="222222"/>
          <w:sz w:val="22"/>
          <w:szCs w:val="22"/>
          <w:highlight w:val="white"/>
        </w:rPr>
        <w:t>Haneef, I., &amp; Agrawal, M.(2024). Ethical Issues in Educational Research. Asian Research Journal of Arts &amp; Social Sciences</w:t>
      </w:r>
      <w:r>
        <w:rPr>
          <w:color w:val="222222"/>
          <w:sz w:val="22"/>
          <w:szCs w:val="22"/>
          <w:highlight w:val="white"/>
        </w:rPr>
        <w:t xml:space="preserve">, </w:t>
      </w:r>
      <w:r>
        <w:rPr>
          <w:i/>
          <w:iCs/>
          <w:color w:val="222222"/>
          <w:sz w:val="22"/>
          <w:szCs w:val="22"/>
          <w:highlight w:val="white"/>
        </w:rPr>
        <w:t>22</w:t>
      </w:r>
      <w:r>
        <w:rPr>
          <w:color w:val="222222"/>
          <w:sz w:val="22"/>
          <w:szCs w:val="22"/>
          <w:highlight w:val="white"/>
        </w:rPr>
        <w:t>(5), pp.29-38.</w:t>
      </w:r>
    </w:p>
    <w:p w14:paraId="0E0C0AD7"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Hawley-Hague, H., Ventre, J., Quigley, C., Skelton, D.A., and Todd, C., 2024. Understanding the delivery of the Falls Management Exercise Programme (FaME) across the UK. </w:t>
      </w:r>
      <w:r>
        <w:rPr>
          <w:i/>
          <w:iCs/>
          <w:color w:val="222222"/>
          <w:sz w:val="22"/>
          <w:szCs w:val="22"/>
          <w:highlight w:val="white"/>
        </w:rPr>
        <w:t>Journal of Frailty, Sarcopenia and Falls</w:t>
      </w:r>
      <w:r>
        <w:rPr>
          <w:color w:val="222222"/>
          <w:sz w:val="22"/>
          <w:szCs w:val="22"/>
          <w:highlight w:val="white"/>
        </w:rPr>
        <w:t xml:space="preserve">, </w:t>
      </w:r>
      <w:r>
        <w:rPr>
          <w:i/>
          <w:iCs/>
          <w:color w:val="222222"/>
          <w:sz w:val="22"/>
          <w:szCs w:val="22"/>
          <w:highlight w:val="white"/>
        </w:rPr>
        <w:t>9</w:t>
      </w:r>
      <w:r>
        <w:rPr>
          <w:color w:val="222222"/>
          <w:sz w:val="22"/>
          <w:szCs w:val="22"/>
          <w:highlight w:val="white"/>
        </w:rPr>
        <w:t>(2), p.96.</w:t>
      </w:r>
    </w:p>
    <w:p w14:paraId="7F08821D" w14:textId="77777777" w:rsidR="005E240D" w:rsidRDefault="005E240D">
      <w:pPr>
        <w:shd w:val="clear" w:color="auto" w:fill="FFFFFF"/>
        <w:rPr>
          <w:color w:val="222222"/>
          <w:sz w:val="22"/>
          <w:szCs w:val="22"/>
          <w:highlight w:val="white"/>
        </w:rPr>
      </w:pPr>
      <w:r>
        <w:rPr>
          <w:color w:val="222222"/>
          <w:sz w:val="22"/>
          <w:szCs w:val="22"/>
          <w:highlight w:val="white"/>
        </w:rPr>
        <w:t xml:space="preserve">Kwon, J., Squires, H., and Young, T., 2023. Economic model of community-based falls prevention: seeking methodological solutions in evaluating the efficiency and equity of UK guideline recommendations. </w:t>
      </w:r>
      <w:r>
        <w:rPr>
          <w:i/>
          <w:iCs/>
          <w:color w:val="222222"/>
          <w:sz w:val="22"/>
          <w:szCs w:val="22"/>
          <w:highlight w:val="white"/>
        </w:rPr>
        <w:t>BMC Geriatrics</w:t>
      </w:r>
      <w:r>
        <w:rPr>
          <w:color w:val="222222"/>
          <w:sz w:val="22"/>
          <w:szCs w:val="22"/>
          <w:highlight w:val="white"/>
        </w:rPr>
        <w:t xml:space="preserve">, </w:t>
      </w:r>
      <w:r>
        <w:rPr>
          <w:i/>
          <w:iCs/>
          <w:color w:val="222222"/>
          <w:sz w:val="22"/>
          <w:szCs w:val="22"/>
          <w:highlight w:val="white"/>
        </w:rPr>
        <w:t>23</w:t>
      </w:r>
      <w:r>
        <w:rPr>
          <w:color w:val="222222"/>
          <w:sz w:val="22"/>
          <w:szCs w:val="22"/>
          <w:highlight w:val="white"/>
        </w:rPr>
        <w:t>(1), p.1-87.</w:t>
      </w:r>
    </w:p>
    <w:p w14:paraId="04749297"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Li, F., 2025. Investigating the Role of Chinese Sports Media in Shaping Young Adults' Exercise Habits through the Lens of the Health Belief Model. </w:t>
      </w:r>
      <w:r>
        <w:rPr>
          <w:i/>
          <w:iCs/>
          <w:color w:val="222222"/>
          <w:sz w:val="22"/>
          <w:szCs w:val="22"/>
          <w:highlight w:val="white"/>
        </w:rPr>
        <w:t>Frontiers in Sports and Active Living</w:t>
      </w:r>
      <w:r>
        <w:rPr>
          <w:color w:val="222222"/>
          <w:sz w:val="22"/>
          <w:szCs w:val="22"/>
          <w:highlight w:val="white"/>
        </w:rPr>
        <w:t xml:space="preserve">, </w:t>
      </w:r>
      <w:r>
        <w:rPr>
          <w:i/>
          <w:iCs/>
          <w:color w:val="222222"/>
          <w:sz w:val="22"/>
          <w:szCs w:val="22"/>
          <w:highlight w:val="white"/>
        </w:rPr>
        <w:t>7</w:t>
      </w:r>
      <w:r>
        <w:rPr>
          <w:color w:val="222222"/>
          <w:sz w:val="22"/>
          <w:szCs w:val="22"/>
          <w:highlight w:val="white"/>
        </w:rPr>
        <w:t>, p.1-86.</w:t>
      </w:r>
    </w:p>
    <w:p w14:paraId="07286EAB" w14:textId="77777777" w:rsidR="005E240D" w:rsidRPr="009375FC" w:rsidRDefault="005E240D">
      <w:pPr>
        <w:shd w:val="clear" w:color="auto" w:fill="FFFFFF"/>
        <w:spacing w:after="140"/>
        <w:rPr>
          <w:color w:val="222222"/>
          <w:sz w:val="22"/>
          <w:szCs w:val="22"/>
          <w:highlight w:val="white"/>
          <w:lang w:val="de-DE"/>
        </w:rPr>
      </w:pPr>
      <w:r>
        <w:rPr>
          <w:color w:val="222222"/>
          <w:sz w:val="22"/>
          <w:szCs w:val="22"/>
          <w:highlight w:val="white"/>
        </w:rPr>
        <w:t xml:space="preserve">Liu, W., Xu, Q., Wang, X., Wang, S., Gao, Z., Gu, R., Wu, H., and Zhu, Y., 2025. Global trends and cross-country inequalities in spinal cord injury attributable to falls: a systematic analysis of the Global Burden of Disease Study 2021. </w:t>
      </w:r>
      <w:r w:rsidRPr="009375FC">
        <w:rPr>
          <w:i/>
          <w:iCs/>
          <w:color w:val="222222"/>
          <w:sz w:val="22"/>
          <w:szCs w:val="22"/>
          <w:highlight w:val="white"/>
          <w:lang w:val="de-DE"/>
        </w:rPr>
        <w:t>The Spine Journal</w:t>
      </w:r>
      <w:r w:rsidRPr="009375FC">
        <w:rPr>
          <w:color w:val="222222"/>
          <w:sz w:val="22"/>
          <w:szCs w:val="22"/>
          <w:highlight w:val="white"/>
          <w:lang w:val="de-DE"/>
        </w:rPr>
        <w:t>.</w:t>
      </w:r>
    </w:p>
    <w:p w14:paraId="352A585C" w14:textId="77777777" w:rsidR="005E240D" w:rsidRDefault="005E240D">
      <w:pPr>
        <w:shd w:val="clear" w:color="auto" w:fill="FFFFFF"/>
        <w:spacing w:after="140"/>
        <w:rPr>
          <w:color w:val="222222"/>
          <w:sz w:val="22"/>
          <w:szCs w:val="22"/>
          <w:highlight w:val="white"/>
        </w:rPr>
      </w:pPr>
      <w:r w:rsidRPr="009375FC">
        <w:rPr>
          <w:color w:val="222222"/>
          <w:sz w:val="22"/>
          <w:szCs w:val="22"/>
          <w:highlight w:val="white"/>
          <w:lang w:val="de-DE"/>
        </w:rPr>
        <w:t xml:space="preserve">Michaelsen, M.M., Uhl, J., Mindrup, L., Neumann, C., Langer, L., and Esch, T., 2025. </w:t>
      </w:r>
      <w:r>
        <w:rPr>
          <w:color w:val="222222"/>
          <w:sz w:val="22"/>
          <w:szCs w:val="22"/>
          <w:highlight w:val="white"/>
        </w:rPr>
        <w:t xml:space="preserve">Development of a (digital) mindfulness-informed intervention for older adults in nursing homes: description and reflection of a person-based co-design approach. </w:t>
      </w:r>
      <w:r>
        <w:rPr>
          <w:i/>
          <w:iCs/>
          <w:color w:val="222222"/>
          <w:sz w:val="22"/>
          <w:szCs w:val="22"/>
          <w:highlight w:val="white"/>
        </w:rPr>
        <w:t>BMC Geriatrics</w:t>
      </w:r>
      <w:r>
        <w:rPr>
          <w:color w:val="222222"/>
          <w:sz w:val="22"/>
          <w:szCs w:val="22"/>
          <w:highlight w:val="white"/>
        </w:rPr>
        <w:t xml:space="preserve">, </w:t>
      </w:r>
      <w:r>
        <w:rPr>
          <w:i/>
          <w:iCs/>
          <w:color w:val="222222"/>
          <w:sz w:val="22"/>
          <w:szCs w:val="22"/>
          <w:highlight w:val="white"/>
        </w:rPr>
        <w:t>25</w:t>
      </w:r>
      <w:r>
        <w:rPr>
          <w:color w:val="222222"/>
          <w:sz w:val="22"/>
          <w:szCs w:val="22"/>
          <w:highlight w:val="white"/>
        </w:rPr>
        <w:t>(1), pp.1-18.</w:t>
      </w:r>
    </w:p>
    <w:p w14:paraId="348C8AC7"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Nezameslami, R., Nezameslami, A., Mehdikhani, B., Mosavi-Jarrahi, A., Shahbazi, A., Rahmani, A., Masoudi, A., Yeganegi, M., Akhondzardaini, R., Bahrami, M., and Aghili, K., 2025. Adapting PRISMA Guidelines to Enhance Reporting Quality in Genetic Association Studies: A Framework Proposal. </w:t>
      </w:r>
      <w:r>
        <w:rPr>
          <w:i/>
          <w:iCs/>
          <w:color w:val="222222"/>
          <w:sz w:val="22"/>
          <w:szCs w:val="22"/>
          <w:highlight w:val="white"/>
        </w:rPr>
        <w:t>Asian Pacific Journal of Cancer Prevention</w:t>
      </w:r>
      <w:r>
        <w:rPr>
          <w:color w:val="222222"/>
          <w:sz w:val="22"/>
          <w:szCs w:val="22"/>
          <w:highlight w:val="white"/>
        </w:rPr>
        <w:t xml:space="preserve">, </w:t>
      </w:r>
      <w:r>
        <w:rPr>
          <w:i/>
          <w:iCs/>
          <w:color w:val="222222"/>
          <w:sz w:val="22"/>
          <w:szCs w:val="22"/>
          <w:highlight w:val="white"/>
        </w:rPr>
        <w:t>26</w:t>
      </w:r>
      <w:r>
        <w:rPr>
          <w:color w:val="222222"/>
          <w:sz w:val="22"/>
          <w:szCs w:val="22"/>
          <w:highlight w:val="white"/>
        </w:rPr>
        <w:t>(5), pp.1-51.</w:t>
      </w:r>
    </w:p>
    <w:p w14:paraId="0EB4C777" w14:textId="77777777" w:rsidR="005E240D" w:rsidRDefault="005E240D">
      <w:pPr>
        <w:shd w:val="clear" w:color="auto" w:fill="FFFFFF"/>
        <w:rPr>
          <w:color w:val="222222"/>
          <w:sz w:val="22"/>
          <w:szCs w:val="22"/>
          <w:highlight w:val="white"/>
        </w:rPr>
      </w:pPr>
      <w:r>
        <w:rPr>
          <w:color w:val="222222"/>
          <w:sz w:val="22"/>
          <w:szCs w:val="22"/>
          <w:highlight w:val="white"/>
        </w:rPr>
        <w:t xml:space="preserve">OGBONNA, J., 2025. KINESIOLOGY AND PUBLIC HEALTH STRATEGIES FOR FALL PREVENTION AMONG ELDERLY POPULATIONS IN RESOURCE-LIMITED SETTINGS. </w:t>
      </w:r>
      <w:r>
        <w:rPr>
          <w:i/>
          <w:iCs/>
          <w:color w:val="222222"/>
          <w:sz w:val="22"/>
          <w:szCs w:val="22"/>
          <w:highlight w:val="white"/>
        </w:rPr>
        <w:t>International Journal of Organic and Medicinal Development Research</w:t>
      </w:r>
      <w:r>
        <w:rPr>
          <w:color w:val="222222"/>
          <w:sz w:val="22"/>
          <w:szCs w:val="22"/>
          <w:highlight w:val="white"/>
        </w:rPr>
        <w:t>.</w:t>
      </w:r>
    </w:p>
    <w:p w14:paraId="4854EB89"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Péloquin, F., Marmen, É., Gélinas, V., Plaisance, A., Linteau, M., Nolet, A., Germain, N. and Archambault, P.M., 2025. Discussions about goals of care in the emergency department: a </w:t>
      </w:r>
      <w:r>
        <w:rPr>
          <w:color w:val="222222"/>
          <w:sz w:val="22"/>
          <w:szCs w:val="22"/>
          <w:highlight w:val="white"/>
        </w:rPr>
        <w:lastRenderedPageBreak/>
        <w:t xml:space="preserve">qualitative study of emergency physicians’ opinions using the normalization process theory. </w:t>
      </w:r>
      <w:r>
        <w:rPr>
          <w:i/>
          <w:iCs/>
          <w:color w:val="222222"/>
          <w:sz w:val="22"/>
          <w:szCs w:val="22"/>
          <w:highlight w:val="white"/>
        </w:rPr>
        <w:t>Canadian Journal of Emergency Medicine</w:t>
      </w:r>
      <w:r>
        <w:rPr>
          <w:color w:val="222222"/>
          <w:sz w:val="22"/>
          <w:szCs w:val="22"/>
          <w:highlight w:val="white"/>
        </w:rPr>
        <w:t>, pp.1-9.</w:t>
      </w:r>
    </w:p>
    <w:p w14:paraId="7CDCAF4C"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Rethlefsen, M.L., Brigham, T.J., Price, C., Moher, D., Bouter, L.M., Kirkham, J.J., Schroter, S., and Zeegers, M.P., 2024. Systematic review search strategies are poorly reported and not reproducible: a cross-sectional metaresearch study. </w:t>
      </w:r>
      <w:r>
        <w:rPr>
          <w:i/>
          <w:iCs/>
          <w:color w:val="222222"/>
          <w:sz w:val="22"/>
          <w:szCs w:val="22"/>
          <w:highlight w:val="white"/>
        </w:rPr>
        <w:t>Journal of Clinical Epidemiology</w:t>
      </w:r>
      <w:r>
        <w:rPr>
          <w:color w:val="222222"/>
          <w:sz w:val="22"/>
          <w:szCs w:val="22"/>
          <w:highlight w:val="white"/>
        </w:rPr>
        <w:t xml:space="preserve">, </w:t>
      </w:r>
      <w:r>
        <w:rPr>
          <w:i/>
          <w:iCs/>
          <w:color w:val="222222"/>
          <w:sz w:val="22"/>
          <w:szCs w:val="22"/>
          <w:highlight w:val="white"/>
        </w:rPr>
        <w:t>166</w:t>
      </w:r>
      <w:r>
        <w:rPr>
          <w:color w:val="222222"/>
          <w:sz w:val="22"/>
          <w:szCs w:val="22"/>
          <w:highlight w:val="white"/>
        </w:rPr>
        <w:t>, p.1-29.</w:t>
      </w:r>
    </w:p>
    <w:p w14:paraId="393DF038" w14:textId="77777777" w:rsidR="005E240D" w:rsidRDefault="005E240D">
      <w:pPr>
        <w:shd w:val="clear" w:color="auto" w:fill="FFFFFF"/>
        <w:rPr>
          <w:color w:val="222222"/>
          <w:sz w:val="22"/>
          <w:szCs w:val="22"/>
          <w:highlight w:val="white"/>
        </w:rPr>
      </w:pPr>
      <w:r>
        <w:rPr>
          <w:color w:val="222222"/>
          <w:sz w:val="22"/>
          <w:szCs w:val="22"/>
          <w:highlight w:val="white"/>
        </w:rPr>
        <w:t xml:space="preserve">Rose, D.J. and White, E., 2025. </w:t>
      </w:r>
      <w:r>
        <w:rPr>
          <w:i/>
          <w:iCs/>
          <w:color w:val="222222"/>
          <w:sz w:val="22"/>
          <w:szCs w:val="22"/>
          <w:highlight w:val="white"/>
        </w:rPr>
        <w:t>Fallproof!: a comprehensive balance and mobility training program</w:t>
      </w:r>
      <w:r>
        <w:rPr>
          <w:color w:val="222222"/>
          <w:sz w:val="22"/>
          <w:szCs w:val="22"/>
          <w:highlight w:val="white"/>
        </w:rPr>
        <w:t>. Human kinetics.</w:t>
      </w:r>
    </w:p>
    <w:p w14:paraId="183566B1"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Steadyonyourfeet, 2025. </w:t>
      </w:r>
      <w:r>
        <w:rPr>
          <w:i/>
          <w:iCs/>
          <w:color w:val="222222"/>
          <w:sz w:val="22"/>
          <w:szCs w:val="22"/>
          <w:highlight w:val="white"/>
        </w:rPr>
        <w:t xml:space="preserve">The Cost of Falls and the Need for Proactive Prevention </w:t>
      </w:r>
      <w:r>
        <w:rPr>
          <w:color w:val="222222"/>
          <w:sz w:val="22"/>
          <w:szCs w:val="22"/>
          <w:highlight w:val="white"/>
        </w:rPr>
        <w:t xml:space="preserve">[Online] Available at: </w:t>
      </w:r>
      <w:hyperlink r:id="rId15">
        <w:r>
          <w:rPr>
            <w:color w:val="1155CC"/>
            <w:sz w:val="22"/>
            <w:szCs w:val="22"/>
            <w:highlight w:val="white"/>
            <w:u w:val="single"/>
          </w:rPr>
          <w:t>https://steadyonyourfeet.org/news/the-cost-of-falls-and-the-need-for-proactive-prevention</w:t>
        </w:r>
      </w:hyperlink>
      <w:r>
        <w:rPr>
          <w:color w:val="222222"/>
          <w:sz w:val="22"/>
          <w:szCs w:val="22"/>
          <w:highlight w:val="white"/>
        </w:rPr>
        <w:t xml:space="preserve">  [Accessed on: 20.10.2025]</w:t>
      </w:r>
    </w:p>
    <w:p w14:paraId="53B15FAE" w14:textId="77777777" w:rsidR="005E240D" w:rsidRDefault="005E240D">
      <w:pPr>
        <w:shd w:val="clear" w:color="auto" w:fill="FFFFFF"/>
        <w:spacing w:after="140"/>
        <w:rPr>
          <w:color w:val="222222"/>
          <w:sz w:val="22"/>
          <w:szCs w:val="22"/>
          <w:highlight w:val="white"/>
        </w:rPr>
      </w:pPr>
      <w:r>
        <w:rPr>
          <w:color w:val="222222"/>
          <w:sz w:val="22"/>
          <w:szCs w:val="22"/>
          <w:highlight w:val="white"/>
        </w:rPr>
        <w:t>Taking, 2023.</w:t>
      </w:r>
      <w:r>
        <w:rPr>
          <w:i/>
          <w:iCs/>
          <w:color w:val="222222"/>
          <w:sz w:val="22"/>
          <w:szCs w:val="22"/>
          <w:highlight w:val="white"/>
        </w:rPr>
        <w:t xml:space="preserve"> Elderly people and falls: how healthcare can better support the UK’s ageing population</w:t>
      </w:r>
      <w:r>
        <w:rPr>
          <w:color w:val="222222"/>
          <w:sz w:val="22"/>
          <w:szCs w:val="22"/>
          <w:highlight w:val="white"/>
        </w:rPr>
        <w:t xml:space="preserve"> [Online] Available at: </w:t>
      </w:r>
      <w:hyperlink r:id="rId16">
        <w:r>
          <w:rPr>
            <w:color w:val="1155CC"/>
            <w:sz w:val="22"/>
            <w:szCs w:val="22"/>
            <w:highlight w:val="white"/>
            <w:u w:val="single"/>
          </w:rPr>
          <w:t>https://taking.care/blogs/resources-advice/elderly-falls-and-healthcare-report?srsltid=AfmBOooozOBcm-tCO8XJvRO2TboiReCBctu4FcHEckkAb23BmWH8NL64</w:t>
        </w:r>
      </w:hyperlink>
      <w:r>
        <w:rPr>
          <w:color w:val="222222"/>
          <w:sz w:val="22"/>
          <w:szCs w:val="22"/>
          <w:highlight w:val="white"/>
        </w:rPr>
        <w:t xml:space="preserve">  [Accessed on: 20.10.2025]</w:t>
      </w:r>
    </w:p>
    <w:p w14:paraId="56B065B5" w14:textId="77777777" w:rsidR="005E240D" w:rsidRDefault="005E240D">
      <w:pPr>
        <w:shd w:val="clear" w:color="auto" w:fill="FFFFFF"/>
        <w:spacing w:after="140"/>
        <w:rPr>
          <w:color w:val="222222"/>
          <w:sz w:val="22"/>
          <w:szCs w:val="22"/>
          <w:highlight w:val="white"/>
        </w:rPr>
      </w:pPr>
      <w:r>
        <w:rPr>
          <w:color w:val="222222"/>
          <w:sz w:val="22"/>
          <w:szCs w:val="22"/>
          <w:highlight w:val="white"/>
        </w:rPr>
        <w:t>Tang, L. and Su, Y.S., 2024. Ethical implications and principles of using artificial intelligence models in the classroom: A systematic literature review.</w:t>
      </w:r>
    </w:p>
    <w:p w14:paraId="483AC63E" w14:textId="77777777" w:rsidR="005E240D" w:rsidRDefault="005E240D">
      <w:pPr>
        <w:shd w:val="clear" w:color="auto" w:fill="FFFFFF"/>
        <w:spacing w:after="140"/>
        <w:rPr>
          <w:color w:val="222222"/>
          <w:sz w:val="22"/>
          <w:szCs w:val="22"/>
          <w:highlight w:val="white"/>
        </w:rPr>
      </w:pPr>
      <w:r>
        <w:rPr>
          <w:color w:val="222222"/>
          <w:sz w:val="22"/>
          <w:szCs w:val="22"/>
          <w:highlight w:val="white"/>
        </w:rPr>
        <w:t>Unanah, O.V. and Aidoo, E.M., 2025. The potential of AI technologies to address and reduce disparities within the healthcare system by enabling more personalized and efficient patient engagement and care management. World Journal of Advanced Research and Reviews, 25(2), pp.1-64.</w:t>
      </w:r>
    </w:p>
    <w:p w14:paraId="11D40B2C" w14:textId="77777777" w:rsidR="005E240D" w:rsidRDefault="005E240D">
      <w:pPr>
        <w:shd w:val="clear" w:color="auto" w:fill="FFFFFF"/>
        <w:spacing w:after="140"/>
        <w:rPr>
          <w:color w:val="222222"/>
          <w:sz w:val="22"/>
          <w:szCs w:val="22"/>
          <w:highlight w:val="white"/>
        </w:rPr>
      </w:pPr>
      <w:r>
        <w:rPr>
          <w:color w:val="222222"/>
          <w:sz w:val="22"/>
          <w:szCs w:val="22"/>
          <w:highlight w:val="white"/>
        </w:rPr>
        <w:t xml:space="preserve">William, F.K.A., 2024. Interpretivism or constructivism: Navigating research paradigms in social science research. </w:t>
      </w:r>
      <w:r>
        <w:rPr>
          <w:i/>
          <w:iCs/>
          <w:color w:val="222222"/>
          <w:sz w:val="22"/>
          <w:szCs w:val="22"/>
          <w:highlight w:val="white"/>
        </w:rPr>
        <w:t>Interpretivism or Constructivism: Navigating Research Paradigms in Social Science Research</w:t>
      </w:r>
      <w:r>
        <w:rPr>
          <w:color w:val="222222"/>
          <w:sz w:val="22"/>
          <w:szCs w:val="22"/>
          <w:highlight w:val="white"/>
        </w:rPr>
        <w:t xml:space="preserve">, </w:t>
      </w:r>
      <w:r>
        <w:rPr>
          <w:i/>
          <w:iCs/>
          <w:color w:val="222222"/>
          <w:sz w:val="22"/>
          <w:szCs w:val="22"/>
          <w:highlight w:val="white"/>
        </w:rPr>
        <w:t>143</w:t>
      </w:r>
      <w:r>
        <w:rPr>
          <w:color w:val="222222"/>
          <w:sz w:val="22"/>
          <w:szCs w:val="22"/>
          <w:highlight w:val="white"/>
        </w:rPr>
        <w:t>(1), pp.5-5.</w:t>
      </w:r>
    </w:p>
    <w:p w14:paraId="0EBD57E0" w14:textId="77777777" w:rsidR="005E240D" w:rsidRDefault="005E240D">
      <w:pPr>
        <w:shd w:val="clear" w:color="auto" w:fill="FFFFFF"/>
        <w:rPr>
          <w:color w:val="222222"/>
          <w:sz w:val="22"/>
          <w:szCs w:val="22"/>
          <w:highlight w:val="white"/>
        </w:rPr>
      </w:pPr>
      <w:r w:rsidRPr="009375FC">
        <w:rPr>
          <w:color w:val="222222"/>
          <w:sz w:val="22"/>
          <w:szCs w:val="22"/>
          <w:highlight w:val="white"/>
          <w:lang w:val="de-DE"/>
        </w:rPr>
        <w:t xml:space="preserve">Wu, W., Zhang, B., Li, J., Zhao, Y., Wang, L., Zhao, J., Hu, W., Li, Y., Feng, Y., and Wang, S., 2025. </w:t>
      </w:r>
      <w:r>
        <w:rPr>
          <w:color w:val="222222"/>
          <w:sz w:val="22"/>
          <w:szCs w:val="22"/>
          <w:highlight w:val="white"/>
        </w:rPr>
        <w:t xml:space="preserve">Global and national burden of falls among individuals aged 55 years and older (1990–2021): analysis of the global burden of disease study 2021. </w:t>
      </w:r>
      <w:r>
        <w:rPr>
          <w:i/>
          <w:iCs/>
          <w:color w:val="222222"/>
          <w:sz w:val="22"/>
          <w:szCs w:val="22"/>
          <w:highlight w:val="white"/>
        </w:rPr>
        <w:t>BMC Public Health</w:t>
      </w:r>
      <w:r>
        <w:rPr>
          <w:color w:val="222222"/>
          <w:sz w:val="22"/>
          <w:szCs w:val="22"/>
          <w:highlight w:val="white"/>
        </w:rPr>
        <w:t xml:space="preserve">, </w:t>
      </w:r>
      <w:r>
        <w:rPr>
          <w:i/>
          <w:iCs/>
          <w:color w:val="222222"/>
          <w:sz w:val="22"/>
          <w:szCs w:val="22"/>
          <w:highlight w:val="white"/>
        </w:rPr>
        <w:t>25</w:t>
      </w:r>
      <w:r>
        <w:rPr>
          <w:color w:val="222222"/>
          <w:sz w:val="22"/>
          <w:szCs w:val="22"/>
          <w:highlight w:val="white"/>
        </w:rPr>
        <w:t>(1), p.1-81.</w:t>
      </w:r>
    </w:p>
    <w:p w14:paraId="10E0EB65" w14:textId="77777777" w:rsidR="009C31EE" w:rsidRDefault="009C31EE">
      <w:pPr>
        <w:jc w:val="center"/>
        <w:rPr>
          <w:rFonts w:ascii="Times New Roman" w:eastAsia="Times New Roman" w:hAnsi="Times New Roman" w:cs="Times New Roman"/>
          <w:b/>
          <w:bCs/>
          <w:sz w:val="22"/>
          <w:szCs w:val="22"/>
        </w:rPr>
      </w:pPr>
    </w:p>
    <w:sectPr w:rsidR="009C31EE" w:rsidSect="005E240D">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E8300" w14:textId="77777777" w:rsidR="006736BF" w:rsidRDefault="006736BF" w:rsidP="005E240D">
      <w:pPr>
        <w:spacing w:line="240" w:lineRule="auto"/>
      </w:pPr>
      <w:r>
        <w:separator/>
      </w:r>
    </w:p>
  </w:endnote>
  <w:endnote w:type="continuationSeparator" w:id="0">
    <w:p w14:paraId="3BE09FB0" w14:textId="77777777" w:rsidR="006736BF" w:rsidRDefault="006736BF" w:rsidP="005E24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76FC711-8A50-43E9-80D1-6796BACD4CC5}"/>
  </w:font>
  <w:font w:name="Vrinda">
    <w:panose1 w:val="00000400000000000000"/>
    <w:charset w:val="00"/>
    <w:family w:val="swiss"/>
    <w:pitch w:val="variable"/>
    <w:sig w:usb0="00010003" w:usb1="00000000" w:usb2="00000000" w:usb3="00000000" w:csb0="00000001" w:csb1="00000000"/>
    <w:embedRegular r:id="rId2" w:fontKey="{9098B0DF-D2A2-4A77-B197-5C04BE52BA65}"/>
  </w:font>
  <w:font w:name="Cambria">
    <w:panose1 w:val="02040503050406030204"/>
    <w:charset w:val="00"/>
    <w:family w:val="roman"/>
    <w:pitch w:val="variable"/>
    <w:sig w:usb0="E00006FF" w:usb1="420024FF" w:usb2="02000000" w:usb3="00000000" w:csb0="0000019F" w:csb1="00000000"/>
    <w:embedRegular r:id="rId3" w:fontKey="{8CB685B4-908D-46FC-A936-B41A14DE0F9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3853651"/>
      <w:docPartObj>
        <w:docPartGallery w:val="Page Numbers (Bottom of Page)"/>
        <w:docPartUnique/>
      </w:docPartObj>
    </w:sdtPr>
    <w:sdtEndPr>
      <w:rPr>
        <w:noProof/>
      </w:rPr>
    </w:sdtEndPr>
    <w:sdtContent>
      <w:p w14:paraId="307CDB57" w14:textId="77777777" w:rsidR="005E240D" w:rsidRDefault="005E24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F773F1" w14:textId="77777777" w:rsidR="005E240D" w:rsidRDefault="005E2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B8505" w14:textId="77777777" w:rsidR="006736BF" w:rsidRDefault="006736BF" w:rsidP="005E240D">
      <w:pPr>
        <w:spacing w:line="240" w:lineRule="auto"/>
      </w:pPr>
      <w:r>
        <w:separator/>
      </w:r>
    </w:p>
  </w:footnote>
  <w:footnote w:type="continuationSeparator" w:id="0">
    <w:p w14:paraId="168E7E4F" w14:textId="77777777" w:rsidR="006736BF" w:rsidRDefault="006736BF" w:rsidP="005E24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F72BF2"/>
    <w:multiLevelType w:val="multilevel"/>
    <w:tmpl w:val="DC961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9262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1EE"/>
    <w:rsid w:val="000163BB"/>
    <w:rsid w:val="00061902"/>
    <w:rsid w:val="00072D0A"/>
    <w:rsid w:val="000C7920"/>
    <w:rsid w:val="000D71D7"/>
    <w:rsid w:val="00144902"/>
    <w:rsid w:val="00196D91"/>
    <w:rsid w:val="001F12A3"/>
    <w:rsid w:val="002005C2"/>
    <w:rsid w:val="002A6121"/>
    <w:rsid w:val="002C0C22"/>
    <w:rsid w:val="00334499"/>
    <w:rsid w:val="00350834"/>
    <w:rsid w:val="0035536F"/>
    <w:rsid w:val="003A359B"/>
    <w:rsid w:val="003F4F60"/>
    <w:rsid w:val="00400C23"/>
    <w:rsid w:val="004604C8"/>
    <w:rsid w:val="004A4AF2"/>
    <w:rsid w:val="004E6B98"/>
    <w:rsid w:val="0052332B"/>
    <w:rsid w:val="00525602"/>
    <w:rsid w:val="005A2FC7"/>
    <w:rsid w:val="005E240D"/>
    <w:rsid w:val="00634AAA"/>
    <w:rsid w:val="006736BF"/>
    <w:rsid w:val="0069270D"/>
    <w:rsid w:val="00692FC9"/>
    <w:rsid w:val="007779C5"/>
    <w:rsid w:val="007B572B"/>
    <w:rsid w:val="007F167A"/>
    <w:rsid w:val="008328AE"/>
    <w:rsid w:val="00846FDC"/>
    <w:rsid w:val="008B1F1B"/>
    <w:rsid w:val="008B3765"/>
    <w:rsid w:val="008C2ADB"/>
    <w:rsid w:val="008E133E"/>
    <w:rsid w:val="008F4CC5"/>
    <w:rsid w:val="0092483A"/>
    <w:rsid w:val="009375FC"/>
    <w:rsid w:val="009535D5"/>
    <w:rsid w:val="00965C55"/>
    <w:rsid w:val="00994A07"/>
    <w:rsid w:val="009A4550"/>
    <w:rsid w:val="009C0DCB"/>
    <w:rsid w:val="009C31EE"/>
    <w:rsid w:val="009D0BA1"/>
    <w:rsid w:val="00A36CC8"/>
    <w:rsid w:val="00A80A8D"/>
    <w:rsid w:val="00AA4047"/>
    <w:rsid w:val="00B56C9A"/>
    <w:rsid w:val="00B91F2B"/>
    <w:rsid w:val="00BE02B6"/>
    <w:rsid w:val="00C17C7C"/>
    <w:rsid w:val="00C505CB"/>
    <w:rsid w:val="00C54465"/>
    <w:rsid w:val="00C92795"/>
    <w:rsid w:val="00CB5E97"/>
    <w:rsid w:val="00D05B4B"/>
    <w:rsid w:val="00D35DFF"/>
    <w:rsid w:val="00E752A4"/>
    <w:rsid w:val="00F2428B"/>
    <w:rsid w:val="00F427F7"/>
    <w:rsid w:val="00F76DA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84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535D5"/>
    <w:pPr>
      <w:keepNext/>
      <w:keepLines/>
      <w:spacing w:before="240"/>
      <w:outlineLvl w:val="0"/>
    </w:pPr>
    <w:rPr>
      <w:b/>
      <w:bCs/>
      <w:sz w:val="22"/>
      <w:szCs w:val="22"/>
    </w:rPr>
  </w:style>
  <w:style w:type="paragraph" w:styleId="Heading2">
    <w:name w:val="heading 2"/>
    <w:basedOn w:val="Normal"/>
    <w:next w:val="Normal"/>
    <w:uiPriority w:val="9"/>
    <w:unhideWhenUsed/>
    <w:qFormat/>
    <w:pPr>
      <w:keepNext/>
      <w:keepLines/>
      <w:outlineLvl w:val="1"/>
    </w:pPr>
    <w:rPr>
      <w:b/>
      <w:bCs/>
      <w:sz w:val="22"/>
      <w:szCs w:val="2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5E240D"/>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E240D"/>
    <w:rPr>
      <w:szCs w:val="30"/>
    </w:rPr>
  </w:style>
  <w:style w:type="paragraph" w:styleId="Footer">
    <w:name w:val="footer"/>
    <w:basedOn w:val="Normal"/>
    <w:link w:val="FooterChar"/>
    <w:uiPriority w:val="99"/>
    <w:unhideWhenUsed/>
    <w:rsid w:val="005E240D"/>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E240D"/>
    <w:rPr>
      <w:szCs w:val="30"/>
    </w:rPr>
  </w:style>
  <w:style w:type="paragraph" w:styleId="TOCHeading">
    <w:name w:val="TOC Heading"/>
    <w:basedOn w:val="Heading1"/>
    <w:next w:val="Normal"/>
    <w:uiPriority w:val="39"/>
    <w:unhideWhenUsed/>
    <w:qFormat/>
    <w:rsid w:val="005A2FC7"/>
    <w:pPr>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A2FC7"/>
    <w:pPr>
      <w:spacing w:after="100"/>
    </w:pPr>
    <w:rPr>
      <w:szCs w:val="30"/>
    </w:rPr>
  </w:style>
  <w:style w:type="paragraph" w:styleId="TOC2">
    <w:name w:val="toc 2"/>
    <w:basedOn w:val="Normal"/>
    <w:next w:val="Normal"/>
    <w:autoRedefine/>
    <w:uiPriority w:val="39"/>
    <w:unhideWhenUsed/>
    <w:rsid w:val="005A2FC7"/>
    <w:pPr>
      <w:spacing w:after="100"/>
      <w:ind w:left="240"/>
    </w:pPr>
    <w:rPr>
      <w:szCs w:val="30"/>
    </w:rPr>
  </w:style>
  <w:style w:type="character" w:styleId="Hyperlink">
    <w:name w:val="Hyperlink"/>
    <w:basedOn w:val="DefaultParagraphFont"/>
    <w:uiPriority w:val="99"/>
    <w:unhideWhenUsed/>
    <w:rsid w:val="005A2F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ntral-health.com/resources/blog/healthy-ageing-and-falls-prevention-a-physiotherapists-perspective-for-world-pt-day-202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aking.care/blogs/resources-advice/elderly-falls-and-healthcare-report?srsltid=AfmBOooozOBcm-tCO8XJvRO2TboiReCBctu4FcHEckkAb23BmWH8NL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teadyonyourfeet.org/news/the-cost-of-falls-and-the-need-for-proactive-prevention"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data-and-information/publications/statistical/statistics-on-public-health/202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54592-02ED-4714-9298-8FCFD2391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4163</Words>
  <Characters>23735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2025-11-19T09:30:00Z</dcterms:created>
  <dcterms:modified xsi:type="dcterms:W3CDTF">2025-11-21T10:46:00Z</dcterms:modified>
</cp:coreProperties>
</file>