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8633686"/>
        <w:docPartObj>
          <w:docPartGallery w:val="Cover Pages"/>
          <w:docPartUnique/>
        </w:docPartObj>
      </w:sdtPr>
      <w:sdtContent>
        <w:p w14:paraId="117F1D3D" w14:textId="6E1299F4" w:rsidR="002C462B" w:rsidRDefault="002C462B">
          <w:r>
            <w:rPr>
              <w:noProof/>
            </w:rPr>
            <mc:AlternateContent>
              <mc:Choice Requires="wpg">
                <w:drawing>
                  <wp:anchor distT="0" distB="0" distL="114300" distR="114300" simplePos="0" relativeHeight="251662336" behindDoc="0" locked="0" layoutInCell="1" allowOverlap="1" wp14:anchorId="54916F52" wp14:editId="6A6885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6B513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7FA4042" w14:textId="7CAA3B00" w:rsidR="002C462B" w:rsidRDefault="002C462B">
          <w:r>
            <w:rPr>
              <w:noProof/>
            </w:rPr>
            <mc:AlternateContent>
              <mc:Choice Requires="wps">
                <w:drawing>
                  <wp:anchor distT="0" distB="0" distL="114300" distR="114300" simplePos="0" relativeHeight="251661312" behindDoc="0" locked="0" layoutInCell="1" allowOverlap="1" wp14:anchorId="69EAAD18" wp14:editId="37998C7C">
                    <wp:simplePos x="0" y="0"/>
                    <wp:positionH relativeFrom="page">
                      <wp:posOffset>192405</wp:posOffset>
                    </wp:positionH>
                    <wp:positionV relativeFrom="page">
                      <wp:posOffset>5716905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F9812A" w14:textId="323B57CD" w:rsidR="002C462B" w:rsidRPr="002C462B" w:rsidRDefault="002C462B">
                                <w:pPr>
                                  <w:pStyle w:val="NoSpacing"/>
                                  <w:jc w:val="right"/>
                                  <w:rPr>
                                    <w:color w:val="156082" w:themeColor="accent1"/>
                                    <w:sz w:val="44"/>
                                    <w:szCs w:val="44"/>
                                  </w:rPr>
                                </w:pPr>
                                <w:r w:rsidRPr="002C462B">
                                  <w:rPr>
                                    <w:color w:val="156082" w:themeColor="accent1"/>
                                    <w:sz w:val="44"/>
                                    <w:szCs w:val="44"/>
                                  </w:rPr>
                                  <w:t>Richard Morgan</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38DCDC7C" w14:textId="11EA27F1" w:rsidR="002C462B" w:rsidRDefault="002C462B">
                                    <w:pPr>
                                      <w:pStyle w:val="NoSpacing"/>
                                      <w:jc w:val="right"/>
                                      <w:rPr>
                                        <w:color w:val="595959" w:themeColor="text1" w:themeTint="A6"/>
                                        <w:sz w:val="20"/>
                                        <w:szCs w:val="20"/>
                                      </w:rPr>
                                    </w:pPr>
                                    <w:r w:rsidRPr="002C462B">
                                      <w:rPr>
                                        <w:color w:val="595959" w:themeColor="text1" w:themeTint="A6"/>
                                        <w:sz w:val="36"/>
                                        <w:szCs w:val="36"/>
                                      </w:rPr>
                                      <w:t>#2214234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9EAAD18" id="_x0000_t202" coordsize="21600,21600" o:spt="202" path="m,l,21600r21600,l21600,xe">
                    <v:stroke joinstyle="miter"/>
                    <v:path gradientshapeok="t" o:connecttype="rect"/>
                  </v:shapetype>
                  <v:shape id="Text Box 161" o:spid="_x0000_s1026" type="#_x0000_t202" style="position:absolute;margin-left:15.15pt;margin-top:450.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" filled="f" stroked="f" strokeweight=".5pt">
                    <v:textbox style="mso-fit-shape-to-text:t" inset="126pt,0,54pt,0">
                      <w:txbxContent>
                        <w:p w14:paraId="02F9812A" w14:textId="323B57CD" w:rsidR="002C462B" w:rsidRPr="002C462B" w:rsidRDefault="002C462B">
                          <w:pPr>
                            <w:pStyle w:val="NoSpacing"/>
                            <w:jc w:val="right"/>
                            <w:rPr>
                              <w:color w:val="156082" w:themeColor="accent1"/>
                              <w:sz w:val="44"/>
                              <w:szCs w:val="44"/>
                            </w:rPr>
                          </w:pPr>
                          <w:r w:rsidRPr="002C462B">
                            <w:rPr>
                              <w:color w:val="156082" w:themeColor="accent1"/>
                              <w:sz w:val="44"/>
                              <w:szCs w:val="44"/>
                            </w:rPr>
                            <w:t>Richard Morgan</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38DCDC7C" w14:textId="11EA27F1" w:rsidR="002C462B" w:rsidRDefault="002C462B">
                              <w:pPr>
                                <w:pStyle w:val="NoSpacing"/>
                                <w:jc w:val="right"/>
                                <w:rPr>
                                  <w:color w:val="595959" w:themeColor="text1" w:themeTint="A6"/>
                                  <w:sz w:val="20"/>
                                  <w:szCs w:val="20"/>
                                </w:rPr>
                              </w:pPr>
                              <w:r w:rsidRPr="002C462B">
                                <w:rPr>
                                  <w:color w:val="595959" w:themeColor="text1" w:themeTint="A6"/>
                                  <w:sz w:val="36"/>
                                  <w:szCs w:val="36"/>
                                </w:rPr>
                                <w:t>#2214234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1C066F" wp14:editId="7A21CECE">
                    <wp:simplePos x="0" y="0"/>
                    <wp:positionH relativeFrom="margin">
                      <wp:align>center</wp:align>
                    </wp:positionH>
                    <wp:positionV relativeFrom="page">
                      <wp:posOffset>1546225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7B1964" w14:textId="361FF1C9" w:rsidR="002C462B" w:rsidRPr="002C462B" w:rsidRDefault="00000000">
                                <w:pPr>
                                  <w:jc w:val="right"/>
                                  <w:rPr>
                                    <w:color w:val="156082" w:themeColor="accent1"/>
                                    <w:sz w:val="144"/>
                                    <w:szCs w:val="144"/>
                                  </w:rPr>
                                </w:pPr>
                                <w:sdt>
                                  <w:sdtPr>
                                    <w:rPr>
                                      <w:caps/>
                                      <w:color w:val="156082" w:themeColor="accent1"/>
                                      <w:sz w:val="144"/>
                                      <w:szCs w:val="1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462B" w:rsidRPr="002C462B">
                                      <w:rPr>
                                        <w:caps/>
                                        <w:color w:val="156082" w:themeColor="accent1"/>
                                        <w:sz w:val="144"/>
                                        <w:szCs w:val="144"/>
                                      </w:rPr>
                                      <w:t>Ecie6004</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8A009A" w14:textId="61981FE0" w:rsidR="002C462B" w:rsidRDefault="002C462B">
                                    <w:pPr>
                                      <w:jc w:val="right"/>
                                      <w:rPr>
                                        <w:smallCaps/>
                                        <w:color w:val="404040" w:themeColor="text1" w:themeTint="BF"/>
                                        <w:sz w:val="36"/>
                                        <w:szCs w:val="36"/>
                                      </w:rPr>
                                    </w:pPr>
                                    <w:r w:rsidRPr="002C462B">
                                      <w:rPr>
                                        <w:color w:val="404040" w:themeColor="text1" w:themeTint="BF"/>
                                        <w:sz w:val="44"/>
                                        <w:szCs w:val="44"/>
                                      </w:rPr>
                                      <w:t>Global perspectives on Education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1C066F" id="Text Box 163" o:spid="_x0000_s1027" type="#_x0000_t202" style="position:absolute;margin-left:0;margin-top:121.7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" filled="f" stroked="f" strokeweight=".5pt">
                    <v:textbox inset="126pt,0,54pt,0">
                      <w:txbxContent>
                        <w:p w14:paraId="757B1964" w14:textId="361FF1C9" w:rsidR="002C462B" w:rsidRPr="002C462B" w:rsidRDefault="00000000">
                          <w:pPr>
                            <w:jc w:val="right"/>
                            <w:rPr>
                              <w:color w:val="156082" w:themeColor="accent1"/>
                              <w:sz w:val="144"/>
                              <w:szCs w:val="144"/>
                            </w:rPr>
                          </w:pPr>
                          <w:sdt>
                            <w:sdtPr>
                              <w:rPr>
                                <w:caps/>
                                <w:color w:val="156082" w:themeColor="accent1"/>
                                <w:sz w:val="144"/>
                                <w:szCs w:val="1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462B" w:rsidRPr="002C462B">
                                <w:rPr>
                                  <w:caps/>
                                  <w:color w:val="156082" w:themeColor="accent1"/>
                                  <w:sz w:val="144"/>
                                  <w:szCs w:val="144"/>
                                </w:rPr>
                                <w:t>Ecie6004</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8A009A" w14:textId="61981FE0" w:rsidR="002C462B" w:rsidRDefault="002C462B">
                              <w:pPr>
                                <w:jc w:val="right"/>
                                <w:rPr>
                                  <w:smallCaps/>
                                  <w:color w:val="404040" w:themeColor="text1" w:themeTint="BF"/>
                                  <w:sz w:val="36"/>
                                  <w:szCs w:val="36"/>
                                </w:rPr>
                              </w:pPr>
                              <w:r w:rsidRPr="002C462B">
                                <w:rPr>
                                  <w:color w:val="404040" w:themeColor="text1" w:themeTint="BF"/>
                                  <w:sz w:val="44"/>
                                  <w:szCs w:val="44"/>
                                </w:rPr>
                                <w:t>Global perspectives on Education</w:t>
                              </w:r>
                            </w:p>
                          </w:sdtContent>
                        </w:sdt>
                      </w:txbxContent>
                    </v:textbox>
                    <w10:wrap type="square" anchorx="margin" anchory="page"/>
                  </v:shape>
                </w:pict>
              </mc:Fallback>
            </mc:AlternateContent>
          </w:r>
          <w:r>
            <w:br w:type="page"/>
          </w:r>
        </w:p>
      </w:sdtContent>
    </w:sdt>
    <w:p w14:paraId="7FB049FF" w14:textId="77777777" w:rsidR="00A23751" w:rsidRDefault="00A23751"/>
    <w:p w14:paraId="17782F15" w14:textId="173A67A0" w:rsidR="002C462B" w:rsidRDefault="002C462B">
      <w:r>
        <w:tab/>
        <w:t xml:space="preserve">India is listed as a ‘Majority World’ nation, meaning that it is a developing country and is one of the </w:t>
      </w:r>
      <w:r w:rsidR="006319DF">
        <w:t>world’s</w:t>
      </w:r>
      <w:r>
        <w:t xml:space="preserve"> </w:t>
      </w:r>
      <w:r w:rsidR="005A3B8B">
        <w:t>biggest populations. With a population estimated to be over 1.46 billion people, data can vary as to how many of the population are children. UNICEF estimate the number of children currently living in India is around 436.6 million.</w:t>
      </w:r>
      <w:r w:rsidR="00B55C92">
        <w:t xml:space="preserve"> Of that number of children, it is estimated by the Unified District Information System for Education (UDISE) in India that 47.44 million children aged between 6-17 years old are currently not in school. That is approximately 16.8% of that age group. The barriers and problems within India’s education system are a defining factor why many children in India find it difficult to access education. Factors such as a poor education infrastructure, outdated curricula, teacher shortages and a heavy focus on rote learning over practical skills. The purpose of this paper is to highlight some other key factors and problems facing children in India regarding an education and ascertain some explanations as to why it may be happening.</w:t>
      </w:r>
    </w:p>
    <w:p w14:paraId="6A4FBC0E" w14:textId="2465FC7F" w:rsidR="00B55C92" w:rsidRDefault="00B55C92">
      <w:r>
        <w:tab/>
        <w:t>It is approximated that 63-65% of India’s population resides in rural areas, that is based on data compiled between the years of 2024-2026</w:t>
      </w:r>
      <w:r w:rsidR="00103228">
        <w:t>. Children living in rural areas have great difficulty in being able to access a substantial education. Socioeconomic factors such as wealth are one such factor. Many wealthy families reside in urban areas of India where all the best schools are located. Wealth</w:t>
      </w:r>
      <w:r w:rsidR="00F626BB">
        <w:t>y</w:t>
      </w:r>
      <w:r w:rsidR="00103228">
        <w:t xml:space="preserve"> families have the capability to pay for their children to be able to attend the best schools, whereas those who live in poorer areas, are forced to rely on the state for the education of their children. Unfortunately, education provided by the state is severely underfunded. The average cost fo</w:t>
      </w:r>
      <w:r w:rsidR="000D6238">
        <w:t>r the Indian government to send a child to school in rural areas is ₹8,382 (£68.36) whereas in urban areas, the government spend less. The government spend approximately ₹4,374 (£35.65) per student in urban areas, this is because most children who attend schools in the cities, are mostly paid for by their families and are private schools as opposed to state schools.</w:t>
      </w:r>
      <w:r w:rsidR="00F626BB">
        <w:t xml:space="preserve"> Families in rural communities must pay 95% of their child’s educations, with only 1.4% coming from government scholarships. These payments include transportation, school uniform, resources and meals. For most families in rural areas, the cost is simply too much</w:t>
      </w:r>
      <w:r w:rsidR="005C66AF">
        <w:t xml:space="preserve"> to send their children to school, especially if they have more than one child</w:t>
      </w:r>
      <w:r w:rsidR="00F5309F">
        <w:t xml:space="preserve"> </w:t>
      </w:r>
      <w:r w:rsidR="00F5309F" w:rsidRPr="00F5309F">
        <w:t>(Ministry of Education, 2026)</w:t>
      </w:r>
      <w:r w:rsidR="00F626BB">
        <w:t>.</w:t>
      </w:r>
    </w:p>
    <w:p w14:paraId="6829E5AC" w14:textId="196C7404" w:rsidR="00F626BB" w:rsidRDefault="00F626BB">
      <w:r>
        <w:tab/>
        <w:t xml:space="preserve">Based on recent data from the National Commission on Population which is supported by India’s Ministry of Health and Family Welfare department, it is estimated that 300-310 million children reside in the rural areas of India so cannot access a higher standard of education. Having to attend schools in rural areas, means that the quality of education itself, is of a lower standard than there is within urban areas. Elite schools are primarily based in the cities </w:t>
      </w:r>
      <w:r w:rsidR="00D5046A">
        <w:t xml:space="preserve">of India where the teachers are paid more and the schools, are better funded due to wealthy families paying for their children to attend. Since the urban schools are better funded, this means that the schools have a better infrastructure, teachers and a better curriculum compared to the poorly funded schools within the rural areas of India. Due to this massive difference of funding, a digital divide has formed between urban-rural areas. Rural areas have a significant lack in digital infrastructure. The schools cannot afford to provide adequate digital devices and stable internet connections in which to educate their </w:t>
      </w:r>
      <w:r w:rsidR="00A64BF0">
        <w:t>learners</w:t>
      </w:r>
      <w:r w:rsidR="00D5046A">
        <w:t xml:space="preserve"> on how to use </w:t>
      </w:r>
      <w:r w:rsidR="005C66AF">
        <w:t xml:space="preserve">technology </w:t>
      </w:r>
      <w:r w:rsidR="00D5046A">
        <w:t xml:space="preserve">and the benefits of learning digitally. Within urban areas however, being able to access the internet is prioritized within the schools. </w:t>
      </w:r>
      <w:r w:rsidR="005A09EC">
        <w:t>Learners</w:t>
      </w:r>
      <w:r w:rsidR="00D5046A">
        <w:t xml:space="preserve"> learning in urban schools, have the capability to access online learning with ease and are taught in how to do so</w:t>
      </w:r>
      <w:r w:rsidR="005C66AF">
        <w:t xml:space="preserve">. In India, it is apparent that there is a rural-urban divide. The urban areas show that infrastructure </w:t>
      </w:r>
      <w:r w:rsidR="005C66AF">
        <w:lastRenderedPageBreak/>
        <w:t>of schools and the education, is a lot more efficient and effective than that of the schools within the rural areas of India where there are often severe shortages of facilities and teachers.</w:t>
      </w:r>
    </w:p>
    <w:p w14:paraId="059F38C4" w14:textId="09DDB934" w:rsidR="000C5647" w:rsidRDefault="000C5647">
      <w:r>
        <w:tab/>
      </w:r>
      <w:r w:rsidR="00887377">
        <w:t xml:space="preserve">In India, approximately 52.2 million children live in </w:t>
      </w:r>
      <w:r w:rsidR="001F67A2">
        <w:t xml:space="preserve">poverty. A report by UNICEF written in 2025 indicates that </w:t>
      </w:r>
      <w:r w:rsidR="00CE5E45">
        <w:t xml:space="preserve">206 million children in India did not have access to </w:t>
      </w:r>
      <w:r w:rsidR="002B6873">
        <w:t xml:space="preserve">at least one of six basic services </w:t>
      </w:r>
      <w:r w:rsidR="008D3701">
        <w:t>like education, health, housing, nutrition, clean water</w:t>
      </w:r>
      <w:r w:rsidR="00187C47">
        <w:t xml:space="preserve"> and sanitation. The report indicates that 62 million </w:t>
      </w:r>
      <w:r w:rsidR="001E2CEA">
        <w:t>of these children, lacked access to two or more of these services</w:t>
      </w:r>
      <w:r w:rsidR="00FA3DE6">
        <w:t xml:space="preserve">. These numbers show that poverty can influence </w:t>
      </w:r>
      <w:r w:rsidR="006C3C96">
        <w:t xml:space="preserve">the need to work </w:t>
      </w:r>
      <w:r w:rsidR="004E1903">
        <w:t>to</w:t>
      </w:r>
      <w:r w:rsidR="006C3C96">
        <w:t xml:space="preserve"> aid </w:t>
      </w:r>
      <w:r w:rsidR="00423289">
        <w:t xml:space="preserve">a child’s household, rather than obtain an </w:t>
      </w:r>
      <w:r w:rsidR="004244DC">
        <w:t xml:space="preserve">education. It is especially more </w:t>
      </w:r>
      <w:r w:rsidR="00A233F0">
        <w:t>expected</w:t>
      </w:r>
      <w:r w:rsidR="004244DC">
        <w:t xml:space="preserve"> for </w:t>
      </w:r>
      <w:r w:rsidR="004E1903">
        <w:t xml:space="preserve">girls and young women to assist with the running </w:t>
      </w:r>
      <w:r w:rsidR="00A233F0">
        <w:t xml:space="preserve">of their </w:t>
      </w:r>
      <w:r w:rsidR="001410B9">
        <w:t>family’s</w:t>
      </w:r>
      <w:r w:rsidR="00A233F0">
        <w:t xml:space="preserve"> household. </w:t>
      </w:r>
      <w:r w:rsidR="001410B9">
        <w:t>There are many educational barriers for girls in India</w:t>
      </w:r>
      <w:r w:rsidR="00504DA1">
        <w:t>, some are cultural factors and some are socio</w:t>
      </w:r>
      <w:r w:rsidR="0028180B">
        <w:t>-economic. Even in the 21</w:t>
      </w:r>
      <w:r w:rsidR="0028180B" w:rsidRPr="0028180B">
        <w:rPr>
          <w:vertAlign w:val="superscript"/>
        </w:rPr>
        <w:t>st</w:t>
      </w:r>
      <w:r w:rsidR="0028180B">
        <w:t xml:space="preserve"> century</w:t>
      </w:r>
      <w:r w:rsidR="00445DD7">
        <w:t>, India is still regarded as gender bias</w:t>
      </w:r>
      <w:r w:rsidR="00CC10CF">
        <w:t xml:space="preserve"> and the ancient cultural norms </w:t>
      </w:r>
      <w:r w:rsidR="00221C66">
        <w:t xml:space="preserve">can still dictate that girls are meant </w:t>
      </w:r>
      <w:r w:rsidR="00106C05">
        <w:t xml:space="preserve">for domestic work and are in no need of an education. </w:t>
      </w:r>
      <w:r w:rsidR="00D835B3">
        <w:t>The focus is for the male children to get an education</w:t>
      </w:r>
      <w:r w:rsidR="00B628F0">
        <w:t xml:space="preserve">, because the education system is so underfunded, many families cannot afford to send </w:t>
      </w:r>
      <w:r w:rsidR="002A0CBC">
        <w:t>all</w:t>
      </w:r>
      <w:r w:rsidR="00B628F0">
        <w:t xml:space="preserve"> their </w:t>
      </w:r>
      <w:r w:rsidR="002A0CBC">
        <w:t xml:space="preserve">children to school. Education is free in India, but </w:t>
      </w:r>
      <w:r w:rsidR="0035052B">
        <w:t xml:space="preserve">the costs of resources and uniforms </w:t>
      </w:r>
      <w:r w:rsidR="00EA6844">
        <w:t xml:space="preserve">are </w:t>
      </w:r>
      <w:r w:rsidR="00B23E2F">
        <w:t>too</w:t>
      </w:r>
      <w:r w:rsidR="00EA6844">
        <w:t xml:space="preserve"> expensive for some impoverished families</w:t>
      </w:r>
      <w:r w:rsidR="00F2435C">
        <w:t xml:space="preserve">. Often the family </w:t>
      </w:r>
      <w:r w:rsidR="00FF5182">
        <w:t>must</w:t>
      </w:r>
      <w:r w:rsidR="00F2435C">
        <w:t xml:space="preserve"> choose which children go to school</w:t>
      </w:r>
      <w:r w:rsidR="00B23E2F">
        <w:t xml:space="preserve"> and the males of the family are almost always selected, leaving the girls</w:t>
      </w:r>
      <w:r w:rsidR="008364BB">
        <w:t xml:space="preserve"> to stay at home. They are expected to help with the day to day running of the household, completing chores </w:t>
      </w:r>
      <w:r w:rsidR="00497D72">
        <w:t>and caring for younger siblings.</w:t>
      </w:r>
    </w:p>
    <w:p w14:paraId="0A3B1962" w14:textId="1726B7B6" w:rsidR="00497D72" w:rsidRDefault="00497D72">
      <w:r>
        <w:tab/>
        <w:t>Another cultural norm</w:t>
      </w:r>
      <w:r w:rsidR="008C31CB">
        <w:t xml:space="preserve"> for girls </w:t>
      </w:r>
      <w:r w:rsidR="0091553E">
        <w:t xml:space="preserve">that hinders their chances of getting an education, is that many girls are unfortunately </w:t>
      </w:r>
      <w:r w:rsidR="001B0784">
        <w:t>forced into marriage at a young age</w:t>
      </w:r>
      <w:r w:rsidR="002949EA">
        <w:t xml:space="preserve">. Though the Indian government prohibits child marriage </w:t>
      </w:r>
      <w:r w:rsidR="00C5470F">
        <w:t>with the Child Marriage Restraint Act of 1929 (Sarda Act)</w:t>
      </w:r>
      <w:r w:rsidR="00544DC3">
        <w:t xml:space="preserve"> which sets the age that girls can be legally married, the </w:t>
      </w:r>
      <w:r w:rsidR="00355F7A">
        <w:t xml:space="preserve">act of forcing female members into marriage </w:t>
      </w:r>
      <w:r w:rsidR="00971041">
        <w:t>to unburden the family from paying to care for her</w:t>
      </w:r>
      <w:r w:rsidR="002F5064">
        <w:t xml:space="preserve"> still occurs</w:t>
      </w:r>
      <w:r w:rsidR="00971041">
        <w:t xml:space="preserve">. In some </w:t>
      </w:r>
      <w:r w:rsidR="00A96CEE">
        <w:t>cases,</w:t>
      </w:r>
      <w:r w:rsidR="00971041">
        <w:t xml:space="preserve"> the family of the girl will even pay a small dowery to the marrying family to taking the girl </w:t>
      </w:r>
      <w:r w:rsidR="00A96CEE">
        <w:t xml:space="preserve">as </w:t>
      </w:r>
      <w:r w:rsidR="00971041">
        <w:t xml:space="preserve">more of an incentive. This also means that the smaller of the age of the girl, the smaller the dowery that would have to be paid to the suitors’ family. It is also </w:t>
      </w:r>
      <w:r w:rsidR="00176F2A">
        <w:t>assumed</w:t>
      </w:r>
      <w:r w:rsidR="00971041">
        <w:t xml:space="preserve"> </w:t>
      </w:r>
      <w:r w:rsidR="00176F2A">
        <w:t>that once</w:t>
      </w:r>
      <w:r w:rsidR="00971041">
        <w:t xml:space="preserve"> the girl is married, she is to begin having children, </w:t>
      </w:r>
      <w:r w:rsidR="00A96CEE">
        <w:t>to</w:t>
      </w:r>
      <w:r w:rsidR="00971041">
        <w:t xml:space="preserve"> </w:t>
      </w:r>
      <w:r w:rsidR="00AA1F61">
        <w:t>adhere to the soci</w:t>
      </w:r>
      <w:r w:rsidR="00176F2A">
        <w:t>etal and cultural norms of India. Though there is no legal obligation for a woman to procreate when she is married</w:t>
      </w:r>
      <w:r w:rsidR="00DD1294">
        <w:t xml:space="preserve"> in </w:t>
      </w:r>
      <w:r w:rsidR="00DF778F">
        <w:t>I</w:t>
      </w:r>
      <w:r w:rsidR="00DD1294">
        <w:t>ndia</w:t>
      </w:r>
      <w:r w:rsidR="00BE0A79">
        <w:t xml:space="preserve">, social pressures begin to </w:t>
      </w:r>
      <w:r w:rsidR="004765CF">
        <w:t xml:space="preserve">be applied as </w:t>
      </w:r>
      <w:r w:rsidR="008728FB">
        <w:t>childbearing</w:t>
      </w:r>
      <w:r w:rsidR="004765CF">
        <w:t xml:space="preserve"> is perceived as an obligation once the girl is married.</w:t>
      </w:r>
      <w:r w:rsidR="008728FB">
        <w:t xml:space="preserve"> If the girl is married at too young an age, pregnancy can be very dangerous </w:t>
      </w:r>
      <w:r w:rsidR="00F852B3">
        <w:t>medically for both her and her unborn children, even life threatening.</w:t>
      </w:r>
    </w:p>
    <w:p w14:paraId="2731A2DE" w14:textId="712EAA43" w:rsidR="002D6EAD" w:rsidRDefault="002D6EAD">
      <w:r>
        <w:tab/>
        <w:t xml:space="preserve">The Sarda Act has been amended many times </w:t>
      </w:r>
      <w:r w:rsidR="00DB65A0">
        <w:t>since its inception in 1929 to further protect young girls from being forced into marriage</w:t>
      </w:r>
      <w:r w:rsidR="00894994">
        <w:t xml:space="preserve">. In 1929 the legal age a girl could be married was 14, the age was then raised </w:t>
      </w:r>
      <w:r w:rsidR="00604B95">
        <w:t xml:space="preserve">to 15 in 1949 and again in </w:t>
      </w:r>
      <w:r w:rsidR="003519A3">
        <w:t xml:space="preserve">1978 to 18. In 2007 the act was further strengthened </w:t>
      </w:r>
      <w:r w:rsidR="00A31108">
        <w:t xml:space="preserve">by the Prohibition of Child Marriage Act which aims to prevent </w:t>
      </w:r>
      <w:r w:rsidR="007D6E5C">
        <w:t>child marriages, protect victims</w:t>
      </w:r>
      <w:r w:rsidR="00711EDC">
        <w:t xml:space="preserve"> and prosecute offenders. Though this act</w:t>
      </w:r>
      <w:r w:rsidR="007D6E5C">
        <w:t xml:space="preserve"> </w:t>
      </w:r>
      <w:r w:rsidR="00711EDC">
        <w:t>is in ful</w:t>
      </w:r>
      <w:r w:rsidR="009E115E">
        <w:t>l</w:t>
      </w:r>
      <w:r w:rsidR="00711EDC">
        <w:t xml:space="preserve"> effect</w:t>
      </w:r>
      <w:r w:rsidR="009E115E">
        <w:t xml:space="preserve">, and rates of child marriages are on the decline, it is still </w:t>
      </w:r>
      <w:r w:rsidR="00BB34DB">
        <w:t xml:space="preserve">a </w:t>
      </w:r>
      <w:r w:rsidR="009E115E">
        <w:t>persistent</w:t>
      </w:r>
      <w:r w:rsidR="00BB34DB">
        <w:t xml:space="preserve"> issue in various parts of India</w:t>
      </w:r>
      <w:r w:rsidR="00E24758">
        <w:t xml:space="preserve"> (</w:t>
      </w:r>
      <w:r w:rsidR="00E24758" w:rsidRPr="00D60E0B">
        <w:t>Child Marriage Restraint Act 1929</w:t>
      </w:r>
      <w:r w:rsidR="00E24758" w:rsidRPr="00E24758">
        <w:t>)</w:t>
      </w:r>
      <w:r w:rsidR="00605D2D">
        <w:t>.</w:t>
      </w:r>
    </w:p>
    <w:p w14:paraId="075D5C28" w14:textId="3652F027" w:rsidR="00605D2D" w:rsidRDefault="00BB5769">
      <w:r>
        <w:tab/>
      </w:r>
      <w:r w:rsidR="00536FD7">
        <w:t xml:space="preserve">In India, there exists a </w:t>
      </w:r>
      <w:r w:rsidR="006478B0">
        <w:t>3000-year-old</w:t>
      </w:r>
      <w:r w:rsidR="00865BC0">
        <w:t xml:space="preserve"> form of social stratification known as the ‘caste</w:t>
      </w:r>
      <w:r w:rsidR="006478B0">
        <w:t>’ system. This means that people living in India</w:t>
      </w:r>
      <w:r w:rsidR="00EC2143">
        <w:t xml:space="preserve"> have a societal hierarchical ranking</w:t>
      </w:r>
      <w:r w:rsidR="00E06DAC">
        <w:t xml:space="preserve">. Historically, people were divided into four </w:t>
      </w:r>
      <w:proofErr w:type="gramStart"/>
      <w:r w:rsidR="00E06DAC">
        <w:t>main</w:t>
      </w:r>
      <w:proofErr w:type="gramEnd"/>
      <w:r w:rsidR="00E06DAC">
        <w:t xml:space="preserve"> ‘</w:t>
      </w:r>
      <w:r w:rsidR="00DF7B93">
        <w:t>V</w:t>
      </w:r>
      <w:r w:rsidR="00E06DAC">
        <w:t>arnas’</w:t>
      </w:r>
      <w:r w:rsidR="00DF7B93">
        <w:t xml:space="preserve"> (categories)</w:t>
      </w:r>
      <w:r w:rsidR="00490217">
        <w:t>. The categories were Brahmins (</w:t>
      </w:r>
      <w:r w:rsidR="004542ED">
        <w:t>P</w:t>
      </w:r>
      <w:r w:rsidR="00DC58B0">
        <w:t xml:space="preserve">riests and </w:t>
      </w:r>
      <w:r w:rsidR="004542ED">
        <w:t>T</w:t>
      </w:r>
      <w:r w:rsidR="00DC58B0">
        <w:t>eachers), Ks</w:t>
      </w:r>
      <w:r w:rsidR="00510385">
        <w:t>hatriyas (</w:t>
      </w:r>
      <w:r w:rsidR="004542ED">
        <w:t>W</w:t>
      </w:r>
      <w:r w:rsidR="00510385">
        <w:t xml:space="preserve">arriors and </w:t>
      </w:r>
      <w:r w:rsidR="004542ED">
        <w:t>R</w:t>
      </w:r>
      <w:r w:rsidR="00510385">
        <w:t>ulers)</w:t>
      </w:r>
      <w:r w:rsidR="004542ED">
        <w:t>, Vaishyas (Traders and Merchants)</w:t>
      </w:r>
      <w:r w:rsidR="00ED4FCE">
        <w:t xml:space="preserve"> and Shudras (Labourers and Service providers)</w:t>
      </w:r>
      <w:r w:rsidR="00CD2F1E">
        <w:t xml:space="preserve">. There was also a sub caste </w:t>
      </w:r>
      <w:r w:rsidR="00CD2F1E">
        <w:lastRenderedPageBreak/>
        <w:t xml:space="preserve">known as </w:t>
      </w:r>
      <w:r w:rsidR="00390224">
        <w:t xml:space="preserve">‘Dalits’ (Untouchables) which </w:t>
      </w:r>
      <w:r w:rsidR="002B4B72">
        <w:t>were</w:t>
      </w:r>
      <w:r w:rsidR="00EA0AAB">
        <w:t xml:space="preserve"> </w:t>
      </w:r>
      <w:r w:rsidR="002B4B72">
        <w:t xml:space="preserve">people </w:t>
      </w:r>
      <w:r w:rsidR="00EA0AAB">
        <w:t>seen to be placed outside the Hindu caste hierarchy</w:t>
      </w:r>
      <w:r w:rsidR="002B4B72">
        <w:t xml:space="preserve">. Dalits were often subjected to </w:t>
      </w:r>
      <w:r w:rsidR="00A95F60">
        <w:t xml:space="preserve">social, economic and religious discrimination. The economist and reformer </w:t>
      </w:r>
      <w:r w:rsidR="00761EA7">
        <w:t xml:space="preserve">B.R Ambedkar </w:t>
      </w:r>
      <w:r w:rsidR="00BC4D34">
        <w:t>stated in his book “The Untou</w:t>
      </w:r>
      <w:r w:rsidR="003B0F74">
        <w:t>c</w:t>
      </w:r>
      <w:r w:rsidR="00BC4D34">
        <w:t>hables</w:t>
      </w:r>
      <w:r w:rsidR="003B0F74">
        <w:t xml:space="preserve">: </w:t>
      </w:r>
      <w:r w:rsidR="00C24C1D">
        <w:t xml:space="preserve">Who </w:t>
      </w:r>
      <w:r w:rsidR="00D200AF">
        <w:t>Were They and Why They Became Untouchables</w:t>
      </w:r>
      <w:r w:rsidR="00BF600E">
        <w:t>” (1948) that untouchability (Dalits)</w:t>
      </w:r>
      <w:r w:rsidR="001372EB">
        <w:t xml:space="preserve"> came into Indian society around 400 CE due to the struggle </w:t>
      </w:r>
      <w:r w:rsidR="006557B1">
        <w:t>for religious supremacy between Buddhism and Brahmanism</w:t>
      </w:r>
      <w:r w:rsidR="00135748">
        <w:t>.</w:t>
      </w:r>
    </w:p>
    <w:p w14:paraId="2A726E50" w14:textId="5BAEBBA5" w:rsidR="00135748" w:rsidRDefault="00135748">
      <w:r>
        <w:tab/>
        <w:t>Though the Constitution of India</w:t>
      </w:r>
      <w:r w:rsidR="00BA3253">
        <w:t xml:space="preserve"> officially abolished the practice of “untouchability” in 1950 under article 17</w:t>
      </w:r>
      <w:r w:rsidR="003674E1">
        <w:t xml:space="preserve"> </w:t>
      </w:r>
      <w:r w:rsidR="00BC63BA">
        <w:t>by stating:</w:t>
      </w:r>
    </w:p>
    <w:p w14:paraId="11B14CFB" w14:textId="1796A246" w:rsidR="00BC63BA" w:rsidRDefault="00BC63BA">
      <w:r>
        <w:tab/>
      </w:r>
      <w:r w:rsidRPr="00BC63BA">
        <w:rPr>
          <w:b/>
          <w:bCs/>
          <w:i/>
          <w:iCs/>
        </w:rPr>
        <w:t>"17. “Untouchability” is abolished and its practice in any form is forbidden. The enforcement of any disability arising out of “Untouchability” shall be an offence punishable in accordance with law."</w:t>
      </w:r>
      <w:r w:rsidRPr="00BC63BA">
        <w:rPr>
          <w:i/>
          <w:iCs/>
        </w:rPr>
        <w:t> </w:t>
      </w:r>
      <w:r w:rsidR="00833BC2">
        <w:rPr>
          <w:i/>
          <w:iCs/>
        </w:rPr>
        <w:t xml:space="preserve">- </w:t>
      </w:r>
      <w:r w:rsidR="00833BC2" w:rsidRPr="00833BC2">
        <w:t>(The Constitution of India, 1950, Art. 17).</w:t>
      </w:r>
    </w:p>
    <w:p w14:paraId="2C3C13C1" w14:textId="22913DFC" w:rsidR="001F34BC" w:rsidRDefault="00AD324C">
      <w:r>
        <w:t xml:space="preserve">Act 17 </w:t>
      </w:r>
      <w:r w:rsidR="00C2272E">
        <w:t>prohibits the discrimination of people based on caste</w:t>
      </w:r>
      <w:r w:rsidR="00422FCE">
        <w:t xml:space="preserve"> but there is still a social discrimination that can influence </w:t>
      </w:r>
      <w:r w:rsidR="00AA6371">
        <w:t xml:space="preserve">education in India. </w:t>
      </w:r>
      <w:r w:rsidR="00A64BF0">
        <w:t>Learners</w:t>
      </w:r>
      <w:r w:rsidR="00AA6371">
        <w:t xml:space="preserve"> from </w:t>
      </w:r>
      <w:r w:rsidR="0096226F">
        <w:t xml:space="preserve">the </w:t>
      </w:r>
      <w:r w:rsidR="00AA6371">
        <w:t>lowe</w:t>
      </w:r>
      <w:r w:rsidR="0096226F">
        <w:t>st</w:t>
      </w:r>
      <w:r w:rsidR="00AA6371">
        <w:t xml:space="preserve"> castes</w:t>
      </w:r>
      <w:r w:rsidR="0096226F">
        <w:t xml:space="preserve"> such as Dalits</w:t>
      </w:r>
      <w:r w:rsidR="00F92DF0">
        <w:t>, still face discrimination, especially in higher education.</w:t>
      </w:r>
      <w:r w:rsidR="001B369D">
        <w:t xml:space="preserve"> They often face verbal/physical harassment and </w:t>
      </w:r>
      <w:r w:rsidR="00A369F6">
        <w:t xml:space="preserve">still have a social stigma attached to them. A leading scholar from Delhi University </w:t>
      </w:r>
      <w:r w:rsidR="00AC0983">
        <w:t xml:space="preserve">named Narayana </w:t>
      </w:r>
      <w:r w:rsidR="00A572CA">
        <w:t>Sukumar conducted a study on the caste system</w:t>
      </w:r>
      <w:r w:rsidR="001B363C">
        <w:t xml:space="preserve"> and its influen</w:t>
      </w:r>
      <w:r w:rsidR="002C624D">
        <w:t>ces</w:t>
      </w:r>
      <w:r w:rsidR="00A572CA">
        <w:t xml:space="preserve"> in India</w:t>
      </w:r>
      <w:r w:rsidR="001B363C">
        <w:t>n education today</w:t>
      </w:r>
      <w:r w:rsidR="002C624D">
        <w:t xml:space="preserve">. Sukumar conducted his research </w:t>
      </w:r>
      <w:r w:rsidR="002506E5">
        <w:t xml:space="preserve">by interviewing 600 Dalit </w:t>
      </w:r>
      <w:r w:rsidR="00A64BF0">
        <w:t>learners</w:t>
      </w:r>
      <w:r w:rsidR="002506E5">
        <w:t xml:space="preserve"> and asking them about what school life was like for each of them. </w:t>
      </w:r>
      <w:r w:rsidR="00147EEC">
        <w:t xml:space="preserve">He concluded that even in the year 2023, </w:t>
      </w:r>
      <w:r w:rsidR="00A64BF0">
        <w:t>learners</w:t>
      </w:r>
      <w:r w:rsidR="00147EEC">
        <w:t xml:space="preserve"> are still facing </w:t>
      </w:r>
      <w:r w:rsidR="007F6460">
        <w:t>social isolation and systematic bias based on their place within the caste system</w:t>
      </w:r>
      <w:r w:rsidR="00371901">
        <w:t xml:space="preserve"> </w:t>
      </w:r>
      <w:r w:rsidR="00371901" w:rsidRPr="00371901">
        <w:t>(Sukumar, 2023)</w:t>
      </w:r>
      <w:r w:rsidR="007F6460">
        <w:t>.</w:t>
      </w:r>
      <w:r w:rsidR="00371901">
        <w:t xml:space="preserve"> </w:t>
      </w:r>
    </w:p>
    <w:p w14:paraId="09D06978" w14:textId="41E83530" w:rsidR="007F6460" w:rsidRDefault="007F6460">
      <w:r>
        <w:tab/>
      </w:r>
      <w:r w:rsidR="00AF35CF">
        <w:t xml:space="preserve">The Ministry of Education in India estimates that </w:t>
      </w:r>
      <w:r w:rsidR="00AC5D13">
        <w:t xml:space="preserve">850,000 </w:t>
      </w:r>
      <w:r w:rsidR="005A09EC">
        <w:t>learners</w:t>
      </w:r>
      <w:r w:rsidR="00AC5D13">
        <w:t xml:space="preserve"> dropped out of school in 2025. Their research </w:t>
      </w:r>
      <w:r w:rsidR="0001490A">
        <w:t xml:space="preserve">also included data from the Ministry of Women and Child </w:t>
      </w:r>
      <w:r w:rsidR="00643BB1">
        <w:t xml:space="preserve">development. Though the research cannot provide an accurate count as </w:t>
      </w:r>
      <w:r w:rsidR="00AF2F34">
        <w:t xml:space="preserve">to how many </w:t>
      </w:r>
      <w:r w:rsidR="005A09EC">
        <w:t>learners</w:t>
      </w:r>
      <w:r w:rsidR="00AF2F34">
        <w:t xml:space="preserve"> dropped out due to caste restrictions, their reports did identify </w:t>
      </w:r>
      <w:r w:rsidR="00F57E4C">
        <w:t>caste-based</w:t>
      </w:r>
      <w:r w:rsidR="0031001C">
        <w:t xml:space="preserve"> discrimination and social exclusion as key factors </w:t>
      </w:r>
      <w:r w:rsidR="00960BB5">
        <w:t xml:space="preserve">for </w:t>
      </w:r>
      <w:r w:rsidR="00F57E4C">
        <w:t>dropouts</w:t>
      </w:r>
      <w:r w:rsidR="00960BB5">
        <w:t xml:space="preserve"> amongst marginalized groups</w:t>
      </w:r>
      <w:r w:rsidR="00294A3E">
        <w:t xml:space="preserve"> </w:t>
      </w:r>
      <w:r w:rsidR="00294A3E" w:rsidRPr="00294A3E">
        <w:t>(Ministry of Women and Child Development, 2025)</w:t>
      </w:r>
      <w:r w:rsidR="00960BB5">
        <w:t>.</w:t>
      </w:r>
      <w:r w:rsidR="00294A3E">
        <w:t xml:space="preserve"> </w:t>
      </w:r>
    </w:p>
    <w:p w14:paraId="1325ADCE" w14:textId="57CDF0F9" w:rsidR="00517EC0" w:rsidRDefault="005B5E5F">
      <w:r>
        <w:tab/>
      </w:r>
      <w:r w:rsidR="00A741B5">
        <w:t xml:space="preserve">A theory that could be adaptive to India’s education </w:t>
      </w:r>
      <w:r w:rsidR="007F3189">
        <w:t xml:space="preserve">of </w:t>
      </w:r>
      <w:r w:rsidR="005A09EC">
        <w:t>learners</w:t>
      </w:r>
      <w:r w:rsidR="007F3189">
        <w:t xml:space="preserve"> is that of Bandura’s Social Learning Theory (SLT)</w:t>
      </w:r>
      <w:r w:rsidR="007407C2">
        <w:t xml:space="preserve">. SLT posits that people learn new behaviours, attitudes and cognitive processes </w:t>
      </w:r>
      <w:r w:rsidR="002B1D7D">
        <w:t xml:space="preserve">through observation, imitation and modelling. There is a strong emphasis </w:t>
      </w:r>
      <w:r w:rsidR="009A49FF">
        <w:t xml:space="preserve">on how learning occurs in a social context </w:t>
      </w:r>
      <w:r w:rsidR="00DE4956">
        <w:t xml:space="preserve">such as observing consequences of actions which lead to </w:t>
      </w:r>
      <w:r w:rsidR="00494B57">
        <w:t xml:space="preserve">rewards or punishment. Some aspects of India’s social </w:t>
      </w:r>
      <w:r w:rsidR="00D14859">
        <w:t xml:space="preserve">contexts could be interpreted as negative towards </w:t>
      </w:r>
      <w:r w:rsidR="005A09EC">
        <w:t>learners</w:t>
      </w:r>
      <w:r w:rsidR="00A35C7C">
        <w:t xml:space="preserve"> </w:t>
      </w:r>
      <w:r w:rsidR="00D14859">
        <w:t>learning</w:t>
      </w:r>
      <w:r w:rsidR="00FD691E">
        <w:t xml:space="preserve"> based on this theory. An example would be that of the caste system. Though the government has made it illegal </w:t>
      </w:r>
      <w:r w:rsidR="00890C25">
        <w:t xml:space="preserve">to discriminate against someone based on where there are on the caste </w:t>
      </w:r>
      <w:r w:rsidR="002152BC">
        <w:t>system, socially it still occurs</w:t>
      </w:r>
      <w:r w:rsidR="00292BE1">
        <w:t xml:space="preserve">. </w:t>
      </w:r>
      <w:r w:rsidR="00EF7C46">
        <w:t xml:space="preserve">A </w:t>
      </w:r>
      <w:r w:rsidR="004D6785">
        <w:t>learner</w:t>
      </w:r>
      <w:r w:rsidR="00EF7C46">
        <w:t xml:space="preserve"> may adopt a motivation of </w:t>
      </w:r>
      <w:r w:rsidR="00DF5CBC">
        <w:t>fear-based</w:t>
      </w:r>
      <w:r w:rsidR="00EF7C46">
        <w:t xml:space="preserve"> learning</w:t>
      </w:r>
      <w:r w:rsidR="00DF5CBC">
        <w:t>. The fear of humiliation</w:t>
      </w:r>
      <w:r w:rsidR="00922989">
        <w:t xml:space="preserve"> and failure</w:t>
      </w:r>
      <w:r w:rsidR="00DF5CBC">
        <w:t xml:space="preserve"> rather than </w:t>
      </w:r>
      <w:r w:rsidR="00922989">
        <w:t>their own desire to learn may become a factor.</w:t>
      </w:r>
      <w:r w:rsidR="00CF00DB">
        <w:t xml:space="preserve"> A </w:t>
      </w:r>
      <w:r w:rsidR="004D6785">
        <w:t>learner</w:t>
      </w:r>
      <w:r w:rsidR="00CF00DB">
        <w:t xml:space="preserve"> may be spurred on by competition and public rankings </w:t>
      </w:r>
      <w:r w:rsidR="00517EC0">
        <w:t>instead of developing their own curiosities</w:t>
      </w:r>
      <w:r w:rsidR="00E82694">
        <w:t xml:space="preserve"> (Bandura,</w:t>
      </w:r>
      <w:r w:rsidR="00807607">
        <w:t xml:space="preserve"> 1977</w:t>
      </w:r>
      <w:r w:rsidR="00132EED">
        <w:t>)</w:t>
      </w:r>
      <w:r w:rsidR="00517EC0">
        <w:t>.</w:t>
      </w:r>
      <w:r w:rsidR="00E82694">
        <w:t xml:space="preserve"> </w:t>
      </w:r>
    </w:p>
    <w:p w14:paraId="3338C9AE" w14:textId="653325A6" w:rsidR="00AD4475" w:rsidRDefault="00517EC0">
      <w:r>
        <w:tab/>
      </w:r>
      <w:r w:rsidR="00A64BF0">
        <w:t>Learners</w:t>
      </w:r>
      <w:r w:rsidR="00D4253B">
        <w:t xml:space="preserve"> could also adopt negative attitudes to learning based </w:t>
      </w:r>
      <w:r w:rsidR="005D683C">
        <w:t>on their observation of burnt-out uninspired teachers</w:t>
      </w:r>
      <w:r w:rsidR="008E00B3">
        <w:t xml:space="preserve">. Teachers in India face many challenges when teaching. As of 2024-25 </w:t>
      </w:r>
      <w:r w:rsidR="00087BA4">
        <w:t xml:space="preserve">the average pupil-teacher ratio was approximately 24 </w:t>
      </w:r>
      <w:r w:rsidR="00A64BF0">
        <w:t>learners</w:t>
      </w:r>
      <w:r w:rsidR="00087BA4">
        <w:t xml:space="preserve"> </w:t>
      </w:r>
      <w:r w:rsidR="005F703A">
        <w:t>for every one teacher. In some Indian states the ratio is even bigger</w:t>
      </w:r>
      <w:r w:rsidR="00980E16">
        <w:t xml:space="preserve">. In Jharkhand for example, the ratio is 47 </w:t>
      </w:r>
      <w:r w:rsidR="00A64BF0">
        <w:t>learners</w:t>
      </w:r>
      <w:r w:rsidR="00980E16">
        <w:t xml:space="preserve"> per one teacher</w:t>
      </w:r>
      <w:r w:rsidR="008E4D30">
        <w:t>, and it is also quite common that the one teacher, is the only teacher the school employs</w:t>
      </w:r>
      <w:r w:rsidR="004B6EBC">
        <w:t xml:space="preserve">. Classroom management </w:t>
      </w:r>
      <w:r w:rsidR="00BE4622">
        <w:t xml:space="preserve">will be very difficult for any teacher based on </w:t>
      </w:r>
      <w:r w:rsidR="00BE4622">
        <w:lastRenderedPageBreak/>
        <w:t xml:space="preserve">these </w:t>
      </w:r>
      <w:r w:rsidR="009140EF">
        <w:t>ratios</w:t>
      </w:r>
      <w:r w:rsidR="00BE4622">
        <w:t>.</w:t>
      </w:r>
      <w:r w:rsidR="009140EF">
        <w:t xml:space="preserve"> Teachers are </w:t>
      </w:r>
      <w:r w:rsidR="00BC09D0">
        <w:t>often burdened with high levels of documentation</w:t>
      </w:r>
      <w:r w:rsidR="00EB49D0">
        <w:t xml:space="preserve">, </w:t>
      </w:r>
      <w:r w:rsidR="00ED1CC5">
        <w:t>surveys</w:t>
      </w:r>
      <w:r w:rsidR="00EB49D0">
        <w:t xml:space="preserve"> and government-mandated </w:t>
      </w:r>
      <w:r w:rsidR="00AA1034">
        <w:t xml:space="preserve">election duties which leaves them very little time </w:t>
      </w:r>
      <w:r w:rsidR="007D5B0F">
        <w:t>for lesson planning. These factors could lead to a bu</w:t>
      </w:r>
      <w:r w:rsidR="000E659B">
        <w:t xml:space="preserve">rn-out and mental health issues for teachers. They are in high stress environments </w:t>
      </w:r>
      <w:r w:rsidR="00C32A40">
        <w:t>caused by demanding parents, pressure to complete syllabi and administrative pressures</w:t>
      </w:r>
      <w:r w:rsidR="00CB7278">
        <w:t xml:space="preserve">. According to Bandura’s theory, </w:t>
      </w:r>
      <w:r w:rsidR="00A64BF0">
        <w:t>learners</w:t>
      </w:r>
      <w:r w:rsidR="001F0E4C">
        <w:t xml:space="preserve"> could detect the teachers stresses and model their attitudes towards leaning </w:t>
      </w:r>
      <w:r w:rsidR="00005259">
        <w:t xml:space="preserve">and school based on their </w:t>
      </w:r>
      <w:r w:rsidR="002D1BCF">
        <w:t>teachers’</w:t>
      </w:r>
      <w:r w:rsidR="00005259">
        <w:t xml:space="preserve"> stresses</w:t>
      </w:r>
      <w:r w:rsidR="004C45DC">
        <w:t xml:space="preserve"> </w:t>
      </w:r>
      <w:r w:rsidR="00BA5034">
        <w:t>(</w:t>
      </w:r>
      <w:r w:rsidR="004C45DC" w:rsidRPr="00FC2E3C">
        <w:t>Ministry of Education</w:t>
      </w:r>
      <w:r w:rsidR="00BA5034">
        <w:t xml:space="preserve">, </w:t>
      </w:r>
      <w:r w:rsidR="004C45DC" w:rsidRPr="00FC2E3C">
        <w:t>2020</w:t>
      </w:r>
      <w:r w:rsidR="00BA5034">
        <w:t>)</w:t>
      </w:r>
      <w:r w:rsidR="00005259">
        <w:t>.</w:t>
      </w:r>
    </w:p>
    <w:p w14:paraId="3C07B1A7" w14:textId="77777777" w:rsidR="009025E5" w:rsidRDefault="002D1BCF">
      <w:r>
        <w:tab/>
        <w:t xml:space="preserve">Bandura’s Social Learning Theory can also be adapted to promote positive </w:t>
      </w:r>
      <w:r w:rsidR="00E60E2A">
        <w:t>attitudes for learners in India. As teachers are seen as authority figures in Indian society</w:t>
      </w:r>
      <w:r w:rsidR="007D7A7C">
        <w:t xml:space="preserve">, they should demonstrate positive behaviours, attitudes </w:t>
      </w:r>
      <w:r w:rsidR="00D34A01">
        <w:t xml:space="preserve">and problem-solving techniques so the learners are more likely </w:t>
      </w:r>
      <w:r w:rsidR="00953394">
        <w:t>to emulate them in a positive way. This would mean that the teacher then becomes a positive role model for the learners</w:t>
      </w:r>
      <w:r w:rsidR="0063781E">
        <w:t xml:space="preserve">. Creating more structured group discussions </w:t>
      </w:r>
      <w:r w:rsidR="00A80B27">
        <w:t>and peer mentoring would allow the learners to observe and emulat</w:t>
      </w:r>
      <w:r w:rsidR="002E12D4">
        <w:t xml:space="preserve">e successful peers. Teachers could also boost their </w:t>
      </w:r>
      <w:r w:rsidR="00EE68B7">
        <w:t>learner’s</w:t>
      </w:r>
      <w:r w:rsidR="002E12D4">
        <w:t xml:space="preserve"> </w:t>
      </w:r>
      <w:r w:rsidR="00FF1FCA">
        <w:t xml:space="preserve">confidence levels within their classroom by providing positive feedback </w:t>
      </w:r>
      <w:r w:rsidR="00396589">
        <w:t xml:space="preserve">to the learners regularly, thus </w:t>
      </w:r>
      <w:r w:rsidR="0006678C">
        <w:t>the learners will develop a belief in their abilities</w:t>
      </w:r>
      <w:r w:rsidR="00EE68B7">
        <w:t xml:space="preserve">. If teachers in India also incorporated </w:t>
      </w:r>
      <w:r w:rsidR="00C974AA">
        <w:t xml:space="preserve">storytelling and case studies highlighting </w:t>
      </w:r>
      <w:r w:rsidR="00EA5405">
        <w:t xml:space="preserve">moral and social values, this could teach learners </w:t>
      </w:r>
      <w:r w:rsidR="003B7E31">
        <w:t>to learn positive character traits through observation</w:t>
      </w:r>
      <w:r w:rsidR="00754D60">
        <w:t>.</w:t>
      </w:r>
    </w:p>
    <w:p w14:paraId="03BEC145" w14:textId="43E95956" w:rsidR="00E7653F" w:rsidRDefault="009025E5">
      <w:r>
        <w:tab/>
      </w:r>
      <w:r w:rsidR="00974DE1">
        <w:t xml:space="preserve">India became </w:t>
      </w:r>
      <w:r w:rsidR="00467033">
        <w:t xml:space="preserve">independent from Great Britain in 1947 </w:t>
      </w:r>
      <w:r w:rsidR="00723CE4">
        <w:t>after being a part of the British Empire since 1757</w:t>
      </w:r>
      <w:r w:rsidR="00F751A7">
        <w:t xml:space="preserve">. While under British rule, education in India was focused </w:t>
      </w:r>
      <w:r w:rsidR="00F71887">
        <w:t xml:space="preserve">almost entirely on the promotion of British culture </w:t>
      </w:r>
      <w:r w:rsidR="006D7CD3">
        <w:t xml:space="preserve">by incorporating an </w:t>
      </w:r>
      <w:r w:rsidR="00FD196D">
        <w:t>English-speaking</w:t>
      </w:r>
      <w:r w:rsidR="006D7CD3">
        <w:t xml:space="preserve"> </w:t>
      </w:r>
      <w:r w:rsidR="00C14896">
        <w:t xml:space="preserve">Indian class </w:t>
      </w:r>
      <w:r w:rsidR="00FD196D">
        <w:t xml:space="preserve">for administrative efficiency. Though the British did introduce </w:t>
      </w:r>
      <w:r w:rsidR="00F112FC">
        <w:t>modern science, literature and legal concepts to India</w:t>
      </w:r>
      <w:r w:rsidR="00C25A49">
        <w:t xml:space="preserve">, it neglected education for the masses. An example of the British </w:t>
      </w:r>
      <w:r w:rsidR="00CF159B">
        <w:t xml:space="preserve">Educational Policy in India was a policy introduced by </w:t>
      </w:r>
      <w:r w:rsidR="00C52185">
        <w:t xml:space="preserve">Britains </w:t>
      </w:r>
      <w:r w:rsidR="00946A83">
        <w:t xml:space="preserve">Secretary at War in 1835 </w:t>
      </w:r>
      <w:r w:rsidR="00CF159B">
        <w:t>Thomas M</w:t>
      </w:r>
      <w:r w:rsidR="00A80F99">
        <w:t>acaulay</w:t>
      </w:r>
      <w:r w:rsidR="00DF217B">
        <w:t>.</w:t>
      </w:r>
      <w:r w:rsidR="00381119">
        <w:t xml:space="preserve"> His policy was</w:t>
      </w:r>
      <w:r w:rsidR="00DF217B">
        <w:t xml:space="preserve"> </w:t>
      </w:r>
      <w:r w:rsidR="00381119">
        <w:t>k</w:t>
      </w:r>
      <w:r w:rsidR="00DF217B">
        <w:t>nown as “Macaulay’s minute</w:t>
      </w:r>
      <w:r w:rsidR="0099571E">
        <w:t xml:space="preserve"> on Indian Education</w:t>
      </w:r>
      <w:r w:rsidR="00DF217B">
        <w:t>”</w:t>
      </w:r>
      <w:r w:rsidR="008E797A">
        <w:t xml:space="preserve">, this influential policy promoted the creation of a class </w:t>
      </w:r>
      <w:r w:rsidR="00E7653F">
        <w:t>of Indians that were:</w:t>
      </w:r>
    </w:p>
    <w:p w14:paraId="47E6B710" w14:textId="1F5284B5" w:rsidR="005165E9" w:rsidRDefault="00E7653F">
      <w:r>
        <w:tab/>
      </w:r>
      <w:r w:rsidRPr="00993BA0">
        <w:rPr>
          <w:b/>
          <w:bCs/>
          <w:i/>
          <w:iCs/>
        </w:rPr>
        <w:t>“</w:t>
      </w:r>
      <w:r w:rsidR="00821DFF" w:rsidRPr="00993BA0">
        <w:rPr>
          <w:b/>
          <w:bCs/>
          <w:i/>
          <w:iCs/>
        </w:rPr>
        <w:t xml:space="preserve">English in taste, in opinions, in morals </w:t>
      </w:r>
      <w:r w:rsidR="00471C02" w:rsidRPr="00993BA0">
        <w:rPr>
          <w:b/>
          <w:bCs/>
          <w:i/>
          <w:iCs/>
        </w:rPr>
        <w:t xml:space="preserve">and in </w:t>
      </w:r>
      <w:r w:rsidR="00787EDF" w:rsidRPr="00993BA0">
        <w:rPr>
          <w:b/>
          <w:bCs/>
          <w:i/>
          <w:iCs/>
        </w:rPr>
        <w:t>intellect</w:t>
      </w:r>
      <w:r w:rsidR="00AC1C92" w:rsidRPr="00993BA0">
        <w:rPr>
          <w:b/>
          <w:bCs/>
          <w:i/>
          <w:iCs/>
        </w:rPr>
        <w:t>”</w:t>
      </w:r>
      <w:r w:rsidR="001162BD">
        <w:rPr>
          <w:i/>
          <w:iCs/>
        </w:rPr>
        <w:t xml:space="preserve">- </w:t>
      </w:r>
      <w:r w:rsidR="001162BD">
        <w:t>(</w:t>
      </w:r>
      <w:r w:rsidR="00CF77BE" w:rsidRPr="00CF77BE">
        <w:t>Macaulay, 1835)</w:t>
      </w:r>
    </w:p>
    <w:p w14:paraId="1F7D9EC2" w14:textId="01F9EBA1" w:rsidR="008153E8" w:rsidRDefault="009A578A">
      <w:r>
        <w:t xml:space="preserve">Macaulay </w:t>
      </w:r>
      <w:r w:rsidR="008153E8">
        <w:t>was also</w:t>
      </w:r>
      <w:r w:rsidR="007656D7">
        <w:t xml:space="preserve"> responsible for</w:t>
      </w:r>
      <w:r w:rsidR="008153E8">
        <w:t xml:space="preserve"> a belief </w:t>
      </w:r>
      <w:r w:rsidR="00040449">
        <w:t xml:space="preserve">that education should only be given to a small portion </w:t>
      </w:r>
      <w:r w:rsidR="003B2781">
        <w:t xml:space="preserve">of the </w:t>
      </w:r>
      <w:r w:rsidR="00040449">
        <w:t>upper class</w:t>
      </w:r>
      <w:r w:rsidR="003B2781">
        <w:t xml:space="preserve"> in India. The intention was for this small portion of educated </w:t>
      </w:r>
      <w:r w:rsidR="00D30EA2">
        <w:t xml:space="preserve">people to then go and educate the masses. </w:t>
      </w:r>
      <w:r w:rsidR="00112128">
        <w:t>This was known as the “Downward Filtration Theory”</w:t>
      </w:r>
      <w:r w:rsidR="00E16E7F" w:rsidRPr="00E16E7F">
        <w:rPr>
          <w:rFonts w:ascii="Google Sans" w:hAnsi="Google Sans"/>
          <w:color w:val="0A0A0A"/>
          <w:shd w:val="clear" w:color="auto" w:fill="FFFFFF"/>
        </w:rPr>
        <w:t xml:space="preserve"> </w:t>
      </w:r>
      <w:r w:rsidR="00E16E7F" w:rsidRPr="00E16E7F">
        <w:t>(Macaulay, 1835, p. 116)</w:t>
      </w:r>
      <w:r w:rsidR="004C3CE5">
        <w:t xml:space="preserve"> and became an educational policy</w:t>
      </w:r>
      <w:r w:rsidR="00C50F50">
        <w:t xml:space="preserve"> in 1835</w:t>
      </w:r>
      <w:r w:rsidR="007656D7">
        <w:t>.</w:t>
      </w:r>
      <w:r w:rsidR="00195FA6">
        <w:t xml:space="preserve"> </w:t>
      </w:r>
      <w:r w:rsidR="00B06977">
        <w:t xml:space="preserve">The British favoured this approach as </w:t>
      </w:r>
      <w:r w:rsidR="00E0529A">
        <w:t>the funding for education was limited</w:t>
      </w:r>
      <w:r w:rsidR="00A11D63">
        <w:t xml:space="preserve"> and was another way for high class individuals to </w:t>
      </w:r>
      <w:r w:rsidR="00831384">
        <w:t xml:space="preserve">spread Western culture throughout India. </w:t>
      </w:r>
      <w:r w:rsidR="00660D6F">
        <w:t xml:space="preserve">The policy eventually failed as </w:t>
      </w:r>
      <w:r w:rsidR="006D048E">
        <w:t xml:space="preserve">the educated high class, did not pass knowledge or attempt to educate the </w:t>
      </w:r>
      <w:r w:rsidR="00414FF9">
        <w:t>lower classes. This resulted in a much more widened gap between the educated and un-educated masses</w:t>
      </w:r>
      <w:r w:rsidR="00775A97">
        <w:t xml:space="preserve">, it reinforced </w:t>
      </w:r>
      <w:r w:rsidR="00221962">
        <w:t xml:space="preserve">social hierarchy, neglected indigenous education </w:t>
      </w:r>
      <w:r w:rsidR="0097481E">
        <w:t xml:space="preserve">and benefitted the British administrative needs </w:t>
      </w:r>
      <w:r w:rsidR="002D0277">
        <w:t>more than the education of the people of India</w:t>
      </w:r>
      <w:r w:rsidR="00FC7771">
        <w:t>.</w:t>
      </w:r>
      <w:r w:rsidR="008A7CC1">
        <w:t xml:space="preserve"> (</w:t>
      </w:r>
      <w:r w:rsidR="008A7CC1" w:rsidRPr="00FC2E3C">
        <w:t>Encyclopaedia Britannica</w:t>
      </w:r>
      <w:r w:rsidR="008A7CC1">
        <w:t xml:space="preserve">. </w:t>
      </w:r>
      <w:proofErr w:type="spellStart"/>
      <w:r w:rsidR="008A7CC1">
        <w:t>n.d</w:t>
      </w:r>
      <w:proofErr w:type="spellEnd"/>
      <w:r w:rsidR="008A7CC1">
        <w:t>)</w:t>
      </w:r>
      <w:r w:rsidR="008A7CC1" w:rsidRPr="008A7CC1">
        <w:t> </w:t>
      </w:r>
    </w:p>
    <w:p w14:paraId="4161FF07" w14:textId="0A611E87" w:rsidR="00051644" w:rsidRDefault="005165E9" w:rsidP="004E451A">
      <w:pPr>
        <w:ind w:firstLine="720"/>
      </w:pPr>
      <w:r>
        <w:t>Since India’s independence</w:t>
      </w:r>
      <w:r w:rsidR="00787EDF">
        <w:t>, the education system has transformed</w:t>
      </w:r>
      <w:r w:rsidR="002166FE">
        <w:t xml:space="preserve"> from </w:t>
      </w:r>
      <w:r w:rsidR="001162BD">
        <w:t>a low</w:t>
      </w:r>
      <w:r w:rsidR="002166FE">
        <w:t>-literacy, colonial-era model</w:t>
      </w:r>
      <w:r w:rsidR="00F0437A">
        <w:t xml:space="preserve"> into a massive, diverse system with a focus on universal access</w:t>
      </w:r>
      <w:r w:rsidR="001162BD">
        <w:t xml:space="preserve">, equity and modernization. In </w:t>
      </w:r>
      <w:r w:rsidR="00E32417">
        <w:t>1947, literacy rates in India were a dismal 14%</w:t>
      </w:r>
      <w:r w:rsidR="009426BA">
        <w:t xml:space="preserve"> and since independence, literacy rates have grown to 75% nationally. </w:t>
      </w:r>
      <w:r w:rsidR="004E1468">
        <w:t xml:space="preserve">The </w:t>
      </w:r>
      <w:r w:rsidR="000819C7">
        <w:t>number</w:t>
      </w:r>
      <w:r w:rsidR="004E1468">
        <w:t xml:space="preserve"> of universities have also grown</w:t>
      </w:r>
      <w:r w:rsidR="000819C7">
        <w:t>. In the years 1950-51 there were only 27 universities</w:t>
      </w:r>
      <w:r w:rsidR="004845AE">
        <w:t xml:space="preserve">, today there is over 1000. </w:t>
      </w:r>
      <w:r w:rsidR="004845AE">
        <w:lastRenderedPageBreak/>
        <w:t>The 86</w:t>
      </w:r>
      <w:r w:rsidR="00C05A8E" w:rsidRPr="004845AE">
        <w:rPr>
          <w:vertAlign w:val="superscript"/>
        </w:rPr>
        <w:t>th</w:t>
      </w:r>
      <w:r w:rsidR="00C05A8E">
        <w:t xml:space="preserve"> Constitutional</w:t>
      </w:r>
      <w:r w:rsidR="00770955">
        <w:t xml:space="preserve"> </w:t>
      </w:r>
      <w:r w:rsidR="004845AE">
        <w:t>Amendment</w:t>
      </w:r>
      <w:r w:rsidR="00770955">
        <w:t xml:space="preserve"> made education a fundamental right for children aged </w:t>
      </w:r>
      <w:r w:rsidR="00C05A8E">
        <w:t xml:space="preserve">6-14. This then led </w:t>
      </w:r>
      <w:r w:rsidR="00A86EFD">
        <w:t>to the Right to Education Act of 2009</w:t>
      </w:r>
      <w:r w:rsidR="001A54AA">
        <w:t xml:space="preserve"> (</w:t>
      </w:r>
      <w:r w:rsidR="001A54AA" w:rsidRPr="001A54AA">
        <w:rPr>
          <w:i/>
          <w:iCs/>
        </w:rPr>
        <w:t>Right of Children to Free and Compulsory Education Act 2009</w:t>
      </w:r>
      <w:r w:rsidR="008212AC">
        <w:rPr>
          <w:i/>
          <w:iCs/>
        </w:rPr>
        <w:t>)</w:t>
      </w:r>
      <w:r w:rsidR="00A86EFD">
        <w:t xml:space="preserve">. There </w:t>
      </w:r>
      <w:proofErr w:type="gramStart"/>
      <w:r w:rsidR="00A86EFD">
        <w:t>has</w:t>
      </w:r>
      <w:proofErr w:type="gramEnd"/>
      <w:r w:rsidR="00EA1F77">
        <w:t xml:space="preserve"> also</w:t>
      </w:r>
      <w:r w:rsidR="00A86EFD">
        <w:t xml:space="preserve"> been</w:t>
      </w:r>
      <w:r w:rsidR="00EA1F77">
        <w:t xml:space="preserve"> some significant reforms to policy regarding </w:t>
      </w:r>
      <w:r w:rsidR="000B4C55">
        <w:t>education such as the National Policies on Education (1968,</w:t>
      </w:r>
      <w:r w:rsidR="003E1E93">
        <w:t xml:space="preserve">1986,2020) which have prioritized foundational literacy, vocational </w:t>
      </w:r>
      <w:r w:rsidR="00051644">
        <w:t>training and modernization within India</w:t>
      </w:r>
      <w:r w:rsidR="0061201E">
        <w:t xml:space="preserve"> </w:t>
      </w:r>
      <w:r w:rsidR="0061201E" w:rsidRPr="0061201E">
        <w:t>(Ministry of Education, 2020)</w:t>
      </w:r>
      <w:r w:rsidR="00051644">
        <w:t xml:space="preserve">. </w:t>
      </w:r>
    </w:p>
    <w:p w14:paraId="2B235DA8" w14:textId="1BE81CA0" w:rsidR="004D2D41" w:rsidRDefault="004D2D41" w:rsidP="004E451A">
      <w:pPr>
        <w:ind w:firstLine="720"/>
      </w:pPr>
      <w:r>
        <w:t>Though the process is still ongoing</w:t>
      </w:r>
      <w:r w:rsidR="00835425">
        <w:t>, efforts have been made to improve literacy for women and margin</w:t>
      </w:r>
      <w:r w:rsidR="00721EE1">
        <w:t xml:space="preserve">alized groups. Schemes such as Beti Bachao Beti </w:t>
      </w:r>
      <w:proofErr w:type="spellStart"/>
      <w:r w:rsidR="001C351C">
        <w:t>Padhao</w:t>
      </w:r>
      <w:proofErr w:type="spellEnd"/>
      <w:r w:rsidR="00D04FF9">
        <w:t xml:space="preserve"> (Save the </w:t>
      </w:r>
      <w:proofErr w:type="gramStart"/>
      <w:r w:rsidR="001E755D">
        <w:t>D</w:t>
      </w:r>
      <w:r w:rsidR="00D04FF9">
        <w:t>aughter</w:t>
      </w:r>
      <w:proofErr w:type="gramEnd"/>
      <w:r w:rsidR="00D04FF9">
        <w:t xml:space="preserve">, </w:t>
      </w:r>
      <w:r w:rsidR="001E755D">
        <w:t>E</w:t>
      </w:r>
      <w:r w:rsidR="00D04FF9">
        <w:t xml:space="preserve">ducate the </w:t>
      </w:r>
      <w:proofErr w:type="gramStart"/>
      <w:r w:rsidR="001E755D">
        <w:t>D</w:t>
      </w:r>
      <w:r w:rsidR="00D04FF9">
        <w:t>aughter</w:t>
      </w:r>
      <w:proofErr w:type="gramEnd"/>
      <w:r w:rsidR="001E755D">
        <w:t>)</w:t>
      </w:r>
      <w:r w:rsidR="00377DC4">
        <w:t xml:space="preserve"> was a social campaign launched by the Government of India</w:t>
      </w:r>
      <w:r w:rsidR="005F4309">
        <w:t xml:space="preserve"> on January 22</w:t>
      </w:r>
      <w:r w:rsidR="005F4309" w:rsidRPr="005F4309">
        <w:rPr>
          <w:vertAlign w:val="superscript"/>
        </w:rPr>
        <w:t>nd</w:t>
      </w:r>
      <w:r w:rsidR="00FB704F">
        <w:t>, 2015,</w:t>
      </w:r>
      <w:r w:rsidR="005F4309">
        <w:t xml:space="preserve"> by Prime Minister Narendra</w:t>
      </w:r>
      <w:r w:rsidR="00D64F01">
        <w:t xml:space="preserve"> Modi.</w:t>
      </w:r>
      <w:r w:rsidR="00FB704F">
        <w:t xml:space="preserve"> </w:t>
      </w:r>
      <w:r w:rsidR="00CC48CA">
        <w:t xml:space="preserve">It was a joint initiative between </w:t>
      </w:r>
      <w:r w:rsidR="001259F5">
        <w:t>the Ministry of Women and Child Development</w:t>
      </w:r>
      <w:r w:rsidR="00B070FE">
        <w:t>, Health and Family Welfare and Education.</w:t>
      </w:r>
      <w:r w:rsidR="001B7B19">
        <w:t xml:space="preserve"> The focus of the scheme is to prevent gender-biased</w:t>
      </w:r>
      <w:r w:rsidR="00366BBD">
        <w:t xml:space="preserve">, sex selective elimination to ensure </w:t>
      </w:r>
      <w:r w:rsidR="0029580A">
        <w:t xml:space="preserve">the survival and education of girls and young women. It was </w:t>
      </w:r>
      <w:r w:rsidR="00F347F8">
        <w:t xml:space="preserve">initiated in 100 districts throughout India but </w:t>
      </w:r>
      <w:r w:rsidR="002A2B21">
        <w:t>is now enforced in all districts of India</w:t>
      </w:r>
      <w:r w:rsidR="009B2F06">
        <w:t xml:space="preserve">. As of </w:t>
      </w:r>
      <w:r w:rsidR="001C0189">
        <w:t>January 2026,</w:t>
      </w:r>
      <w:r w:rsidR="00492CB2">
        <w:t xml:space="preserve"> when the scheme was in effect for 11 years,</w:t>
      </w:r>
      <w:r w:rsidR="007634A7">
        <w:t xml:space="preserve"> the sex ratio within schools from 918 girls</w:t>
      </w:r>
      <w:r w:rsidR="00E32A61">
        <w:t xml:space="preserve"> per 1000 boys in 2011 to 930 girls </w:t>
      </w:r>
      <w:r w:rsidR="00932DAD">
        <w:t xml:space="preserve">per 1000 boys in 2024. It has also helped </w:t>
      </w:r>
      <w:r w:rsidR="00015E6B">
        <w:t>the ratio for girls to enter secondary education</w:t>
      </w:r>
      <w:r w:rsidR="00F449F2" w:rsidRPr="00F449F2">
        <w:rPr>
          <w:rFonts w:ascii="Google Sans" w:hAnsi="Google Sans"/>
          <w:color w:val="0A0A0A"/>
          <w:shd w:val="clear" w:color="auto" w:fill="FFFFFF"/>
        </w:rPr>
        <w:t xml:space="preserve"> </w:t>
      </w:r>
      <w:r w:rsidR="00F449F2" w:rsidRPr="00F449F2">
        <w:t>(MWCD 2015)</w:t>
      </w:r>
      <w:r w:rsidR="001C0189">
        <w:t>.</w:t>
      </w:r>
      <w:r w:rsidR="00F449F2">
        <w:t xml:space="preserve"> </w:t>
      </w:r>
    </w:p>
    <w:p w14:paraId="79A23D5F" w14:textId="28CAE204" w:rsidR="005B5E5F" w:rsidRDefault="00051644">
      <w:r>
        <w:tab/>
        <w:t xml:space="preserve">There have been significant </w:t>
      </w:r>
      <w:r w:rsidR="00963117">
        <w:t xml:space="preserve">strides in the reform of educational policy since </w:t>
      </w:r>
      <w:r w:rsidR="001D73D2">
        <w:t xml:space="preserve">India gained independence from the British, but there </w:t>
      </w:r>
      <w:proofErr w:type="gramStart"/>
      <w:r w:rsidR="001D73D2">
        <w:t>still remain</w:t>
      </w:r>
      <w:proofErr w:type="gramEnd"/>
      <w:r w:rsidR="007820D5">
        <w:t xml:space="preserve"> challenges </w:t>
      </w:r>
      <w:r w:rsidR="00534111">
        <w:t xml:space="preserve">such as the quality </w:t>
      </w:r>
      <w:r w:rsidR="00486B88">
        <w:t xml:space="preserve">of education which is a result of teachers being inadequately trained </w:t>
      </w:r>
      <w:r w:rsidR="0028259B">
        <w:t xml:space="preserve">and there </w:t>
      </w:r>
      <w:r w:rsidR="00D41D96">
        <w:t>are</w:t>
      </w:r>
      <w:r w:rsidR="0028259B">
        <w:t xml:space="preserve"> significant disparities between education given in rural</w:t>
      </w:r>
      <w:r w:rsidR="00E24258">
        <w:t>- urban</w:t>
      </w:r>
      <w:r w:rsidR="0028259B">
        <w:t xml:space="preserve"> areas</w:t>
      </w:r>
      <w:r w:rsidR="00E24258">
        <w:t>.</w:t>
      </w:r>
      <w:r w:rsidR="00A86EFD">
        <w:t xml:space="preserve"> </w:t>
      </w:r>
    </w:p>
    <w:p w14:paraId="5C5A861B" w14:textId="775BEB60" w:rsidR="00D41D96" w:rsidRDefault="00FC0CDC">
      <w:r>
        <w:tab/>
        <w:t>India is developing at a phenomenal pace. It is currently the worlds fifth</w:t>
      </w:r>
      <w:r w:rsidR="002B7E7B">
        <w:t xml:space="preserve"> largest economy and is projected to move up to the third largest by 2027. </w:t>
      </w:r>
      <w:r w:rsidR="00593A58">
        <w:t>India’s GDP (Gross Domestic Product) is growing by 7% annually</w:t>
      </w:r>
      <w:r w:rsidR="00AA4EBA">
        <w:t xml:space="preserve">, overtaking the UK into fifth. There has been a significant </w:t>
      </w:r>
      <w:r w:rsidR="00427B8E">
        <w:t>digital revolution that has transformed governance and payments</w:t>
      </w:r>
      <w:r w:rsidR="00AA37F8">
        <w:t xml:space="preserve">, due to this, the digital economy of India is </w:t>
      </w:r>
      <w:r w:rsidR="006C5121">
        <w:t xml:space="preserve">expected to reach $1 Trillion </w:t>
      </w:r>
      <w:r w:rsidR="00164611">
        <w:t xml:space="preserve">by 2029-30. Investments in infrastructure </w:t>
      </w:r>
      <w:r w:rsidR="00D11F73">
        <w:t>such as roads, railways and other infrastructures has increased significantly</w:t>
      </w:r>
      <w:r w:rsidR="0089695E">
        <w:t>, rising to nearly 4% of the GDP being spent in the fisca</w:t>
      </w:r>
      <w:r w:rsidR="004253A4">
        <w:t>l</w:t>
      </w:r>
      <w:r w:rsidR="0089695E">
        <w:t xml:space="preserve"> years</w:t>
      </w:r>
      <w:r w:rsidR="004253A4">
        <w:t xml:space="preserve"> 2023-24. India has even strengthened their position </w:t>
      </w:r>
      <w:r w:rsidR="00B85DE7">
        <w:t xml:space="preserve">in the world by participating in high growth, dynamic areas </w:t>
      </w:r>
      <w:r w:rsidR="00A21371">
        <w:t>including space exploration and technologies</w:t>
      </w:r>
      <w:r w:rsidR="00AE51FC">
        <w:t xml:space="preserve"> (</w:t>
      </w:r>
      <w:proofErr w:type="spellStart"/>
      <w:r w:rsidR="00AE51FC" w:rsidRPr="00AE51FC">
        <w:t>MoSPI</w:t>
      </w:r>
      <w:proofErr w:type="spellEnd"/>
      <w:r w:rsidR="00AE51FC" w:rsidRPr="00AE51FC">
        <w:t>, 2026)</w:t>
      </w:r>
      <w:r w:rsidR="00A21371">
        <w:t>.</w:t>
      </w:r>
      <w:r w:rsidR="0089695E">
        <w:t xml:space="preserve"> </w:t>
      </w:r>
    </w:p>
    <w:p w14:paraId="581E9DE7" w14:textId="77777777" w:rsidR="00FC6DC1" w:rsidRDefault="00A21371">
      <w:r>
        <w:tab/>
      </w:r>
      <w:r w:rsidR="00716497">
        <w:t xml:space="preserve">Though India is growing </w:t>
      </w:r>
      <w:r w:rsidR="00042753">
        <w:t xml:space="preserve">exponentially, there are still challenges and disparities </w:t>
      </w:r>
      <w:r w:rsidR="00703196">
        <w:t>that still exist within the country. The development of India is uneven</w:t>
      </w:r>
      <w:r w:rsidR="00621958">
        <w:t xml:space="preserve">. Southern and Western states are more developed than those located </w:t>
      </w:r>
      <w:r w:rsidR="00E86303">
        <w:t xml:space="preserve">in the </w:t>
      </w:r>
      <w:r w:rsidR="00EC5454">
        <w:t>North and East of the country. The exception is the capital city of Delhi which is located to the North</w:t>
      </w:r>
      <w:r w:rsidR="000D43EE">
        <w:t xml:space="preserve"> and is the main hub </w:t>
      </w:r>
      <w:r w:rsidR="00C12CC1">
        <w:t xml:space="preserve">of all political activity in the country thus </w:t>
      </w:r>
      <w:r w:rsidR="009561AA">
        <w:t xml:space="preserve">getting most of the development </w:t>
      </w:r>
      <w:r w:rsidR="000B7055">
        <w:t xml:space="preserve">and managing where the wealth is distributed. </w:t>
      </w:r>
      <w:r w:rsidR="00C978D3">
        <w:t xml:space="preserve">Wealth inequality still exists in India today. Although the middle class </w:t>
      </w:r>
      <w:r w:rsidR="009F1AFB">
        <w:t>is growing, a large portion of the 1.46 billion people that live there, still</w:t>
      </w:r>
      <w:r w:rsidR="00EF3676">
        <w:t xml:space="preserve"> live on the margins of poverty. This indicates that even though the country is </w:t>
      </w:r>
      <w:r w:rsidR="00A616AC">
        <w:t>becoming wealthier, the wealth isn’t being distributed evenly.</w:t>
      </w:r>
      <w:r w:rsidR="00163EBE">
        <w:t xml:space="preserve"> </w:t>
      </w:r>
    </w:p>
    <w:p w14:paraId="5E0209F9" w14:textId="0BA200E4" w:rsidR="00A21371" w:rsidRDefault="00B74E5E" w:rsidP="00FC6DC1">
      <w:pPr>
        <w:ind w:firstLine="720"/>
      </w:pPr>
      <w:r>
        <w:t>Funding for education in India is set to increase</w:t>
      </w:r>
      <w:r w:rsidR="00F603AF">
        <w:t xml:space="preserve"> in the 2025-26 financial year</w:t>
      </w:r>
      <w:r w:rsidR="00976C6C">
        <w:t xml:space="preserve">. The budget for education will be approximately </w:t>
      </w:r>
      <w:r w:rsidR="0003541C">
        <w:t xml:space="preserve">£11 </w:t>
      </w:r>
      <w:r w:rsidR="00A64BF0">
        <w:t>billion,</w:t>
      </w:r>
      <w:r w:rsidR="003222B5">
        <w:t xml:space="preserve"> which is an increase of 6.</w:t>
      </w:r>
      <w:r w:rsidR="00390AB8">
        <w:t>65% increase from the previous year</w:t>
      </w:r>
      <w:r w:rsidR="00977B56">
        <w:t xml:space="preserve"> which was </w:t>
      </w:r>
      <w:r w:rsidR="006B419C">
        <w:t>the highest ever increase of 7%</w:t>
      </w:r>
      <w:r w:rsidR="00390AB8">
        <w:t xml:space="preserve">. </w:t>
      </w:r>
      <w:r w:rsidR="00C94857">
        <w:t>As India</w:t>
      </w:r>
      <w:r w:rsidR="003E3778">
        <w:t xml:space="preserve">’s wealth grows and the social perceptions continue </w:t>
      </w:r>
      <w:r w:rsidR="006D2378">
        <w:t xml:space="preserve">to change </w:t>
      </w:r>
      <w:proofErr w:type="gramStart"/>
      <w:r w:rsidR="00E3534B">
        <w:t>in regard to</w:t>
      </w:r>
      <w:proofErr w:type="gramEnd"/>
      <w:r w:rsidR="006D2378">
        <w:t xml:space="preserve"> the caste system, </w:t>
      </w:r>
      <w:r w:rsidR="00CE7368">
        <w:t xml:space="preserve">education </w:t>
      </w:r>
      <w:r w:rsidR="00CE7368">
        <w:lastRenderedPageBreak/>
        <w:t xml:space="preserve">can continue to grow </w:t>
      </w:r>
      <w:r w:rsidR="000002FD">
        <w:t>and more opportunities can be offered to those children who live in poverty</w:t>
      </w:r>
      <w:r w:rsidR="00FC6DC1">
        <w:t>, to go to school and get a chance of an education</w:t>
      </w:r>
      <w:r w:rsidR="0091033E" w:rsidRPr="0091033E">
        <w:rPr>
          <w:rFonts w:ascii="Google Sans" w:hAnsi="Google Sans"/>
          <w:color w:val="0A0A0A"/>
          <w:shd w:val="clear" w:color="auto" w:fill="FFFFFF"/>
        </w:rPr>
        <w:t xml:space="preserve"> </w:t>
      </w:r>
      <w:r w:rsidR="0091033E" w:rsidRPr="0091033E">
        <w:t>(Ministry of Education, 2026)</w:t>
      </w:r>
      <w:r w:rsidR="00D40A03">
        <w:t>.</w:t>
      </w:r>
    </w:p>
    <w:p w14:paraId="063C36E6" w14:textId="4F12B6AC" w:rsidR="0069063E" w:rsidRDefault="0069063E">
      <w:r>
        <w:br w:type="page"/>
      </w:r>
    </w:p>
    <w:p w14:paraId="1BF6C944" w14:textId="77777777" w:rsidR="0069063E" w:rsidRDefault="0069063E" w:rsidP="00FC6DC1">
      <w:pPr>
        <w:ind w:firstLine="720"/>
      </w:pPr>
    </w:p>
    <w:p w14:paraId="4C3BA233" w14:textId="751078AE" w:rsidR="00570356" w:rsidRPr="0069063E" w:rsidRDefault="00570356">
      <w:r w:rsidRPr="00570356">
        <w:rPr>
          <w:b/>
          <w:bCs/>
          <w:sz w:val="40"/>
          <w:szCs w:val="40"/>
          <w:u w:val="single"/>
        </w:rPr>
        <w:t>Reference List</w:t>
      </w:r>
    </w:p>
    <w:p w14:paraId="542F2DA6" w14:textId="77777777" w:rsidR="00221F6E" w:rsidRPr="00221F6E" w:rsidRDefault="00221F6E" w:rsidP="00221F6E">
      <w:r w:rsidRPr="00221F6E">
        <w:t>Ambedkar, B.R. (2014) 'The Untouchables: Who Were They and Why They Became Untouchables?', in </w:t>
      </w:r>
      <w:r w:rsidRPr="00221F6E">
        <w:rPr>
          <w:i/>
          <w:iCs/>
        </w:rPr>
        <w:t>Dr. Babasaheb Ambedkar: Writings and Speeches</w:t>
      </w:r>
      <w:r w:rsidRPr="00221F6E">
        <w:t>. Vol. 7. New Delhi: </w:t>
      </w:r>
      <w:hyperlink r:id="rId10" w:tgtFrame="_blank" w:history="1">
        <w:r w:rsidRPr="00221F6E">
          <w:rPr>
            <w:rStyle w:val="Hyperlink"/>
          </w:rPr>
          <w:t>Dr. Ambedkar Foundation</w:t>
        </w:r>
      </w:hyperlink>
      <w:r w:rsidRPr="00221F6E">
        <w:t>, pp. 233–382. </w:t>
      </w:r>
    </w:p>
    <w:p w14:paraId="30F724E7" w14:textId="77777777" w:rsidR="00221F6E" w:rsidRPr="00221F6E" w:rsidRDefault="00221F6E" w:rsidP="00221F6E">
      <w:pPr>
        <w:rPr>
          <w:b/>
          <w:bCs/>
        </w:rPr>
      </w:pPr>
      <w:r w:rsidRPr="00221F6E">
        <w:t>Bandura, A. (1977) </w:t>
      </w:r>
      <w:r w:rsidRPr="00221F6E">
        <w:rPr>
          <w:i/>
          <w:iCs/>
        </w:rPr>
        <w:t>Social learning theory</w:t>
      </w:r>
      <w:r w:rsidRPr="00221F6E">
        <w:t>. Englewood Cliffs, NJ: Prentice Hall</w:t>
      </w:r>
      <w:r w:rsidRPr="00221F6E">
        <w:rPr>
          <w:b/>
          <w:bCs/>
        </w:rPr>
        <w:t>.</w:t>
      </w:r>
    </w:p>
    <w:p w14:paraId="144F8577" w14:textId="77777777" w:rsidR="00221F6E" w:rsidRPr="00221F6E" w:rsidRDefault="00221F6E" w:rsidP="00221F6E">
      <w:r w:rsidRPr="00221F6E">
        <w:rPr>
          <w:i/>
          <w:iCs/>
        </w:rPr>
        <w:t>Encyclopaedia Britannica</w:t>
      </w:r>
      <w:r w:rsidRPr="00221F6E">
        <w:t> (no date) ‘East India Company’. Available at: www.britannica.com (Accessed: 1 March 2026).</w:t>
      </w:r>
    </w:p>
    <w:p w14:paraId="49BFEE03" w14:textId="77777777" w:rsidR="00221F6E" w:rsidRPr="00221F6E" w:rsidRDefault="00221F6E" w:rsidP="00221F6E">
      <w:r w:rsidRPr="00221F6E">
        <w:t>Macaulay, T.B. (1835) 'Minute on Indian Education', in Sharp, H. (ed.) (1920) </w:t>
      </w:r>
      <w:r w:rsidRPr="00221F6E">
        <w:rPr>
          <w:i/>
          <w:iCs/>
        </w:rPr>
        <w:t>Selections from Educational Records, Part I (1781-1839)</w:t>
      </w:r>
      <w:r w:rsidRPr="00221F6E">
        <w:t>. Calcutta: Superintendent, Government Printing, pp. 107-117.</w:t>
      </w:r>
    </w:p>
    <w:p w14:paraId="631AC360" w14:textId="77777777" w:rsidR="00221F6E" w:rsidRPr="00221F6E" w:rsidRDefault="00221F6E" w:rsidP="00221F6E">
      <w:r w:rsidRPr="00221F6E">
        <w:t>Ministry of Education (2020) </w:t>
      </w:r>
      <w:r w:rsidRPr="00221F6E">
        <w:rPr>
          <w:i/>
          <w:iCs/>
        </w:rPr>
        <w:t>National Education Policy 2020</w:t>
      </w:r>
      <w:r w:rsidRPr="00221F6E">
        <w:t>. Available at: https://www.education.gov.in/sites/upload_files/mhrd/files/nep_update/National_Education_Policy_2020_en.pdf (Accessed: 1 March 2026).</w:t>
      </w:r>
    </w:p>
    <w:p w14:paraId="14C6355C" w14:textId="77777777" w:rsidR="00221F6E" w:rsidRPr="00221F6E" w:rsidRDefault="00221F6E" w:rsidP="00221F6E">
      <w:r w:rsidRPr="00221F6E">
        <w:t>Ministry of Education (2025) </w:t>
      </w:r>
      <w:r w:rsidRPr="00221F6E">
        <w:rPr>
          <w:i/>
          <w:iCs/>
        </w:rPr>
        <w:t>Union Education Minister lauds historic Budget 2025-26</w:t>
      </w:r>
      <w:r w:rsidRPr="00221F6E">
        <w:t>. Available at: https://www.pib.gov.in/PressReleaseIframePage.aspx?PRID=2098805 (Accessed: 25 February 2026).</w:t>
      </w:r>
    </w:p>
    <w:p w14:paraId="12F9CB17" w14:textId="77777777" w:rsidR="00221F6E" w:rsidRPr="00221F6E" w:rsidRDefault="00221F6E" w:rsidP="00221F6E">
      <w:r w:rsidRPr="00221F6E">
        <w:t>Ministry of Education (2026) </w:t>
      </w:r>
      <w:r w:rsidRPr="00221F6E">
        <w:rPr>
          <w:i/>
          <w:iCs/>
        </w:rPr>
        <w:t>Yuva Shakti Driven Budget 2026-27</w:t>
      </w:r>
      <w:r w:rsidRPr="00221F6E">
        <w:t>. New Delhi: Government of India. Available at: </w:t>
      </w:r>
      <w:hyperlink r:id="rId11" w:tgtFrame="_blank" w:history="1">
        <w:r w:rsidRPr="00221F6E">
          <w:rPr>
            <w:rStyle w:val="Hyperlink"/>
          </w:rPr>
          <w:t>https://www.education.gov.in</w:t>
        </w:r>
      </w:hyperlink>
      <w:r w:rsidRPr="00221F6E">
        <w:t> (Accessed: 19 February 2026).</w:t>
      </w:r>
    </w:p>
    <w:p w14:paraId="13F0DB78" w14:textId="77777777" w:rsidR="00221F6E" w:rsidRPr="00221F6E" w:rsidRDefault="00221F6E" w:rsidP="00221F6E">
      <w:r w:rsidRPr="00221F6E">
        <w:t>Ministry of Statistics and Programme Implementation (</w:t>
      </w:r>
      <w:proofErr w:type="spellStart"/>
      <w:r w:rsidRPr="00221F6E">
        <w:t>MoSPI</w:t>
      </w:r>
      <w:proofErr w:type="spellEnd"/>
      <w:r w:rsidRPr="00221F6E">
        <w:t>) (2026) </w:t>
      </w:r>
      <w:r w:rsidRPr="00221F6E">
        <w:rPr>
          <w:i/>
          <w:iCs/>
        </w:rPr>
        <w:t>New series of gross domestic product (GDP) estimates with base year 2022-23</w:t>
      </w:r>
      <w:r w:rsidRPr="00221F6E">
        <w:t>. Available at: </w:t>
      </w:r>
      <w:hyperlink r:id="rId12" w:tgtFrame="_blank" w:history="1">
        <w:r w:rsidRPr="00221F6E">
          <w:rPr>
            <w:rStyle w:val="Hyperlink"/>
          </w:rPr>
          <w:t>https://www.pib.gov.in/PressReleasePage.aspx?PRID=2233518</w:t>
        </w:r>
      </w:hyperlink>
      <w:r w:rsidRPr="00221F6E">
        <w:t> (Accessed: 27 February 2026)</w:t>
      </w:r>
    </w:p>
    <w:p w14:paraId="1A204138" w14:textId="77777777" w:rsidR="00221F6E" w:rsidRPr="00221F6E" w:rsidRDefault="00221F6E" w:rsidP="00221F6E">
      <w:r w:rsidRPr="00221F6E">
        <w:t>Ministry of Women and Child Development (2015</w:t>
      </w:r>
      <w:r w:rsidRPr="00221F6E">
        <w:rPr>
          <w:i/>
          <w:iCs/>
        </w:rPr>
        <w:t xml:space="preserve">) Beti Bachao Beti </w:t>
      </w:r>
      <w:proofErr w:type="spellStart"/>
      <w:r w:rsidRPr="00221F6E">
        <w:rPr>
          <w:i/>
          <w:iCs/>
        </w:rPr>
        <w:t>Padhao</w:t>
      </w:r>
      <w:proofErr w:type="spellEnd"/>
      <w:r w:rsidRPr="00221F6E">
        <w:t>. Available at: wcd.nic.in (Accessed: 25 February 2026).</w:t>
      </w:r>
    </w:p>
    <w:p w14:paraId="6272C4C7" w14:textId="77777777" w:rsidR="00221F6E" w:rsidRPr="00221F6E" w:rsidRDefault="00221F6E" w:rsidP="00221F6E">
      <w:r w:rsidRPr="00221F6E">
        <w:t>Ministry of Women and Child Development (2025) </w:t>
      </w:r>
      <w:r w:rsidRPr="00221F6E">
        <w:rPr>
          <w:i/>
          <w:iCs/>
        </w:rPr>
        <w:t>Written reply to Rajya Sabha on out-of-school children (</w:t>
      </w:r>
      <w:proofErr w:type="spellStart"/>
      <w:r w:rsidRPr="00221F6E">
        <w:rPr>
          <w:i/>
          <w:iCs/>
        </w:rPr>
        <w:t>OoSC</w:t>
      </w:r>
      <w:proofErr w:type="spellEnd"/>
      <w:r w:rsidRPr="00221F6E">
        <w:rPr>
          <w:i/>
          <w:iCs/>
        </w:rPr>
        <w:t>) 2025-26</w:t>
      </w:r>
      <w:r w:rsidRPr="00221F6E">
        <w:t>. New Delhi: Government of India. Available at: wcd.nic.in (Accessed: 25 February 2026)</w:t>
      </w:r>
    </w:p>
    <w:p w14:paraId="67F3F26A" w14:textId="77777777" w:rsidR="00221F6E" w:rsidRPr="00221F6E" w:rsidRDefault="00221F6E" w:rsidP="00221F6E">
      <w:r w:rsidRPr="00221F6E">
        <w:t>National Commission on Population (2020) </w:t>
      </w:r>
      <w:r w:rsidRPr="00221F6E">
        <w:rPr>
          <w:i/>
          <w:iCs/>
        </w:rPr>
        <w:t>Report of the Technical Group on Population Projections for India and States 2011–2036</w:t>
      </w:r>
      <w:r w:rsidRPr="00221F6E">
        <w:t>. New Delhi: Ministry of Health and Family Welfare. Available at: main.mohfw.gov.in (Accessed: 26 February 2026).</w:t>
      </w:r>
    </w:p>
    <w:p w14:paraId="14A7AA79" w14:textId="77777777" w:rsidR="00221F6E" w:rsidRPr="00221F6E" w:rsidRDefault="00221F6E" w:rsidP="00221F6E">
      <w:r w:rsidRPr="00221F6E">
        <w:rPr>
          <w:i/>
          <w:iCs/>
        </w:rPr>
        <w:t>Prohibition of Child Marriage Act 2006</w:t>
      </w:r>
      <w:r w:rsidRPr="00221F6E">
        <w:t> (India). Available at: https://uppolice.gov.in/site/writereaddata/siteContent/msp/202501211721561621Prohibition%20of%20Child%20Marriage%20Act%202006.pdf (Accessed: 25 February 2026).</w:t>
      </w:r>
    </w:p>
    <w:p w14:paraId="7F438EE3" w14:textId="77777777" w:rsidR="00221F6E" w:rsidRPr="00221F6E" w:rsidRDefault="00221F6E" w:rsidP="00221F6E">
      <w:r w:rsidRPr="00221F6E">
        <w:rPr>
          <w:i/>
          <w:iCs/>
        </w:rPr>
        <w:t>Right of Children to Free and Compulsory Education Act 2009</w:t>
      </w:r>
      <w:r w:rsidRPr="00221F6E">
        <w:t> (India). Available at: </w:t>
      </w:r>
      <w:hyperlink r:id="rId13" w:tgtFrame="_blank" w:history="1">
        <w:r w:rsidRPr="00221F6E">
          <w:rPr>
            <w:rStyle w:val="Hyperlink"/>
          </w:rPr>
          <w:t>www.indiacode.nic.in</w:t>
        </w:r>
      </w:hyperlink>
      <w:r w:rsidRPr="00221F6E">
        <w:t> (Accessed: 27 February 2026)</w:t>
      </w:r>
    </w:p>
    <w:p w14:paraId="5DCD9DBD" w14:textId="77777777" w:rsidR="00221F6E" w:rsidRPr="00221F6E" w:rsidRDefault="00221F6E" w:rsidP="00221F6E">
      <w:pPr>
        <w:rPr>
          <w:i/>
          <w:iCs/>
        </w:rPr>
      </w:pPr>
      <w:r w:rsidRPr="00221F6E">
        <w:lastRenderedPageBreak/>
        <w:t>Sukumar, N. (2023) </w:t>
      </w:r>
      <w:hyperlink r:id="rId14" w:history="1">
        <w:r w:rsidRPr="00221F6E">
          <w:rPr>
            <w:rStyle w:val="Hyperlink"/>
            <w:i/>
            <w:iCs/>
          </w:rPr>
          <w:t>Caste Discrimination and Exclusion in Indian Universities: A Critical Reflection</w:t>
        </w:r>
      </w:hyperlink>
      <w:r w:rsidRPr="00221F6E">
        <w:t>. Abingdon: Routledge. </w:t>
      </w:r>
      <w:hyperlink r:id="rId15" w:tgtFrame="_blank" w:history="1">
        <w:r w:rsidRPr="00221F6E">
          <w:rPr>
            <w:rStyle w:val="Hyperlink"/>
          </w:rPr>
          <w:t>1.2.3</w:t>
        </w:r>
      </w:hyperlink>
      <w:r w:rsidRPr="00221F6E">
        <w:t>, </w:t>
      </w:r>
      <w:hyperlink r:id="rId16" w:tgtFrame="_blank" w:history="1">
        <w:r w:rsidRPr="00221F6E">
          <w:rPr>
            <w:rStyle w:val="Hyperlink"/>
          </w:rPr>
          <w:t>1.2.8</w:t>
        </w:r>
      </w:hyperlink>
    </w:p>
    <w:p w14:paraId="34293E7E" w14:textId="77777777" w:rsidR="00221F6E" w:rsidRPr="00221F6E" w:rsidRDefault="00221F6E" w:rsidP="00221F6E">
      <w:r w:rsidRPr="00221F6E">
        <w:rPr>
          <w:i/>
          <w:iCs/>
        </w:rPr>
        <w:t>The Constitution of India, 1950</w:t>
      </w:r>
      <w:r w:rsidRPr="00221F6E">
        <w:t>. Available at: </w:t>
      </w:r>
      <w:hyperlink r:id="rId17" w:tgtFrame="_blank" w:history="1">
        <w:r w:rsidRPr="00221F6E">
          <w:rPr>
            <w:rStyle w:val="Hyperlink"/>
          </w:rPr>
          <w:t>www.constitutionofindia.net</w:t>
        </w:r>
      </w:hyperlink>
      <w:r w:rsidRPr="00221F6E">
        <w:t> (Accessed: 19 February 2026). </w:t>
      </w:r>
    </w:p>
    <w:p w14:paraId="2D4F31A7" w14:textId="77777777" w:rsidR="00221F6E" w:rsidRPr="00221F6E" w:rsidRDefault="00221F6E" w:rsidP="00221F6E">
      <w:r w:rsidRPr="00221F6E">
        <w:rPr>
          <w:i/>
          <w:iCs/>
        </w:rPr>
        <w:t>The Prohibition of Child Marriage (Amendment) Bill 2021</w:t>
      </w:r>
      <w:r w:rsidRPr="00221F6E">
        <w:t> (India). Available at: https://prsindia.org/billtrack/the-prohibition-of-child-marriage-amendment-bill-2021 (Accessed: 25 February 2026). </w:t>
      </w:r>
    </w:p>
    <w:p w14:paraId="5230B141" w14:textId="77777777" w:rsidR="00221F6E" w:rsidRPr="00221F6E" w:rsidRDefault="00221F6E" w:rsidP="00221F6E">
      <w:r w:rsidRPr="00221F6E">
        <w:t>UNICEF (2025) </w:t>
      </w:r>
      <w:r w:rsidRPr="00221F6E">
        <w:rPr>
          <w:i/>
          <w:iCs/>
        </w:rPr>
        <w:t>The State of the World’s Children 2025: Ending Child Poverty – Our Shared Imperative</w:t>
      </w:r>
      <w:r w:rsidRPr="00221F6E">
        <w:t>. New York: United Nations Children’s Fund. Available at: </w:t>
      </w:r>
      <w:hyperlink r:id="rId18" w:tgtFrame="_blank" w:history="1">
        <w:r w:rsidRPr="00221F6E">
          <w:rPr>
            <w:rStyle w:val="Hyperlink"/>
          </w:rPr>
          <w:t>UNICEF Report</w:t>
        </w:r>
      </w:hyperlink>
      <w:r w:rsidRPr="00221F6E">
        <w:t> (Accessed: 25 February 2026). </w:t>
      </w:r>
    </w:p>
    <w:p w14:paraId="310CDF6F" w14:textId="77777777" w:rsidR="00221F6E" w:rsidRPr="00221F6E" w:rsidRDefault="00221F6E" w:rsidP="00221F6E">
      <w:r w:rsidRPr="00221F6E">
        <w:t>UNICEF India (2024) </w:t>
      </w:r>
      <w:r w:rsidRPr="00221F6E">
        <w:rPr>
          <w:i/>
          <w:iCs/>
        </w:rPr>
        <w:t>Annual Report 2024</w:t>
      </w:r>
      <w:r w:rsidRPr="00221F6E">
        <w:t>. New Delhi: UNICEF. Available at: </w:t>
      </w:r>
      <w:hyperlink r:id="rId19" w:tgtFrame="_blank" w:history="1">
        <w:r w:rsidRPr="00221F6E">
          <w:rPr>
            <w:rStyle w:val="Hyperlink"/>
          </w:rPr>
          <w:t>https://open.unicef.org/download-pdf?country-name=India&amp;year=2024</w:t>
        </w:r>
      </w:hyperlink>
      <w:r w:rsidRPr="00221F6E">
        <w:t> (Accessed: 1 March 2026).</w:t>
      </w:r>
    </w:p>
    <w:p w14:paraId="71B706B0" w14:textId="77777777" w:rsidR="002D7944" w:rsidRPr="00971553" w:rsidRDefault="002D7944" w:rsidP="00570356"/>
    <w:p w14:paraId="314D58C9" w14:textId="77777777" w:rsidR="00570356" w:rsidRDefault="00570356">
      <w:pPr>
        <w:rPr>
          <w:b/>
          <w:bCs/>
          <w:sz w:val="40"/>
          <w:szCs w:val="40"/>
          <w:u w:val="single"/>
        </w:rPr>
      </w:pPr>
    </w:p>
    <w:p w14:paraId="503DF142" w14:textId="77777777" w:rsidR="00570356" w:rsidRPr="00570356" w:rsidRDefault="00570356">
      <w:pPr>
        <w:rPr>
          <w:b/>
          <w:bCs/>
          <w:sz w:val="40"/>
          <w:szCs w:val="40"/>
          <w:u w:val="single"/>
        </w:rPr>
      </w:pPr>
    </w:p>
    <w:sectPr w:rsidR="00570356" w:rsidRPr="00570356" w:rsidSect="002C462B">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CC4A0" w14:textId="77777777" w:rsidR="00091FA7" w:rsidRDefault="00091FA7" w:rsidP="002C462B">
      <w:pPr>
        <w:spacing w:after="0" w:line="240" w:lineRule="auto"/>
      </w:pPr>
      <w:r>
        <w:separator/>
      </w:r>
    </w:p>
  </w:endnote>
  <w:endnote w:type="continuationSeparator" w:id="0">
    <w:p w14:paraId="32E2900D" w14:textId="77777777" w:rsidR="00091FA7" w:rsidRDefault="00091FA7" w:rsidP="002C4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oogle Sa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694881"/>
      <w:docPartObj>
        <w:docPartGallery w:val="Page Numbers (Bottom of Page)"/>
        <w:docPartUnique/>
      </w:docPartObj>
    </w:sdtPr>
    <w:sdtEndPr>
      <w:rPr>
        <w:noProof/>
      </w:rPr>
    </w:sdtEndPr>
    <w:sdtContent>
      <w:p w14:paraId="40CF26F1" w14:textId="69B5DC5B" w:rsidR="002C462B" w:rsidRDefault="002C46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7C60A1" w14:textId="77777777" w:rsidR="002C462B" w:rsidRDefault="002C4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C0893" w14:textId="77777777" w:rsidR="00091FA7" w:rsidRDefault="00091FA7" w:rsidP="002C462B">
      <w:pPr>
        <w:spacing w:after="0" w:line="240" w:lineRule="auto"/>
      </w:pPr>
      <w:r>
        <w:separator/>
      </w:r>
    </w:p>
  </w:footnote>
  <w:footnote w:type="continuationSeparator" w:id="0">
    <w:p w14:paraId="1F502374" w14:textId="77777777" w:rsidR="00091FA7" w:rsidRDefault="00091FA7" w:rsidP="002C46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17043" w14:textId="255033FD" w:rsidR="002C462B" w:rsidRPr="002C462B" w:rsidRDefault="002C462B">
    <w:pPr>
      <w:pStyle w:val="Header"/>
      <w:rPr>
        <w:sz w:val="18"/>
        <w:szCs w:val="18"/>
      </w:rPr>
    </w:pPr>
    <w:r w:rsidRPr="002C462B">
      <w:rPr>
        <w:sz w:val="18"/>
        <w:szCs w:val="18"/>
      </w:rPr>
      <w:t>ECIE6004 – Global Perspectives in Education</w:t>
    </w:r>
  </w:p>
  <w:p w14:paraId="0F90EE73" w14:textId="352DA5D7" w:rsidR="002C462B" w:rsidRPr="002C462B" w:rsidRDefault="002C462B">
    <w:pPr>
      <w:pStyle w:val="Header"/>
      <w:rPr>
        <w:sz w:val="18"/>
        <w:szCs w:val="18"/>
      </w:rPr>
    </w:pPr>
    <w:r w:rsidRPr="002C462B">
      <w:rPr>
        <w:sz w:val="18"/>
        <w:szCs w:val="18"/>
      </w:rPr>
      <w:t>Essay</w:t>
    </w:r>
  </w:p>
  <w:p w14:paraId="35DB3C55" w14:textId="1C91AEA1" w:rsidR="002C462B" w:rsidRPr="002C462B" w:rsidRDefault="002C462B">
    <w:pPr>
      <w:pStyle w:val="Header"/>
      <w:rPr>
        <w:sz w:val="18"/>
        <w:szCs w:val="18"/>
      </w:rPr>
    </w:pPr>
    <w:r w:rsidRPr="002C462B">
      <w:rPr>
        <w:sz w:val="18"/>
        <w:szCs w:val="18"/>
      </w:rPr>
      <w:t>Richard Morgan</w:t>
    </w:r>
  </w:p>
  <w:p w14:paraId="40231338" w14:textId="6F516D81" w:rsidR="002C462B" w:rsidRPr="002C462B" w:rsidRDefault="002C462B">
    <w:pPr>
      <w:pStyle w:val="Header"/>
      <w:rPr>
        <w:sz w:val="18"/>
        <w:szCs w:val="18"/>
      </w:rPr>
    </w:pPr>
    <w:r w:rsidRPr="002C462B">
      <w:rPr>
        <w:sz w:val="18"/>
        <w:szCs w:val="18"/>
      </w:rPr>
      <w:t>2214234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3670"/>
    <w:multiLevelType w:val="multilevel"/>
    <w:tmpl w:val="707EF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4673430">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62B"/>
    <w:rsid w:val="000002FD"/>
    <w:rsid w:val="00005259"/>
    <w:rsid w:val="0001490A"/>
    <w:rsid w:val="00015E6B"/>
    <w:rsid w:val="0003541C"/>
    <w:rsid w:val="00040449"/>
    <w:rsid w:val="00042753"/>
    <w:rsid w:val="00051644"/>
    <w:rsid w:val="0006678C"/>
    <w:rsid w:val="000819C7"/>
    <w:rsid w:val="00087BA4"/>
    <w:rsid w:val="00091FA7"/>
    <w:rsid w:val="000B4C55"/>
    <w:rsid w:val="000B7055"/>
    <w:rsid w:val="000C5647"/>
    <w:rsid w:val="000D43EE"/>
    <w:rsid w:val="000D6238"/>
    <w:rsid w:val="000E659B"/>
    <w:rsid w:val="00103228"/>
    <w:rsid w:val="00106C05"/>
    <w:rsid w:val="0011179A"/>
    <w:rsid w:val="00112128"/>
    <w:rsid w:val="001162BD"/>
    <w:rsid w:val="00123671"/>
    <w:rsid w:val="001259F5"/>
    <w:rsid w:val="00132EED"/>
    <w:rsid w:val="00135748"/>
    <w:rsid w:val="001372EB"/>
    <w:rsid w:val="001410B9"/>
    <w:rsid w:val="00147EEC"/>
    <w:rsid w:val="00163EBE"/>
    <w:rsid w:val="00164611"/>
    <w:rsid w:val="00176F2A"/>
    <w:rsid w:val="00187C47"/>
    <w:rsid w:val="00195FA6"/>
    <w:rsid w:val="001A54AA"/>
    <w:rsid w:val="001B0784"/>
    <w:rsid w:val="001B363C"/>
    <w:rsid w:val="001B369D"/>
    <w:rsid w:val="001B7B19"/>
    <w:rsid w:val="001C0189"/>
    <w:rsid w:val="001C351C"/>
    <w:rsid w:val="001D73D2"/>
    <w:rsid w:val="001E2CEA"/>
    <w:rsid w:val="001E755D"/>
    <w:rsid w:val="001F0E4C"/>
    <w:rsid w:val="001F34BC"/>
    <w:rsid w:val="001F67A2"/>
    <w:rsid w:val="002152BC"/>
    <w:rsid w:val="002166FE"/>
    <w:rsid w:val="00221962"/>
    <w:rsid w:val="00221C66"/>
    <w:rsid w:val="00221F6E"/>
    <w:rsid w:val="002506E5"/>
    <w:rsid w:val="00274589"/>
    <w:rsid w:val="0028180B"/>
    <w:rsid w:val="0028259B"/>
    <w:rsid w:val="00283483"/>
    <w:rsid w:val="00292BE1"/>
    <w:rsid w:val="002949EA"/>
    <w:rsid w:val="00294A3E"/>
    <w:rsid w:val="0029580A"/>
    <w:rsid w:val="002A0CBC"/>
    <w:rsid w:val="002A2B21"/>
    <w:rsid w:val="002B1D7D"/>
    <w:rsid w:val="002B4B72"/>
    <w:rsid w:val="002B6873"/>
    <w:rsid w:val="002B7E7B"/>
    <w:rsid w:val="002C462B"/>
    <w:rsid w:val="002C624D"/>
    <w:rsid w:val="002D0277"/>
    <w:rsid w:val="002D1BCF"/>
    <w:rsid w:val="002D6EAD"/>
    <w:rsid w:val="002D7944"/>
    <w:rsid w:val="002E12D4"/>
    <w:rsid w:val="002F5064"/>
    <w:rsid w:val="0031001C"/>
    <w:rsid w:val="00314E29"/>
    <w:rsid w:val="003222B5"/>
    <w:rsid w:val="00341FBE"/>
    <w:rsid w:val="0035052B"/>
    <w:rsid w:val="003519A3"/>
    <w:rsid w:val="00355F7A"/>
    <w:rsid w:val="003637B6"/>
    <w:rsid w:val="00366BBD"/>
    <w:rsid w:val="003674E1"/>
    <w:rsid w:val="00371901"/>
    <w:rsid w:val="00377DC4"/>
    <w:rsid w:val="00381119"/>
    <w:rsid w:val="00390224"/>
    <w:rsid w:val="00390AB8"/>
    <w:rsid w:val="00396589"/>
    <w:rsid w:val="003B0F74"/>
    <w:rsid w:val="003B2781"/>
    <w:rsid w:val="003B7E31"/>
    <w:rsid w:val="003E1E93"/>
    <w:rsid w:val="003E3778"/>
    <w:rsid w:val="00414FF9"/>
    <w:rsid w:val="00422FCE"/>
    <w:rsid w:val="00423289"/>
    <w:rsid w:val="004244DC"/>
    <w:rsid w:val="004253A4"/>
    <w:rsid w:val="00427B8E"/>
    <w:rsid w:val="00433D30"/>
    <w:rsid w:val="00445DD7"/>
    <w:rsid w:val="004542ED"/>
    <w:rsid w:val="00467033"/>
    <w:rsid w:val="00471C02"/>
    <w:rsid w:val="004765CF"/>
    <w:rsid w:val="004845AE"/>
    <w:rsid w:val="00486B88"/>
    <w:rsid w:val="00490217"/>
    <w:rsid w:val="00492CB2"/>
    <w:rsid w:val="00494B57"/>
    <w:rsid w:val="00497D72"/>
    <w:rsid w:val="004B6EBC"/>
    <w:rsid w:val="004C3CE5"/>
    <w:rsid w:val="004C45DC"/>
    <w:rsid w:val="004D2D41"/>
    <w:rsid w:val="004D6785"/>
    <w:rsid w:val="004E1468"/>
    <w:rsid w:val="004E1903"/>
    <w:rsid w:val="004E451A"/>
    <w:rsid w:val="00504DA1"/>
    <w:rsid w:val="00510385"/>
    <w:rsid w:val="0051386A"/>
    <w:rsid w:val="005165E9"/>
    <w:rsid w:val="00517EC0"/>
    <w:rsid w:val="00534111"/>
    <w:rsid w:val="00536FD7"/>
    <w:rsid w:val="00544DC3"/>
    <w:rsid w:val="00554514"/>
    <w:rsid w:val="005610C5"/>
    <w:rsid w:val="00570356"/>
    <w:rsid w:val="00593A58"/>
    <w:rsid w:val="005A09EC"/>
    <w:rsid w:val="005A3B8B"/>
    <w:rsid w:val="005B5E5F"/>
    <w:rsid w:val="005C66AF"/>
    <w:rsid w:val="005D683C"/>
    <w:rsid w:val="005F4309"/>
    <w:rsid w:val="005F703A"/>
    <w:rsid w:val="00604B95"/>
    <w:rsid w:val="00605D2D"/>
    <w:rsid w:val="0061201E"/>
    <w:rsid w:val="00621958"/>
    <w:rsid w:val="00630B30"/>
    <w:rsid w:val="006319DF"/>
    <w:rsid w:val="0063781E"/>
    <w:rsid w:val="00643BB1"/>
    <w:rsid w:val="006478B0"/>
    <w:rsid w:val="006557B1"/>
    <w:rsid w:val="00660D6F"/>
    <w:rsid w:val="00666C0E"/>
    <w:rsid w:val="0069063E"/>
    <w:rsid w:val="006B419C"/>
    <w:rsid w:val="006C3C96"/>
    <w:rsid w:val="006C5121"/>
    <w:rsid w:val="006D048E"/>
    <w:rsid w:val="006D1393"/>
    <w:rsid w:val="006D2378"/>
    <w:rsid w:val="006D7CD3"/>
    <w:rsid w:val="00703196"/>
    <w:rsid w:val="00710889"/>
    <w:rsid w:val="00711EDC"/>
    <w:rsid w:val="00716497"/>
    <w:rsid w:val="00721EE1"/>
    <w:rsid w:val="00723CE4"/>
    <w:rsid w:val="007407C2"/>
    <w:rsid w:val="00754D60"/>
    <w:rsid w:val="00761EA7"/>
    <w:rsid w:val="007634A7"/>
    <w:rsid w:val="007656D7"/>
    <w:rsid w:val="00770955"/>
    <w:rsid w:val="00775A97"/>
    <w:rsid w:val="007820D5"/>
    <w:rsid w:val="00787EDF"/>
    <w:rsid w:val="007D5B0F"/>
    <w:rsid w:val="007D6E5C"/>
    <w:rsid w:val="007D7A7C"/>
    <w:rsid w:val="007F3189"/>
    <w:rsid w:val="007F6460"/>
    <w:rsid w:val="00807607"/>
    <w:rsid w:val="008153E8"/>
    <w:rsid w:val="008212AC"/>
    <w:rsid w:val="00821DFF"/>
    <w:rsid w:val="00831384"/>
    <w:rsid w:val="00833BC2"/>
    <w:rsid w:val="00835425"/>
    <w:rsid w:val="008364BB"/>
    <w:rsid w:val="00865BC0"/>
    <w:rsid w:val="008728FB"/>
    <w:rsid w:val="00887377"/>
    <w:rsid w:val="00890C25"/>
    <w:rsid w:val="00894994"/>
    <w:rsid w:val="0089695E"/>
    <w:rsid w:val="008A7CC1"/>
    <w:rsid w:val="008B79AE"/>
    <w:rsid w:val="008C31CB"/>
    <w:rsid w:val="008D3701"/>
    <w:rsid w:val="008E00B3"/>
    <w:rsid w:val="008E4D30"/>
    <w:rsid w:val="008E797A"/>
    <w:rsid w:val="009025E5"/>
    <w:rsid w:val="0091033E"/>
    <w:rsid w:val="009140EF"/>
    <w:rsid w:val="0091553E"/>
    <w:rsid w:val="00922989"/>
    <w:rsid w:val="00932DAD"/>
    <w:rsid w:val="009426BA"/>
    <w:rsid w:val="00946A83"/>
    <w:rsid w:val="00953394"/>
    <w:rsid w:val="009561AA"/>
    <w:rsid w:val="00960BB5"/>
    <w:rsid w:val="0096226F"/>
    <w:rsid w:val="00963117"/>
    <w:rsid w:val="00971041"/>
    <w:rsid w:val="0097481E"/>
    <w:rsid w:val="00974DE1"/>
    <w:rsid w:val="00976C6C"/>
    <w:rsid w:val="00977B56"/>
    <w:rsid w:val="00980E16"/>
    <w:rsid w:val="00993BA0"/>
    <w:rsid w:val="0099571E"/>
    <w:rsid w:val="009A49FF"/>
    <w:rsid w:val="009A578A"/>
    <w:rsid w:val="009B2F06"/>
    <w:rsid w:val="009E115E"/>
    <w:rsid w:val="009F1AFB"/>
    <w:rsid w:val="00A11D63"/>
    <w:rsid w:val="00A21371"/>
    <w:rsid w:val="00A233F0"/>
    <w:rsid w:val="00A23751"/>
    <w:rsid w:val="00A31108"/>
    <w:rsid w:val="00A35C7C"/>
    <w:rsid w:val="00A369F6"/>
    <w:rsid w:val="00A572CA"/>
    <w:rsid w:val="00A616AC"/>
    <w:rsid w:val="00A64BF0"/>
    <w:rsid w:val="00A741B5"/>
    <w:rsid w:val="00A80B27"/>
    <w:rsid w:val="00A80F99"/>
    <w:rsid w:val="00A86EFD"/>
    <w:rsid w:val="00A87FDD"/>
    <w:rsid w:val="00A95F60"/>
    <w:rsid w:val="00A96CEE"/>
    <w:rsid w:val="00AA1034"/>
    <w:rsid w:val="00AA1F61"/>
    <w:rsid w:val="00AA37F8"/>
    <w:rsid w:val="00AA4EBA"/>
    <w:rsid w:val="00AA6371"/>
    <w:rsid w:val="00AC0983"/>
    <w:rsid w:val="00AC1C92"/>
    <w:rsid w:val="00AC5D13"/>
    <w:rsid w:val="00AD0528"/>
    <w:rsid w:val="00AD324C"/>
    <w:rsid w:val="00AD4475"/>
    <w:rsid w:val="00AE51FC"/>
    <w:rsid w:val="00AF2F34"/>
    <w:rsid w:val="00AF35CF"/>
    <w:rsid w:val="00B06977"/>
    <w:rsid w:val="00B070FE"/>
    <w:rsid w:val="00B23E2F"/>
    <w:rsid w:val="00B55C92"/>
    <w:rsid w:val="00B628F0"/>
    <w:rsid w:val="00B74E5E"/>
    <w:rsid w:val="00B80B8B"/>
    <w:rsid w:val="00B85DE7"/>
    <w:rsid w:val="00BA3253"/>
    <w:rsid w:val="00BA5034"/>
    <w:rsid w:val="00BB34DB"/>
    <w:rsid w:val="00BB5769"/>
    <w:rsid w:val="00BC09D0"/>
    <w:rsid w:val="00BC4D34"/>
    <w:rsid w:val="00BC63BA"/>
    <w:rsid w:val="00BE0A79"/>
    <w:rsid w:val="00BE4622"/>
    <w:rsid w:val="00BF600E"/>
    <w:rsid w:val="00C05A8E"/>
    <w:rsid w:val="00C12CC1"/>
    <w:rsid w:val="00C14896"/>
    <w:rsid w:val="00C2272E"/>
    <w:rsid w:val="00C24C1D"/>
    <w:rsid w:val="00C25A49"/>
    <w:rsid w:val="00C30150"/>
    <w:rsid w:val="00C32A40"/>
    <w:rsid w:val="00C50F50"/>
    <w:rsid w:val="00C52185"/>
    <w:rsid w:val="00C5470F"/>
    <w:rsid w:val="00C61DD4"/>
    <w:rsid w:val="00C94857"/>
    <w:rsid w:val="00C974AA"/>
    <w:rsid w:val="00C978D3"/>
    <w:rsid w:val="00CB7278"/>
    <w:rsid w:val="00CC10CF"/>
    <w:rsid w:val="00CC48CA"/>
    <w:rsid w:val="00CD2F1E"/>
    <w:rsid w:val="00CE5E45"/>
    <w:rsid w:val="00CE7368"/>
    <w:rsid w:val="00CF00DB"/>
    <w:rsid w:val="00CF159B"/>
    <w:rsid w:val="00CF77BE"/>
    <w:rsid w:val="00D04FF9"/>
    <w:rsid w:val="00D11F73"/>
    <w:rsid w:val="00D14859"/>
    <w:rsid w:val="00D200AF"/>
    <w:rsid w:val="00D30EA2"/>
    <w:rsid w:val="00D34A01"/>
    <w:rsid w:val="00D40A03"/>
    <w:rsid w:val="00D41D96"/>
    <w:rsid w:val="00D4253B"/>
    <w:rsid w:val="00D5046A"/>
    <w:rsid w:val="00D561BC"/>
    <w:rsid w:val="00D60E0B"/>
    <w:rsid w:val="00D64F01"/>
    <w:rsid w:val="00D835B3"/>
    <w:rsid w:val="00DB65A0"/>
    <w:rsid w:val="00DC58B0"/>
    <w:rsid w:val="00DD1209"/>
    <w:rsid w:val="00DD1294"/>
    <w:rsid w:val="00DE4956"/>
    <w:rsid w:val="00DF217B"/>
    <w:rsid w:val="00DF5CBC"/>
    <w:rsid w:val="00DF778F"/>
    <w:rsid w:val="00DF7B93"/>
    <w:rsid w:val="00E0529A"/>
    <w:rsid w:val="00E06DAC"/>
    <w:rsid w:val="00E16E7F"/>
    <w:rsid w:val="00E24258"/>
    <w:rsid w:val="00E24758"/>
    <w:rsid w:val="00E32417"/>
    <w:rsid w:val="00E32A61"/>
    <w:rsid w:val="00E3534B"/>
    <w:rsid w:val="00E60E2A"/>
    <w:rsid w:val="00E7653F"/>
    <w:rsid w:val="00E82694"/>
    <w:rsid w:val="00E86303"/>
    <w:rsid w:val="00EA0AAB"/>
    <w:rsid w:val="00EA1F77"/>
    <w:rsid w:val="00EA5405"/>
    <w:rsid w:val="00EA6844"/>
    <w:rsid w:val="00EB49D0"/>
    <w:rsid w:val="00EC2143"/>
    <w:rsid w:val="00EC2763"/>
    <w:rsid w:val="00EC5454"/>
    <w:rsid w:val="00ED1CC5"/>
    <w:rsid w:val="00ED4FCE"/>
    <w:rsid w:val="00EE68B7"/>
    <w:rsid w:val="00EF3676"/>
    <w:rsid w:val="00EF7C46"/>
    <w:rsid w:val="00F0437A"/>
    <w:rsid w:val="00F112FC"/>
    <w:rsid w:val="00F2435C"/>
    <w:rsid w:val="00F347F8"/>
    <w:rsid w:val="00F449F2"/>
    <w:rsid w:val="00F463A9"/>
    <w:rsid w:val="00F5309F"/>
    <w:rsid w:val="00F57E4C"/>
    <w:rsid w:val="00F603AF"/>
    <w:rsid w:val="00F626BB"/>
    <w:rsid w:val="00F71887"/>
    <w:rsid w:val="00F751A7"/>
    <w:rsid w:val="00F852B3"/>
    <w:rsid w:val="00F92DF0"/>
    <w:rsid w:val="00FA3DE6"/>
    <w:rsid w:val="00FB704F"/>
    <w:rsid w:val="00FC0CDC"/>
    <w:rsid w:val="00FC1C57"/>
    <w:rsid w:val="00FC6DC1"/>
    <w:rsid w:val="00FC7771"/>
    <w:rsid w:val="00FD196D"/>
    <w:rsid w:val="00FD691E"/>
    <w:rsid w:val="00FF1FCA"/>
    <w:rsid w:val="00FF5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88F3E"/>
  <w15:chartTrackingRefBased/>
  <w15:docId w15:val="{ECE536A9-ACC3-441A-A941-7B019BE5B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62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62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C462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C462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462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462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462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62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62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C462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C462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C462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C462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C462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C4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62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62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C462B"/>
    <w:pPr>
      <w:spacing w:before="160"/>
      <w:jc w:val="center"/>
    </w:pPr>
    <w:rPr>
      <w:i/>
      <w:iCs/>
      <w:color w:val="404040" w:themeColor="text1" w:themeTint="BF"/>
    </w:rPr>
  </w:style>
  <w:style w:type="character" w:customStyle="1" w:styleId="QuoteChar">
    <w:name w:val="Quote Char"/>
    <w:basedOn w:val="DefaultParagraphFont"/>
    <w:link w:val="Quote"/>
    <w:uiPriority w:val="29"/>
    <w:rsid w:val="002C462B"/>
    <w:rPr>
      <w:i/>
      <w:iCs/>
      <w:color w:val="404040" w:themeColor="text1" w:themeTint="BF"/>
    </w:rPr>
  </w:style>
  <w:style w:type="paragraph" w:styleId="ListParagraph">
    <w:name w:val="List Paragraph"/>
    <w:basedOn w:val="Normal"/>
    <w:uiPriority w:val="34"/>
    <w:qFormat/>
    <w:rsid w:val="002C462B"/>
    <w:pPr>
      <w:ind w:left="720"/>
      <w:contextualSpacing/>
    </w:pPr>
  </w:style>
  <w:style w:type="character" w:styleId="IntenseEmphasis">
    <w:name w:val="Intense Emphasis"/>
    <w:basedOn w:val="DefaultParagraphFont"/>
    <w:uiPriority w:val="21"/>
    <w:qFormat/>
    <w:rsid w:val="002C462B"/>
    <w:rPr>
      <w:i/>
      <w:iCs/>
      <w:color w:val="0F4761" w:themeColor="accent1" w:themeShade="BF"/>
    </w:rPr>
  </w:style>
  <w:style w:type="paragraph" w:styleId="IntenseQuote">
    <w:name w:val="Intense Quote"/>
    <w:basedOn w:val="Normal"/>
    <w:next w:val="Normal"/>
    <w:link w:val="IntenseQuoteChar"/>
    <w:uiPriority w:val="30"/>
    <w:qFormat/>
    <w:rsid w:val="002C4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62B"/>
    <w:rPr>
      <w:i/>
      <w:iCs/>
      <w:color w:val="0F4761" w:themeColor="accent1" w:themeShade="BF"/>
    </w:rPr>
  </w:style>
  <w:style w:type="character" w:styleId="IntenseReference">
    <w:name w:val="Intense Reference"/>
    <w:basedOn w:val="DefaultParagraphFont"/>
    <w:uiPriority w:val="32"/>
    <w:qFormat/>
    <w:rsid w:val="002C462B"/>
    <w:rPr>
      <w:b/>
      <w:bCs/>
      <w:smallCaps/>
      <w:color w:val="0F4761" w:themeColor="accent1" w:themeShade="BF"/>
      <w:spacing w:val="5"/>
    </w:rPr>
  </w:style>
  <w:style w:type="paragraph" w:styleId="NoSpacing">
    <w:name w:val="No Spacing"/>
    <w:link w:val="NoSpacingChar"/>
    <w:uiPriority w:val="1"/>
    <w:qFormat/>
    <w:rsid w:val="002C462B"/>
    <w:pPr>
      <w:spacing w:after="0" w:line="240" w:lineRule="auto"/>
    </w:pPr>
    <w:rPr>
      <w:rFonts w:asciiTheme="minorHAnsi" w:eastAsiaTheme="minorEastAsia" w:hAnsiTheme="minorHAnsi" w:cstheme="minorBidi"/>
      <w:kern w:val="0"/>
      <w:sz w:val="22"/>
      <w:szCs w:val="22"/>
      <w:lang w:val="en-US"/>
      <w14:ligatures w14:val="none"/>
    </w:rPr>
  </w:style>
  <w:style w:type="character" w:customStyle="1" w:styleId="NoSpacingChar">
    <w:name w:val="No Spacing Char"/>
    <w:basedOn w:val="DefaultParagraphFont"/>
    <w:link w:val="NoSpacing"/>
    <w:uiPriority w:val="1"/>
    <w:rsid w:val="002C462B"/>
    <w:rPr>
      <w:rFonts w:asciiTheme="minorHAnsi" w:eastAsiaTheme="minorEastAsia" w:hAnsiTheme="minorHAnsi" w:cstheme="minorBidi"/>
      <w:kern w:val="0"/>
      <w:sz w:val="22"/>
      <w:szCs w:val="22"/>
      <w:lang w:val="en-US"/>
      <w14:ligatures w14:val="none"/>
    </w:rPr>
  </w:style>
  <w:style w:type="paragraph" w:styleId="Header">
    <w:name w:val="header"/>
    <w:basedOn w:val="Normal"/>
    <w:link w:val="HeaderChar"/>
    <w:uiPriority w:val="99"/>
    <w:unhideWhenUsed/>
    <w:rsid w:val="002C4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62B"/>
  </w:style>
  <w:style w:type="paragraph" w:styleId="Footer">
    <w:name w:val="footer"/>
    <w:basedOn w:val="Normal"/>
    <w:link w:val="FooterChar"/>
    <w:uiPriority w:val="99"/>
    <w:unhideWhenUsed/>
    <w:rsid w:val="002C4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62B"/>
  </w:style>
  <w:style w:type="character" w:styleId="Hyperlink">
    <w:name w:val="Hyperlink"/>
    <w:basedOn w:val="DefaultParagraphFont"/>
    <w:uiPriority w:val="99"/>
    <w:unhideWhenUsed/>
    <w:rsid w:val="00570356"/>
    <w:rPr>
      <w:color w:val="467886" w:themeColor="hyperlink"/>
      <w:u w:val="single"/>
    </w:rPr>
  </w:style>
  <w:style w:type="character" w:styleId="UnresolvedMention">
    <w:name w:val="Unresolved Mention"/>
    <w:basedOn w:val="DefaultParagraphFont"/>
    <w:uiPriority w:val="99"/>
    <w:semiHidden/>
    <w:unhideWhenUsed/>
    <w:rsid w:val="002D79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iacode.nic.in/bitstream/123456789/19014/1/the_right_of_children_to_free_and_compulsory_education_act_2009.pdf" TargetMode="External"/><Relationship Id="rId18" Type="http://schemas.openxmlformats.org/officeDocument/2006/relationships/hyperlink" Target="https://www.unicef.org/reports/state-of-worlds-children/202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pib.gov.in/PressReleasePage.aspx?PRID=2233518" TargetMode="External"/><Relationship Id="rId17" Type="http://schemas.openxmlformats.org/officeDocument/2006/relationships/hyperlink" Target="https://www.constitutionofindia.net/constitution/constitution-of-india-1950/" TargetMode="External"/><Relationship Id="rId2" Type="http://schemas.openxmlformats.org/officeDocument/2006/relationships/numbering" Target="numbering.xml"/><Relationship Id="rId16" Type="http://schemas.openxmlformats.org/officeDocument/2006/relationships/hyperlink" Target="https://discovery.researcher.life/article/book-review-n-sukumar-2023-caste-discrimination-and-exclusion-in-indian-universities-a-critical-reflection/e8a4bc4f501a324ba61a5376481a90b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gov.in/sites/upload_files/mhrd/files/Yuva_Shakti_Driven_Budget_2026.pdf" TargetMode="External"/><Relationship Id="rId5" Type="http://schemas.openxmlformats.org/officeDocument/2006/relationships/webSettings" Target="webSettings.xml"/><Relationship Id="rId15" Type="http://schemas.openxmlformats.org/officeDocument/2006/relationships/hyperlink" Target="https://www.semanticscholar.org/paper/Caste-discrimination-and-exclusion-in-Indian-A-pp.-Muralidharan/af73e0c1950ba7747e425fe45d7628e7fd11f4e1" TargetMode="External"/><Relationship Id="rId23" Type="http://schemas.openxmlformats.org/officeDocument/2006/relationships/theme" Target="theme/theme1.xml"/><Relationship Id="rId10" Type="http://schemas.openxmlformats.org/officeDocument/2006/relationships/hyperlink" Target="https://www.allaboutambedkaronline.com/post/an-outline-of-the-untouchables-who-were-they-and-why-they-became-untouchables" TargetMode="External"/><Relationship Id="rId19" Type="http://schemas.openxmlformats.org/officeDocument/2006/relationships/hyperlink" Target="https://open.unicef.org/download-pdf?country-name=India&amp;year=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search?q=Caste+Discrimination+and+Exclusion+in+Indian+Universities:+A+Critical+Reflection&amp;kgmid=/g/11rn2h32zt&amp;sa=X&amp;ved=2ahUKEwjU256ok_-SAxV0WUEAHQy1GdAQ3egRegYIAQgFEA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#2214234</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5113</TotalTime>
  <Pages>9</Pages>
  <Words>3504</Words>
  <Characters>19978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Ecie6004</dc:title>
  <dc:subject>Global perspectives on Education</dc:subject>
  <dc:creator>Richard Morgan</dc:creator>
  <cp:keywords/>
  <dc:description/>
  <cp:lastModifiedBy>Richard Morgan</cp:lastModifiedBy>
  <cp:revision>311</cp:revision>
  <dcterms:created xsi:type="dcterms:W3CDTF">2026-02-22T13:05:00Z</dcterms:created>
  <dcterms:modified xsi:type="dcterms:W3CDTF">2026-03-01T17:39:00Z</dcterms:modified>
</cp:coreProperties>
</file>