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CC99A4D" w14:textId="38DA9F5F" w:rsidR="32ADAAF6" w:rsidRDefault="32ADAAF6" w:rsidP="000F6837">
      <w:pPr>
        <w:rPr>
          <w:rFonts w:ascii="Arial Nova" w:eastAsia="Arial Nova" w:hAnsi="Arial Nova" w:cs="Arial Nova"/>
          <w:sz w:val="96"/>
          <w:szCs w:val="96"/>
        </w:rPr>
      </w:pPr>
    </w:p>
    <w:p w14:paraId="613F57FC" w14:textId="034FC725" w:rsidR="000F6837" w:rsidRPr="006F360A" w:rsidRDefault="000F6837" w:rsidP="000F6837">
      <w:pPr>
        <w:jc w:val="center"/>
        <w:rPr>
          <w:rFonts w:asciiTheme="minorBidi" w:eastAsia="Arial Nova" w:hAnsiTheme="minorBidi"/>
          <w:sz w:val="40"/>
          <w:szCs w:val="40"/>
        </w:rPr>
      </w:pPr>
      <w:r w:rsidRPr="006F360A">
        <w:rPr>
          <w:rFonts w:asciiTheme="minorBidi" w:eastAsia="Arial Nova" w:hAnsiTheme="minorBidi"/>
          <w:sz w:val="40"/>
          <w:szCs w:val="40"/>
        </w:rPr>
        <w:t>BSc Health and Social Care</w:t>
      </w:r>
    </w:p>
    <w:p w14:paraId="561F5801" w14:textId="6533320B" w:rsidR="000F6837" w:rsidRPr="006F360A" w:rsidRDefault="000F6837" w:rsidP="000F6837">
      <w:pPr>
        <w:jc w:val="center"/>
        <w:rPr>
          <w:rFonts w:asciiTheme="minorBidi" w:eastAsia="Arial Nova" w:hAnsiTheme="minorBidi"/>
          <w:sz w:val="40"/>
          <w:szCs w:val="40"/>
        </w:rPr>
      </w:pPr>
      <w:r w:rsidRPr="006F360A">
        <w:rPr>
          <w:rFonts w:asciiTheme="minorBidi" w:eastAsia="Arial Nova" w:hAnsiTheme="minorBidi"/>
          <w:sz w:val="40"/>
          <w:szCs w:val="40"/>
        </w:rPr>
        <w:t>Module:</w:t>
      </w:r>
      <w:r w:rsidR="005B3F5F">
        <w:rPr>
          <w:rFonts w:asciiTheme="minorBidi" w:eastAsia="Arial Nova" w:hAnsiTheme="minorBidi"/>
          <w:sz w:val="40"/>
          <w:szCs w:val="40"/>
        </w:rPr>
        <w:t xml:space="preserve"> </w:t>
      </w:r>
      <w:r w:rsidRPr="006F360A">
        <w:rPr>
          <w:rFonts w:asciiTheme="minorBidi" w:eastAsia="Arial Nova" w:hAnsiTheme="minorBidi"/>
          <w:sz w:val="40"/>
          <w:szCs w:val="40"/>
        </w:rPr>
        <w:t>Changemakers: Creativity and Value Creation</w:t>
      </w:r>
    </w:p>
    <w:p w14:paraId="0B800911" w14:textId="4934E66C" w:rsidR="000F6837" w:rsidRPr="006F360A" w:rsidRDefault="000F6837" w:rsidP="000F6837">
      <w:pPr>
        <w:jc w:val="center"/>
        <w:rPr>
          <w:rFonts w:asciiTheme="minorBidi" w:eastAsia="Arial Nova" w:hAnsiTheme="minorBidi"/>
          <w:sz w:val="40"/>
          <w:szCs w:val="40"/>
        </w:rPr>
      </w:pPr>
      <w:r w:rsidRPr="006F360A">
        <w:rPr>
          <w:rFonts w:asciiTheme="minorBidi" w:eastAsia="Arial Nova" w:hAnsiTheme="minorBidi"/>
          <w:sz w:val="40"/>
          <w:szCs w:val="40"/>
        </w:rPr>
        <w:t>Module code:</w:t>
      </w:r>
      <w:r w:rsidR="00912433" w:rsidRPr="006F360A">
        <w:rPr>
          <w:rFonts w:asciiTheme="minorBidi" w:eastAsia="Arial Nova" w:hAnsiTheme="minorBidi"/>
          <w:sz w:val="40"/>
          <w:szCs w:val="40"/>
        </w:rPr>
        <w:t xml:space="preserve"> </w:t>
      </w:r>
      <w:r w:rsidRPr="006F360A">
        <w:rPr>
          <w:rFonts w:asciiTheme="minorBidi" w:eastAsia="Arial Nova" w:hAnsiTheme="minorBidi"/>
          <w:sz w:val="40"/>
          <w:szCs w:val="40"/>
        </w:rPr>
        <w:t>BMHP5014</w:t>
      </w:r>
    </w:p>
    <w:p w14:paraId="49E87777" w14:textId="681470E1" w:rsidR="000F6837" w:rsidRPr="006F360A" w:rsidRDefault="000F6837" w:rsidP="00912433">
      <w:pPr>
        <w:ind w:left="1440" w:firstLine="720"/>
        <w:rPr>
          <w:rFonts w:asciiTheme="minorBidi" w:eastAsia="Arial Nova" w:hAnsiTheme="minorBidi"/>
          <w:sz w:val="40"/>
          <w:szCs w:val="40"/>
        </w:rPr>
      </w:pPr>
      <w:r w:rsidRPr="006F360A">
        <w:rPr>
          <w:rFonts w:asciiTheme="minorBidi" w:eastAsia="Arial Nova" w:hAnsiTheme="minorBidi"/>
          <w:sz w:val="40"/>
          <w:szCs w:val="40"/>
        </w:rPr>
        <w:t>Lecturer:</w:t>
      </w:r>
      <w:r w:rsidR="00912433" w:rsidRPr="006F360A">
        <w:rPr>
          <w:rFonts w:asciiTheme="minorBidi" w:eastAsia="Arial Nova" w:hAnsiTheme="minorBidi"/>
          <w:sz w:val="40"/>
          <w:szCs w:val="40"/>
        </w:rPr>
        <w:t xml:space="preserve"> Samuel Assan</w:t>
      </w:r>
    </w:p>
    <w:p w14:paraId="6844EBA0" w14:textId="57C45302" w:rsidR="021F216E" w:rsidRPr="006F360A" w:rsidRDefault="000F6837" w:rsidP="000F6837">
      <w:pPr>
        <w:jc w:val="center"/>
        <w:rPr>
          <w:rFonts w:asciiTheme="minorBidi" w:eastAsia="Arial Nova" w:hAnsiTheme="minorBidi"/>
          <w:sz w:val="40"/>
          <w:szCs w:val="40"/>
        </w:rPr>
      </w:pPr>
      <w:r w:rsidRPr="006F360A">
        <w:rPr>
          <w:rFonts w:asciiTheme="minorBidi" w:eastAsia="Arial Nova" w:hAnsiTheme="minorBidi"/>
          <w:sz w:val="40"/>
          <w:szCs w:val="40"/>
        </w:rPr>
        <w:t>Assignment Title:</w:t>
      </w:r>
      <w:r w:rsidR="00912433" w:rsidRPr="006F360A">
        <w:rPr>
          <w:rFonts w:asciiTheme="minorBidi" w:eastAsia="Arial Nova" w:hAnsiTheme="minorBidi"/>
          <w:sz w:val="40"/>
          <w:szCs w:val="40"/>
        </w:rPr>
        <w:t xml:space="preserve"> </w:t>
      </w:r>
      <w:r w:rsidRPr="006F360A">
        <w:rPr>
          <w:rFonts w:asciiTheme="minorBidi" w:eastAsia="Arial Nova" w:hAnsiTheme="minorBidi"/>
          <w:sz w:val="40"/>
          <w:szCs w:val="40"/>
        </w:rPr>
        <w:t>Component 1: Online Portfolio of Set Exercises</w:t>
      </w:r>
    </w:p>
    <w:p w14:paraId="47EA276A" w14:textId="1743D264" w:rsidR="00912433" w:rsidRPr="006F360A" w:rsidRDefault="00912433" w:rsidP="000F6837">
      <w:pPr>
        <w:jc w:val="center"/>
        <w:rPr>
          <w:rFonts w:asciiTheme="minorBidi" w:eastAsia="Arial Nova" w:hAnsiTheme="minorBidi"/>
          <w:sz w:val="40"/>
          <w:szCs w:val="40"/>
        </w:rPr>
      </w:pPr>
      <w:r w:rsidRPr="006F360A">
        <w:rPr>
          <w:rFonts w:asciiTheme="minorBidi" w:eastAsia="Arial Nova" w:hAnsiTheme="minorBidi"/>
          <w:sz w:val="40"/>
          <w:szCs w:val="40"/>
        </w:rPr>
        <w:t>Student Number: 2017880</w:t>
      </w:r>
    </w:p>
    <w:p w14:paraId="3E802469" w14:textId="3A2E0DE0" w:rsidR="00912433" w:rsidRPr="006F360A" w:rsidRDefault="00912433" w:rsidP="00912433">
      <w:pPr>
        <w:jc w:val="center"/>
        <w:rPr>
          <w:rFonts w:asciiTheme="minorBidi" w:eastAsia="Arial Nova" w:hAnsiTheme="minorBidi"/>
          <w:sz w:val="40"/>
          <w:szCs w:val="40"/>
        </w:rPr>
      </w:pPr>
      <w:r w:rsidRPr="006F360A">
        <w:rPr>
          <w:rFonts w:asciiTheme="minorBidi" w:eastAsia="Arial Nova" w:hAnsiTheme="minorBidi"/>
          <w:sz w:val="40"/>
          <w:szCs w:val="40"/>
        </w:rPr>
        <w:t>Student Name: Mohamad Sediq Ehssan</w:t>
      </w:r>
    </w:p>
    <w:p w14:paraId="4166CEB4" w14:textId="77777777" w:rsidR="00912433" w:rsidRPr="00912433" w:rsidRDefault="00912433" w:rsidP="00912433">
      <w:pPr>
        <w:jc w:val="center"/>
        <w:rPr>
          <w:rFonts w:asciiTheme="minorBidi" w:eastAsia="Arial Nova" w:hAnsiTheme="minorBidi"/>
          <w:sz w:val="48"/>
          <w:szCs w:val="48"/>
        </w:rPr>
      </w:pPr>
    </w:p>
    <w:p w14:paraId="107AE5BE" w14:textId="77777777" w:rsidR="00274326" w:rsidRDefault="00274326">
      <w:pPr>
        <w:rPr>
          <w:rFonts w:ascii="Arial Nova" w:eastAsia="Arial Nova" w:hAnsi="Arial Nova" w:cs="Arial Nova"/>
          <w:sz w:val="44"/>
          <w:szCs w:val="44"/>
        </w:rPr>
      </w:pPr>
      <w:r>
        <w:rPr>
          <w:rFonts w:ascii="Arial Nova" w:eastAsia="Arial Nova" w:hAnsi="Arial Nova" w:cs="Arial Nova"/>
          <w:sz w:val="44"/>
          <w:szCs w:val="44"/>
        </w:rPr>
        <w:br w:type="page"/>
      </w:r>
    </w:p>
    <w:p w14:paraId="5ED067C8" w14:textId="4A5DEDDC" w:rsidR="32ADAAF6" w:rsidRDefault="32ADAAF6" w:rsidP="00DA7419">
      <w:pPr>
        <w:spacing w:line="360" w:lineRule="auto"/>
        <w:jc w:val="both"/>
        <w:rPr>
          <w:rFonts w:ascii="Arial Nova" w:eastAsia="Arial Nova" w:hAnsi="Arial Nova" w:cs="Arial Nova"/>
          <w:sz w:val="72"/>
          <w:szCs w:val="72"/>
        </w:rPr>
      </w:pPr>
      <w:r w:rsidRPr="021F216E">
        <w:rPr>
          <w:rFonts w:ascii="Arial Nova" w:eastAsia="Arial Nova" w:hAnsi="Arial Nova" w:cs="Arial Nova"/>
          <w:sz w:val="44"/>
          <w:szCs w:val="44"/>
        </w:rPr>
        <w:lastRenderedPageBreak/>
        <w:t>Task 1 – Concept Map</w:t>
      </w:r>
    </w:p>
    <w:p w14:paraId="48D14F9F" w14:textId="6AE6BA33" w:rsidR="00183AE7" w:rsidRPr="008A4C8B" w:rsidRDefault="00183AE7" w:rsidP="00DA7419">
      <w:pPr>
        <w:spacing w:line="360" w:lineRule="auto"/>
        <w:jc w:val="both"/>
        <w:rPr>
          <w:rFonts w:asciiTheme="minorBidi" w:eastAsia="Arial Nova" w:hAnsiTheme="minorBidi"/>
          <w:b/>
          <w:bCs/>
          <w:color w:val="000000" w:themeColor="text1"/>
          <w:sz w:val="22"/>
          <w:szCs w:val="22"/>
        </w:rPr>
      </w:pPr>
      <w:r w:rsidRPr="008A4C8B">
        <w:rPr>
          <w:rFonts w:asciiTheme="minorBidi" w:eastAsia="Arial Nova" w:hAnsiTheme="minorBidi"/>
          <w:b/>
          <w:bCs/>
          <w:color w:val="000000" w:themeColor="text1"/>
          <w:sz w:val="22"/>
          <w:szCs w:val="22"/>
        </w:rPr>
        <w:t>Concept Map: Creativity, Value Creation, and Improvement in Health and Social Care</w:t>
      </w:r>
    </w:p>
    <w:p w14:paraId="52E37047" w14:textId="189EB1EB" w:rsidR="00183AE7" w:rsidRPr="008A4C8B" w:rsidRDefault="00183AE7" w:rsidP="00DA7419">
      <w:pPr>
        <w:spacing w:line="360" w:lineRule="auto"/>
        <w:jc w:val="both"/>
        <w:rPr>
          <w:rFonts w:asciiTheme="minorBidi" w:eastAsia="Arial Nova" w:hAnsiTheme="minorBidi"/>
          <w:color w:val="000000" w:themeColor="text1"/>
          <w:sz w:val="22"/>
          <w:szCs w:val="22"/>
        </w:rPr>
      </w:pPr>
      <w:r w:rsidRPr="008A4C8B">
        <w:rPr>
          <w:rFonts w:asciiTheme="minorBidi" w:eastAsia="Arial Nova" w:hAnsiTheme="minorBidi"/>
          <w:color w:val="000000" w:themeColor="text1"/>
          <w:sz w:val="22"/>
          <w:szCs w:val="22"/>
        </w:rPr>
        <w:t xml:space="preserve">In a health and social care context, </w:t>
      </w:r>
      <w:r w:rsidRPr="008A4C8B">
        <w:rPr>
          <w:rFonts w:asciiTheme="minorBidi" w:eastAsia="Arial Nova" w:hAnsiTheme="minorBidi"/>
          <w:b/>
          <w:bCs/>
          <w:color w:val="000000" w:themeColor="text1"/>
          <w:sz w:val="22"/>
          <w:szCs w:val="22"/>
        </w:rPr>
        <w:t>creativity</w:t>
      </w:r>
      <w:r w:rsidRPr="008A4C8B">
        <w:rPr>
          <w:rFonts w:asciiTheme="minorBidi" w:eastAsia="Arial Nova" w:hAnsiTheme="minorBidi"/>
          <w:color w:val="000000" w:themeColor="text1"/>
          <w:sz w:val="22"/>
          <w:szCs w:val="22"/>
        </w:rPr>
        <w:t xml:space="preserve">, </w:t>
      </w:r>
      <w:r w:rsidRPr="008A4C8B">
        <w:rPr>
          <w:rFonts w:asciiTheme="minorBidi" w:eastAsia="Arial Nova" w:hAnsiTheme="minorBidi"/>
          <w:b/>
          <w:bCs/>
          <w:color w:val="000000" w:themeColor="text1"/>
          <w:sz w:val="22"/>
          <w:szCs w:val="22"/>
        </w:rPr>
        <w:t>value creation</w:t>
      </w:r>
      <w:r w:rsidRPr="008A4C8B">
        <w:rPr>
          <w:rFonts w:asciiTheme="minorBidi" w:eastAsia="Arial Nova" w:hAnsiTheme="minorBidi"/>
          <w:color w:val="000000" w:themeColor="text1"/>
          <w:sz w:val="22"/>
          <w:szCs w:val="22"/>
        </w:rPr>
        <w:t xml:space="preserve">, and </w:t>
      </w:r>
      <w:r w:rsidRPr="008A4C8B">
        <w:rPr>
          <w:rFonts w:asciiTheme="minorBidi" w:eastAsia="Arial Nova" w:hAnsiTheme="minorBidi"/>
          <w:b/>
          <w:bCs/>
          <w:color w:val="000000" w:themeColor="text1"/>
          <w:sz w:val="22"/>
          <w:szCs w:val="22"/>
        </w:rPr>
        <w:t>service improvement</w:t>
      </w:r>
      <w:r w:rsidRPr="008A4C8B">
        <w:rPr>
          <w:rFonts w:asciiTheme="minorBidi" w:eastAsia="Arial Nova" w:hAnsiTheme="minorBidi"/>
          <w:color w:val="000000" w:themeColor="text1"/>
          <w:sz w:val="22"/>
          <w:szCs w:val="22"/>
        </w:rPr>
        <w:t xml:space="preserve"> are closely connected and influence one another. At the beginning of the concept map is </w:t>
      </w:r>
      <w:r w:rsidRPr="008A4C8B">
        <w:rPr>
          <w:rFonts w:asciiTheme="minorBidi" w:eastAsia="Arial Nova" w:hAnsiTheme="minorBidi"/>
          <w:b/>
          <w:bCs/>
          <w:color w:val="000000" w:themeColor="text1"/>
          <w:sz w:val="22"/>
          <w:szCs w:val="22"/>
        </w:rPr>
        <w:t>creativity</w:t>
      </w:r>
      <w:r w:rsidRPr="008A4C8B">
        <w:rPr>
          <w:rFonts w:asciiTheme="minorBidi" w:eastAsia="Arial Nova" w:hAnsiTheme="minorBidi"/>
          <w:color w:val="000000" w:themeColor="text1"/>
          <w:sz w:val="22"/>
          <w:szCs w:val="22"/>
        </w:rPr>
        <w:t xml:space="preserve">, which refers to the ability to think differently, question routine practices, and develop new approaches to complex care challenges. Creativity allows professionals to move beyond standard procedures and explore alternative ways to meet the needs of individuals, families, and communities </w:t>
      </w:r>
    </w:p>
    <w:p w14:paraId="649FF09B" w14:textId="189882B4" w:rsidR="00183AE7" w:rsidRPr="008A4C8B" w:rsidRDefault="00183AE7" w:rsidP="00DA7419">
      <w:pPr>
        <w:spacing w:line="360" w:lineRule="auto"/>
        <w:jc w:val="both"/>
        <w:rPr>
          <w:rFonts w:asciiTheme="minorBidi" w:eastAsia="Arial Nova" w:hAnsiTheme="minorBidi"/>
          <w:color w:val="000000" w:themeColor="text1"/>
          <w:sz w:val="22"/>
          <w:szCs w:val="22"/>
        </w:rPr>
      </w:pPr>
      <w:r w:rsidRPr="008A4C8B">
        <w:rPr>
          <w:rFonts w:asciiTheme="minorBidi" w:eastAsia="Arial Nova" w:hAnsiTheme="minorBidi"/>
          <w:color w:val="000000" w:themeColor="text1"/>
          <w:sz w:val="22"/>
          <w:szCs w:val="22"/>
        </w:rPr>
        <w:t xml:space="preserve">Creative thinking supports the development of </w:t>
      </w:r>
      <w:r w:rsidRPr="008A4C8B">
        <w:rPr>
          <w:rFonts w:asciiTheme="minorBidi" w:eastAsia="Arial Nova" w:hAnsiTheme="minorBidi"/>
          <w:b/>
          <w:bCs/>
          <w:color w:val="000000" w:themeColor="text1"/>
          <w:sz w:val="22"/>
          <w:szCs w:val="22"/>
        </w:rPr>
        <w:t>innovative ideas</w:t>
      </w:r>
      <w:r w:rsidRPr="008A4C8B">
        <w:rPr>
          <w:rFonts w:asciiTheme="minorBidi" w:eastAsia="Arial Nova" w:hAnsiTheme="minorBidi"/>
          <w:color w:val="000000" w:themeColor="text1"/>
          <w:sz w:val="22"/>
          <w:szCs w:val="22"/>
        </w:rPr>
        <w:t>, such as redesigned care pathways, preventative services, or person-</w:t>
      </w:r>
      <w:r w:rsidR="004255B2" w:rsidRPr="008A4C8B">
        <w:rPr>
          <w:rFonts w:asciiTheme="minorBidi" w:eastAsia="Arial Nova" w:hAnsiTheme="minorBidi"/>
          <w:color w:val="000000" w:themeColor="text1"/>
          <w:sz w:val="22"/>
          <w:szCs w:val="22"/>
        </w:rPr>
        <w:t>centered</w:t>
      </w:r>
      <w:r w:rsidRPr="008A4C8B">
        <w:rPr>
          <w:rFonts w:asciiTheme="minorBidi" w:eastAsia="Arial Nova" w:hAnsiTheme="minorBidi"/>
          <w:color w:val="000000" w:themeColor="text1"/>
          <w:sz w:val="22"/>
          <w:szCs w:val="22"/>
        </w:rPr>
        <w:t xml:space="preserve"> interventions. These innovations contribute to </w:t>
      </w:r>
      <w:r w:rsidRPr="008A4C8B">
        <w:rPr>
          <w:rFonts w:asciiTheme="minorBidi" w:eastAsia="Arial Nova" w:hAnsiTheme="minorBidi"/>
          <w:b/>
          <w:bCs/>
          <w:color w:val="000000" w:themeColor="text1"/>
          <w:sz w:val="22"/>
          <w:szCs w:val="22"/>
        </w:rPr>
        <w:t>value creation</w:t>
      </w:r>
      <w:r w:rsidRPr="008A4C8B">
        <w:rPr>
          <w:rFonts w:asciiTheme="minorBidi" w:eastAsia="Arial Nova" w:hAnsiTheme="minorBidi"/>
          <w:color w:val="000000" w:themeColor="text1"/>
          <w:sz w:val="22"/>
          <w:szCs w:val="22"/>
        </w:rPr>
        <w:t xml:space="preserve">, which in health and social care is not only about reducing costs but about maximising positive outcomes using available resources. Value is created when care is effective, accessible, fair, and meaningful to service users, while also supporting staff wellbeing and system sustainability </w:t>
      </w:r>
    </w:p>
    <w:p w14:paraId="66DE548E" w14:textId="77777777" w:rsidR="00183AE7" w:rsidRPr="008A4C8B" w:rsidRDefault="00183AE7" w:rsidP="00DA7419">
      <w:pPr>
        <w:spacing w:line="360" w:lineRule="auto"/>
        <w:jc w:val="both"/>
        <w:rPr>
          <w:rFonts w:asciiTheme="minorBidi" w:eastAsia="Arial Nova" w:hAnsiTheme="minorBidi"/>
          <w:color w:val="000000" w:themeColor="text1"/>
          <w:sz w:val="22"/>
          <w:szCs w:val="22"/>
        </w:rPr>
      </w:pPr>
      <w:r w:rsidRPr="008A4C8B">
        <w:rPr>
          <w:rFonts w:asciiTheme="minorBidi" w:eastAsia="Arial Nova" w:hAnsiTheme="minorBidi"/>
          <w:color w:val="000000" w:themeColor="text1"/>
          <w:sz w:val="22"/>
          <w:szCs w:val="22"/>
        </w:rPr>
        <w:t xml:space="preserve">Value creation directly leads to </w:t>
      </w:r>
      <w:r w:rsidRPr="008A4C8B">
        <w:rPr>
          <w:rFonts w:asciiTheme="minorBidi" w:eastAsia="Arial Nova" w:hAnsiTheme="minorBidi"/>
          <w:b/>
          <w:bCs/>
          <w:color w:val="000000" w:themeColor="text1"/>
          <w:sz w:val="22"/>
          <w:szCs w:val="22"/>
        </w:rPr>
        <w:t>health and social care improvement</w:t>
      </w:r>
      <w:r w:rsidRPr="008A4C8B">
        <w:rPr>
          <w:rFonts w:asciiTheme="minorBidi" w:eastAsia="Arial Nova" w:hAnsiTheme="minorBidi"/>
          <w:color w:val="000000" w:themeColor="text1"/>
          <w:sz w:val="22"/>
          <w:szCs w:val="22"/>
        </w:rPr>
        <w:t>. When services are designed creatively, they can improve quality of care, enhance patient experiences, reduce inequalities, and make better use of time and funding. For example, creative approaches that focus on wellbeing and prevention can reduce pressure on acute services and improve long-term outcomes.</w:t>
      </w:r>
    </w:p>
    <w:p w14:paraId="7A5EC69D" w14:textId="403E308C" w:rsidR="00183AE7" w:rsidRDefault="00183AE7" w:rsidP="00DA7419">
      <w:pPr>
        <w:spacing w:line="360" w:lineRule="auto"/>
        <w:jc w:val="both"/>
        <w:rPr>
          <w:rFonts w:asciiTheme="minorBidi" w:eastAsia="Arial Nova" w:hAnsiTheme="minorBidi"/>
          <w:color w:val="000000" w:themeColor="text1"/>
          <w:sz w:val="22"/>
          <w:szCs w:val="22"/>
        </w:rPr>
      </w:pPr>
      <w:r w:rsidRPr="008A4C8B">
        <w:rPr>
          <w:rFonts w:asciiTheme="minorBidi" w:eastAsia="Arial Nova" w:hAnsiTheme="minorBidi"/>
          <w:color w:val="000000" w:themeColor="text1"/>
          <w:sz w:val="22"/>
          <w:szCs w:val="22"/>
        </w:rPr>
        <w:t>The relationship between these concepts is ongoing and circular. Improved services can increase motivation, wellbeing, and engagement among professionals and service users, creating conditions where creativity can continue to flourish. As a result, creativity and value creation work together to drive continuous and sustainable improvement in health and social care systems.</w:t>
      </w:r>
      <w:r w:rsidR="0055589C" w:rsidRPr="008A4C8B">
        <w:rPr>
          <w:rFonts w:asciiTheme="minorBidi" w:eastAsia="Arial Nova" w:hAnsiTheme="minorBidi"/>
          <w:color w:val="000000" w:themeColor="text1"/>
          <w:sz w:val="22"/>
          <w:szCs w:val="22"/>
        </w:rPr>
        <w:t xml:space="preserve"> </w:t>
      </w:r>
    </w:p>
    <w:p w14:paraId="27097CAE" w14:textId="77777777" w:rsidR="00B7166B" w:rsidRPr="008A4C8B" w:rsidRDefault="00B7166B" w:rsidP="00DA7419">
      <w:pPr>
        <w:spacing w:line="360" w:lineRule="auto"/>
        <w:jc w:val="both"/>
        <w:rPr>
          <w:rFonts w:asciiTheme="minorBidi" w:eastAsia="Arial Nova" w:hAnsiTheme="minorBidi"/>
          <w:color w:val="000000" w:themeColor="text1"/>
          <w:sz w:val="22"/>
          <w:szCs w:val="22"/>
        </w:rPr>
      </w:pPr>
    </w:p>
    <w:p w14:paraId="2967C81C" w14:textId="374AB441" w:rsidR="0055589C" w:rsidRDefault="00B7166B" w:rsidP="00DA7419">
      <w:pPr>
        <w:spacing w:line="360" w:lineRule="auto"/>
        <w:jc w:val="both"/>
        <w:rPr>
          <w:rFonts w:asciiTheme="minorBidi" w:eastAsia="Arial Nova" w:hAnsiTheme="minorBidi"/>
          <w:color w:val="000000" w:themeColor="text1"/>
          <w:sz w:val="22"/>
          <w:szCs w:val="22"/>
        </w:rPr>
      </w:pPr>
      <w:r>
        <w:rPr>
          <w:rFonts w:asciiTheme="minorBidi" w:eastAsia="Arial Nova" w:hAnsiTheme="minorBidi"/>
          <w:color w:val="000000" w:themeColor="text1"/>
          <w:sz w:val="22"/>
          <w:szCs w:val="22"/>
        </w:rPr>
        <w:t>-------------------------------------------------------------------------------------------</w:t>
      </w:r>
    </w:p>
    <w:p w14:paraId="229B5F88" w14:textId="77777777" w:rsidR="00F92F03" w:rsidRDefault="00D022DA" w:rsidP="00DA7419">
      <w:pPr>
        <w:spacing w:line="360" w:lineRule="auto"/>
        <w:jc w:val="both"/>
        <w:rPr>
          <w:rFonts w:asciiTheme="minorBidi" w:eastAsia="Arial Nova" w:hAnsiTheme="minorBidi"/>
          <w:color w:val="000000" w:themeColor="text1"/>
          <w:sz w:val="22"/>
          <w:szCs w:val="22"/>
        </w:rPr>
      </w:pPr>
      <w:r w:rsidRPr="00D022DA">
        <w:rPr>
          <w:rFonts w:asciiTheme="minorBidi" w:eastAsia="Arial Nova" w:hAnsiTheme="minorBidi"/>
          <w:color w:val="000000" w:themeColor="text1"/>
          <w:sz w:val="22"/>
          <w:szCs w:val="22"/>
        </w:rPr>
        <w:t xml:space="preserve">Reference </w:t>
      </w:r>
    </w:p>
    <w:p w14:paraId="6C055786" w14:textId="0717DE00" w:rsidR="00FA5889" w:rsidRPr="00856B25" w:rsidRDefault="00856B25" w:rsidP="00DA7419">
      <w:pPr>
        <w:spacing w:line="360" w:lineRule="auto"/>
        <w:jc w:val="both"/>
        <w:rPr>
          <w:rFonts w:asciiTheme="minorBidi" w:eastAsia="Arial Nova" w:hAnsiTheme="minorBidi"/>
          <w:color w:val="000000" w:themeColor="text1"/>
          <w:sz w:val="22"/>
          <w:szCs w:val="22"/>
        </w:rPr>
      </w:pPr>
      <w:r w:rsidRPr="00856B25">
        <w:rPr>
          <w:rFonts w:asciiTheme="minorBidi" w:eastAsia="Arial Nova" w:hAnsiTheme="minorBidi"/>
          <w:color w:val="000000" w:themeColor="text1"/>
          <w:sz w:val="22"/>
          <w:szCs w:val="22"/>
        </w:rPr>
        <w:t xml:space="preserve">Assan, S. (2025) </w:t>
      </w:r>
      <w:r w:rsidRPr="00856B25">
        <w:rPr>
          <w:rFonts w:asciiTheme="minorBidi" w:eastAsia="Arial Nova" w:hAnsiTheme="minorBidi"/>
          <w:i/>
          <w:iCs/>
          <w:color w:val="000000" w:themeColor="text1"/>
          <w:sz w:val="22"/>
          <w:szCs w:val="22"/>
        </w:rPr>
        <w:t>Creativity and value in health and social care</w:t>
      </w:r>
      <w:r w:rsidRPr="00856B25">
        <w:rPr>
          <w:rFonts w:asciiTheme="minorBidi" w:eastAsia="Arial Nova" w:hAnsiTheme="minorBidi"/>
          <w:color w:val="000000" w:themeColor="text1"/>
          <w:sz w:val="22"/>
          <w:szCs w:val="22"/>
        </w:rPr>
        <w:t>. BMHP5014 Week 1 lecture slides. University of Wales Trinity Saint David.</w:t>
      </w:r>
    </w:p>
    <w:p w14:paraId="2D56C44B" w14:textId="596A7833" w:rsidR="00FA5889" w:rsidRPr="000F52A8" w:rsidRDefault="000F52A8" w:rsidP="007D30F3">
      <w:pPr>
        <w:rPr>
          <w:rFonts w:ascii="Arial Nova" w:eastAsia="Arial Nova" w:hAnsi="Arial Nova" w:cs="Arial Nova"/>
          <w:noProof/>
          <w:color w:val="000000" w:themeColor="text1"/>
        </w:rPr>
      </w:pPr>
      <w:r>
        <w:rPr>
          <w:rFonts w:ascii="Arial Nova" w:eastAsia="Arial Nova" w:hAnsi="Arial Nova" w:cs="Arial Nova"/>
          <w:noProof/>
          <w:color w:val="000000" w:themeColor="text1"/>
        </w:rPr>
        <w:lastRenderedPageBreak/>
        <w:drawing>
          <wp:inline distT="0" distB="0" distL="0" distR="0" wp14:anchorId="64922247" wp14:editId="74494427">
            <wp:extent cx="6458585" cy="7479052"/>
            <wp:effectExtent l="0" t="0" r="18415" b="0"/>
            <wp:docPr id="157988044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A21BB8A" w14:textId="509FD2B3" w:rsidR="021F216E" w:rsidRDefault="021F216E" w:rsidP="021F216E">
      <w:pPr>
        <w:rPr>
          <w:rFonts w:ascii="Arial Nova" w:eastAsia="Arial Nova" w:hAnsi="Arial Nova" w:cs="Arial Nova"/>
          <w:i/>
          <w:iCs/>
          <w:color w:val="000000" w:themeColor="text1"/>
        </w:rPr>
      </w:pPr>
    </w:p>
    <w:p w14:paraId="6AD15964" w14:textId="031B4314" w:rsidR="021F216E" w:rsidRDefault="001B496C" w:rsidP="00DA7419">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78587690" w14:textId="3A3106A5" w:rsidR="32ADAAF6" w:rsidRDefault="469F9A50" w:rsidP="00DA7419">
      <w:pPr>
        <w:spacing w:line="360" w:lineRule="auto"/>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3264D118" w14:textId="7C363346" w:rsidR="001B496C" w:rsidRPr="007224A2" w:rsidRDefault="001B496C" w:rsidP="00DA7419">
      <w:pPr>
        <w:spacing w:line="360" w:lineRule="auto"/>
        <w:jc w:val="both"/>
        <w:rPr>
          <w:rFonts w:asciiTheme="minorBidi" w:eastAsia="Arial Nova" w:hAnsiTheme="minorBidi"/>
          <w:b/>
          <w:bCs/>
          <w:color w:val="000000" w:themeColor="text1"/>
          <w:sz w:val="22"/>
          <w:szCs w:val="22"/>
        </w:rPr>
      </w:pPr>
      <w:r w:rsidRPr="007224A2">
        <w:rPr>
          <w:rFonts w:asciiTheme="minorBidi" w:eastAsia="Arial Nova" w:hAnsiTheme="minorBidi"/>
          <w:b/>
          <w:bCs/>
          <w:color w:val="000000" w:themeColor="text1"/>
          <w:sz w:val="22"/>
          <w:szCs w:val="22"/>
        </w:rPr>
        <w:t>Self-Reflection on the Convergent and Divergent Thinking Paperclip Activity</w:t>
      </w:r>
    </w:p>
    <w:p w14:paraId="60B664BA" w14:textId="43A7663E" w:rsidR="001B496C" w:rsidRPr="00EC1E49" w:rsidRDefault="001B496C" w:rsidP="00DA7419">
      <w:pPr>
        <w:spacing w:line="360" w:lineRule="auto"/>
        <w:jc w:val="both"/>
        <w:rPr>
          <w:rFonts w:asciiTheme="minorBidi" w:eastAsia="Arial Nova" w:hAnsiTheme="minorBidi"/>
          <w:color w:val="000000" w:themeColor="text1"/>
          <w:sz w:val="22"/>
          <w:szCs w:val="22"/>
        </w:rPr>
      </w:pPr>
      <w:r w:rsidRPr="00EC1E49">
        <w:rPr>
          <w:rFonts w:asciiTheme="minorBidi" w:eastAsia="Arial Nova" w:hAnsiTheme="minorBidi"/>
          <w:color w:val="000000" w:themeColor="text1"/>
          <w:sz w:val="22"/>
          <w:szCs w:val="22"/>
        </w:rPr>
        <w:t>This reflection uses Gibbs’ Reflective Cycle to evaluate my experience of the paperclip convergent and divergent thinking activity completed in class. The purpose of the activity was to explore creativity, problem-solving, and resourcefulness through structured group work</w:t>
      </w:r>
      <w:r w:rsidR="0055589C" w:rsidRPr="00EC1E49">
        <w:rPr>
          <w:rFonts w:asciiTheme="minorBidi" w:eastAsia="Arial Nova" w:hAnsiTheme="minorBidi"/>
          <w:color w:val="000000" w:themeColor="text1"/>
          <w:sz w:val="22"/>
          <w:szCs w:val="22"/>
        </w:rPr>
        <w:t>. Week 2 - (Assan, 2026).</w:t>
      </w:r>
    </w:p>
    <w:p w14:paraId="393DB19C" w14:textId="4CEE688F" w:rsidR="001B496C" w:rsidRPr="00EC1E49" w:rsidRDefault="001B496C" w:rsidP="00DA7419">
      <w:pPr>
        <w:spacing w:line="360" w:lineRule="auto"/>
        <w:jc w:val="both"/>
        <w:rPr>
          <w:rFonts w:asciiTheme="minorBidi" w:eastAsia="Arial Nova" w:hAnsiTheme="minorBidi"/>
          <w:color w:val="000000" w:themeColor="text1"/>
          <w:sz w:val="22"/>
          <w:szCs w:val="22"/>
        </w:rPr>
      </w:pPr>
      <w:r w:rsidRPr="00EC1E49">
        <w:rPr>
          <w:rFonts w:asciiTheme="minorBidi" w:eastAsia="Arial Nova" w:hAnsiTheme="minorBidi"/>
          <w:color w:val="000000" w:themeColor="text1"/>
          <w:sz w:val="22"/>
          <w:szCs w:val="22"/>
        </w:rPr>
        <w:t>Description:</w:t>
      </w:r>
      <w:r w:rsidR="00071510" w:rsidRPr="00EC1E49">
        <w:rPr>
          <w:rFonts w:asciiTheme="minorBidi" w:eastAsia="Arial Nova" w:hAnsiTheme="minorBidi"/>
          <w:color w:val="000000" w:themeColor="text1"/>
          <w:sz w:val="22"/>
          <w:szCs w:val="22"/>
        </w:rPr>
        <w:t xml:space="preserve"> </w:t>
      </w:r>
      <w:r w:rsidRPr="00EC1E49">
        <w:rPr>
          <w:rFonts w:asciiTheme="minorBidi" w:eastAsia="Arial Nova" w:hAnsiTheme="minorBidi"/>
          <w:color w:val="000000" w:themeColor="text1"/>
          <w:sz w:val="22"/>
          <w:szCs w:val="22"/>
        </w:rPr>
        <w:t>During the first stage, our group engaged in divergent thinking by generating as many alternative uses for a paperclip as possible within the allocated time. We produced approximately 20 ideas, ranging from practical uses, such as a temporary key holder, to more imaginative ideas, including a miniature sculpture. In the second stage, we applied convergent thinking by evaluating these ideas to identify which were realistic, safe, and effective.</w:t>
      </w:r>
    </w:p>
    <w:p w14:paraId="6064E7E7" w14:textId="087548CA" w:rsidR="001B496C" w:rsidRPr="00EC1E49" w:rsidRDefault="001B496C" w:rsidP="00DA7419">
      <w:pPr>
        <w:spacing w:line="360" w:lineRule="auto"/>
        <w:jc w:val="both"/>
        <w:rPr>
          <w:rFonts w:asciiTheme="minorBidi" w:eastAsia="Arial Nova" w:hAnsiTheme="minorBidi"/>
          <w:color w:val="000000" w:themeColor="text1"/>
          <w:sz w:val="22"/>
          <w:szCs w:val="22"/>
        </w:rPr>
      </w:pPr>
      <w:r w:rsidRPr="00EC1E49">
        <w:rPr>
          <w:rFonts w:asciiTheme="minorBidi" w:eastAsia="Arial Nova" w:hAnsiTheme="minorBidi"/>
          <w:color w:val="000000" w:themeColor="text1"/>
          <w:sz w:val="22"/>
          <w:szCs w:val="22"/>
        </w:rPr>
        <w:t>Feelings:</w:t>
      </w:r>
      <w:r w:rsidR="00071510" w:rsidRPr="00EC1E49">
        <w:rPr>
          <w:rFonts w:asciiTheme="minorBidi" w:eastAsia="Arial Nova" w:hAnsiTheme="minorBidi"/>
          <w:color w:val="000000" w:themeColor="text1"/>
          <w:sz w:val="22"/>
          <w:szCs w:val="22"/>
        </w:rPr>
        <w:t xml:space="preserve"> </w:t>
      </w:r>
      <w:r w:rsidRPr="00EC1E49">
        <w:rPr>
          <w:rFonts w:asciiTheme="minorBidi" w:eastAsia="Arial Nova" w:hAnsiTheme="minorBidi"/>
          <w:color w:val="000000" w:themeColor="text1"/>
          <w:sz w:val="22"/>
          <w:szCs w:val="22"/>
        </w:rPr>
        <w:t>Initially, I felt uncertain about sharing unconventional ideas; however, the open nature of divergent thinking encouraged confidence and creativity. During the convergent phase, I felt more comfortable analysing risks and feasibility.</w:t>
      </w:r>
    </w:p>
    <w:p w14:paraId="112957DF" w14:textId="5740AF69" w:rsidR="001B496C" w:rsidRPr="00EC1E49" w:rsidRDefault="001B496C" w:rsidP="00DA7419">
      <w:pPr>
        <w:spacing w:line="360" w:lineRule="auto"/>
        <w:jc w:val="both"/>
        <w:rPr>
          <w:rFonts w:asciiTheme="minorBidi" w:eastAsia="Arial Nova" w:hAnsiTheme="minorBidi"/>
          <w:color w:val="000000" w:themeColor="text1"/>
          <w:sz w:val="22"/>
          <w:szCs w:val="22"/>
        </w:rPr>
      </w:pPr>
      <w:r w:rsidRPr="00EC1E49">
        <w:rPr>
          <w:rFonts w:asciiTheme="minorBidi" w:eastAsia="Arial Nova" w:hAnsiTheme="minorBidi"/>
          <w:color w:val="000000" w:themeColor="text1"/>
          <w:sz w:val="22"/>
          <w:szCs w:val="22"/>
        </w:rPr>
        <w:t>Evaluation</w:t>
      </w:r>
      <w:r w:rsidR="00071510" w:rsidRPr="00EC1E49">
        <w:rPr>
          <w:rFonts w:asciiTheme="minorBidi" w:eastAsia="Arial Nova" w:hAnsiTheme="minorBidi"/>
          <w:color w:val="000000" w:themeColor="text1"/>
          <w:sz w:val="22"/>
          <w:szCs w:val="22"/>
        </w:rPr>
        <w:t xml:space="preserve">: </w:t>
      </w:r>
      <w:r w:rsidRPr="00EC1E49">
        <w:rPr>
          <w:rFonts w:asciiTheme="minorBidi" w:eastAsia="Arial Nova" w:hAnsiTheme="minorBidi"/>
          <w:color w:val="000000" w:themeColor="text1"/>
          <w:sz w:val="22"/>
          <w:szCs w:val="22"/>
        </w:rPr>
        <w:t>The activity was effective in highlighting the contrast between idea generation and decision-making. I played an active role in both proposing ideas and assessing practical limitations, particularly around safety and usefulness.</w:t>
      </w:r>
    </w:p>
    <w:p w14:paraId="3C1E7569" w14:textId="19A75012" w:rsidR="001B496C" w:rsidRPr="00EC1E49" w:rsidRDefault="001B496C" w:rsidP="00DA7419">
      <w:pPr>
        <w:spacing w:line="360" w:lineRule="auto"/>
        <w:jc w:val="both"/>
        <w:rPr>
          <w:rFonts w:asciiTheme="minorBidi" w:eastAsia="Arial Nova" w:hAnsiTheme="minorBidi"/>
          <w:color w:val="000000" w:themeColor="text1"/>
          <w:sz w:val="22"/>
          <w:szCs w:val="22"/>
        </w:rPr>
      </w:pPr>
      <w:r w:rsidRPr="00EC1E49">
        <w:rPr>
          <w:rFonts w:asciiTheme="minorBidi" w:eastAsia="Arial Nova" w:hAnsiTheme="minorBidi"/>
          <w:color w:val="000000" w:themeColor="text1"/>
          <w:sz w:val="22"/>
          <w:szCs w:val="22"/>
        </w:rPr>
        <w:t>Analysis:</w:t>
      </w:r>
      <w:r w:rsidR="00071510" w:rsidRPr="00EC1E49">
        <w:rPr>
          <w:rFonts w:asciiTheme="minorBidi" w:eastAsia="Arial Nova" w:hAnsiTheme="minorBidi"/>
          <w:color w:val="000000" w:themeColor="text1"/>
          <w:sz w:val="22"/>
          <w:szCs w:val="22"/>
        </w:rPr>
        <w:t xml:space="preserve"> </w:t>
      </w:r>
      <w:r w:rsidRPr="00EC1E49">
        <w:rPr>
          <w:rFonts w:asciiTheme="minorBidi" w:eastAsia="Arial Nova" w:hAnsiTheme="minorBidi"/>
          <w:color w:val="000000" w:themeColor="text1"/>
          <w:sz w:val="22"/>
          <w:szCs w:val="22"/>
        </w:rPr>
        <w:t>This task helped me clearly distinguish divergent thinking as expansive and creative, and convergent thinking as selective and logical. Using both approaches sequentially demonstrated how creativity can be refined into workable solutions.</w:t>
      </w:r>
    </w:p>
    <w:p w14:paraId="3A477ECB" w14:textId="06B893F9" w:rsidR="00C059EF" w:rsidRDefault="001B496C" w:rsidP="007B6701">
      <w:pPr>
        <w:spacing w:line="360" w:lineRule="auto"/>
        <w:jc w:val="both"/>
        <w:rPr>
          <w:rFonts w:asciiTheme="minorBidi" w:eastAsia="Arial Nova" w:hAnsiTheme="minorBidi"/>
          <w:color w:val="000000" w:themeColor="text1"/>
          <w:sz w:val="22"/>
          <w:szCs w:val="22"/>
        </w:rPr>
      </w:pPr>
      <w:r w:rsidRPr="00EC1E49">
        <w:rPr>
          <w:rFonts w:asciiTheme="minorBidi" w:eastAsia="Arial Nova" w:hAnsiTheme="minorBidi"/>
          <w:color w:val="000000" w:themeColor="text1"/>
          <w:sz w:val="22"/>
          <w:szCs w:val="22"/>
        </w:rPr>
        <w:t>Conclusion and Action Plan:</w:t>
      </w:r>
      <w:r w:rsidR="00071510" w:rsidRPr="00EC1E49">
        <w:rPr>
          <w:rFonts w:asciiTheme="minorBidi" w:eastAsia="Arial Nova" w:hAnsiTheme="minorBidi"/>
          <w:color w:val="000000" w:themeColor="text1"/>
          <w:sz w:val="22"/>
          <w:szCs w:val="22"/>
        </w:rPr>
        <w:t xml:space="preserve"> </w:t>
      </w:r>
      <w:r w:rsidRPr="00EC1E49">
        <w:rPr>
          <w:rFonts w:asciiTheme="minorBidi" w:eastAsia="Arial Nova" w:hAnsiTheme="minorBidi"/>
          <w:color w:val="000000" w:themeColor="text1"/>
          <w:sz w:val="22"/>
          <w:szCs w:val="22"/>
        </w:rPr>
        <w:t>The activity improved my understanding of structured creativity. In future group work, I will contribute more confidently during brainstorming and apply critical judgement during evaluation stages.</w:t>
      </w:r>
    </w:p>
    <w:p w14:paraId="5A0A5B2F" w14:textId="77777777" w:rsidR="00741106" w:rsidRPr="00EC1E49" w:rsidRDefault="00741106" w:rsidP="007B6701">
      <w:pPr>
        <w:pBdr>
          <w:bottom w:val="single" w:sz="6" w:space="1" w:color="auto"/>
        </w:pBdr>
        <w:spacing w:line="360" w:lineRule="auto"/>
        <w:jc w:val="both"/>
        <w:rPr>
          <w:rFonts w:asciiTheme="minorBidi" w:eastAsia="Arial Nova" w:hAnsiTheme="minorBidi"/>
          <w:color w:val="000000" w:themeColor="text1"/>
          <w:sz w:val="22"/>
          <w:szCs w:val="22"/>
        </w:rPr>
      </w:pPr>
    </w:p>
    <w:p w14:paraId="0EAD299C" w14:textId="77777777" w:rsidR="00741106" w:rsidRPr="00552C12" w:rsidRDefault="00741106" w:rsidP="00DA7419">
      <w:pPr>
        <w:spacing w:line="360" w:lineRule="auto"/>
        <w:jc w:val="both"/>
        <w:rPr>
          <w:rFonts w:ascii="Arial Nova" w:eastAsia="Arial Nova" w:hAnsi="Arial Nova" w:cs="Arial Nova"/>
          <w:color w:val="000000" w:themeColor="text1"/>
        </w:rPr>
      </w:pPr>
    </w:p>
    <w:p w14:paraId="5562EB69" w14:textId="6152A007" w:rsidR="00552C12" w:rsidRPr="00552C12" w:rsidRDefault="00552C12" w:rsidP="00DA7419">
      <w:pPr>
        <w:spacing w:line="360" w:lineRule="auto"/>
        <w:jc w:val="both"/>
        <w:rPr>
          <w:rFonts w:asciiTheme="minorBidi" w:eastAsia="Arial Nova" w:hAnsiTheme="minorBidi"/>
          <w:b/>
          <w:bCs/>
          <w:color w:val="000000" w:themeColor="text1"/>
          <w:sz w:val="22"/>
          <w:szCs w:val="22"/>
        </w:rPr>
      </w:pPr>
      <w:r w:rsidRPr="00552C12">
        <w:rPr>
          <w:rFonts w:asciiTheme="minorBidi" w:eastAsia="Arial Nova" w:hAnsiTheme="minorBidi"/>
          <w:b/>
          <w:bCs/>
          <w:color w:val="000000" w:themeColor="text1"/>
          <w:sz w:val="22"/>
          <w:szCs w:val="22"/>
        </w:rPr>
        <w:t>Reference</w:t>
      </w:r>
      <w:r w:rsidR="00CB48B1">
        <w:rPr>
          <w:rFonts w:asciiTheme="minorBidi" w:eastAsia="Arial Nova" w:hAnsiTheme="minorBidi"/>
          <w:b/>
          <w:bCs/>
          <w:color w:val="000000" w:themeColor="text1"/>
          <w:sz w:val="22"/>
          <w:szCs w:val="22"/>
        </w:rPr>
        <w:t>s</w:t>
      </w:r>
    </w:p>
    <w:p w14:paraId="4EEE004C" w14:textId="77777777" w:rsidR="00552C12" w:rsidRPr="00552C12" w:rsidRDefault="00552C12" w:rsidP="00DA7419">
      <w:pPr>
        <w:spacing w:line="360" w:lineRule="auto"/>
        <w:jc w:val="both"/>
        <w:rPr>
          <w:rFonts w:asciiTheme="minorBidi" w:eastAsia="Arial Nova" w:hAnsiTheme="minorBidi"/>
          <w:color w:val="000000" w:themeColor="text1"/>
          <w:sz w:val="22"/>
          <w:szCs w:val="22"/>
        </w:rPr>
      </w:pPr>
      <w:r w:rsidRPr="00552C12">
        <w:rPr>
          <w:rFonts w:asciiTheme="minorBidi" w:eastAsia="Arial Nova" w:hAnsiTheme="minorBidi"/>
          <w:color w:val="000000" w:themeColor="text1"/>
          <w:sz w:val="22"/>
          <w:szCs w:val="22"/>
        </w:rPr>
        <w:t xml:space="preserve">Assan, S. (2026) </w:t>
      </w:r>
      <w:r w:rsidRPr="00552C12">
        <w:rPr>
          <w:rFonts w:asciiTheme="minorBidi" w:eastAsia="Arial Nova" w:hAnsiTheme="minorBidi"/>
          <w:i/>
          <w:iCs/>
          <w:color w:val="000000" w:themeColor="text1"/>
          <w:sz w:val="22"/>
          <w:szCs w:val="22"/>
        </w:rPr>
        <w:t>How to be resourceful: Making more with less</w:t>
      </w:r>
      <w:r w:rsidRPr="00552C12">
        <w:rPr>
          <w:rFonts w:asciiTheme="minorBidi" w:eastAsia="Arial Nova" w:hAnsiTheme="minorBidi"/>
          <w:color w:val="000000" w:themeColor="text1"/>
          <w:sz w:val="22"/>
          <w:szCs w:val="22"/>
        </w:rPr>
        <w:t>. BMHP5014: Creativity and Value in Health and Social Care, Week 2. University of Wales Trinity Saint David.</w:t>
      </w:r>
    </w:p>
    <w:p w14:paraId="1B8E45B1" w14:textId="77777777" w:rsidR="00552C12" w:rsidRPr="00552C12" w:rsidRDefault="00552C12" w:rsidP="00DA7419">
      <w:pPr>
        <w:spacing w:line="360" w:lineRule="auto"/>
        <w:jc w:val="both"/>
        <w:rPr>
          <w:rFonts w:asciiTheme="minorBidi" w:eastAsia="Arial Nova" w:hAnsiTheme="minorBidi"/>
          <w:color w:val="000000" w:themeColor="text1"/>
          <w:sz w:val="22"/>
          <w:szCs w:val="22"/>
        </w:rPr>
      </w:pPr>
      <w:r w:rsidRPr="00552C12">
        <w:rPr>
          <w:rFonts w:asciiTheme="minorBidi" w:eastAsia="Arial Nova" w:hAnsiTheme="minorBidi"/>
          <w:color w:val="000000" w:themeColor="text1"/>
          <w:sz w:val="22"/>
          <w:szCs w:val="22"/>
        </w:rPr>
        <w:lastRenderedPageBreak/>
        <w:t xml:space="preserve">Gibbs, G. (1988) </w:t>
      </w:r>
      <w:r w:rsidRPr="00552C12">
        <w:rPr>
          <w:rFonts w:asciiTheme="minorBidi" w:eastAsia="Arial Nova" w:hAnsiTheme="minorBidi"/>
          <w:i/>
          <w:iCs/>
          <w:color w:val="000000" w:themeColor="text1"/>
          <w:sz w:val="22"/>
          <w:szCs w:val="22"/>
        </w:rPr>
        <w:t>Learning by doing: A guide to teaching and learning methods</w:t>
      </w:r>
      <w:r w:rsidRPr="00552C12">
        <w:rPr>
          <w:rFonts w:asciiTheme="minorBidi" w:eastAsia="Arial Nova" w:hAnsiTheme="minorBidi"/>
          <w:color w:val="000000" w:themeColor="text1"/>
          <w:sz w:val="22"/>
          <w:szCs w:val="22"/>
        </w:rPr>
        <w:t>. Oxford: Oxford Polytechnic.</w:t>
      </w:r>
    </w:p>
    <w:p w14:paraId="094CD64E" w14:textId="3D268015" w:rsidR="001B496C" w:rsidRPr="00552C12" w:rsidRDefault="001B496C" w:rsidP="001B496C">
      <w:pPr>
        <w:rPr>
          <w:rFonts w:asciiTheme="minorBidi" w:eastAsia="Arial Nova" w:hAnsiTheme="minorBidi"/>
          <w:color w:val="000000" w:themeColor="text1"/>
          <w:sz w:val="22"/>
          <w:szCs w:val="22"/>
        </w:rPr>
      </w:pPr>
    </w:p>
    <w:p w14:paraId="279669EC" w14:textId="72B0D69C" w:rsidR="00654871" w:rsidRDefault="001B496C" w:rsidP="00654871">
      <w:pPr>
        <w:jc w:val="center"/>
        <w:rPr>
          <w:rFonts w:ascii="Arial Nova" w:eastAsia="Arial Nova" w:hAnsi="Arial Nova" w:cs="Arial Nova"/>
          <w:i/>
          <w:iCs/>
          <w:color w:val="000000" w:themeColor="text1"/>
        </w:rPr>
      </w:pPr>
      <w:r w:rsidRPr="001B496C">
        <w:rPr>
          <w:rFonts w:ascii="Arial Nova" w:eastAsia="Arial Nova" w:hAnsi="Arial Nova" w:cs="Arial Nova"/>
          <w:i/>
          <w:iCs/>
          <w:noProof/>
          <w:color w:val="000000" w:themeColor="text1"/>
        </w:rPr>
        <w:drawing>
          <wp:inline distT="0" distB="0" distL="0" distR="0" wp14:anchorId="6563060F" wp14:editId="5573ACAB">
            <wp:extent cx="4793993" cy="2853477"/>
            <wp:effectExtent l="0" t="0" r="6985" b="4445"/>
            <wp:docPr id="5" name="Picture 4" descr="The Gibbs Reflective Cycle - Free ...">
              <a:extLst xmlns:a="http://schemas.openxmlformats.org/drawingml/2006/main">
                <a:ext uri="{FF2B5EF4-FFF2-40B4-BE49-F238E27FC236}">
                  <a16:creationId xmlns:a16="http://schemas.microsoft.com/office/drawing/2014/main" id="{38D9723D-047C-29A2-992D-5B5ADA39BB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he Gibbs Reflective Cycle - Free ...">
                      <a:extLst>
                        <a:ext uri="{FF2B5EF4-FFF2-40B4-BE49-F238E27FC236}">
                          <a16:creationId xmlns:a16="http://schemas.microsoft.com/office/drawing/2014/main" id="{38D9723D-047C-29A2-992D-5B5ADA39BB82}"/>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806982" cy="2861208"/>
                    </a:xfrm>
                    <a:prstGeom prst="rect">
                      <a:avLst/>
                    </a:prstGeom>
                  </pic:spPr>
                </pic:pic>
              </a:graphicData>
            </a:graphic>
          </wp:inline>
        </w:drawing>
      </w:r>
    </w:p>
    <w:p w14:paraId="2A31D211" w14:textId="3B900F78" w:rsidR="00654871" w:rsidRDefault="00071510" w:rsidP="00654871">
      <w:pPr>
        <w:jc w:val="center"/>
        <w:rPr>
          <w:rFonts w:ascii="Arial Nova" w:eastAsia="Arial Nova" w:hAnsi="Arial Nova" w:cs="Arial Nova"/>
          <w:i/>
          <w:iCs/>
          <w:color w:val="000000" w:themeColor="text1"/>
        </w:rPr>
      </w:pPr>
      <w:r w:rsidRPr="00071510">
        <w:rPr>
          <w:rFonts w:ascii="Arial Nova" w:eastAsia="Arial Nova" w:hAnsi="Arial Nova" w:cs="Arial Nova"/>
          <w:i/>
          <w:iCs/>
          <w:noProof/>
          <w:color w:val="000000" w:themeColor="text1"/>
        </w:rPr>
        <w:drawing>
          <wp:inline distT="0" distB="0" distL="0" distR="0" wp14:anchorId="778A7B00" wp14:editId="5A37A47A">
            <wp:extent cx="2404378" cy="2367294"/>
            <wp:effectExtent l="0" t="0" r="0" b="0"/>
            <wp:docPr id="1032" name="Picture 8" descr="reflective practice in CBT ...">
              <a:extLst xmlns:a="http://schemas.openxmlformats.org/drawingml/2006/main">
                <a:ext uri="{FF2B5EF4-FFF2-40B4-BE49-F238E27FC236}">
                  <a16:creationId xmlns:a16="http://schemas.microsoft.com/office/drawing/2014/main" id="{68CD5689-EB53-AD58-D74D-3A0A9C5CD5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reflective practice in CBT ...">
                      <a:extLst>
                        <a:ext uri="{FF2B5EF4-FFF2-40B4-BE49-F238E27FC236}">
                          <a16:creationId xmlns:a16="http://schemas.microsoft.com/office/drawing/2014/main" id="{68CD5689-EB53-AD58-D74D-3A0A9C5CD5EA}"/>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4173" cy="2396630"/>
                    </a:xfrm>
                    <a:prstGeom prst="rect">
                      <a:avLst/>
                    </a:prstGeom>
                    <a:noFill/>
                  </pic:spPr>
                </pic:pic>
              </a:graphicData>
            </a:graphic>
          </wp:inline>
        </w:drawing>
      </w:r>
      <w:r w:rsidR="00DA7419" w:rsidRPr="00071510">
        <w:rPr>
          <w:rFonts w:ascii="Arial Nova" w:eastAsia="Arial Nova" w:hAnsi="Arial Nova" w:cs="Arial Nova"/>
          <w:i/>
          <w:iCs/>
          <w:noProof/>
          <w:color w:val="000000" w:themeColor="text1"/>
        </w:rPr>
        <w:drawing>
          <wp:inline distT="0" distB="0" distL="0" distR="0" wp14:anchorId="20AE4FA1" wp14:editId="5A318F94">
            <wp:extent cx="2378497" cy="2349500"/>
            <wp:effectExtent l="0" t="0" r="3175" b="0"/>
            <wp:docPr id="1034" name="Picture 10" descr="What is driscoll model of reflection?">
              <a:extLst xmlns:a="http://schemas.openxmlformats.org/drawingml/2006/main">
                <a:ext uri="{FF2B5EF4-FFF2-40B4-BE49-F238E27FC236}">
                  <a16:creationId xmlns:a16="http://schemas.microsoft.com/office/drawing/2014/main" id="{DB5232D2-4997-058D-44AF-164C3B124C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What is driscoll model of reflection?">
                      <a:extLst>
                        <a:ext uri="{FF2B5EF4-FFF2-40B4-BE49-F238E27FC236}">
                          <a16:creationId xmlns:a16="http://schemas.microsoft.com/office/drawing/2014/main" id="{DB5232D2-4997-058D-44AF-164C3B124CA5}"/>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93342" cy="2364164"/>
                    </a:xfrm>
                    <a:prstGeom prst="rect">
                      <a:avLst/>
                    </a:prstGeom>
                    <a:noFill/>
                  </pic:spPr>
                </pic:pic>
              </a:graphicData>
            </a:graphic>
          </wp:inline>
        </w:drawing>
      </w:r>
    </w:p>
    <w:p w14:paraId="15D2C25F" w14:textId="41BD2FAC" w:rsidR="00071510" w:rsidRDefault="00071510" w:rsidP="00654871">
      <w:pPr>
        <w:jc w:val="center"/>
        <w:rPr>
          <w:rFonts w:ascii="Arial Nova" w:eastAsia="Arial Nova" w:hAnsi="Arial Nova" w:cs="Arial Nova"/>
          <w:i/>
          <w:iCs/>
          <w:color w:val="000000" w:themeColor="text1"/>
        </w:rPr>
      </w:pPr>
    </w:p>
    <w:p w14:paraId="5C846142" w14:textId="58E79848" w:rsidR="00563EB8" w:rsidRDefault="00071510" w:rsidP="00071510">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3D8E9ECA" w14:textId="33CA9756" w:rsidR="32ADAAF6" w:rsidRDefault="2A01ADFD" w:rsidP="00D874FF">
      <w:pPr>
        <w:spacing w:line="360" w:lineRule="auto"/>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14:paraId="78EC3B3D" w14:textId="77777777" w:rsidR="007F0BD1" w:rsidRPr="00D4365E" w:rsidRDefault="007F0BD1" w:rsidP="00D874FF">
      <w:pPr>
        <w:spacing w:line="360" w:lineRule="auto"/>
        <w:jc w:val="both"/>
        <w:rPr>
          <w:rFonts w:asciiTheme="minorBidi" w:eastAsia="Arial Nova" w:hAnsiTheme="minorBidi"/>
          <w:b/>
          <w:bCs/>
          <w:color w:val="000000" w:themeColor="text1"/>
          <w:sz w:val="22"/>
          <w:szCs w:val="22"/>
        </w:rPr>
      </w:pPr>
      <w:r w:rsidRPr="00D4365E">
        <w:rPr>
          <w:rFonts w:asciiTheme="minorBidi" w:eastAsia="Arial Nova" w:hAnsiTheme="minorBidi"/>
          <w:b/>
          <w:bCs/>
          <w:color w:val="000000" w:themeColor="text1"/>
          <w:sz w:val="22"/>
          <w:szCs w:val="22"/>
        </w:rPr>
        <w:t>Case Study: NHS 111 First – Innovating Access to Urgent Care</w:t>
      </w:r>
    </w:p>
    <w:p w14:paraId="19A98428" w14:textId="77777777" w:rsidR="007F0BD1" w:rsidRPr="00D4365E" w:rsidRDefault="007F0BD1" w:rsidP="00D874FF">
      <w:pPr>
        <w:spacing w:line="360" w:lineRule="auto"/>
        <w:jc w:val="both"/>
        <w:rPr>
          <w:rFonts w:asciiTheme="minorBidi" w:eastAsia="Arial Nova" w:hAnsiTheme="minorBidi"/>
          <w:b/>
          <w:bCs/>
          <w:color w:val="000000" w:themeColor="text1"/>
          <w:sz w:val="22"/>
          <w:szCs w:val="22"/>
        </w:rPr>
      </w:pPr>
      <w:r w:rsidRPr="00D4365E">
        <w:rPr>
          <w:rFonts w:asciiTheme="minorBidi" w:eastAsia="Arial Nova" w:hAnsiTheme="minorBidi"/>
          <w:b/>
          <w:bCs/>
          <w:color w:val="000000" w:themeColor="text1"/>
          <w:sz w:val="22"/>
          <w:szCs w:val="22"/>
        </w:rPr>
        <w:t>Introduction</w:t>
      </w:r>
    </w:p>
    <w:p w14:paraId="173FA2B7" w14:textId="77777777" w:rsidR="007F0BD1" w:rsidRPr="00D4365E" w:rsidRDefault="007F0BD1" w:rsidP="00D874FF">
      <w:pPr>
        <w:spacing w:line="360" w:lineRule="auto"/>
        <w:jc w:val="both"/>
        <w:rPr>
          <w:rFonts w:asciiTheme="minorBidi" w:eastAsia="Arial Nova" w:hAnsiTheme="minorBidi"/>
          <w:color w:val="000000" w:themeColor="text1"/>
          <w:sz w:val="22"/>
          <w:szCs w:val="22"/>
        </w:rPr>
      </w:pPr>
      <w:r w:rsidRPr="00D4365E">
        <w:rPr>
          <w:rFonts w:asciiTheme="minorBidi" w:eastAsia="Arial Nova" w:hAnsiTheme="minorBidi"/>
          <w:color w:val="000000" w:themeColor="text1"/>
          <w:sz w:val="22"/>
          <w:szCs w:val="22"/>
        </w:rPr>
        <w:t xml:space="preserve">NHS 111 First is an innovative urgent care initiative implemented across England to improve access, safety, and efficiency within emergency and urgent care services. Introduced by </w:t>
      </w:r>
      <w:r w:rsidRPr="00D4365E">
        <w:rPr>
          <w:rFonts w:asciiTheme="minorBidi" w:eastAsia="Arial Nova" w:hAnsiTheme="minorBidi"/>
          <w:b/>
          <w:bCs/>
          <w:color w:val="000000" w:themeColor="text1"/>
          <w:sz w:val="22"/>
          <w:szCs w:val="22"/>
        </w:rPr>
        <w:t>NHS England</w:t>
      </w:r>
      <w:r w:rsidRPr="00D4365E">
        <w:rPr>
          <w:rFonts w:asciiTheme="minorBidi" w:eastAsia="Arial Nova" w:hAnsiTheme="minorBidi"/>
          <w:color w:val="000000" w:themeColor="text1"/>
          <w:sz w:val="22"/>
          <w:szCs w:val="22"/>
        </w:rPr>
        <w:t xml:space="preserve">, the </w:t>
      </w:r>
      <w:proofErr w:type="spellStart"/>
      <w:r w:rsidRPr="00D4365E">
        <w:rPr>
          <w:rFonts w:asciiTheme="minorBidi" w:eastAsia="Arial Nova" w:hAnsiTheme="minorBidi"/>
          <w:color w:val="000000" w:themeColor="text1"/>
          <w:sz w:val="22"/>
          <w:szCs w:val="22"/>
        </w:rPr>
        <w:t>programme</w:t>
      </w:r>
      <w:proofErr w:type="spellEnd"/>
      <w:r w:rsidRPr="00D4365E">
        <w:rPr>
          <w:rFonts w:asciiTheme="minorBidi" w:eastAsia="Arial Nova" w:hAnsiTheme="minorBidi"/>
          <w:color w:val="000000" w:themeColor="text1"/>
          <w:sz w:val="22"/>
          <w:szCs w:val="22"/>
        </w:rPr>
        <w:t xml:space="preserve"> requires patients to contact NHS 111 before attending Accident and Emergency (A&amp;E), except in life-threatening situations. This initiative reflects creative system redesign aimed at addressing rising demand, overcrowding, and inefficiencies in urgent care delivery.</w:t>
      </w:r>
    </w:p>
    <w:p w14:paraId="7F51F216" w14:textId="77777777" w:rsidR="007F0BD1" w:rsidRPr="00D4365E" w:rsidRDefault="007F0BD1" w:rsidP="00D874FF">
      <w:pPr>
        <w:spacing w:line="360" w:lineRule="auto"/>
        <w:jc w:val="both"/>
        <w:rPr>
          <w:rFonts w:asciiTheme="minorBidi" w:eastAsia="Arial Nova" w:hAnsiTheme="minorBidi"/>
          <w:b/>
          <w:bCs/>
          <w:color w:val="000000" w:themeColor="text1"/>
          <w:sz w:val="22"/>
          <w:szCs w:val="22"/>
        </w:rPr>
      </w:pPr>
      <w:r w:rsidRPr="00D4365E">
        <w:rPr>
          <w:rFonts w:asciiTheme="minorBidi" w:eastAsia="Arial Nova" w:hAnsiTheme="minorBidi"/>
          <w:b/>
          <w:bCs/>
          <w:color w:val="000000" w:themeColor="text1"/>
          <w:sz w:val="22"/>
          <w:szCs w:val="22"/>
        </w:rPr>
        <w:t>Creativity as a Driver of Change</w:t>
      </w:r>
    </w:p>
    <w:p w14:paraId="05C12B42" w14:textId="77777777" w:rsidR="007F0BD1" w:rsidRPr="00D4365E" w:rsidRDefault="007F0BD1" w:rsidP="00D874FF">
      <w:pPr>
        <w:spacing w:line="360" w:lineRule="auto"/>
        <w:jc w:val="both"/>
        <w:rPr>
          <w:rFonts w:asciiTheme="minorBidi" w:eastAsia="Arial Nova" w:hAnsiTheme="minorBidi"/>
          <w:color w:val="000000" w:themeColor="text1"/>
          <w:sz w:val="22"/>
          <w:szCs w:val="22"/>
        </w:rPr>
      </w:pPr>
      <w:r w:rsidRPr="00D4365E">
        <w:rPr>
          <w:rFonts w:asciiTheme="minorBidi" w:eastAsia="Arial Nova" w:hAnsiTheme="minorBidi"/>
          <w:color w:val="000000" w:themeColor="text1"/>
          <w:sz w:val="22"/>
          <w:szCs w:val="22"/>
        </w:rPr>
        <w:t>Creativity within NHS 111 First is demonstrated through a fundamental rethinking of how patients enter urgent care pathways. Rather than expanding physical A&amp;E capacity, the initiative applies creative problem-solving by reshaping patient behaviour and service coordination. Digital and telephone triage systems are used to clinically assess patients in advance, enabling care to be planned rather than reactive.</w:t>
      </w:r>
    </w:p>
    <w:p w14:paraId="5EA540CA" w14:textId="77777777" w:rsidR="007F0BD1" w:rsidRPr="00D4365E" w:rsidRDefault="007F0BD1" w:rsidP="00D874FF">
      <w:pPr>
        <w:spacing w:line="360" w:lineRule="auto"/>
        <w:jc w:val="both"/>
        <w:rPr>
          <w:rFonts w:asciiTheme="minorBidi" w:eastAsia="Arial Nova" w:hAnsiTheme="minorBidi"/>
          <w:color w:val="000000" w:themeColor="text1"/>
          <w:sz w:val="22"/>
          <w:szCs w:val="22"/>
        </w:rPr>
      </w:pPr>
      <w:r w:rsidRPr="00D4365E">
        <w:rPr>
          <w:rFonts w:asciiTheme="minorBidi" w:eastAsia="Arial Nova" w:hAnsiTheme="minorBidi"/>
          <w:color w:val="000000" w:themeColor="text1"/>
          <w:sz w:val="22"/>
          <w:szCs w:val="22"/>
        </w:rPr>
        <w:t xml:space="preserve">This approach required innovative collaboration across multiple services, including ambulance providers, hospitals, primary care, and urgent treatment </w:t>
      </w:r>
      <w:proofErr w:type="spellStart"/>
      <w:r w:rsidRPr="00D4365E">
        <w:rPr>
          <w:rFonts w:asciiTheme="minorBidi" w:eastAsia="Arial Nova" w:hAnsiTheme="minorBidi"/>
          <w:color w:val="000000" w:themeColor="text1"/>
          <w:sz w:val="22"/>
          <w:szCs w:val="22"/>
        </w:rPr>
        <w:t>centres</w:t>
      </w:r>
      <w:proofErr w:type="spellEnd"/>
      <w:r w:rsidRPr="00D4365E">
        <w:rPr>
          <w:rFonts w:asciiTheme="minorBidi" w:eastAsia="Arial Nova" w:hAnsiTheme="minorBidi"/>
          <w:color w:val="000000" w:themeColor="text1"/>
          <w:sz w:val="22"/>
          <w:szCs w:val="22"/>
        </w:rPr>
        <w:t xml:space="preserve">. Clinicians were required to adopt new roles, working remotely to assess risk and </w:t>
      </w:r>
      <w:proofErr w:type="spellStart"/>
      <w:r w:rsidRPr="00D4365E">
        <w:rPr>
          <w:rFonts w:asciiTheme="minorBidi" w:eastAsia="Arial Nova" w:hAnsiTheme="minorBidi"/>
          <w:color w:val="000000" w:themeColor="text1"/>
          <w:sz w:val="22"/>
          <w:szCs w:val="22"/>
        </w:rPr>
        <w:t>prioritise</w:t>
      </w:r>
      <w:proofErr w:type="spellEnd"/>
      <w:r w:rsidRPr="00D4365E">
        <w:rPr>
          <w:rFonts w:asciiTheme="minorBidi" w:eastAsia="Arial Nova" w:hAnsiTheme="minorBidi"/>
          <w:color w:val="000000" w:themeColor="text1"/>
          <w:sz w:val="22"/>
          <w:szCs w:val="22"/>
        </w:rPr>
        <w:t xml:space="preserve"> need. By introducing appointment-based access to urgent care, NHS 111 First challenged long-established norms surrounding unscheduled attendance at A&amp;E and encouraged more appropriate use of healthcare resources.</w:t>
      </w:r>
    </w:p>
    <w:p w14:paraId="04B37FF8" w14:textId="77777777" w:rsidR="007F0BD1" w:rsidRPr="00D4365E" w:rsidRDefault="007F0BD1" w:rsidP="00D874FF">
      <w:pPr>
        <w:spacing w:line="360" w:lineRule="auto"/>
        <w:jc w:val="both"/>
        <w:rPr>
          <w:rFonts w:asciiTheme="minorBidi" w:eastAsia="Arial Nova" w:hAnsiTheme="minorBidi"/>
          <w:b/>
          <w:bCs/>
          <w:color w:val="000000" w:themeColor="text1"/>
          <w:sz w:val="22"/>
          <w:szCs w:val="22"/>
        </w:rPr>
      </w:pPr>
      <w:r w:rsidRPr="00D4365E">
        <w:rPr>
          <w:rFonts w:asciiTheme="minorBidi" w:eastAsia="Arial Nova" w:hAnsiTheme="minorBidi"/>
          <w:b/>
          <w:bCs/>
          <w:color w:val="000000" w:themeColor="text1"/>
          <w:sz w:val="22"/>
          <w:szCs w:val="22"/>
        </w:rPr>
        <w:t>Value Created for Patients and Service Users</w:t>
      </w:r>
    </w:p>
    <w:p w14:paraId="754106DC" w14:textId="77777777" w:rsidR="007F0BD1" w:rsidRPr="00D4365E" w:rsidRDefault="007F0BD1" w:rsidP="00D874FF">
      <w:pPr>
        <w:spacing w:line="360" w:lineRule="auto"/>
        <w:jc w:val="both"/>
        <w:rPr>
          <w:rFonts w:asciiTheme="minorBidi" w:eastAsia="Arial Nova" w:hAnsiTheme="minorBidi"/>
          <w:color w:val="000000" w:themeColor="text1"/>
          <w:sz w:val="22"/>
          <w:szCs w:val="22"/>
        </w:rPr>
      </w:pPr>
      <w:r w:rsidRPr="00D4365E">
        <w:rPr>
          <w:rFonts w:asciiTheme="minorBidi" w:eastAsia="Arial Nova" w:hAnsiTheme="minorBidi"/>
          <w:color w:val="000000" w:themeColor="text1"/>
          <w:sz w:val="22"/>
          <w:szCs w:val="22"/>
        </w:rPr>
        <w:t xml:space="preserve">The initiative creates value for patients by improving clarity, reassurance, and experience. Pre-attendance assessment ensures that patients are directed to the most suitable service, reducing unnecessary waiting times and anxiety. For individuals with complex needs, such as older adults or those with long-term conditions, being guided through the system supports safer and more </w:t>
      </w:r>
      <w:proofErr w:type="spellStart"/>
      <w:r w:rsidRPr="00D4365E">
        <w:rPr>
          <w:rFonts w:asciiTheme="minorBidi" w:eastAsia="Arial Nova" w:hAnsiTheme="minorBidi"/>
          <w:color w:val="000000" w:themeColor="text1"/>
          <w:sz w:val="22"/>
          <w:szCs w:val="22"/>
        </w:rPr>
        <w:t>personalised</w:t>
      </w:r>
      <w:proofErr w:type="spellEnd"/>
      <w:r w:rsidRPr="00D4365E">
        <w:rPr>
          <w:rFonts w:asciiTheme="minorBidi" w:eastAsia="Arial Nova" w:hAnsiTheme="minorBidi"/>
          <w:color w:val="000000" w:themeColor="text1"/>
          <w:sz w:val="22"/>
          <w:szCs w:val="22"/>
        </w:rPr>
        <w:t xml:space="preserve"> care.</w:t>
      </w:r>
    </w:p>
    <w:p w14:paraId="5AB127D9" w14:textId="77777777" w:rsidR="007F0BD1" w:rsidRPr="00D4365E" w:rsidRDefault="007F0BD1" w:rsidP="00D874FF">
      <w:pPr>
        <w:spacing w:line="360" w:lineRule="auto"/>
        <w:jc w:val="both"/>
        <w:rPr>
          <w:rFonts w:asciiTheme="minorBidi" w:eastAsia="Arial Nova" w:hAnsiTheme="minorBidi"/>
          <w:color w:val="000000" w:themeColor="text1"/>
          <w:sz w:val="22"/>
          <w:szCs w:val="22"/>
        </w:rPr>
      </w:pPr>
      <w:r w:rsidRPr="00D4365E">
        <w:rPr>
          <w:rFonts w:asciiTheme="minorBidi" w:eastAsia="Arial Nova" w:hAnsiTheme="minorBidi"/>
          <w:color w:val="000000" w:themeColor="text1"/>
          <w:sz w:val="22"/>
          <w:szCs w:val="22"/>
        </w:rPr>
        <w:t xml:space="preserve">From an organisational perspective, NHS 111 First delivers value through improved demand management and patient flow. Emergency departments are better able to </w:t>
      </w:r>
      <w:proofErr w:type="spellStart"/>
      <w:r w:rsidRPr="00D4365E">
        <w:rPr>
          <w:rFonts w:asciiTheme="minorBidi" w:eastAsia="Arial Nova" w:hAnsiTheme="minorBidi"/>
          <w:color w:val="000000" w:themeColor="text1"/>
          <w:sz w:val="22"/>
          <w:szCs w:val="22"/>
        </w:rPr>
        <w:t>prioritise</w:t>
      </w:r>
      <w:proofErr w:type="spellEnd"/>
      <w:r w:rsidRPr="00D4365E">
        <w:rPr>
          <w:rFonts w:asciiTheme="minorBidi" w:eastAsia="Arial Nova" w:hAnsiTheme="minorBidi"/>
          <w:color w:val="000000" w:themeColor="text1"/>
          <w:sz w:val="22"/>
          <w:szCs w:val="22"/>
        </w:rPr>
        <w:t xml:space="preserve"> high-risk cases, enhancing patient safety and staff wellbeing. The initiative also supports wider </w:t>
      </w:r>
      <w:proofErr w:type="gramStart"/>
      <w:r w:rsidRPr="00D4365E">
        <w:rPr>
          <w:rFonts w:asciiTheme="minorBidi" w:eastAsia="Arial Nova" w:hAnsiTheme="minorBidi"/>
          <w:color w:val="000000" w:themeColor="text1"/>
          <w:sz w:val="22"/>
          <w:szCs w:val="22"/>
        </w:rPr>
        <w:t>system</w:t>
      </w:r>
      <w:proofErr w:type="gramEnd"/>
      <w:r w:rsidRPr="00D4365E">
        <w:rPr>
          <w:rFonts w:asciiTheme="minorBidi" w:eastAsia="Arial Nova" w:hAnsiTheme="minorBidi"/>
          <w:color w:val="000000" w:themeColor="text1"/>
          <w:sz w:val="22"/>
          <w:szCs w:val="22"/>
        </w:rPr>
        <w:t xml:space="preserve"> </w:t>
      </w:r>
      <w:r w:rsidRPr="00D4365E">
        <w:rPr>
          <w:rFonts w:asciiTheme="minorBidi" w:eastAsia="Arial Nova" w:hAnsiTheme="minorBidi"/>
          <w:color w:val="000000" w:themeColor="text1"/>
          <w:sz w:val="22"/>
          <w:szCs w:val="22"/>
        </w:rPr>
        <w:lastRenderedPageBreak/>
        <w:t>sustainability by reducing avoidable attendances and encouraging the use of community-based services where appropriate.</w:t>
      </w:r>
    </w:p>
    <w:p w14:paraId="59528879" w14:textId="77777777" w:rsidR="007F0BD1" w:rsidRPr="00D4365E" w:rsidRDefault="007F0BD1" w:rsidP="00D874FF">
      <w:pPr>
        <w:spacing w:line="360" w:lineRule="auto"/>
        <w:jc w:val="both"/>
        <w:rPr>
          <w:rFonts w:asciiTheme="minorBidi" w:eastAsia="Arial Nova" w:hAnsiTheme="minorBidi"/>
          <w:b/>
          <w:bCs/>
          <w:color w:val="000000" w:themeColor="text1"/>
          <w:sz w:val="22"/>
          <w:szCs w:val="22"/>
        </w:rPr>
      </w:pPr>
      <w:r w:rsidRPr="00D4365E">
        <w:rPr>
          <w:rFonts w:asciiTheme="minorBidi" w:eastAsia="Arial Nova" w:hAnsiTheme="minorBidi"/>
          <w:b/>
          <w:bCs/>
          <w:color w:val="000000" w:themeColor="text1"/>
          <w:sz w:val="22"/>
          <w:szCs w:val="22"/>
        </w:rPr>
        <w:t>Conclusion</w:t>
      </w:r>
    </w:p>
    <w:p w14:paraId="7708DD3D" w14:textId="592A134E" w:rsidR="008B03DC" w:rsidRPr="00D4365E" w:rsidRDefault="007F0BD1" w:rsidP="00D874FF">
      <w:pPr>
        <w:pBdr>
          <w:bottom w:val="single" w:sz="6" w:space="1" w:color="auto"/>
        </w:pBdr>
        <w:spacing w:line="360" w:lineRule="auto"/>
        <w:jc w:val="both"/>
        <w:rPr>
          <w:rFonts w:asciiTheme="minorBidi" w:eastAsia="Arial Nova" w:hAnsiTheme="minorBidi"/>
          <w:color w:val="000000" w:themeColor="text1"/>
          <w:sz w:val="22"/>
          <w:szCs w:val="22"/>
        </w:rPr>
      </w:pPr>
      <w:r w:rsidRPr="00D4365E">
        <w:rPr>
          <w:rFonts w:asciiTheme="minorBidi" w:eastAsia="Arial Nova" w:hAnsiTheme="minorBidi"/>
          <w:color w:val="000000" w:themeColor="text1"/>
          <w:sz w:val="22"/>
          <w:szCs w:val="22"/>
        </w:rPr>
        <w:t xml:space="preserve">NHS 111 First illustrates how creativity in service design can drive meaningful </w:t>
      </w:r>
      <w:proofErr w:type="gramStart"/>
      <w:r w:rsidRPr="00D4365E">
        <w:rPr>
          <w:rFonts w:asciiTheme="minorBidi" w:eastAsia="Arial Nova" w:hAnsiTheme="minorBidi"/>
          <w:color w:val="000000" w:themeColor="text1"/>
          <w:sz w:val="22"/>
          <w:szCs w:val="22"/>
        </w:rPr>
        <w:t>change</w:t>
      </w:r>
      <w:proofErr w:type="gramEnd"/>
      <w:r w:rsidRPr="00D4365E">
        <w:rPr>
          <w:rFonts w:asciiTheme="minorBidi" w:eastAsia="Arial Nova" w:hAnsiTheme="minorBidi"/>
          <w:color w:val="000000" w:themeColor="text1"/>
          <w:sz w:val="22"/>
          <w:szCs w:val="22"/>
        </w:rPr>
        <w:t xml:space="preserve"> within urgent care. By integrating digital triage with coordinated service access, the initiative creates value for patients while addressing systemic pressures. This case demonstrates that creative innovation is essential to achieving effective, person-centred, and sustainable improvement in health and social care systems.</w:t>
      </w:r>
    </w:p>
    <w:p w14:paraId="3E922043" w14:textId="77777777" w:rsidR="004A2E23" w:rsidRDefault="004A2E23" w:rsidP="00D874FF">
      <w:pPr>
        <w:pBdr>
          <w:bottom w:val="single" w:sz="6" w:space="1" w:color="auto"/>
        </w:pBdr>
        <w:spacing w:line="360" w:lineRule="auto"/>
        <w:jc w:val="both"/>
        <w:rPr>
          <w:rFonts w:asciiTheme="minorBidi" w:eastAsia="Arial Nova" w:hAnsiTheme="minorBidi"/>
          <w:color w:val="000000" w:themeColor="text1"/>
          <w:sz w:val="22"/>
          <w:szCs w:val="22"/>
        </w:rPr>
      </w:pPr>
    </w:p>
    <w:p w14:paraId="74D37E61" w14:textId="645C288D" w:rsidR="004A2E23" w:rsidRDefault="004A2E23" w:rsidP="00D874FF">
      <w:pPr>
        <w:pBdr>
          <w:bottom w:val="single" w:sz="6" w:space="1" w:color="auto"/>
        </w:pBdr>
        <w:spacing w:line="360" w:lineRule="auto"/>
        <w:jc w:val="both"/>
        <w:rPr>
          <w:rFonts w:asciiTheme="minorBidi" w:eastAsia="Arial Nova" w:hAnsiTheme="minorBidi"/>
          <w:color w:val="000000" w:themeColor="text1"/>
          <w:sz w:val="22"/>
          <w:szCs w:val="22"/>
        </w:rPr>
      </w:pPr>
      <w:r>
        <w:rPr>
          <w:rFonts w:asciiTheme="minorBidi" w:eastAsia="Arial Nova" w:hAnsiTheme="minorBidi"/>
          <w:color w:val="000000" w:themeColor="text1"/>
          <w:sz w:val="22"/>
          <w:szCs w:val="22"/>
        </w:rPr>
        <w:t>-----------------------------------------------------------------------</w:t>
      </w:r>
    </w:p>
    <w:p w14:paraId="3CC2DA18" w14:textId="77777777" w:rsidR="006E15B4" w:rsidRDefault="006E15B4" w:rsidP="00D874FF">
      <w:pPr>
        <w:pBdr>
          <w:bottom w:val="single" w:sz="6" w:space="1" w:color="auto"/>
        </w:pBdr>
        <w:spacing w:line="360" w:lineRule="auto"/>
        <w:jc w:val="both"/>
        <w:rPr>
          <w:rFonts w:asciiTheme="minorBidi" w:eastAsia="Arial Nova" w:hAnsiTheme="minorBidi"/>
          <w:color w:val="000000" w:themeColor="text1"/>
          <w:sz w:val="22"/>
          <w:szCs w:val="22"/>
        </w:rPr>
      </w:pPr>
    </w:p>
    <w:p w14:paraId="49753DF8" w14:textId="3FCF80A6" w:rsidR="00F81BB3" w:rsidRDefault="00D03863" w:rsidP="006E15B4">
      <w:pPr>
        <w:pBdr>
          <w:bottom w:val="single" w:sz="6" w:space="1" w:color="auto"/>
        </w:pBdr>
        <w:spacing w:line="360" w:lineRule="auto"/>
        <w:jc w:val="both"/>
        <w:rPr>
          <w:rFonts w:asciiTheme="minorBidi" w:eastAsia="Arial Nova" w:hAnsiTheme="minorBidi"/>
          <w:b/>
          <w:bCs/>
          <w:color w:val="000000" w:themeColor="text1"/>
          <w:sz w:val="22"/>
          <w:szCs w:val="22"/>
        </w:rPr>
      </w:pPr>
      <w:r w:rsidRPr="00D03863">
        <w:rPr>
          <w:rFonts w:asciiTheme="minorBidi" w:eastAsia="Arial Nova" w:hAnsiTheme="minorBidi"/>
          <w:b/>
          <w:bCs/>
          <w:color w:val="000000" w:themeColor="text1"/>
          <w:sz w:val="22"/>
          <w:szCs w:val="22"/>
        </w:rPr>
        <w:t>References</w:t>
      </w:r>
      <w:r w:rsidR="006E15B4">
        <w:rPr>
          <w:rFonts w:asciiTheme="minorBidi" w:eastAsia="Arial Nova" w:hAnsiTheme="minorBidi"/>
          <w:b/>
          <w:bCs/>
          <w:color w:val="000000" w:themeColor="text1"/>
          <w:sz w:val="22"/>
          <w:szCs w:val="22"/>
        </w:rPr>
        <w:t xml:space="preserve"> </w:t>
      </w:r>
    </w:p>
    <w:p w14:paraId="02A34333" w14:textId="77777777" w:rsidR="006E15B4" w:rsidRPr="00D03863" w:rsidRDefault="006E15B4" w:rsidP="006E15B4">
      <w:pPr>
        <w:pBdr>
          <w:bottom w:val="single" w:sz="6" w:space="1" w:color="auto"/>
        </w:pBdr>
        <w:spacing w:line="360" w:lineRule="auto"/>
        <w:jc w:val="both"/>
        <w:rPr>
          <w:rFonts w:asciiTheme="minorBidi" w:eastAsia="Arial Nova" w:hAnsiTheme="minorBidi"/>
          <w:color w:val="000000" w:themeColor="text1"/>
          <w:sz w:val="22"/>
          <w:szCs w:val="22"/>
        </w:rPr>
      </w:pPr>
      <w:r w:rsidRPr="00D03863">
        <w:rPr>
          <w:rFonts w:asciiTheme="minorBidi" w:eastAsia="Arial Nova" w:hAnsiTheme="minorBidi"/>
          <w:color w:val="000000" w:themeColor="text1"/>
          <w:sz w:val="22"/>
          <w:szCs w:val="22"/>
        </w:rPr>
        <w:t xml:space="preserve">NHS England (2022) </w:t>
      </w:r>
      <w:r w:rsidRPr="00D03863">
        <w:rPr>
          <w:rFonts w:asciiTheme="minorBidi" w:eastAsia="Arial Nova" w:hAnsiTheme="minorBidi"/>
          <w:i/>
          <w:iCs/>
          <w:color w:val="000000" w:themeColor="text1"/>
          <w:sz w:val="22"/>
          <w:szCs w:val="22"/>
        </w:rPr>
        <w:t>NHS 111 First: managing demand for urgent care</w:t>
      </w:r>
      <w:r w:rsidRPr="00D03863">
        <w:rPr>
          <w:rFonts w:asciiTheme="minorBidi" w:eastAsia="Arial Nova" w:hAnsiTheme="minorBidi"/>
          <w:color w:val="000000" w:themeColor="text1"/>
          <w:sz w:val="22"/>
          <w:szCs w:val="22"/>
        </w:rPr>
        <w:t xml:space="preserve">. Available at: </w:t>
      </w:r>
      <w:hyperlink r:id="rId17" w:tgtFrame="_new" w:history="1">
        <w:r w:rsidRPr="00D03863">
          <w:rPr>
            <w:rStyle w:val="Hyperlink"/>
            <w:rFonts w:asciiTheme="minorBidi" w:eastAsia="Arial Nova" w:hAnsiTheme="minorBidi"/>
            <w:sz w:val="22"/>
            <w:szCs w:val="22"/>
          </w:rPr>
          <w:t>https://www.england.nhs.uk</w:t>
        </w:r>
      </w:hyperlink>
      <w:r w:rsidRPr="00D03863">
        <w:rPr>
          <w:rFonts w:asciiTheme="minorBidi" w:eastAsia="Arial Nova" w:hAnsiTheme="minorBidi"/>
          <w:color w:val="000000" w:themeColor="text1"/>
          <w:sz w:val="22"/>
          <w:szCs w:val="22"/>
        </w:rPr>
        <w:t xml:space="preserve"> (Accessed: </w:t>
      </w:r>
      <w:r>
        <w:rPr>
          <w:rFonts w:asciiTheme="minorBidi" w:eastAsia="Arial Nova" w:hAnsiTheme="minorBidi"/>
          <w:color w:val="000000" w:themeColor="text1"/>
          <w:sz w:val="22"/>
          <w:szCs w:val="22"/>
        </w:rPr>
        <w:t>1</w:t>
      </w:r>
      <w:r w:rsidRPr="00D03863">
        <w:rPr>
          <w:rFonts w:asciiTheme="minorBidi" w:eastAsia="Arial Nova" w:hAnsiTheme="minorBidi"/>
          <w:color w:val="000000" w:themeColor="text1"/>
          <w:sz w:val="22"/>
          <w:szCs w:val="22"/>
        </w:rPr>
        <w:t xml:space="preserve">0 </w:t>
      </w:r>
      <w:r>
        <w:rPr>
          <w:rFonts w:asciiTheme="minorBidi" w:eastAsia="Arial Nova" w:hAnsiTheme="minorBidi"/>
          <w:color w:val="000000" w:themeColor="text1"/>
          <w:sz w:val="22"/>
          <w:szCs w:val="22"/>
        </w:rPr>
        <w:t>February</w:t>
      </w:r>
      <w:r w:rsidRPr="00D03863">
        <w:rPr>
          <w:rFonts w:asciiTheme="minorBidi" w:eastAsia="Arial Nova" w:hAnsiTheme="minorBidi"/>
          <w:color w:val="000000" w:themeColor="text1"/>
          <w:sz w:val="22"/>
          <w:szCs w:val="22"/>
        </w:rPr>
        <w:t xml:space="preserve"> 2026).</w:t>
      </w:r>
    </w:p>
    <w:p w14:paraId="4C55B047" w14:textId="77777777" w:rsidR="006E15B4" w:rsidRDefault="006E15B4" w:rsidP="006E15B4">
      <w:pPr>
        <w:pBdr>
          <w:bottom w:val="single" w:sz="6" w:space="1" w:color="auto"/>
        </w:pBdr>
        <w:spacing w:line="360" w:lineRule="auto"/>
        <w:jc w:val="both"/>
        <w:rPr>
          <w:rFonts w:asciiTheme="minorBidi" w:eastAsia="Arial Nova" w:hAnsiTheme="minorBidi"/>
          <w:color w:val="000000" w:themeColor="text1"/>
          <w:sz w:val="22"/>
          <w:szCs w:val="22"/>
        </w:rPr>
      </w:pPr>
      <w:r w:rsidRPr="00D03863">
        <w:rPr>
          <w:rFonts w:asciiTheme="minorBidi" w:eastAsia="Arial Nova" w:hAnsiTheme="minorBidi"/>
          <w:color w:val="000000" w:themeColor="text1"/>
          <w:sz w:val="22"/>
          <w:szCs w:val="22"/>
        </w:rPr>
        <w:t xml:space="preserve">The King’s Fund (2021) </w:t>
      </w:r>
      <w:r w:rsidRPr="00D03863">
        <w:rPr>
          <w:rFonts w:asciiTheme="minorBidi" w:eastAsia="Arial Nova" w:hAnsiTheme="minorBidi"/>
          <w:i/>
          <w:iCs/>
          <w:color w:val="000000" w:themeColor="text1"/>
          <w:sz w:val="22"/>
          <w:szCs w:val="22"/>
        </w:rPr>
        <w:t>Reforming urgent and emergency care</w:t>
      </w:r>
      <w:r w:rsidRPr="00D03863">
        <w:rPr>
          <w:rFonts w:asciiTheme="minorBidi" w:eastAsia="Arial Nova" w:hAnsiTheme="minorBidi"/>
          <w:color w:val="000000" w:themeColor="text1"/>
          <w:sz w:val="22"/>
          <w:szCs w:val="22"/>
        </w:rPr>
        <w:t>. London: The King’s Fund.</w:t>
      </w:r>
      <w:r>
        <w:rPr>
          <w:rFonts w:asciiTheme="minorBidi" w:eastAsia="Arial Nova" w:hAnsiTheme="minorBidi"/>
          <w:color w:val="000000" w:themeColor="text1"/>
          <w:sz w:val="22"/>
          <w:szCs w:val="22"/>
        </w:rPr>
        <w:t xml:space="preserve"> </w:t>
      </w:r>
      <w:r w:rsidRPr="0098081D">
        <w:rPr>
          <w:rFonts w:asciiTheme="minorBidi" w:eastAsia="Arial Nova" w:hAnsiTheme="minorBidi"/>
          <w:color w:val="000000" w:themeColor="text1"/>
          <w:sz w:val="22"/>
          <w:szCs w:val="22"/>
        </w:rPr>
        <w:t xml:space="preserve">Available at: </w:t>
      </w:r>
      <w:hyperlink r:id="rId18" w:tgtFrame="_new" w:history="1">
        <w:r w:rsidRPr="0098081D">
          <w:rPr>
            <w:rStyle w:val="Hyperlink"/>
            <w:rFonts w:asciiTheme="minorBidi" w:eastAsia="Arial Nova" w:hAnsiTheme="minorBidi"/>
            <w:sz w:val="22"/>
            <w:szCs w:val="22"/>
          </w:rPr>
          <w:t>https://www.kingsfund.org.uk</w:t>
        </w:r>
      </w:hyperlink>
      <w:r w:rsidRPr="0098081D">
        <w:rPr>
          <w:rFonts w:asciiTheme="minorBidi" w:eastAsia="Arial Nova" w:hAnsiTheme="minorBidi"/>
          <w:color w:val="000000" w:themeColor="text1"/>
          <w:sz w:val="22"/>
          <w:szCs w:val="22"/>
        </w:rPr>
        <w:t xml:space="preserve"> (Accessed: 10 February 2026).</w:t>
      </w:r>
      <w:r>
        <w:rPr>
          <w:rFonts w:asciiTheme="minorBidi" w:eastAsia="Arial Nova" w:hAnsiTheme="minorBidi"/>
          <w:color w:val="000000" w:themeColor="text1"/>
          <w:sz w:val="22"/>
          <w:szCs w:val="22"/>
        </w:rPr>
        <w:t xml:space="preserve"> </w:t>
      </w:r>
    </w:p>
    <w:p w14:paraId="503A22B7" w14:textId="77777777" w:rsidR="006E15B4" w:rsidRDefault="006E15B4" w:rsidP="006E15B4">
      <w:pPr>
        <w:pBdr>
          <w:bottom w:val="single" w:sz="6" w:space="1" w:color="auto"/>
        </w:pBdr>
        <w:spacing w:line="360" w:lineRule="auto"/>
        <w:jc w:val="both"/>
        <w:rPr>
          <w:rFonts w:asciiTheme="minorBidi" w:eastAsia="Arial Nova" w:hAnsiTheme="minorBidi"/>
          <w:color w:val="000000" w:themeColor="text1"/>
          <w:sz w:val="22"/>
          <w:szCs w:val="22"/>
        </w:rPr>
      </w:pPr>
    </w:p>
    <w:p w14:paraId="5C38F5D6" w14:textId="77777777" w:rsidR="006E15B4" w:rsidRPr="006E15B4" w:rsidRDefault="006E15B4" w:rsidP="006E15B4">
      <w:pPr>
        <w:pBdr>
          <w:bottom w:val="single" w:sz="6" w:space="1" w:color="auto"/>
        </w:pBdr>
        <w:spacing w:line="360" w:lineRule="auto"/>
        <w:jc w:val="both"/>
        <w:rPr>
          <w:rFonts w:asciiTheme="minorBidi" w:eastAsia="Arial Nova" w:hAnsiTheme="minorBidi"/>
          <w:b/>
          <w:bCs/>
          <w:color w:val="000000" w:themeColor="text1"/>
          <w:sz w:val="22"/>
          <w:szCs w:val="22"/>
        </w:rPr>
      </w:pPr>
    </w:p>
    <w:p w14:paraId="7A54C266" w14:textId="42FD6924" w:rsidR="007075BE" w:rsidRDefault="007075BE">
      <w:pPr>
        <w:rPr>
          <w:rFonts w:ascii="Arial Nova" w:eastAsia="Arial Nova" w:hAnsi="Arial Nova" w:cs="Arial Nova"/>
          <w:color w:val="000000" w:themeColor="text1"/>
        </w:rPr>
      </w:pPr>
      <w:r>
        <w:rPr>
          <w:rFonts w:ascii="Arial Nova" w:eastAsia="Arial Nova" w:hAnsi="Arial Nova" w:cs="Arial Nova"/>
          <w:color w:val="000000" w:themeColor="text1"/>
        </w:rPr>
        <w:br w:type="page"/>
      </w:r>
    </w:p>
    <w:p w14:paraId="0EB76E1C" w14:textId="77777777" w:rsidR="00563EB8" w:rsidRDefault="00563EB8" w:rsidP="021F216E">
      <w:pPr>
        <w:rPr>
          <w:rFonts w:ascii="Arial Nova" w:eastAsia="Arial Nova" w:hAnsi="Arial Nova" w:cs="Arial Nova"/>
          <w:color w:val="000000" w:themeColor="text1"/>
        </w:rPr>
      </w:pPr>
    </w:p>
    <w:p w14:paraId="7E7EEBF1" w14:textId="442FECF6"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p>
    <w:p w14:paraId="6840859D" w14:textId="77777777" w:rsidR="0074394B" w:rsidRPr="0074394B" w:rsidRDefault="0074394B" w:rsidP="00423E7A">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b/>
          <w:bCs/>
          <w:color w:val="000000" w:themeColor="text1"/>
          <w:sz w:val="22"/>
          <w:szCs w:val="22"/>
        </w:rPr>
        <w:t>Current Issue: Growing Prevalence of Long-Term Conditions in the UK</w:t>
      </w:r>
    </w:p>
    <w:p w14:paraId="19756266" w14:textId="24A5E6B0" w:rsidR="0074394B" w:rsidRPr="0074394B" w:rsidRDefault="0074394B" w:rsidP="00423E7A">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color w:val="000000" w:themeColor="text1"/>
          <w:sz w:val="22"/>
          <w:szCs w:val="22"/>
        </w:rPr>
        <w:t>The increasing prevalence of long-term conditions (LTCs), such as diabetes, cardiovascular disease and chronic respiratory illness, presents a major challenge for UK health and social care services. Week 4</w:t>
      </w:r>
      <w:r w:rsidR="006C0DCC">
        <w:rPr>
          <w:rFonts w:asciiTheme="minorBidi" w:eastAsia="Arial Nova" w:hAnsiTheme="minorBidi"/>
          <w:color w:val="000000" w:themeColor="text1"/>
          <w:sz w:val="22"/>
          <w:szCs w:val="22"/>
        </w:rPr>
        <w:t xml:space="preserve"> -</w:t>
      </w:r>
      <w:r w:rsidRPr="0074394B">
        <w:rPr>
          <w:rFonts w:asciiTheme="minorBidi" w:eastAsia="Arial Nova" w:hAnsiTheme="minorBidi"/>
          <w:color w:val="000000" w:themeColor="text1"/>
          <w:sz w:val="22"/>
          <w:szCs w:val="22"/>
        </w:rPr>
        <w:t xml:space="preserve"> content highlights that health campaigns must address behavioural, environmental and structural determinants of health</w:t>
      </w:r>
      <w:r w:rsidR="00612D18">
        <w:rPr>
          <w:rFonts w:asciiTheme="minorBidi" w:eastAsia="Arial Nova" w:hAnsiTheme="minorBidi"/>
          <w:color w:val="000000" w:themeColor="text1"/>
          <w:sz w:val="22"/>
          <w:szCs w:val="22"/>
        </w:rPr>
        <w:t xml:space="preserve">, </w:t>
      </w:r>
      <w:r w:rsidRPr="0074394B">
        <w:rPr>
          <w:rFonts w:asciiTheme="minorBidi" w:eastAsia="Arial Nova" w:hAnsiTheme="minorBidi"/>
          <w:color w:val="000000" w:themeColor="text1"/>
          <w:sz w:val="22"/>
          <w:szCs w:val="22"/>
        </w:rPr>
        <w:t>Health Campaigns week 4 sessi</w:t>
      </w:r>
      <w:r w:rsidR="00612D18">
        <w:rPr>
          <w:rFonts w:asciiTheme="minorBidi" w:eastAsia="Arial Nova" w:hAnsiTheme="minorBidi"/>
          <w:color w:val="000000" w:themeColor="text1"/>
          <w:sz w:val="22"/>
          <w:szCs w:val="22"/>
        </w:rPr>
        <w:t>on.</w:t>
      </w:r>
    </w:p>
    <w:p w14:paraId="474C9927" w14:textId="25F50B40" w:rsidR="0074394B" w:rsidRPr="0074394B" w:rsidRDefault="0074394B" w:rsidP="00423E7A">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color w:val="000000" w:themeColor="text1"/>
          <w:sz w:val="22"/>
          <w:szCs w:val="22"/>
        </w:rPr>
        <w:t>The rise in LTCs reflects complex interactions between demographic change, lifestyle behaviours and social inequalities, rather than a single clinical cause.</w:t>
      </w:r>
    </w:p>
    <w:p w14:paraId="609C4C8D" w14:textId="148D29E3" w:rsidR="0074394B" w:rsidRPr="0074394B" w:rsidRDefault="0074394B" w:rsidP="00423E7A">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color w:val="000000" w:themeColor="text1"/>
          <w:sz w:val="22"/>
          <w:szCs w:val="22"/>
        </w:rPr>
        <w:t>Research by Barnett et al. (2012) examined the epidemiology of multimorbidity in Scotland and found that multiple long-term conditions are becoming more common across all age groups, particularly in socioeconomically deprived communities. Their cross-sectional study demonstrated that deprivation is strongly associated with earlier onset of multimorbidity, with individuals in the most deprived areas developing multiple conditions 10–15 years earlier than those in affluent areas. The authors argued that social determinants</w:t>
      </w:r>
      <w:r w:rsidR="006C0DCC">
        <w:rPr>
          <w:rFonts w:asciiTheme="minorBidi" w:eastAsia="Arial Nova" w:hAnsiTheme="minorBidi"/>
          <w:color w:val="000000" w:themeColor="text1"/>
          <w:sz w:val="22"/>
          <w:szCs w:val="22"/>
        </w:rPr>
        <w:t xml:space="preserve">, </w:t>
      </w:r>
      <w:r w:rsidRPr="0074394B">
        <w:rPr>
          <w:rFonts w:asciiTheme="minorBidi" w:eastAsia="Arial Nova" w:hAnsiTheme="minorBidi"/>
          <w:color w:val="000000" w:themeColor="text1"/>
          <w:sz w:val="22"/>
          <w:szCs w:val="22"/>
        </w:rPr>
        <w:t>including income, housing, education and employment</w:t>
      </w:r>
      <w:r w:rsidR="006C0DCC">
        <w:rPr>
          <w:rFonts w:asciiTheme="minorBidi" w:eastAsia="Arial Nova" w:hAnsiTheme="minorBidi"/>
          <w:color w:val="000000" w:themeColor="text1"/>
          <w:sz w:val="22"/>
          <w:szCs w:val="22"/>
        </w:rPr>
        <w:t xml:space="preserve">, </w:t>
      </w:r>
      <w:r w:rsidRPr="0074394B">
        <w:rPr>
          <w:rFonts w:asciiTheme="minorBidi" w:eastAsia="Arial Nova" w:hAnsiTheme="minorBidi"/>
          <w:color w:val="000000" w:themeColor="text1"/>
          <w:sz w:val="22"/>
          <w:szCs w:val="22"/>
        </w:rPr>
        <w:t>contribute significantly to cumulative health risk. This suggests that the growth in LTCs is partly driven by structural inequality, where prolonged exposure to disadvantage increases vulnerability to chronic illness. The findings reinforce the need for population-level prevention strategies rather than focusing solely on individual behaviour change.</w:t>
      </w:r>
    </w:p>
    <w:p w14:paraId="67319FD4" w14:textId="77777777" w:rsidR="0074394B" w:rsidRPr="0074394B" w:rsidRDefault="0074394B" w:rsidP="00423E7A">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color w:val="000000" w:themeColor="text1"/>
          <w:sz w:val="22"/>
          <w:szCs w:val="22"/>
        </w:rPr>
        <w:t>Similarly, Kingston et al. (2018) analysed projections of future disease burden in England and reported that population ageing is a key factor accelerating the rise in chronic illness. Their modelling indicated that increasing life expectancy, combined with improved survival from acute conditions, results in more people living longer with ongoing health needs. The study also identified obesity and sedentary lifestyles as significant contributors to future multimorbidity trends. The authors concluded that without preventative public health interventions targeting lifestyle risk factors, health systems will experience increasing pressure from complex care needs.</w:t>
      </w:r>
    </w:p>
    <w:p w14:paraId="2D9E6DF1" w14:textId="231CE164" w:rsidR="006F15DD" w:rsidRDefault="0074394B" w:rsidP="00C059EF">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color w:val="000000" w:themeColor="text1"/>
          <w:sz w:val="22"/>
          <w:szCs w:val="22"/>
        </w:rPr>
        <w:t>Together, these studies demonstrate that the growing prevalence of long-term conditions is driven by demographic ageing, socioeconomic inequality and modifiable behavioural risks. In line with Week 4 campaign framework</w:t>
      </w:r>
      <w:r w:rsidR="00EB3599">
        <w:rPr>
          <w:rFonts w:asciiTheme="minorBidi" w:eastAsia="Arial Nova" w:hAnsiTheme="minorBidi"/>
          <w:color w:val="000000" w:themeColor="text1"/>
          <w:sz w:val="22"/>
          <w:szCs w:val="22"/>
        </w:rPr>
        <w:t>s</w:t>
      </w:r>
      <w:r w:rsidRPr="0074394B">
        <w:rPr>
          <w:rFonts w:asciiTheme="minorBidi" w:eastAsia="Arial Nova" w:hAnsiTheme="minorBidi"/>
          <w:color w:val="000000" w:themeColor="text1"/>
          <w:sz w:val="22"/>
          <w:szCs w:val="22"/>
        </w:rPr>
        <w:t>, effective responses require coordinated health promotion campaigns that address both individual lifestyle behaviours and broader social determinants of health.</w:t>
      </w:r>
    </w:p>
    <w:p w14:paraId="533D29A9" w14:textId="77777777" w:rsidR="00C059EF" w:rsidRPr="0074394B" w:rsidRDefault="00C059EF" w:rsidP="00C059EF">
      <w:pPr>
        <w:spacing w:line="360" w:lineRule="auto"/>
        <w:jc w:val="both"/>
        <w:rPr>
          <w:rFonts w:asciiTheme="minorBidi" w:eastAsia="Arial Nova" w:hAnsiTheme="minorBidi"/>
          <w:color w:val="000000" w:themeColor="text1"/>
          <w:sz w:val="22"/>
          <w:szCs w:val="22"/>
        </w:rPr>
      </w:pPr>
    </w:p>
    <w:p w14:paraId="0A50CD71" w14:textId="77777777" w:rsidR="00687820" w:rsidRDefault="00687820">
      <w:r>
        <w:rPr>
          <w:rFonts w:asciiTheme="minorBidi" w:eastAsia="Arial Nova" w:hAnsiTheme="minorBidi"/>
          <w:color w:val="000000" w:themeColor="text1"/>
          <w:sz w:val="22"/>
          <w:szCs w:val="22"/>
        </w:rPr>
        <w:t>----------------------------------------------------------------------------------------</w:t>
      </w:r>
    </w:p>
    <w:p w14:paraId="00CF8D2D" w14:textId="4FF1CCF6" w:rsidR="00687820" w:rsidRPr="0074394B" w:rsidRDefault="00687820" w:rsidP="00423E7A">
      <w:pPr>
        <w:spacing w:line="360" w:lineRule="auto"/>
        <w:jc w:val="both"/>
        <w:rPr>
          <w:rFonts w:asciiTheme="minorBidi" w:eastAsia="Arial Nova" w:hAnsiTheme="minorBidi"/>
          <w:color w:val="000000" w:themeColor="text1"/>
          <w:sz w:val="22"/>
          <w:szCs w:val="22"/>
        </w:rPr>
      </w:pPr>
    </w:p>
    <w:p w14:paraId="015DF6A8" w14:textId="6A366B11" w:rsidR="0074394B" w:rsidRPr="0074394B" w:rsidRDefault="0074394B" w:rsidP="00423E7A">
      <w:pPr>
        <w:spacing w:line="360" w:lineRule="auto"/>
        <w:jc w:val="both"/>
        <w:rPr>
          <w:rFonts w:asciiTheme="minorBidi" w:eastAsia="Arial Nova" w:hAnsiTheme="minorBidi"/>
          <w:b/>
          <w:bCs/>
          <w:color w:val="000000" w:themeColor="text1"/>
          <w:sz w:val="22"/>
          <w:szCs w:val="22"/>
        </w:rPr>
      </w:pPr>
      <w:r w:rsidRPr="0074394B">
        <w:rPr>
          <w:rFonts w:asciiTheme="minorBidi" w:eastAsia="Arial Nova" w:hAnsiTheme="minorBidi"/>
          <w:b/>
          <w:bCs/>
          <w:color w:val="000000" w:themeColor="text1"/>
          <w:sz w:val="22"/>
          <w:szCs w:val="22"/>
        </w:rPr>
        <w:t>Reference</w:t>
      </w:r>
      <w:r w:rsidR="00AD1245">
        <w:rPr>
          <w:rFonts w:asciiTheme="minorBidi" w:eastAsia="Arial Nova" w:hAnsiTheme="minorBidi"/>
          <w:b/>
          <w:bCs/>
          <w:color w:val="000000" w:themeColor="text1"/>
          <w:sz w:val="22"/>
          <w:szCs w:val="22"/>
        </w:rPr>
        <w:t>s</w:t>
      </w:r>
    </w:p>
    <w:p w14:paraId="0CCC3B4A" w14:textId="77777777" w:rsidR="0074394B" w:rsidRPr="0074394B" w:rsidRDefault="0074394B" w:rsidP="00423E7A">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color w:val="000000" w:themeColor="text1"/>
          <w:sz w:val="22"/>
          <w:szCs w:val="22"/>
        </w:rPr>
        <w:t xml:space="preserve">Barnett, K., Mercer, S.W., Norbury, M., Watt, G., Wyke, S. and Guthrie, B. (2012) ‘Epidemiology of multimorbidity and implications for health care, research, and medical education: a cross-sectional study’, </w:t>
      </w:r>
      <w:r w:rsidRPr="0074394B">
        <w:rPr>
          <w:rFonts w:asciiTheme="minorBidi" w:eastAsia="Arial Nova" w:hAnsiTheme="minorBidi"/>
          <w:i/>
          <w:iCs/>
          <w:color w:val="000000" w:themeColor="text1"/>
          <w:sz w:val="22"/>
          <w:szCs w:val="22"/>
        </w:rPr>
        <w:t>The Lancet</w:t>
      </w:r>
      <w:r w:rsidRPr="0074394B">
        <w:rPr>
          <w:rFonts w:asciiTheme="minorBidi" w:eastAsia="Arial Nova" w:hAnsiTheme="minorBidi"/>
          <w:color w:val="000000" w:themeColor="text1"/>
          <w:sz w:val="22"/>
          <w:szCs w:val="22"/>
        </w:rPr>
        <w:t>, 380(9836), pp. 37–43.</w:t>
      </w:r>
    </w:p>
    <w:p w14:paraId="1E66DAB7" w14:textId="304EDB10" w:rsidR="00563EB8" w:rsidRPr="002A0655" w:rsidRDefault="0074394B" w:rsidP="002A0655">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color w:val="000000" w:themeColor="text1"/>
          <w:sz w:val="22"/>
          <w:szCs w:val="22"/>
        </w:rPr>
        <w:t>Kingston, A., Robinson, L., Booth, H., Knapp, M. and Jagger, C. (2018) ‘Projections of multi-morbidity in the older population in England to 2035: estimates from the Population Ageing and Care Simulation (</w:t>
      </w:r>
      <w:proofErr w:type="spellStart"/>
      <w:r w:rsidRPr="0074394B">
        <w:rPr>
          <w:rFonts w:asciiTheme="minorBidi" w:eastAsia="Arial Nova" w:hAnsiTheme="minorBidi"/>
          <w:color w:val="000000" w:themeColor="text1"/>
          <w:sz w:val="22"/>
          <w:szCs w:val="22"/>
        </w:rPr>
        <w:t>PACSim</w:t>
      </w:r>
      <w:proofErr w:type="spellEnd"/>
      <w:r w:rsidRPr="0074394B">
        <w:rPr>
          <w:rFonts w:asciiTheme="minorBidi" w:eastAsia="Arial Nova" w:hAnsiTheme="minorBidi"/>
          <w:color w:val="000000" w:themeColor="text1"/>
          <w:sz w:val="22"/>
          <w:szCs w:val="22"/>
        </w:rPr>
        <w:t xml:space="preserve">) model’, </w:t>
      </w:r>
      <w:r w:rsidRPr="0074394B">
        <w:rPr>
          <w:rFonts w:asciiTheme="minorBidi" w:eastAsia="Arial Nova" w:hAnsiTheme="minorBidi"/>
          <w:i/>
          <w:iCs/>
          <w:color w:val="000000" w:themeColor="text1"/>
          <w:sz w:val="22"/>
          <w:szCs w:val="22"/>
        </w:rPr>
        <w:t>The Lancet Public Health</w:t>
      </w:r>
      <w:r w:rsidRPr="0074394B">
        <w:rPr>
          <w:rFonts w:asciiTheme="minorBidi" w:eastAsia="Arial Nova" w:hAnsiTheme="minorBidi"/>
          <w:color w:val="000000" w:themeColor="text1"/>
          <w:sz w:val="22"/>
          <w:szCs w:val="22"/>
        </w:rPr>
        <w:t>, 3(9), pp. e447–e455.</w:t>
      </w:r>
    </w:p>
    <w:p w14:paraId="64C96ADE" w14:textId="77777777" w:rsidR="00563EB8" w:rsidRDefault="00563EB8" w:rsidP="021F216E">
      <w:pPr>
        <w:rPr>
          <w:rFonts w:ascii="Arial Nova" w:eastAsia="Arial Nova" w:hAnsi="Arial Nova" w:cs="Arial Nova"/>
          <w:i/>
          <w:iCs/>
          <w:color w:val="000000" w:themeColor="text1"/>
        </w:rPr>
      </w:pPr>
    </w:p>
    <w:p w14:paraId="4138D05F" w14:textId="77777777" w:rsidR="00563EB8" w:rsidRDefault="00563EB8" w:rsidP="021F216E">
      <w:pPr>
        <w:rPr>
          <w:rFonts w:ascii="Arial Nova" w:eastAsia="Arial Nova" w:hAnsi="Arial Nova" w:cs="Arial Nova"/>
          <w:i/>
          <w:iCs/>
          <w:color w:val="000000" w:themeColor="text1"/>
        </w:rPr>
      </w:pPr>
    </w:p>
    <w:p w14:paraId="512F930E" w14:textId="64F6EB5B" w:rsidR="002A0655" w:rsidRDefault="002A0655">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9">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7820835D" w14:textId="59E56356" w:rsidR="723804E2" w:rsidRDefault="118E4763" w:rsidP="00310FE7">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104E4E93" w14:textId="571DAF20" w:rsidR="00253F94" w:rsidRDefault="002C1BC9" w:rsidP="007870BC">
      <w:pPr>
        <w:rPr>
          <w:rFonts w:ascii="Arial Nova" w:eastAsia="Arial Nova" w:hAnsi="Arial Nova" w:cs="Arial Nova"/>
          <w:i/>
          <w:iCs/>
          <w:color w:val="FF0000"/>
        </w:rPr>
      </w:pPr>
      <w:hyperlink r:id="rId20" w:history="1">
        <w:r w:rsidRPr="002C1BC9">
          <w:rPr>
            <w:rStyle w:val="Hyperlink"/>
            <w:rFonts w:ascii="Arial Nova" w:eastAsia="Arial Nova" w:hAnsi="Arial Nova" w:cs="Arial Nova"/>
            <w:i/>
            <w:iCs/>
          </w:rPr>
          <w:t>Free + Accurate Online Voice Recorder | Rev</w:t>
        </w:r>
      </w:hyperlink>
    </w:p>
    <w:p w14:paraId="72DCE400" w14:textId="77777777" w:rsidR="007870BC" w:rsidRPr="00D55361" w:rsidRDefault="007870BC" w:rsidP="007870BC">
      <w:pPr>
        <w:rPr>
          <w:rFonts w:ascii="Arial Nova" w:eastAsia="Arial Nova" w:hAnsi="Arial Nova" w:cs="Arial Nova"/>
          <w:i/>
          <w:iCs/>
          <w:color w:val="FF0000"/>
        </w:rPr>
      </w:pPr>
    </w:p>
    <w:p w14:paraId="2F491289" w14:textId="54F0C2BE" w:rsidR="00C061AB" w:rsidRDefault="007B6701" w:rsidP="000F3ADB">
      <w:pPr>
        <w:rPr>
          <w:rFonts w:asciiTheme="minorBidi" w:eastAsia="Arial Nova" w:hAnsiTheme="minorBidi"/>
          <w:b/>
          <w:bCs/>
          <w:color w:val="000000" w:themeColor="text1"/>
          <w:sz w:val="22"/>
          <w:szCs w:val="22"/>
        </w:rPr>
      </w:pPr>
      <w:r w:rsidRPr="00C061AB">
        <w:rPr>
          <w:rFonts w:asciiTheme="minorBidi" w:eastAsia="Arial Nova" w:hAnsiTheme="minorBidi"/>
          <w:b/>
          <w:bCs/>
          <w:color w:val="000000" w:themeColor="text1"/>
          <w:sz w:val="22"/>
          <w:szCs w:val="22"/>
        </w:rPr>
        <w:object w:dxaOrig="4330" w:dyaOrig="830" w14:anchorId="592DAC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216.4pt;height:50.45pt" o:ole="">
            <v:imagedata r:id="rId21" o:title=""/>
          </v:shape>
          <o:OLEObject Type="Embed" ProgID="Package" ShapeID="_x0000_i1047" DrawAspect="Content" ObjectID="_1834047915" r:id="rId22"/>
        </w:object>
      </w:r>
    </w:p>
    <w:p w14:paraId="3A85782D" w14:textId="77777777" w:rsidR="007870BC" w:rsidRDefault="007870BC" w:rsidP="000F3ADB">
      <w:pPr>
        <w:rPr>
          <w:rFonts w:asciiTheme="minorBidi" w:eastAsia="Arial Nova" w:hAnsiTheme="minorBidi"/>
          <w:b/>
          <w:bCs/>
          <w:color w:val="000000" w:themeColor="text1"/>
          <w:sz w:val="22"/>
          <w:szCs w:val="22"/>
        </w:rPr>
      </w:pPr>
    </w:p>
    <w:p w14:paraId="58E7DEFD" w14:textId="67BBEB91" w:rsidR="000F3ADB" w:rsidRDefault="000F3ADB" w:rsidP="000F3ADB">
      <w:pPr>
        <w:rPr>
          <w:rFonts w:asciiTheme="minorBidi" w:eastAsia="Arial Nova" w:hAnsiTheme="minorBidi"/>
          <w:b/>
          <w:bCs/>
          <w:i/>
          <w:iCs/>
          <w:color w:val="000000" w:themeColor="text1"/>
          <w:sz w:val="22"/>
          <w:szCs w:val="22"/>
        </w:rPr>
      </w:pPr>
      <w:r w:rsidRPr="000F3ADB">
        <w:rPr>
          <w:rFonts w:asciiTheme="minorBidi" w:eastAsia="Arial Nova" w:hAnsiTheme="minorBidi"/>
          <w:b/>
          <w:bCs/>
          <w:color w:val="000000" w:themeColor="text1"/>
          <w:sz w:val="22"/>
          <w:szCs w:val="22"/>
        </w:rPr>
        <w:t xml:space="preserve">Podcast – Component 2: </w:t>
      </w:r>
      <w:r w:rsidRPr="000F3ADB">
        <w:rPr>
          <w:rFonts w:asciiTheme="minorBidi" w:eastAsia="Arial Nova" w:hAnsiTheme="minorBidi"/>
          <w:b/>
          <w:bCs/>
          <w:i/>
          <w:iCs/>
          <w:color w:val="000000" w:themeColor="text1"/>
          <w:sz w:val="22"/>
          <w:szCs w:val="22"/>
        </w:rPr>
        <w:t>Health Monitor App</w:t>
      </w:r>
    </w:p>
    <w:p w14:paraId="27E13721" w14:textId="77777777" w:rsidR="004245F7" w:rsidRPr="000F3ADB" w:rsidRDefault="004245F7" w:rsidP="000F3ADB">
      <w:pPr>
        <w:rPr>
          <w:rFonts w:asciiTheme="minorBidi" w:eastAsia="Arial Nova" w:hAnsiTheme="minorBidi"/>
          <w:b/>
          <w:bCs/>
          <w:color w:val="000000" w:themeColor="text1"/>
          <w:sz w:val="22"/>
          <w:szCs w:val="22"/>
        </w:rPr>
      </w:pPr>
    </w:p>
    <w:p w14:paraId="5BB9CE52" w14:textId="77777777" w:rsidR="004245F7" w:rsidRDefault="004245F7">
      <w:r>
        <w:rPr>
          <w:rFonts w:asciiTheme="minorBidi" w:eastAsia="Arial Nova" w:hAnsiTheme="minorBidi"/>
          <w:color w:val="000000" w:themeColor="text1"/>
          <w:sz w:val="22"/>
          <w:szCs w:val="22"/>
        </w:rPr>
        <w:t>-------------------------------------------------------------------------------</w:t>
      </w:r>
    </w:p>
    <w:p w14:paraId="330C4680" w14:textId="7C7626C2" w:rsidR="004245F7" w:rsidRPr="000F3ADB" w:rsidRDefault="004245F7" w:rsidP="000F3ADB">
      <w:pPr>
        <w:rPr>
          <w:rFonts w:asciiTheme="minorBidi" w:eastAsia="Arial Nova" w:hAnsiTheme="minorBidi"/>
          <w:color w:val="000000" w:themeColor="text1"/>
          <w:sz w:val="22"/>
          <w:szCs w:val="22"/>
        </w:rPr>
      </w:pPr>
    </w:p>
    <w:p w14:paraId="21214A15" w14:textId="6F47530D" w:rsidR="000F3ADB" w:rsidRPr="000F3ADB" w:rsidRDefault="000F3ADB" w:rsidP="000F3ADB">
      <w:pPr>
        <w:rPr>
          <w:rFonts w:asciiTheme="minorBidi" w:eastAsia="Arial Nova" w:hAnsiTheme="minorBidi"/>
          <w:b/>
          <w:bCs/>
          <w:color w:val="000000" w:themeColor="text1"/>
          <w:sz w:val="22"/>
          <w:szCs w:val="22"/>
        </w:rPr>
      </w:pPr>
      <w:r w:rsidRPr="000F3ADB">
        <w:rPr>
          <w:rFonts w:asciiTheme="minorBidi" w:eastAsia="Arial Nova" w:hAnsiTheme="minorBidi"/>
          <w:b/>
          <w:bCs/>
          <w:color w:val="000000" w:themeColor="text1"/>
          <w:sz w:val="22"/>
          <w:szCs w:val="22"/>
        </w:rPr>
        <w:t xml:space="preserve"> Reference</w:t>
      </w:r>
      <w:r w:rsidR="000712F5">
        <w:rPr>
          <w:rFonts w:asciiTheme="minorBidi" w:eastAsia="Arial Nova" w:hAnsiTheme="minorBidi"/>
          <w:b/>
          <w:bCs/>
          <w:color w:val="000000" w:themeColor="text1"/>
          <w:sz w:val="22"/>
          <w:szCs w:val="22"/>
        </w:rPr>
        <w:t>s</w:t>
      </w:r>
    </w:p>
    <w:p w14:paraId="1523D422" w14:textId="77777777" w:rsidR="000F3ADB" w:rsidRPr="000F3ADB" w:rsidRDefault="000F3ADB" w:rsidP="000F3ADB">
      <w:pPr>
        <w:rPr>
          <w:rFonts w:asciiTheme="minorBidi" w:eastAsia="Arial Nova" w:hAnsiTheme="minorBidi"/>
          <w:color w:val="000000" w:themeColor="text1"/>
          <w:sz w:val="22"/>
          <w:szCs w:val="22"/>
        </w:rPr>
      </w:pPr>
      <w:r w:rsidRPr="000F3ADB">
        <w:rPr>
          <w:rFonts w:asciiTheme="minorBidi" w:eastAsia="Arial Nova" w:hAnsiTheme="minorBidi"/>
          <w:color w:val="000000" w:themeColor="text1"/>
          <w:sz w:val="22"/>
          <w:szCs w:val="22"/>
        </w:rPr>
        <w:t xml:space="preserve">Assan, S. (2025) </w:t>
      </w:r>
      <w:r w:rsidRPr="000F3ADB">
        <w:rPr>
          <w:rFonts w:asciiTheme="minorBidi" w:eastAsia="Arial Nova" w:hAnsiTheme="minorBidi"/>
          <w:i/>
          <w:iCs/>
          <w:color w:val="000000" w:themeColor="text1"/>
          <w:sz w:val="22"/>
          <w:szCs w:val="22"/>
        </w:rPr>
        <w:t>Creativity and value in health and social care</w:t>
      </w:r>
      <w:r w:rsidRPr="000F3ADB">
        <w:rPr>
          <w:rFonts w:asciiTheme="minorBidi" w:eastAsia="Arial Nova" w:hAnsiTheme="minorBidi"/>
          <w:color w:val="000000" w:themeColor="text1"/>
          <w:sz w:val="22"/>
          <w:szCs w:val="22"/>
        </w:rPr>
        <w:t>. BMHP5014 Week 1 Lecture. University of Wales Trinity Saint David.</w:t>
      </w:r>
    </w:p>
    <w:p w14:paraId="1A8DE14A" w14:textId="77777777" w:rsidR="000F3ADB" w:rsidRPr="000F3ADB" w:rsidRDefault="000F3ADB" w:rsidP="000F3ADB">
      <w:pPr>
        <w:rPr>
          <w:rFonts w:asciiTheme="minorBidi" w:eastAsia="Arial Nova" w:hAnsiTheme="minorBidi"/>
          <w:color w:val="000000" w:themeColor="text1"/>
          <w:sz w:val="22"/>
          <w:szCs w:val="22"/>
        </w:rPr>
      </w:pPr>
      <w:r w:rsidRPr="000F3ADB">
        <w:rPr>
          <w:rFonts w:asciiTheme="minorBidi" w:eastAsia="Arial Nova" w:hAnsiTheme="minorBidi"/>
          <w:color w:val="000000" w:themeColor="text1"/>
          <w:sz w:val="22"/>
          <w:szCs w:val="22"/>
        </w:rPr>
        <w:t xml:space="preserve">NHS England (2019) </w:t>
      </w:r>
      <w:r w:rsidRPr="000F3ADB">
        <w:rPr>
          <w:rFonts w:asciiTheme="minorBidi" w:eastAsia="Arial Nova" w:hAnsiTheme="minorBidi"/>
          <w:i/>
          <w:iCs/>
          <w:color w:val="000000" w:themeColor="text1"/>
          <w:sz w:val="22"/>
          <w:szCs w:val="22"/>
        </w:rPr>
        <w:t>The NHS Long Term Plan</w:t>
      </w:r>
      <w:r w:rsidRPr="000F3ADB">
        <w:rPr>
          <w:rFonts w:asciiTheme="minorBidi" w:eastAsia="Arial Nova" w:hAnsiTheme="minorBidi"/>
          <w:color w:val="000000" w:themeColor="text1"/>
          <w:sz w:val="22"/>
          <w:szCs w:val="22"/>
        </w:rPr>
        <w:t>. London: NHS England.</w:t>
      </w:r>
    </w:p>
    <w:p w14:paraId="304D0822" w14:textId="355F4ED8" w:rsidR="002A0655" w:rsidRPr="004245F7" w:rsidRDefault="000F3ADB" w:rsidP="004245F7">
      <w:pPr>
        <w:rPr>
          <w:rFonts w:asciiTheme="minorBidi" w:eastAsia="Arial Nova" w:hAnsiTheme="minorBidi"/>
          <w:color w:val="000000" w:themeColor="text1"/>
          <w:sz w:val="22"/>
          <w:szCs w:val="22"/>
        </w:rPr>
      </w:pPr>
      <w:r w:rsidRPr="000F3ADB">
        <w:rPr>
          <w:rFonts w:asciiTheme="minorBidi" w:eastAsia="Arial Nova" w:hAnsiTheme="minorBidi"/>
          <w:color w:val="000000" w:themeColor="text1"/>
          <w:sz w:val="22"/>
          <w:szCs w:val="22"/>
        </w:rPr>
        <w:t xml:space="preserve">NHS England (2023) </w:t>
      </w:r>
      <w:r w:rsidRPr="000F3ADB">
        <w:rPr>
          <w:rFonts w:asciiTheme="minorBidi" w:eastAsia="Arial Nova" w:hAnsiTheme="minorBidi"/>
          <w:i/>
          <w:iCs/>
          <w:color w:val="000000" w:themeColor="text1"/>
          <w:sz w:val="22"/>
          <w:szCs w:val="22"/>
        </w:rPr>
        <w:t>Long term conditions</w:t>
      </w:r>
      <w:r w:rsidRPr="000F3ADB">
        <w:rPr>
          <w:rFonts w:asciiTheme="minorBidi" w:eastAsia="Arial Nova" w:hAnsiTheme="minorBidi"/>
          <w:color w:val="000000" w:themeColor="text1"/>
          <w:sz w:val="22"/>
          <w:szCs w:val="22"/>
        </w:rPr>
        <w:t xml:space="preserve">. Available at: </w:t>
      </w:r>
      <w:hyperlink r:id="rId23" w:tgtFrame="_new" w:history="1">
        <w:r w:rsidRPr="000F3ADB">
          <w:rPr>
            <w:rStyle w:val="Hyperlink"/>
            <w:rFonts w:asciiTheme="minorBidi" w:eastAsia="Arial Nova" w:hAnsiTheme="minorBidi"/>
            <w:sz w:val="22"/>
            <w:szCs w:val="22"/>
          </w:rPr>
          <w:t>https://www.england.nhs.uk</w:t>
        </w:r>
      </w:hyperlink>
      <w:r w:rsidRPr="000F3ADB">
        <w:rPr>
          <w:rFonts w:asciiTheme="minorBidi" w:eastAsia="Arial Nova" w:hAnsiTheme="minorBidi"/>
          <w:color w:val="000000" w:themeColor="text1"/>
          <w:sz w:val="22"/>
          <w:szCs w:val="22"/>
        </w:rPr>
        <w:t xml:space="preserve"> (Accessed: 1 March 2026).</w:t>
      </w:r>
      <w:r w:rsidR="00320CD3">
        <w:rPr>
          <w:rFonts w:asciiTheme="minorBidi" w:eastAsia="Arial Nova" w:hAnsiTheme="minorBidi"/>
          <w:color w:val="000000" w:themeColor="text1"/>
          <w:sz w:val="22"/>
          <w:szCs w:val="22"/>
        </w:rPr>
        <w:t xml:space="preserve"> </w:t>
      </w:r>
      <w:r w:rsidR="002A0655">
        <w:rPr>
          <w:rFonts w:ascii="Arial Nova" w:eastAsia="Arial Nova" w:hAnsi="Arial Nova" w:cs="Arial Nova"/>
          <w:color w:val="000000" w:themeColor="text1"/>
          <w:sz w:val="44"/>
          <w:szCs w:val="44"/>
        </w:rPr>
        <w:br w:type="page"/>
      </w:r>
    </w:p>
    <w:p w14:paraId="3F6A1D68" w14:textId="77777777" w:rsidR="47853A3C" w:rsidRDefault="47853A3C" w:rsidP="47853A3C">
      <w:pPr>
        <w:rPr>
          <w:rFonts w:ascii="Arial Nova" w:eastAsia="Arial Nova" w:hAnsi="Arial Nova" w:cs="Arial Nova"/>
          <w:color w:val="000000" w:themeColor="text1"/>
          <w:sz w:val="44"/>
          <w:szCs w:val="44"/>
        </w:rPr>
      </w:pPr>
    </w:p>
    <w:p w14:paraId="58A63EFA" w14:textId="11154A4C" w:rsidR="17E92B46" w:rsidRDefault="21B62BFC" w:rsidP="00954EEF">
      <w:pPr>
        <w:spacing w:line="360" w:lineRule="auto"/>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0DF7A9EE" w14:textId="0A6F0A6A" w:rsidR="00954EEF" w:rsidRPr="00954EEF" w:rsidRDefault="00954EEF" w:rsidP="00954EEF">
      <w:pPr>
        <w:spacing w:line="360" w:lineRule="auto"/>
        <w:jc w:val="both"/>
        <w:rPr>
          <w:rFonts w:asciiTheme="minorBidi" w:eastAsia="Arial Nova" w:hAnsiTheme="minorBidi"/>
          <w:b/>
          <w:bCs/>
          <w:color w:val="000000" w:themeColor="text1"/>
          <w:sz w:val="22"/>
          <w:szCs w:val="22"/>
        </w:rPr>
      </w:pPr>
      <w:r w:rsidRPr="00954EEF">
        <w:rPr>
          <w:rFonts w:asciiTheme="minorBidi" w:eastAsia="Arial Nova" w:hAnsiTheme="minorBidi"/>
          <w:b/>
          <w:bCs/>
          <w:color w:val="000000" w:themeColor="text1"/>
          <w:sz w:val="22"/>
          <w:szCs w:val="22"/>
        </w:rPr>
        <w:t>Summary of the NHS Leadership Framework</w:t>
      </w:r>
    </w:p>
    <w:p w14:paraId="713ECAF4" w14:textId="77777777" w:rsidR="00954EEF" w:rsidRPr="00954EEF" w:rsidRDefault="00954EEF" w:rsidP="00954EEF">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The NHS Leadership Academy developed the Healthcare Leadership Model to outline the behaviours required for effective leadership across the NHS. The model applies to leaders at all organisational levels and promotes collective, values-based leadership rather than authority linked solely to position. It consists of nine interconnected dimensions: Inspiring Shared Purpose; Leading with Care; Evaluating Information; Connecting Our Service; Sharing the Vision; Engaging the Team; Holding to Account; Developing Capability; and Influencing for Results.</w:t>
      </w:r>
    </w:p>
    <w:p w14:paraId="10FCD506" w14:textId="77777777" w:rsidR="00954EEF" w:rsidRPr="00954EEF" w:rsidRDefault="00954EEF" w:rsidP="00954EEF">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These components emphasise compassionate leadership, collaboration, and evidence-informed decision-making. Leaders are expected to model NHS values, support staff wellbeing, and create psychologically safe environments where individuals feel respected and motivated. The framework also highlights the importance of using data to guide improvement and of working across organisational boundaries to enhance integration of services.</w:t>
      </w:r>
    </w:p>
    <w:p w14:paraId="616AEFDA" w14:textId="165D603D" w:rsidR="00954EEF" w:rsidRDefault="00954EEF" w:rsidP="000643FE">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Overall, the model aligns leadership behaviour with the broader strategic aims of the National Health Service, particularly improving quality of care, patient safety and service sustainability. By defining clear behavioural expectations, the framework supports leadership development, workforce engagement and continuous improvement within complex health and social care systems (NHS Leadership Academy, 2013; West et al., 2015).</w:t>
      </w:r>
      <w:r w:rsidR="000643FE">
        <w:rPr>
          <w:rFonts w:asciiTheme="minorBidi" w:eastAsia="Arial Nova" w:hAnsiTheme="minorBidi"/>
          <w:color w:val="000000" w:themeColor="text1"/>
          <w:sz w:val="22"/>
          <w:szCs w:val="22"/>
        </w:rPr>
        <w:t xml:space="preserve"> </w:t>
      </w:r>
    </w:p>
    <w:p w14:paraId="052EF0FB" w14:textId="77777777" w:rsidR="001C66B2" w:rsidRPr="00954EEF" w:rsidRDefault="001C66B2" w:rsidP="000643FE">
      <w:pPr>
        <w:spacing w:line="360" w:lineRule="auto"/>
        <w:jc w:val="both"/>
        <w:rPr>
          <w:rFonts w:asciiTheme="minorBidi" w:eastAsia="Arial Nova" w:hAnsiTheme="minorBidi"/>
          <w:color w:val="000000" w:themeColor="text1"/>
          <w:sz w:val="22"/>
          <w:szCs w:val="22"/>
        </w:rPr>
      </w:pPr>
    </w:p>
    <w:p w14:paraId="5E807302" w14:textId="087CFF50" w:rsidR="00954EEF" w:rsidRPr="00954EEF" w:rsidRDefault="00954EEF" w:rsidP="00954EEF">
      <w:pPr>
        <w:spacing w:line="360" w:lineRule="auto"/>
        <w:jc w:val="both"/>
        <w:rPr>
          <w:rFonts w:asciiTheme="minorBidi" w:eastAsia="Arial Nova" w:hAnsiTheme="minorBidi"/>
          <w:b/>
          <w:bCs/>
          <w:color w:val="000000" w:themeColor="text1"/>
          <w:sz w:val="22"/>
          <w:szCs w:val="22"/>
        </w:rPr>
      </w:pPr>
      <w:r w:rsidRPr="00954EEF">
        <w:rPr>
          <w:rFonts w:asciiTheme="minorBidi" w:eastAsia="Arial Nova" w:hAnsiTheme="minorBidi"/>
          <w:b/>
          <w:bCs/>
          <w:color w:val="000000" w:themeColor="text1"/>
          <w:sz w:val="22"/>
          <w:szCs w:val="22"/>
        </w:rPr>
        <w:t>Using “Engaging the Team” to Encourage Creativity and Improve Care</w:t>
      </w:r>
    </w:p>
    <w:p w14:paraId="00C8F463" w14:textId="77777777" w:rsidR="00954EEF" w:rsidRPr="00954EEF" w:rsidRDefault="00954EEF" w:rsidP="00954EEF">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The dimension “Engaging the Team” focuses on involving staff in decision-making, valuing diverse perspectives and fostering open communication. A leader who actively listens to frontline staff can unlock practical insights about service inefficiencies and patient needs. For example, creating structured forums for idea-sharing, such as quality improvement huddles, encourages collaborative problem-solving and innovation.</w:t>
      </w:r>
    </w:p>
    <w:p w14:paraId="38543994" w14:textId="77777777" w:rsidR="00954EEF" w:rsidRPr="00954EEF" w:rsidRDefault="00954EEF" w:rsidP="00954EEF">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 xml:space="preserve">When staff feel psychologically safe, they are more likely to suggest creative solutions without fear of criticism. This aligns with research demonstrating that compassionate and inclusive </w:t>
      </w:r>
      <w:r w:rsidRPr="00954EEF">
        <w:rPr>
          <w:rFonts w:asciiTheme="minorBidi" w:eastAsia="Arial Nova" w:hAnsiTheme="minorBidi"/>
          <w:color w:val="000000" w:themeColor="text1"/>
          <w:sz w:val="22"/>
          <w:szCs w:val="22"/>
        </w:rPr>
        <w:lastRenderedPageBreak/>
        <w:t xml:space="preserve">leadership enhances staff motivation and innovation (West et al., 2015). By </w:t>
      </w:r>
      <w:proofErr w:type="spellStart"/>
      <w:r w:rsidRPr="00954EEF">
        <w:rPr>
          <w:rFonts w:asciiTheme="minorBidi" w:eastAsia="Arial Nova" w:hAnsiTheme="minorBidi"/>
          <w:color w:val="000000" w:themeColor="text1"/>
          <w:sz w:val="22"/>
          <w:szCs w:val="22"/>
        </w:rPr>
        <w:t>recognising</w:t>
      </w:r>
      <w:proofErr w:type="spellEnd"/>
      <w:r w:rsidRPr="00954EEF">
        <w:rPr>
          <w:rFonts w:asciiTheme="minorBidi" w:eastAsia="Arial Nova" w:hAnsiTheme="minorBidi"/>
          <w:color w:val="000000" w:themeColor="text1"/>
          <w:sz w:val="22"/>
          <w:szCs w:val="22"/>
        </w:rPr>
        <w:t xml:space="preserve"> contributions and providing feedback, leaders reinforce a culture of shared ownership.</w:t>
      </w:r>
    </w:p>
    <w:p w14:paraId="1231C4C7" w14:textId="1ADCDE8D" w:rsidR="00954EEF" w:rsidRDefault="00954EEF" w:rsidP="00954EEF">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In practice, an NHS leader might use staff-led improvement projects to redesign patient pathways, reducing waiting times or improving communication. Through engagement, creativity becomes embedded within everyday practice, directly contributing to safer, higher-quality care and improved patient experience (NHS Leadership Academy, 2013; West et al., 2015)</w:t>
      </w:r>
      <w:r w:rsidR="007642E2">
        <w:rPr>
          <w:rFonts w:asciiTheme="minorBidi" w:eastAsia="Arial Nova" w:hAnsiTheme="minorBidi"/>
          <w:color w:val="000000" w:themeColor="text1"/>
          <w:sz w:val="22"/>
          <w:szCs w:val="22"/>
        </w:rPr>
        <w:t>.</w:t>
      </w:r>
    </w:p>
    <w:p w14:paraId="46C3DBFC" w14:textId="77777777" w:rsidR="007642E2" w:rsidRPr="00954EEF" w:rsidRDefault="007642E2" w:rsidP="00954EEF">
      <w:pPr>
        <w:spacing w:line="360" w:lineRule="auto"/>
        <w:jc w:val="both"/>
        <w:rPr>
          <w:rFonts w:asciiTheme="minorBidi" w:eastAsia="Arial Nova" w:hAnsiTheme="minorBidi"/>
          <w:color w:val="000000" w:themeColor="text1"/>
          <w:sz w:val="22"/>
          <w:szCs w:val="22"/>
        </w:rPr>
      </w:pPr>
    </w:p>
    <w:p w14:paraId="1A56B55A" w14:textId="7419152E" w:rsidR="00954EEF" w:rsidRPr="00954EEF" w:rsidRDefault="007642E2" w:rsidP="00954EEF">
      <w:pPr>
        <w:spacing w:line="360" w:lineRule="auto"/>
        <w:jc w:val="both"/>
        <w:rPr>
          <w:rFonts w:asciiTheme="minorBidi" w:eastAsia="Arial Nova" w:hAnsiTheme="minorBidi"/>
          <w:color w:val="000000" w:themeColor="text1"/>
          <w:sz w:val="22"/>
          <w:szCs w:val="22"/>
        </w:rPr>
      </w:pPr>
      <w:r>
        <w:rPr>
          <w:rFonts w:asciiTheme="minorBidi" w:eastAsia="Arial Nova" w:hAnsiTheme="minorBidi"/>
          <w:color w:val="000000" w:themeColor="text1"/>
          <w:sz w:val="22"/>
          <w:szCs w:val="22"/>
        </w:rPr>
        <w:t>--------------------------------------------------------------------------</w:t>
      </w:r>
    </w:p>
    <w:p w14:paraId="0B77F3DF" w14:textId="38E059D8" w:rsidR="00954EEF" w:rsidRPr="00954EEF" w:rsidRDefault="00954EEF" w:rsidP="00954EEF">
      <w:pPr>
        <w:spacing w:line="360" w:lineRule="auto"/>
        <w:jc w:val="both"/>
        <w:rPr>
          <w:rFonts w:asciiTheme="minorBidi" w:eastAsia="Arial Nova" w:hAnsiTheme="minorBidi"/>
          <w:b/>
          <w:bCs/>
          <w:color w:val="000000" w:themeColor="text1"/>
          <w:sz w:val="22"/>
          <w:szCs w:val="22"/>
        </w:rPr>
      </w:pPr>
      <w:r w:rsidRPr="00954EEF">
        <w:rPr>
          <w:rFonts w:asciiTheme="minorBidi" w:eastAsia="Arial Nova" w:hAnsiTheme="minorBidi"/>
          <w:b/>
          <w:bCs/>
          <w:color w:val="000000" w:themeColor="text1"/>
          <w:sz w:val="22"/>
          <w:szCs w:val="22"/>
        </w:rPr>
        <w:t>Reference</w:t>
      </w:r>
      <w:r w:rsidR="002A40E8">
        <w:rPr>
          <w:rFonts w:asciiTheme="minorBidi" w:eastAsia="Arial Nova" w:hAnsiTheme="minorBidi"/>
          <w:b/>
          <w:bCs/>
          <w:color w:val="000000" w:themeColor="text1"/>
          <w:sz w:val="22"/>
          <w:szCs w:val="22"/>
        </w:rPr>
        <w:t>s</w:t>
      </w:r>
    </w:p>
    <w:p w14:paraId="13D37201" w14:textId="77777777" w:rsidR="00954EEF" w:rsidRPr="00954EEF" w:rsidRDefault="00954EEF" w:rsidP="00954EEF">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 xml:space="preserve">NHS Leadership Academy (2013) </w:t>
      </w:r>
      <w:r w:rsidRPr="00954EEF">
        <w:rPr>
          <w:rFonts w:asciiTheme="minorBidi" w:eastAsia="Arial Nova" w:hAnsiTheme="minorBidi"/>
          <w:i/>
          <w:iCs/>
          <w:color w:val="000000" w:themeColor="text1"/>
          <w:sz w:val="22"/>
          <w:szCs w:val="22"/>
        </w:rPr>
        <w:t>The Healthcare Leadership Model</w:t>
      </w:r>
      <w:r w:rsidRPr="00954EEF">
        <w:rPr>
          <w:rFonts w:asciiTheme="minorBidi" w:eastAsia="Arial Nova" w:hAnsiTheme="minorBidi"/>
          <w:color w:val="000000" w:themeColor="text1"/>
          <w:sz w:val="22"/>
          <w:szCs w:val="22"/>
        </w:rPr>
        <w:t>. Leeds: NHS Leadership Academy.</w:t>
      </w:r>
    </w:p>
    <w:p w14:paraId="31C9487C" w14:textId="77777777" w:rsidR="00954EEF" w:rsidRPr="00954EEF" w:rsidRDefault="00954EEF" w:rsidP="00954EEF">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 xml:space="preserve">West, M., Eckert, R., Collins, B. and Chowla, R. (2015) </w:t>
      </w:r>
      <w:r w:rsidRPr="00954EEF">
        <w:rPr>
          <w:rFonts w:asciiTheme="minorBidi" w:eastAsia="Arial Nova" w:hAnsiTheme="minorBidi"/>
          <w:i/>
          <w:iCs/>
          <w:color w:val="000000" w:themeColor="text1"/>
          <w:sz w:val="22"/>
          <w:szCs w:val="22"/>
        </w:rPr>
        <w:t>Caring to Change: How Compassionate Leadership Can Stimulate Innovation in Health Care</w:t>
      </w:r>
      <w:r w:rsidRPr="00954EEF">
        <w:rPr>
          <w:rFonts w:asciiTheme="minorBidi" w:eastAsia="Arial Nova" w:hAnsiTheme="minorBidi"/>
          <w:color w:val="000000" w:themeColor="text1"/>
          <w:sz w:val="22"/>
          <w:szCs w:val="22"/>
        </w:rPr>
        <w:t>. London: The King’s Fund.</w:t>
      </w:r>
    </w:p>
    <w:p w14:paraId="505CA413" w14:textId="77777777" w:rsidR="00954EEF" w:rsidRPr="00954EEF" w:rsidRDefault="00954EEF" w:rsidP="00954EEF">
      <w:pPr>
        <w:jc w:val="both"/>
        <w:rPr>
          <w:rFonts w:asciiTheme="minorBidi" w:eastAsia="Arial Nova" w:hAnsiTheme="minorBidi"/>
          <w:color w:val="000000" w:themeColor="text1"/>
          <w:sz w:val="22"/>
          <w:szCs w:val="22"/>
        </w:rPr>
      </w:pPr>
    </w:p>
    <w:p w14:paraId="0CF05F2F" w14:textId="4541E060" w:rsidR="021F216E" w:rsidRDefault="021F216E" w:rsidP="021F216E">
      <w:pPr>
        <w:rPr>
          <w:rFonts w:ascii="Arial Nova" w:eastAsia="Arial Nova" w:hAnsi="Arial Nova" w:cs="Arial Nova"/>
          <w:i/>
          <w:iCs/>
          <w:color w:val="000000" w:themeColor="text1"/>
        </w:rPr>
      </w:pPr>
    </w:p>
    <w:p w14:paraId="0A04CB6F" w14:textId="69DCABDC" w:rsidR="002A0655" w:rsidRDefault="002A0655">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182BB54A" w14:textId="55D8424E" w:rsidR="021F216E" w:rsidRDefault="021F216E" w:rsidP="021F216E">
      <w:pPr>
        <w:rPr>
          <w:rFonts w:ascii="Arial Nova" w:eastAsia="Arial Nova" w:hAnsi="Arial Nova" w:cs="Arial Nova"/>
          <w:i/>
          <w:iCs/>
          <w:color w:val="000000" w:themeColor="text1"/>
        </w:rPr>
      </w:pPr>
    </w:p>
    <w:p w14:paraId="73E00C55" w14:textId="2BCEB2F6" w:rsidR="004B1C43" w:rsidRPr="004B1C43" w:rsidRDefault="38F3069B" w:rsidP="00DB2DAE">
      <w:pPr>
        <w:spacing w:line="360" w:lineRule="auto"/>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7546175B" w14:textId="77777777" w:rsidR="004B1C43" w:rsidRPr="004B1C43" w:rsidRDefault="004B1C43" w:rsidP="004B1C43">
      <w:pPr>
        <w:spacing w:line="360" w:lineRule="auto"/>
        <w:jc w:val="both"/>
        <w:rPr>
          <w:rFonts w:asciiTheme="minorBidi" w:eastAsia="Arial Nova" w:hAnsiTheme="minorBidi"/>
          <w:color w:val="000000" w:themeColor="text1"/>
          <w:sz w:val="22"/>
          <w:szCs w:val="22"/>
        </w:rPr>
      </w:pPr>
      <w:r w:rsidRPr="004B1C43">
        <w:rPr>
          <w:rFonts w:asciiTheme="minorBidi" w:eastAsia="Arial Nova" w:hAnsiTheme="minorBidi"/>
          <w:color w:val="000000" w:themeColor="text1"/>
          <w:sz w:val="22"/>
          <w:szCs w:val="22"/>
        </w:rPr>
        <w:t>This module has significantly reshaped my understanding of creativity within health and social care (H&amp;SC). At the beginning, I viewed creativity as something artistic or abstract; however, I now understand it as a practical and purposeful process that supports problem-solving and service improvement. Creativity in H&amp;SC is not about novelty alone, but about generating meaningful value for patients, families and organisations (Assan, 2026). I have learned that value creation involves improving outcomes, enhancing patient experience and using resources responsibly.</w:t>
      </w:r>
    </w:p>
    <w:p w14:paraId="1CFAEF47" w14:textId="77777777" w:rsidR="004B1C43" w:rsidRPr="004B1C43" w:rsidRDefault="004B1C43" w:rsidP="004B1C43">
      <w:pPr>
        <w:spacing w:line="360" w:lineRule="auto"/>
        <w:jc w:val="both"/>
        <w:rPr>
          <w:rFonts w:asciiTheme="minorBidi" w:eastAsia="Arial Nova" w:hAnsiTheme="minorBidi"/>
          <w:color w:val="000000" w:themeColor="text1"/>
          <w:sz w:val="22"/>
          <w:szCs w:val="22"/>
        </w:rPr>
      </w:pPr>
      <w:r w:rsidRPr="004B1C43">
        <w:rPr>
          <w:rFonts w:asciiTheme="minorBidi" w:eastAsia="Arial Nova" w:hAnsiTheme="minorBidi"/>
          <w:color w:val="000000" w:themeColor="text1"/>
          <w:sz w:val="22"/>
          <w:szCs w:val="22"/>
        </w:rPr>
        <w:t>Through exploring divergent and convergent thinking, I recognised how structured creativity can lead to innovative yet realistic solutions. For example, small changes in communication, collaboration or pathway design can produce measurable improvements in care quality. This aligns with the NHS focus on continuous improvement and patient-centred practice (NHS England, 2022). I now appreciate that creativity must be ethically grounded and aligned with service-user needs rather than organisational convenience.</w:t>
      </w:r>
    </w:p>
    <w:p w14:paraId="61BA3BF3" w14:textId="721DC07D" w:rsidR="004B1C43" w:rsidRDefault="004B1C43" w:rsidP="004B1C43">
      <w:pPr>
        <w:spacing w:line="360" w:lineRule="auto"/>
        <w:jc w:val="both"/>
        <w:rPr>
          <w:rFonts w:asciiTheme="minorBidi" w:eastAsia="Arial Nova" w:hAnsiTheme="minorBidi"/>
          <w:color w:val="000000" w:themeColor="text1"/>
          <w:sz w:val="22"/>
          <w:szCs w:val="22"/>
        </w:rPr>
      </w:pPr>
      <w:r w:rsidRPr="004B1C43">
        <w:rPr>
          <w:rFonts w:asciiTheme="minorBidi" w:eastAsia="Arial Nova" w:hAnsiTheme="minorBidi"/>
          <w:color w:val="000000" w:themeColor="text1"/>
          <w:sz w:val="22"/>
          <w:szCs w:val="22"/>
        </w:rPr>
        <w:t>Professionally, this learning has encouraged me to reflect more critically on my decision-making. I am more confident in suggesting improvements, engaging colleagues in idea generation and considering how value is created at individual, team and system levels. Overall, this module has shifted my mindset from routine practice to reflective and value-driven innovation.</w:t>
      </w:r>
      <w:r w:rsidR="007B7D70">
        <w:rPr>
          <w:rFonts w:asciiTheme="minorBidi" w:eastAsia="Arial Nova" w:hAnsiTheme="minorBidi"/>
          <w:color w:val="000000" w:themeColor="text1"/>
          <w:sz w:val="22"/>
          <w:szCs w:val="22"/>
        </w:rPr>
        <w:t xml:space="preserve"> </w:t>
      </w:r>
    </w:p>
    <w:p w14:paraId="7A7AD3EF" w14:textId="77777777" w:rsidR="007B7D70" w:rsidRPr="004B1C43" w:rsidRDefault="007B7D70" w:rsidP="004B1C43">
      <w:pPr>
        <w:spacing w:line="360" w:lineRule="auto"/>
        <w:jc w:val="both"/>
        <w:rPr>
          <w:rFonts w:asciiTheme="minorBidi" w:eastAsia="Arial Nova" w:hAnsiTheme="minorBidi"/>
          <w:color w:val="000000" w:themeColor="text1"/>
          <w:sz w:val="22"/>
          <w:szCs w:val="22"/>
        </w:rPr>
      </w:pPr>
    </w:p>
    <w:p w14:paraId="2BC5C649" w14:textId="77777777" w:rsidR="002D790A" w:rsidRDefault="002D790A">
      <w:r>
        <w:rPr>
          <w:rFonts w:asciiTheme="minorBidi" w:eastAsia="Arial Nova" w:hAnsiTheme="minorBidi"/>
          <w:color w:val="000000" w:themeColor="text1"/>
          <w:sz w:val="22"/>
          <w:szCs w:val="22"/>
        </w:rPr>
        <w:t>-------------------------------------------------------------------------------</w:t>
      </w:r>
    </w:p>
    <w:p w14:paraId="7B72FBF2" w14:textId="1F2D6699" w:rsidR="002D790A" w:rsidRPr="004B1C43" w:rsidRDefault="002D790A" w:rsidP="004B1C43">
      <w:pPr>
        <w:spacing w:line="360" w:lineRule="auto"/>
        <w:jc w:val="both"/>
        <w:rPr>
          <w:rFonts w:asciiTheme="minorBidi" w:eastAsia="Arial Nova" w:hAnsiTheme="minorBidi"/>
          <w:color w:val="000000" w:themeColor="text1"/>
          <w:sz w:val="22"/>
          <w:szCs w:val="22"/>
        </w:rPr>
      </w:pPr>
    </w:p>
    <w:p w14:paraId="0D994C40" w14:textId="5DC6AAC2" w:rsidR="004B1C43" w:rsidRPr="004B1C43" w:rsidRDefault="004B1C43" w:rsidP="004B1C43">
      <w:pPr>
        <w:spacing w:line="360" w:lineRule="auto"/>
        <w:jc w:val="both"/>
        <w:rPr>
          <w:rFonts w:asciiTheme="minorBidi" w:eastAsia="Arial Nova" w:hAnsiTheme="minorBidi"/>
          <w:b/>
          <w:bCs/>
          <w:color w:val="000000" w:themeColor="text1"/>
          <w:sz w:val="22"/>
          <w:szCs w:val="22"/>
        </w:rPr>
      </w:pPr>
      <w:r w:rsidRPr="004B1C43">
        <w:rPr>
          <w:rFonts w:asciiTheme="minorBidi" w:eastAsia="Arial Nova" w:hAnsiTheme="minorBidi"/>
          <w:b/>
          <w:bCs/>
          <w:color w:val="000000" w:themeColor="text1"/>
          <w:sz w:val="22"/>
          <w:szCs w:val="22"/>
        </w:rPr>
        <w:t>Reference</w:t>
      </w:r>
      <w:r w:rsidR="00AC5852">
        <w:rPr>
          <w:rFonts w:asciiTheme="minorBidi" w:eastAsia="Arial Nova" w:hAnsiTheme="minorBidi"/>
          <w:b/>
          <w:bCs/>
          <w:color w:val="000000" w:themeColor="text1"/>
          <w:sz w:val="22"/>
          <w:szCs w:val="22"/>
        </w:rPr>
        <w:t xml:space="preserve">s </w:t>
      </w:r>
    </w:p>
    <w:p w14:paraId="4D0EE6CD" w14:textId="77777777" w:rsidR="004B1C43" w:rsidRPr="004B1C43" w:rsidRDefault="004B1C43" w:rsidP="004B1C43">
      <w:pPr>
        <w:spacing w:line="360" w:lineRule="auto"/>
        <w:jc w:val="both"/>
        <w:rPr>
          <w:rFonts w:asciiTheme="minorBidi" w:eastAsia="Arial Nova" w:hAnsiTheme="minorBidi"/>
          <w:color w:val="000000" w:themeColor="text1"/>
          <w:sz w:val="22"/>
          <w:szCs w:val="22"/>
        </w:rPr>
      </w:pPr>
      <w:r w:rsidRPr="004B1C43">
        <w:rPr>
          <w:rFonts w:asciiTheme="minorBidi" w:eastAsia="Arial Nova" w:hAnsiTheme="minorBidi"/>
          <w:color w:val="000000" w:themeColor="text1"/>
          <w:sz w:val="22"/>
          <w:szCs w:val="22"/>
        </w:rPr>
        <w:t xml:space="preserve">Assan, S. (2026) </w:t>
      </w:r>
      <w:r w:rsidRPr="004B1C43">
        <w:rPr>
          <w:rFonts w:asciiTheme="minorBidi" w:eastAsia="Arial Nova" w:hAnsiTheme="minorBidi"/>
          <w:i/>
          <w:iCs/>
          <w:color w:val="000000" w:themeColor="text1"/>
          <w:sz w:val="22"/>
          <w:szCs w:val="22"/>
        </w:rPr>
        <w:t>Creativity and Value in Health and Social Care</w:t>
      </w:r>
      <w:r w:rsidRPr="004B1C43">
        <w:rPr>
          <w:rFonts w:asciiTheme="minorBidi" w:eastAsia="Arial Nova" w:hAnsiTheme="minorBidi"/>
          <w:color w:val="000000" w:themeColor="text1"/>
          <w:sz w:val="22"/>
          <w:szCs w:val="22"/>
        </w:rPr>
        <w:t>. BMHP5014 Week 1–2 lecture materials. University of Wales Trinity Saint David.</w:t>
      </w:r>
    </w:p>
    <w:p w14:paraId="45D92BBF" w14:textId="4C408C55" w:rsidR="021F216E" w:rsidRPr="009D06D1" w:rsidRDefault="004B1C43" w:rsidP="009D06D1">
      <w:pPr>
        <w:spacing w:line="360" w:lineRule="auto"/>
        <w:jc w:val="both"/>
        <w:rPr>
          <w:rFonts w:asciiTheme="minorBidi" w:eastAsia="Arial Nova" w:hAnsiTheme="minorBidi"/>
          <w:color w:val="000000" w:themeColor="text1"/>
          <w:sz w:val="22"/>
          <w:szCs w:val="22"/>
        </w:rPr>
      </w:pPr>
      <w:r w:rsidRPr="004B1C43">
        <w:rPr>
          <w:rFonts w:asciiTheme="minorBidi" w:eastAsia="Arial Nova" w:hAnsiTheme="minorBidi"/>
          <w:color w:val="000000" w:themeColor="text1"/>
          <w:sz w:val="22"/>
          <w:szCs w:val="22"/>
        </w:rPr>
        <w:t xml:space="preserve">NHS England (2022) </w:t>
      </w:r>
      <w:r w:rsidRPr="004B1C43">
        <w:rPr>
          <w:rFonts w:asciiTheme="minorBidi" w:eastAsia="Arial Nova" w:hAnsiTheme="minorBidi"/>
          <w:i/>
          <w:iCs/>
          <w:color w:val="000000" w:themeColor="text1"/>
          <w:sz w:val="22"/>
          <w:szCs w:val="22"/>
        </w:rPr>
        <w:t>Delivering quality healthcare for all: NHS improvement and innovation framework</w:t>
      </w:r>
      <w:r w:rsidRPr="004B1C43">
        <w:rPr>
          <w:rFonts w:asciiTheme="minorBidi" w:eastAsia="Arial Nova" w:hAnsiTheme="minorBidi"/>
          <w:color w:val="000000" w:themeColor="text1"/>
          <w:sz w:val="22"/>
          <w:szCs w:val="22"/>
        </w:rPr>
        <w:t>. London: NHS England.</w:t>
      </w:r>
    </w:p>
    <w:p w14:paraId="5CB95668" w14:textId="57A86D0F" w:rsidR="021F216E" w:rsidRDefault="002A0655" w:rsidP="003A423C">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2596A487" w14:textId="4ADA4261" w:rsidR="002C28C7" w:rsidRDefault="3EA1690F" w:rsidP="005E512F">
      <w:pPr>
        <w:rPr>
          <w:rFonts w:asciiTheme="minorBidi" w:eastAsia="Arial Nova" w:hAnsiTheme="minorBidi"/>
          <w:color w:val="000000" w:themeColor="text1"/>
          <w:sz w:val="22"/>
          <w:szCs w:val="22"/>
        </w:rPr>
      </w:pPr>
      <w:r w:rsidRPr="00C96A57">
        <w:rPr>
          <w:rFonts w:asciiTheme="minorBidi" w:eastAsia="Arial Nova" w:hAnsiTheme="minorBidi"/>
          <w:color w:val="000000" w:themeColor="text1"/>
          <w:sz w:val="48"/>
          <w:szCs w:val="48"/>
        </w:rPr>
        <w:lastRenderedPageBreak/>
        <w:t>Reference List</w:t>
      </w:r>
      <w:r w:rsidR="00C96A57" w:rsidRPr="00C96A57">
        <w:rPr>
          <w:rFonts w:asciiTheme="minorBidi" w:eastAsia="Arial Nova" w:hAnsiTheme="minorBidi"/>
          <w:color w:val="000000" w:themeColor="text1"/>
          <w:sz w:val="48"/>
          <w:szCs w:val="48"/>
        </w:rPr>
        <w:t xml:space="preserve"> </w:t>
      </w:r>
    </w:p>
    <w:p w14:paraId="1654E013" w14:textId="77777777" w:rsidR="00C96A57" w:rsidRPr="00C96A57" w:rsidRDefault="00C96A57" w:rsidP="005E512F">
      <w:pPr>
        <w:rPr>
          <w:rFonts w:asciiTheme="minorBidi" w:eastAsia="Arial Nova" w:hAnsiTheme="minorBidi"/>
          <w:color w:val="000000" w:themeColor="text1"/>
          <w:sz w:val="22"/>
          <w:szCs w:val="22"/>
        </w:rPr>
      </w:pPr>
    </w:p>
    <w:p w14:paraId="12261AEE" w14:textId="7475B046" w:rsidR="008E424E" w:rsidRDefault="008E424E" w:rsidP="008E424E">
      <w:pPr>
        <w:spacing w:line="360" w:lineRule="auto"/>
        <w:jc w:val="both"/>
        <w:rPr>
          <w:rFonts w:asciiTheme="minorBidi" w:eastAsia="Arial Nova" w:hAnsiTheme="minorBidi"/>
          <w:color w:val="000000" w:themeColor="text1"/>
          <w:sz w:val="22"/>
          <w:szCs w:val="22"/>
        </w:rPr>
      </w:pPr>
      <w:r w:rsidRPr="00856B25">
        <w:rPr>
          <w:rFonts w:asciiTheme="minorBidi" w:eastAsia="Arial Nova" w:hAnsiTheme="minorBidi"/>
          <w:color w:val="000000" w:themeColor="text1"/>
          <w:sz w:val="22"/>
          <w:szCs w:val="22"/>
        </w:rPr>
        <w:t xml:space="preserve">Assan, S. (2025) </w:t>
      </w:r>
      <w:r w:rsidRPr="00856B25">
        <w:rPr>
          <w:rFonts w:asciiTheme="minorBidi" w:eastAsia="Arial Nova" w:hAnsiTheme="minorBidi"/>
          <w:i/>
          <w:iCs/>
          <w:color w:val="000000" w:themeColor="text1"/>
          <w:sz w:val="22"/>
          <w:szCs w:val="22"/>
        </w:rPr>
        <w:t>Creativity and value in health and social care</w:t>
      </w:r>
      <w:r w:rsidRPr="00856B25">
        <w:rPr>
          <w:rFonts w:asciiTheme="minorBidi" w:eastAsia="Arial Nova" w:hAnsiTheme="minorBidi"/>
          <w:color w:val="000000" w:themeColor="text1"/>
          <w:sz w:val="22"/>
          <w:szCs w:val="22"/>
        </w:rPr>
        <w:t>. BMHP5014 Week 1 lecture slides. University of Wales Trinity Saint David.</w:t>
      </w:r>
      <w:r>
        <w:rPr>
          <w:rFonts w:asciiTheme="minorBidi" w:eastAsia="Arial Nova" w:hAnsiTheme="minorBidi"/>
          <w:color w:val="000000" w:themeColor="text1"/>
          <w:sz w:val="22"/>
          <w:szCs w:val="22"/>
        </w:rPr>
        <w:t xml:space="preserve"> </w:t>
      </w:r>
    </w:p>
    <w:p w14:paraId="2A7D2A23" w14:textId="77777777" w:rsidR="00945F12" w:rsidRPr="00552C12" w:rsidRDefault="00945F12" w:rsidP="00945F12">
      <w:pPr>
        <w:spacing w:line="360" w:lineRule="auto"/>
        <w:jc w:val="both"/>
        <w:rPr>
          <w:rFonts w:asciiTheme="minorBidi" w:eastAsia="Arial Nova" w:hAnsiTheme="minorBidi"/>
          <w:color w:val="000000" w:themeColor="text1"/>
          <w:sz w:val="22"/>
          <w:szCs w:val="22"/>
        </w:rPr>
      </w:pPr>
      <w:r w:rsidRPr="00552C12">
        <w:rPr>
          <w:rFonts w:asciiTheme="minorBidi" w:eastAsia="Arial Nova" w:hAnsiTheme="minorBidi"/>
          <w:color w:val="000000" w:themeColor="text1"/>
          <w:sz w:val="22"/>
          <w:szCs w:val="22"/>
        </w:rPr>
        <w:t xml:space="preserve">Assan, S. (2026) </w:t>
      </w:r>
      <w:r w:rsidRPr="00552C12">
        <w:rPr>
          <w:rFonts w:asciiTheme="minorBidi" w:eastAsia="Arial Nova" w:hAnsiTheme="minorBidi"/>
          <w:i/>
          <w:iCs/>
          <w:color w:val="000000" w:themeColor="text1"/>
          <w:sz w:val="22"/>
          <w:szCs w:val="22"/>
        </w:rPr>
        <w:t>How to be resourceful: Making more with less</w:t>
      </w:r>
      <w:r w:rsidRPr="00552C12">
        <w:rPr>
          <w:rFonts w:asciiTheme="minorBidi" w:eastAsia="Arial Nova" w:hAnsiTheme="minorBidi"/>
          <w:color w:val="000000" w:themeColor="text1"/>
          <w:sz w:val="22"/>
          <w:szCs w:val="22"/>
        </w:rPr>
        <w:t>. BMHP5014: Creativity and Value in Health and Social Care, Week 2. University of Wales Trinity Saint David.</w:t>
      </w:r>
    </w:p>
    <w:p w14:paraId="1EC6505E" w14:textId="77777777" w:rsidR="00945F12" w:rsidRPr="00552C12" w:rsidRDefault="00945F12" w:rsidP="00945F12">
      <w:pPr>
        <w:spacing w:line="360" w:lineRule="auto"/>
        <w:jc w:val="both"/>
        <w:rPr>
          <w:rFonts w:asciiTheme="minorBidi" w:eastAsia="Arial Nova" w:hAnsiTheme="minorBidi"/>
          <w:color w:val="000000" w:themeColor="text1"/>
          <w:sz w:val="22"/>
          <w:szCs w:val="22"/>
        </w:rPr>
      </w:pPr>
      <w:r w:rsidRPr="00552C12">
        <w:rPr>
          <w:rFonts w:asciiTheme="minorBidi" w:eastAsia="Arial Nova" w:hAnsiTheme="minorBidi"/>
          <w:color w:val="000000" w:themeColor="text1"/>
          <w:sz w:val="22"/>
          <w:szCs w:val="22"/>
        </w:rPr>
        <w:t xml:space="preserve">Gibbs, G. (1988) </w:t>
      </w:r>
      <w:r w:rsidRPr="00552C12">
        <w:rPr>
          <w:rFonts w:asciiTheme="minorBidi" w:eastAsia="Arial Nova" w:hAnsiTheme="minorBidi"/>
          <w:i/>
          <w:iCs/>
          <w:color w:val="000000" w:themeColor="text1"/>
          <w:sz w:val="22"/>
          <w:szCs w:val="22"/>
        </w:rPr>
        <w:t>Learning by doing: A guide to teaching and learning methods</w:t>
      </w:r>
      <w:r w:rsidRPr="00552C12">
        <w:rPr>
          <w:rFonts w:asciiTheme="minorBidi" w:eastAsia="Arial Nova" w:hAnsiTheme="minorBidi"/>
          <w:color w:val="000000" w:themeColor="text1"/>
          <w:sz w:val="22"/>
          <w:szCs w:val="22"/>
        </w:rPr>
        <w:t>. Oxford: Oxford Polytechnic.</w:t>
      </w:r>
    </w:p>
    <w:p w14:paraId="2C1E4C1A" w14:textId="77777777" w:rsidR="00524AD9" w:rsidRPr="00524AD9" w:rsidRDefault="00524AD9" w:rsidP="00524AD9">
      <w:pPr>
        <w:spacing w:line="360" w:lineRule="auto"/>
        <w:rPr>
          <w:rFonts w:asciiTheme="minorBidi" w:eastAsia="Arial Nova" w:hAnsiTheme="minorBidi"/>
          <w:color w:val="000000" w:themeColor="text1"/>
          <w:sz w:val="22"/>
          <w:szCs w:val="22"/>
        </w:rPr>
      </w:pPr>
      <w:r w:rsidRPr="00524AD9">
        <w:rPr>
          <w:rFonts w:asciiTheme="minorBidi" w:eastAsia="Arial Nova" w:hAnsiTheme="minorBidi"/>
          <w:color w:val="000000" w:themeColor="text1"/>
          <w:sz w:val="22"/>
          <w:szCs w:val="22"/>
        </w:rPr>
        <w:t>NHS England (2022) NHS 111 First: managing demand for urgent care. Available at: https://www.england.nhs.uk (Accessed: 10 February 2026).</w:t>
      </w:r>
    </w:p>
    <w:p w14:paraId="0A6074FF" w14:textId="215A519F" w:rsidR="00D47A19" w:rsidRDefault="00524AD9" w:rsidP="00524AD9">
      <w:pPr>
        <w:spacing w:line="360" w:lineRule="auto"/>
        <w:jc w:val="both"/>
        <w:rPr>
          <w:rFonts w:asciiTheme="minorBidi" w:eastAsia="Arial Nova" w:hAnsiTheme="minorBidi"/>
          <w:color w:val="000000" w:themeColor="text1"/>
          <w:sz w:val="22"/>
          <w:szCs w:val="22"/>
        </w:rPr>
      </w:pPr>
      <w:r w:rsidRPr="00524AD9">
        <w:rPr>
          <w:rFonts w:asciiTheme="minorBidi" w:eastAsia="Arial Nova" w:hAnsiTheme="minorBidi"/>
          <w:color w:val="000000" w:themeColor="text1"/>
          <w:sz w:val="22"/>
          <w:szCs w:val="22"/>
        </w:rPr>
        <w:t>The King’s Fund (2021) Reforming urgent and emergency care. London: The King’s Fund. Available at: https://www.kingsfund.org.uk (Accessed: 10 February 2026).</w:t>
      </w:r>
    </w:p>
    <w:p w14:paraId="7C3907FF" w14:textId="40334810" w:rsidR="005B3A9D" w:rsidRPr="0074394B" w:rsidRDefault="005B3A9D" w:rsidP="005B3A9D">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color w:val="000000" w:themeColor="text1"/>
          <w:sz w:val="22"/>
          <w:szCs w:val="22"/>
        </w:rPr>
        <w:t xml:space="preserve">Barnett, K., Mercer, S.W., Norbury, M., Watt, G., Wyke, S. and Guthrie, B. (2012) ‘Epidemiology of multimorbidity and implications for health care, research, and medical education: a cross-sectional study’, </w:t>
      </w:r>
      <w:r w:rsidRPr="0074394B">
        <w:rPr>
          <w:rFonts w:asciiTheme="minorBidi" w:eastAsia="Arial Nova" w:hAnsiTheme="minorBidi"/>
          <w:i/>
          <w:iCs/>
          <w:color w:val="000000" w:themeColor="text1"/>
          <w:sz w:val="22"/>
          <w:szCs w:val="22"/>
        </w:rPr>
        <w:t>The Lancet</w:t>
      </w:r>
      <w:r w:rsidRPr="0074394B">
        <w:rPr>
          <w:rFonts w:asciiTheme="minorBidi" w:eastAsia="Arial Nova" w:hAnsiTheme="minorBidi"/>
          <w:color w:val="000000" w:themeColor="text1"/>
          <w:sz w:val="22"/>
          <w:szCs w:val="22"/>
        </w:rPr>
        <w:t>, 380(9836), pp. 37–43.</w:t>
      </w:r>
    </w:p>
    <w:p w14:paraId="32F4BE18" w14:textId="77777777" w:rsidR="005B3A9D" w:rsidRPr="002A0655" w:rsidRDefault="005B3A9D" w:rsidP="005B3A9D">
      <w:pPr>
        <w:spacing w:line="360" w:lineRule="auto"/>
        <w:jc w:val="both"/>
        <w:rPr>
          <w:rFonts w:asciiTheme="minorBidi" w:eastAsia="Arial Nova" w:hAnsiTheme="minorBidi"/>
          <w:color w:val="000000" w:themeColor="text1"/>
          <w:sz w:val="22"/>
          <w:szCs w:val="22"/>
        </w:rPr>
      </w:pPr>
      <w:r w:rsidRPr="0074394B">
        <w:rPr>
          <w:rFonts w:asciiTheme="minorBidi" w:eastAsia="Arial Nova" w:hAnsiTheme="minorBidi"/>
          <w:color w:val="000000" w:themeColor="text1"/>
          <w:sz w:val="22"/>
          <w:szCs w:val="22"/>
        </w:rPr>
        <w:t>Kingston, A., Robinson, L., Booth, H., Knapp, M. and Jagger, C. (2018) ‘Projections of multi-morbidity in the older population in England to 2035: estimates from the Population Ageing and Care Simulation (</w:t>
      </w:r>
      <w:proofErr w:type="spellStart"/>
      <w:r w:rsidRPr="0074394B">
        <w:rPr>
          <w:rFonts w:asciiTheme="minorBidi" w:eastAsia="Arial Nova" w:hAnsiTheme="minorBidi"/>
          <w:color w:val="000000" w:themeColor="text1"/>
          <w:sz w:val="22"/>
          <w:szCs w:val="22"/>
        </w:rPr>
        <w:t>PACSim</w:t>
      </w:r>
      <w:proofErr w:type="spellEnd"/>
      <w:r w:rsidRPr="0074394B">
        <w:rPr>
          <w:rFonts w:asciiTheme="minorBidi" w:eastAsia="Arial Nova" w:hAnsiTheme="minorBidi"/>
          <w:color w:val="000000" w:themeColor="text1"/>
          <w:sz w:val="22"/>
          <w:szCs w:val="22"/>
        </w:rPr>
        <w:t xml:space="preserve">) model’, </w:t>
      </w:r>
      <w:r w:rsidRPr="0074394B">
        <w:rPr>
          <w:rFonts w:asciiTheme="minorBidi" w:eastAsia="Arial Nova" w:hAnsiTheme="minorBidi"/>
          <w:i/>
          <w:iCs/>
          <w:color w:val="000000" w:themeColor="text1"/>
          <w:sz w:val="22"/>
          <w:szCs w:val="22"/>
        </w:rPr>
        <w:t>The Lancet Public Health</w:t>
      </w:r>
      <w:r w:rsidRPr="0074394B">
        <w:rPr>
          <w:rFonts w:asciiTheme="minorBidi" w:eastAsia="Arial Nova" w:hAnsiTheme="minorBidi"/>
          <w:color w:val="000000" w:themeColor="text1"/>
          <w:sz w:val="22"/>
          <w:szCs w:val="22"/>
        </w:rPr>
        <w:t>, 3(9), pp. e447–e455.</w:t>
      </w:r>
    </w:p>
    <w:p w14:paraId="6A0BE286" w14:textId="77777777" w:rsidR="00BD3EA1" w:rsidRPr="000F3ADB" w:rsidRDefault="00BD3EA1" w:rsidP="00BD3EA1">
      <w:pPr>
        <w:rPr>
          <w:rFonts w:asciiTheme="minorBidi" w:eastAsia="Arial Nova" w:hAnsiTheme="minorBidi"/>
          <w:color w:val="000000" w:themeColor="text1"/>
          <w:sz w:val="22"/>
          <w:szCs w:val="22"/>
        </w:rPr>
      </w:pPr>
      <w:r w:rsidRPr="000F3ADB">
        <w:rPr>
          <w:rFonts w:asciiTheme="minorBidi" w:eastAsia="Arial Nova" w:hAnsiTheme="minorBidi"/>
          <w:color w:val="000000" w:themeColor="text1"/>
          <w:sz w:val="22"/>
          <w:szCs w:val="22"/>
        </w:rPr>
        <w:t xml:space="preserve">NHS England (2019) </w:t>
      </w:r>
      <w:r w:rsidRPr="000F3ADB">
        <w:rPr>
          <w:rFonts w:asciiTheme="minorBidi" w:eastAsia="Arial Nova" w:hAnsiTheme="minorBidi"/>
          <w:i/>
          <w:iCs/>
          <w:color w:val="000000" w:themeColor="text1"/>
          <w:sz w:val="22"/>
          <w:szCs w:val="22"/>
        </w:rPr>
        <w:t>The NHS Long Term Plan</w:t>
      </w:r>
      <w:r w:rsidRPr="000F3ADB">
        <w:rPr>
          <w:rFonts w:asciiTheme="minorBidi" w:eastAsia="Arial Nova" w:hAnsiTheme="minorBidi"/>
          <w:color w:val="000000" w:themeColor="text1"/>
          <w:sz w:val="22"/>
          <w:szCs w:val="22"/>
        </w:rPr>
        <w:t>. London: NHS England.</w:t>
      </w:r>
    </w:p>
    <w:p w14:paraId="64FE18DA" w14:textId="77777777" w:rsidR="00BD3EA1" w:rsidRDefault="00BD3EA1" w:rsidP="00BD3EA1">
      <w:pPr>
        <w:rPr>
          <w:rFonts w:asciiTheme="minorBidi" w:eastAsia="Arial Nova" w:hAnsiTheme="minorBidi"/>
          <w:color w:val="000000" w:themeColor="text1"/>
          <w:sz w:val="22"/>
          <w:szCs w:val="22"/>
        </w:rPr>
      </w:pPr>
      <w:r w:rsidRPr="000F3ADB">
        <w:rPr>
          <w:rFonts w:asciiTheme="minorBidi" w:eastAsia="Arial Nova" w:hAnsiTheme="minorBidi"/>
          <w:color w:val="000000" w:themeColor="text1"/>
          <w:sz w:val="22"/>
          <w:szCs w:val="22"/>
        </w:rPr>
        <w:t xml:space="preserve">NHS England (2023) </w:t>
      </w:r>
      <w:r w:rsidRPr="000F3ADB">
        <w:rPr>
          <w:rFonts w:asciiTheme="minorBidi" w:eastAsia="Arial Nova" w:hAnsiTheme="minorBidi"/>
          <w:i/>
          <w:iCs/>
          <w:color w:val="000000" w:themeColor="text1"/>
          <w:sz w:val="22"/>
          <w:szCs w:val="22"/>
        </w:rPr>
        <w:t>Long term conditions</w:t>
      </w:r>
      <w:r w:rsidRPr="000F3ADB">
        <w:rPr>
          <w:rFonts w:asciiTheme="minorBidi" w:eastAsia="Arial Nova" w:hAnsiTheme="minorBidi"/>
          <w:color w:val="000000" w:themeColor="text1"/>
          <w:sz w:val="22"/>
          <w:szCs w:val="22"/>
        </w:rPr>
        <w:t xml:space="preserve">. Available at: </w:t>
      </w:r>
      <w:hyperlink r:id="rId24" w:tgtFrame="_new" w:history="1">
        <w:r w:rsidRPr="000F3ADB">
          <w:rPr>
            <w:rStyle w:val="Hyperlink"/>
            <w:rFonts w:asciiTheme="minorBidi" w:eastAsia="Arial Nova" w:hAnsiTheme="minorBidi"/>
            <w:sz w:val="22"/>
            <w:szCs w:val="22"/>
          </w:rPr>
          <w:t>https://www.england.nhs.uk</w:t>
        </w:r>
      </w:hyperlink>
      <w:r w:rsidRPr="000F3ADB">
        <w:rPr>
          <w:rFonts w:asciiTheme="minorBidi" w:eastAsia="Arial Nova" w:hAnsiTheme="minorBidi"/>
          <w:color w:val="000000" w:themeColor="text1"/>
          <w:sz w:val="22"/>
          <w:szCs w:val="22"/>
        </w:rPr>
        <w:t xml:space="preserve"> (Accessed: 1 March 2026).</w:t>
      </w:r>
      <w:r>
        <w:rPr>
          <w:rFonts w:asciiTheme="minorBidi" w:eastAsia="Arial Nova" w:hAnsiTheme="minorBidi"/>
          <w:color w:val="000000" w:themeColor="text1"/>
          <w:sz w:val="22"/>
          <w:szCs w:val="22"/>
        </w:rPr>
        <w:t xml:space="preserve"> </w:t>
      </w:r>
    </w:p>
    <w:p w14:paraId="280F396D" w14:textId="77777777" w:rsidR="00884969" w:rsidRPr="00954EEF" w:rsidRDefault="00884969" w:rsidP="00884969">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 xml:space="preserve">NHS Leadership Academy (2013) </w:t>
      </w:r>
      <w:r w:rsidRPr="00954EEF">
        <w:rPr>
          <w:rFonts w:asciiTheme="minorBidi" w:eastAsia="Arial Nova" w:hAnsiTheme="minorBidi"/>
          <w:i/>
          <w:iCs/>
          <w:color w:val="000000" w:themeColor="text1"/>
          <w:sz w:val="22"/>
          <w:szCs w:val="22"/>
        </w:rPr>
        <w:t>The Healthcare Leadership Model</w:t>
      </w:r>
      <w:r w:rsidRPr="00954EEF">
        <w:rPr>
          <w:rFonts w:asciiTheme="minorBidi" w:eastAsia="Arial Nova" w:hAnsiTheme="minorBidi"/>
          <w:color w:val="000000" w:themeColor="text1"/>
          <w:sz w:val="22"/>
          <w:szCs w:val="22"/>
        </w:rPr>
        <w:t>. Leeds: NHS Leadership Academy.</w:t>
      </w:r>
    </w:p>
    <w:p w14:paraId="6B1AC8F0" w14:textId="77777777" w:rsidR="00884969" w:rsidRPr="00954EEF" w:rsidRDefault="00884969" w:rsidP="00884969">
      <w:pPr>
        <w:spacing w:line="360" w:lineRule="auto"/>
        <w:jc w:val="both"/>
        <w:rPr>
          <w:rFonts w:asciiTheme="minorBidi" w:eastAsia="Arial Nova" w:hAnsiTheme="minorBidi"/>
          <w:color w:val="000000" w:themeColor="text1"/>
          <w:sz w:val="22"/>
          <w:szCs w:val="22"/>
        </w:rPr>
      </w:pPr>
      <w:r w:rsidRPr="00954EEF">
        <w:rPr>
          <w:rFonts w:asciiTheme="minorBidi" w:eastAsia="Arial Nova" w:hAnsiTheme="minorBidi"/>
          <w:color w:val="000000" w:themeColor="text1"/>
          <w:sz w:val="22"/>
          <w:szCs w:val="22"/>
        </w:rPr>
        <w:t xml:space="preserve">West, M., Eckert, R., Collins, B. and Chowla, R. (2015) </w:t>
      </w:r>
      <w:r w:rsidRPr="00954EEF">
        <w:rPr>
          <w:rFonts w:asciiTheme="minorBidi" w:eastAsia="Arial Nova" w:hAnsiTheme="minorBidi"/>
          <w:i/>
          <w:iCs/>
          <w:color w:val="000000" w:themeColor="text1"/>
          <w:sz w:val="22"/>
          <w:szCs w:val="22"/>
        </w:rPr>
        <w:t>Caring to Change: How Compassionate Leadership Can Stimulate Innovation in Health Care</w:t>
      </w:r>
      <w:r w:rsidRPr="00954EEF">
        <w:rPr>
          <w:rFonts w:asciiTheme="minorBidi" w:eastAsia="Arial Nova" w:hAnsiTheme="minorBidi"/>
          <w:color w:val="000000" w:themeColor="text1"/>
          <w:sz w:val="22"/>
          <w:szCs w:val="22"/>
        </w:rPr>
        <w:t>. London: The King’s Fund.</w:t>
      </w:r>
    </w:p>
    <w:p w14:paraId="3ABC95A2" w14:textId="77777777" w:rsidR="002C08B1" w:rsidRPr="004B1C43" w:rsidRDefault="002C08B1" w:rsidP="002C08B1">
      <w:pPr>
        <w:spacing w:line="360" w:lineRule="auto"/>
        <w:jc w:val="both"/>
        <w:rPr>
          <w:rFonts w:asciiTheme="minorBidi" w:eastAsia="Arial Nova" w:hAnsiTheme="minorBidi"/>
          <w:color w:val="000000" w:themeColor="text1"/>
          <w:sz w:val="22"/>
          <w:szCs w:val="22"/>
        </w:rPr>
      </w:pPr>
      <w:r w:rsidRPr="004B1C43">
        <w:rPr>
          <w:rFonts w:asciiTheme="minorBidi" w:eastAsia="Arial Nova" w:hAnsiTheme="minorBidi"/>
          <w:color w:val="000000" w:themeColor="text1"/>
          <w:sz w:val="22"/>
          <w:szCs w:val="22"/>
        </w:rPr>
        <w:t xml:space="preserve">Assan, S. (2026) </w:t>
      </w:r>
      <w:r w:rsidRPr="004B1C43">
        <w:rPr>
          <w:rFonts w:asciiTheme="minorBidi" w:eastAsia="Arial Nova" w:hAnsiTheme="minorBidi"/>
          <w:i/>
          <w:iCs/>
          <w:color w:val="000000" w:themeColor="text1"/>
          <w:sz w:val="22"/>
          <w:szCs w:val="22"/>
        </w:rPr>
        <w:t>Creativity and Value in Health and Social Care</w:t>
      </w:r>
      <w:r w:rsidRPr="004B1C43">
        <w:rPr>
          <w:rFonts w:asciiTheme="minorBidi" w:eastAsia="Arial Nova" w:hAnsiTheme="minorBidi"/>
          <w:color w:val="000000" w:themeColor="text1"/>
          <w:sz w:val="22"/>
          <w:szCs w:val="22"/>
        </w:rPr>
        <w:t>. BMHP5014 Week 1–2 lecture materials. University of Wales Trinity Saint David.</w:t>
      </w:r>
    </w:p>
    <w:p w14:paraId="2B6682FE" w14:textId="595BA5E3" w:rsidR="00852688" w:rsidRPr="00D47A19" w:rsidRDefault="002C08B1" w:rsidP="0038127A">
      <w:pPr>
        <w:spacing w:line="360" w:lineRule="auto"/>
        <w:jc w:val="both"/>
        <w:rPr>
          <w:rFonts w:asciiTheme="minorBidi" w:eastAsia="Arial Nova" w:hAnsiTheme="minorBidi"/>
          <w:color w:val="000000" w:themeColor="text1"/>
          <w:sz w:val="22"/>
          <w:szCs w:val="22"/>
        </w:rPr>
      </w:pPr>
      <w:r w:rsidRPr="004B1C43">
        <w:rPr>
          <w:rFonts w:asciiTheme="minorBidi" w:eastAsia="Arial Nova" w:hAnsiTheme="minorBidi"/>
          <w:color w:val="000000" w:themeColor="text1"/>
          <w:sz w:val="22"/>
          <w:szCs w:val="22"/>
        </w:rPr>
        <w:lastRenderedPageBreak/>
        <w:t xml:space="preserve">NHS England (2022) </w:t>
      </w:r>
      <w:r w:rsidRPr="004B1C43">
        <w:rPr>
          <w:rFonts w:asciiTheme="minorBidi" w:eastAsia="Arial Nova" w:hAnsiTheme="minorBidi"/>
          <w:i/>
          <w:iCs/>
          <w:color w:val="000000" w:themeColor="text1"/>
          <w:sz w:val="22"/>
          <w:szCs w:val="22"/>
        </w:rPr>
        <w:t>Delivering quality healthcare for all: NHS improvement and innovation framework</w:t>
      </w:r>
      <w:r w:rsidRPr="004B1C43">
        <w:rPr>
          <w:rFonts w:asciiTheme="minorBidi" w:eastAsia="Arial Nova" w:hAnsiTheme="minorBidi"/>
          <w:color w:val="000000" w:themeColor="text1"/>
          <w:sz w:val="22"/>
          <w:szCs w:val="22"/>
        </w:rPr>
        <w:t>. London: NHS England.</w:t>
      </w:r>
      <w:r w:rsidR="0038127A">
        <w:rPr>
          <w:rFonts w:asciiTheme="minorBidi" w:eastAsia="Arial Nova" w:hAnsiTheme="minorBidi"/>
          <w:color w:val="000000" w:themeColor="text1"/>
          <w:sz w:val="22"/>
          <w:szCs w:val="22"/>
        </w:rPr>
        <w:t xml:space="preserve"> </w:t>
      </w:r>
    </w:p>
    <w:sectPr w:rsidR="00852688" w:rsidRPr="00D47A19">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CCA02" w14:textId="77777777" w:rsidR="00693CE1" w:rsidRDefault="00693CE1" w:rsidP="00255A0D">
      <w:pPr>
        <w:spacing w:after="0" w:line="240" w:lineRule="auto"/>
      </w:pPr>
      <w:r>
        <w:separator/>
      </w:r>
    </w:p>
  </w:endnote>
  <w:endnote w:type="continuationSeparator" w:id="0">
    <w:p w14:paraId="4043675C" w14:textId="77777777" w:rsidR="00693CE1" w:rsidRDefault="00693CE1"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09419"/>
      <w:docPartObj>
        <w:docPartGallery w:val="Page Numbers (Bottom of Page)"/>
        <w:docPartUnique/>
      </w:docPartObj>
    </w:sdtPr>
    <w:sdtEndPr>
      <w:rPr>
        <w:noProof/>
      </w:rPr>
    </w:sdtEndPr>
    <w:sdtContent>
      <w:p w14:paraId="0CFB5947" w14:textId="2375D6EE" w:rsidR="00B324BE" w:rsidRDefault="00B324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D6CA3B" w14:textId="77777777" w:rsidR="00B324BE" w:rsidRDefault="00B32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3D826" w14:textId="77777777" w:rsidR="00693CE1" w:rsidRDefault="00693CE1" w:rsidP="00255A0D">
      <w:pPr>
        <w:spacing w:after="0" w:line="240" w:lineRule="auto"/>
      </w:pPr>
      <w:r>
        <w:separator/>
      </w:r>
    </w:p>
  </w:footnote>
  <w:footnote w:type="continuationSeparator" w:id="0">
    <w:p w14:paraId="3AB0A8C4" w14:textId="77777777" w:rsidR="00693CE1" w:rsidRDefault="00693CE1"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A68F3" w14:textId="029CA60B" w:rsidR="00B324BE" w:rsidRDefault="005E512F">
    <w:pPr>
      <w:pStyle w:val="Header"/>
    </w:pPr>
    <w:r>
      <w:tab/>
      <w:t>2017880</w:t>
    </w:r>
  </w:p>
  <w:p w14:paraId="74AD364F" w14:textId="77777777" w:rsidR="00B324BE" w:rsidRDefault="00B324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18E8561F" id="_x0000_i1025" style="width:0;height:1.5pt" o:hralign="center" o:bullet="t" o:hrstd="t" o:hr="t" fillcolor="#a0a0a0" stroked="f"/>
    </w:pict>
  </w:numPicBullet>
  <w:abstractNum w:abstractNumId="0" w15:restartNumberingAfterBreak="0">
    <w:nsid w:val="088B7378"/>
    <w:multiLevelType w:val="hybridMultilevel"/>
    <w:tmpl w:val="21AC3E42"/>
    <w:lvl w:ilvl="0" w:tplc="C858911C">
      <w:start w:val="1"/>
      <w:numFmt w:val="bullet"/>
      <w:lvlText w:val=""/>
      <w:lvlPicBulletId w:val="0"/>
      <w:lvlJc w:val="left"/>
      <w:pPr>
        <w:tabs>
          <w:tab w:val="num" w:pos="720"/>
        </w:tabs>
        <w:ind w:left="720" w:hanging="360"/>
      </w:pPr>
      <w:rPr>
        <w:rFonts w:ascii="Symbol" w:hAnsi="Symbol" w:hint="default"/>
      </w:rPr>
    </w:lvl>
    <w:lvl w:ilvl="1" w:tplc="62C47C08" w:tentative="1">
      <w:start w:val="1"/>
      <w:numFmt w:val="bullet"/>
      <w:lvlText w:val=""/>
      <w:lvlJc w:val="left"/>
      <w:pPr>
        <w:tabs>
          <w:tab w:val="num" w:pos="1440"/>
        </w:tabs>
        <w:ind w:left="1440" w:hanging="360"/>
      </w:pPr>
      <w:rPr>
        <w:rFonts w:ascii="Symbol" w:hAnsi="Symbol" w:hint="default"/>
      </w:rPr>
    </w:lvl>
    <w:lvl w:ilvl="2" w:tplc="A4200CDC" w:tentative="1">
      <w:start w:val="1"/>
      <w:numFmt w:val="bullet"/>
      <w:lvlText w:val=""/>
      <w:lvlJc w:val="left"/>
      <w:pPr>
        <w:tabs>
          <w:tab w:val="num" w:pos="2160"/>
        </w:tabs>
        <w:ind w:left="2160" w:hanging="360"/>
      </w:pPr>
      <w:rPr>
        <w:rFonts w:ascii="Symbol" w:hAnsi="Symbol" w:hint="default"/>
      </w:rPr>
    </w:lvl>
    <w:lvl w:ilvl="3" w:tplc="902A4620" w:tentative="1">
      <w:start w:val="1"/>
      <w:numFmt w:val="bullet"/>
      <w:lvlText w:val=""/>
      <w:lvlJc w:val="left"/>
      <w:pPr>
        <w:tabs>
          <w:tab w:val="num" w:pos="2880"/>
        </w:tabs>
        <w:ind w:left="2880" w:hanging="360"/>
      </w:pPr>
      <w:rPr>
        <w:rFonts w:ascii="Symbol" w:hAnsi="Symbol" w:hint="default"/>
      </w:rPr>
    </w:lvl>
    <w:lvl w:ilvl="4" w:tplc="A7A27E94" w:tentative="1">
      <w:start w:val="1"/>
      <w:numFmt w:val="bullet"/>
      <w:lvlText w:val=""/>
      <w:lvlJc w:val="left"/>
      <w:pPr>
        <w:tabs>
          <w:tab w:val="num" w:pos="3600"/>
        </w:tabs>
        <w:ind w:left="3600" w:hanging="360"/>
      </w:pPr>
      <w:rPr>
        <w:rFonts w:ascii="Symbol" w:hAnsi="Symbol" w:hint="default"/>
      </w:rPr>
    </w:lvl>
    <w:lvl w:ilvl="5" w:tplc="55564ACE" w:tentative="1">
      <w:start w:val="1"/>
      <w:numFmt w:val="bullet"/>
      <w:lvlText w:val=""/>
      <w:lvlJc w:val="left"/>
      <w:pPr>
        <w:tabs>
          <w:tab w:val="num" w:pos="4320"/>
        </w:tabs>
        <w:ind w:left="4320" w:hanging="360"/>
      </w:pPr>
      <w:rPr>
        <w:rFonts w:ascii="Symbol" w:hAnsi="Symbol" w:hint="default"/>
      </w:rPr>
    </w:lvl>
    <w:lvl w:ilvl="6" w:tplc="560EAF80" w:tentative="1">
      <w:start w:val="1"/>
      <w:numFmt w:val="bullet"/>
      <w:lvlText w:val=""/>
      <w:lvlJc w:val="left"/>
      <w:pPr>
        <w:tabs>
          <w:tab w:val="num" w:pos="5040"/>
        </w:tabs>
        <w:ind w:left="5040" w:hanging="360"/>
      </w:pPr>
      <w:rPr>
        <w:rFonts w:ascii="Symbol" w:hAnsi="Symbol" w:hint="default"/>
      </w:rPr>
    </w:lvl>
    <w:lvl w:ilvl="7" w:tplc="6898252E" w:tentative="1">
      <w:start w:val="1"/>
      <w:numFmt w:val="bullet"/>
      <w:lvlText w:val=""/>
      <w:lvlJc w:val="left"/>
      <w:pPr>
        <w:tabs>
          <w:tab w:val="num" w:pos="5760"/>
        </w:tabs>
        <w:ind w:left="5760" w:hanging="360"/>
      </w:pPr>
      <w:rPr>
        <w:rFonts w:ascii="Symbol" w:hAnsi="Symbol" w:hint="default"/>
      </w:rPr>
    </w:lvl>
    <w:lvl w:ilvl="8" w:tplc="C6342F3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1"/>
  </w:num>
  <w:num w:numId="2" w16cid:durableId="1159690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11D8"/>
    <w:rsid w:val="0002259F"/>
    <w:rsid w:val="0002421B"/>
    <w:rsid w:val="00024C23"/>
    <w:rsid w:val="00046CAA"/>
    <w:rsid w:val="00047AA2"/>
    <w:rsid w:val="000643FE"/>
    <w:rsid w:val="000712F5"/>
    <w:rsid w:val="00071510"/>
    <w:rsid w:val="00074305"/>
    <w:rsid w:val="000744B0"/>
    <w:rsid w:val="00094A4B"/>
    <w:rsid w:val="00094EFD"/>
    <w:rsid w:val="000A6825"/>
    <w:rsid w:val="000B506D"/>
    <w:rsid w:val="000C3C6B"/>
    <w:rsid w:val="000C531C"/>
    <w:rsid w:val="000C7731"/>
    <w:rsid w:val="000D4143"/>
    <w:rsid w:val="000E505A"/>
    <w:rsid w:val="000F3ADB"/>
    <w:rsid w:val="000F52A8"/>
    <w:rsid w:val="000F6837"/>
    <w:rsid w:val="0014290A"/>
    <w:rsid w:val="001571AD"/>
    <w:rsid w:val="00170BC3"/>
    <w:rsid w:val="00182E2D"/>
    <w:rsid w:val="00183AE7"/>
    <w:rsid w:val="001849C6"/>
    <w:rsid w:val="001945BC"/>
    <w:rsid w:val="00194B3A"/>
    <w:rsid w:val="001A0E8E"/>
    <w:rsid w:val="001A370B"/>
    <w:rsid w:val="001A6CC3"/>
    <w:rsid w:val="001B496C"/>
    <w:rsid w:val="001C2A80"/>
    <w:rsid w:val="001C40BE"/>
    <w:rsid w:val="001C66B2"/>
    <w:rsid w:val="00253F94"/>
    <w:rsid w:val="00255A0D"/>
    <w:rsid w:val="00263925"/>
    <w:rsid w:val="00274326"/>
    <w:rsid w:val="0029245F"/>
    <w:rsid w:val="002A0655"/>
    <w:rsid w:val="002A12C4"/>
    <w:rsid w:val="002A40E8"/>
    <w:rsid w:val="002B1771"/>
    <w:rsid w:val="002C08B1"/>
    <w:rsid w:val="002C1BC9"/>
    <w:rsid w:val="002C28C7"/>
    <w:rsid w:val="002C3A62"/>
    <w:rsid w:val="002C71C6"/>
    <w:rsid w:val="002D790A"/>
    <w:rsid w:val="00310FE7"/>
    <w:rsid w:val="00320CD3"/>
    <w:rsid w:val="003243A5"/>
    <w:rsid w:val="00337274"/>
    <w:rsid w:val="00343584"/>
    <w:rsid w:val="00352BC6"/>
    <w:rsid w:val="00374D02"/>
    <w:rsid w:val="00377391"/>
    <w:rsid w:val="0038127A"/>
    <w:rsid w:val="003A423C"/>
    <w:rsid w:val="003F21E6"/>
    <w:rsid w:val="00401343"/>
    <w:rsid w:val="00406E13"/>
    <w:rsid w:val="00423E7A"/>
    <w:rsid w:val="004245F7"/>
    <w:rsid w:val="004255B2"/>
    <w:rsid w:val="00426A7B"/>
    <w:rsid w:val="00436DCC"/>
    <w:rsid w:val="00446AB8"/>
    <w:rsid w:val="00456C61"/>
    <w:rsid w:val="00470D7F"/>
    <w:rsid w:val="0047111C"/>
    <w:rsid w:val="00492FDF"/>
    <w:rsid w:val="004A2C4C"/>
    <w:rsid w:val="004A2E23"/>
    <w:rsid w:val="004B1C43"/>
    <w:rsid w:val="004E6D4A"/>
    <w:rsid w:val="00524AD9"/>
    <w:rsid w:val="00537107"/>
    <w:rsid w:val="00552C12"/>
    <w:rsid w:val="0055589C"/>
    <w:rsid w:val="00563EB8"/>
    <w:rsid w:val="00566F8A"/>
    <w:rsid w:val="005738CF"/>
    <w:rsid w:val="00577423"/>
    <w:rsid w:val="005A10D4"/>
    <w:rsid w:val="005A75E5"/>
    <w:rsid w:val="005B3A9D"/>
    <w:rsid w:val="005B3F5F"/>
    <w:rsid w:val="005C2375"/>
    <w:rsid w:val="005D6053"/>
    <w:rsid w:val="005E512F"/>
    <w:rsid w:val="00612D18"/>
    <w:rsid w:val="00623CAD"/>
    <w:rsid w:val="00654871"/>
    <w:rsid w:val="00656567"/>
    <w:rsid w:val="006646B0"/>
    <w:rsid w:val="00687820"/>
    <w:rsid w:val="00693CE1"/>
    <w:rsid w:val="006A02B2"/>
    <w:rsid w:val="006A2094"/>
    <w:rsid w:val="006A5D02"/>
    <w:rsid w:val="006B0963"/>
    <w:rsid w:val="006B3859"/>
    <w:rsid w:val="006B6078"/>
    <w:rsid w:val="006C0DCC"/>
    <w:rsid w:val="006D1012"/>
    <w:rsid w:val="006E15B4"/>
    <w:rsid w:val="006E651D"/>
    <w:rsid w:val="006F15DD"/>
    <w:rsid w:val="006F360A"/>
    <w:rsid w:val="00706E09"/>
    <w:rsid w:val="007075BE"/>
    <w:rsid w:val="00722026"/>
    <w:rsid w:val="007224A2"/>
    <w:rsid w:val="00741106"/>
    <w:rsid w:val="0074199E"/>
    <w:rsid w:val="0074394B"/>
    <w:rsid w:val="007642E2"/>
    <w:rsid w:val="007732A2"/>
    <w:rsid w:val="007845B4"/>
    <w:rsid w:val="007870BC"/>
    <w:rsid w:val="007A5600"/>
    <w:rsid w:val="007B55A6"/>
    <w:rsid w:val="007B6701"/>
    <w:rsid w:val="007B7D70"/>
    <w:rsid w:val="007C02BF"/>
    <w:rsid w:val="007D30F3"/>
    <w:rsid w:val="007D6920"/>
    <w:rsid w:val="007E41FF"/>
    <w:rsid w:val="007F0718"/>
    <w:rsid w:val="007F0BD1"/>
    <w:rsid w:val="007F2327"/>
    <w:rsid w:val="00807368"/>
    <w:rsid w:val="0081659F"/>
    <w:rsid w:val="00822307"/>
    <w:rsid w:val="0084629C"/>
    <w:rsid w:val="00852688"/>
    <w:rsid w:val="00856B25"/>
    <w:rsid w:val="00875FEC"/>
    <w:rsid w:val="00883699"/>
    <w:rsid w:val="00884969"/>
    <w:rsid w:val="0089489B"/>
    <w:rsid w:val="008A19BC"/>
    <w:rsid w:val="008A4C8B"/>
    <w:rsid w:val="008B03DC"/>
    <w:rsid w:val="008C1D3A"/>
    <w:rsid w:val="008E424E"/>
    <w:rsid w:val="008F2FE9"/>
    <w:rsid w:val="008F49AF"/>
    <w:rsid w:val="00903238"/>
    <w:rsid w:val="0090332F"/>
    <w:rsid w:val="00912433"/>
    <w:rsid w:val="00945F12"/>
    <w:rsid w:val="00954EEF"/>
    <w:rsid w:val="0098081D"/>
    <w:rsid w:val="009C5459"/>
    <w:rsid w:val="009D06D1"/>
    <w:rsid w:val="009D12F8"/>
    <w:rsid w:val="009E60F5"/>
    <w:rsid w:val="00A07C29"/>
    <w:rsid w:val="00A273CE"/>
    <w:rsid w:val="00A3229E"/>
    <w:rsid w:val="00A507D8"/>
    <w:rsid w:val="00A608BC"/>
    <w:rsid w:val="00AC5852"/>
    <w:rsid w:val="00AD0CEA"/>
    <w:rsid w:val="00AD1245"/>
    <w:rsid w:val="00AE1062"/>
    <w:rsid w:val="00AE3074"/>
    <w:rsid w:val="00AE6EF1"/>
    <w:rsid w:val="00AF2763"/>
    <w:rsid w:val="00B234FD"/>
    <w:rsid w:val="00B23A9A"/>
    <w:rsid w:val="00B324BE"/>
    <w:rsid w:val="00B32D43"/>
    <w:rsid w:val="00B41E03"/>
    <w:rsid w:val="00B448CA"/>
    <w:rsid w:val="00B60F04"/>
    <w:rsid w:val="00B7166B"/>
    <w:rsid w:val="00B84A59"/>
    <w:rsid w:val="00BA526C"/>
    <w:rsid w:val="00BD2E2F"/>
    <w:rsid w:val="00BD3EA1"/>
    <w:rsid w:val="00BD704C"/>
    <w:rsid w:val="00BE23FD"/>
    <w:rsid w:val="00BE409B"/>
    <w:rsid w:val="00C059EF"/>
    <w:rsid w:val="00C061AB"/>
    <w:rsid w:val="00C0750B"/>
    <w:rsid w:val="00C41940"/>
    <w:rsid w:val="00C53F43"/>
    <w:rsid w:val="00C640F4"/>
    <w:rsid w:val="00C81D93"/>
    <w:rsid w:val="00C938AF"/>
    <w:rsid w:val="00C93BA2"/>
    <w:rsid w:val="00C96A57"/>
    <w:rsid w:val="00CA384C"/>
    <w:rsid w:val="00CA7BD0"/>
    <w:rsid w:val="00CB48B1"/>
    <w:rsid w:val="00CB7733"/>
    <w:rsid w:val="00CC2C9F"/>
    <w:rsid w:val="00D01CDA"/>
    <w:rsid w:val="00D022DA"/>
    <w:rsid w:val="00D03863"/>
    <w:rsid w:val="00D06DCB"/>
    <w:rsid w:val="00D336AB"/>
    <w:rsid w:val="00D4365E"/>
    <w:rsid w:val="00D45B83"/>
    <w:rsid w:val="00D47A19"/>
    <w:rsid w:val="00D55361"/>
    <w:rsid w:val="00D828EC"/>
    <w:rsid w:val="00D874FF"/>
    <w:rsid w:val="00DA7419"/>
    <w:rsid w:val="00DA7800"/>
    <w:rsid w:val="00DB2DAE"/>
    <w:rsid w:val="00DC2ECF"/>
    <w:rsid w:val="00DC4727"/>
    <w:rsid w:val="00DC4A0E"/>
    <w:rsid w:val="00DE7146"/>
    <w:rsid w:val="00DF7CAE"/>
    <w:rsid w:val="00E0486A"/>
    <w:rsid w:val="00E10627"/>
    <w:rsid w:val="00E27A2D"/>
    <w:rsid w:val="00E3795C"/>
    <w:rsid w:val="00E67707"/>
    <w:rsid w:val="00E74EA8"/>
    <w:rsid w:val="00E870F8"/>
    <w:rsid w:val="00E975F6"/>
    <w:rsid w:val="00EB1800"/>
    <w:rsid w:val="00EB3599"/>
    <w:rsid w:val="00EB440F"/>
    <w:rsid w:val="00EC1E49"/>
    <w:rsid w:val="00ED4936"/>
    <w:rsid w:val="00ED6B04"/>
    <w:rsid w:val="00EE7260"/>
    <w:rsid w:val="00F04AF0"/>
    <w:rsid w:val="00F06066"/>
    <w:rsid w:val="00F07DDC"/>
    <w:rsid w:val="00F4239A"/>
    <w:rsid w:val="00F42D41"/>
    <w:rsid w:val="00F51A56"/>
    <w:rsid w:val="00F63DEF"/>
    <w:rsid w:val="00F66567"/>
    <w:rsid w:val="00F70F1C"/>
    <w:rsid w:val="00F81883"/>
    <w:rsid w:val="00F81BB3"/>
    <w:rsid w:val="00F92F03"/>
    <w:rsid w:val="00FA5889"/>
    <w:rsid w:val="00FB65B3"/>
    <w:rsid w:val="00FC0FC6"/>
    <w:rsid w:val="00FE437B"/>
    <w:rsid w:val="00FF04D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7845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www.kingsfund.org.uk"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5.emf"/><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england.nhs.uk"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rev.com/apps-and-tools/online-voice-record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england.nhs.uk"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england.nhs.uk" TargetMode="Externa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www.rev.com/onlinevoicerecorder"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oleObject" Target="embeddings/oleObject1.bin"/><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04456A-228F-4F3D-99EE-893B921E4CD0}"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66A7AF70-070E-49EA-8C8D-3F9FBC5664DA}">
      <dgm:prSet phldrT="[Text]" custT="1"/>
      <dgm:spPr/>
      <dgm:t>
        <a:bodyPr/>
        <a:lstStyle/>
        <a:p>
          <a:pPr>
            <a:buNone/>
          </a:pPr>
          <a:r>
            <a:rPr lang="en-US" sz="1200" b="1" i="0">
              <a:latin typeface="Arial" panose="020B0604020202020204" pitchFamily="34" charset="0"/>
              <a:cs typeface="Arial" panose="020B0604020202020204" pitchFamily="34" charset="0"/>
            </a:rPr>
            <a:t>Creativity</a:t>
          </a:r>
        </a:p>
      </dgm:t>
    </dgm:pt>
    <dgm:pt modelId="{39365B18-E15A-4651-AD8E-11548ECCB69C}" type="parTrans" cxnId="{15A72930-DFD4-4CA0-8A38-A97C264A3FEA}">
      <dgm:prSet/>
      <dgm:spPr/>
      <dgm:t>
        <a:bodyPr/>
        <a:lstStyle/>
        <a:p>
          <a:endParaRPr lang="en-US"/>
        </a:p>
      </dgm:t>
    </dgm:pt>
    <dgm:pt modelId="{58FF4D0B-7EC6-41E1-AD48-91B45B576F6E}" type="sibTrans" cxnId="{15A72930-DFD4-4CA0-8A38-A97C264A3FEA}">
      <dgm:prSet/>
      <dgm:spPr/>
      <dgm:t>
        <a:bodyPr/>
        <a:lstStyle/>
        <a:p>
          <a:endParaRPr lang="en-US"/>
        </a:p>
      </dgm:t>
    </dgm:pt>
    <dgm:pt modelId="{28A60795-B792-4BF4-856F-75372172A335}">
      <dgm:prSet phldrT="[Text]" custT="1"/>
      <dgm:spPr/>
      <dgm:t>
        <a:bodyPr/>
        <a:lstStyle/>
        <a:p>
          <a:pPr>
            <a:buNone/>
          </a:pPr>
          <a:r>
            <a:rPr lang="en-US" sz="1200" b="1" i="0">
              <a:latin typeface="Arial" panose="020B0604020202020204" pitchFamily="34" charset="0"/>
              <a:cs typeface="Arial" panose="020B0604020202020204" pitchFamily="34" charset="0"/>
            </a:rPr>
            <a:t>Innovation </a:t>
          </a:r>
        </a:p>
      </dgm:t>
    </dgm:pt>
    <dgm:pt modelId="{2DFFA8CB-12EE-401A-90DF-3E1E8297CF8C}" type="parTrans" cxnId="{F77967FA-2E86-4B5C-9202-0E303DFD7B27}">
      <dgm:prSet/>
      <dgm:spPr/>
      <dgm:t>
        <a:bodyPr/>
        <a:lstStyle/>
        <a:p>
          <a:endParaRPr lang="en-US"/>
        </a:p>
      </dgm:t>
    </dgm:pt>
    <dgm:pt modelId="{40DF803E-D337-4EF1-8271-F23673374E0C}" type="sibTrans" cxnId="{F77967FA-2E86-4B5C-9202-0E303DFD7B27}">
      <dgm:prSet/>
      <dgm:spPr/>
      <dgm:t>
        <a:bodyPr/>
        <a:lstStyle/>
        <a:p>
          <a:endParaRPr lang="en-US"/>
        </a:p>
      </dgm:t>
    </dgm:pt>
    <dgm:pt modelId="{222FEFD9-C6C6-4E4F-898F-07EC9CA17550}">
      <dgm:prSet phldrT="[Text]" custT="1"/>
      <dgm:spPr/>
      <dgm:t>
        <a:bodyPr/>
        <a:lstStyle/>
        <a:p>
          <a:pPr>
            <a:buNone/>
          </a:pPr>
          <a:r>
            <a:rPr lang="en-US" sz="1200" b="1" i="0">
              <a:latin typeface="Arial" panose="020B0604020202020204" pitchFamily="34" charset="0"/>
              <a:cs typeface="Arial" panose="020B0604020202020204" pitchFamily="34" charset="0"/>
            </a:rPr>
            <a:t>Value Creation</a:t>
          </a:r>
        </a:p>
      </dgm:t>
    </dgm:pt>
    <dgm:pt modelId="{978CD605-C4ED-4571-91DC-D5AB7D759EC9}" type="parTrans" cxnId="{B18C0978-2278-44D4-9C36-7054CB511517}">
      <dgm:prSet/>
      <dgm:spPr/>
      <dgm:t>
        <a:bodyPr/>
        <a:lstStyle/>
        <a:p>
          <a:endParaRPr lang="en-US"/>
        </a:p>
      </dgm:t>
    </dgm:pt>
    <dgm:pt modelId="{538849D6-CB93-4BE2-B710-B0E63793509B}" type="sibTrans" cxnId="{B18C0978-2278-44D4-9C36-7054CB511517}">
      <dgm:prSet/>
      <dgm:spPr/>
      <dgm:t>
        <a:bodyPr/>
        <a:lstStyle/>
        <a:p>
          <a:endParaRPr lang="en-US"/>
        </a:p>
      </dgm:t>
    </dgm:pt>
    <dgm:pt modelId="{D245F031-BC7A-46B1-B8BE-E4B7313F4C30}">
      <dgm:prSet phldrT="[Text]" custT="1"/>
      <dgm:spPr/>
      <dgm:t>
        <a:bodyPr/>
        <a:lstStyle/>
        <a:p>
          <a:pPr>
            <a:buNone/>
          </a:pPr>
          <a:r>
            <a:rPr lang="en-US" sz="1200" b="1" i="0">
              <a:latin typeface="Arial" panose="020B0604020202020204" pitchFamily="34" charset="0"/>
              <a:cs typeface="Arial" panose="020B0604020202020204" pitchFamily="34" charset="0"/>
            </a:rPr>
            <a:t>Improvement</a:t>
          </a:r>
        </a:p>
      </dgm:t>
    </dgm:pt>
    <dgm:pt modelId="{480EF675-1C13-48E0-9211-B06E36F8FE8D}" type="parTrans" cxnId="{B19F0D86-6F4C-402C-AA6F-DFEF7B888F83}">
      <dgm:prSet/>
      <dgm:spPr/>
      <dgm:t>
        <a:bodyPr/>
        <a:lstStyle/>
        <a:p>
          <a:endParaRPr lang="en-US"/>
        </a:p>
      </dgm:t>
    </dgm:pt>
    <dgm:pt modelId="{F813A573-E6EC-409F-9999-E55FA61FE581}" type="sibTrans" cxnId="{B19F0D86-6F4C-402C-AA6F-DFEF7B888F83}">
      <dgm:prSet/>
      <dgm:spPr/>
      <dgm:t>
        <a:bodyPr/>
        <a:lstStyle/>
        <a:p>
          <a:endParaRPr lang="en-US"/>
        </a:p>
      </dgm:t>
    </dgm:pt>
    <dgm:pt modelId="{3B5CEA37-BB2A-49EA-94DD-ABE0D777F8E2}">
      <dgm:prSet phldrT="[Text]" custT="1"/>
      <dgm:spPr/>
      <dgm:t>
        <a:bodyPr/>
        <a:lstStyle/>
        <a:p>
          <a:pPr>
            <a:buNone/>
          </a:pPr>
          <a:r>
            <a:rPr lang="en-US" sz="1200" b="1" i="0">
              <a:latin typeface="Arial" panose="020B0604020202020204" pitchFamily="34" charset="0"/>
              <a:cs typeface="Arial" panose="020B0604020202020204" pitchFamily="34" charset="0"/>
            </a:rPr>
            <a:t>Continuous improvement in </a:t>
          </a:r>
          <a:r>
            <a:rPr lang="en-US" sz="1200" b="1">
              <a:latin typeface="Arial" panose="020B0604020202020204" pitchFamily="34" charset="0"/>
              <a:cs typeface="Arial" panose="020B0604020202020204" pitchFamily="34" charset="0"/>
            </a:rPr>
            <a:t>Health and Social Care</a:t>
          </a:r>
          <a:endParaRPr lang="en-US" sz="1200" b="1" i="0">
            <a:latin typeface="Arial" panose="020B0604020202020204" pitchFamily="34" charset="0"/>
            <a:cs typeface="Arial" panose="020B0604020202020204" pitchFamily="34" charset="0"/>
          </a:endParaRPr>
        </a:p>
      </dgm:t>
    </dgm:pt>
    <dgm:pt modelId="{6B8A76B4-D64D-43FD-B320-81411574AA08}" type="parTrans" cxnId="{C1B92263-92FF-4826-975A-2CC68E5974B7}">
      <dgm:prSet/>
      <dgm:spPr/>
      <dgm:t>
        <a:bodyPr/>
        <a:lstStyle/>
        <a:p>
          <a:endParaRPr lang="en-US"/>
        </a:p>
      </dgm:t>
    </dgm:pt>
    <dgm:pt modelId="{55123494-AD26-40B9-AA2C-F88E79A3DEFB}" type="sibTrans" cxnId="{C1B92263-92FF-4826-975A-2CC68E5974B7}">
      <dgm:prSet/>
      <dgm:spPr/>
      <dgm:t>
        <a:bodyPr/>
        <a:lstStyle/>
        <a:p>
          <a:endParaRPr lang="en-US"/>
        </a:p>
      </dgm:t>
    </dgm:pt>
    <dgm:pt modelId="{EFC1687D-33DD-40B2-AA56-AFC45541D76C}">
      <dgm:prSet phldrT="[Text]" custT="1"/>
      <dgm:spPr/>
      <dgm:t>
        <a:bodyPr/>
        <a:lstStyle/>
        <a:p>
          <a:pPr>
            <a:buNone/>
          </a:pPr>
          <a:r>
            <a:rPr lang="en-US" sz="1200" b="1" i="0">
              <a:latin typeface="Arial" panose="020B0604020202020204" pitchFamily="34" charset="0"/>
              <a:cs typeface="Arial" panose="020B0604020202020204" pitchFamily="34" charset="0"/>
            </a:rPr>
            <a:t>Health and Social Care Improvement </a:t>
          </a:r>
        </a:p>
      </dgm:t>
    </dgm:pt>
    <dgm:pt modelId="{10E0415E-92A3-4E72-B830-DC0728A411AC}" type="parTrans" cxnId="{184B8B9A-B470-4A6A-ACE2-ECAF1FC946C8}">
      <dgm:prSet/>
      <dgm:spPr/>
      <dgm:t>
        <a:bodyPr/>
        <a:lstStyle/>
        <a:p>
          <a:endParaRPr lang="en-US"/>
        </a:p>
      </dgm:t>
    </dgm:pt>
    <dgm:pt modelId="{8B3744D2-6522-4EF6-99D2-E029E247F18D}" type="sibTrans" cxnId="{184B8B9A-B470-4A6A-ACE2-ECAF1FC946C8}">
      <dgm:prSet/>
      <dgm:spPr/>
      <dgm:t>
        <a:bodyPr/>
        <a:lstStyle/>
        <a:p>
          <a:endParaRPr lang="en-US"/>
        </a:p>
      </dgm:t>
    </dgm:pt>
    <dgm:pt modelId="{59F8E124-6BA6-4BC2-A695-F4E87B73152F}">
      <dgm:prSet phldrT="[Text]" custT="1"/>
      <dgm:spPr/>
      <dgm:t>
        <a:bodyPr/>
        <a:lstStyle/>
        <a:p>
          <a:pPr>
            <a:buNone/>
          </a:pPr>
          <a:r>
            <a:rPr lang="en-US" sz="1200" b="0" i="0">
              <a:latin typeface="Arial" panose="020B0604020202020204" pitchFamily="34" charset="0"/>
              <a:cs typeface="Arial" panose="020B0604020202020204" pitchFamily="34" charset="0"/>
            </a:rPr>
            <a:t>Generates ideas</a:t>
          </a:r>
        </a:p>
      </dgm:t>
    </dgm:pt>
    <dgm:pt modelId="{A84B4A48-50F0-489F-9C5F-07F6CB4D15BD}" type="parTrans" cxnId="{6EEC88FE-6999-4AD1-9B77-49D1B92D68D7}">
      <dgm:prSet/>
      <dgm:spPr/>
      <dgm:t>
        <a:bodyPr/>
        <a:lstStyle/>
        <a:p>
          <a:endParaRPr lang="en-US"/>
        </a:p>
      </dgm:t>
    </dgm:pt>
    <dgm:pt modelId="{8D1C67E0-FB36-4E78-A636-5B28EDA19764}" type="sibTrans" cxnId="{6EEC88FE-6999-4AD1-9B77-49D1B92D68D7}">
      <dgm:prSet/>
      <dgm:spPr/>
      <dgm:t>
        <a:bodyPr/>
        <a:lstStyle/>
        <a:p>
          <a:endParaRPr lang="en-US"/>
        </a:p>
      </dgm:t>
    </dgm:pt>
    <dgm:pt modelId="{A6237627-2949-4185-8E42-C584352A581E}">
      <dgm:prSet phldrT="[Text]" custT="1"/>
      <dgm:spPr/>
      <dgm:t>
        <a:bodyPr/>
        <a:lstStyle/>
        <a:p>
          <a:pPr>
            <a:buNone/>
          </a:pPr>
          <a:r>
            <a:rPr lang="en-US" sz="1200" b="0" i="0">
              <a:latin typeface="Arial" panose="020B0604020202020204" pitchFamily="34" charset="0"/>
              <a:cs typeface="Arial" panose="020B0604020202020204" pitchFamily="34" charset="0"/>
            </a:rPr>
            <a:t>Creates value</a:t>
          </a:r>
        </a:p>
      </dgm:t>
    </dgm:pt>
    <dgm:pt modelId="{91C1A33A-FB5F-4913-B5E9-C101755AEE39}" type="parTrans" cxnId="{78BA0CE6-2F99-4E53-8868-137D9DF267A8}">
      <dgm:prSet/>
      <dgm:spPr/>
      <dgm:t>
        <a:bodyPr/>
        <a:lstStyle/>
        <a:p>
          <a:endParaRPr lang="en-US"/>
        </a:p>
      </dgm:t>
    </dgm:pt>
    <dgm:pt modelId="{A0CC14CD-1F5D-4587-A7E0-98B3C47F5DA8}" type="sibTrans" cxnId="{78BA0CE6-2F99-4E53-8868-137D9DF267A8}">
      <dgm:prSet/>
      <dgm:spPr/>
      <dgm:t>
        <a:bodyPr/>
        <a:lstStyle/>
        <a:p>
          <a:endParaRPr lang="en-US"/>
        </a:p>
      </dgm:t>
    </dgm:pt>
    <dgm:pt modelId="{285FD37D-0606-4C33-80CB-FF123023A597}">
      <dgm:prSet phldrT="[Text]" custT="1"/>
      <dgm:spPr/>
      <dgm:t>
        <a:bodyPr/>
        <a:lstStyle/>
        <a:p>
          <a:pPr>
            <a:buNone/>
          </a:pPr>
          <a:r>
            <a:rPr lang="en-US" sz="1200" b="1" i="0">
              <a:latin typeface="Arial" panose="020B0604020202020204" pitchFamily="34" charset="0"/>
              <a:cs typeface="Arial" panose="020B0604020202020204" pitchFamily="34" charset="0"/>
            </a:rPr>
            <a:t>Feedback</a:t>
          </a:r>
        </a:p>
      </dgm:t>
    </dgm:pt>
    <dgm:pt modelId="{D7C8F199-37EC-47B7-BAE4-8892BF858D8B}" type="parTrans" cxnId="{8279A87A-F065-4B32-A71F-1EF82CD539DD}">
      <dgm:prSet/>
      <dgm:spPr/>
      <dgm:t>
        <a:bodyPr/>
        <a:lstStyle/>
        <a:p>
          <a:endParaRPr lang="en-US"/>
        </a:p>
      </dgm:t>
    </dgm:pt>
    <dgm:pt modelId="{0E60BC5A-3313-4148-A450-7E93F0C963E0}" type="sibTrans" cxnId="{8279A87A-F065-4B32-A71F-1EF82CD539DD}">
      <dgm:prSet/>
      <dgm:spPr/>
      <dgm:t>
        <a:bodyPr/>
        <a:lstStyle/>
        <a:p>
          <a:endParaRPr lang="en-US"/>
        </a:p>
      </dgm:t>
    </dgm:pt>
    <dgm:pt modelId="{73E4D41F-2CC2-457D-B277-806934CD5681}">
      <dgm:prSet phldrT="[Text]" custT="1"/>
      <dgm:spPr/>
      <dgm:t>
        <a:bodyPr/>
        <a:lstStyle/>
        <a:p>
          <a:pPr>
            <a:buNone/>
          </a:pPr>
          <a:r>
            <a:rPr lang="en-US" sz="1200">
              <a:latin typeface="Arial" panose="020B0604020202020204" pitchFamily="34" charset="0"/>
              <a:cs typeface="Arial" panose="020B0604020202020204" pitchFamily="34" charset="0"/>
            </a:rPr>
            <a:t>Improves outcomes</a:t>
          </a:r>
          <a:r>
            <a:rPr lang="en-US" sz="1200" b="1" i="0">
              <a:latin typeface="Arial" panose="020B0604020202020204" pitchFamily="34" charset="0"/>
              <a:cs typeface="Arial" panose="020B0604020202020204" pitchFamily="34" charset="0"/>
            </a:rPr>
            <a:t>  </a:t>
          </a:r>
        </a:p>
      </dgm:t>
    </dgm:pt>
    <dgm:pt modelId="{FFCB4323-0F25-492A-B4B2-3634FA49B5C5}" type="parTrans" cxnId="{3D56E17A-E7B5-4E52-93D2-B95AD3BC2B3E}">
      <dgm:prSet/>
      <dgm:spPr/>
      <dgm:t>
        <a:bodyPr/>
        <a:lstStyle/>
        <a:p>
          <a:endParaRPr lang="en-US"/>
        </a:p>
      </dgm:t>
    </dgm:pt>
    <dgm:pt modelId="{737E5DA0-52C5-461A-B528-CF0891FFA6F4}" type="sibTrans" cxnId="{3D56E17A-E7B5-4E52-93D2-B95AD3BC2B3E}">
      <dgm:prSet/>
      <dgm:spPr/>
      <dgm:t>
        <a:bodyPr/>
        <a:lstStyle/>
        <a:p>
          <a:endParaRPr lang="en-US"/>
        </a:p>
      </dgm:t>
    </dgm:pt>
    <dgm:pt modelId="{E72E5F47-5F20-4E38-8EB4-BED986E69099}" type="pres">
      <dgm:prSet presAssocID="{8E04456A-228F-4F3D-99EE-893B921E4CD0}" presName="hierChild1" presStyleCnt="0">
        <dgm:presLayoutVars>
          <dgm:chPref val="1"/>
          <dgm:dir/>
          <dgm:animOne val="branch"/>
          <dgm:animLvl val="lvl"/>
          <dgm:resizeHandles/>
        </dgm:presLayoutVars>
      </dgm:prSet>
      <dgm:spPr/>
    </dgm:pt>
    <dgm:pt modelId="{FC3C87BD-BDD0-444D-A0AF-24845F73BA2B}" type="pres">
      <dgm:prSet presAssocID="{EFC1687D-33DD-40B2-AA56-AFC45541D76C}" presName="hierRoot1" presStyleCnt="0"/>
      <dgm:spPr/>
    </dgm:pt>
    <dgm:pt modelId="{7A0641FE-E1AC-4D05-A274-B8EEBF059F29}" type="pres">
      <dgm:prSet presAssocID="{EFC1687D-33DD-40B2-AA56-AFC45541D76C}" presName="composite" presStyleCnt="0"/>
      <dgm:spPr/>
    </dgm:pt>
    <dgm:pt modelId="{1986B3DD-6452-443F-8DEC-C6DED23EB425}" type="pres">
      <dgm:prSet presAssocID="{EFC1687D-33DD-40B2-AA56-AFC45541D76C}" presName="background" presStyleLbl="node0" presStyleIdx="0" presStyleCnt="1"/>
      <dgm:spPr/>
    </dgm:pt>
    <dgm:pt modelId="{224B003B-D894-4140-BF44-4E82F8BB4ABD}" type="pres">
      <dgm:prSet presAssocID="{EFC1687D-33DD-40B2-AA56-AFC45541D76C}" presName="text" presStyleLbl="fgAcc0" presStyleIdx="0" presStyleCnt="1" custScaleX="489421" custScaleY="115001" custLinFactNeighborX="2788" custLinFactNeighborY="1756">
        <dgm:presLayoutVars>
          <dgm:chPref val="3"/>
        </dgm:presLayoutVars>
      </dgm:prSet>
      <dgm:spPr/>
    </dgm:pt>
    <dgm:pt modelId="{982700E4-C0FE-43BB-9F60-BFFCC24E2EC0}" type="pres">
      <dgm:prSet presAssocID="{EFC1687D-33DD-40B2-AA56-AFC45541D76C}" presName="hierChild2" presStyleCnt="0"/>
      <dgm:spPr/>
    </dgm:pt>
    <dgm:pt modelId="{3B361763-0ADC-4795-8D33-3529C6677F9A}" type="pres">
      <dgm:prSet presAssocID="{39365B18-E15A-4651-AD8E-11548ECCB69C}" presName="Name10" presStyleLbl="parChTrans1D2" presStyleIdx="0" presStyleCnt="1"/>
      <dgm:spPr/>
    </dgm:pt>
    <dgm:pt modelId="{8BF58518-F6A3-4016-A1D5-FB067277BE22}" type="pres">
      <dgm:prSet presAssocID="{66A7AF70-070E-49EA-8C8D-3F9FBC5664DA}" presName="hierRoot2" presStyleCnt="0"/>
      <dgm:spPr/>
    </dgm:pt>
    <dgm:pt modelId="{0BF48DD9-85C4-4BC1-82D6-F651A98ADF04}" type="pres">
      <dgm:prSet presAssocID="{66A7AF70-070E-49EA-8C8D-3F9FBC5664DA}" presName="composite2" presStyleCnt="0"/>
      <dgm:spPr/>
    </dgm:pt>
    <dgm:pt modelId="{E81C0399-3CE7-41AB-BD91-79AAF745A495}" type="pres">
      <dgm:prSet presAssocID="{66A7AF70-070E-49EA-8C8D-3F9FBC5664DA}" presName="background2" presStyleLbl="node2" presStyleIdx="0" presStyleCnt="1"/>
      <dgm:spPr/>
    </dgm:pt>
    <dgm:pt modelId="{3DC0C12B-E252-4A60-9D2B-67589C2E2ADC}" type="pres">
      <dgm:prSet presAssocID="{66A7AF70-070E-49EA-8C8D-3F9FBC5664DA}" presName="text2" presStyleLbl="fgAcc2" presStyleIdx="0" presStyleCnt="1" custScaleX="227912">
        <dgm:presLayoutVars>
          <dgm:chPref val="3"/>
        </dgm:presLayoutVars>
      </dgm:prSet>
      <dgm:spPr/>
    </dgm:pt>
    <dgm:pt modelId="{551FE3EF-F9CF-476E-B1C0-1B5363D029F6}" type="pres">
      <dgm:prSet presAssocID="{66A7AF70-070E-49EA-8C8D-3F9FBC5664DA}" presName="hierChild3" presStyleCnt="0"/>
      <dgm:spPr/>
    </dgm:pt>
    <dgm:pt modelId="{59D388E4-EE22-42B8-A095-5DFAB79FA1FF}" type="pres">
      <dgm:prSet presAssocID="{2DFFA8CB-12EE-401A-90DF-3E1E8297CF8C}" presName="Name17" presStyleLbl="parChTrans1D3" presStyleIdx="0" presStyleCnt="1"/>
      <dgm:spPr/>
    </dgm:pt>
    <dgm:pt modelId="{4C7BCBDD-3C07-47F9-BD44-1DA2E4555FC8}" type="pres">
      <dgm:prSet presAssocID="{28A60795-B792-4BF4-856F-75372172A335}" presName="hierRoot3" presStyleCnt="0"/>
      <dgm:spPr/>
    </dgm:pt>
    <dgm:pt modelId="{491E574C-BCAB-443E-9D48-98B15F702936}" type="pres">
      <dgm:prSet presAssocID="{28A60795-B792-4BF4-856F-75372172A335}" presName="composite3" presStyleCnt="0"/>
      <dgm:spPr/>
    </dgm:pt>
    <dgm:pt modelId="{E3067ED0-F87F-46CA-805B-D84977504B77}" type="pres">
      <dgm:prSet presAssocID="{28A60795-B792-4BF4-856F-75372172A335}" presName="background3" presStyleLbl="node3" presStyleIdx="0" presStyleCnt="1"/>
      <dgm:spPr/>
    </dgm:pt>
    <dgm:pt modelId="{107F6703-A292-40B9-B0B5-A87BC4D7EE42}" type="pres">
      <dgm:prSet presAssocID="{28A60795-B792-4BF4-856F-75372172A335}" presName="text3" presStyleLbl="fgAcc3" presStyleIdx="0" presStyleCnt="1" custScaleX="224378">
        <dgm:presLayoutVars>
          <dgm:chPref val="3"/>
        </dgm:presLayoutVars>
      </dgm:prSet>
      <dgm:spPr/>
    </dgm:pt>
    <dgm:pt modelId="{4FE7DDEF-F4EC-40D4-BF05-65E756C0A8F5}" type="pres">
      <dgm:prSet presAssocID="{28A60795-B792-4BF4-856F-75372172A335}" presName="hierChild4" presStyleCnt="0"/>
      <dgm:spPr/>
    </dgm:pt>
    <dgm:pt modelId="{6B34E8D5-49AD-4F4E-B744-AE2B21E9F5B2}" type="pres">
      <dgm:prSet presAssocID="{A84B4A48-50F0-489F-9C5F-07F6CB4D15BD}" presName="Name23" presStyleLbl="parChTrans1D4" presStyleIdx="0" presStyleCnt="7"/>
      <dgm:spPr/>
    </dgm:pt>
    <dgm:pt modelId="{3A6AD21B-5E04-4D77-A182-C5D2DF1F592C}" type="pres">
      <dgm:prSet presAssocID="{59F8E124-6BA6-4BC2-A695-F4E87B73152F}" presName="hierRoot4" presStyleCnt="0"/>
      <dgm:spPr/>
    </dgm:pt>
    <dgm:pt modelId="{E02A03FC-3507-40E3-92B4-489857D946AB}" type="pres">
      <dgm:prSet presAssocID="{59F8E124-6BA6-4BC2-A695-F4E87B73152F}" presName="composite4" presStyleCnt="0"/>
      <dgm:spPr/>
    </dgm:pt>
    <dgm:pt modelId="{934A87CE-4C3D-4213-B424-86A0E203F845}" type="pres">
      <dgm:prSet presAssocID="{59F8E124-6BA6-4BC2-A695-F4E87B73152F}" presName="background4" presStyleLbl="node4" presStyleIdx="0" presStyleCnt="7"/>
      <dgm:spPr/>
    </dgm:pt>
    <dgm:pt modelId="{810A2447-638E-4F57-AC68-4302280C6EA5}" type="pres">
      <dgm:prSet presAssocID="{59F8E124-6BA6-4BC2-A695-F4E87B73152F}" presName="text4" presStyleLbl="fgAcc4" presStyleIdx="0" presStyleCnt="7" custScaleX="103101">
        <dgm:presLayoutVars>
          <dgm:chPref val="3"/>
        </dgm:presLayoutVars>
      </dgm:prSet>
      <dgm:spPr/>
    </dgm:pt>
    <dgm:pt modelId="{E2E32746-0BD7-4493-A652-98BAF763B4EF}" type="pres">
      <dgm:prSet presAssocID="{59F8E124-6BA6-4BC2-A695-F4E87B73152F}" presName="hierChild5" presStyleCnt="0"/>
      <dgm:spPr/>
    </dgm:pt>
    <dgm:pt modelId="{C149A098-C44F-4A77-866B-F29592E61E66}" type="pres">
      <dgm:prSet presAssocID="{978CD605-C4ED-4571-91DC-D5AB7D759EC9}" presName="Name23" presStyleLbl="parChTrans1D4" presStyleIdx="1" presStyleCnt="7"/>
      <dgm:spPr/>
    </dgm:pt>
    <dgm:pt modelId="{21DDA594-34C0-4D32-ADD0-9B7C003FF784}" type="pres">
      <dgm:prSet presAssocID="{222FEFD9-C6C6-4E4F-898F-07EC9CA17550}" presName="hierRoot4" presStyleCnt="0"/>
      <dgm:spPr/>
    </dgm:pt>
    <dgm:pt modelId="{9FE3275F-F5A9-4954-BFD3-C536424CC03B}" type="pres">
      <dgm:prSet presAssocID="{222FEFD9-C6C6-4E4F-898F-07EC9CA17550}" presName="composite4" presStyleCnt="0"/>
      <dgm:spPr/>
    </dgm:pt>
    <dgm:pt modelId="{508D5131-74CF-476E-90B7-63DF8A9AAC1D}" type="pres">
      <dgm:prSet presAssocID="{222FEFD9-C6C6-4E4F-898F-07EC9CA17550}" presName="background4" presStyleLbl="node4" presStyleIdx="1" presStyleCnt="7"/>
      <dgm:spPr/>
    </dgm:pt>
    <dgm:pt modelId="{231FFE96-E017-42BD-99F3-4FDD7B09A13C}" type="pres">
      <dgm:prSet presAssocID="{222FEFD9-C6C6-4E4F-898F-07EC9CA17550}" presName="text4" presStyleLbl="fgAcc4" presStyleIdx="1" presStyleCnt="7" custScaleX="237693">
        <dgm:presLayoutVars>
          <dgm:chPref val="3"/>
        </dgm:presLayoutVars>
      </dgm:prSet>
      <dgm:spPr/>
    </dgm:pt>
    <dgm:pt modelId="{4D803084-9B00-4822-BAE8-F8142EC0B113}" type="pres">
      <dgm:prSet presAssocID="{222FEFD9-C6C6-4E4F-898F-07EC9CA17550}" presName="hierChild5" presStyleCnt="0"/>
      <dgm:spPr/>
    </dgm:pt>
    <dgm:pt modelId="{DF6B4549-2A70-4300-B3B8-9BF4C119CD93}" type="pres">
      <dgm:prSet presAssocID="{91C1A33A-FB5F-4913-B5E9-C101755AEE39}" presName="Name23" presStyleLbl="parChTrans1D4" presStyleIdx="2" presStyleCnt="7"/>
      <dgm:spPr/>
    </dgm:pt>
    <dgm:pt modelId="{7BCF4A35-1829-4603-871E-1F84D57B18B4}" type="pres">
      <dgm:prSet presAssocID="{A6237627-2949-4185-8E42-C584352A581E}" presName="hierRoot4" presStyleCnt="0"/>
      <dgm:spPr/>
    </dgm:pt>
    <dgm:pt modelId="{C2C38467-BCDA-4AAE-8BAC-1EF02D35654F}" type="pres">
      <dgm:prSet presAssocID="{A6237627-2949-4185-8E42-C584352A581E}" presName="composite4" presStyleCnt="0"/>
      <dgm:spPr/>
    </dgm:pt>
    <dgm:pt modelId="{53BBDADC-AAEF-4003-8885-6FD2292C4695}" type="pres">
      <dgm:prSet presAssocID="{A6237627-2949-4185-8E42-C584352A581E}" presName="background4" presStyleLbl="node4" presStyleIdx="2" presStyleCnt="7"/>
      <dgm:spPr/>
    </dgm:pt>
    <dgm:pt modelId="{85A35376-EA93-4640-89CB-F8BADD79557F}" type="pres">
      <dgm:prSet presAssocID="{A6237627-2949-4185-8E42-C584352A581E}" presName="text4" presStyleLbl="fgAcc4" presStyleIdx="2" presStyleCnt="7" custScaleX="98156">
        <dgm:presLayoutVars>
          <dgm:chPref val="3"/>
        </dgm:presLayoutVars>
      </dgm:prSet>
      <dgm:spPr/>
    </dgm:pt>
    <dgm:pt modelId="{B3400CF9-6A53-4624-AF13-B9A23792EDC0}" type="pres">
      <dgm:prSet presAssocID="{A6237627-2949-4185-8E42-C584352A581E}" presName="hierChild5" presStyleCnt="0"/>
      <dgm:spPr/>
    </dgm:pt>
    <dgm:pt modelId="{D29A8B59-BEA2-460A-BEA3-19335EEAA530}" type="pres">
      <dgm:prSet presAssocID="{480EF675-1C13-48E0-9211-B06E36F8FE8D}" presName="Name23" presStyleLbl="parChTrans1D4" presStyleIdx="3" presStyleCnt="7"/>
      <dgm:spPr/>
    </dgm:pt>
    <dgm:pt modelId="{CFE967B6-57E8-4646-97F9-1D687BF9A47C}" type="pres">
      <dgm:prSet presAssocID="{D245F031-BC7A-46B1-B8BE-E4B7313F4C30}" presName="hierRoot4" presStyleCnt="0"/>
      <dgm:spPr/>
    </dgm:pt>
    <dgm:pt modelId="{A9080B69-BD4D-4624-9E95-516CE3DC86CA}" type="pres">
      <dgm:prSet presAssocID="{D245F031-BC7A-46B1-B8BE-E4B7313F4C30}" presName="composite4" presStyleCnt="0"/>
      <dgm:spPr/>
    </dgm:pt>
    <dgm:pt modelId="{439EDFBE-A62E-4433-AD29-096973A3446A}" type="pres">
      <dgm:prSet presAssocID="{D245F031-BC7A-46B1-B8BE-E4B7313F4C30}" presName="background4" presStyleLbl="node4" presStyleIdx="3" presStyleCnt="7"/>
      <dgm:spPr/>
    </dgm:pt>
    <dgm:pt modelId="{5724081D-3861-413B-94A4-5C041C3BD751}" type="pres">
      <dgm:prSet presAssocID="{D245F031-BC7A-46B1-B8BE-E4B7313F4C30}" presName="text4" presStyleLbl="fgAcc4" presStyleIdx="3" presStyleCnt="7" custScaleX="228795">
        <dgm:presLayoutVars>
          <dgm:chPref val="3"/>
        </dgm:presLayoutVars>
      </dgm:prSet>
      <dgm:spPr/>
    </dgm:pt>
    <dgm:pt modelId="{5E05F7DF-18AB-4612-A19D-4B86EE403FD2}" type="pres">
      <dgm:prSet presAssocID="{D245F031-BC7A-46B1-B8BE-E4B7313F4C30}" presName="hierChild5" presStyleCnt="0"/>
      <dgm:spPr/>
    </dgm:pt>
    <dgm:pt modelId="{5EB80F1B-82F1-4034-958A-BABD711FB22B}" type="pres">
      <dgm:prSet presAssocID="{FFCB4323-0F25-492A-B4B2-3634FA49B5C5}" presName="Name23" presStyleLbl="parChTrans1D4" presStyleIdx="4" presStyleCnt="7"/>
      <dgm:spPr/>
    </dgm:pt>
    <dgm:pt modelId="{C5270B29-9905-42FC-A01C-1D694861C17E}" type="pres">
      <dgm:prSet presAssocID="{73E4D41F-2CC2-457D-B277-806934CD5681}" presName="hierRoot4" presStyleCnt="0"/>
      <dgm:spPr/>
    </dgm:pt>
    <dgm:pt modelId="{CD421A8A-3055-4EA7-94D5-538F28A20E9D}" type="pres">
      <dgm:prSet presAssocID="{73E4D41F-2CC2-457D-B277-806934CD5681}" presName="composite4" presStyleCnt="0"/>
      <dgm:spPr/>
    </dgm:pt>
    <dgm:pt modelId="{94D9EFDC-9CE5-4445-9830-77C701FA4331}" type="pres">
      <dgm:prSet presAssocID="{73E4D41F-2CC2-457D-B277-806934CD5681}" presName="background4" presStyleLbl="node4" presStyleIdx="4" presStyleCnt="7"/>
      <dgm:spPr/>
    </dgm:pt>
    <dgm:pt modelId="{F5FC39FF-0FC6-47C4-A286-7DE37F5219E8}" type="pres">
      <dgm:prSet presAssocID="{73E4D41F-2CC2-457D-B277-806934CD5681}" presName="text4" presStyleLbl="fgAcc4" presStyleIdx="4" presStyleCnt="7" custScaleX="125883">
        <dgm:presLayoutVars>
          <dgm:chPref val="3"/>
        </dgm:presLayoutVars>
      </dgm:prSet>
      <dgm:spPr/>
    </dgm:pt>
    <dgm:pt modelId="{C12AF4A3-CFC4-4417-A0AF-EFEBCAF2D706}" type="pres">
      <dgm:prSet presAssocID="{73E4D41F-2CC2-457D-B277-806934CD5681}" presName="hierChild5" presStyleCnt="0"/>
      <dgm:spPr/>
    </dgm:pt>
    <dgm:pt modelId="{4E94CECE-D1C2-493D-BFD5-D65888EB60E9}" type="pres">
      <dgm:prSet presAssocID="{D7C8F199-37EC-47B7-BAE4-8892BF858D8B}" presName="Name23" presStyleLbl="parChTrans1D4" presStyleIdx="5" presStyleCnt="7"/>
      <dgm:spPr/>
    </dgm:pt>
    <dgm:pt modelId="{2DD0CD4C-0F56-473B-851C-BD5F3C39F7BC}" type="pres">
      <dgm:prSet presAssocID="{285FD37D-0606-4C33-80CB-FF123023A597}" presName="hierRoot4" presStyleCnt="0"/>
      <dgm:spPr/>
    </dgm:pt>
    <dgm:pt modelId="{017C633E-DD9B-41B3-BDC5-B7AE5AF7A4B4}" type="pres">
      <dgm:prSet presAssocID="{285FD37D-0606-4C33-80CB-FF123023A597}" presName="composite4" presStyleCnt="0"/>
      <dgm:spPr/>
    </dgm:pt>
    <dgm:pt modelId="{C40DEFDF-E4FE-4C80-B03F-C06DD559E29A}" type="pres">
      <dgm:prSet presAssocID="{285FD37D-0606-4C33-80CB-FF123023A597}" presName="background4" presStyleLbl="node4" presStyleIdx="5" presStyleCnt="7"/>
      <dgm:spPr/>
    </dgm:pt>
    <dgm:pt modelId="{D16BB0F2-B362-4992-B322-223C6E1D500A}" type="pres">
      <dgm:prSet presAssocID="{285FD37D-0606-4C33-80CB-FF123023A597}" presName="text4" presStyleLbl="fgAcc4" presStyleIdx="5" presStyleCnt="7" custScaleX="228669">
        <dgm:presLayoutVars>
          <dgm:chPref val="3"/>
        </dgm:presLayoutVars>
      </dgm:prSet>
      <dgm:spPr/>
    </dgm:pt>
    <dgm:pt modelId="{25CBB356-1B49-47C1-A3D1-57936C8AC757}" type="pres">
      <dgm:prSet presAssocID="{285FD37D-0606-4C33-80CB-FF123023A597}" presName="hierChild5" presStyleCnt="0"/>
      <dgm:spPr/>
    </dgm:pt>
    <dgm:pt modelId="{5AF4DD1A-B6EC-49BE-B9D3-613B85FD53A8}" type="pres">
      <dgm:prSet presAssocID="{6B8A76B4-D64D-43FD-B320-81411574AA08}" presName="Name23" presStyleLbl="parChTrans1D4" presStyleIdx="6" presStyleCnt="7"/>
      <dgm:spPr/>
    </dgm:pt>
    <dgm:pt modelId="{09893F0B-9259-4F8B-AAED-E135577E338F}" type="pres">
      <dgm:prSet presAssocID="{3B5CEA37-BB2A-49EA-94DD-ABE0D777F8E2}" presName="hierRoot4" presStyleCnt="0"/>
      <dgm:spPr/>
    </dgm:pt>
    <dgm:pt modelId="{FE305B5C-27B2-4573-BF07-F7634478776B}" type="pres">
      <dgm:prSet presAssocID="{3B5CEA37-BB2A-49EA-94DD-ABE0D777F8E2}" presName="composite4" presStyleCnt="0"/>
      <dgm:spPr/>
    </dgm:pt>
    <dgm:pt modelId="{B901E6CB-E111-467C-938B-22E797955BC3}" type="pres">
      <dgm:prSet presAssocID="{3B5CEA37-BB2A-49EA-94DD-ABE0D777F8E2}" presName="background4" presStyleLbl="node4" presStyleIdx="6" presStyleCnt="7"/>
      <dgm:spPr/>
    </dgm:pt>
    <dgm:pt modelId="{1519E658-6F21-42B2-BE98-6E4F3F3D8603}" type="pres">
      <dgm:prSet presAssocID="{3B5CEA37-BB2A-49EA-94DD-ABE0D777F8E2}" presName="text4" presStyleLbl="fgAcc4" presStyleIdx="6" presStyleCnt="7" custScaleX="453115">
        <dgm:presLayoutVars>
          <dgm:chPref val="3"/>
        </dgm:presLayoutVars>
      </dgm:prSet>
      <dgm:spPr/>
    </dgm:pt>
    <dgm:pt modelId="{91A288F2-9684-444F-BB68-16A852631846}" type="pres">
      <dgm:prSet presAssocID="{3B5CEA37-BB2A-49EA-94DD-ABE0D777F8E2}" presName="hierChild5" presStyleCnt="0"/>
      <dgm:spPr/>
    </dgm:pt>
  </dgm:ptLst>
  <dgm:cxnLst>
    <dgm:cxn modelId="{A4EA2606-C3BE-4222-8E43-309661E6A843}" type="presOf" srcId="{978CD605-C4ED-4571-91DC-D5AB7D759EC9}" destId="{C149A098-C44F-4A77-866B-F29592E61E66}" srcOrd="0" destOrd="0" presId="urn:microsoft.com/office/officeart/2005/8/layout/hierarchy1"/>
    <dgm:cxn modelId="{5FC2510B-4594-4D6F-A9E6-34A220168340}" type="presOf" srcId="{6B8A76B4-D64D-43FD-B320-81411574AA08}" destId="{5AF4DD1A-B6EC-49BE-B9D3-613B85FD53A8}" srcOrd="0" destOrd="0" presId="urn:microsoft.com/office/officeart/2005/8/layout/hierarchy1"/>
    <dgm:cxn modelId="{93989910-E45F-48DB-BE96-9A22B974CD71}" type="presOf" srcId="{73E4D41F-2CC2-457D-B277-806934CD5681}" destId="{F5FC39FF-0FC6-47C4-A286-7DE37F5219E8}" srcOrd="0" destOrd="0" presId="urn:microsoft.com/office/officeart/2005/8/layout/hierarchy1"/>
    <dgm:cxn modelId="{AD475D1E-375A-4878-B283-3AD1136BE952}" type="presOf" srcId="{D245F031-BC7A-46B1-B8BE-E4B7313F4C30}" destId="{5724081D-3861-413B-94A4-5C041C3BD751}" srcOrd="0" destOrd="0" presId="urn:microsoft.com/office/officeart/2005/8/layout/hierarchy1"/>
    <dgm:cxn modelId="{4A133621-5B67-40F0-9A3F-8CAF448A7F9F}" type="presOf" srcId="{39365B18-E15A-4651-AD8E-11548ECCB69C}" destId="{3B361763-0ADC-4795-8D33-3529C6677F9A}" srcOrd="0" destOrd="0" presId="urn:microsoft.com/office/officeart/2005/8/layout/hierarchy1"/>
    <dgm:cxn modelId="{2343A026-A5AC-41DD-9094-3C6DDC670130}" type="presOf" srcId="{59F8E124-6BA6-4BC2-A695-F4E87B73152F}" destId="{810A2447-638E-4F57-AC68-4302280C6EA5}" srcOrd="0" destOrd="0" presId="urn:microsoft.com/office/officeart/2005/8/layout/hierarchy1"/>
    <dgm:cxn modelId="{63E8D227-CFF7-4076-A938-0414B81CEEE2}" type="presOf" srcId="{D7C8F199-37EC-47B7-BAE4-8892BF858D8B}" destId="{4E94CECE-D1C2-493D-BFD5-D65888EB60E9}" srcOrd="0" destOrd="0" presId="urn:microsoft.com/office/officeart/2005/8/layout/hierarchy1"/>
    <dgm:cxn modelId="{15A72930-DFD4-4CA0-8A38-A97C264A3FEA}" srcId="{EFC1687D-33DD-40B2-AA56-AFC45541D76C}" destId="{66A7AF70-070E-49EA-8C8D-3F9FBC5664DA}" srcOrd="0" destOrd="0" parTransId="{39365B18-E15A-4651-AD8E-11548ECCB69C}" sibTransId="{58FF4D0B-7EC6-41E1-AD48-91B45B576F6E}"/>
    <dgm:cxn modelId="{03D8363B-0257-48FA-8AC2-18B40A6E32FF}" type="presOf" srcId="{222FEFD9-C6C6-4E4F-898F-07EC9CA17550}" destId="{231FFE96-E017-42BD-99F3-4FDD7B09A13C}" srcOrd="0" destOrd="0" presId="urn:microsoft.com/office/officeart/2005/8/layout/hierarchy1"/>
    <dgm:cxn modelId="{C98A7D5C-060D-47D4-81E6-E6A5EADB0E31}" type="presOf" srcId="{480EF675-1C13-48E0-9211-B06E36F8FE8D}" destId="{D29A8B59-BEA2-460A-BEA3-19335EEAA530}" srcOrd="0" destOrd="0" presId="urn:microsoft.com/office/officeart/2005/8/layout/hierarchy1"/>
    <dgm:cxn modelId="{C1B92263-92FF-4826-975A-2CC68E5974B7}" srcId="{285FD37D-0606-4C33-80CB-FF123023A597}" destId="{3B5CEA37-BB2A-49EA-94DD-ABE0D777F8E2}" srcOrd="0" destOrd="0" parTransId="{6B8A76B4-D64D-43FD-B320-81411574AA08}" sibTransId="{55123494-AD26-40B9-AA2C-F88E79A3DEFB}"/>
    <dgm:cxn modelId="{36E75845-F689-40B7-A598-1B1D7825F5C5}" type="presOf" srcId="{28A60795-B792-4BF4-856F-75372172A335}" destId="{107F6703-A292-40B9-B0B5-A87BC4D7EE42}" srcOrd="0" destOrd="0" presId="urn:microsoft.com/office/officeart/2005/8/layout/hierarchy1"/>
    <dgm:cxn modelId="{459CC74F-7818-46CE-9186-2F176F1FD300}" type="presOf" srcId="{FFCB4323-0F25-492A-B4B2-3634FA49B5C5}" destId="{5EB80F1B-82F1-4034-958A-BABD711FB22B}" srcOrd="0" destOrd="0" presId="urn:microsoft.com/office/officeart/2005/8/layout/hierarchy1"/>
    <dgm:cxn modelId="{71D22750-5233-4FD9-AEB1-13C4E45B598B}" type="presOf" srcId="{91C1A33A-FB5F-4913-B5E9-C101755AEE39}" destId="{DF6B4549-2A70-4300-B3B8-9BF4C119CD93}" srcOrd="0" destOrd="0" presId="urn:microsoft.com/office/officeart/2005/8/layout/hierarchy1"/>
    <dgm:cxn modelId="{B18C0978-2278-44D4-9C36-7054CB511517}" srcId="{28A60795-B792-4BF4-856F-75372172A335}" destId="{222FEFD9-C6C6-4E4F-898F-07EC9CA17550}" srcOrd="1" destOrd="0" parTransId="{978CD605-C4ED-4571-91DC-D5AB7D759EC9}" sibTransId="{538849D6-CB93-4BE2-B710-B0E63793509B}"/>
    <dgm:cxn modelId="{8279A87A-F065-4B32-A71F-1EF82CD539DD}" srcId="{D245F031-BC7A-46B1-B8BE-E4B7313F4C30}" destId="{285FD37D-0606-4C33-80CB-FF123023A597}" srcOrd="1" destOrd="0" parTransId="{D7C8F199-37EC-47B7-BAE4-8892BF858D8B}" sibTransId="{0E60BC5A-3313-4148-A450-7E93F0C963E0}"/>
    <dgm:cxn modelId="{3D56E17A-E7B5-4E52-93D2-B95AD3BC2B3E}" srcId="{D245F031-BC7A-46B1-B8BE-E4B7313F4C30}" destId="{73E4D41F-2CC2-457D-B277-806934CD5681}" srcOrd="0" destOrd="0" parTransId="{FFCB4323-0F25-492A-B4B2-3634FA49B5C5}" sibTransId="{737E5DA0-52C5-461A-B528-CF0891FFA6F4}"/>
    <dgm:cxn modelId="{03BF817F-67D4-4669-8E05-D62FD3577900}" type="presOf" srcId="{3B5CEA37-BB2A-49EA-94DD-ABE0D777F8E2}" destId="{1519E658-6F21-42B2-BE98-6E4F3F3D8603}" srcOrd="0" destOrd="0" presId="urn:microsoft.com/office/officeart/2005/8/layout/hierarchy1"/>
    <dgm:cxn modelId="{B19F0D86-6F4C-402C-AA6F-DFEF7B888F83}" srcId="{222FEFD9-C6C6-4E4F-898F-07EC9CA17550}" destId="{D245F031-BC7A-46B1-B8BE-E4B7313F4C30}" srcOrd="1" destOrd="0" parTransId="{480EF675-1C13-48E0-9211-B06E36F8FE8D}" sibTransId="{F813A573-E6EC-409F-9999-E55FA61FE581}"/>
    <dgm:cxn modelId="{184B8B9A-B470-4A6A-ACE2-ECAF1FC946C8}" srcId="{8E04456A-228F-4F3D-99EE-893B921E4CD0}" destId="{EFC1687D-33DD-40B2-AA56-AFC45541D76C}" srcOrd="0" destOrd="0" parTransId="{10E0415E-92A3-4E72-B830-DC0728A411AC}" sibTransId="{8B3744D2-6522-4EF6-99D2-E029E247F18D}"/>
    <dgm:cxn modelId="{F250B49D-E5FA-4235-99F9-C764A4DA7DC8}" type="presOf" srcId="{66A7AF70-070E-49EA-8C8D-3F9FBC5664DA}" destId="{3DC0C12B-E252-4A60-9D2B-67589C2E2ADC}" srcOrd="0" destOrd="0" presId="urn:microsoft.com/office/officeart/2005/8/layout/hierarchy1"/>
    <dgm:cxn modelId="{A7032DB6-9C3A-47F7-8590-C1A721F618DD}" type="presOf" srcId="{8E04456A-228F-4F3D-99EE-893B921E4CD0}" destId="{E72E5F47-5F20-4E38-8EB4-BED986E69099}" srcOrd="0" destOrd="0" presId="urn:microsoft.com/office/officeart/2005/8/layout/hierarchy1"/>
    <dgm:cxn modelId="{DCE213C1-A3EE-4B6F-B692-796D71ABC800}" type="presOf" srcId="{EFC1687D-33DD-40B2-AA56-AFC45541D76C}" destId="{224B003B-D894-4140-BF44-4E82F8BB4ABD}" srcOrd="0" destOrd="0" presId="urn:microsoft.com/office/officeart/2005/8/layout/hierarchy1"/>
    <dgm:cxn modelId="{BF1A51C8-8640-4C77-BDF4-7E727CB559B2}" type="presOf" srcId="{285FD37D-0606-4C33-80CB-FF123023A597}" destId="{D16BB0F2-B362-4992-B322-223C6E1D500A}" srcOrd="0" destOrd="0" presId="urn:microsoft.com/office/officeart/2005/8/layout/hierarchy1"/>
    <dgm:cxn modelId="{07311CD8-5439-407D-8741-75785BB62F6D}" type="presOf" srcId="{A84B4A48-50F0-489F-9C5F-07F6CB4D15BD}" destId="{6B34E8D5-49AD-4F4E-B744-AE2B21E9F5B2}" srcOrd="0" destOrd="0" presId="urn:microsoft.com/office/officeart/2005/8/layout/hierarchy1"/>
    <dgm:cxn modelId="{91E414DA-AB33-4D3D-88FB-835EBE34D4BE}" type="presOf" srcId="{2DFFA8CB-12EE-401A-90DF-3E1E8297CF8C}" destId="{59D388E4-EE22-42B8-A095-5DFAB79FA1FF}" srcOrd="0" destOrd="0" presId="urn:microsoft.com/office/officeart/2005/8/layout/hierarchy1"/>
    <dgm:cxn modelId="{78BA0CE6-2F99-4E53-8868-137D9DF267A8}" srcId="{222FEFD9-C6C6-4E4F-898F-07EC9CA17550}" destId="{A6237627-2949-4185-8E42-C584352A581E}" srcOrd="0" destOrd="0" parTransId="{91C1A33A-FB5F-4913-B5E9-C101755AEE39}" sibTransId="{A0CC14CD-1F5D-4587-A7E0-98B3C47F5DA8}"/>
    <dgm:cxn modelId="{F77967FA-2E86-4B5C-9202-0E303DFD7B27}" srcId="{66A7AF70-070E-49EA-8C8D-3F9FBC5664DA}" destId="{28A60795-B792-4BF4-856F-75372172A335}" srcOrd="0" destOrd="0" parTransId="{2DFFA8CB-12EE-401A-90DF-3E1E8297CF8C}" sibTransId="{40DF803E-D337-4EF1-8271-F23673374E0C}"/>
    <dgm:cxn modelId="{F255B9FA-C2D5-4AED-858B-86E55A5A0127}" type="presOf" srcId="{A6237627-2949-4185-8E42-C584352A581E}" destId="{85A35376-EA93-4640-89CB-F8BADD79557F}" srcOrd="0" destOrd="0" presId="urn:microsoft.com/office/officeart/2005/8/layout/hierarchy1"/>
    <dgm:cxn modelId="{6EEC88FE-6999-4AD1-9B77-49D1B92D68D7}" srcId="{28A60795-B792-4BF4-856F-75372172A335}" destId="{59F8E124-6BA6-4BC2-A695-F4E87B73152F}" srcOrd="0" destOrd="0" parTransId="{A84B4A48-50F0-489F-9C5F-07F6CB4D15BD}" sibTransId="{8D1C67E0-FB36-4E78-A636-5B28EDA19764}"/>
    <dgm:cxn modelId="{2E58BCE7-4330-4762-9520-CA86A11E3094}" type="presParOf" srcId="{E72E5F47-5F20-4E38-8EB4-BED986E69099}" destId="{FC3C87BD-BDD0-444D-A0AF-24845F73BA2B}" srcOrd="0" destOrd="0" presId="urn:microsoft.com/office/officeart/2005/8/layout/hierarchy1"/>
    <dgm:cxn modelId="{08F3BDFE-44CD-44F5-B065-A052356FFA53}" type="presParOf" srcId="{FC3C87BD-BDD0-444D-A0AF-24845F73BA2B}" destId="{7A0641FE-E1AC-4D05-A274-B8EEBF059F29}" srcOrd="0" destOrd="0" presId="urn:microsoft.com/office/officeart/2005/8/layout/hierarchy1"/>
    <dgm:cxn modelId="{E522E825-005F-49F3-BE6C-629EEF131830}" type="presParOf" srcId="{7A0641FE-E1AC-4D05-A274-B8EEBF059F29}" destId="{1986B3DD-6452-443F-8DEC-C6DED23EB425}" srcOrd="0" destOrd="0" presId="urn:microsoft.com/office/officeart/2005/8/layout/hierarchy1"/>
    <dgm:cxn modelId="{395791E8-CE5B-4DED-8D71-39CC4FCD5965}" type="presParOf" srcId="{7A0641FE-E1AC-4D05-A274-B8EEBF059F29}" destId="{224B003B-D894-4140-BF44-4E82F8BB4ABD}" srcOrd="1" destOrd="0" presId="urn:microsoft.com/office/officeart/2005/8/layout/hierarchy1"/>
    <dgm:cxn modelId="{62AF0A26-4BA2-4A76-8A07-EE651A7EB898}" type="presParOf" srcId="{FC3C87BD-BDD0-444D-A0AF-24845F73BA2B}" destId="{982700E4-C0FE-43BB-9F60-BFFCC24E2EC0}" srcOrd="1" destOrd="0" presId="urn:microsoft.com/office/officeart/2005/8/layout/hierarchy1"/>
    <dgm:cxn modelId="{8ED8BBC4-FC54-4307-AD2C-E2F5546FF707}" type="presParOf" srcId="{982700E4-C0FE-43BB-9F60-BFFCC24E2EC0}" destId="{3B361763-0ADC-4795-8D33-3529C6677F9A}" srcOrd="0" destOrd="0" presId="urn:microsoft.com/office/officeart/2005/8/layout/hierarchy1"/>
    <dgm:cxn modelId="{5D79F33A-016F-4B9B-B42F-CB1C4C806529}" type="presParOf" srcId="{982700E4-C0FE-43BB-9F60-BFFCC24E2EC0}" destId="{8BF58518-F6A3-4016-A1D5-FB067277BE22}" srcOrd="1" destOrd="0" presId="urn:microsoft.com/office/officeart/2005/8/layout/hierarchy1"/>
    <dgm:cxn modelId="{3DCFF3BE-C6DA-4002-8B62-B38A9E0FCB32}" type="presParOf" srcId="{8BF58518-F6A3-4016-A1D5-FB067277BE22}" destId="{0BF48DD9-85C4-4BC1-82D6-F651A98ADF04}" srcOrd="0" destOrd="0" presId="urn:microsoft.com/office/officeart/2005/8/layout/hierarchy1"/>
    <dgm:cxn modelId="{91CEC554-DAC9-489E-B2D7-894C41A7B1E7}" type="presParOf" srcId="{0BF48DD9-85C4-4BC1-82D6-F651A98ADF04}" destId="{E81C0399-3CE7-41AB-BD91-79AAF745A495}" srcOrd="0" destOrd="0" presId="urn:microsoft.com/office/officeart/2005/8/layout/hierarchy1"/>
    <dgm:cxn modelId="{A225604B-A147-4EC4-BEE1-DFF97452C1CD}" type="presParOf" srcId="{0BF48DD9-85C4-4BC1-82D6-F651A98ADF04}" destId="{3DC0C12B-E252-4A60-9D2B-67589C2E2ADC}" srcOrd="1" destOrd="0" presId="urn:microsoft.com/office/officeart/2005/8/layout/hierarchy1"/>
    <dgm:cxn modelId="{4F784C02-FE28-4C69-BA0F-CD2028A76199}" type="presParOf" srcId="{8BF58518-F6A3-4016-A1D5-FB067277BE22}" destId="{551FE3EF-F9CF-476E-B1C0-1B5363D029F6}" srcOrd="1" destOrd="0" presId="urn:microsoft.com/office/officeart/2005/8/layout/hierarchy1"/>
    <dgm:cxn modelId="{C3707284-0FD9-45EB-A191-1E513E60A7BD}" type="presParOf" srcId="{551FE3EF-F9CF-476E-B1C0-1B5363D029F6}" destId="{59D388E4-EE22-42B8-A095-5DFAB79FA1FF}" srcOrd="0" destOrd="0" presId="urn:microsoft.com/office/officeart/2005/8/layout/hierarchy1"/>
    <dgm:cxn modelId="{658C1934-AB2D-4BEB-BA1A-D804AE6C04A4}" type="presParOf" srcId="{551FE3EF-F9CF-476E-B1C0-1B5363D029F6}" destId="{4C7BCBDD-3C07-47F9-BD44-1DA2E4555FC8}" srcOrd="1" destOrd="0" presId="urn:microsoft.com/office/officeart/2005/8/layout/hierarchy1"/>
    <dgm:cxn modelId="{64F5698B-1377-4B3C-BFD7-9A840F4BF17A}" type="presParOf" srcId="{4C7BCBDD-3C07-47F9-BD44-1DA2E4555FC8}" destId="{491E574C-BCAB-443E-9D48-98B15F702936}" srcOrd="0" destOrd="0" presId="urn:microsoft.com/office/officeart/2005/8/layout/hierarchy1"/>
    <dgm:cxn modelId="{932954B8-895E-44AC-8B27-0341ABC15AAE}" type="presParOf" srcId="{491E574C-BCAB-443E-9D48-98B15F702936}" destId="{E3067ED0-F87F-46CA-805B-D84977504B77}" srcOrd="0" destOrd="0" presId="urn:microsoft.com/office/officeart/2005/8/layout/hierarchy1"/>
    <dgm:cxn modelId="{B22FBDC7-7958-49C1-86E3-72D2536B2C13}" type="presParOf" srcId="{491E574C-BCAB-443E-9D48-98B15F702936}" destId="{107F6703-A292-40B9-B0B5-A87BC4D7EE42}" srcOrd="1" destOrd="0" presId="urn:microsoft.com/office/officeart/2005/8/layout/hierarchy1"/>
    <dgm:cxn modelId="{E11F1A78-181A-40F4-BEF9-EB2B13014F6E}" type="presParOf" srcId="{4C7BCBDD-3C07-47F9-BD44-1DA2E4555FC8}" destId="{4FE7DDEF-F4EC-40D4-BF05-65E756C0A8F5}" srcOrd="1" destOrd="0" presId="urn:microsoft.com/office/officeart/2005/8/layout/hierarchy1"/>
    <dgm:cxn modelId="{32C86129-E792-4430-BDA0-FE191207724F}" type="presParOf" srcId="{4FE7DDEF-F4EC-40D4-BF05-65E756C0A8F5}" destId="{6B34E8D5-49AD-4F4E-B744-AE2B21E9F5B2}" srcOrd="0" destOrd="0" presId="urn:microsoft.com/office/officeart/2005/8/layout/hierarchy1"/>
    <dgm:cxn modelId="{2BFCCE08-7B04-4EC3-993E-F4476400114D}" type="presParOf" srcId="{4FE7DDEF-F4EC-40D4-BF05-65E756C0A8F5}" destId="{3A6AD21B-5E04-4D77-A182-C5D2DF1F592C}" srcOrd="1" destOrd="0" presId="urn:microsoft.com/office/officeart/2005/8/layout/hierarchy1"/>
    <dgm:cxn modelId="{ED26439D-1B21-4A93-A126-F31809C58AA3}" type="presParOf" srcId="{3A6AD21B-5E04-4D77-A182-C5D2DF1F592C}" destId="{E02A03FC-3507-40E3-92B4-489857D946AB}" srcOrd="0" destOrd="0" presId="urn:microsoft.com/office/officeart/2005/8/layout/hierarchy1"/>
    <dgm:cxn modelId="{6FC6FD8A-F8E3-4F2E-ABE5-6531D6CB409E}" type="presParOf" srcId="{E02A03FC-3507-40E3-92B4-489857D946AB}" destId="{934A87CE-4C3D-4213-B424-86A0E203F845}" srcOrd="0" destOrd="0" presId="urn:microsoft.com/office/officeart/2005/8/layout/hierarchy1"/>
    <dgm:cxn modelId="{A5C8FCB8-04F5-4B64-B1F6-64E11A9424E0}" type="presParOf" srcId="{E02A03FC-3507-40E3-92B4-489857D946AB}" destId="{810A2447-638E-4F57-AC68-4302280C6EA5}" srcOrd="1" destOrd="0" presId="urn:microsoft.com/office/officeart/2005/8/layout/hierarchy1"/>
    <dgm:cxn modelId="{ECDB33BD-47A2-4FFC-B628-1D4D7B347C99}" type="presParOf" srcId="{3A6AD21B-5E04-4D77-A182-C5D2DF1F592C}" destId="{E2E32746-0BD7-4493-A652-98BAF763B4EF}" srcOrd="1" destOrd="0" presId="urn:microsoft.com/office/officeart/2005/8/layout/hierarchy1"/>
    <dgm:cxn modelId="{C81C2E9A-D76B-470D-895C-6879BEB9376C}" type="presParOf" srcId="{4FE7DDEF-F4EC-40D4-BF05-65E756C0A8F5}" destId="{C149A098-C44F-4A77-866B-F29592E61E66}" srcOrd="2" destOrd="0" presId="urn:microsoft.com/office/officeart/2005/8/layout/hierarchy1"/>
    <dgm:cxn modelId="{7B4F6026-62A5-4A09-BDC3-5D46972AD67E}" type="presParOf" srcId="{4FE7DDEF-F4EC-40D4-BF05-65E756C0A8F5}" destId="{21DDA594-34C0-4D32-ADD0-9B7C003FF784}" srcOrd="3" destOrd="0" presId="urn:microsoft.com/office/officeart/2005/8/layout/hierarchy1"/>
    <dgm:cxn modelId="{835DE0ED-BA41-473B-92BC-ED07D9724A45}" type="presParOf" srcId="{21DDA594-34C0-4D32-ADD0-9B7C003FF784}" destId="{9FE3275F-F5A9-4954-BFD3-C536424CC03B}" srcOrd="0" destOrd="0" presId="urn:microsoft.com/office/officeart/2005/8/layout/hierarchy1"/>
    <dgm:cxn modelId="{B6612135-E191-4051-82AE-A07992036546}" type="presParOf" srcId="{9FE3275F-F5A9-4954-BFD3-C536424CC03B}" destId="{508D5131-74CF-476E-90B7-63DF8A9AAC1D}" srcOrd="0" destOrd="0" presId="urn:microsoft.com/office/officeart/2005/8/layout/hierarchy1"/>
    <dgm:cxn modelId="{709923B2-4A45-482D-8DE1-76FDFBD4582B}" type="presParOf" srcId="{9FE3275F-F5A9-4954-BFD3-C536424CC03B}" destId="{231FFE96-E017-42BD-99F3-4FDD7B09A13C}" srcOrd="1" destOrd="0" presId="urn:microsoft.com/office/officeart/2005/8/layout/hierarchy1"/>
    <dgm:cxn modelId="{6CC97E9F-752B-41B5-BADC-052A53A60A98}" type="presParOf" srcId="{21DDA594-34C0-4D32-ADD0-9B7C003FF784}" destId="{4D803084-9B00-4822-BAE8-F8142EC0B113}" srcOrd="1" destOrd="0" presId="urn:microsoft.com/office/officeart/2005/8/layout/hierarchy1"/>
    <dgm:cxn modelId="{B0FF223E-FF4E-4598-8A30-87E386ACF99A}" type="presParOf" srcId="{4D803084-9B00-4822-BAE8-F8142EC0B113}" destId="{DF6B4549-2A70-4300-B3B8-9BF4C119CD93}" srcOrd="0" destOrd="0" presId="urn:microsoft.com/office/officeart/2005/8/layout/hierarchy1"/>
    <dgm:cxn modelId="{263449C2-B9DB-4C4E-B132-32144D6DF1E5}" type="presParOf" srcId="{4D803084-9B00-4822-BAE8-F8142EC0B113}" destId="{7BCF4A35-1829-4603-871E-1F84D57B18B4}" srcOrd="1" destOrd="0" presId="urn:microsoft.com/office/officeart/2005/8/layout/hierarchy1"/>
    <dgm:cxn modelId="{857852CB-C969-4B8D-885F-F7FA4AFD25F0}" type="presParOf" srcId="{7BCF4A35-1829-4603-871E-1F84D57B18B4}" destId="{C2C38467-BCDA-4AAE-8BAC-1EF02D35654F}" srcOrd="0" destOrd="0" presId="urn:microsoft.com/office/officeart/2005/8/layout/hierarchy1"/>
    <dgm:cxn modelId="{7EE915A5-4CB0-4F0F-A446-B33A6CD3A443}" type="presParOf" srcId="{C2C38467-BCDA-4AAE-8BAC-1EF02D35654F}" destId="{53BBDADC-AAEF-4003-8885-6FD2292C4695}" srcOrd="0" destOrd="0" presId="urn:microsoft.com/office/officeart/2005/8/layout/hierarchy1"/>
    <dgm:cxn modelId="{34DA35B6-081E-419F-A300-0F673A185C0B}" type="presParOf" srcId="{C2C38467-BCDA-4AAE-8BAC-1EF02D35654F}" destId="{85A35376-EA93-4640-89CB-F8BADD79557F}" srcOrd="1" destOrd="0" presId="urn:microsoft.com/office/officeart/2005/8/layout/hierarchy1"/>
    <dgm:cxn modelId="{F3534169-17E3-4E96-BDAC-E1D09EC682AC}" type="presParOf" srcId="{7BCF4A35-1829-4603-871E-1F84D57B18B4}" destId="{B3400CF9-6A53-4624-AF13-B9A23792EDC0}" srcOrd="1" destOrd="0" presId="urn:microsoft.com/office/officeart/2005/8/layout/hierarchy1"/>
    <dgm:cxn modelId="{FA158E20-E792-4188-85D1-82BF7514B53A}" type="presParOf" srcId="{4D803084-9B00-4822-BAE8-F8142EC0B113}" destId="{D29A8B59-BEA2-460A-BEA3-19335EEAA530}" srcOrd="2" destOrd="0" presId="urn:microsoft.com/office/officeart/2005/8/layout/hierarchy1"/>
    <dgm:cxn modelId="{C275DFB3-9BB3-4766-A24F-E4B7B2C3E2E9}" type="presParOf" srcId="{4D803084-9B00-4822-BAE8-F8142EC0B113}" destId="{CFE967B6-57E8-4646-97F9-1D687BF9A47C}" srcOrd="3" destOrd="0" presId="urn:microsoft.com/office/officeart/2005/8/layout/hierarchy1"/>
    <dgm:cxn modelId="{AF031914-26FE-4E92-9538-530E24528560}" type="presParOf" srcId="{CFE967B6-57E8-4646-97F9-1D687BF9A47C}" destId="{A9080B69-BD4D-4624-9E95-516CE3DC86CA}" srcOrd="0" destOrd="0" presId="urn:microsoft.com/office/officeart/2005/8/layout/hierarchy1"/>
    <dgm:cxn modelId="{D51DA9DE-B2FD-4CAC-B386-C8362D5A4507}" type="presParOf" srcId="{A9080B69-BD4D-4624-9E95-516CE3DC86CA}" destId="{439EDFBE-A62E-4433-AD29-096973A3446A}" srcOrd="0" destOrd="0" presId="urn:microsoft.com/office/officeart/2005/8/layout/hierarchy1"/>
    <dgm:cxn modelId="{A20B50CA-163D-41BD-B82C-1B57F46FDE78}" type="presParOf" srcId="{A9080B69-BD4D-4624-9E95-516CE3DC86CA}" destId="{5724081D-3861-413B-94A4-5C041C3BD751}" srcOrd="1" destOrd="0" presId="urn:microsoft.com/office/officeart/2005/8/layout/hierarchy1"/>
    <dgm:cxn modelId="{4446451F-8E23-4EA3-A060-D5CE767329E9}" type="presParOf" srcId="{CFE967B6-57E8-4646-97F9-1D687BF9A47C}" destId="{5E05F7DF-18AB-4612-A19D-4B86EE403FD2}" srcOrd="1" destOrd="0" presId="urn:microsoft.com/office/officeart/2005/8/layout/hierarchy1"/>
    <dgm:cxn modelId="{5A2F3D18-B7DF-4118-ACF9-63741783BF27}" type="presParOf" srcId="{5E05F7DF-18AB-4612-A19D-4B86EE403FD2}" destId="{5EB80F1B-82F1-4034-958A-BABD711FB22B}" srcOrd="0" destOrd="0" presId="urn:microsoft.com/office/officeart/2005/8/layout/hierarchy1"/>
    <dgm:cxn modelId="{C38E644E-55C5-42D7-B628-A324FCAED777}" type="presParOf" srcId="{5E05F7DF-18AB-4612-A19D-4B86EE403FD2}" destId="{C5270B29-9905-42FC-A01C-1D694861C17E}" srcOrd="1" destOrd="0" presId="urn:microsoft.com/office/officeart/2005/8/layout/hierarchy1"/>
    <dgm:cxn modelId="{23FBBB7D-FDC8-48F0-B733-5E446374FFCB}" type="presParOf" srcId="{C5270B29-9905-42FC-A01C-1D694861C17E}" destId="{CD421A8A-3055-4EA7-94D5-538F28A20E9D}" srcOrd="0" destOrd="0" presId="urn:microsoft.com/office/officeart/2005/8/layout/hierarchy1"/>
    <dgm:cxn modelId="{97F19164-B6D0-4094-A039-9318AEC94249}" type="presParOf" srcId="{CD421A8A-3055-4EA7-94D5-538F28A20E9D}" destId="{94D9EFDC-9CE5-4445-9830-77C701FA4331}" srcOrd="0" destOrd="0" presId="urn:microsoft.com/office/officeart/2005/8/layout/hierarchy1"/>
    <dgm:cxn modelId="{8D1DFBA8-FCBE-4DD2-B527-D162FF3FDDA5}" type="presParOf" srcId="{CD421A8A-3055-4EA7-94D5-538F28A20E9D}" destId="{F5FC39FF-0FC6-47C4-A286-7DE37F5219E8}" srcOrd="1" destOrd="0" presId="urn:microsoft.com/office/officeart/2005/8/layout/hierarchy1"/>
    <dgm:cxn modelId="{250F4F64-EF5D-48C5-96BE-E9D47C1C9FD2}" type="presParOf" srcId="{C5270B29-9905-42FC-A01C-1D694861C17E}" destId="{C12AF4A3-CFC4-4417-A0AF-EFEBCAF2D706}" srcOrd="1" destOrd="0" presId="urn:microsoft.com/office/officeart/2005/8/layout/hierarchy1"/>
    <dgm:cxn modelId="{7152F849-84DE-4F26-B63D-B6F6DCBA233A}" type="presParOf" srcId="{5E05F7DF-18AB-4612-A19D-4B86EE403FD2}" destId="{4E94CECE-D1C2-493D-BFD5-D65888EB60E9}" srcOrd="2" destOrd="0" presId="urn:microsoft.com/office/officeart/2005/8/layout/hierarchy1"/>
    <dgm:cxn modelId="{5945B1A9-5D70-4559-98CC-BBD291CD7B06}" type="presParOf" srcId="{5E05F7DF-18AB-4612-A19D-4B86EE403FD2}" destId="{2DD0CD4C-0F56-473B-851C-BD5F3C39F7BC}" srcOrd="3" destOrd="0" presId="urn:microsoft.com/office/officeart/2005/8/layout/hierarchy1"/>
    <dgm:cxn modelId="{07DD0801-5EFE-4209-8136-6AD7F877BD3B}" type="presParOf" srcId="{2DD0CD4C-0F56-473B-851C-BD5F3C39F7BC}" destId="{017C633E-DD9B-41B3-BDC5-B7AE5AF7A4B4}" srcOrd="0" destOrd="0" presId="urn:microsoft.com/office/officeart/2005/8/layout/hierarchy1"/>
    <dgm:cxn modelId="{0A3BE58D-68A5-4332-9E84-35AB4743AAA5}" type="presParOf" srcId="{017C633E-DD9B-41B3-BDC5-B7AE5AF7A4B4}" destId="{C40DEFDF-E4FE-4C80-B03F-C06DD559E29A}" srcOrd="0" destOrd="0" presId="urn:microsoft.com/office/officeart/2005/8/layout/hierarchy1"/>
    <dgm:cxn modelId="{2B0D67B3-486F-4E5F-A223-259688BAC6E0}" type="presParOf" srcId="{017C633E-DD9B-41B3-BDC5-B7AE5AF7A4B4}" destId="{D16BB0F2-B362-4992-B322-223C6E1D500A}" srcOrd="1" destOrd="0" presId="urn:microsoft.com/office/officeart/2005/8/layout/hierarchy1"/>
    <dgm:cxn modelId="{CF395660-3C62-47AF-A235-91A18640D091}" type="presParOf" srcId="{2DD0CD4C-0F56-473B-851C-BD5F3C39F7BC}" destId="{25CBB356-1B49-47C1-A3D1-57936C8AC757}" srcOrd="1" destOrd="0" presId="urn:microsoft.com/office/officeart/2005/8/layout/hierarchy1"/>
    <dgm:cxn modelId="{BCF246A2-82E8-4563-BA85-9AD05E2C44F6}" type="presParOf" srcId="{25CBB356-1B49-47C1-A3D1-57936C8AC757}" destId="{5AF4DD1A-B6EC-49BE-B9D3-613B85FD53A8}" srcOrd="0" destOrd="0" presId="urn:microsoft.com/office/officeart/2005/8/layout/hierarchy1"/>
    <dgm:cxn modelId="{4DC5C9C0-14D8-4FF9-9E46-96888B5A5454}" type="presParOf" srcId="{25CBB356-1B49-47C1-A3D1-57936C8AC757}" destId="{09893F0B-9259-4F8B-AAED-E135577E338F}" srcOrd="1" destOrd="0" presId="urn:microsoft.com/office/officeart/2005/8/layout/hierarchy1"/>
    <dgm:cxn modelId="{CB9608BD-D36A-405B-84C8-497EF0CCB5BD}" type="presParOf" srcId="{09893F0B-9259-4F8B-AAED-E135577E338F}" destId="{FE305B5C-27B2-4573-BF07-F7634478776B}" srcOrd="0" destOrd="0" presId="urn:microsoft.com/office/officeart/2005/8/layout/hierarchy1"/>
    <dgm:cxn modelId="{0E2B0686-C3D4-4532-A00F-B1C7EA551942}" type="presParOf" srcId="{FE305B5C-27B2-4573-BF07-F7634478776B}" destId="{B901E6CB-E111-467C-938B-22E797955BC3}" srcOrd="0" destOrd="0" presId="urn:microsoft.com/office/officeart/2005/8/layout/hierarchy1"/>
    <dgm:cxn modelId="{4760465E-9E12-425C-9207-F09ABADA7FAF}" type="presParOf" srcId="{FE305B5C-27B2-4573-BF07-F7634478776B}" destId="{1519E658-6F21-42B2-BE98-6E4F3F3D8603}" srcOrd="1" destOrd="0" presId="urn:microsoft.com/office/officeart/2005/8/layout/hierarchy1"/>
    <dgm:cxn modelId="{33308685-85E4-41CF-A928-456C35BD43A0}" type="presParOf" srcId="{09893F0B-9259-4F8B-AAED-E135577E338F}" destId="{91A288F2-9684-444F-BB68-16A852631846}"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F4DD1A-B6EC-49BE-B9D3-613B85FD53A8}">
      <dsp:nvSpPr>
        <dsp:cNvPr id="0" name=""/>
        <dsp:cNvSpPr/>
      </dsp:nvSpPr>
      <dsp:spPr>
        <a:xfrm>
          <a:off x="4151693" y="5794028"/>
          <a:ext cx="91440" cy="276115"/>
        </a:xfrm>
        <a:custGeom>
          <a:avLst/>
          <a:gdLst/>
          <a:ahLst/>
          <a:cxnLst/>
          <a:rect l="0" t="0" r="0" b="0"/>
          <a:pathLst>
            <a:path>
              <a:moveTo>
                <a:pt x="45720" y="0"/>
              </a:moveTo>
              <a:lnTo>
                <a:pt x="45720" y="2761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94CECE-D1C2-493D-BFD5-D65888EB60E9}">
      <dsp:nvSpPr>
        <dsp:cNvPr id="0" name=""/>
        <dsp:cNvSpPr/>
      </dsp:nvSpPr>
      <dsp:spPr>
        <a:xfrm>
          <a:off x="3494363" y="4915049"/>
          <a:ext cx="703050" cy="276115"/>
        </a:xfrm>
        <a:custGeom>
          <a:avLst/>
          <a:gdLst/>
          <a:ahLst/>
          <a:cxnLst/>
          <a:rect l="0" t="0" r="0" b="0"/>
          <a:pathLst>
            <a:path>
              <a:moveTo>
                <a:pt x="0" y="0"/>
              </a:moveTo>
              <a:lnTo>
                <a:pt x="0" y="188164"/>
              </a:lnTo>
              <a:lnTo>
                <a:pt x="703050" y="188164"/>
              </a:lnTo>
              <a:lnTo>
                <a:pt x="703050" y="2761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B80F1B-82F1-4034-958A-BABD711FB22B}">
      <dsp:nvSpPr>
        <dsp:cNvPr id="0" name=""/>
        <dsp:cNvSpPr/>
      </dsp:nvSpPr>
      <dsp:spPr>
        <a:xfrm>
          <a:off x="2303391" y="4915049"/>
          <a:ext cx="1190971" cy="276115"/>
        </a:xfrm>
        <a:custGeom>
          <a:avLst/>
          <a:gdLst/>
          <a:ahLst/>
          <a:cxnLst/>
          <a:rect l="0" t="0" r="0" b="0"/>
          <a:pathLst>
            <a:path>
              <a:moveTo>
                <a:pt x="1190971" y="0"/>
              </a:moveTo>
              <a:lnTo>
                <a:pt x="1190971" y="188164"/>
              </a:lnTo>
              <a:lnTo>
                <a:pt x="0" y="188164"/>
              </a:lnTo>
              <a:lnTo>
                <a:pt x="0" y="2761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A8B59-BEA2-460A-BEA3-19335EEAA530}">
      <dsp:nvSpPr>
        <dsp:cNvPr id="0" name=""/>
        <dsp:cNvSpPr/>
      </dsp:nvSpPr>
      <dsp:spPr>
        <a:xfrm>
          <a:off x="2922931" y="4036069"/>
          <a:ext cx="571431" cy="276115"/>
        </a:xfrm>
        <a:custGeom>
          <a:avLst/>
          <a:gdLst/>
          <a:ahLst/>
          <a:cxnLst/>
          <a:rect l="0" t="0" r="0" b="0"/>
          <a:pathLst>
            <a:path>
              <a:moveTo>
                <a:pt x="0" y="0"/>
              </a:moveTo>
              <a:lnTo>
                <a:pt x="0" y="188164"/>
              </a:lnTo>
              <a:lnTo>
                <a:pt x="571431" y="188164"/>
              </a:lnTo>
              <a:lnTo>
                <a:pt x="571431" y="2761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6B4549-2A70-4300-B3B8-9BF4C119CD93}">
      <dsp:nvSpPr>
        <dsp:cNvPr id="0" name=""/>
        <dsp:cNvSpPr/>
      </dsp:nvSpPr>
      <dsp:spPr>
        <a:xfrm>
          <a:off x="1731361" y="4036069"/>
          <a:ext cx="1191570" cy="276115"/>
        </a:xfrm>
        <a:custGeom>
          <a:avLst/>
          <a:gdLst/>
          <a:ahLst/>
          <a:cxnLst/>
          <a:rect l="0" t="0" r="0" b="0"/>
          <a:pathLst>
            <a:path>
              <a:moveTo>
                <a:pt x="1191570" y="0"/>
              </a:moveTo>
              <a:lnTo>
                <a:pt x="1191570" y="188164"/>
              </a:lnTo>
              <a:lnTo>
                <a:pt x="0" y="188164"/>
              </a:lnTo>
              <a:lnTo>
                <a:pt x="0" y="2761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49A098-C44F-4A77-866B-F29592E61E66}">
      <dsp:nvSpPr>
        <dsp:cNvPr id="0" name=""/>
        <dsp:cNvSpPr/>
      </dsp:nvSpPr>
      <dsp:spPr>
        <a:xfrm>
          <a:off x="2328026" y="3157089"/>
          <a:ext cx="594904" cy="276115"/>
        </a:xfrm>
        <a:custGeom>
          <a:avLst/>
          <a:gdLst/>
          <a:ahLst/>
          <a:cxnLst/>
          <a:rect l="0" t="0" r="0" b="0"/>
          <a:pathLst>
            <a:path>
              <a:moveTo>
                <a:pt x="0" y="0"/>
              </a:moveTo>
              <a:lnTo>
                <a:pt x="0" y="188164"/>
              </a:lnTo>
              <a:lnTo>
                <a:pt x="594904" y="188164"/>
              </a:lnTo>
              <a:lnTo>
                <a:pt x="594904" y="2761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34E8D5-49AD-4F4E-B744-AE2B21E9F5B2}">
      <dsp:nvSpPr>
        <dsp:cNvPr id="0" name=""/>
        <dsp:cNvSpPr/>
      </dsp:nvSpPr>
      <dsp:spPr>
        <a:xfrm>
          <a:off x="1094218" y="3157089"/>
          <a:ext cx="1233808" cy="276115"/>
        </a:xfrm>
        <a:custGeom>
          <a:avLst/>
          <a:gdLst/>
          <a:ahLst/>
          <a:cxnLst/>
          <a:rect l="0" t="0" r="0" b="0"/>
          <a:pathLst>
            <a:path>
              <a:moveTo>
                <a:pt x="1233808" y="0"/>
              </a:moveTo>
              <a:lnTo>
                <a:pt x="1233808" y="188164"/>
              </a:lnTo>
              <a:lnTo>
                <a:pt x="0" y="188164"/>
              </a:lnTo>
              <a:lnTo>
                <a:pt x="0" y="2761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388E4-EE22-42B8-A095-5DFAB79FA1FF}">
      <dsp:nvSpPr>
        <dsp:cNvPr id="0" name=""/>
        <dsp:cNvSpPr/>
      </dsp:nvSpPr>
      <dsp:spPr>
        <a:xfrm>
          <a:off x="2282306" y="2278109"/>
          <a:ext cx="91440" cy="276115"/>
        </a:xfrm>
        <a:custGeom>
          <a:avLst/>
          <a:gdLst/>
          <a:ahLst/>
          <a:cxnLst/>
          <a:rect l="0" t="0" r="0" b="0"/>
          <a:pathLst>
            <a:path>
              <a:moveTo>
                <a:pt x="45720" y="0"/>
              </a:moveTo>
              <a:lnTo>
                <a:pt x="45720" y="2761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361763-0ADC-4795-8D33-3529C6677F9A}">
      <dsp:nvSpPr>
        <dsp:cNvPr id="0" name=""/>
        <dsp:cNvSpPr/>
      </dsp:nvSpPr>
      <dsp:spPr>
        <a:xfrm>
          <a:off x="2282306" y="1409716"/>
          <a:ext cx="91440" cy="265528"/>
        </a:xfrm>
        <a:custGeom>
          <a:avLst/>
          <a:gdLst/>
          <a:ahLst/>
          <a:cxnLst/>
          <a:rect l="0" t="0" r="0" b="0"/>
          <a:pathLst>
            <a:path>
              <a:moveTo>
                <a:pt x="72189" y="0"/>
              </a:moveTo>
              <a:lnTo>
                <a:pt x="72189" y="177578"/>
              </a:lnTo>
              <a:lnTo>
                <a:pt x="45720" y="177578"/>
              </a:lnTo>
              <a:lnTo>
                <a:pt x="45720" y="2655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86B3DD-6452-443F-8DEC-C6DED23EB425}">
      <dsp:nvSpPr>
        <dsp:cNvPr id="0" name=""/>
        <dsp:cNvSpPr/>
      </dsp:nvSpPr>
      <dsp:spPr>
        <a:xfrm>
          <a:off x="31231" y="716416"/>
          <a:ext cx="4646529" cy="6933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24B003B-D894-4140-BF44-4E82F8BB4ABD}">
      <dsp:nvSpPr>
        <dsp:cNvPr id="0" name=""/>
        <dsp:cNvSpPr/>
      </dsp:nvSpPr>
      <dsp:spPr>
        <a:xfrm>
          <a:off x="136719" y="816629"/>
          <a:ext cx="4646529" cy="6933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Arial" panose="020B0604020202020204" pitchFamily="34" charset="0"/>
              <a:cs typeface="Arial" panose="020B0604020202020204" pitchFamily="34" charset="0"/>
            </a:rPr>
            <a:t>Health and Social Care Improvement </a:t>
          </a:r>
        </a:p>
      </dsp:txBody>
      <dsp:txXfrm>
        <a:off x="157025" y="836935"/>
        <a:ext cx="4605917" cy="652688"/>
      </dsp:txXfrm>
    </dsp:sp>
    <dsp:sp modelId="{E81C0399-3CE7-41AB-BD91-79AAF745A495}">
      <dsp:nvSpPr>
        <dsp:cNvPr id="0" name=""/>
        <dsp:cNvSpPr/>
      </dsp:nvSpPr>
      <dsp:spPr>
        <a:xfrm>
          <a:off x="1246136" y="1675245"/>
          <a:ext cx="2163780" cy="602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C0C12B-E252-4A60-9D2B-67589C2E2ADC}">
      <dsp:nvSpPr>
        <dsp:cNvPr id="0" name=""/>
        <dsp:cNvSpPr/>
      </dsp:nvSpPr>
      <dsp:spPr>
        <a:xfrm>
          <a:off x="1351624" y="1775458"/>
          <a:ext cx="2163780" cy="6028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Arial" panose="020B0604020202020204" pitchFamily="34" charset="0"/>
              <a:cs typeface="Arial" panose="020B0604020202020204" pitchFamily="34" charset="0"/>
            </a:rPr>
            <a:t>Creativity</a:t>
          </a:r>
        </a:p>
      </dsp:txBody>
      <dsp:txXfrm>
        <a:off x="1369281" y="1793115"/>
        <a:ext cx="2128466" cy="567550"/>
      </dsp:txXfrm>
    </dsp:sp>
    <dsp:sp modelId="{E3067ED0-F87F-46CA-805B-D84977504B77}">
      <dsp:nvSpPr>
        <dsp:cNvPr id="0" name=""/>
        <dsp:cNvSpPr/>
      </dsp:nvSpPr>
      <dsp:spPr>
        <a:xfrm>
          <a:off x="1262912" y="2554224"/>
          <a:ext cx="2130229" cy="602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7F6703-A292-40B9-B0B5-A87BC4D7EE42}">
      <dsp:nvSpPr>
        <dsp:cNvPr id="0" name=""/>
        <dsp:cNvSpPr/>
      </dsp:nvSpPr>
      <dsp:spPr>
        <a:xfrm>
          <a:off x="1368400" y="2654438"/>
          <a:ext cx="2130229" cy="6028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Arial" panose="020B0604020202020204" pitchFamily="34" charset="0"/>
              <a:cs typeface="Arial" panose="020B0604020202020204" pitchFamily="34" charset="0"/>
            </a:rPr>
            <a:t>Innovation </a:t>
          </a:r>
        </a:p>
      </dsp:txBody>
      <dsp:txXfrm>
        <a:off x="1386057" y="2672095"/>
        <a:ext cx="2094915" cy="567550"/>
      </dsp:txXfrm>
    </dsp:sp>
    <dsp:sp modelId="{934A87CE-4C3D-4213-B424-86A0E203F845}">
      <dsp:nvSpPr>
        <dsp:cNvPr id="0" name=""/>
        <dsp:cNvSpPr/>
      </dsp:nvSpPr>
      <dsp:spPr>
        <a:xfrm>
          <a:off x="604801" y="3433204"/>
          <a:ext cx="978833" cy="602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10A2447-638E-4F57-AC68-4302280C6EA5}">
      <dsp:nvSpPr>
        <dsp:cNvPr id="0" name=""/>
        <dsp:cNvSpPr/>
      </dsp:nvSpPr>
      <dsp:spPr>
        <a:xfrm>
          <a:off x="710289" y="3533418"/>
          <a:ext cx="978833" cy="6028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Arial" panose="020B0604020202020204" pitchFamily="34" charset="0"/>
              <a:cs typeface="Arial" panose="020B0604020202020204" pitchFamily="34" charset="0"/>
            </a:rPr>
            <a:t>Generates ideas</a:t>
          </a:r>
        </a:p>
      </dsp:txBody>
      <dsp:txXfrm>
        <a:off x="727946" y="3551075"/>
        <a:ext cx="943519" cy="567550"/>
      </dsp:txXfrm>
    </dsp:sp>
    <dsp:sp modelId="{508D5131-74CF-476E-90B7-63DF8A9AAC1D}">
      <dsp:nvSpPr>
        <dsp:cNvPr id="0" name=""/>
        <dsp:cNvSpPr/>
      </dsp:nvSpPr>
      <dsp:spPr>
        <a:xfrm>
          <a:off x="1794611" y="3433204"/>
          <a:ext cx="2256640" cy="602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31FFE96-E017-42BD-99F3-4FDD7B09A13C}">
      <dsp:nvSpPr>
        <dsp:cNvPr id="0" name=""/>
        <dsp:cNvSpPr/>
      </dsp:nvSpPr>
      <dsp:spPr>
        <a:xfrm>
          <a:off x="1900099" y="3533418"/>
          <a:ext cx="2256640" cy="6028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Arial" panose="020B0604020202020204" pitchFamily="34" charset="0"/>
              <a:cs typeface="Arial" panose="020B0604020202020204" pitchFamily="34" charset="0"/>
            </a:rPr>
            <a:t>Value Creation</a:t>
          </a:r>
        </a:p>
      </dsp:txBody>
      <dsp:txXfrm>
        <a:off x="1917756" y="3551075"/>
        <a:ext cx="2221326" cy="567550"/>
      </dsp:txXfrm>
    </dsp:sp>
    <dsp:sp modelId="{53BBDADC-AAEF-4003-8885-6FD2292C4695}">
      <dsp:nvSpPr>
        <dsp:cNvPr id="0" name=""/>
        <dsp:cNvSpPr/>
      </dsp:nvSpPr>
      <dsp:spPr>
        <a:xfrm>
          <a:off x="1265418" y="4312184"/>
          <a:ext cx="931886" cy="602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5A35376-EA93-4640-89CB-F8BADD79557F}">
      <dsp:nvSpPr>
        <dsp:cNvPr id="0" name=""/>
        <dsp:cNvSpPr/>
      </dsp:nvSpPr>
      <dsp:spPr>
        <a:xfrm>
          <a:off x="1370906" y="4412398"/>
          <a:ext cx="931886" cy="6028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i="0" kern="1200">
              <a:latin typeface="Arial" panose="020B0604020202020204" pitchFamily="34" charset="0"/>
              <a:cs typeface="Arial" panose="020B0604020202020204" pitchFamily="34" charset="0"/>
            </a:rPr>
            <a:t>Creates value</a:t>
          </a:r>
        </a:p>
      </dsp:txBody>
      <dsp:txXfrm>
        <a:off x="1388563" y="4430055"/>
        <a:ext cx="896572" cy="567550"/>
      </dsp:txXfrm>
    </dsp:sp>
    <dsp:sp modelId="{439EDFBE-A62E-4433-AD29-096973A3446A}">
      <dsp:nvSpPr>
        <dsp:cNvPr id="0" name=""/>
        <dsp:cNvSpPr/>
      </dsp:nvSpPr>
      <dsp:spPr>
        <a:xfrm>
          <a:off x="2408281" y="4312184"/>
          <a:ext cx="2172163" cy="602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24081D-3861-413B-94A4-5C041C3BD751}">
      <dsp:nvSpPr>
        <dsp:cNvPr id="0" name=""/>
        <dsp:cNvSpPr/>
      </dsp:nvSpPr>
      <dsp:spPr>
        <a:xfrm>
          <a:off x="2513769" y="4412398"/>
          <a:ext cx="2172163" cy="6028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Arial" panose="020B0604020202020204" pitchFamily="34" charset="0"/>
              <a:cs typeface="Arial" panose="020B0604020202020204" pitchFamily="34" charset="0"/>
            </a:rPr>
            <a:t>Improvement</a:t>
          </a:r>
        </a:p>
      </dsp:txBody>
      <dsp:txXfrm>
        <a:off x="2531426" y="4430055"/>
        <a:ext cx="2136849" cy="567550"/>
      </dsp:txXfrm>
    </dsp:sp>
    <dsp:sp modelId="{94D9EFDC-9CE5-4445-9830-77C701FA4331}">
      <dsp:nvSpPr>
        <dsp:cNvPr id="0" name=""/>
        <dsp:cNvSpPr/>
      </dsp:nvSpPr>
      <dsp:spPr>
        <a:xfrm>
          <a:off x="1705828" y="5191164"/>
          <a:ext cx="1195124" cy="602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5FC39FF-0FC6-47C4-A286-7DE37F5219E8}">
      <dsp:nvSpPr>
        <dsp:cNvPr id="0" name=""/>
        <dsp:cNvSpPr/>
      </dsp:nvSpPr>
      <dsp:spPr>
        <a:xfrm>
          <a:off x="1811316" y="5291377"/>
          <a:ext cx="1195124" cy="6028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Improves outcomes</a:t>
          </a:r>
          <a:r>
            <a:rPr lang="en-US" sz="1200" b="1" i="0" kern="1200">
              <a:latin typeface="Arial" panose="020B0604020202020204" pitchFamily="34" charset="0"/>
              <a:cs typeface="Arial" panose="020B0604020202020204" pitchFamily="34" charset="0"/>
            </a:rPr>
            <a:t>  </a:t>
          </a:r>
        </a:p>
      </dsp:txBody>
      <dsp:txXfrm>
        <a:off x="1828973" y="5309034"/>
        <a:ext cx="1159810" cy="567550"/>
      </dsp:txXfrm>
    </dsp:sp>
    <dsp:sp modelId="{C40DEFDF-E4FE-4C80-B03F-C06DD559E29A}">
      <dsp:nvSpPr>
        <dsp:cNvPr id="0" name=""/>
        <dsp:cNvSpPr/>
      </dsp:nvSpPr>
      <dsp:spPr>
        <a:xfrm>
          <a:off x="3111929" y="5191164"/>
          <a:ext cx="2170967" cy="602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6BB0F2-B362-4992-B322-223C6E1D500A}">
      <dsp:nvSpPr>
        <dsp:cNvPr id="0" name=""/>
        <dsp:cNvSpPr/>
      </dsp:nvSpPr>
      <dsp:spPr>
        <a:xfrm>
          <a:off x="3217417" y="5291377"/>
          <a:ext cx="2170967" cy="6028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Arial" panose="020B0604020202020204" pitchFamily="34" charset="0"/>
              <a:cs typeface="Arial" panose="020B0604020202020204" pitchFamily="34" charset="0"/>
            </a:rPr>
            <a:t>Feedback</a:t>
          </a:r>
        </a:p>
      </dsp:txBody>
      <dsp:txXfrm>
        <a:off x="3235074" y="5309034"/>
        <a:ext cx="2135653" cy="567550"/>
      </dsp:txXfrm>
    </dsp:sp>
    <dsp:sp modelId="{B901E6CB-E111-467C-938B-22E797955BC3}">
      <dsp:nvSpPr>
        <dsp:cNvPr id="0" name=""/>
        <dsp:cNvSpPr/>
      </dsp:nvSpPr>
      <dsp:spPr>
        <a:xfrm>
          <a:off x="2046492" y="6070143"/>
          <a:ext cx="4301842" cy="602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19E658-6F21-42B2-BE98-6E4F3F3D8603}">
      <dsp:nvSpPr>
        <dsp:cNvPr id="0" name=""/>
        <dsp:cNvSpPr/>
      </dsp:nvSpPr>
      <dsp:spPr>
        <a:xfrm>
          <a:off x="2151980" y="6170357"/>
          <a:ext cx="4301842" cy="6028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Arial" panose="020B0604020202020204" pitchFamily="34" charset="0"/>
              <a:cs typeface="Arial" panose="020B0604020202020204" pitchFamily="34" charset="0"/>
            </a:rPr>
            <a:t>Continuous improvement in </a:t>
          </a:r>
          <a:r>
            <a:rPr lang="en-US" sz="1200" b="1" kern="1200">
              <a:latin typeface="Arial" panose="020B0604020202020204" pitchFamily="34" charset="0"/>
              <a:cs typeface="Arial" panose="020B0604020202020204" pitchFamily="34" charset="0"/>
            </a:rPr>
            <a:t>Health and Social Care</a:t>
          </a:r>
          <a:endParaRPr lang="en-US" sz="1200" b="1" i="0" kern="1200">
            <a:latin typeface="Arial" panose="020B0604020202020204" pitchFamily="34" charset="0"/>
            <a:cs typeface="Arial" panose="020B0604020202020204" pitchFamily="34" charset="0"/>
          </a:endParaRPr>
        </a:p>
      </dsp:txBody>
      <dsp:txXfrm>
        <a:off x="2169637" y="6188014"/>
        <a:ext cx="4266528" cy="56755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40FD05-0ABE-44BB-B6BF-1ABDCED07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1844</TotalTime>
  <Pages>15</Pages>
  <Words>2838</Words>
  <Characters>16177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 S Ehssan</cp:lastModifiedBy>
  <cp:revision>226</cp:revision>
  <dcterms:created xsi:type="dcterms:W3CDTF">2026-01-07T11:07:00Z</dcterms:created>
  <dcterms:modified xsi:type="dcterms:W3CDTF">2026-03-03T12:57:00Z</dcterms:modified>
</cp:coreProperties>
</file>