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3CE9AC" wp14:paraId="22597234" wp14:textId="2015D358">
      <w:pPr>
        <w:spacing w:line="36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03CE9AC" w:rsidR="052E63B0">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GB"/>
        </w:rPr>
        <w:t>Component 2</w:t>
      </w:r>
    </w:p>
    <w:p xmlns:wp14="http://schemas.microsoft.com/office/word/2010/wordml" w:rsidP="203CE9AC" wp14:paraId="3FF19175" wp14:textId="3E22A778">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Name: </w:t>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Kudeja</w:t>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Yasmin</w:t>
      </w:r>
      <w:r>
        <w:br/>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Student Number: </w:t>
      </w:r>
      <w:hyperlink r:id="Re66266466be248e7">
        <w:r w:rsidRPr="203CE9AC" w:rsidR="73828F93">
          <w:rPr>
            <w:rStyle w:val="Hyperlink"/>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2419337</w:t>
        </w:r>
        <w:r>
          <w:br/>
        </w:r>
      </w:hyperlink>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Module Title: </w:t>
      </w:r>
      <w:r w:rsidRPr="203CE9AC" w:rsidR="73828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Report on a Health Issue – Type 2 Diabetes</w:t>
      </w:r>
      <w:r>
        <w:br/>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Module Code: LCHS4008</w:t>
      </w:r>
      <w:r w:rsidRPr="203CE9AC" w:rsidR="3454FD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Lecturer Name:  Anika</w:t>
      </w:r>
      <w:r w:rsidRPr="203CE9AC" w:rsidR="5F6EAA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Tahsin Ahmed</w:t>
      </w:r>
      <w:r>
        <w:br/>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Rektake Tutor: Raheela Sheikh</w:t>
      </w:r>
      <w:r>
        <w:br/>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Submission date: 28</w:t>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03CE9AC" w:rsidR="73828F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November 2025</w:t>
      </w:r>
      <w:r w:rsidRPr="203CE9AC" w:rsidR="73828F9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br/>
      </w:r>
      <w:r>
        <w:br/>
      </w:r>
      <w:r>
        <w:br/>
      </w: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Introduction</w:t>
      </w:r>
    </w:p>
    <w:p xmlns:wp14="http://schemas.microsoft.com/office/word/2010/wordml" w:rsidP="203CE9AC" wp14:paraId="23AFD6D2" wp14:textId="12C1EF7B">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Type 2 Diabetes Mellitus (T2DM) is a chronic metabolic disorder characterized by insulin resistance and/or impaired secretion of insulin, leading to hyperglycaemia and the risk of complications in other organ systems. (Antar et al., 2023) T2DM, unlike type 1, has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very strong</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association with lifestyle and environmental factors, and is attributed to approximately 90% of all diagnosed diabetes in adults. (Diabetes UK, 2024) Globally, the prevalence of individuals with diabetes has increased exponentially over recent decades and is a major public health challenge to morbidity, mortality, and healthcare systems.</w:t>
      </w:r>
      <w:r w:rsidRPr="203CE9AC" w:rsidR="4AB20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the United Kingdom, more than 5.8 million people have </w:t>
      </w:r>
      <w:r w:rsidRPr="203CE9AC" w:rsidR="6C1E8D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diabetes,</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it is estimated that a further 1.3 million people have type 2 diabetes but are not diagnosed. (Diabetes UK, 2024) An estimated 6.3 million adults have prediabetes or are at increased risk. (Diabetes UK, 2024) An estimate in England is that 8.6% (3.8 million) of those 16 and above are living with diabetes, with forecasts reaching 9.7% (4.9 million) by 2035. (Biddle et al., in IJB­NPA) The scope of this disease in the UK and worldwide highlights its ranking as a public health priority.</w:t>
      </w:r>
    </w:p>
    <w:p xmlns:wp14="http://schemas.microsoft.com/office/word/2010/wordml" w:rsidP="203CE9AC" wp14:paraId="2BB23DD2" wp14:textId="31570567">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Implications of Type 2 Diabetes in Communities</w:t>
      </w:r>
    </w:p>
    <w:p xmlns:wp14="http://schemas.microsoft.com/office/word/2010/wordml" w:rsidP="203CE9AC" wp14:paraId="406C30F3" wp14:textId="67CDEEC3">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Health Outcomes &amp; Complications</w:t>
      </w:r>
    </w:p>
    <w:p xmlns:wp14="http://schemas.microsoft.com/office/word/2010/wordml" w:rsidP="203CE9AC" wp14:paraId="363E3340" wp14:textId="3F541F4E">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Type 2 diabetes is associated with both microvascular (e.g. diabetic nephropathy, retinopathy, neuropathy) and macrovascular (e.g. coronary heart disease, stroke, peripheral vascular disease) complications. (Tomic et al., 2022) Intermittent and continuous hyperglycaemia over </w:t>
      </w:r>
      <w:r w:rsidRPr="203CE9AC" w:rsidR="4DEADC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period</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causes damage to nerves and vessels and leads to kidney failure, blindness, foot ulcers, and cardiovascular events. (Tomic et al., 2022) There is also new evidence to show that there are increased risks of other conditions among people with T2DM, including certain cancers, liver disease, infections, and cognitive impairment. (Tomic et al., 2022; Gregg et al., 2024)</w:t>
      </w:r>
      <w:r w:rsidRPr="203CE9AC" w:rsidR="4920B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new study of 46 million English adults found that diabetes accelerates the onset of several long‐term conditions (MLTCs) by up to 20 years in women and 15 years in men. By 50 years of age, almost one‐third of people with diabetes have a minimum of three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conditions, and these patients may die up to 11 years earlier than the overall population. (Gregg et al., 2024) This means that the complication of T2DM extends beyond the "classic" complications.</w:t>
      </w:r>
    </w:p>
    <w:p xmlns:wp14="http://schemas.microsoft.com/office/word/2010/wordml" w:rsidP="203CE9AC" wp14:paraId="3F1548D3" wp14:textId="54B2E78E">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Economic &amp; Social Burden</w:t>
      </w:r>
    </w:p>
    <w:p xmlns:wp14="http://schemas.microsoft.com/office/word/2010/wordml" w:rsidP="203CE9AC" wp14:paraId="7C3CCDF4" wp14:textId="7C21153F">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economic burden of diabetes in the UK is great. In 2021/22, both direct and indirect total costs were estimated at around £14 billion, of which more than £10.7 billion were direct health-care</w:t>
      </w:r>
      <w:r w:rsidRPr="203CE9AC" w:rsidR="7D4CC1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costs. (York Health Economics Consortium on behalf of Diabetes UK) (Estimation of the direct health and indirect societal costs, 2024) £6.2 billion was used on potentially avoidable complications and £4.4 billion on treatment, care, and diagnosis. (The Lancet commentary, 2024; Diabetes Professional Care, 2024) Thus, some 60% of the diabetes expenditure is on managing complications. (Diabetes UK, 2024) The NHS invests about £10 billion annually on diabetes, which captures some 6–10% of the UK health budget. (NHS England, 2024; Biddle et al.) (NHS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identifies</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 half a million more people at risk, 2024) (NIHR, 2023) (NHS Prevention Programme cuts chances, 2022)</w:t>
      </w:r>
      <w:r w:rsidRPr="203CE9AC" w:rsidR="79A85E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Indirect costs</w:t>
      </w:r>
      <w:r w:rsidRPr="203CE9AC" w:rsidR="631679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lost productivity, absenteeism, disability, premature death—are equally immense. The 2021/22 estimate placed indirect costs at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approximately £3.3 billion</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(Estimation of the direct health and indirect societal costs, 2024) As prevalence rises and T2DM develops at earlier ages, unless preventive interventions are strengthened, these costs will keep rising.</w:t>
      </w:r>
      <w:r w:rsidRPr="203CE9AC" w:rsidR="768FE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Socially, T2DM imposes a substantive burden on individuals and families. Healthcare expenditures (medications, monitoring, clinic visits) and indirect costs (time lost from work, decreased earnings) impose economic burdens. Chronic illness affects quality of life and can impose psychologic burdens of depression or anxiety, with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subsequent</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ripple effects in social interaction and caregiving burdens.</w:t>
      </w:r>
    </w:p>
    <w:p xmlns:wp14="http://schemas.microsoft.com/office/word/2010/wordml" w:rsidP="203CE9AC" wp14:paraId="4C4BFE7F" wp14:textId="7D62BEC6">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Undiagnosed Cases &amp; Delayed Detection</w:t>
      </w:r>
    </w:p>
    <w:p xmlns:wp14="http://schemas.microsoft.com/office/word/2010/wordml" w:rsidP="203CE9AC" wp14:paraId="4F8598DC" wp14:textId="479FD937">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estimated 1.3 million people in the UK have undiagnosed type 2 diabetes. (Diabetes UK, 2024) Delayed diagnosis increases the likelihood that patients present with complications already in progress. (Diabetes Professional Care, 2024) This emphasizes health access and awareness inequalities, where disadvantaged or hard-to-reach communities may be less likely to be screened, diagnosed, or treated early.</w:t>
      </w:r>
    </w:p>
    <w:p xmlns:wp14="http://schemas.microsoft.com/office/word/2010/wordml" w:rsidP="203CE9AC" wp14:paraId="09717435" wp14:textId="6728D9B6">
      <w:pPr>
        <w:pStyle w:val="Normal"/>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br/>
      </w:r>
      <w:r>
        <w:br/>
      </w: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Rising Trends in Younger Adults</w:t>
      </w:r>
    </w:p>
    <w:p xmlns:wp14="http://schemas.microsoft.com/office/word/2010/wordml" w:rsidP="203CE9AC" wp14:paraId="39EBCD6B" wp14:textId="357F3C1D">
      <w:pPr>
        <w:pStyle w:val="Normal"/>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br/>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Traditionally regarded as a disease of advanced age, type 2 diabetes is increasingly being diagnosed at younger age ranges. (Lin et al., 2024) Younger‐onset T2DM has more severe</w:t>
      </w:r>
      <w:r w:rsidRPr="203CE9AC" w:rsidR="1AD0D6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disease course activity, earlier complications, and higher mortality compared to late onset. (Lin et al., 2024) This trend weighs the long‐term healthcare burden and highlights the need for prevention within all adult age groups.</w:t>
      </w:r>
    </w:p>
    <w:p xmlns:wp14="http://schemas.microsoft.com/office/word/2010/wordml" w:rsidP="203CE9AC" wp14:paraId="67A61B47" wp14:textId="409BCEDF">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Factors Influencing Health &amp; Well-Being</w:t>
      </w:r>
    </w:p>
    <w:p xmlns:wp14="http://schemas.microsoft.com/office/word/2010/wordml" w:rsidP="203CE9AC" wp14:paraId="1F58A49E" wp14:textId="739E930A">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Lifestyle &amp; Behavioural Risk Factors</w:t>
      </w:r>
    </w:p>
    <w:p xmlns:wp14="http://schemas.microsoft.com/office/word/2010/wordml" w:rsidP="203CE9AC" wp14:paraId="678DB0B0" wp14:textId="027661BD">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principal modifiable risk factors of T2DM are excess weight and obesity, poor diet, inactivity, and sedentary lifestyles. (Antar et al., 2023) Overweight and obesity are caused by adiposity causing insulin resistance, which plays a central role in the pathogenesis of T2DM. (Antar et al., 2023) Meta-analysis of ultra-processed food (UPF) consumption identified that for each 10% increase in UPF consumption, there was a 12% rise in T2DM risk. (Ultra-processed food, 2023) Excessive consumption of refined carbohydrate, saturated fat, and processed foods increases risk, but so do whole foods, fibre, and plant‐based dietary styles.</w:t>
      </w:r>
      <w:r w:rsidRPr="203CE9AC" w:rsidR="544C88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Physical inactivity contributes to the issue, as exercise increases insulin sensitivity. Smoking and excessive alcohol use are also causes, especially because of their interaction with metabolic processes and cardiovascular risk.</w:t>
      </w:r>
    </w:p>
    <w:p xmlns:wp14="http://schemas.microsoft.com/office/word/2010/wordml" w:rsidP="203CE9AC" wp14:paraId="5253BD21" wp14:textId="77874D06">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Social Determinants &amp; Inequalities</w:t>
      </w:r>
    </w:p>
    <w:p xmlns:wp14="http://schemas.microsoft.com/office/word/2010/wordml" w:rsidP="203CE9AC" wp14:paraId="6CEA714A" wp14:textId="590BA07D">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Social determinants of healt</w:t>
      </w:r>
      <w:r w:rsidRPr="203CE9AC" w:rsidR="6C0E84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 for example,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socioeconomic status, education level, ethnicity, and access to car</w:t>
      </w:r>
      <w:r w:rsidRPr="203CE9AC" w:rsidR="747AEF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play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major role</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risk and outcomes of T2DM. Lower educational attainment is associated with higher mortality and complication risk, i.e., cardiovascular disease, chronic kidney disease, infections, and cognitive impairment. (BMC Public Health, 2025) Those who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reside</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more deprived </w:t>
      </w:r>
      <w:r w:rsidRPr="203CE9AC" w:rsidR="1B3AD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neighbourhoods</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higher levels of risk factors like obesity and poorer access to healthy diet, safe places to engage in exercise, and health care.</w:t>
      </w:r>
      <w:r w:rsidRPr="203CE9AC" w:rsidR="402552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Ethnic minority populations also carry a greater burden of type 2 diabetes, which is developed at lower ages and lower body mass indices. (Morrissey et al., 2014) Comorbidities are particularly common among low-income or disadvantaged communities. (Gregg et al., 2024) Health literacy, language, and cultural beliefs may also affect health behaviour, screening behaviour, and disease control.</w:t>
      </w:r>
    </w:p>
    <w:p xmlns:wp14="http://schemas.microsoft.com/office/word/2010/wordml" w:rsidP="203CE9AC" wp14:paraId="19CD4ED1" wp14:textId="5F51A959">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780DA1D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Psychological &amp; Family Impacts</w:t>
      </w:r>
      <w:r>
        <w:br/>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Having T2DM has psychological dimensions: stress, anxiety, depression, and stigma can affect adherence and self-management. These, in turn, may worsen glycaemic control. Family dynamics may be altered: carers will assume new responsibilities, financial stresses can occur, and lifestyle changes will have to be negotiated within families.</w:t>
      </w:r>
      <w:r w:rsidRPr="203CE9AC" w:rsidR="01D6B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780DA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Multimorbidity (the presence of more than one long-term condition) increases care complexity. T2DM patients typically have coexisting hypertension, cardiovascular disease, </w:t>
      </w:r>
      <w:r w:rsidRPr="203CE9AC" w:rsidR="704C0A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obesity</w:t>
      </w:r>
      <w:r w:rsidRPr="203CE9AC" w:rsidR="704C0A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 mental illness that contributes to treatment complexity and reduces quality of life.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Khunti</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 al., 2023) Gregg et al. (2024) found that the combination of T2DM with mental illness or asthma leads to more time spent with disease and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life years lost.</w:t>
      </w:r>
    </w:p>
    <w:p xmlns:wp14="http://schemas.microsoft.com/office/word/2010/wordml" w:rsidP="203CE9AC" wp14:paraId="62A29E56" wp14:textId="6ABBBD2D">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Collaborative Roles of Health &amp; Social Care Professionals</w:t>
      </w:r>
    </w:p>
    <w:p xmlns:wp14="http://schemas.microsoft.com/office/word/2010/wordml" w:rsidP="203CE9AC" wp14:paraId="7DED6909" wp14:textId="21B9BB13">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requires multidisciplinary, coordinated, and population-level care to manage T2DM successfully. Below are crucial roles and strategies.</w:t>
      </w:r>
    </w:p>
    <w:p xmlns:wp14="http://schemas.microsoft.com/office/word/2010/wordml" w:rsidP="203CE9AC" wp14:paraId="3B173F2D" wp14:textId="1E25ECC3">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Primary Care &amp; Early Detection</w:t>
      </w:r>
    </w:p>
    <w:p xmlns:wp14="http://schemas.microsoft.com/office/word/2010/wordml" w:rsidP="203CE9AC" wp14:paraId="0A901592" wp14:textId="0758ADA8">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General Practitioners (GPs) and primary‐care teams typically deliver the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contact. They provide screening (e.g.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means of</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HbA1c tests, risk assessments), diagnosis, and regular monitoring. NHS Health Check programmes offer adults between 40–74 years of age every five years to screen for </w:t>
      </w:r>
      <w:r w:rsidRPr="203CE9AC" w:rsidR="1C7137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important conditions, including diabetes. (NHS Health Check, 2025) Annual review of patients who have been diagnosed on a regular basis checks glycaemic control, cardiovascular risk, kidney function, eye health, and foot health.</w:t>
      </w:r>
      <w:r w:rsidRPr="203CE9AC" w:rsidR="31FE6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Nurses, specialist practitioners in pharmacy, and specialist diabetes nurse also play a critical role in patient education, adjustment of medication, and follow-up.</w:t>
      </w:r>
    </w:p>
    <w:p xmlns:wp14="http://schemas.microsoft.com/office/word/2010/wordml" w:rsidP="203CE9AC" wp14:paraId="4917B7F8" wp14:textId="075C6AAB">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03CE9AC" wp14:paraId="7756F235" wp14:textId="72062741">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Patient Education &amp; Self-Management Support</w:t>
      </w:r>
    </w:p>
    <w:p xmlns:wp14="http://schemas.microsoft.com/office/word/2010/wordml" w:rsidP="203CE9AC" wp14:paraId="7BFB2333" wp14:textId="0119E4AA">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Organized education programs, for instance, DESMOND (Diabetes Education and Self-Management for Ongoing and Newly Diagnosed), support individuals to learn about their condition, set goals, and cope with lifestyle adjustments. (Wikipedia: DESMOND) These help patients to take responsibility for diet, exercise, blood-glucose monitoring, and complication prevention.</w:t>
      </w:r>
      <w:r w:rsidRPr="203CE9AC" w:rsidR="2EF6E6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Behavioural interventions (e.g. motivational interviewing, goal setting, peer support) can sustain lifestyle change and adherence. Family and community involvement supports compliance and social reinforcement.</w:t>
      </w:r>
    </w:p>
    <w:p xmlns:wp14="http://schemas.microsoft.com/office/word/2010/wordml" w:rsidP="203CE9AC" wp14:paraId="728D64CF" wp14:textId="1064D79C">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Specialist &amp; Allied Health Roles</w:t>
      </w:r>
    </w:p>
    <w:p xmlns:wp14="http://schemas.microsoft.com/office/word/2010/wordml" w:rsidP="203CE9AC" wp14:paraId="6A2A298C" wp14:textId="614BAD5C">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Dietitians guide nutritional management, weight loss plans, and meal planning. Podiatrists prevent foot complications, provide foot care, and manage ulcers. Ophthalmologists screen for and manage retinopathy. Nephrologists manage diabetic kidney disease. Psychologists or mental health providers help manage depression, anxiety, or diabetes distress. Social workers and community health workers can help </w:t>
      </w:r>
      <w:r w:rsidRPr="203CE9AC" w:rsidR="5A1895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enrol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patients in resources, address social determinants (housing, food insecurity, financial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encourage adherence.</w:t>
      </w:r>
    </w:p>
    <w:p xmlns:wp14="http://schemas.microsoft.com/office/word/2010/wordml" w:rsidP="203CE9AC" wp14:paraId="398962E6" wp14:textId="35D9885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ublic Health, Local Government &amp; Policy</w:t>
      </w:r>
    </w:p>
    <w:p xmlns:wp14="http://schemas.microsoft.com/office/word/2010/wordml" w:rsidP="203CE9AC" wp14:paraId="74C4D794" wp14:textId="3AB7357E">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Local government and public health professionals </w:t>
      </w:r>
      <w:r w:rsidRPr="203CE9AC" w:rsidR="2D66B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influence upstream determinants: city planning for pedestrian spaces,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taxing</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legislating unhealthy food, promoting healthy food availability, funding community initiatives (e.g. exercise classes, walking groups), and health promotion campaigns.</w:t>
      </w:r>
      <w:r w:rsidRPr="203CE9AC" w:rsidR="7CABD8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Healthier You NHS Diabetes Prevention Programme (DPP) is a good case in point: it delivers lifestyle interventions to those at increased risk (prediabetes) and has shown risk reductions of ~20% or more. (NIHR, 2023; NHS programme cuts chances, 2022) DPP is delivered widely across England. (NHS England, 2024)</w:t>
      </w:r>
      <w:r w:rsidRPr="203CE9AC" w:rsidR="1AFB5F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Interprofessional working (GPs, public health professionals, social services, voluntary sector) is necessary to deliver integrated care pathways, share patient details, and avoid fragmentation.</w:t>
      </w:r>
    </w:p>
    <w:p xmlns:wp14="http://schemas.microsoft.com/office/word/2010/wordml" w:rsidP="203CE9AC" wp14:paraId="675F1AD4" wp14:textId="6D9CDE2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03CE9AC" wp14:paraId="7BB75472" wp14:textId="1A31FE2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03CE9AC" wp14:paraId="6B55A8CC" wp14:textId="416470EB">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Evidence-Based Care &amp; Quality Improvement</w:t>
      </w:r>
    </w:p>
    <w:p xmlns:wp14="http://schemas.microsoft.com/office/word/2010/wordml" w:rsidP="203CE9AC" wp14:paraId="6278096E" wp14:textId="780F3058">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Guidelines such as those from NICE have set standards for glycaemic targets, frequency of screening, and surveillance of complications. Quality improvement programs, audit and feedback systems, and regular monitoring are necessary to advance better outcomes.</w:t>
      </w:r>
      <w:r w:rsidRPr="203CE9AC" w:rsidR="356E00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Prevention investment saves funds: preventing complications can save the NHS and society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 long run</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(Diabetes Professional Care, 2024) Shifting resources upstream (detection of</w:t>
      </w:r>
      <w:r w:rsidRPr="203CE9AC" w:rsidR="232F62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risk, education, environmental modifications) may reduce the cost of future expensive complications.</w:t>
      </w:r>
    </w:p>
    <w:p xmlns:wp14="http://schemas.microsoft.com/office/word/2010/wordml" w:rsidP="203CE9AC" wp14:paraId="16D93053" wp14:textId="79A70F2E">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Case Example: Younger-Onset Initiative</w:t>
      </w:r>
    </w:p>
    <w:p xmlns:wp14="http://schemas.microsoft.com/office/word/2010/wordml" w:rsidP="203CE9AC" wp14:paraId="6F3FFF43" wp14:textId="0CDE406A">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has started prioritizing T2DAY (Type 2 Diabetes and the Young) to provide health checks and tailored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people aged 18–39 with or at risk of T2DM, looking at the more vicious disease course among young adults. (NHS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identifies</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 half a million more people at risk, 2024) This age-specific, age-tailored intervention closes gaps in prevention and care.</w:t>
      </w:r>
    </w:p>
    <w:p xmlns:wp14="http://schemas.microsoft.com/office/word/2010/wordml" w:rsidP="203CE9AC" wp14:paraId="06DED297" wp14:textId="43999EDE">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w:t>
      </w:r>
    </w:p>
    <w:p xmlns:wp14="http://schemas.microsoft.com/office/word/2010/wordml" w:rsidP="203CE9AC" wp14:paraId="0D7DD945" wp14:textId="1AACD757">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Type 2 Diabetes is an important and rising public health threat worldwide and in the UK. It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impacts</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millions of individuals, with a large undiagnosed group, and continues to rise in prevalence. Burden</w:t>
      </w:r>
      <w:r w:rsidRPr="203CE9AC" w:rsidR="33EE9B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medical, psychosocial, and economic—is considerable, particularly if delay in diagnosis is followed by complication. Risk factors are well defined: obesity, diet, lack of physical activity, and social determinants of deprivation, education, and ethnicity.</w:t>
      </w:r>
      <w:r w:rsidRPr="203CE9AC" w:rsidR="3C4570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T2DM must be dealt with on a multi-faceted strategy. Primary care must be the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line for screening, diagnosis, and long-term care, supported by structured education and self-management training. Inter-professional collaboration among dietitians, nurses, specialists, mental health practitioners, and social care must be arranged. On the population level, public health and policy approaches to food environments, activity environments, and health inequalities must be targeted.</w:t>
      </w:r>
      <w:r w:rsidRPr="203CE9AC" w:rsidR="2BE440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Prevention must be at the forefront: scaling up interventions such as the NHS Diabetes Prevention Programme and focusing on young adults can cut future burden. With combined working between healthcare, communities, and policy, the trajectory of type 2 diabetes can be changed—enhancing wellbeing outcomes, reducing inequalities, and saving costs.</w:t>
      </w:r>
      <w:r>
        <w:br/>
      </w:r>
    </w:p>
    <w:p xmlns:wp14="http://schemas.microsoft.com/office/word/2010/wordml" w:rsidP="203CE9AC" wp14:paraId="32558903" wp14:textId="3CAC7B1F">
      <w:pPr>
        <w:spacing w:before="240" w:beforeAutospacing="off" w:after="240" w:afterAutospacing="off" w:line="36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References</w:t>
      </w:r>
    </w:p>
    <w:p xmlns:wp14="http://schemas.microsoft.com/office/word/2010/wordml" w:rsidP="203CE9AC" wp14:paraId="0CBD3B74" wp14:textId="0EA2B402">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Antar, S. A. et al. (2023) ‘Diabetes mellitus: Classification, mediators, and pathophysiology’, [Journal]. Available at: </w:t>
      </w:r>
      <w:hyperlink r:id="Rf10bccee38984937">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https://www.sciencedirect.com/science/article/pii/S0753332223015329</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7471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19 October 2025)</w:t>
      </w:r>
    </w:p>
    <w:p xmlns:wp14="http://schemas.microsoft.com/office/word/2010/wordml" w:rsidP="203CE9AC" wp14:paraId="02729BF1" wp14:textId="416C1794">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Biddle, L. et al. (2023) ‘Level of attendance at the English National Health Service Diabetes</w:t>
      </w:r>
      <w:r w:rsidRPr="203CE9AC" w:rsidR="1F4C43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03CE9AC" w:rsidR="72D25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19 October 2025)</w:t>
      </w:r>
    </w:p>
    <w:p xmlns:wp14="http://schemas.microsoft.com/office/word/2010/wordml" w:rsidP="203CE9AC" wp14:paraId="3026E075" wp14:textId="6A64621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Prevention Programme</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International Journal of </w:t>
      </w:r>
      <w:r w:rsidRPr="203CE9AC" w:rsidR="48F5B0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Behavioural</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Nutrition and Physical Activity. Available at: </w:t>
      </w:r>
      <w:hyperlink r:id="R3b9895a6fb184cc9">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https://ijbnpa.biomedcentral.com/articles/10.1186/s12966-023-01554-7</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w:t>
      </w:r>
      <w:r w:rsidRPr="203CE9AC" w:rsidR="00D25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6FB93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21 </w:t>
      </w:r>
      <w:r w:rsidRPr="203CE9AC" w:rsidR="75A600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October</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58C1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2025</w:t>
      </w:r>
      <w:r w:rsidRPr="203CE9AC" w:rsidR="4A940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03CE9AC" wp14:paraId="4C5950A0" wp14:textId="700AA6CE">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Diabetes UK (2024) How many people in the UK have diabetes? Available at: </w:t>
      </w:r>
      <w:hyperlink r:id="R4e11de1f6904401a">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https://www.diabetes.org.uk/about-us/about-the-charity/our-strategy/statistics</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257B93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22 October 2025</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03CE9AC" wp14:paraId="2E641318" wp14:textId="5F91497A">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Diabetes Professional Care (2024) ‘Almost 60% of NHS’ £10.7bn annual diabetes costs are for ‘preventable’ complications’,</w:t>
      </w:r>
      <w:r w:rsidRPr="203CE9AC" w:rsidR="1970DE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03CE9AC" w:rsidR="3A7816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Accessed </w:t>
      </w:r>
      <w:r w:rsidRPr="203CE9AC" w:rsidR="247CC4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25 October 2025</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03CE9AC" wp14:paraId="43F24622" wp14:textId="5CA454E1">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Estimation of the direct health and indirect societal costs of diabetes in the UK (2024) Diabetic Medicine. Available at: </w:t>
      </w:r>
      <w:hyperlink r:id="R21932931a21f4611">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https://pubmed.ncbi.nlm.nih.gov/38890775/</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4CCEB2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Accessed </w:t>
      </w:r>
      <w:r w:rsidRPr="203CE9AC" w:rsidR="49D865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26 </w:t>
      </w:r>
      <w:r w:rsidRPr="203CE9AC" w:rsidR="11D8E8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October</w:t>
      </w:r>
      <w:r w:rsidRPr="203CE9AC" w:rsidR="49D865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2025</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03CE9AC" wp14:paraId="1C26422F" wp14:textId="40332AD5">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Gregg, W. et al. (2024) ‘The burden of diabetes-associated multiple long-term conditions: a population-based analysis’, Nature Medicine. Available at: </w:t>
      </w:r>
      <w:hyperlink r:id="R38f8d54662444700">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https://www.nature.com/articles/s41591-024-03123-2</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07BB2A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Accessed </w:t>
      </w:r>
      <w:r w:rsidRPr="203CE9AC" w:rsidR="5D494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November 2025</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03CE9AC" wp14:paraId="473B7293" wp14:textId="782D26B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Khunti</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K. et al. (2023) ‘Diabetes and Multiple Long-term Conditions: A Review’, Diabetes Care, 46(12), pp. 2092–2103.</w:t>
      </w:r>
    </w:p>
    <w:p xmlns:wp14="http://schemas.microsoft.com/office/word/2010/wordml" w:rsidP="203CE9AC" wp14:paraId="06486465" wp14:textId="43B8213F">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Lin, B. et al. (2024) ‘</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Younger-onset compared with later-onset type 2 diabetes: complications and mortality’, The Lancet Diabetes &amp; Endocrinology. Available at: </w:t>
      </w:r>
      <w:hyperlink r:id="Rf716b207a51f499f">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https://www.thelancet.com/journals/landia/article/PIIS2213-8587%2824%2900242-0/fulltext</w:t>
        </w:r>
      </w:hyperlink>
      <w:r w:rsidRPr="203CE9AC" w:rsidR="732002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10 November 2025).</w:t>
      </w:r>
    </w:p>
    <w:p xmlns:wp14="http://schemas.microsoft.com/office/word/2010/wordml" w:rsidP="203CE9AC" wp14:paraId="3BB76C8B" wp14:textId="2D40DC16">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Morrissey, K. et al. (2014) ‘A Multinomial Model for Comorbidity in England of Longstanding CVD, Diabetes, and Obesity’. Available at: </w:t>
      </w:r>
      <w:hyperlink r:id="Rea70c206e6d944e2">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https://arxiv.org/abs/1411.2514</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3CE9AC" w:rsidR="08DDF5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Accessed </w:t>
      </w:r>
      <w:r w:rsidRPr="203CE9AC" w:rsidR="6CFF2F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10 November 2025)</w:t>
      </w: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03CE9AC" wp14:paraId="3824B22C" wp14:textId="151EEAA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Tomic, D. et al. (2022) ‘The burden and risks of emerging complications in diabetes mellitus’, PMC, available at: </w:t>
      </w:r>
      <w:hyperlink r:id="R09dcc24d06dc407c">
        <w:r w:rsidRPr="203CE9AC" w:rsidR="3890E97F">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https://pmc.ncbi.nlm.nih.gov/articles/PMC9169030/</w:t>
        </w:r>
      </w:hyperlink>
      <w:r w:rsidRPr="203CE9AC" w:rsidR="3890E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w:t>
      </w:r>
      <w:r w:rsidRPr="203CE9AC" w:rsidR="1E9CCA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15 November 2025). </w:t>
      </w:r>
    </w:p>
    <w:p xmlns:wp14="http://schemas.microsoft.com/office/word/2010/wordml" w:rsidP="203CE9AC" wp14:paraId="70E59140" wp14:textId="61A39F24">
      <w:pPr>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22"/>
          <w:szCs w:val="22"/>
          <w:lang w:val="en-GB"/>
        </w:rPr>
      </w:pPr>
    </w:p>
    <w:p xmlns:wp14="http://schemas.microsoft.com/office/word/2010/wordml" w:rsidP="203CE9AC" wp14:paraId="5E5787A5" wp14:textId="65485B5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55A36B"/>
    <w:rsid w:val="00D25FEB"/>
    <w:rsid w:val="01D6B987"/>
    <w:rsid w:val="0510549C"/>
    <w:rsid w:val="052E63B0"/>
    <w:rsid w:val="0612D155"/>
    <w:rsid w:val="07BB2AD2"/>
    <w:rsid w:val="08DDF580"/>
    <w:rsid w:val="0AED10C3"/>
    <w:rsid w:val="0E4B7667"/>
    <w:rsid w:val="105C83DE"/>
    <w:rsid w:val="10CF01C7"/>
    <w:rsid w:val="11D8E847"/>
    <w:rsid w:val="14ADAEAD"/>
    <w:rsid w:val="1970DE5D"/>
    <w:rsid w:val="1AD0D6CE"/>
    <w:rsid w:val="1AFB5F88"/>
    <w:rsid w:val="1B3AD5C4"/>
    <w:rsid w:val="1B55A36B"/>
    <w:rsid w:val="1B80A233"/>
    <w:rsid w:val="1C713773"/>
    <w:rsid w:val="1D486D2A"/>
    <w:rsid w:val="1E9CCA8E"/>
    <w:rsid w:val="1F4C436B"/>
    <w:rsid w:val="203CE9AC"/>
    <w:rsid w:val="21E161B9"/>
    <w:rsid w:val="21E1FD98"/>
    <w:rsid w:val="232F622A"/>
    <w:rsid w:val="247CC40F"/>
    <w:rsid w:val="257B93CD"/>
    <w:rsid w:val="27B1DDD1"/>
    <w:rsid w:val="2B626ABE"/>
    <w:rsid w:val="2BE440D0"/>
    <w:rsid w:val="2D66BB67"/>
    <w:rsid w:val="2DEA116A"/>
    <w:rsid w:val="2EF6E676"/>
    <w:rsid w:val="309E27FA"/>
    <w:rsid w:val="31DC65A1"/>
    <w:rsid w:val="31FE64BF"/>
    <w:rsid w:val="327B5747"/>
    <w:rsid w:val="33EE9B62"/>
    <w:rsid w:val="3454FD71"/>
    <w:rsid w:val="356E00CB"/>
    <w:rsid w:val="37471FEB"/>
    <w:rsid w:val="37CA1D17"/>
    <w:rsid w:val="3890E97F"/>
    <w:rsid w:val="3A781660"/>
    <w:rsid w:val="3C457030"/>
    <w:rsid w:val="3DB83B59"/>
    <w:rsid w:val="3E083829"/>
    <w:rsid w:val="40255216"/>
    <w:rsid w:val="45380AD5"/>
    <w:rsid w:val="48F5B0CD"/>
    <w:rsid w:val="4920B82E"/>
    <w:rsid w:val="49D86597"/>
    <w:rsid w:val="4A9409DC"/>
    <w:rsid w:val="4AB206DE"/>
    <w:rsid w:val="4C516305"/>
    <w:rsid w:val="4CCEB2A6"/>
    <w:rsid w:val="4DEADCEB"/>
    <w:rsid w:val="544C88C9"/>
    <w:rsid w:val="55472016"/>
    <w:rsid w:val="55DB05DC"/>
    <w:rsid w:val="58C1C422"/>
    <w:rsid w:val="599EF511"/>
    <w:rsid w:val="5A1895A2"/>
    <w:rsid w:val="5D295556"/>
    <w:rsid w:val="5D494EB2"/>
    <w:rsid w:val="5D4BBD72"/>
    <w:rsid w:val="5F6EAADE"/>
    <w:rsid w:val="63167945"/>
    <w:rsid w:val="631BABC2"/>
    <w:rsid w:val="65933D0A"/>
    <w:rsid w:val="65D661ED"/>
    <w:rsid w:val="6713545D"/>
    <w:rsid w:val="6A7D5C3F"/>
    <w:rsid w:val="6C0E84FD"/>
    <w:rsid w:val="6C1E8D38"/>
    <w:rsid w:val="6CFF2F1A"/>
    <w:rsid w:val="6D3D3132"/>
    <w:rsid w:val="6EF7E380"/>
    <w:rsid w:val="6FB93EA1"/>
    <w:rsid w:val="704C0A6E"/>
    <w:rsid w:val="72D259A3"/>
    <w:rsid w:val="73200291"/>
    <w:rsid w:val="73828F93"/>
    <w:rsid w:val="747AEFE1"/>
    <w:rsid w:val="75A600B6"/>
    <w:rsid w:val="768FEC29"/>
    <w:rsid w:val="780DA1D7"/>
    <w:rsid w:val="799A3A55"/>
    <w:rsid w:val="79A85E69"/>
    <w:rsid w:val="7CABD83F"/>
    <w:rsid w:val="7D4CC158"/>
    <w:rsid w:val="7F4B1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5A36B"/>
  <w15:chartTrackingRefBased/>
  <w15:docId w15:val="{238283F3-19D5-4BC3-BB26-9866316BB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03CE9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419337@student.uwtsd.ac.uk" TargetMode="External" Id="Re66266466be248e7" /><Relationship Type="http://schemas.openxmlformats.org/officeDocument/2006/relationships/hyperlink" Target="https://www.sciencedirect.com/science/article/pii/S0753332223015329" TargetMode="External" Id="Rf10bccee38984937" /><Relationship Type="http://schemas.openxmlformats.org/officeDocument/2006/relationships/hyperlink" Target="https://ijbnpa.biomedcentral.com/articles/10.1186/s12966-023-01554-7" TargetMode="External" Id="R3b9895a6fb184cc9" /><Relationship Type="http://schemas.openxmlformats.org/officeDocument/2006/relationships/hyperlink" Target="https://www.diabetes.org.uk/about-us/about-the-charity/our-strategy/statistics" TargetMode="External" Id="R4e11de1f6904401a" /><Relationship Type="http://schemas.openxmlformats.org/officeDocument/2006/relationships/hyperlink" Target="https://pubmed.ncbi.nlm.nih.gov/38890775/" TargetMode="External" Id="R21932931a21f4611" /><Relationship Type="http://schemas.openxmlformats.org/officeDocument/2006/relationships/hyperlink" Target="https://www.nature.com/articles/s41591-024-03123-2" TargetMode="External" Id="R38f8d54662444700" /><Relationship Type="http://schemas.openxmlformats.org/officeDocument/2006/relationships/hyperlink" Target="https://www.thelancet.com/journals/landia/article/PIIS2213-8587%2824%2900242-0/fulltext" TargetMode="External" Id="Rf716b207a51f499f" /><Relationship Type="http://schemas.openxmlformats.org/officeDocument/2006/relationships/hyperlink" Target="https://arxiv.org/abs/1411.2514" TargetMode="External" Id="Rea70c206e6d944e2" /><Relationship Type="http://schemas.openxmlformats.org/officeDocument/2006/relationships/hyperlink" Target="https://pmc.ncbi.nlm.nih.gov/articles/PMC9169030/" TargetMode="External" Id="R09dcc24d06dc40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3</revision>
  <dcterms:created xsi:type="dcterms:W3CDTF">2025-11-27T21:27:21.3515611Z</dcterms:created>
  <dcterms:modified xsi:type="dcterms:W3CDTF">2025-11-27T21:55:58.6982259Z</dcterms:modified>
</coreProperties>
</file>