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B207E" w14:textId="77777777" w:rsidR="001457F5" w:rsidRDefault="001457F5">
      <w:pPr>
        <w:spacing w:line="480" w:lineRule="auto"/>
        <w:jc w:val="right"/>
        <w:rPr>
          <w:b/>
          <w:color w:val="000000" w:themeColor="text1"/>
          <w:sz w:val="44"/>
          <w:szCs w:val="44"/>
        </w:rPr>
      </w:pPr>
    </w:p>
    <w:p w14:paraId="14AA5266" w14:textId="77777777" w:rsidR="001457F5" w:rsidRDefault="001457F5">
      <w:pPr>
        <w:spacing w:line="360" w:lineRule="auto"/>
        <w:jc w:val="right"/>
        <w:rPr>
          <w:b/>
          <w:color w:val="000000" w:themeColor="text1"/>
          <w:sz w:val="44"/>
          <w:szCs w:val="44"/>
        </w:rPr>
      </w:pPr>
    </w:p>
    <w:p w14:paraId="6527D79D" w14:textId="77777777" w:rsidR="001457F5" w:rsidRDefault="007D3CAD">
      <w:pPr>
        <w:rPr>
          <w:color w:val="000000" w:themeColor="text1"/>
        </w:rPr>
      </w:pPr>
      <w:r>
        <w:rPr>
          <w:noProof/>
          <w:color w:val="000000" w:themeColor="text1"/>
          <w:lang w:val="en-US" w:eastAsia="en-US"/>
        </w:rPr>
        <w:drawing>
          <wp:anchor distT="0" distB="0" distL="114300" distR="114300" simplePos="0" relativeHeight="251659264" behindDoc="0" locked="0" layoutInCell="1" allowOverlap="1" wp14:anchorId="6A4B4E59" wp14:editId="66C132CE">
            <wp:simplePos x="0" y="0"/>
            <wp:positionH relativeFrom="column">
              <wp:align>left</wp:align>
            </wp:positionH>
            <wp:positionV relativeFrom="paragraph">
              <wp:align>top</wp:align>
            </wp:positionV>
            <wp:extent cx="2858770" cy="1182370"/>
            <wp:effectExtent l="0" t="0" r="0" b="0"/>
            <wp:wrapSquare wrapText="bothSides"/>
            <wp:docPr id="1" name="Picture 2"/>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58770" cy="1182370"/>
                    </a:xfrm>
                    <a:prstGeom prst="rect">
                      <a:avLst/>
                    </a:prstGeom>
                    <a:noFill/>
                    <a:ln>
                      <a:noFill/>
                    </a:ln>
                  </pic:spPr>
                </pic:pic>
              </a:graphicData>
            </a:graphic>
          </wp:anchor>
        </w:drawing>
      </w:r>
      <w:r>
        <w:rPr>
          <w:color w:val="000000" w:themeColor="text1"/>
        </w:rPr>
        <w:br w:type="textWrapping" w:clear="all"/>
      </w:r>
    </w:p>
    <w:p w14:paraId="44878398" w14:textId="77777777" w:rsidR="001457F5" w:rsidRDefault="001457F5">
      <w:pPr>
        <w:jc w:val="center"/>
        <w:rPr>
          <w:color w:val="000000" w:themeColor="text1"/>
        </w:rPr>
      </w:pPr>
    </w:p>
    <w:p w14:paraId="1DD024BB" w14:textId="77777777" w:rsidR="001457F5" w:rsidRDefault="001457F5">
      <w:pPr>
        <w:jc w:val="center"/>
        <w:rPr>
          <w:color w:val="000000" w:themeColor="text1"/>
        </w:rPr>
      </w:pPr>
    </w:p>
    <w:p w14:paraId="551DCA7C" w14:textId="77777777" w:rsidR="001457F5" w:rsidRDefault="001457F5">
      <w:pPr>
        <w:rPr>
          <w:b/>
          <w:bCs/>
          <w:color w:val="000000" w:themeColor="text1"/>
        </w:rPr>
      </w:pPr>
    </w:p>
    <w:p w14:paraId="72EDEBDB" w14:textId="77777777" w:rsidR="001457F5" w:rsidRDefault="001457F5">
      <w:pPr>
        <w:rPr>
          <w:b/>
          <w:bCs/>
          <w:color w:val="000000" w:themeColor="text1"/>
        </w:rPr>
      </w:pPr>
    </w:p>
    <w:p w14:paraId="2C7E3795" w14:textId="77777777" w:rsidR="001457F5" w:rsidRDefault="001457F5">
      <w:pPr>
        <w:rPr>
          <w:b/>
          <w:bCs/>
          <w:color w:val="000000" w:themeColor="text1"/>
        </w:rPr>
      </w:pPr>
    </w:p>
    <w:p w14:paraId="01270EE6" w14:textId="77777777" w:rsidR="001457F5" w:rsidRDefault="007D3CAD">
      <w:pPr>
        <w:rPr>
          <w:b/>
          <w:bCs/>
          <w:color w:val="000000" w:themeColor="text1"/>
        </w:rPr>
      </w:pPr>
      <w:r>
        <w:rPr>
          <w:b/>
          <w:bCs/>
          <w:color w:val="000000" w:themeColor="text1"/>
        </w:rPr>
        <w:t xml:space="preserve">Name of the Programme of Study: </w:t>
      </w:r>
    </w:p>
    <w:p w14:paraId="527330C5" w14:textId="77777777" w:rsidR="001457F5" w:rsidRDefault="001457F5">
      <w:pPr>
        <w:rPr>
          <w:b/>
          <w:bCs/>
          <w:color w:val="000000" w:themeColor="text1"/>
        </w:rPr>
      </w:pPr>
    </w:p>
    <w:p w14:paraId="2822DDA5" w14:textId="77777777" w:rsidR="001457F5" w:rsidRDefault="007D3CAD">
      <w:pPr>
        <w:rPr>
          <w:b/>
          <w:bCs/>
          <w:color w:val="000000" w:themeColor="text1"/>
        </w:rPr>
      </w:pPr>
      <w:r>
        <w:rPr>
          <w:b/>
          <w:bCs/>
          <w:color w:val="000000" w:themeColor="text1"/>
        </w:rPr>
        <w:t xml:space="preserve">Name of Student (Capital Letters):      </w:t>
      </w:r>
      <w:bookmarkStart w:id="0" w:name="OLE_LINK6"/>
      <w:bookmarkStart w:id="1" w:name="OLE_LINK5"/>
      <w:proofErr w:type="gramStart"/>
      <w:r>
        <w:rPr>
          <w:rFonts w:hint="eastAsia"/>
          <w:b/>
          <w:bCs/>
          <w:color w:val="000000" w:themeColor="text1"/>
          <w:lang w:eastAsia="zh-CN"/>
        </w:rPr>
        <w:t>YUOU</w:t>
      </w:r>
      <w:r>
        <w:rPr>
          <w:b/>
          <w:bCs/>
          <w:color w:val="000000" w:themeColor="text1"/>
          <w:lang w:eastAsia="zh-CN"/>
        </w:rPr>
        <w:t xml:space="preserve">  </w:t>
      </w:r>
      <w:r>
        <w:rPr>
          <w:rFonts w:hint="eastAsia"/>
          <w:b/>
          <w:bCs/>
          <w:color w:val="000000" w:themeColor="text1"/>
          <w:lang w:eastAsia="zh-CN"/>
        </w:rPr>
        <w:t>GU</w:t>
      </w:r>
      <w:proofErr w:type="gramEnd"/>
      <w:r>
        <w:rPr>
          <w:b/>
          <w:bCs/>
          <w:color w:val="000000" w:themeColor="text1"/>
          <w:lang w:eastAsia="zh-CN"/>
        </w:rPr>
        <w:t xml:space="preserve">  </w:t>
      </w:r>
      <w:bookmarkEnd w:id="0"/>
      <w:bookmarkEnd w:id="1"/>
    </w:p>
    <w:p w14:paraId="5C9DCD58" w14:textId="77777777" w:rsidR="001457F5" w:rsidRDefault="001457F5">
      <w:pPr>
        <w:rPr>
          <w:b/>
          <w:bCs/>
          <w:color w:val="000000" w:themeColor="text1"/>
        </w:rPr>
      </w:pPr>
    </w:p>
    <w:p w14:paraId="2CDB90F9" w14:textId="77777777" w:rsidR="001457F5" w:rsidRDefault="001457F5">
      <w:pPr>
        <w:rPr>
          <w:b/>
          <w:bCs/>
          <w:color w:val="000000" w:themeColor="text1"/>
        </w:rPr>
      </w:pPr>
    </w:p>
    <w:p w14:paraId="7E55586D" w14:textId="77777777" w:rsidR="001457F5" w:rsidRDefault="001457F5">
      <w:pPr>
        <w:rPr>
          <w:b/>
          <w:bCs/>
          <w:color w:val="000000" w:themeColor="text1"/>
        </w:rPr>
      </w:pPr>
    </w:p>
    <w:p w14:paraId="2B2E41BD" w14:textId="77777777" w:rsidR="001457F5" w:rsidRDefault="007D3CAD">
      <w:pPr>
        <w:rPr>
          <w:b/>
          <w:bCs/>
          <w:color w:val="000000" w:themeColor="text1"/>
        </w:rPr>
      </w:pPr>
      <w:r>
        <w:rPr>
          <w:b/>
          <w:bCs/>
          <w:color w:val="000000" w:themeColor="text1"/>
        </w:rPr>
        <w:t>DECLARATION</w:t>
      </w:r>
    </w:p>
    <w:p w14:paraId="289CB81E" w14:textId="77777777" w:rsidR="001457F5" w:rsidRDefault="001457F5">
      <w:pPr>
        <w:rPr>
          <w:b/>
          <w:bCs/>
          <w:color w:val="000000" w:themeColor="text1"/>
        </w:rPr>
      </w:pPr>
    </w:p>
    <w:p w14:paraId="1F50232E" w14:textId="77777777" w:rsidR="001457F5" w:rsidRDefault="007D3CAD">
      <w:pPr>
        <w:rPr>
          <w:b/>
          <w:bCs/>
          <w:color w:val="000000" w:themeColor="text1"/>
        </w:rPr>
      </w:pPr>
      <w:r>
        <w:rPr>
          <w:b/>
          <w:bCs/>
          <w:color w:val="000000" w:themeColor="text1"/>
        </w:rPr>
        <w:t>I certify that the whole of this work is the result of my individual effort, and that all sources have been acknowledged.</w:t>
      </w:r>
    </w:p>
    <w:p w14:paraId="60624BBD" w14:textId="77777777" w:rsidR="001457F5" w:rsidRDefault="001457F5">
      <w:pPr>
        <w:rPr>
          <w:b/>
          <w:bCs/>
          <w:color w:val="000000" w:themeColor="text1"/>
        </w:rPr>
      </w:pPr>
    </w:p>
    <w:p w14:paraId="36007C0F" w14:textId="5FF69560" w:rsidR="001457F5" w:rsidRDefault="007D3CAD">
      <w:pPr>
        <w:rPr>
          <w:b/>
          <w:bCs/>
          <w:color w:val="000000" w:themeColor="text1"/>
        </w:rPr>
      </w:pPr>
      <w:r>
        <w:rPr>
          <w:b/>
          <w:bCs/>
          <w:color w:val="000000" w:themeColor="text1"/>
        </w:rPr>
        <w:t>Signed ...................</w:t>
      </w:r>
      <w:r>
        <w:rPr>
          <w:rFonts w:hint="eastAsia"/>
          <w:b/>
          <w:bCs/>
          <w:color w:val="000000" w:themeColor="text1"/>
          <w:lang w:eastAsia="zh-CN"/>
        </w:rPr>
        <w:t xml:space="preserve"> </w:t>
      </w:r>
      <w:proofErr w:type="spellStart"/>
      <w:r>
        <w:rPr>
          <w:rFonts w:hint="eastAsia"/>
          <w:b/>
          <w:bCs/>
          <w:color w:val="000000" w:themeColor="text1"/>
          <w:lang w:eastAsia="zh-CN"/>
        </w:rPr>
        <w:t>Y</w:t>
      </w:r>
      <w:r w:rsidR="00890172">
        <w:rPr>
          <w:rFonts w:hint="eastAsia"/>
          <w:b/>
          <w:bCs/>
          <w:color w:val="000000" w:themeColor="text1"/>
          <w:lang w:eastAsia="zh-CN"/>
        </w:rPr>
        <w:t>u</w:t>
      </w:r>
      <w:r w:rsidR="00890172">
        <w:rPr>
          <w:b/>
          <w:bCs/>
          <w:color w:val="000000" w:themeColor="text1"/>
          <w:lang w:eastAsia="zh-CN"/>
        </w:rPr>
        <w:t>ou</w:t>
      </w:r>
      <w:proofErr w:type="spellEnd"/>
      <w:r>
        <w:rPr>
          <w:b/>
          <w:bCs/>
          <w:color w:val="000000" w:themeColor="text1"/>
          <w:lang w:eastAsia="zh-CN"/>
        </w:rPr>
        <w:t xml:space="preserve">  </w:t>
      </w:r>
      <w:r>
        <w:rPr>
          <w:rFonts w:hint="eastAsia"/>
          <w:b/>
          <w:bCs/>
          <w:color w:val="000000" w:themeColor="text1"/>
          <w:lang w:eastAsia="zh-CN"/>
        </w:rPr>
        <w:t>G</w:t>
      </w:r>
      <w:r w:rsidR="00890172">
        <w:rPr>
          <w:b/>
          <w:bCs/>
          <w:color w:val="000000" w:themeColor="text1"/>
          <w:lang w:eastAsia="zh-CN"/>
        </w:rPr>
        <w:t>u</w:t>
      </w:r>
      <w:r>
        <w:rPr>
          <w:b/>
          <w:bCs/>
          <w:color w:val="000000" w:themeColor="text1"/>
          <w:lang w:eastAsia="zh-CN"/>
        </w:rPr>
        <w:t xml:space="preserve"> </w:t>
      </w:r>
      <w:r>
        <w:rPr>
          <w:b/>
          <w:bCs/>
          <w:color w:val="000000" w:themeColor="text1"/>
        </w:rPr>
        <w:t>............................................ (Student)</w:t>
      </w:r>
    </w:p>
    <w:p w14:paraId="4BA42297" w14:textId="77777777" w:rsidR="001457F5" w:rsidRDefault="001457F5">
      <w:pPr>
        <w:rPr>
          <w:b/>
          <w:bCs/>
          <w:color w:val="000000" w:themeColor="text1"/>
        </w:rPr>
      </w:pPr>
    </w:p>
    <w:p w14:paraId="72CFDE35" w14:textId="77777777" w:rsidR="001457F5" w:rsidRDefault="007D3CAD">
      <w:pPr>
        <w:rPr>
          <w:b/>
          <w:bCs/>
          <w:color w:val="000000" w:themeColor="text1"/>
        </w:rPr>
      </w:pPr>
      <w:r>
        <w:rPr>
          <w:b/>
          <w:bCs/>
          <w:color w:val="000000" w:themeColor="text1"/>
        </w:rPr>
        <w:t>Date     .........................</w:t>
      </w:r>
      <w:r>
        <w:rPr>
          <w:b/>
          <w:bCs/>
          <w:color w:val="000000" w:themeColor="text1"/>
          <w:lang w:eastAsia="zh-CN"/>
        </w:rPr>
        <w:t xml:space="preserve">27/11/ 2023 </w:t>
      </w:r>
      <w:r>
        <w:rPr>
          <w:b/>
          <w:bCs/>
          <w:color w:val="000000" w:themeColor="text1"/>
        </w:rPr>
        <w:t>......................................</w:t>
      </w:r>
    </w:p>
    <w:p w14:paraId="2B8C91EA" w14:textId="77777777" w:rsidR="001457F5" w:rsidRDefault="001457F5">
      <w:pPr>
        <w:rPr>
          <w:b/>
          <w:bCs/>
          <w:color w:val="000000" w:themeColor="text1"/>
        </w:rPr>
      </w:pPr>
    </w:p>
    <w:p w14:paraId="4AC67ED2" w14:textId="77777777" w:rsidR="001457F5" w:rsidRDefault="001457F5">
      <w:pPr>
        <w:rPr>
          <w:b/>
          <w:bCs/>
          <w:color w:val="000000" w:themeColor="text1"/>
        </w:rPr>
      </w:pPr>
    </w:p>
    <w:p w14:paraId="3BFC1CB3" w14:textId="77777777" w:rsidR="001457F5" w:rsidRDefault="001457F5">
      <w:pPr>
        <w:rPr>
          <w:b/>
          <w:bCs/>
          <w:color w:val="000000" w:themeColor="text1"/>
        </w:rPr>
      </w:pPr>
    </w:p>
    <w:p w14:paraId="51E5D3C5" w14:textId="77777777" w:rsidR="001457F5" w:rsidRDefault="001457F5">
      <w:pPr>
        <w:rPr>
          <w:b/>
          <w:bCs/>
          <w:color w:val="000000" w:themeColor="text1"/>
        </w:rPr>
      </w:pPr>
    </w:p>
    <w:p w14:paraId="78FA171C" w14:textId="77777777" w:rsidR="001457F5" w:rsidRDefault="007D3CAD">
      <w:pPr>
        <w:rPr>
          <w:b/>
          <w:bCs/>
          <w:color w:val="000000" w:themeColor="text1"/>
        </w:rPr>
      </w:pPr>
      <w:r>
        <w:rPr>
          <w:b/>
          <w:bCs/>
          <w:color w:val="000000" w:themeColor="text1"/>
        </w:rPr>
        <w:t>DECLARATION</w:t>
      </w:r>
    </w:p>
    <w:p w14:paraId="2D55989D" w14:textId="77777777" w:rsidR="001457F5" w:rsidRDefault="001457F5">
      <w:pPr>
        <w:rPr>
          <w:b/>
          <w:bCs/>
          <w:color w:val="000000" w:themeColor="text1"/>
        </w:rPr>
      </w:pPr>
    </w:p>
    <w:p w14:paraId="47CC9A39" w14:textId="77777777" w:rsidR="001457F5" w:rsidRDefault="007D3CAD">
      <w:pPr>
        <w:rPr>
          <w:b/>
          <w:bCs/>
          <w:color w:val="000000" w:themeColor="text1"/>
        </w:rPr>
      </w:pPr>
      <w:r>
        <w:rPr>
          <w:b/>
          <w:bCs/>
          <w:color w:val="000000" w:themeColor="text1"/>
        </w:rPr>
        <w:t>I am satisfied that this work is the result of the Student’s effort.</w:t>
      </w:r>
    </w:p>
    <w:p w14:paraId="0F4558B9" w14:textId="77777777" w:rsidR="001457F5" w:rsidRDefault="001457F5">
      <w:pPr>
        <w:rPr>
          <w:b/>
          <w:bCs/>
          <w:color w:val="000000" w:themeColor="text1"/>
        </w:rPr>
      </w:pPr>
    </w:p>
    <w:p w14:paraId="726966C7" w14:textId="77777777" w:rsidR="001457F5" w:rsidRDefault="007D3CAD">
      <w:pPr>
        <w:rPr>
          <w:b/>
          <w:bCs/>
          <w:color w:val="000000" w:themeColor="text1"/>
        </w:rPr>
      </w:pPr>
      <w:r>
        <w:rPr>
          <w:b/>
          <w:bCs/>
          <w:color w:val="000000" w:themeColor="text1"/>
        </w:rPr>
        <w:t>Signed .........</w:t>
      </w:r>
      <w:r>
        <w:t xml:space="preserve"> </w:t>
      </w:r>
      <w:r>
        <w:rPr>
          <w:b/>
          <w:bCs/>
          <w:color w:val="000000" w:themeColor="text1"/>
        </w:rPr>
        <w:t>Stephanie Bradley................................... (Lecturer)</w:t>
      </w:r>
    </w:p>
    <w:p w14:paraId="5098DBA0" w14:textId="77777777" w:rsidR="001457F5" w:rsidRDefault="001457F5">
      <w:pPr>
        <w:rPr>
          <w:b/>
          <w:bCs/>
          <w:color w:val="000000" w:themeColor="text1"/>
        </w:rPr>
      </w:pPr>
    </w:p>
    <w:p w14:paraId="132E625E" w14:textId="77777777" w:rsidR="001457F5" w:rsidRDefault="007D3CAD">
      <w:pPr>
        <w:rPr>
          <w:b/>
          <w:bCs/>
          <w:color w:val="000000" w:themeColor="text1"/>
        </w:rPr>
      </w:pPr>
      <w:r>
        <w:rPr>
          <w:b/>
          <w:bCs/>
          <w:color w:val="000000" w:themeColor="text1"/>
        </w:rPr>
        <w:t>Date     ....................</w:t>
      </w:r>
      <w:r>
        <w:rPr>
          <w:b/>
          <w:bCs/>
          <w:color w:val="000000" w:themeColor="text1"/>
          <w:lang w:eastAsia="zh-CN"/>
        </w:rPr>
        <w:t xml:space="preserve"> 27/11/ 2023</w:t>
      </w:r>
      <w:r>
        <w:rPr>
          <w:b/>
          <w:bCs/>
          <w:color w:val="000000" w:themeColor="text1"/>
        </w:rPr>
        <w:t>..........................................</w:t>
      </w:r>
    </w:p>
    <w:p w14:paraId="7580706F" w14:textId="77777777" w:rsidR="001457F5" w:rsidRDefault="001457F5">
      <w:pPr>
        <w:rPr>
          <w:b/>
          <w:bCs/>
          <w:color w:val="000000" w:themeColor="text1"/>
        </w:rPr>
      </w:pPr>
    </w:p>
    <w:p w14:paraId="5B664CAE" w14:textId="77777777" w:rsidR="001457F5" w:rsidRDefault="001457F5">
      <w:pPr>
        <w:rPr>
          <w:b/>
          <w:bCs/>
          <w:color w:val="000000" w:themeColor="text1"/>
        </w:rPr>
      </w:pPr>
    </w:p>
    <w:p w14:paraId="7E98A0E0" w14:textId="77777777" w:rsidR="001457F5" w:rsidRDefault="001457F5">
      <w:pPr>
        <w:rPr>
          <w:b/>
          <w:bCs/>
          <w:color w:val="000000" w:themeColor="text1"/>
        </w:rPr>
      </w:pPr>
    </w:p>
    <w:p w14:paraId="4060A045" w14:textId="77777777" w:rsidR="001457F5" w:rsidRDefault="001457F5">
      <w:pPr>
        <w:rPr>
          <w:b/>
          <w:bCs/>
          <w:color w:val="000000" w:themeColor="text1"/>
        </w:rPr>
      </w:pPr>
    </w:p>
    <w:p w14:paraId="55F14A50" w14:textId="77777777" w:rsidR="001457F5" w:rsidRDefault="001457F5">
      <w:pPr>
        <w:rPr>
          <w:b/>
          <w:bCs/>
          <w:color w:val="000000" w:themeColor="text1"/>
        </w:rPr>
      </w:pPr>
    </w:p>
    <w:p w14:paraId="24BCB156" w14:textId="77777777" w:rsidR="001457F5" w:rsidRDefault="001457F5">
      <w:pPr>
        <w:rPr>
          <w:b/>
          <w:bCs/>
          <w:color w:val="000000" w:themeColor="text1"/>
        </w:rPr>
      </w:pPr>
    </w:p>
    <w:p w14:paraId="3B894141" w14:textId="77777777" w:rsidR="001457F5" w:rsidRDefault="001457F5">
      <w:pPr>
        <w:spacing w:line="360" w:lineRule="auto"/>
        <w:outlineLvl w:val="0"/>
        <w:rPr>
          <w:color w:val="000000" w:themeColor="text1"/>
          <w:sz w:val="40"/>
          <w:szCs w:val="40"/>
        </w:rPr>
        <w:sectPr w:rsidR="001457F5">
          <w:footerReference w:type="even" r:id="rId9"/>
          <w:footerReference w:type="default" r:id="rId10"/>
          <w:pgSz w:w="11906" w:h="16838"/>
          <w:pgMar w:top="1440" w:right="1134" w:bottom="1440" w:left="1701" w:header="709" w:footer="709" w:gutter="0"/>
          <w:cols w:space="708"/>
          <w:docGrid w:linePitch="360"/>
        </w:sectPr>
      </w:pPr>
    </w:p>
    <w:p w14:paraId="1B9940F8" w14:textId="77777777" w:rsidR="001457F5" w:rsidRDefault="007D3CAD">
      <w:pPr>
        <w:spacing w:line="480" w:lineRule="auto"/>
        <w:outlineLvl w:val="0"/>
        <w:rPr>
          <w:b/>
          <w:color w:val="000000" w:themeColor="text1"/>
        </w:rPr>
      </w:pPr>
      <w:bookmarkStart w:id="2" w:name="_Toc152103008"/>
      <w:r>
        <w:rPr>
          <w:b/>
          <w:color w:val="000000" w:themeColor="text1"/>
        </w:rPr>
        <w:lastRenderedPageBreak/>
        <w:t>CONTENTS</w:t>
      </w:r>
      <w:bookmarkEnd w:id="2"/>
      <w:r>
        <w:rPr>
          <w:b/>
          <w:color w:val="000000" w:themeColor="text1"/>
        </w:rPr>
        <w:t xml:space="preserve"> </w:t>
      </w:r>
    </w:p>
    <w:p w14:paraId="42D5462B" w14:textId="3B51CC43" w:rsidR="008A41C5" w:rsidRDefault="007D3CAD">
      <w:pPr>
        <w:pStyle w:val="TOC1"/>
        <w:tabs>
          <w:tab w:val="right" w:leader="dot" w:pos="8296"/>
        </w:tabs>
        <w:rPr>
          <w:rFonts w:asciiTheme="minorHAnsi" w:hAnsiTheme="minorHAnsi" w:cstheme="minorBidi"/>
          <w:noProof/>
          <w:kern w:val="2"/>
          <w:lang w:val="en-HK" w:eastAsia="zh-CN"/>
          <w14:ligatures w14:val="standardContextual"/>
        </w:rPr>
      </w:pPr>
      <w:r>
        <w:rPr>
          <w:b/>
          <w:color w:val="000000" w:themeColor="text1"/>
        </w:rPr>
        <w:fldChar w:fldCharType="begin"/>
      </w:r>
      <w:r>
        <w:rPr>
          <w:b/>
          <w:color w:val="000000" w:themeColor="text1"/>
        </w:rPr>
        <w:instrText xml:space="preserve"> TOC \o "1-3" \h \z \u </w:instrText>
      </w:r>
      <w:r>
        <w:rPr>
          <w:b/>
          <w:color w:val="000000" w:themeColor="text1"/>
        </w:rPr>
        <w:fldChar w:fldCharType="separate"/>
      </w:r>
      <w:hyperlink w:anchor="_Toc152103008" w:history="1">
        <w:r w:rsidR="008A41C5" w:rsidRPr="00761F71">
          <w:rPr>
            <w:rStyle w:val="af4"/>
            <w:b/>
            <w:noProof/>
          </w:rPr>
          <w:t>CONTENTS</w:t>
        </w:r>
        <w:r w:rsidR="008A41C5">
          <w:rPr>
            <w:noProof/>
            <w:webHidden/>
          </w:rPr>
          <w:tab/>
        </w:r>
        <w:r w:rsidR="008A41C5">
          <w:rPr>
            <w:noProof/>
            <w:webHidden/>
          </w:rPr>
          <w:fldChar w:fldCharType="begin"/>
        </w:r>
        <w:r w:rsidR="008A41C5">
          <w:rPr>
            <w:noProof/>
            <w:webHidden/>
          </w:rPr>
          <w:instrText xml:space="preserve"> PAGEREF _Toc152103008 \h </w:instrText>
        </w:r>
        <w:r w:rsidR="008A41C5">
          <w:rPr>
            <w:noProof/>
            <w:webHidden/>
          </w:rPr>
        </w:r>
        <w:r w:rsidR="008A41C5">
          <w:rPr>
            <w:noProof/>
            <w:webHidden/>
          </w:rPr>
          <w:fldChar w:fldCharType="separate"/>
        </w:r>
        <w:r w:rsidR="008A41C5">
          <w:rPr>
            <w:noProof/>
            <w:webHidden/>
          </w:rPr>
          <w:t>2</w:t>
        </w:r>
        <w:r w:rsidR="008A41C5">
          <w:rPr>
            <w:noProof/>
            <w:webHidden/>
          </w:rPr>
          <w:fldChar w:fldCharType="end"/>
        </w:r>
      </w:hyperlink>
    </w:p>
    <w:p w14:paraId="0AF1C8D3" w14:textId="3840990D" w:rsidR="008A41C5" w:rsidRDefault="00EB7902">
      <w:pPr>
        <w:pStyle w:val="TOC1"/>
        <w:tabs>
          <w:tab w:val="right" w:leader="dot" w:pos="8296"/>
        </w:tabs>
        <w:rPr>
          <w:rFonts w:asciiTheme="minorHAnsi" w:hAnsiTheme="minorHAnsi" w:cstheme="minorBidi"/>
          <w:noProof/>
          <w:kern w:val="2"/>
          <w:lang w:val="en-HK" w:eastAsia="zh-CN"/>
          <w14:ligatures w14:val="standardContextual"/>
        </w:rPr>
      </w:pPr>
      <w:hyperlink w:anchor="_Toc152103009" w:history="1">
        <w:r w:rsidR="008A41C5" w:rsidRPr="00761F71">
          <w:rPr>
            <w:rStyle w:val="af4"/>
            <w:noProof/>
          </w:rPr>
          <w:t>1. INTRODUCTION</w:t>
        </w:r>
        <w:r w:rsidR="008A41C5">
          <w:rPr>
            <w:noProof/>
            <w:webHidden/>
          </w:rPr>
          <w:tab/>
        </w:r>
        <w:r w:rsidR="008A41C5">
          <w:rPr>
            <w:noProof/>
            <w:webHidden/>
          </w:rPr>
          <w:fldChar w:fldCharType="begin"/>
        </w:r>
        <w:r w:rsidR="008A41C5">
          <w:rPr>
            <w:noProof/>
            <w:webHidden/>
          </w:rPr>
          <w:instrText xml:space="preserve"> PAGEREF _Toc152103009 \h </w:instrText>
        </w:r>
        <w:r w:rsidR="008A41C5">
          <w:rPr>
            <w:noProof/>
            <w:webHidden/>
          </w:rPr>
        </w:r>
        <w:r w:rsidR="008A41C5">
          <w:rPr>
            <w:noProof/>
            <w:webHidden/>
          </w:rPr>
          <w:fldChar w:fldCharType="separate"/>
        </w:r>
        <w:r w:rsidR="008A41C5">
          <w:rPr>
            <w:noProof/>
            <w:webHidden/>
          </w:rPr>
          <w:t>4</w:t>
        </w:r>
        <w:r w:rsidR="008A41C5">
          <w:rPr>
            <w:noProof/>
            <w:webHidden/>
          </w:rPr>
          <w:fldChar w:fldCharType="end"/>
        </w:r>
      </w:hyperlink>
    </w:p>
    <w:p w14:paraId="78B1FB06" w14:textId="41D2547F" w:rsidR="008A41C5" w:rsidRDefault="00EB7902">
      <w:pPr>
        <w:pStyle w:val="TOC1"/>
        <w:tabs>
          <w:tab w:val="right" w:leader="dot" w:pos="8296"/>
        </w:tabs>
        <w:rPr>
          <w:rFonts w:asciiTheme="minorHAnsi" w:hAnsiTheme="minorHAnsi" w:cstheme="minorBidi"/>
          <w:noProof/>
          <w:kern w:val="2"/>
          <w:lang w:val="en-HK" w:eastAsia="zh-CN"/>
          <w14:ligatures w14:val="standardContextual"/>
        </w:rPr>
      </w:pPr>
      <w:hyperlink w:anchor="_Toc152103010" w:history="1">
        <w:r w:rsidR="008A41C5" w:rsidRPr="00761F71">
          <w:rPr>
            <w:rStyle w:val="af4"/>
            <w:b/>
            <w:noProof/>
          </w:rPr>
          <w:t>2. LITERATURE REVIEW</w:t>
        </w:r>
        <w:r w:rsidR="008A41C5">
          <w:rPr>
            <w:noProof/>
            <w:webHidden/>
          </w:rPr>
          <w:tab/>
        </w:r>
        <w:r w:rsidR="008A41C5">
          <w:rPr>
            <w:noProof/>
            <w:webHidden/>
          </w:rPr>
          <w:fldChar w:fldCharType="begin"/>
        </w:r>
        <w:r w:rsidR="008A41C5">
          <w:rPr>
            <w:noProof/>
            <w:webHidden/>
          </w:rPr>
          <w:instrText xml:space="preserve"> PAGEREF _Toc152103010 \h </w:instrText>
        </w:r>
        <w:r w:rsidR="008A41C5">
          <w:rPr>
            <w:noProof/>
            <w:webHidden/>
          </w:rPr>
        </w:r>
        <w:r w:rsidR="008A41C5">
          <w:rPr>
            <w:noProof/>
            <w:webHidden/>
          </w:rPr>
          <w:fldChar w:fldCharType="separate"/>
        </w:r>
        <w:r w:rsidR="008A41C5">
          <w:rPr>
            <w:noProof/>
            <w:webHidden/>
          </w:rPr>
          <w:t>8</w:t>
        </w:r>
        <w:r w:rsidR="008A41C5">
          <w:rPr>
            <w:noProof/>
            <w:webHidden/>
          </w:rPr>
          <w:fldChar w:fldCharType="end"/>
        </w:r>
      </w:hyperlink>
    </w:p>
    <w:p w14:paraId="5EF8141B" w14:textId="2B85623D"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11" w:history="1">
        <w:r w:rsidR="008A41C5" w:rsidRPr="00761F71">
          <w:rPr>
            <w:rStyle w:val="af4"/>
            <w:b/>
            <w:bCs/>
            <w:noProof/>
          </w:rPr>
          <w:t>2.1 Introduction</w:t>
        </w:r>
        <w:r w:rsidR="008A41C5">
          <w:rPr>
            <w:noProof/>
            <w:webHidden/>
          </w:rPr>
          <w:tab/>
        </w:r>
        <w:r w:rsidR="008A41C5">
          <w:rPr>
            <w:noProof/>
            <w:webHidden/>
          </w:rPr>
          <w:fldChar w:fldCharType="begin"/>
        </w:r>
        <w:r w:rsidR="008A41C5">
          <w:rPr>
            <w:noProof/>
            <w:webHidden/>
          </w:rPr>
          <w:instrText xml:space="preserve"> PAGEREF _Toc152103011 \h </w:instrText>
        </w:r>
        <w:r w:rsidR="008A41C5">
          <w:rPr>
            <w:noProof/>
            <w:webHidden/>
          </w:rPr>
        </w:r>
        <w:r w:rsidR="008A41C5">
          <w:rPr>
            <w:noProof/>
            <w:webHidden/>
          </w:rPr>
          <w:fldChar w:fldCharType="separate"/>
        </w:r>
        <w:r w:rsidR="008A41C5">
          <w:rPr>
            <w:noProof/>
            <w:webHidden/>
          </w:rPr>
          <w:t>8</w:t>
        </w:r>
        <w:r w:rsidR="008A41C5">
          <w:rPr>
            <w:noProof/>
            <w:webHidden/>
          </w:rPr>
          <w:fldChar w:fldCharType="end"/>
        </w:r>
      </w:hyperlink>
    </w:p>
    <w:p w14:paraId="6E284478" w14:textId="58D18A34"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12" w:history="1">
        <w:r w:rsidR="008A41C5" w:rsidRPr="00761F71">
          <w:rPr>
            <w:rStyle w:val="af4"/>
            <w:b/>
            <w:bCs/>
            <w:noProof/>
          </w:rPr>
          <w:t>2.2.</w:t>
        </w:r>
        <w:r w:rsidR="008A41C5" w:rsidRPr="00761F71">
          <w:rPr>
            <w:rStyle w:val="af4"/>
            <w:noProof/>
          </w:rPr>
          <w:t xml:space="preserve"> </w:t>
        </w:r>
        <w:r w:rsidR="008A41C5" w:rsidRPr="00761F71">
          <w:rPr>
            <w:rStyle w:val="af4"/>
            <w:b/>
            <w:bCs/>
            <w:noProof/>
          </w:rPr>
          <w:t>Blended Learning</w:t>
        </w:r>
        <w:r w:rsidR="008A41C5">
          <w:rPr>
            <w:noProof/>
            <w:webHidden/>
          </w:rPr>
          <w:tab/>
        </w:r>
        <w:r w:rsidR="008A41C5">
          <w:rPr>
            <w:noProof/>
            <w:webHidden/>
          </w:rPr>
          <w:fldChar w:fldCharType="begin"/>
        </w:r>
        <w:r w:rsidR="008A41C5">
          <w:rPr>
            <w:noProof/>
            <w:webHidden/>
          </w:rPr>
          <w:instrText xml:space="preserve"> PAGEREF _Toc152103012 \h </w:instrText>
        </w:r>
        <w:r w:rsidR="008A41C5">
          <w:rPr>
            <w:noProof/>
            <w:webHidden/>
          </w:rPr>
        </w:r>
        <w:r w:rsidR="008A41C5">
          <w:rPr>
            <w:noProof/>
            <w:webHidden/>
          </w:rPr>
          <w:fldChar w:fldCharType="separate"/>
        </w:r>
        <w:r w:rsidR="008A41C5">
          <w:rPr>
            <w:noProof/>
            <w:webHidden/>
          </w:rPr>
          <w:t>8</w:t>
        </w:r>
        <w:r w:rsidR="008A41C5">
          <w:rPr>
            <w:noProof/>
            <w:webHidden/>
          </w:rPr>
          <w:fldChar w:fldCharType="end"/>
        </w:r>
      </w:hyperlink>
    </w:p>
    <w:p w14:paraId="19D7A8AE" w14:textId="4C2E4C43"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13" w:history="1">
        <w:r w:rsidR="008A41C5" w:rsidRPr="00761F71">
          <w:rPr>
            <w:rStyle w:val="af4"/>
            <w:b/>
            <w:bCs/>
            <w:noProof/>
          </w:rPr>
          <w:t>2.3. Blended Learning and Bilingual Education</w:t>
        </w:r>
        <w:r w:rsidR="008A41C5">
          <w:rPr>
            <w:noProof/>
            <w:webHidden/>
          </w:rPr>
          <w:tab/>
        </w:r>
        <w:r w:rsidR="008A41C5">
          <w:rPr>
            <w:noProof/>
            <w:webHidden/>
          </w:rPr>
          <w:fldChar w:fldCharType="begin"/>
        </w:r>
        <w:r w:rsidR="008A41C5">
          <w:rPr>
            <w:noProof/>
            <w:webHidden/>
          </w:rPr>
          <w:instrText xml:space="preserve"> PAGEREF _Toc152103013 \h </w:instrText>
        </w:r>
        <w:r w:rsidR="008A41C5">
          <w:rPr>
            <w:noProof/>
            <w:webHidden/>
          </w:rPr>
        </w:r>
        <w:r w:rsidR="008A41C5">
          <w:rPr>
            <w:noProof/>
            <w:webHidden/>
          </w:rPr>
          <w:fldChar w:fldCharType="separate"/>
        </w:r>
        <w:r w:rsidR="008A41C5">
          <w:rPr>
            <w:noProof/>
            <w:webHidden/>
          </w:rPr>
          <w:t>11</w:t>
        </w:r>
        <w:r w:rsidR="008A41C5">
          <w:rPr>
            <w:noProof/>
            <w:webHidden/>
          </w:rPr>
          <w:fldChar w:fldCharType="end"/>
        </w:r>
      </w:hyperlink>
    </w:p>
    <w:p w14:paraId="016EE312" w14:textId="4ABB4FC0"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14" w:history="1">
        <w:r w:rsidR="008A41C5" w:rsidRPr="00761F71">
          <w:rPr>
            <w:rStyle w:val="af4"/>
            <w:b/>
            <w:bCs/>
            <w:noProof/>
          </w:rPr>
          <w:t>2.4. Challenges to Blended Learning</w:t>
        </w:r>
        <w:r w:rsidR="008A41C5">
          <w:rPr>
            <w:noProof/>
            <w:webHidden/>
          </w:rPr>
          <w:tab/>
        </w:r>
        <w:r w:rsidR="008A41C5">
          <w:rPr>
            <w:noProof/>
            <w:webHidden/>
          </w:rPr>
          <w:fldChar w:fldCharType="begin"/>
        </w:r>
        <w:r w:rsidR="008A41C5">
          <w:rPr>
            <w:noProof/>
            <w:webHidden/>
          </w:rPr>
          <w:instrText xml:space="preserve"> PAGEREF _Toc152103014 \h </w:instrText>
        </w:r>
        <w:r w:rsidR="008A41C5">
          <w:rPr>
            <w:noProof/>
            <w:webHidden/>
          </w:rPr>
        </w:r>
        <w:r w:rsidR="008A41C5">
          <w:rPr>
            <w:noProof/>
            <w:webHidden/>
          </w:rPr>
          <w:fldChar w:fldCharType="separate"/>
        </w:r>
        <w:r w:rsidR="008A41C5">
          <w:rPr>
            <w:noProof/>
            <w:webHidden/>
          </w:rPr>
          <w:t>12</w:t>
        </w:r>
        <w:r w:rsidR="008A41C5">
          <w:rPr>
            <w:noProof/>
            <w:webHidden/>
          </w:rPr>
          <w:fldChar w:fldCharType="end"/>
        </w:r>
      </w:hyperlink>
    </w:p>
    <w:p w14:paraId="1609E470" w14:textId="62BB1F38"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15" w:history="1">
        <w:r w:rsidR="008A41C5" w:rsidRPr="00761F71">
          <w:rPr>
            <w:rStyle w:val="af4"/>
            <w:b/>
            <w:bCs/>
            <w:noProof/>
          </w:rPr>
          <w:t>2.5. Blended Learning and Cognition</w:t>
        </w:r>
        <w:r w:rsidR="008A41C5">
          <w:rPr>
            <w:noProof/>
            <w:webHidden/>
          </w:rPr>
          <w:tab/>
        </w:r>
        <w:r w:rsidR="008A41C5">
          <w:rPr>
            <w:noProof/>
            <w:webHidden/>
          </w:rPr>
          <w:fldChar w:fldCharType="begin"/>
        </w:r>
        <w:r w:rsidR="008A41C5">
          <w:rPr>
            <w:noProof/>
            <w:webHidden/>
          </w:rPr>
          <w:instrText xml:space="preserve"> PAGEREF _Toc152103015 \h </w:instrText>
        </w:r>
        <w:r w:rsidR="008A41C5">
          <w:rPr>
            <w:noProof/>
            <w:webHidden/>
          </w:rPr>
        </w:r>
        <w:r w:rsidR="008A41C5">
          <w:rPr>
            <w:noProof/>
            <w:webHidden/>
          </w:rPr>
          <w:fldChar w:fldCharType="separate"/>
        </w:r>
        <w:r w:rsidR="008A41C5">
          <w:rPr>
            <w:noProof/>
            <w:webHidden/>
          </w:rPr>
          <w:t>13</w:t>
        </w:r>
        <w:r w:rsidR="008A41C5">
          <w:rPr>
            <w:noProof/>
            <w:webHidden/>
          </w:rPr>
          <w:fldChar w:fldCharType="end"/>
        </w:r>
      </w:hyperlink>
    </w:p>
    <w:p w14:paraId="148D4753" w14:textId="48B302A6"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16" w:history="1">
        <w:r w:rsidR="008A41C5" w:rsidRPr="00761F71">
          <w:rPr>
            <w:rStyle w:val="af4"/>
            <w:b/>
            <w:bCs/>
            <w:noProof/>
          </w:rPr>
          <w:t>2.6. Multiple Intelligence Theory</w:t>
        </w:r>
        <w:r w:rsidR="008A41C5">
          <w:rPr>
            <w:noProof/>
            <w:webHidden/>
          </w:rPr>
          <w:tab/>
        </w:r>
        <w:r w:rsidR="008A41C5">
          <w:rPr>
            <w:noProof/>
            <w:webHidden/>
          </w:rPr>
          <w:fldChar w:fldCharType="begin"/>
        </w:r>
        <w:r w:rsidR="008A41C5">
          <w:rPr>
            <w:noProof/>
            <w:webHidden/>
          </w:rPr>
          <w:instrText xml:space="preserve"> PAGEREF _Toc152103016 \h </w:instrText>
        </w:r>
        <w:r w:rsidR="008A41C5">
          <w:rPr>
            <w:noProof/>
            <w:webHidden/>
          </w:rPr>
        </w:r>
        <w:r w:rsidR="008A41C5">
          <w:rPr>
            <w:noProof/>
            <w:webHidden/>
          </w:rPr>
          <w:fldChar w:fldCharType="separate"/>
        </w:r>
        <w:r w:rsidR="008A41C5">
          <w:rPr>
            <w:noProof/>
            <w:webHidden/>
          </w:rPr>
          <w:t>17</w:t>
        </w:r>
        <w:r w:rsidR="008A41C5">
          <w:rPr>
            <w:noProof/>
            <w:webHidden/>
          </w:rPr>
          <w:fldChar w:fldCharType="end"/>
        </w:r>
      </w:hyperlink>
    </w:p>
    <w:p w14:paraId="0AF607B2" w14:textId="3622422B"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17" w:history="1">
        <w:r w:rsidR="008A41C5" w:rsidRPr="00761F71">
          <w:rPr>
            <w:rStyle w:val="af4"/>
            <w:b/>
            <w:bCs/>
            <w:noProof/>
          </w:rPr>
          <w:t>2.6. Teaching Approaches for Bilingual English and Chinese</w:t>
        </w:r>
        <w:r w:rsidR="008A41C5">
          <w:rPr>
            <w:noProof/>
            <w:webHidden/>
          </w:rPr>
          <w:tab/>
        </w:r>
        <w:r w:rsidR="008A41C5">
          <w:rPr>
            <w:noProof/>
            <w:webHidden/>
          </w:rPr>
          <w:fldChar w:fldCharType="begin"/>
        </w:r>
        <w:r w:rsidR="008A41C5">
          <w:rPr>
            <w:noProof/>
            <w:webHidden/>
          </w:rPr>
          <w:instrText xml:space="preserve"> PAGEREF _Toc152103017 \h </w:instrText>
        </w:r>
        <w:r w:rsidR="008A41C5">
          <w:rPr>
            <w:noProof/>
            <w:webHidden/>
          </w:rPr>
        </w:r>
        <w:r w:rsidR="008A41C5">
          <w:rPr>
            <w:noProof/>
            <w:webHidden/>
          </w:rPr>
          <w:fldChar w:fldCharType="separate"/>
        </w:r>
        <w:r w:rsidR="008A41C5">
          <w:rPr>
            <w:noProof/>
            <w:webHidden/>
          </w:rPr>
          <w:t>19</w:t>
        </w:r>
        <w:r w:rsidR="008A41C5">
          <w:rPr>
            <w:noProof/>
            <w:webHidden/>
          </w:rPr>
          <w:fldChar w:fldCharType="end"/>
        </w:r>
      </w:hyperlink>
    </w:p>
    <w:p w14:paraId="1B91ECE7" w14:textId="6CEFA7B9"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18" w:history="1">
        <w:r w:rsidR="008A41C5" w:rsidRPr="00761F71">
          <w:rPr>
            <w:rStyle w:val="af4"/>
            <w:b/>
            <w:bCs/>
            <w:noProof/>
          </w:rPr>
          <w:t>2.7. Application of ICT in Blended Learning</w:t>
        </w:r>
        <w:r w:rsidR="008A41C5">
          <w:rPr>
            <w:noProof/>
            <w:webHidden/>
          </w:rPr>
          <w:tab/>
        </w:r>
        <w:r w:rsidR="008A41C5">
          <w:rPr>
            <w:noProof/>
            <w:webHidden/>
          </w:rPr>
          <w:fldChar w:fldCharType="begin"/>
        </w:r>
        <w:r w:rsidR="008A41C5">
          <w:rPr>
            <w:noProof/>
            <w:webHidden/>
          </w:rPr>
          <w:instrText xml:space="preserve"> PAGEREF _Toc152103018 \h </w:instrText>
        </w:r>
        <w:r w:rsidR="008A41C5">
          <w:rPr>
            <w:noProof/>
            <w:webHidden/>
          </w:rPr>
        </w:r>
        <w:r w:rsidR="008A41C5">
          <w:rPr>
            <w:noProof/>
            <w:webHidden/>
          </w:rPr>
          <w:fldChar w:fldCharType="separate"/>
        </w:r>
        <w:r w:rsidR="008A41C5">
          <w:rPr>
            <w:noProof/>
            <w:webHidden/>
          </w:rPr>
          <w:t>23</w:t>
        </w:r>
        <w:r w:rsidR="008A41C5">
          <w:rPr>
            <w:noProof/>
            <w:webHidden/>
          </w:rPr>
          <w:fldChar w:fldCharType="end"/>
        </w:r>
      </w:hyperlink>
    </w:p>
    <w:p w14:paraId="483A22B6" w14:textId="266DEB26"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19" w:history="1">
        <w:r w:rsidR="008A41C5" w:rsidRPr="00761F71">
          <w:rPr>
            <w:rStyle w:val="af4"/>
            <w:b/>
            <w:bCs/>
            <w:noProof/>
          </w:rPr>
          <w:t>2.10. Conclusion</w:t>
        </w:r>
        <w:r w:rsidR="008A41C5">
          <w:rPr>
            <w:noProof/>
            <w:webHidden/>
          </w:rPr>
          <w:tab/>
        </w:r>
        <w:r w:rsidR="008A41C5">
          <w:rPr>
            <w:noProof/>
            <w:webHidden/>
          </w:rPr>
          <w:fldChar w:fldCharType="begin"/>
        </w:r>
        <w:r w:rsidR="008A41C5">
          <w:rPr>
            <w:noProof/>
            <w:webHidden/>
          </w:rPr>
          <w:instrText xml:space="preserve"> PAGEREF _Toc152103019 \h </w:instrText>
        </w:r>
        <w:r w:rsidR="008A41C5">
          <w:rPr>
            <w:noProof/>
            <w:webHidden/>
          </w:rPr>
        </w:r>
        <w:r w:rsidR="008A41C5">
          <w:rPr>
            <w:noProof/>
            <w:webHidden/>
          </w:rPr>
          <w:fldChar w:fldCharType="separate"/>
        </w:r>
        <w:r w:rsidR="008A41C5">
          <w:rPr>
            <w:noProof/>
            <w:webHidden/>
          </w:rPr>
          <w:t>25</w:t>
        </w:r>
        <w:r w:rsidR="008A41C5">
          <w:rPr>
            <w:noProof/>
            <w:webHidden/>
          </w:rPr>
          <w:fldChar w:fldCharType="end"/>
        </w:r>
      </w:hyperlink>
    </w:p>
    <w:p w14:paraId="79527891" w14:textId="596BFB3A" w:rsidR="008A41C5" w:rsidRDefault="00EB7902">
      <w:pPr>
        <w:pStyle w:val="TOC1"/>
        <w:tabs>
          <w:tab w:val="right" w:leader="dot" w:pos="8296"/>
        </w:tabs>
        <w:rPr>
          <w:rFonts w:asciiTheme="minorHAnsi" w:hAnsiTheme="minorHAnsi" w:cstheme="minorBidi"/>
          <w:noProof/>
          <w:kern w:val="2"/>
          <w:lang w:val="en-HK" w:eastAsia="zh-CN"/>
          <w14:ligatures w14:val="standardContextual"/>
        </w:rPr>
      </w:pPr>
      <w:hyperlink w:anchor="_Toc152103020" w:history="1">
        <w:r w:rsidR="008A41C5" w:rsidRPr="00761F71">
          <w:rPr>
            <w:rStyle w:val="af4"/>
            <w:noProof/>
          </w:rPr>
          <w:t>3. METHODOLOGY REVIEW</w:t>
        </w:r>
        <w:r w:rsidR="008A41C5">
          <w:rPr>
            <w:noProof/>
            <w:webHidden/>
          </w:rPr>
          <w:tab/>
        </w:r>
        <w:r w:rsidR="008A41C5">
          <w:rPr>
            <w:noProof/>
            <w:webHidden/>
          </w:rPr>
          <w:fldChar w:fldCharType="begin"/>
        </w:r>
        <w:r w:rsidR="008A41C5">
          <w:rPr>
            <w:noProof/>
            <w:webHidden/>
          </w:rPr>
          <w:instrText xml:space="preserve"> PAGEREF _Toc152103020 \h </w:instrText>
        </w:r>
        <w:r w:rsidR="008A41C5">
          <w:rPr>
            <w:noProof/>
            <w:webHidden/>
          </w:rPr>
        </w:r>
        <w:r w:rsidR="008A41C5">
          <w:rPr>
            <w:noProof/>
            <w:webHidden/>
          </w:rPr>
          <w:fldChar w:fldCharType="separate"/>
        </w:r>
        <w:r w:rsidR="008A41C5">
          <w:rPr>
            <w:noProof/>
            <w:webHidden/>
          </w:rPr>
          <w:t>27</w:t>
        </w:r>
        <w:r w:rsidR="008A41C5">
          <w:rPr>
            <w:noProof/>
            <w:webHidden/>
          </w:rPr>
          <w:fldChar w:fldCharType="end"/>
        </w:r>
      </w:hyperlink>
    </w:p>
    <w:p w14:paraId="6BE8501A" w14:textId="43A0ADD7"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21" w:history="1">
        <w:r w:rsidR="008A41C5" w:rsidRPr="00761F71">
          <w:rPr>
            <w:rStyle w:val="af4"/>
            <w:b/>
            <w:bCs/>
            <w:noProof/>
          </w:rPr>
          <w:t>3.1. Introduction</w:t>
        </w:r>
        <w:r w:rsidR="008A41C5">
          <w:rPr>
            <w:noProof/>
            <w:webHidden/>
          </w:rPr>
          <w:tab/>
        </w:r>
        <w:r w:rsidR="008A41C5">
          <w:rPr>
            <w:noProof/>
            <w:webHidden/>
          </w:rPr>
          <w:fldChar w:fldCharType="begin"/>
        </w:r>
        <w:r w:rsidR="008A41C5">
          <w:rPr>
            <w:noProof/>
            <w:webHidden/>
          </w:rPr>
          <w:instrText xml:space="preserve"> PAGEREF _Toc152103021 \h </w:instrText>
        </w:r>
        <w:r w:rsidR="008A41C5">
          <w:rPr>
            <w:noProof/>
            <w:webHidden/>
          </w:rPr>
        </w:r>
        <w:r w:rsidR="008A41C5">
          <w:rPr>
            <w:noProof/>
            <w:webHidden/>
          </w:rPr>
          <w:fldChar w:fldCharType="separate"/>
        </w:r>
        <w:r w:rsidR="008A41C5">
          <w:rPr>
            <w:noProof/>
            <w:webHidden/>
          </w:rPr>
          <w:t>27</w:t>
        </w:r>
        <w:r w:rsidR="008A41C5">
          <w:rPr>
            <w:noProof/>
            <w:webHidden/>
          </w:rPr>
          <w:fldChar w:fldCharType="end"/>
        </w:r>
      </w:hyperlink>
    </w:p>
    <w:p w14:paraId="4A55F832" w14:textId="0C74B5E9"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22" w:history="1">
        <w:r w:rsidR="008A41C5" w:rsidRPr="00761F71">
          <w:rPr>
            <w:rStyle w:val="af4"/>
            <w:b/>
            <w:bCs/>
            <w:noProof/>
          </w:rPr>
          <w:t>3.2. Context of Study</w:t>
        </w:r>
        <w:r w:rsidR="008A41C5">
          <w:rPr>
            <w:noProof/>
            <w:webHidden/>
          </w:rPr>
          <w:tab/>
        </w:r>
        <w:r w:rsidR="008A41C5">
          <w:rPr>
            <w:noProof/>
            <w:webHidden/>
          </w:rPr>
          <w:fldChar w:fldCharType="begin"/>
        </w:r>
        <w:r w:rsidR="008A41C5">
          <w:rPr>
            <w:noProof/>
            <w:webHidden/>
          </w:rPr>
          <w:instrText xml:space="preserve"> PAGEREF _Toc152103022 \h </w:instrText>
        </w:r>
        <w:r w:rsidR="008A41C5">
          <w:rPr>
            <w:noProof/>
            <w:webHidden/>
          </w:rPr>
        </w:r>
        <w:r w:rsidR="008A41C5">
          <w:rPr>
            <w:noProof/>
            <w:webHidden/>
          </w:rPr>
          <w:fldChar w:fldCharType="separate"/>
        </w:r>
        <w:r w:rsidR="008A41C5">
          <w:rPr>
            <w:noProof/>
            <w:webHidden/>
          </w:rPr>
          <w:t>27</w:t>
        </w:r>
        <w:r w:rsidR="008A41C5">
          <w:rPr>
            <w:noProof/>
            <w:webHidden/>
          </w:rPr>
          <w:fldChar w:fldCharType="end"/>
        </w:r>
      </w:hyperlink>
    </w:p>
    <w:p w14:paraId="5F1F6EA7" w14:textId="04C51F38"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23" w:history="1">
        <w:r w:rsidR="008A41C5" w:rsidRPr="00761F71">
          <w:rPr>
            <w:rStyle w:val="af4"/>
            <w:b/>
            <w:bCs/>
            <w:noProof/>
          </w:rPr>
          <w:t>3.3. Mixed Research Methods</w:t>
        </w:r>
        <w:r w:rsidR="008A41C5">
          <w:rPr>
            <w:noProof/>
            <w:webHidden/>
          </w:rPr>
          <w:tab/>
        </w:r>
        <w:r w:rsidR="008A41C5">
          <w:rPr>
            <w:noProof/>
            <w:webHidden/>
          </w:rPr>
          <w:fldChar w:fldCharType="begin"/>
        </w:r>
        <w:r w:rsidR="008A41C5">
          <w:rPr>
            <w:noProof/>
            <w:webHidden/>
          </w:rPr>
          <w:instrText xml:space="preserve"> PAGEREF _Toc152103023 \h </w:instrText>
        </w:r>
        <w:r w:rsidR="008A41C5">
          <w:rPr>
            <w:noProof/>
            <w:webHidden/>
          </w:rPr>
        </w:r>
        <w:r w:rsidR="008A41C5">
          <w:rPr>
            <w:noProof/>
            <w:webHidden/>
          </w:rPr>
          <w:fldChar w:fldCharType="separate"/>
        </w:r>
        <w:r w:rsidR="008A41C5">
          <w:rPr>
            <w:noProof/>
            <w:webHidden/>
          </w:rPr>
          <w:t>28</w:t>
        </w:r>
        <w:r w:rsidR="008A41C5">
          <w:rPr>
            <w:noProof/>
            <w:webHidden/>
          </w:rPr>
          <w:fldChar w:fldCharType="end"/>
        </w:r>
      </w:hyperlink>
    </w:p>
    <w:p w14:paraId="53E4EA5D" w14:textId="6C17C8B4"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24" w:history="1">
        <w:r w:rsidR="008A41C5" w:rsidRPr="00761F71">
          <w:rPr>
            <w:rStyle w:val="af4"/>
            <w:b/>
            <w:bCs/>
            <w:noProof/>
          </w:rPr>
          <w:t>3.4. Exploratory Research Design</w:t>
        </w:r>
        <w:r w:rsidR="008A41C5">
          <w:rPr>
            <w:noProof/>
            <w:webHidden/>
          </w:rPr>
          <w:tab/>
        </w:r>
        <w:r w:rsidR="008A41C5">
          <w:rPr>
            <w:noProof/>
            <w:webHidden/>
          </w:rPr>
          <w:fldChar w:fldCharType="begin"/>
        </w:r>
        <w:r w:rsidR="008A41C5">
          <w:rPr>
            <w:noProof/>
            <w:webHidden/>
          </w:rPr>
          <w:instrText xml:space="preserve"> PAGEREF _Toc152103024 \h </w:instrText>
        </w:r>
        <w:r w:rsidR="008A41C5">
          <w:rPr>
            <w:noProof/>
            <w:webHidden/>
          </w:rPr>
        </w:r>
        <w:r w:rsidR="008A41C5">
          <w:rPr>
            <w:noProof/>
            <w:webHidden/>
          </w:rPr>
          <w:fldChar w:fldCharType="separate"/>
        </w:r>
        <w:r w:rsidR="008A41C5">
          <w:rPr>
            <w:noProof/>
            <w:webHidden/>
          </w:rPr>
          <w:t>31</w:t>
        </w:r>
        <w:r w:rsidR="008A41C5">
          <w:rPr>
            <w:noProof/>
            <w:webHidden/>
          </w:rPr>
          <w:fldChar w:fldCharType="end"/>
        </w:r>
      </w:hyperlink>
    </w:p>
    <w:p w14:paraId="0FFFC8A1" w14:textId="55A59ECA"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25" w:history="1">
        <w:r w:rsidR="008A41C5" w:rsidRPr="00761F71">
          <w:rPr>
            <w:rStyle w:val="af4"/>
            <w:b/>
            <w:bCs/>
            <w:noProof/>
          </w:rPr>
          <w:t>3.5. Population and Sampling</w:t>
        </w:r>
        <w:r w:rsidR="008A41C5">
          <w:rPr>
            <w:noProof/>
            <w:webHidden/>
          </w:rPr>
          <w:tab/>
        </w:r>
        <w:r w:rsidR="008A41C5">
          <w:rPr>
            <w:noProof/>
            <w:webHidden/>
          </w:rPr>
          <w:fldChar w:fldCharType="begin"/>
        </w:r>
        <w:r w:rsidR="008A41C5">
          <w:rPr>
            <w:noProof/>
            <w:webHidden/>
          </w:rPr>
          <w:instrText xml:space="preserve"> PAGEREF _Toc152103025 \h </w:instrText>
        </w:r>
        <w:r w:rsidR="008A41C5">
          <w:rPr>
            <w:noProof/>
            <w:webHidden/>
          </w:rPr>
        </w:r>
        <w:r w:rsidR="008A41C5">
          <w:rPr>
            <w:noProof/>
            <w:webHidden/>
          </w:rPr>
          <w:fldChar w:fldCharType="separate"/>
        </w:r>
        <w:r w:rsidR="008A41C5">
          <w:rPr>
            <w:noProof/>
            <w:webHidden/>
          </w:rPr>
          <w:t>32</w:t>
        </w:r>
        <w:r w:rsidR="008A41C5">
          <w:rPr>
            <w:noProof/>
            <w:webHidden/>
          </w:rPr>
          <w:fldChar w:fldCharType="end"/>
        </w:r>
      </w:hyperlink>
    </w:p>
    <w:p w14:paraId="62C08FF8" w14:textId="3273C734"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26" w:history="1">
        <w:r w:rsidR="008A41C5" w:rsidRPr="00761F71">
          <w:rPr>
            <w:rStyle w:val="af4"/>
            <w:b/>
            <w:bCs/>
            <w:noProof/>
          </w:rPr>
          <w:t>3.6. Interviews</w:t>
        </w:r>
        <w:r w:rsidR="008A41C5">
          <w:rPr>
            <w:noProof/>
            <w:webHidden/>
          </w:rPr>
          <w:tab/>
        </w:r>
        <w:r w:rsidR="008A41C5">
          <w:rPr>
            <w:noProof/>
            <w:webHidden/>
          </w:rPr>
          <w:fldChar w:fldCharType="begin"/>
        </w:r>
        <w:r w:rsidR="008A41C5">
          <w:rPr>
            <w:noProof/>
            <w:webHidden/>
          </w:rPr>
          <w:instrText xml:space="preserve"> PAGEREF _Toc152103026 \h </w:instrText>
        </w:r>
        <w:r w:rsidR="008A41C5">
          <w:rPr>
            <w:noProof/>
            <w:webHidden/>
          </w:rPr>
        </w:r>
        <w:r w:rsidR="008A41C5">
          <w:rPr>
            <w:noProof/>
            <w:webHidden/>
          </w:rPr>
          <w:fldChar w:fldCharType="separate"/>
        </w:r>
        <w:r w:rsidR="008A41C5">
          <w:rPr>
            <w:noProof/>
            <w:webHidden/>
          </w:rPr>
          <w:t>34</w:t>
        </w:r>
        <w:r w:rsidR="008A41C5">
          <w:rPr>
            <w:noProof/>
            <w:webHidden/>
          </w:rPr>
          <w:fldChar w:fldCharType="end"/>
        </w:r>
      </w:hyperlink>
    </w:p>
    <w:p w14:paraId="106001E0" w14:textId="6C5C1A72" w:rsidR="008A41C5" w:rsidRDefault="00EB7902">
      <w:pPr>
        <w:pStyle w:val="TOC3"/>
        <w:tabs>
          <w:tab w:val="right" w:leader="dot" w:pos="8296"/>
        </w:tabs>
        <w:rPr>
          <w:rFonts w:asciiTheme="minorHAnsi" w:hAnsiTheme="minorHAnsi" w:cstheme="minorBidi"/>
          <w:noProof/>
          <w:kern w:val="2"/>
          <w:lang w:val="en-HK" w:eastAsia="zh-CN"/>
          <w14:ligatures w14:val="standardContextual"/>
        </w:rPr>
      </w:pPr>
      <w:hyperlink w:anchor="_Toc152103027" w:history="1">
        <w:r w:rsidR="008A41C5" w:rsidRPr="00761F71">
          <w:rPr>
            <w:rStyle w:val="af4"/>
            <w:i/>
            <w:iCs/>
            <w:noProof/>
          </w:rPr>
          <w:t>3.5.1. Interview Process</w:t>
        </w:r>
        <w:r w:rsidR="008A41C5">
          <w:rPr>
            <w:noProof/>
            <w:webHidden/>
          </w:rPr>
          <w:tab/>
        </w:r>
        <w:r w:rsidR="008A41C5">
          <w:rPr>
            <w:noProof/>
            <w:webHidden/>
          </w:rPr>
          <w:fldChar w:fldCharType="begin"/>
        </w:r>
        <w:r w:rsidR="008A41C5">
          <w:rPr>
            <w:noProof/>
            <w:webHidden/>
          </w:rPr>
          <w:instrText xml:space="preserve"> PAGEREF _Toc152103027 \h </w:instrText>
        </w:r>
        <w:r w:rsidR="008A41C5">
          <w:rPr>
            <w:noProof/>
            <w:webHidden/>
          </w:rPr>
        </w:r>
        <w:r w:rsidR="008A41C5">
          <w:rPr>
            <w:noProof/>
            <w:webHidden/>
          </w:rPr>
          <w:fldChar w:fldCharType="separate"/>
        </w:r>
        <w:r w:rsidR="008A41C5">
          <w:rPr>
            <w:noProof/>
            <w:webHidden/>
          </w:rPr>
          <w:t>35</w:t>
        </w:r>
        <w:r w:rsidR="008A41C5">
          <w:rPr>
            <w:noProof/>
            <w:webHidden/>
          </w:rPr>
          <w:fldChar w:fldCharType="end"/>
        </w:r>
      </w:hyperlink>
    </w:p>
    <w:p w14:paraId="4E34AD9D" w14:textId="585CE894"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28" w:history="1">
        <w:r w:rsidR="008A41C5" w:rsidRPr="00761F71">
          <w:rPr>
            <w:rStyle w:val="af4"/>
            <w:b/>
            <w:bCs/>
            <w:noProof/>
          </w:rPr>
          <w:t>3.6. Ethics</w:t>
        </w:r>
        <w:r w:rsidR="008A41C5">
          <w:rPr>
            <w:noProof/>
            <w:webHidden/>
          </w:rPr>
          <w:tab/>
        </w:r>
        <w:r w:rsidR="008A41C5">
          <w:rPr>
            <w:noProof/>
            <w:webHidden/>
          </w:rPr>
          <w:fldChar w:fldCharType="begin"/>
        </w:r>
        <w:r w:rsidR="008A41C5">
          <w:rPr>
            <w:noProof/>
            <w:webHidden/>
          </w:rPr>
          <w:instrText xml:space="preserve"> PAGEREF _Toc152103028 \h </w:instrText>
        </w:r>
        <w:r w:rsidR="008A41C5">
          <w:rPr>
            <w:noProof/>
            <w:webHidden/>
          </w:rPr>
        </w:r>
        <w:r w:rsidR="008A41C5">
          <w:rPr>
            <w:noProof/>
            <w:webHidden/>
          </w:rPr>
          <w:fldChar w:fldCharType="separate"/>
        </w:r>
        <w:r w:rsidR="008A41C5">
          <w:rPr>
            <w:noProof/>
            <w:webHidden/>
          </w:rPr>
          <w:t>36</w:t>
        </w:r>
        <w:r w:rsidR="008A41C5">
          <w:rPr>
            <w:noProof/>
            <w:webHidden/>
          </w:rPr>
          <w:fldChar w:fldCharType="end"/>
        </w:r>
      </w:hyperlink>
    </w:p>
    <w:p w14:paraId="55F54590" w14:textId="49752D73"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29" w:history="1">
        <w:r w:rsidR="008A41C5" w:rsidRPr="00761F71">
          <w:rPr>
            <w:rStyle w:val="af4"/>
            <w:b/>
            <w:bCs/>
            <w:noProof/>
          </w:rPr>
          <w:t>3.7. Reliability and Validity</w:t>
        </w:r>
        <w:r w:rsidR="008A41C5">
          <w:rPr>
            <w:noProof/>
            <w:webHidden/>
          </w:rPr>
          <w:tab/>
        </w:r>
        <w:r w:rsidR="008A41C5">
          <w:rPr>
            <w:noProof/>
            <w:webHidden/>
          </w:rPr>
          <w:fldChar w:fldCharType="begin"/>
        </w:r>
        <w:r w:rsidR="008A41C5">
          <w:rPr>
            <w:noProof/>
            <w:webHidden/>
          </w:rPr>
          <w:instrText xml:space="preserve"> PAGEREF _Toc152103029 \h </w:instrText>
        </w:r>
        <w:r w:rsidR="008A41C5">
          <w:rPr>
            <w:noProof/>
            <w:webHidden/>
          </w:rPr>
        </w:r>
        <w:r w:rsidR="008A41C5">
          <w:rPr>
            <w:noProof/>
            <w:webHidden/>
          </w:rPr>
          <w:fldChar w:fldCharType="separate"/>
        </w:r>
        <w:r w:rsidR="008A41C5">
          <w:rPr>
            <w:noProof/>
            <w:webHidden/>
          </w:rPr>
          <w:t>37</w:t>
        </w:r>
        <w:r w:rsidR="008A41C5">
          <w:rPr>
            <w:noProof/>
            <w:webHidden/>
          </w:rPr>
          <w:fldChar w:fldCharType="end"/>
        </w:r>
      </w:hyperlink>
    </w:p>
    <w:p w14:paraId="3D7A83DF" w14:textId="1F1A6440"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30" w:history="1">
        <w:r w:rsidR="008A41C5" w:rsidRPr="00761F71">
          <w:rPr>
            <w:rStyle w:val="af4"/>
            <w:b/>
            <w:bCs/>
            <w:noProof/>
          </w:rPr>
          <w:t>3.8. Analysis</w:t>
        </w:r>
        <w:r w:rsidR="008A41C5">
          <w:rPr>
            <w:noProof/>
            <w:webHidden/>
          </w:rPr>
          <w:tab/>
        </w:r>
        <w:r w:rsidR="008A41C5">
          <w:rPr>
            <w:noProof/>
            <w:webHidden/>
          </w:rPr>
          <w:fldChar w:fldCharType="begin"/>
        </w:r>
        <w:r w:rsidR="008A41C5">
          <w:rPr>
            <w:noProof/>
            <w:webHidden/>
          </w:rPr>
          <w:instrText xml:space="preserve"> PAGEREF _Toc152103030 \h </w:instrText>
        </w:r>
        <w:r w:rsidR="008A41C5">
          <w:rPr>
            <w:noProof/>
            <w:webHidden/>
          </w:rPr>
        </w:r>
        <w:r w:rsidR="008A41C5">
          <w:rPr>
            <w:noProof/>
            <w:webHidden/>
          </w:rPr>
          <w:fldChar w:fldCharType="separate"/>
        </w:r>
        <w:r w:rsidR="008A41C5">
          <w:rPr>
            <w:noProof/>
            <w:webHidden/>
          </w:rPr>
          <w:t>39</w:t>
        </w:r>
        <w:r w:rsidR="008A41C5">
          <w:rPr>
            <w:noProof/>
            <w:webHidden/>
          </w:rPr>
          <w:fldChar w:fldCharType="end"/>
        </w:r>
      </w:hyperlink>
    </w:p>
    <w:p w14:paraId="2021E4B2" w14:textId="7B966E85"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31" w:history="1">
        <w:r w:rsidR="008A41C5" w:rsidRPr="00761F71">
          <w:rPr>
            <w:rStyle w:val="af4"/>
            <w:b/>
            <w:bCs/>
            <w:noProof/>
          </w:rPr>
          <w:t>3.9. Methodological Limitations</w:t>
        </w:r>
        <w:r w:rsidR="008A41C5">
          <w:rPr>
            <w:noProof/>
            <w:webHidden/>
          </w:rPr>
          <w:tab/>
        </w:r>
        <w:r w:rsidR="008A41C5">
          <w:rPr>
            <w:noProof/>
            <w:webHidden/>
          </w:rPr>
          <w:fldChar w:fldCharType="begin"/>
        </w:r>
        <w:r w:rsidR="008A41C5">
          <w:rPr>
            <w:noProof/>
            <w:webHidden/>
          </w:rPr>
          <w:instrText xml:space="preserve"> PAGEREF _Toc152103031 \h </w:instrText>
        </w:r>
        <w:r w:rsidR="008A41C5">
          <w:rPr>
            <w:noProof/>
            <w:webHidden/>
          </w:rPr>
        </w:r>
        <w:r w:rsidR="008A41C5">
          <w:rPr>
            <w:noProof/>
            <w:webHidden/>
          </w:rPr>
          <w:fldChar w:fldCharType="separate"/>
        </w:r>
        <w:r w:rsidR="008A41C5">
          <w:rPr>
            <w:noProof/>
            <w:webHidden/>
          </w:rPr>
          <w:t>40</w:t>
        </w:r>
        <w:r w:rsidR="008A41C5">
          <w:rPr>
            <w:noProof/>
            <w:webHidden/>
          </w:rPr>
          <w:fldChar w:fldCharType="end"/>
        </w:r>
      </w:hyperlink>
    </w:p>
    <w:p w14:paraId="4F4F3C9B" w14:textId="154D9B38" w:rsidR="008A41C5" w:rsidRDefault="00EB7902">
      <w:pPr>
        <w:pStyle w:val="TOC1"/>
        <w:tabs>
          <w:tab w:val="right" w:leader="dot" w:pos="8296"/>
        </w:tabs>
        <w:rPr>
          <w:rFonts w:asciiTheme="minorHAnsi" w:hAnsiTheme="minorHAnsi" w:cstheme="minorBidi"/>
          <w:noProof/>
          <w:kern w:val="2"/>
          <w:lang w:val="en-HK" w:eastAsia="zh-CN"/>
          <w14:ligatures w14:val="standardContextual"/>
        </w:rPr>
      </w:pPr>
      <w:hyperlink w:anchor="_Toc152103032" w:history="1">
        <w:r w:rsidR="008A41C5" w:rsidRPr="00761F71">
          <w:rPr>
            <w:rStyle w:val="af4"/>
            <w:noProof/>
          </w:rPr>
          <w:t>4. RESULTS</w:t>
        </w:r>
        <w:r w:rsidR="008A41C5">
          <w:rPr>
            <w:noProof/>
            <w:webHidden/>
          </w:rPr>
          <w:tab/>
        </w:r>
        <w:r w:rsidR="008A41C5">
          <w:rPr>
            <w:noProof/>
            <w:webHidden/>
          </w:rPr>
          <w:fldChar w:fldCharType="begin"/>
        </w:r>
        <w:r w:rsidR="008A41C5">
          <w:rPr>
            <w:noProof/>
            <w:webHidden/>
          </w:rPr>
          <w:instrText xml:space="preserve"> PAGEREF _Toc152103032 \h </w:instrText>
        </w:r>
        <w:r w:rsidR="008A41C5">
          <w:rPr>
            <w:noProof/>
            <w:webHidden/>
          </w:rPr>
        </w:r>
        <w:r w:rsidR="008A41C5">
          <w:rPr>
            <w:noProof/>
            <w:webHidden/>
          </w:rPr>
          <w:fldChar w:fldCharType="separate"/>
        </w:r>
        <w:r w:rsidR="008A41C5">
          <w:rPr>
            <w:noProof/>
            <w:webHidden/>
          </w:rPr>
          <w:t>41</w:t>
        </w:r>
        <w:r w:rsidR="008A41C5">
          <w:rPr>
            <w:noProof/>
            <w:webHidden/>
          </w:rPr>
          <w:fldChar w:fldCharType="end"/>
        </w:r>
      </w:hyperlink>
    </w:p>
    <w:p w14:paraId="2DD4EC23" w14:textId="14D0719F"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33" w:history="1">
        <w:r w:rsidR="008A41C5" w:rsidRPr="00761F71">
          <w:rPr>
            <w:rStyle w:val="af4"/>
            <w:b/>
            <w:bCs/>
            <w:noProof/>
          </w:rPr>
          <w:t>4.1. Introduction</w:t>
        </w:r>
        <w:r w:rsidR="008A41C5">
          <w:rPr>
            <w:noProof/>
            <w:webHidden/>
          </w:rPr>
          <w:tab/>
        </w:r>
        <w:r w:rsidR="008A41C5">
          <w:rPr>
            <w:noProof/>
            <w:webHidden/>
          </w:rPr>
          <w:fldChar w:fldCharType="begin"/>
        </w:r>
        <w:r w:rsidR="008A41C5">
          <w:rPr>
            <w:noProof/>
            <w:webHidden/>
          </w:rPr>
          <w:instrText xml:space="preserve"> PAGEREF _Toc152103033 \h </w:instrText>
        </w:r>
        <w:r w:rsidR="008A41C5">
          <w:rPr>
            <w:noProof/>
            <w:webHidden/>
          </w:rPr>
        </w:r>
        <w:r w:rsidR="008A41C5">
          <w:rPr>
            <w:noProof/>
            <w:webHidden/>
          </w:rPr>
          <w:fldChar w:fldCharType="separate"/>
        </w:r>
        <w:r w:rsidR="008A41C5">
          <w:rPr>
            <w:noProof/>
            <w:webHidden/>
          </w:rPr>
          <w:t>41</w:t>
        </w:r>
        <w:r w:rsidR="008A41C5">
          <w:rPr>
            <w:noProof/>
            <w:webHidden/>
          </w:rPr>
          <w:fldChar w:fldCharType="end"/>
        </w:r>
      </w:hyperlink>
    </w:p>
    <w:p w14:paraId="5C73CEC8" w14:textId="2E1CAF54"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34" w:history="1">
        <w:r w:rsidR="008A41C5" w:rsidRPr="00761F71">
          <w:rPr>
            <w:rStyle w:val="af4"/>
            <w:b/>
            <w:bCs/>
            <w:noProof/>
          </w:rPr>
          <w:t>4.2. Profile of Participants</w:t>
        </w:r>
        <w:r w:rsidR="008A41C5">
          <w:rPr>
            <w:noProof/>
            <w:webHidden/>
          </w:rPr>
          <w:tab/>
        </w:r>
        <w:r w:rsidR="008A41C5">
          <w:rPr>
            <w:noProof/>
            <w:webHidden/>
          </w:rPr>
          <w:fldChar w:fldCharType="begin"/>
        </w:r>
        <w:r w:rsidR="008A41C5">
          <w:rPr>
            <w:noProof/>
            <w:webHidden/>
          </w:rPr>
          <w:instrText xml:space="preserve"> PAGEREF _Toc152103034 \h </w:instrText>
        </w:r>
        <w:r w:rsidR="008A41C5">
          <w:rPr>
            <w:noProof/>
            <w:webHidden/>
          </w:rPr>
        </w:r>
        <w:r w:rsidR="008A41C5">
          <w:rPr>
            <w:noProof/>
            <w:webHidden/>
          </w:rPr>
          <w:fldChar w:fldCharType="separate"/>
        </w:r>
        <w:r w:rsidR="008A41C5">
          <w:rPr>
            <w:noProof/>
            <w:webHidden/>
          </w:rPr>
          <w:t>41</w:t>
        </w:r>
        <w:r w:rsidR="008A41C5">
          <w:rPr>
            <w:noProof/>
            <w:webHidden/>
          </w:rPr>
          <w:fldChar w:fldCharType="end"/>
        </w:r>
      </w:hyperlink>
    </w:p>
    <w:p w14:paraId="61D0C737" w14:textId="2FDCFEF8"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35" w:history="1">
        <w:r w:rsidR="008A41C5" w:rsidRPr="00761F71">
          <w:rPr>
            <w:rStyle w:val="af4"/>
            <w:b/>
            <w:bCs/>
            <w:noProof/>
          </w:rPr>
          <w:t>4.3. Blended Learning</w:t>
        </w:r>
        <w:r w:rsidR="008A41C5">
          <w:rPr>
            <w:noProof/>
            <w:webHidden/>
          </w:rPr>
          <w:tab/>
        </w:r>
        <w:r w:rsidR="008A41C5">
          <w:rPr>
            <w:noProof/>
            <w:webHidden/>
          </w:rPr>
          <w:fldChar w:fldCharType="begin"/>
        </w:r>
        <w:r w:rsidR="008A41C5">
          <w:rPr>
            <w:noProof/>
            <w:webHidden/>
          </w:rPr>
          <w:instrText xml:space="preserve"> PAGEREF _Toc152103035 \h </w:instrText>
        </w:r>
        <w:r w:rsidR="008A41C5">
          <w:rPr>
            <w:noProof/>
            <w:webHidden/>
          </w:rPr>
        </w:r>
        <w:r w:rsidR="008A41C5">
          <w:rPr>
            <w:noProof/>
            <w:webHidden/>
          </w:rPr>
          <w:fldChar w:fldCharType="separate"/>
        </w:r>
        <w:r w:rsidR="008A41C5">
          <w:rPr>
            <w:noProof/>
            <w:webHidden/>
          </w:rPr>
          <w:t>41</w:t>
        </w:r>
        <w:r w:rsidR="008A41C5">
          <w:rPr>
            <w:noProof/>
            <w:webHidden/>
          </w:rPr>
          <w:fldChar w:fldCharType="end"/>
        </w:r>
      </w:hyperlink>
    </w:p>
    <w:p w14:paraId="21776CCA" w14:textId="3C9A6AC4"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36" w:history="1">
        <w:r w:rsidR="008A41C5" w:rsidRPr="00761F71">
          <w:rPr>
            <w:rStyle w:val="af4"/>
            <w:b/>
            <w:bCs/>
            <w:noProof/>
          </w:rPr>
          <w:t>4.4. Use of ICT in Blended Learning</w:t>
        </w:r>
        <w:r w:rsidR="008A41C5">
          <w:rPr>
            <w:noProof/>
            <w:webHidden/>
          </w:rPr>
          <w:tab/>
        </w:r>
        <w:r w:rsidR="008A41C5">
          <w:rPr>
            <w:noProof/>
            <w:webHidden/>
          </w:rPr>
          <w:fldChar w:fldCharType="begin"/>
        </w:r>
        <w:r w:rsidR="008A41C5">
          <w:rPr>
            <w:noProof/>
            <w:webHidden/>
          </w:rPr>
          <w:instrText xml:space="preserve"> PAGEREF _Toc152103036 \h </w:instrText>
        </w:r>
        <w:r w:rsidR="008A41C5">
          <w:rPr>
            <w:noProof/>
            <w:webHidden/>
          </w:rPr>
        </w:r>
        <w:r w:rsidR="008A41C5">
          <w:rPr>
            <w:noProof/>
            <w:webHidden/>
          </w:rPr>
          <w:fldChar w:fldCharType="separate"/>
        </w:r>
        <w:r w:rsidR="008A41C5">
          <w:rPr>
            <w:noProof/>
            <w:webHidden/>
          </w:rPr>
          <w:t>43</w:t>
        </w:r>
        <w:r w:rsidR="008A41C5">
          <w:rPr>
            <w:noProof/>
            <w:webHidden/>
          </w:rPr>
          <w:fldChar w:fldCharType="end"/>
        </w:r>
      </w:hyperlink>
    </w:p>
    <w:p w14:paraId="7D9532C2" w14:textId="6650799F" w:rsidR="008A41C5" w:rsidRDefault="00EB7902">
      <w:pPr>
        <w:pStyle w:val="TOC3"/>
        <w:tabs>
          <w:tab w:val="right" w:leader="dot" w:pos="8296"/>
        </w:tabs>
        <w:rPr>
          <w:rFonts w:asciiTheme="minorHAnsi" w:hAnsiTheme="minorHAnsi" w:cstheme="minorBidi"/>
          <w:noProof/>
          <w:kern w:val="2"/>
          <w:lang w:val="en-HK" w:eastAsia="zh-CN"/>
          <w14:ligatures w14:val="standardContextual"/>
        </w:rPr>
      </w:pPr>
      <w:hyperlink w:anchor="_Toc152103037" w:history="1">
        <w:r w:rsidR="008A41C5" w:rsidRPr="00761F71">
          <w:rPr>
            <w:rStyle w:val="af4"/>
            <w:i/>
            <w:iCs/>
            <w:noProof/>
          </w:rPr>
          <w:t>4.4.1. Students Perception of ICT Tools</w:t>
        </w:r>
        <w:r w:rsidR="008A41C5">
          <w:rPr>
            <w:noProof/>
            <w:webHidden/>
          </w:rPr>
          <w:tab/>
        </w:r>
        <w:r w:rsidR="008A41C5">
          <w:rPr>
            <w:noProof/>
            <w:webHidden/>
          </w:rPr>
          <w:fldChar w:fldCharType="begin"/>
        </w:r>
        <w:r w:rsidR="008A41C5">
          <w:rPr>
            <w:noProof/>
            <w:webHidden/>
          </w:rPr>
          <w:instrText xml:space="preserve"> PAGEREF _Toc152103037 \h </w:instrText>
        </w:r>
        <w:r w:rsidR="008A41C5">
          <w:rPr>
            <w:noProof/>
            <w:webHidden/>
          </w:rPr>
        </w:r>
        <w:r w:rsidR="008A41C5">
          <w:rPr>
            <w:noProof/>
            <w:webHidden/>
          </w:rPr>
          <w:fldChar w:fldCharType="separate"/>
        </w:r>
        <w:r w:rsidR="008A41C5">
          <w:rPr>
            <w:noProof/>
            <w:webHidden/>
          </w:rPr>
          <w:t>43</w:t>
        </w:r>
        <w:r w:rsidR="008A41C5">
          <w:rPr>
            <w:noProof/>
            <w:webHidden/>
          </w:rPr>
          <w:fldChar w:fldCharType="end"/>
        </w:r>
      </w:hyperlink>
    </w:p>
    <w:p w14:paraId="5FC93137" w14:textId="4C63A761" w:rsidR="008A41C5" w:rsidRDefault="00EB7902">
      <w:pPr>
        <w:pStyle w:val="TOC3"/>
        <w:tabs>
          <w:tab w:val="right" w:leader="dot" w:pos="8296"/>
        </w:tabs>
        <w:rPr>
          <w:rFonts w:asciiTheme="minorHAnsi" w:hAnsiTheme="minorHAnsi" w:cstheme="minorBidi"/>
          <w:noProof/>
          <w:kern w:val="2"/>
          <w:lang w:val="en-HK" w:eastAsia="zh-CN"/>
          <w14:ligatures w14:val="standardContextual"/>
        </w:rPr>
      </w:pPr>
      <w:hyperlink w:anchor="_Toc152103038" w:history="1">
        <w:r w:rsidR="008A41C5" w:rsidRPr="00761F71">
          <w:rPr>
            <w:rStyle w:val="af4"/>
            <w:i/>
            <w:iCs/>
            <w:noProof/>
          </w:rPr>
          <w:t>4.4.2. Teacher Perception of ICT Tools</w:t>
        </w:r>
        <w:r w:rsidR="008A41C5">
          <w:rPr>
            <w:noProof/>
            <w:webHidden/>
          </w:rPr>
          <w:tab/>
        </w:r>
        <w:r w:rsidR="008A41C5">
          <w:rPr>
            <w:noProof/>
            <w:webHidden/>
          </w:rPr>
          <w:fldChar w:fldCharType="begin"/>
        </w:r>
        <w:r w:rsidR="008A41C5">
          <w:rPr>
            <w:noProof/>
            <w:webHidden/>
          </w:rPr>
          <w:instrText xml:space="preserve"> PAGEREF _Toc152103038 \h </w:instrText>
        </w:r>
        <w:r w:rsidR="008A41C5">
          <w:rPr>
            <w:noProof/>
            <w:webHidden/>
          </w:rPr>
        </w:r>
        <w:r w:rsidR="008A41C5">
          <w:rPr>
            <w:noProof/>
            <w:webHidden/>
          </w:rPr>
          <w:fldChar w:fldCharType="separate"/>
        </w:r>
        <w:r w:rsidR="008A41C5">
          <w:rPr>
            <w:noProof/>
            <w:webHidden/>
          </w:rPr>
          <w:t>44</w:t>
        </w:r>
        <w:r w:rsidR="008A41C5">
          <w:rPr>
            <w:noProof/>
            <w:webHidden/>
          </w:rPr>
          <w:fldChar w:fldCharType="end"/>
        </w:r>
      </w:hyperlink>
    </w:p>
    <w:p w14:paraId="4471E4AB" w14:textId="70AA9D6B" w:rsidR="008A41C5" w:rsidRDefault="00EB7902">
      <w:pPr>
        <w:pStyle w:val="TOC3"/>
        <w:tabs>
          <w:tab w:val="right" w:leader="dot" w:pos="8296"/>
        </w:tabs>
        <w:rPr>
          <w:rFonts w:asciiTheme="minorHAnsi" w:hAnsiTheme="minorHAnsi" w:cstheme="minorBidi"/>
          <w:noProof/>
          <w:kern w:val="2"/>
          <w:lang w:val="en-HK" w:eastAsia="zh-CN"/>
          <w14:ligatures w14:val="standardContextual"/>
        </w:rPr>
      </w:pPr>
      <w:hyperlink w:anchor="_Toc152103039" w:history="1">
        <w:r w:rsidR="008A41C5" w:rsidRPr="00761F71">
          <w:rPr>
            <w:rStyle w:val="af4"/>
            <w:i/>
            <w:iCs/>
            <w:noProof/>
          </w:rPr>
          <w:t>4.4.3. Application of ICT Tools</w:t>
        </w:r>
        <w:r w:rsidR="008A41C5">
          <w:rPr>
            <w:noProof/>
            <w:webHidden/>
          </w:rPr>
          <w:tab/>
        </w:r>
        <w:r w:rsidR="008A41C5">
          <w:rPr>
            <w:noProof/>
            <w:webHidden/>
          </w:rPr>
          <w:fldChar w:fldCharType="begin"/>
        </w:r>
        <w:r w:rsidR="008A41C5">
          <w:rPr>
            <w:noProof/>
            <w:webHidden/>
          </w:rPr>
          <w:instrText xml:space="preserve"> PAGEREF _Toc152103039 \h </w:instrText>
        </w:r>
        <w:r w:rsidR="008A41C5">
          <w:rPr>
            <w:noProof/>
            <w:webHidden/>
          </w:rPr>
        </w:r>
        <w:r w:rsidR="008A41C5">
          <w:rPr>
            <w:noProof/>
            <w:webHidden/>
          </w:rPr>
          <w:fldChar w:fldCharType="separate"/>
        </w:r>
        <w:r w:rsidR="008A41C5">
          <w:rPr>
            <w:noProof/>
            <w:webHidden/>
          </w:rPr>
          <w:t>44</w:t>
        </w:r>
        <w:r w:rsidR="008A41C5">
          <w:rPr>
            <w:noProof/>
            <w:webHidden/>
          </w:rPr>
          <w:fldChar w:fldCharType="end"/>
        </w:r>
      </w:hyperlink>
    </w:p>
    <w:p w14:paraId="605E5E38" w14:textId="5419E1F4" w:rsidR="008A41C5" w:rsidRDefault="00EB7902">
      <w:pPr>
        <w:pStyle w:val="TOC3"/>
        <w:tabs>
          <w:tab w:val="right" w:leader="dot" w:pos="8296"/>
        </w:tabs>
        <w:rPr>
          <w:rFonts w:asciiTheme="minorHAnsi" w:hAnsiTheme="minorHAnsi" w:cstheme="minorBidi"/>
          <w:noProof/>
          <w:kern w:val="2"/>
          <w:lang w:val="en-HK" w:eastAsia="zh-CN"/>
          <w14:ligatures w14:val="standardContextual"/>
        </w:rPr>
      </w:pPr>
      <w:hyperlink w:anchor="_Toc152103040" w:history="1">
        <w:r w:rsidR="008A41C5" w:rsidRPr="00761F71">
          <w:rPr>
            <w:rStyle w:val="af4"/>
            <w:i/>
            <w:iCs/>
            <w:noProof/>
          </w:rPr>
          <w:t>4.4.4. Benefits and Challenges of ICT</w:t>
        </w:r>
        <w:r w:rsidR="008A41C5">
          <w:rPr>
            <w:noProof/>
            <w:webHidden/>
          </w:rPr>
          <w:tab/>
        </w:r>
        <w:r w:rsidR="008A41C5">
          <w:rPr>
            <w:noProof/>
            <w:webHidden/>
          </w:rPr>
          <w:fldChar w:fldCharType="begin"/>
        </w:r>
        <w:r w:rsidR="008A41C5">
          <w:rPr>
            <w:noProof/>
            <w:webHidden/>
          </w:rPr>
          <w:instrText xml:space="preserve"> PAGEREF _Toc152103040 \h </w:instrText>
        </w:r>
        <w:r w:rsidR="008A41C5">
          <w:rPr>
            <w:noProof/>
            <w:webHidden/>
          </w:rPr>
        </w:r>
        <w:r w:rsidR="008A41C5">
          <w:rPr>
            <w:noProof/>
            <w:webHidden/>
          </w:rPr>
          <w:fldChar w:fldCharType="separate"/>
        </w:r>
        <w:r w:rsidR="008A41C5">
          <w:rPr>
            <w:noProof/>
            <w:webHidden/>
          </w:rPr>
          <w:t>46</w:t>
        </w:r>
        <w:r w:rsidR="008A41C5">
          <w:rPr>
            <w:noProof/>
            <w:webHidden/>
          </w:rPr>
          <w:fldChar w:fldCharType="end"/>
        </w:r>
      </w:hyperlink>
    </w:p>
    <w:p w14:paraId="1F516BFA" w14:textId="5F322842"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41" w:history="1">
        <w:r w:rsidR="008A41C5" w:rsidRPr="00761F71">
          <w:rPr>
            <w:rStyle w:val="af4"/>
            <w:b/>
            <w:bCs/>
            <w:noProof/>
          </w:rPr>
          <w:t>4.5. Application of Multiple Intelligence Theory</w:t>
        </w:r>
        <w:r w:rsidR="008A41C5">
          <w:rPr>
            <w:noProof/>
            <w:webHidden/>
          </w:rPr>
          <w:tab/>
        </w:r>
        <w:r w:rsidR="008A41C5">
          <w:rPr>
            <w:noProof/>
            <w:webHidden/>
          </w:rPr>
          <w:fldChar w:fldCharType="begin"/>
        </w:r>
        <w:r w:rsidR="008A41C5">
          <w:rPr>
            <w:noProof/>
            <w:webHidden/>
          </w:rPr>
          <w:instrText xml:space="preserve"> PAGEREF _Toc152103041 \h </w:instrText>
        </w:r>
        <w:r w:rsidR="008A41C5">
          <w:rPr>
            <w:noProof/>
            <w:webHidden/>
          </w:rPr>
        </w:r>
        <w:r w:rsidR="008A41C5">
          <w:rPr>
            <w:noProof/>
            <w:webHidden/>
          </w:rPr>
          <w:fldChar w:fldCharType="separate"/>
        </w:r>
        <w:r w:rsidR="008A41C5">
          <w:rPr>
            <w:noProof/>
            <w:webHidden/>
          </w:rPr>
          <w:t>47</w:t>
        </w:r>
        <w:r w:rsidR="008A41C5">
          <w:rPr>
            <w:noProof/>
            <w:webHidden/>
          </w:rPr>
          <w:fldChar w:fldCharType="end"/>
        </w:r>
      </w:hyperlink>
    </w:p>
    <w:p w14:paraId="11A8234D" w14:textId="1FAB55FF"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42" w:history="1">
        <w:r w:rsidR="008A41C5" w:rsidRPr="00761F71">
          <w:rPr>
            <w:rStyle w:val="af4"/>
            <w:b/>
            <w:bCs/>
            <w:noProof/>
          </w:rPr>
          <w:t>4.6. Conclusion</w:t>
        </w:r>
        <w:r w:rsidR="008A41C5">
          <w:rPr>
            <w:noProof/>
            <w:webHidden/>
          </w:rPr>
          <w:tab/>
        </w:r>
        <w:r w:rsidR="008A41C5">
          <w:rPr>
            <w:noProof/>
            <w:webHidden/>
          </w:rPr>
          <w:fldChar w:fldCharType="begin"/>
        </w:r>
        <w:r w:rsidR="008A41C5">
          <w:rPr>
            <w:noProof/>
            <w:webHidden/>
          </w:rPr>
          <w:instrText xml:space="preserve"> PAGEREF _Toc152103042 \h </w:instrText>
        </w:r>
        <w:r w:rsidR="008A41C5">
          <w:rPr>
            <w:noProof/>
            <w:webHidden/>
          </w:rPr>
        </w:r>
        <w:r w:rsidR="008A41C5">
          <w:rPr>
            <w:noProof/>
            <w:webHidden/>
          </w:rPr>
          <w:fldChar w:fldCharType="separate"/>
        </w:r>
        <w:r w:rsidR="008A41C5">
          <w:rPr>
            <w:noProof/>
            <w:webHidden/>
          </w:rPr>
          <w:t>49</w:t>
        </w:r>
        <w:r w:rsidR="008A41C5">
          <w:rPr>
            <w:noProof/>
            <w:webHidden/>
          </w:rPr>
          <w:fldChar w:fldCharType="end"/>
        </w:r>
      </w:hyperlink>
    </w:p>
    <w:p w14:paraId="7A5EED67" w14:textId="4CFCE1AD" w:rsidR="008A41C5" w:rsidRDefault="00EB7902">
      <w:pPr>
        <w:pStyle w:val="TOC1"/>
        <w:tabs>
          <w:tab w:val="right" w:leader="dot" w:pos="8296"/>
        </w:tabs>
        <w:rPr>
          <w:rFonts w:asciiTheme="minorHAnsi" w:hAnsiTheme="minorHAnsi" w:cstheme="minorBidi"/>
          <w:noProof/>
          <w:kern w:val="2"/>
          <w:lang w:val="en-HK" w:eastAsia="zh-CN"/>
          <w14:ligatures w14:val="standardContextual"/>
        </w:rPr>
      </w:pPr>
      <w:hyperlink w:anchor="_Toc152103043" w:history="1">
        <w:r w:rsidR="008A41C5" w:rsidRPr="00761F71">
          <w:rPr>
            <w:rStyle w:val="af4"/>
            <w:noProof/>
          </w:rPr>
          <w:t>5. DISCUSSION OF RESULTS</w:t>
        </w:r>
        <w:r w:rsidR="008A41C5">
          <w:rPr>
            <w:noProof/>
            <w:webHidden/>
          </w:rPr>
          <w:tab/>
        </w:r>
        <w:r w:rsidR="008A41C5">
          <w:rPr>
            <w:noProof/>
            <w:webHidden/>
          </w:rPr>
          <w:fldChar w:fldCharType="begin"/>
        </w:r>
        <w:r w:rsidR="008A41C5">
          <w:rPr>
            <w:noProof/>
            <w:webHidden/>
          </w:rPr>
          <w:instrText xml:space="preserve"> PAGEREF _Toc152103043 \h </w:instrText>
        </w:r>
        <w:r w:rsidR="008A41C5">
          <w:rPr>
            <w:noProof/>
            <w:webHidden/>
          </w:rPr>
        </w:r>
        <w:r w:rsidR="008A41C5">
          <w:rPr>
            <w:noProof/>
            <w:webHidden/>
          </w:rPr>
          <w:fldChar w:fldCharType="separate"/>
        </w:r>
        <w:r w:rsidR="008A41C5">
          <w:rPr>
            <w:noProof/>
            <w:webHidden/>
          </w:rPr>
          <w:t>51</w:t>
        </w:r>
        <w:r w:rsidR="008A41C5">
          <w:rPr>
            <w:noProof/>
            <w:webHidden/>
          </w:rPr>
          <w:fldChar w:fldCharType="end"/>
        </w:r>
      </w:hyperlink>
    </w:p>
    <w:p w14:paraId="26C67D9C" w14:textId="791DFF2A"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44" w:history="1">
        <w:r w:rsidR="008A41C5" w:rsidRPr="00761F71">
          <w:rPr>
            <w:rStyle w:val="af4"/>
            <w:b/>
            <w:bCs/>
            <w:noProof/>
          </w:rPr>
          <w:t>5.1. Blended Learning in Bilingual Education</w:t>
        </w:r>
        <w:r w:rsidR="008A41C5">
          <w:rPr>
            <w:noProof/>
            <w:webHidden/>
          </w:rPr>
          <w:tab/>
        </w:r>
        <w:r w:rsidR="008A41C5">
          <w:rPr>
            <w:noProof/>
            <w:webHidden/>
          </w:rPr>
          <w:fldChar w:fldCharType="begin"/>
        </w:r>
        <w:r w:rsidR="008A41C5">
          <w:rPr>
            <w:noProof/>
            <w:webHidden/>
          </w:rPr>
          <w:instrText xml:space="preserve"> PAGEREF _Toc152103044 \h </w:instrText>
        </w:r>
        <w:r w:rsidR="008A41C5">
          <w:rPr>
            <w:noProof/>
            <w:webHidden/>
          </w:rPr>
        </w:r>
        <w:r w:rsidR="008A41C5">
          <w:rPr>
            <w:noProof/>
            <w:webHidden/>
          </w:rPr>
          <w:fldChar w:fldCharType="separate"/>
        </w:r>
        <w:r w:rsidR="008A41C5">
          <w:rPr>
            <w:noProof/>
            <w:webHidden/>
          </w:rPr>
          <w:t>51</w:t>
        </w:r>
        <w:r w:rsidR="008A41C5">
          <w:rPr>
            <w:noProof/>
            <w:webHidden/>
          </w:rPr>
          <w:fldChar w:fldCharType="end"/>
        </w:r>
      </w:hyperlink>
    </w:p>
    <w:p w14:paraId="27CD8072" w14:textId="345901E5"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45" w:history="1">
        <w:r w:rsidR="008A41C5" w:rsidRPr="00761F71">
          <w:rPr>
            <w:rStyle w:val="af4"/>
            <w:b/>
            <w:bCs/>
            <w:noProof/>
          </w:rPr>
          <w:t>5.2. Application of ICT in Blended Bilingual Learning</w:t>
        </w:r>
        <w:r w:rsidR="008A41C5">
          <w:rPr>
            <w:noProof/>
            <w:webHidden/>
          </w:rPr>
          <w:tab/>
        </w:r>
        <w:r w:rsidR="008A41C5">
          <w:rPr>
            <w:noProof/>
            <w:webHidden/>
          </w:rPr>
          <w:fldChar w:fldCharType="begin"/>
        </w:r>
        <w:r w:rsidR="008A41C5">
          <w:rPr>
            <w:noProof/>
            <w:webHidden/>
          </w:rPr>
          <w:instrText xml:space="preserve"> PAGEREF _Toc152103045 \h </w:instrText>
        </w:r>
        <w:r w:rsidR="008A41C5">
          <w:rPr>
            <w:noProof/>
            <w:webHidden/>
          </w:rPr>
        </w:r>
        <w:r w:rsidR="008A41C5">
          <w:rPr>
            <w:noProof/>
            <w:webHidden/>
          </w:rPr>
          <w:fldChar w:fldCharType="separate"/>
        </w:r>
        <w:r w:rsidR="008A41C5">
          <w:rPr>
            <w:noProof/>
            <w:webHidden/>
          </w:rPr>
          <w:t>52</w:t>
        </w:r>
        <w:r w:rsidR="008A41C5">
          <w:rPr>
            <w:noProof/>
            <w:webHidden/>
          </w:rPr>
          <w:fldChar w:fldCharType="end"/>
        </w:r>
      </w:hyperlink>
    </w:p>
    <w:p w14:paraId="11C566CA" w14:textId="1B5E94A0" w:rsidR="008A41C5" w:rsidRDefault="00EB7902">
      <w:pPr>
        <w:pStyle w:val="TOC2"/>
        <w:tabs>
          <w:tab w:val="right" w:leader="dot" w:pos="8296"/>
        </w:tabs>
        <w:rPr>
          <w:rFonts w:asciiTheme="minorHAnsi" w:hAnsiTheme="minorHAnsi" w:cstheme="minorBidi"/>
          <w:noProof/>
          <w:kern w:val="2"/>
          <w:lang w:val="en-HK" w:eastAsia="zh-CN"/>
          <w14:ligatures w14:val="standardContextual"/>
        </w:rPr>
      </w:pPr>
      <w:hyperlink w:anchor="_Toc152103046" w:history="1">
        <w:r w:rsidR="008A41C5" w:rsidRPr="00761F71">
          <w:rPr>
            <w:rStyle w:val="af4"/>
            <w:b/>
            <w:bCs/>
            <w:noProof/>
          </w:rPr>
          <w:t>5.3. Application of Multiple Intelligence Theory</w:t>
        </w:r>
        <w:r w:rsidR="008A41C5">
          <w:rPr>
            <w:noProof/>
            <w:webHidden/>
          </w:rPr>
          <w:tab/>
        </w:r>
        <w:r w:rsidR="008A41C5">
          <w:rPr>
            <w:noProof/>
            <w:webHidden/>
          </w:rPr>
          <w:fldChar w:fldCharType="begin"/>
        </w:r>
        <w:r w:rsidR="008A41C5">
          <w:rPr>
            <w:noProof/>
            <w:webHidden/>
          </w:rPr>
          <w:instrText xml:space="preserve"> PAGEREF _Toc152103046 \h </w:instrText>
        </w:r>
        <w:r w:rsidR="008A41C5">
          <w:rPr>
            <w:noProof/>
            <w:webHidden/>
          </w:rPr>
        </w:r>
        <w:r w:rsidR="008A41C5">
          <w:rPr>
            <w:noProof/>
            <w:webHidden/>
          </w:rPr>
          <w:fldChar w:fldCharType="separate"/>
        </w:r>
        <w:r w:rsidR="008A41C5">
          <w:rPr>
            <w:noProof/>
            <w:webHidden/>
          </w:rPr>
          <w:t>55</w:t>
        </w:r>
        <w:r w:rsidR="008A41C5">
          <w:rPr>
            <w:noProof/>
            <w:webHidden/>
          </w:rPr>
          <w:fldChar w:fldCharType="end"/>
        </w:r>
      </w:hyperlink>
    </w:p>
    <w:p w14:paraId="5D0510E6" w14:textId="4198B317" w:rsidR="008A41C5" w:rsidRDefault="00EB7902">
      <w:pPr>
        <w:pStyle w:val="TOC1"/>
        <w:tabs>
          <w:tab w:val="right" w:leader="dot" w:pos="8296"/>
        </w:tabs>
        <w:rPr>
          <w:rFonts w:asciiTheme="minorHAnsi" w:hAnsiTheme="minorHAnsi" w:cstheme="minorBidi"/>
          <w:noProof/>
          <w:kern w:val="2"/>
          <w:lang w:val="en-HK" w:eastAsia="zh-CN"/>
          <w14:ligatures w14:val="standardContextual"/>
        </w:rPr>
      </w:pPr>
      <w:hyperlink w:anchor="_Toc152103047" w:history="1">
        <w:r w:rsidR="008A41C5" w:rsidRPr="00761F71">
          <w:rPr>
            <w:rStyle w:val="af4"/>
            <w:noProof/>
          </w:rPr>
          <w:t>6. CONCLUSION AND RECOMMENDATIONS</w:t>
        </w:r>
        <w:r w:rsidR="008A41C5">
          <w:rPr>
            <w:noProof/>
            <w:webHidden/>
          </w:rPr>
          <w:tab/>
        </w:r>
        <w:r w:rsidR="008A41C5">
          <w:rPr>
            <w:noProof/>
            <w:webHidden/>
          </w:rPr>
          <w:fldChar w:fldCharType="begin"/>
        </w:r>
        <w:r w:rsidR="008A41C5">
          <w:rPr>
            <w:noProof/>
            <w:webHidden/>
          </w:rPr>
          <w:instrText xml:space="preserve"> PAGEREF _Toc152103047 \h </w:instrText>
        </w:r>
        <w:r w:rsidR="008A41C5">
          <w:rPr>
            <w:noProof/>
            <w:webHidden/>
          </w:rPr>
        </w:r>
        <w:r w:rsidR="008A41C5">
          <w:rPr>
            <w:noProof/>
            <w:webHidden/>
          </w:rPr>
          <w:fldChar w:fldCharType="separate"/>
        </w:r>
        <w:r w:rsidR="008A41C5">
          <w:rPr>
            <w:noProof/>
            <w:webHidden/>
          </w:rPr>
          <w:t>59</w:t>
        </w:r>
        <w:r w:rsidR="008A41C5">
          <w:rPr>
            <w:noProof/>
            <w:webHidden/>
          </w:rPr>
          <w:fldChar w:fldCharType="end"/>
        </w:r>
      </w:hyperlink>
    </w:p>
    <w:p w14:paraId="26662644" w14:textId="31B42F91" w:rsidR="008A41C5" w:rsidRDefault="00EB7902">
      <w:pPr>
        <w:pStyle w:val="TOC2"/>
        <w:tabs>
          <w:tab w:val="left" w:pos="960"/>
          <w:tab w:val="right" w:leader="dot" w:pos="8296"/>
        </w:tabs>
        <w:rPr>
          <w:rFonts w:asciiTheme="minorHAnsi" w:hAnsiTheme="minorHAnsi" w:cstheme="minorBidi"/>
          <w:noProof/>
          <w:kern w:val="2"/>
          <w:lang w:val="en-HK" w:eastAsia="zh-CN"/>
          <w14:ligatures w14:val="standardContextual"/>
        </w:rPr>
      </w:pPr>
      <w:hyperlink w:anchor="_Toc152103048" w:history="1">
        <w:r w:rsidR="008A41C5" w:rsidRPr="00761F71">
          <w:rPr>
            <w:rStyle w:val="af4"/>
            <w:b/>
            <w:noProof/>
          </w:rPr>
          <w:t>1.1.</w:t>
        </w:r>
        <w:r w:rsidR="008A41C5">
          <w:rPr>
            <w:rFonts w:asciiTheme="minorHAnsi" w:hAnsiTheme="minorHAnsi" w:cstheme="minorBidi"/>
            <w:noProof/>
            <w:kern w:val="2"/>
            <w:lang w:val="en-HK" w:eastAsia="zh-CN"/>
            <w14:ligatures w14:val="standardContextual"/>
          </w:rPr>
          <w:tab/>
        </w:r>
        <w:r w:rsidR="008A41C5" w:rsidRPr="00761F71">
          <w:rPr>
            <w:rStyle w:val="af4"/>
            <w:b/>
            <w:noProof/>
          </w:rPr>
          <w:t>Limitations and Suggestions for Future Research</w:t>
        </w:r>
        <w:r w:rsidR="008A41C5">
          <w:rPr>
            <w:noProof/>
            <w:webHidden/>
          </w:rPr>
          <w:tab/>
        </w:r>
        <w:r w:rsidR="008A41C5">
          <w:rPr>
            <w:noProof/>
            <w:webHidden/>
          </w:rPr>
          <w:fldChar w:fldCharType="begin"/>
        </w:r>
        <w:r w:rsidR="008A41C5">
          <w:rPr>
            <w:noProof/>
            <w:webHidden/>
          </w:rPr>
          <w:instrText xml:space="preserve"> PAGEREF _Toc152103048 \h </w:instrText>
        </w:r>
        <w:r w:rsidR="008A41C5">
          <w:rPr>
            <w:noProof/>
            <w:webHidden/>
          </w:rPr>
        </w:r>
        <w:r w:rsidR="008A41C5">
          <w:rPr>
            <w:noProof/>
            <w:webHidden/>
          </w:rPr>
          <w:fldChar w:fldCharType="separate"/>
        </w:r>
        <w:r w:rsidR="008A41C5">
          <w:rPr>
            <w:noProof/>
            <w:webHidden/>
          </w:rPr>
          <w:t>61</w:t>
        </w:r>
        <w:r w:rsidR="008A41C5">
          <w:rPr>
            <w:noProof/>
            <w:webHidden/>
          </w:rPr>
          <w:fldChar w:fldCharType="end"/>
        </w:r>
      </w:hyperlink>
    </w:p>
    <w:p w14:paraId="37D6C8F5" w14:textId="030232A6" w:rsidR="008A41C5" w:rsidRDefault="00EB7902">
      <w:pPr>
        <w:pStyle w:val="TOC1"/>
        <w:tabs>
          <w:tab w:val="right" w:leader="dot" w:pos="8296"/>
        </w:tabs>
        <w:rPr>
          <w:rFonts w:asciiTheme="minorHAnsi" w:hAnsiTheme="minorHAnsi" w:cstheme="minorBidi"/>
          <w:noProof/>
          <w:kern w:val="2"/>
          <w:lang w:val="en-HK" w:eastAsia="zh-CN"/>
          <w14:ligatures w14:val="standardContextual"/>
        </w:rPr>
      </w:pPr>
      <w:hyperlink w:anchor="_Toc152103049" w:history="1">
        <w:r w:rsidR="008A41C5" w:rsidRPr="00761F71">
          <w:rPr>
            <w:rStyle w:val="af4"/>
            <w:noProof/>
          </w:rPr>
          <w:t>7. REFERENCES</w:t>
        </w:r>
        <w:r w:rsidR="008A41C5">
          <w:rPr>
            <w:noProof/>
            <w:webHidden/>
          </w:rPr>
          <w:tab/>
        </w:r>
        <w:r w:rsidR="008A41C5">
          <w:rPr>
            <w:noProof/>
            <w:webHidden/>
          </w:rPr>
          <w:fldChar w:fldCharType="begin"/>
        </w:r>
        <w:r w:rsidR="008A41C5">
          <w:rPr>
            <w:noProof/>
            <w:webHidden/>
          </w:rPr>
          <w:instrText xml:space="preserve"> PAGEREF _Toc152103049 \h </w:instrText>
        </w:r>
        <w:r w:rsidR="008A41C5">
          <w:rPr>
            <w:noProof/>
            <w:webHidden/>
          </w:rPr>
        </w:r>
        <w:r w:rsidR="008A41C5">
          <w:rPr>
            <w:noProof/>
            <w:webHidden/>
          </w:rPr>
          <w:fldChar w:fldCharType="separate"/>
        </w:r>
        <w:r w:rsidR="008A41C5">
          <w:rPr>
            <w:noProof/>
            <w:webHidden/>
          </w:rPr>
          <w:t>63</w:t>
        </w:r>
        <w:r w:rsidR="008A41C5">
          <w:rPr>
            <w:noProof/>
            <w:webHidden/>
          </w:rPr>
          <w:fldChar w:fldCharType="end"/>
        </w:r>
      </w:hyperlink>
    </w:p>
    <w:p w14:paraId="45E83911" w14:textId="51E7E08E" w:rsidR="008A41C5" w:rsidRDefault="00EB7902">
      <w:pPr>
        <w:pStyle w:val="TOC1"/>
        <w:tabs>
          <w:tab w:val="right" w:leader="dot" w:pos="8296"/>
        </w:tabs>
        <w:rPr>
          <w:rFonts w:asciiTheme="minorHAnsi" w:hAnsiTheme="minorHAnsi" w:cstheme="minorBidi"/>
          <w:noProof/>
          <w:kern w:val="2"/>
          <w:lang w:val="en-HK" w:eastAsia="zh-CN"/>
          <w14:ligatures w14:val="standardContextual"/>
        </w:rPr>
      </w:pPr>
      <w:hyperlink w:anchor="_Toc152103050" w:history="1">
        <w:r w:rsidR="008A41C5" w:rsidRPr="00761F71">
          <w:rPr>
            <w:rStyle w:val="af4"/>
            <w:noProof/>
          </w:rPr>
          <w:t>8. APPENDICES</w:t>
        </w:r>
        <w:r w:rsidR="008A41C5">
          <w:rPr>
            <w:noProof/>
            <w:webHidden/>
          </w:rPr>
          <w:tab/>
        </w:r>
        <w:r w:rsidR="008A41C5">
          <w:rPr>
            <w:noProof/>
            <w:webHidden/>
          </w:rPr>
          <w:fldChar w:fldCharType="begin"/>
        </w:r>
        <w:r w:rsidR="008A41C5">
          <w:rPr>
            <w:noProof/>
            <w:webHidden/>
          </w:rPr>
          <w:instrText xml:space="preserve"> PAGEREF _Toc152103050 \h </w:instrText>
        </w:r>
        <w:r w:rsidR="008A41C5">
          <w:rPr>
            <w:noProof/>
            <w:webHidden/>
          </w:rPr>
        </w:r>
        <w:r w:rsidR="008A41C5">
          <w:rPr>
            <w:noProof/>
            <w:webHidden/>
          </w:rPr>
          <w:fldChar w:fldCharType="separate"/>
        </w:r>
        <w:r w:rsidR="008A41C5">
          <w:rPr>
            <w:noProof/>
            <w:webHidden/>
          </w:rPr>
          <w:t>77</w:t>
        </w:r>
        <w:r w:rsidR="008A41C5">
          <w:rPr>
            <w:noProof/>
            <w:webHidden/>
          </w:rPr>
          <w:fldChar w:fldCharType="end"/>
        </w:r>
      </w:hyperlink>
    </w:p>
    <w:p w14:paraId="78E227C0" w14:textId="718EB714" w:rsidR="008A41C5" w:rsidRDefault="00EB7902">
      <w:pPr>
        <w:pStyle w:val="TOC2"/>
        <w:tabs>
          <w:tab w:val="left" w:pos="960"/>
          <w:tab w:val="right" w:leader="dot" w:pos="8296"/>
        </w:tabs>
        <w:rPr>
          <w:rFonts w:asciiTheme="minorHAnsi" w:hAnsiTheme="minorHAnsi" w:cstheme="minorBidi"/>
          <w:noProof/>
          <w:kern w:val="2"/>
          <w:lang w:val="en-HK" w:eastAsia="zh-CN"/>
          <w14:ligatures w14:val="standardContextual"/>
        </w:rPr>
      </w:pPr>
      <w:hyperlink w:anchor="_Toc152103051" w:history="1">
        <w:r w:rsidR="008A41C5" w:rsidRPr="00761F71">
          <w:rPr>
            <w:rStyle w:val="af4"/>
            <w:b/>
            <w:noProof/>
          </w:rPr>
          <w:t>1.2.</w:t>
        </w:r>
        <w:r w:rsidR="008A41C5">
          <w:rPr>
            <w:rFonts w:asciiTheme="minorHAnsi" w:hAnsiTheme="minorHAnsi" w:cstheme="minorBidi"/>
            <w:noProof/>
            <w:kern w:val="2"/>
            <w:lang w:val="en-HK" w:eastAsia="zh-CN"/>
            <w14:ligatures w14:val="standardContextual"/>
          </w:rPr>
          <w:tab/>
        </w:r>
        <w:r w:rsidR="008A41C5" w:rsidRPr="00761F71">
          <w:rPr>
            <w:rStyle w:val="af4"/>
            <w:b/>
            <w:noProof/>
          </w:rPr>
          <w:t>Appendices 1 Ethics Form</w:t>
        </w:r>
        <w:r w:rsidR="008A41C5">
          <w:rPr>
            <w:noProof/>
            <w:webHidden/>
          </w:rPr>
          <w:tab/>
        </w:r>
        <w:r w:rsidR="008A41C5">
          <w:rPr>
            <w:noProof/>
            <w:webHidden/>
          </w:rPr>
          <w:fldChar w:fldCharType="begin"/>
        </w:r>
        <w:r w:rsidR="008A41C5">
          <w:rPr>
            <w:noProof/>
            <w:webHidden/>
          </w:rPr>
          <w:instrText xml:space="preserve"> PAGEREF _Toc152103051 \h </w:instrText>
        </w:r>
        <w:r w:rsidR="008A41C5">
          <w:rPr>
            <w:noProof/>
            <w:webHidden/>
          </w:rPr>
        </w:r>
        <w:r w:rsidR="008A41C5">
          <w:rPr>
            <w:noProof/>
            <w:webHidden/>
          </w:rPr>
          <w:fldChar w:fldCharType="separate"/>
        </w:r>
        <w:r w:rsidR="008A41C5">
          <w:rPr>
            <w:noProof/>
            <w:webHidden/>
          </w:rPr>
          <w:t>78</w:t>
        </w:r>
        <w:r w:rsidR="008A41C5">
          <w:rPr>
            <w:noProof/>
            <w:webHidden/>
          </w:rPr>
          <w:fldChar w:fldCharType="end"/>
        </w:r>
      </w:hyperlink>
    </w:p>
    <w:p w14:paraId="171BE424" w14:textId="6DA58D28" w:rsidR="008A41C5" w:rsidRDefault="00EB7902">
      <w:pPr>
        <w:pStyle w:val="TOC2"/>
        <w:tabs>
          <w:tab w:val="left" w:pos="960"/>
          <w:tab w:val="right" w:leader="dot" w:pos="8296"/>
        </w:tabs>
        <w:rPr>
          <w:rFonts w:asciiTheme="minorHAnsi" w:hAnsiTheme="minorHAnsi" w:cstheme="minorBidi"/>
          <w:noProof/>
          <w:kern w:val="2"/>
          <w:lang w:val="en-HK" w:eastAsia="zh-CN"/>
          <w14:ligatures w14:val="standardContextual"/>
        </w:rPr>
      </w:pPr>
      <w:hyperlink w:anchor="_Toc152103052" w:history="1">
        <w:r w:rsidR="008A41C5" w:rsidRPr="00761F71">
          <w:rPr>
            <w:rStyle w:val="af4"/>
            <w:b/>
            <w:noProof/>
          </w:rPr>
          <w:t>1.3.</w:t>
        </w:r>
        <w:r w:rsidR="008A41C5">
          <w:rPr>
            <w:rFonts w:asciiTheme="minorHAnsi" w:hAnsiTheme="minorHAnsi" w:cstheme="minorBidi"/>
            <w:noProof/>
            <w:kern w:val="2"/>
            <w:lang w:val="en-HK" w:eastAsia="zh-CN"/>
            <w14:ligatures w14:val="standardContextual"/>
          </w:rPr>
          <w:tab/>
        </w:r>
        <w:r w:rsidR="008A41C5" w:rsidRPr="00761F71">
          <w:rPr>
            <w:rStyle w:val="af4"/>
            <w:b/>
            <w:noProof/>
          </w:rPr>
          <w:t>Appendices 3: Questionnaire</w:t>
        </w:r>
        <w:r w:rsidR="008A41C5">
          <w:rPr>
            <w:noProof/>
            <w:webHidden/>
          </w:rPr>
          <w:tab/>
        </w:r>
        <w:r w:rsidR="008A41C5">
          <w:rPr>
            <w:noProof/>
            <w:webHidden/>
          </w:rPr>
          <w:fldChar w:fldCharType="begin"/>
        </w:r>
        <w:r w:rsidR="008A41C5">
          <w:rPr>
            <w:noProof/>
            <w:webHidden/>
          </w:rPr>
          <w:instrText xml:space="preserve"> PAGEREF _Toc152103052 \h </w:instrText>
        </w:r>
        <w:r w:rsidR="008A41C5">
          <w:rPr>
            <w:noProof/>
            <w:webHidden/>
          </w:rPr>
        </w:r>
        <w:r w:rsidR="008A41C5">
          <w:rPr>
            <w:noProof/>
            <w:webHidden/>
          </w:rPr>
          <w:fldChar w:fldCharType="separate"/>
        </w:r>
        <w:r w:rsidR="008A41C5">
          <w:rPr>
            <w:noProof/>
            <w:webHidden/>
          </w:rPr>
          <w:t>95</w:t>
        </w:r>
        <w:r w:rsidR="008A41C5">
          <w:rPr>
            <w:noProof/>
            <w:webHidden/>
          </w:rPr>
          <w:fldChar w:fldCharType="end"/>
        </w:r>
      </w:hyperlink>
    </w:p>
    <w:p w14:paraId="240C086E" w14:textId="1F2076B4" w:rsidR="008A41C5" w:rsidRDefault="00EB7902">
      <w:pPr>
        <w:pStyle w:val="TOC2"/>
        <w:tabs>
          <w:tab w:val="left" w:pos="960"/>
          <w:tab w:val="right" w:leader="dot" w:pos="8296"/>
        </w:tabs>
        <w:rPr>
          <w:rFonts w:asciiTheme="minorHAnsi" w:hAnsiTheme="minorHAnsi" w:cstheme="minorBidi"/>
          <w:noProof/>
          <w:kern w:val="2"/>
          <w:lang w:val="en-HK" w:eastAsia="zh-CN"/>
          <w14:ligatures w14:val="standardContextual"/>
        </w:rPr>
      </w:pPr>
      <w:hyperlink w:anchor="_Toc152103053" w:history="1">
        <w:r w:rsidR="008A41C5" w:rsidRPr="00761F71">
          <w:rPr>
            <w:rStyle w:val="af4"/>
            <w:b/>
            <w:noProof/>
          </w:rPr>
          <w:t>1.4.</w:t>
        </w:r>
        <w:r w:rsidR="008A41C5">
          <w:rPr>
            <w:rFonts w:asciiTheme="minorHAnsi" w:hAnsiTheme="minorHAnsi" w:cstheme="minorBidi"/>
            <w:noProof/>
            <w:kern w:val="2"/>
            <w:lang w:val="en-HK" w:eastAsia="zh-CN"/>
            <w14:ligatures w14:val="standardContextual"/>
          </w:rPr>
          <w:tab/>
        </w:r>
        <w:r w:rsidR="008A41C5" w:rsidRPr="00761F71">
          <w:rPr>
            <w:rStyle w:val="af4"/>
            <w:b/>
            <w:noProof/>
          </w:rPr>
          <w:t>Appendices 3: Interview Questions</w:t>
        </w:r>
        <w:r w:rsidR="008A41C5">
          <w:rPr>
            <w:noProof/>
            <w:webHidden/>
          </w:rPr>
          <w:tab/>
        </w:r>
        <w:r w:rsidR="008A41C5">
          <w:rPr>
            <w:noProof/>
            <w:webHidden/>
          </w:rPr>
          <w:fldChar w:fldCharType="begin"/>
        </w:r>
        <w:r w:rsidR="008A41C5">
          <w:rPr>
            <w:noProof/>
            <w:webHidden/>
          </w:rPr>
          <w:instrText xml:space="preserve"> PAGEREF _Toc152103053 \h </w:instrText>
        </w:r>
        <w:r w:rsidR="008A41C5">
          <w:rPr>
            <w:noProof/>
            <w:webHidden/>
          </w:rPr>
        </w:r>
        <w:r w:rsidR="008A41C5">
          <w:rPr>
            <w:noProof/>
            <w:webHidden/>
          </w:rPr>
          <w:fldChar w:fldCharType="separate"/>
        </w:r>
        <w:r w:rsidR="008A41C5">
          <w:rPr>
            <w:noProof/>
            <w:webHidden/>
          </w:rPr>
          <w:t>97</w:t>
        </w:r>
        <w:r w:rsidR="008A41C5">
          <w:rPr>
            <w:noProof/>
            <w:webHidden/>
          </w:rPr>
          <w:fldChar w:fldCharType="end"/>
        </w:r>
      </w:hyperlink>
    </w:p>
    <w:p w14:paraId="293D3B64" w14:textId="7CAC2525" w:rsidR="001457F5" w:rsidRDefault="007D3CAD" w:rsidP="008A41C5">
      <w:pPr>
        <w:spacing w:line="480" w:lineRule="auto"/>
        <w:rPr>
          <w:b/>
          <w:color w:val="000000" w:themeColor="text1"/>
        </w:rPr>
      </w:pPr>
      <w:r>
        <w:rPr>
          <w:b/>
          <w:color w:val="000000" w:themeColor="text1"/>
        </w:rPr>
        <w:fldChar w:fldCharType="end"/>
      </w:r>
      <w:r>
        <w:rPr>
          <w:b/>
          <w:color w:val="000000" w:themeColor="text1"/>
        </w:rPr>
        <w:br w:type="page"/>
      </w:r>
      <w:r>
        <w:rPr>
          <w:b/>
          <w:color w:val="000000" w:themeColor="text1"/>
        </w:rPr>
        <w:lastRenderedPageBreak/>
        <w:t>ABSTRACT</w:t>
      </w:r>
    </w:p>
    <w:p w14:paraId="2D1C4146" w14:textId="77777777" w:rsidR="001457F5" w:rsidRDefault="007D3CAD">
      <w:pPr>
        <w:spacing w:line="480" w:lineRule="auto"/>
        <w:ind w:firstLine="720"/>
        <w:rPr>
          <w:color w:val="000000" w:themeColor="text1"/>
        </w:rPr>
      </w:pPr>
      <w:r>
        <w:rPr>
          <w:color w:val="000000" w:themeColor="text1"/>
        </w:rPr>
        <w:t xml:space="preserve">Bilingual learning is likely to be challenging especially for children in middle-school. The main purpose of the current study was to examine the effectiveness of ICT in blended education for bilingual students learning English and Chinese. The study adopted mixed research methodologies involving 25 students and ten teachers. The study found that teachers applied a wide range of internet-based systems, such as translation platforms, as well as technological tools and applications, such as Kahoot enhanced bilingual learning. In using ICT for blended learning, </w:t>
      </w:r>
      <w:r w:rsidRPr="001E3493">
        <w:rPr>
          <w:color w:val="000000" w:themeColor="text1"/>
        </w:rPr>
        <w:t xml:space="preserve">the study finds the need for applying different learning techniques under Gardner's theory, </w:t>
      </w:r>
      <w:r>
        <w:rPr>
          <w:color w:val="000000" w:themeColor="text1"/>
        </w:rPr>
        <w:t xml:space="preserve">which would assist in ensuring that the needs of learners with different interests and abilities are met. The findings outlined the relevance of using ICT in bilingual learning. </w:t>
      </w:r>
    </w:p>
    <w:p w14:paraId="3000DB05" w14:textId="77777777" w:rsidR="001457F5" w:rsidRDefault="001457F5">
      <w:pPr>
        <w:rPr>
          <w:color w:val="000000" w:themeColor="text1"/>
        </w:rPr>
      </w:pPr>
    </w:p>
    <w:p w14:paraId="2BDF1853" w14:textId="77777777" w:rsidR="001457F5" w:rsidRDefault="007D3CAD">
      <w:pPr>
        <w:spacing w:line="480" w:lineRule="auto"/>
        <w:ind w:firstLine="720"/>
        <w:rPr>
          <w:color w:val="000000" w:themeColor="text1"/>
        </w:rPr>
      </w:pPr>
      <w:r>
        <w:rPr>
          <w:i/>
          <w:color w:val="000000" w:themeColor="text1"/>
        </w:rPr>
        <w:t>Keywords</w:t>
      </w:r>
      <w:r>
        <w:rPr>
          <w:color w:val="000000" w:themeColor="text1"/>
        </w:rPr>
        <w:t xml:space="preserve">: Blended learning, bilingual education, ICT, multiple intelligence theory </w:t>
      </w:r>
    </w:p>
    <w:p w14:paraId="28B4E2E6" w14:textId="77777777" w:rsidR="001457F5" w:rsidRDefault="001457F5">
      <w:pPr>
        <w:rPr>
          <w:color w:val="000000" w:themeColor="text1"/>
        </w:rPr>
      </w:pPr>
    </w:p>
    <w:p w14:paraId="3E71549E" w14:textId="77777777" w:rsidR="001457F5" w:rsidRDefault="001457F5">
      <w:pPr>
        <w:rPr>
          <w:color w:val="000000" w:themeColor="text1"/>
        </w:rPr>
      </w:pPr>
    </w:p>
    <w:p w14:paraId="1CC7FAAE" w14:textId="77777777" w:rsidR="001457F5" w:rsidRDefault="007D3CAD">
      <w:pPr>
        <w:pStyle w:val="1"/>
        <w:rPr>
          <w:color w:val="000000" w:themeColor="text1"/>
          <w:sz w:val="24"/>
          <w:szCs w:val="24"/>
        </w:rPr>
      </w:pPr>
      <w:r>
        <w:rPr>
          <w:color w:val="000000" w:themeColor="text1"/>
        </w:rPr>
        <w:t xml:space="preserve"> </w:t>
      </w:r>
      <w:r>
        <w:rPr>
          <w:color w:val="000000" w:themeColor="text1"/>
        </w:rPr>
        <w:br w:type="page"/>
      </w:r>
      <w:bookmarkStart w:id="3" w:name="_Toc152103009"/>
      <w:bookmarkStart w:id="4" w:name="_Hlk149835026"/>
      <w:r>
        <w:rPr>
          <w:color w:val="000000" w:themeColor="text1"/>
        </w:rPr>
        <w:lastRenderedPageBreak/>
        <w:t xml:space="preserve">1. </w:t>
      </w:r>
      <w:r>
        <w:rPr>
          <w:color w:val="000000" w:themeColor="text1"/>
          <w:sz w:val="24"/>
          <w:szCs w:val="24"/>
        </w:rPr>
        <w:t>INTRODUCTION</w:t>
      </w:r>
      <w:bookmarkStart w:id="5" w:name="_Hlk149826033"/>
      <w:bookmarkEnd w:id="3"/>
    </w:p>
    <w:p w14:paraId="3EE8B16A" w14:textId="77777777" w:rsidR="001457F5" w:rsidRDefault="001457F5">
      <w:pPr>
        <w:rPr>
          <w:b/>
          <w:color w:val="000000" w:themeColor="text1"/>
        </w:rPr>
      </w:pPr>
    </w:p>
    <w:p w14:paraId="7FEAFEEE" w14:textId="77777777" w:rsidR="001457F5" w:rsidRDefault="007D3CAD">
      <w:pPr>
        <w:spacing w:line="480" w:lineRule="auto"/>
        <w:ind w:firstLine="360"/>
        <w:rPr>
          <w:color w:val="000000" w:themeColor="text1"/>
        </w:rPr>
      </w:pPr>
      <w:r>
        <w:rPr>
          <w:color w:val="000000" w:themeColor="text1"/>
        </w:rPr>
        <w:t>The main aim of this study is to explore the effectiveness of a blended teaching method based on information and communication technology (ICT) and Gardner's intelligence model in a bilingual school, with a focus on</w:t>
      </w:r>
      <w:r>
        <w:rPr>
          <w:color w:val="000000" w:themeColor="text1"/>
          <w:u w:val="single"/>
        </w:rPr>
        <w:t xml:space="preserve"> identifying effective ways to enhance students' learning outcomes and learning efficiency</w:t>
      </w:r>
      <w:r>
        <w:rPr>
          <w:color w:val="000000" w:themeColor="text1"/>
        </w:rPr>
        <w:t>. The study is based on a case of a bilingual school where students are taught both English and Chinese languages. The school is located in Shanghai and provides learners with an opportunity of gaining mastery in the two languages. The case institution on focus is a middle school setup with children between the ages of 10 and 18. All children within this learning setup have a knowledge of Chinese as a first language and are currently learning English.</w:t>
      </w:r>
    </w:p>
    <w:p w14:paraId="7542DEFA" w14:textId="77777777" w:rsidR="001457F5" w:rsidRDefault="007D3CAD">
      <w:pPr>
        <w:spacing w:line="480" w:lineRule="auto"/>
        <w:ind w:firstLine="360"/>
        <w:rPr>
          <w:color w:val="000000" w:themeColor="text1"/>
        </w:rPr>
      </w:pPr>
      <w:r w:rsidRPr="001E3493">
        <w:rPr>
          <w:color w:val="000000" w:themeColor="text1"/>
        </w:rPr>
        <w:t xml:space="preserve">According to Cao (2023) blended learning entails a mix approach of education that provides leaners with the opportunity to interact with diverse learning methods alongside educational materials. </w:t>
      </w:r>
      <w:r w:rsidRPr="001E3493">
        <w:rPr>
          <w:color w:val="000000" w:themeColor="text1"/>
          <w:szCs w:val="20"/>
          <w:shd w:val="clear" w:color="auto" w:fill="FFFFFF"/>
        </w:rPr>
        <w:t>Lunenburg and Lunenburg, (2014</w:t>
      </w:r>
      <w:r w:rsidRPr="001E3493">
        <w:rPr>
          <w:color w:val="000000" w:themeColor="text1"/>
        </w:rPr>
        <w:t>) highlighted that blended learning entails combining different teaching approaches to improve learning outcomes of students.</w:t>
      </w:r>
      <w:r>
        <w:rPr>
          <w:color w:val="000000" w:themeColor="text1"/>
        </w:rPr>
        <w:t xml:space="preserve"> The rationale for conducting this study is that different people are likely to learn differently. In my experience as a teacher, I have encountered students with different approaches to learning which would either be visual or kinaesthetic. I have a similar pattern for students learning English and Chinese languages bilingually with students learning at different paces based on their general understanding of the content. For such learners, blended learning provides different modalities that reinforce understanding and general retention of the content. The different abilities of bilingual students in blended learning would be best examined through Gardener's theory of intelligence. The theory indicates that the learning process should be modelled to portray the strengths and specific abilities of learners </w:t>
      </w:r>
      <w:r>
        <w:rPr>
          <w:color w:val="000000" w:themeColor="text1"/>
        </w:rPr>
        <w:lastRenderedPageBreak/>
        <w:t>(</w:t>
      </w:r>
      <w:r>
        <w:rPr>
          <w:color w:val="000000" w:themeColor="text1"/>
          <w:szCs w:val="20"/>
          <w:shd w:val="clear" w:color="auto" w:fill="FFFFFF"/>
        </w:rPr>
        <w:t>Lunenburg &amp; Lunenburg, 2014</w:t>
      </w:r>
      <w:r>
        <w:rPr>
          <w:color w:val="000000" w:themeColor="text1"/>
        </w:rPr>
        <w:t>). Using the theory, the study will be beneficial in describing the extent to which teachers in bilingual classrooms engage students with different learning needs. In such cases, it would be important to study different learning approaches utilized by teachers and their efficacy in improving performance. Based on the above, one the aims of the study will be t</w:t>
      </w:r>
      <w:r>
        <w:rPr>
          <w:color w:val="000000" w:themeColor="text1"/>
          <w:lang w:eastAsia="zh-CN"/>
        </w:rPr>
        <w:t xml:space="preserve">o design student-centred teaching methods for bilingual Chinese and English among bilingual school students in a blended learning environment. </w:t>
      </w:r>
      <w:r w:rsidRPr="001E3493">
        <w:rPr>
          <w:color w:val="000000" w:themeColor="text1"/>
          <w:lang w:eastAsia="zh-CN"/>
        </w:rPr>
        <w:t xml:space="preserve">This was achieved by analysing the methods utilized by teachers within the blended learning setup. </w:t>
      </w:r>
    </w:p>
    <w:p w14:paraId="21711A07" w14:textId="77777777" w:rsidR="001457F5" w:rsidRDefault="007D3CAD">
      <w:pPr>
        <w:spacing w:line="480" w:lineRule="auto"/>
        <w:ind w:firstLine="360"/>
        <w:rPr>
          <w:color w:val="000000" w:themeColor="text1"/>
          <w:lang w:eastAsia="zh-CN"/>
        </w:rPr>
      </w:pPr>
      <w:r w:rsidRPr="001E3493">
        <w:rPr>
          <w:color w:val="000000" w:themeColor="text1"/>
        </w:rPr>
        <w:t>One of the main observations that I made during the teaching process related to difficulties in language acquisition of English language for students who are native Chinese speakers. I realized that language acquisition was directly tied to performance in that students who were able to easily acquire new language were likely to have better academic performance.</w:t>
      </w:r>
      <w:r>
        <w:rPr>
          <w:color w:val="000000" w:themeColor="text1"/>
        </w:rPr>
        <w:t xml:space="preserve"> As noted by Cao (2023), the ability of learners to switch between different languages is an indication of higher levels of cognition. Specifically, due to the complexities of bilingual learning, Cao (2023) has argued that students with higher proficiency in the two languages have more developed executive function which would be considered to be a critical determinant of performance. However, in my experience, it would be difficult creating a direct link between cognition and bilingual learning. Based on the above, the study will also aim to</w:t>
      </w:r>
      <w:r>
        <w:rPr>
          <w:color w:val="000000" w:themeColor="text1"/>
          <w:lang w:eastAsia="zh-CN"/>
        </w:rPr>
        <w:t xml:space="preserve"> examine the association between blended learning and cognition among students in a bilingual school learning bilingual Chinese and English. Some previous studies have associated bilingual learning with improved cognition and performance of students (Cao, 2023). However, there would be a need to </w:t>
      </w:r>
      <w:r w:rsidRPr="001E3493">
        <w:rPr>
          <w:color w:val="000000" w:themeColor="text1"/>
          <w:lang w:eastAsia="zh-CN"/>
        </w:rPr>
        <w:t>examine the extent to which acquisition of new languages could influence the</w:t>
      </w:r>
      <w:r>
        <w:rPr>
          <w:color w:val="000000" w:themeColor="text1"/>
          <w:lang w:eastAsia="zh-CN"/>
        </w:rPr>
        <w:t xml:space="preserve"> performance of learners in bilingual learning setup. </w:t>
      </w:r>
    </w:p>
    <w:p w14:paraId="0B00461A" w14:textId="77777777" w:rsidR="001457F5" w:rsidRDefault="007D3CAD">
      <w:pPr>
        <w:spacing w:line="480" w:lineRule="auto"/>
        <w:ind w:firstLine="720"/>
        <w:rPr>
          <w:color w:val="000000" w:themeColor="text1"/>
          <w:lang w:eastAsia="zh-CN"/>
        </w:rPr>
      </w:pPr>
      <w:r>
        <w:rPr>
          <w:color w:val="000000" w:themeColor="text1"/>
        </w:rPr>
        <w:lastRenderedPageBreak/>
        <w:t xml:space="preserve">Evidence from Wang et al. (2021) indicates that the adoption of blended learning in China has been on the rise. According to Wang et al. (2021), the COVID-19 pandemic brought changes in the learning models, with the majority of institutions adopting online tools. Even with the increased use of blended learning as discussed by Wang et al. (2021), there is limited evidence of its influence on the performance of bilingual learners. According to Zheng et al. (2021), students learning bilingual English and Chinese experience numerous challenges, given that they are required to develop proficiency in the two languages. The above implies that the blended learning environment should provide the tools and resources that would efficiently support the needs of bilingual learners. In this case, bilingual learners require an interactive learning platform where they are able to engage with different aspects of the language on focus. Based on the above, it would be important to examine the extent to which the use of ICT is likely to affect blended learning for bilingual learners. Equally, the </w:t>
      </w:r>
      <w:r>
        <w:rPr>
          <w:color w:val="000000" w:themeColor="text1"/>
          <w:lang w:eastAsia="zh-CN"/>
        </w:rPr>
        <w:t xml:space="preserve">study will seek to examine the extent to which the application of ICT in a blended learning environment influences learning efficiency and outcomes for students learning bilingual Chinese and English. </w:t>
      </w:r>
      <w:r w:rsidRPr="001E3493">
        <w:rPr>
          <w:color w:val="000000" w:themeColor="text1"/>
          <w:lang w:eastAsia="zh-CN"/>
        </w:rPr>
        <w:t>Outcomes were examined by asking students of their academic performance.</w:t>
      </w:r>
      <w:r>
        <w:rPr>
          <w:color w:val="000000" w:themeColor="text1"/>
          <w:lang w:eastAsia="zh-CN"/>
        </w:rPr>
        <w:t xml:space="preserve"> </w:t>
      </w:r>
    </w:p>
    <w:p w14:paraId="248E18D5" w14:textId="77777777" w:rsidR="001457F5" w:rsidRPr="001E3493" w:rsidRDefault="007D3CAD">
      <w:pPr>
        <w:spacing w:line="480" w:lineRule="auto"/>
        <w:ind w:firstLine="720"/>
        <w:rPr>
          <w:color w:val="000000" w:themeColor="text1"/>
          <w:lang w:eastAsia="zh-CN"/>
        </w:rPr>
      </w:pPr>
      <w:r w:rsidRPr="001E3493">
        <w:rPr>
          <w:color w:val="000000" w:themeColor="text1"/>
          <w:lang w:eastAsia="zh-CN"/>
        </w:rPr>
        <w:t xml:space="preserve">Based on the findings above, the study seeks to answer the following research questions; </w:t>
      </w:r>
    </w:p>
    <w:p w14:paraId="110AD25E" w14:textId="77777777" w:rsidR="00A5639A" w:rsidRDefault="007D3CAD" w:rsidP="00A5639A">
      <w:pPr>
        <w:pStyle w:val="af6"/>
        <w:numPr>
          <w:ilvl w:val="0"/>
          <w:numId w:val="1"/>
        </w:numPr>
        <w:spacing w:line="480" w:lineRule="auto"/>
        <w:rPr>
          <w:rFonts w:ascii="Times New Roman" w:hAnsi="Times New Roman"/>
          <w:color w:val="000000" w:themeColor="text1"/>
          <w:sz w:val="24"/>
          <w:szCs w:val="24"/>
        </w:rPr>
      </w:pPr>
      <w:r w:rsidRPr="00D74EAE">
        <w:rPr>
          <w:rFonts w:ascii="Times New Roman" w:hAnsi="Times New Roman"/>
          <w:color w:val="000000" w:themeColor="text1"/>
          <w:sz w:val="24"/>
          <w:szCs w:val="24"/>
        </w:rPr>
        <w:t>How does a blended teaching method based on ICT influence learning outcomes</w:t>
      </w:r>
      <w:r w:rsidRPr="001E3493">
        <w:rPr>
          <w:rFonts w:ascii="Times New Roman" w:hAnsi="Times New Roman"/>
          <w:color w:val="000000" w:themeColor="text1"/>
          <w:sz w:val="24"/>
          <w:szCs w:val="24"/>
        </w:rPr>
        <w:t xml:space="preserve"> </w:t>
      </w:r>
      <w:r w:rsidRPr="00D74EAE">
        <w:rPr>
          <w:rFonts w:ascii="Times New Roman" w:hAnsi="Times New Roman"/>
          <w:color w:val="000000" w:themeColor="text1"/>
          <w:sz w:val="24"/>
          <w:szCs w:val="24"/>
        </w:rPr>
        <w:t>and efficiency for students learning bilingual Chinese and English? What specific</w:t>
      </w:r>
      <w:r w:rsidRPr="001E3493">
        <w:rPr>
          <w:rFonts w:ascii="Times New Roman" w:hAnsi="Times New Roman"/>
          <w:color w:val="000000" w:themeColor="text1"/>
          <w:sz w:val="24"/>
          <w:szCs w:val="24"/>
        </w:rPr>
        <w:t xml:space="preserve"> teaching strategies can be used to optimize new language acquisition?</w:t>
      </w:r>
    </w:p>
    <w:p w14:paraId="1E45140B" w14:textId="67352CDF" w:rsidR="001457F5" w:rsidRPr="00A5639A" w:rsidRDefault="00A5639A" w:rsidP="00A5639A">
      <w:pPr>
        <w:pStyle w:val="af6"/>
        <w:numPr>
          <w:ilvl w:val="0"/>
          <w:numId w:val="1"/>
        </w:numPr>
        <w:spacing w:line="480" w:lineRule="auto"/>
        <w:rPr>
          <w:rFonts w:ascii="Times New Roman" w:hAnsi="Times New Roman"/>
          <w:color w:val="000000" w:themeColor="text1"/>
          <w:sz w:val="24"/>
          <w:szCs w:val="24"/>
        </w:rPr>
      </w:pPr>
      <w:r w:rsidRPr="00A5639A">
        <w:rPr>
          <w:color w:val="000000" w:themeColor="text1"/>
        </w:rPr>
        <w:t xml:space="preserve">  </w:t>
      </w:r>
      <w:r w:rsidR="007D3CAD" w:rsidRPr="00A5639A">
        <w:rPr>
          <w:rFonts w:ascii="Times New Roman" w:hAnsi="Times New Roman"/>
          <w:color w:val="000000" w:themeColor="text1"/>
          <w:sz w:val="24"/>
          <w:szCs w:val="24"/>
        </w:rPr>
        <w:t>What student-</w:t>
      </w:r>
      <w:proofErr w:type="spellStart"/>
      <w:r w:rsidR="007D3CAD" w:rsidRPr="00A5639A">
        <w:rPr>
          <w:rFonts w:ascii="Times New Roman" w:hAnsi="Times New Roman"/>
          <w:color w:val="000000" w:themeColor="text1"/>
          <w:sz w:val="24"/>
          <w:szCs w:val="24"/>
        </w:rPr>
        <w:t>centered</w:t>
      </w:r>
      <w:proofErr w:type="spellEnd"/>
      <w:r w:rsidR="007D3CAD" w:rsidRPr="00A5639A">
        <w:rPr>
          <w:rFonts w:ascii="Times New Roman" w:hAnsi="Times New Roman"/>
          <w:color w:val="000000" w:themeColor="text1"/>
          <w:sz w:val="24"/>
          <w:szCs w:val="24"/>
        </w:rPr>
        <w:t xml:space="preserve"> teaching methods are most effective for learning bilingual Chinese and English? How can these methods be designed to accommodate the needs of different learners under the multiple intelligence theory?</w:t>
      </w:r>
    </w:p>
    <w:p w14:paraId="5B1E9EAB" w14:textId="77777777" w:rsidR="001457F5" w:rsidRDefault="007D3CAD">
      <w:pPr>
        <w:spacing w:line="480" w:lineRule="auto"/>
        <w:ind w:firstLine="720"/>
        <w:rPr>
          <w:color w:val="000000" w:themeColor="text1"/>
        </w:rPr>
      </w:pPr>
      <w:r>
        <w:rPr>
          <w:color w:val="000000" w:themeColor="text1"/>
        </w:rPr>
        <w:lastRenderedPageBreak/>
        <w:t xml:space="preserve">The current dissertation project is divided into six major sections. The first section above includes the background of the study. The chapter further includes a description of the major aims of the research and the research questions. The second chapter below includes a review of existing studies on the use of ICT in blended learning for bilingual English and Chinese. The focus of the chapter is to identify possible gaps in the body of literature. The third chapter is a review of methodologies applied in the study. The chapter includes specific approaches applied for collecting and </w:t>
      </w:r>
      <w:proofErr w:type="spellStart"/>
      <w:r>
        <w:rPr>
          <w:color w:val="000000" w:themeColor="text1"/>
        </w:rPr>
        <w:t>analyzing</w:t>
      </w:r>
      <w:proofErr w:type="spellEnd"/>
      <w:r>
        <w:rPr>
          <w:color w:val="000000" w:themeColor="text1"/>
        </w:rPr>
        <w:t xml:space="preserve"> the data used in the research process. The fourth chapter presents the results of the study. The chapter includes both qualitative and quantitative results, as described in the methodology section. These findings are discussed in the fifth chapter, while the last chapter presents the summary of the research and recommendations for future research on the topic. </w:t>
      </w:r>
    </w:p>
    <w:p w14:paraId="40B9FA8F" w14:textId="77777777" w:rsidR="001457F5" w:rsidRDefault="001457F5">
      <w:pPr>
        <w:spacing w:line="480" w:lineRule="auto"/>
        <w:ind w:firstLine="720"/>
        <w:rPr>
          <w:color w:val="000000" w:themeColor="text1"/>
        </w:rPr>
      </w:pPr>
    </w:p>
    <w:bookmarkEnd w:id="5"/>
    <w:p w14:paraId="39CE2421" w14:textId="77777777" w:rsidR="001457F5" w:rsidRDefault="001457F5">
      <w:pPr>
        <w:rPr>
          <w:color w:val="000000" w:themeColor="text1"/>
        </w:rPr>
      </w:pPr>
    </w:p>
    <w:p w14:paraId="344CDA35" w14:textId="77777777" w:rsidR="001457F5" w:rsidRDefault="001457F5">
      <w:pPr>
        <w:spacing w:line="480" w:lineRule="auto"/>
        <w:rPr>
          <w:color w:val="000000" w:themeColor="text1"/>
        </w:rPr>
      </w:pPr>
    </w:p>
    <w:p w14:paraId="5EEBBB88" w14:textId="05D66742" w:rsidR="001457F5" w:rsidRDefault="001457F5">
      <w:pPr>
        <w:spacing w:line="480" w:lineRule="auto"/>
        <w:rPr>
          <w:color w:val="000000" w:themeColor="text1"/>
        </w:rPr>
      </w:pPr>
    </w:p>
    <w:p w14:paraId="0D43F139" w14:textId="0289CB90" w:rsidR="00A5639A" w:rsidRDefault="00A5639A">
      <w:pPr>
        <w:spacing w:line="480" w:lineRule="auto"/>
        <w:rPr>
          <w:color w:val="000000" w:themeColor="text1"/>
        </w:rPr>
      </w:pPr>
    </w:p>
    <w:p w14:paraId="7B52FB19" w14:textId="2D8CA615" w:rsidR="00A5639A" w:rsidRDefault="00A5639A">
      <w:pPr>
        <w:spacing w:line="480" w:lineRule="auto"/>
        <w:rPr>
          <w:color w:val="000000" w:themeColor="text1"/>
        </w:rPr>
      </w:pPr>
    </w:p>
    <w:p w14:paraId="07CC4860" w14:textId="33533128" w:rsidR="00A5639A" w:rsidRDefault="00A5639A">
      <w:pPr>
        <w:spacing w:line="480" w:lineRule="auto"/>
        <w:rPr>
          <w:color w:val="000000" w:themeColor="text1"/>
        </w:rPr>
      </w:pPr>
    </w:p>
    <w:p w14:paraId="1991A094" w14:textId="0D70A17C" w:rsidR="00A5639A" w:rsidRDefault="00A5639A">
      <w:pPr>
        <w:spacing w:line="480" w:lineRule="auto"/>
        <w:rPr>
          <w:color w:val="000000" w:themeColor="text1"/>
        </w:rPr>
      </w:pPr>
    </w:p>
    <w:p w14:paraId="34EFC9A5" w14:textId="7C04025E" w:rsidR="00A5639A" w:rsidRDefault="00A5639A">
      <w:pPr>
        <w:spacing w:line="480" w:lineRule="auto"/>
        <w:rPr>
          <w:color w:val="000000" w:themeColor="text1"/>
        </w:rPr>
      </w:pPr>
    </w:p>
    <w:p w14:paraId="40DBC064" w14:textId="657AB5F3" w:rsidR="00A5639A" w:rsidRDefault="00A5639A">
      <w:pPr>
        <w:spacing w:line="480" w:lineRule="auto"/>
        <w:rPr>
          <w:color w:val="000000" w:themeColor="text1"/>
        </w:rPr>
      </w:pPr>
    </w:p>
    <w:p w14:paraId="2FA30D0F" w14:textId="1DAEFAAF" w:rsidR="00A5639A" w:rsidRDefault="00A5639A">
      <w:pPr>
        <w:spacing w:line="480" w:lineRule="auto"/>
        <w:rPr>
          <w:color w:val="000000" w:themeColor="text1"/>
        </w:rPr>
      </w:pPr>
    </w:p>
    <w:p w14:paraId="5CD3BB4D" w14:textId="026174B8" w:rsidR="00A5639A" w:rsidRDefault="00A5639A">
      <w:pPr>
        <w:spacing w:line="480" w:lineRule="auto"/>
        <w:rPr>
          <w:color w:val="000000" w:themeColor="text1"/>
        </w:rPr>
      </w:pPr>
    </w:p>
    <w:p w14:paraId="6FC772DC" w14:textId="45296E7C" w:rsidR="00A5639A" w:rsidRDefault="00A5639A">
      <w:pPr>
        <w:spacing w:line="480" w:lineRule="auto"/>
        <w:rPr>
          <w:color w:val="000000" w:themeColor="text1"/>
        </w:rPr>
      </w:pPr>
    </w:p>
    <w:p w14:paraId="61806808" w14:textId="77777777" w:rsidR="00A5639A" w:rsidRDefault="00A5639A">
      <w:pPr>
        <w:spacing w:line="480" w:lineRule="auto"/>
        <w:rPr>
          <w:color w:val="000000" w:themeColor="text1"/>
        </w:rPr>
      </w:pPr>
    </w:p>
    <w:p w14:paraId="14863E2E" w14:textId="77777777" w:rsidR="001457F5" w:rsidRDefault="007D3CAD">
      <w:pPr>
        <w:spacing w:line="480" w:lineRule="auto"/>
        <w:jc w:val="center"/>
        <w:outlineLvl w:val="0"/>
        <w:rPr>
          <w:b/>
          <w:color w:val="000000" w:themeColor="text1"/>
        </w:rPr>
      </w:pPr>
      <w:bookmarkStart w:id="6" w:name="_Toc152103010"/>
      <w:r>
        <w:rPr>
          <w:b/>
          <w:color w:val="000000" w:themeColor="text1"/>
        </w:rPr>
        <w:lastRenderedPageBreak/>
        <w:t>2. LITERATURE REVIEW</w:t>
      </w:r>
      <w:bookmarkEnd w:id="6"/>
    </w:p>
    <w:p w14:paraId="7D0C2228" w14:textId="77777777" w:rsidR="001457F5" w:rsidRDefault="007D3CAD">
      <w:pPr>
        <w:pStyle w:val="2"/>
        <w:rPr>
          <w:rFonts w:ascii="Times New Roman" w:hAnsi="Times New Roman"/>
          <w:b/>
          <w:bCs/>
          <w:color w:val="000000" w:themeColor="text1"/>
          <w:sz w:val="24"/>
          <w:szCs w:val="24"/>
        </w:rPr>
      </w:pPr>
      <w:r>
        <w:rPr>
          <w:color w:val="000000" w:themeColor="text1"/>
        </w:rPr>
        <w:t xml:space="preserve"> </w:t>
      </w:r>
      <w:bookmarkStart w:id="7" w:name="_Toc152103011"/>
      <w:r>
        <w:rPr>
          <w:rFonts w:ascii="Times New Roman" w:hAnsi="Times New Roman"/>
          <w:b/>
          <w:bCs/>
          <w:color w:val="000000" w:themeColor="text1"/>
          <w:sz w:val="24"/>
          <w:szCs w:val="24"/>
        </w:rPr>
        <w:t>2.1 Introduction</w:t>
      </w:r>
      <w:bookmarkEnd w:id="7"/>
    </w:p>
    <w:p w14:paraId="55874241" w14:textId="77777777" w:rsidR="001457F5" w:rsidRDefault="007D3CAD">
      <w:pPr>
        <w:spacing w:line="480" w:lineRule="auto"/>
        <w:ind w:firstLine="720"/>
        <w:rPr>
          <w:color w:val="000000" w:themeColor="text1"/>
        </w:rPr>
      </w:pPr>
      <w:r>
        <w:rPr>
          <w:color w:val="000000" w:themeColor="text1"/>
        </w:rPr>
        <w:t xml:space="preserve">The chapter presents a review of previous studies on blended learning and its application in blended learning in the context of English and Chinese. The chapter also examines the multiple intelligence theory and outlines its application in blended learning. </w:t>
      </w:r>
    </w:p>
    <w:p w14:paraId="41059CD7" w14:textId="77777777" w:rsidR="001457F5" w:rsidRDefault="007D3CAD">
      <w:pPr>
        <w:pStyle w:val="2"/>
        <w:spacing w:line="480" w:lineRule="auto"/>
        <w:rPr>
          <w:rFonts w:ascii="Times New Roman" w:hAnsi="Times New Roman"/>
          <w:b/>
          <w:bCs/>
          <w:color w:val="000000" w:themeColor="text1"/>
          <w:sz w:val="24"/>
          <w:szCs w:val="24"/>
        </w:rPr>
      </w:pPr>
      <w:r>
        <w:rPr>
          <w:color w:val="000000" w:themeColor="text1"/>
        </w:rPr>
        <w:t xml:space="preserve"> </w:t>
      </w:r>
      <w:bookmarkStart w:id="8" w:name="_Toc152103012"/>
      <w:r>
        <w:rPr>
          <w:rFonts w:ascii="Times New Roman" w:hAnsi="Times New Roman"/>
          <w:b/>
          <w:bCs/>
          <w:color w:val="000000" w:themeColor="text1"/>
          <w:sz w:val="24"/>
          <w:szCs w:val="24"/>
        </w:rPr>
        <w:t>2.2.</w:t>
      </w:r>
      <w:r>
        <w:rPr>
          <w:color w:val="000000" w:themeColor="text1"/>
          <w:sz w:val="24"/>
          <w:szCs w:val="24"/>
        </w:rPr>
        <w:t xml:space="preserve"> </w:t>
      </w:r>
      <w:r>
        <w:rPr>
          <w:rFonts w:ascii="Times New Roman" w:hAnsi="Times New Roman"/>
          <w:b/>
          <w:bCs/>
          <w:color w:val="000000" w:themeColor="text1"/>
          <w:sz w:val="24"/>
          <w:szCs w:val="24"/>
        </w:rPr>
        <w:t>Blended Learning</w:t>
      </w:r>
      <w:bookmarkEnd w:id="8"/>
    </w:p>
    <w:p w14:paraId="0F5ECD29" w14:textId="77777777" w:rsidR="001457F5" w:rsidRDefault="007D3CAD">
      <w:pPr>
        <w:spacing w:line="480" w:lineRule="auto"/>
        <w:ind w:firstLine="720"/>
        <w:rPr>
          <w:color w:val="000000" w:themeColor="text1"/>
        </w:rPr>
      </w:pPr>
      <w:r>
        <w:rPr>
          <w:color w:val="000000" w:themeColor="text1"/>
        </w:rPr>
        <w:t xml:space="preserve">Blended learning is learning that combines traditional learning methods and computer-assisted technology. Like other aspects of life, learning is changing and developing due to the internet, multimedia, digitisation, and communication technologies (Salehi et al., 2023). According to Ashraf et al. (2021), such aspects of technology work best when combined with traditional forms of learning to form a blended learning environment. </w:t>
      </w:r>
      <w:proofErr w:type="spellStart"/>
      <w:r>
        <w:rPr>
          <w:color w:val="000000" w:themeColor="text1"/>
        </w:rPr>
        <w:t>Albiladi</w:t>
      </w:r>
      <w:proofErr w:type="spellEnd"/>
      <w:r>
        <w:rPr>
          <w:color w:val="000000" w:themeColor="text1"/>
        </w:rPr>
        <w:t xml:space="preserve"> and </w:t>
      </w:r>
      <w:proofErr w:type="spellStart"/>
      <w:r>
        <w:rPr>
          <w:color w:val="000000" w:themeColor="text1"/>
        </w:rPr>
        <w:t>Alshareef</w:t>
      </w:r>
      <w:proofErr w:type="spellEnd"/>
      <w:r>
        <w:rPr>
          <w:color w:val="000000" w:themeColor="text1"/>
        </w:rPr>
        <w:t xml:space="preserve"> (2019) agree with Ashraf et al. (2021) that blended learning must involve aspects of traditional face-to-face learning and computer-assisted learning. However, other scholars, such as Han (2023), have defined blended learning in the context of online and offline approaches to learning. In either case, it means that under the model of learning, teachers make use of technology-mediated channels which is the online approach as well as in-person instruction to deliver their content which is the offline approach. This means that instructors use the traditional form of learning where they interact physically with learners and virtually with the help of computers and the internet. It is any form of learning that integrates different learning methods in and outside the class (</w:t>
      </w:r>
      <w:proofErr w:type="spellStart"/>
      <w:r>
        <w:rPr>
          <w:color w:val="000000" w:themeColor="text1"/>
        </w:rPr>
        <w:t>Banditvilai</w:t>
      </w:r>
      <w:proofErr w:type="spellEnd"/>
      <w:r>
        <w:rPr>
          <w:color w:val="000000" w:themeColor="text1"/>
        </w:rPr>
        <w:t xml:space="preserve">, 2016). According to Yu et al. (2023), it is an integration of offline and online learning that inspires, directs, and piques their interest and sense of responsibility in their learning. This form of learning helps students develop self-study and solve different life challenges (Yu et al., 2023). Different tools and methods </w:t>
      </w:r>
      <w:r>
        <w:rPr>
          <w:color w:val="000000" w:themeColor="text1"/>
        </w:rPr>
        <w:lastRenderedPageBreak/>
        <w:t xml:space="preserve">ease students' understanding, unlike traditional learning, where students sit in class and learn from their teachers and books. Concepts that may not be easily learned in class are easily understood when different learning tools are used. For instance, when learning a new language, the use of online language learning apps and interacting with native speakers might help understand how different words are pronounced. </w:t>
      </w:r>
    </w:p>
    <w:p w14:paraId="42F14455" w14:textId="77777777" w:rsidR="001457F5" w:rsidRDefault="007D3CAD">
      <w:pPr>
        <w:spacing w:line="480" w:lineRule="auto"/>
        <w:ind w:firstLine="720"/>
        <w:rPr>
          <w:color w:val="000000" w:themeColor="text1"/>
        </w:rPr>
      </w:pPr>
      <w:r>
        <w:rPr>
          <w:color w:val="000000" w:themeColor="text1"/>
        </w:rPr>
        <w:t>Blended learning is widely applied in Chinese schools due to the numerous benefits associated with the form of learning. The form of learning has been supported by the Ministry of Education in China since 2012, but it was not until the year 2020 that the form of learning became common as a result of the COVID-19 pandemic (Han, 2023). This form of learning requires proper planning as it requires integrating different strategies to achieve effective learning (Liu &amp; Deng, 2022). It also requires educational institutions to equip learners and educators with skills to ease their use of technology in teaching (Yu et al., 2023). These strategies may include virtual classrooms, online learning platforms, flipped classrooms and blended assessments involving both online and in-person assessments. The virtual and online approaches to learning often take place through devices such as computers and tablets. Such devices could be used remotely or in a class setup where the content is recorded in a flipped classroom structure. While online assessments are prepared and can be accessed by students from their computers, offline assessments require students to attend classes to take the tests. Such aspects of learning would be considered to be blended. The development of learners' autonomy, opportunities for language practice outside of the classroom, collaborative learning, more individualised language support, increased student interaction and engagement, and language skill improvement are some advantages of blended learning (</w:t>
      </w:r>
      <w:bookmarkStart w:id="9" w:name="_Hlk141053001"/>
      <w:r>
        <w:rPr>
          <w:color w:val="000000" w:themeColor="text1"/>
        </w:rPr>
        <w:t>Salehi et al., 2023</w:t>
      </w:r>
      <w:bookmarkEnd w:id="9"/>
      <w:r>
        <w:rPr>
          <w:color w:val="000000" w:themeColor="text1"/>
        </w:rPr>
        <w:t xml:space="preserve">). At the onset of the COVID-19 pandemic, students were forced to take online classes to ensure continuity of learning </w:t>
      </w:r>
      <w:r>
        <w:rPr>
          <w:color w:val="000000" w:themeColor="text1"/>
        </w:rPr>
        <w:lastRenderedPageBreak/>
        <w:t xml:space="preserve">and prevent the virus from spreading (Yu et al., 2023). Under this approach, the tutor has more time to engage with the learner, which results in a personalised form of learning which would be considered to be more effective, especially in the current context of bilingual education. For bilingual education in China, English teaching materials are used but the languages used to instruct learners are Chinese and English. The use of Chinese in teaching helps students to understand concepts with ease as Chinese is a native language in China. </w:t>
      </w:r>
    </w:p>
    <w:p w14:paraId="3CD751B0" w14:textId="77777777" w:rsidR="001457F5" w:rsidRDefault="007D3CAD">
      <w:pPr>
        <w:spacing w:line="480" w:lineRule="auto"/>
        <w:ind w:firstLine="720"/>
        <w:rPr>
          <w:color w:val="000000" w:themeColor="text1"/>
        </w:rPr>
      </w:pPr>
      <w:r>
        <w:rPr>
          <w:color w:val="000000" w:themeColor="text1"/>
        </w:rPr>
        <w:t xml:space="preserve">The effectiveness of blended learning and its impact on influencing student outcomes has been examined by different researchers, including </w:t>
      </w:r>
      <w:proofErr w:type="spellStart"/>
      <w:r>
        <w:rPr>
          <w:color w:val="000000" w:themeColor="text1"/>
        </w:rPr>
        <w:t>Xie</w:t>
      </w:r>
      <w:proofErr w:type="spellEnd"/>
      <w:r>
        <w:rPr>
          <w:color w:val="000000" w:themeColor="text1"/>
        </w:rPr>
        <w:t xml:space="preserve"> and Lin (2009), who conducted an experimental study among students from the Polytechnic University in Taiwan. The study found that learners in the experimental group who made use of blended learning had better overall academic performance compared to those in the control group. Similarly, Tong et al. (2022) conducted a quasi-experimental study and found that blended learning had a positive effect on student academic performance. In Tong et al. (2022), improved student academic performance was linked to the ability of blended learning to improve student-teacher interactions as well as enhance study skills. In a different study, </w:t>
      </w:r>
      <w:proofErr w:type="spellStart"/>
      <w:r>
        <w:rPr>
          <w:color w:val="000000" w:themeColor="text1"/>
        </w:rPr>
        <w:t>Zeqiri</w:t>
      </w:r>
      <w:proofErr w:type="spellEnd"/>
      <w:r>
        <w:rPr>
          <w:color w:val="000000" w:themeColor="text1"/>
        </w:rPr>
        <w:t xml:space="preserve"> et al. (2020) found that blended learning improved students' cognition of learning concepts, which significantly improved performance. </w:t>
      </w:r>
      <w:proofErr w:type="spellStart"/>
      <w:r>
        <w:rPr>
          <w:color w:val="000000" w:themeColor="text1"/>
        </w:rPr>
        <w:t>Zeqiri</w:t>
      </w:r>
      <w:proofErr w:type="spellEnd"/>
      <w:r>
        <w:rPr>
          <w:color w:val="000000" w:themeColor="text1"/>
        </w:rPr>
        <w:t xml:space="preserve"> et al. (2020) associate the impacts of blended learning on improved academic performance with improved student engagement with learning materials, which means that learners develop a better understanding of the subject under study. For teachers, the ability to use different learning materials and approaches in teaching increases the overall efficacy of the learning process (Tong et al., 2022; </w:t>
      </w:r>
      <w:proofErr w:type="spellStart"/>
      <w:r>
        <w:rPr>
          <w:color w:val="000000" w:themeColor="text1"/>
        </w:rPr>
        <w:t>Zeqiri</w:t>
      </w:r>
      <w:proofErr w:type="spellEnd"/>
      <w:r>
        <w:rPr>
          <w:color w:val="000000" w:themeColor="text1"/>
        </w:rPr>
        <w:t xml:space="preserve"> et al., 2020). Based on the above, blended learning would result in improved student academic performance. </w:t>
      </w:r>
    </w:p>
    <w:p w14:paraId="2B659A7D" w14:textId="77777777" w:rsidR="001457F5" w:rsidRDefault="007D3CAD">
      <w:pPr>
        <w:pStyle w:val="2"/>
        <w:spacing w:line="480" w:lineRule="auto"/>
        <w:rPr>
          <w:rFonts w:ascii="Times New Roman" w:hAnsi="Times New Roman"/>
          <w:b/>
          <w:bCs/>
          <w:color w:val="000000" w:themeColor="text1"/>
          <w:sz w:val="24"/>
          <w:szCs w:val="24"/>
        </w:rPr>
      </w:pPr>
      <w:bookmarkStart w:id="10" w:name="_Toc152103013"/>
      <w:r>
        <w:rPr>
          <w:rFonts w:ascii="Times New Roman" w:hAnsi="Times New Roman"/>
          <w:b/>
          <w:bCs/>
          <w:color w:val="000000" w:themeColor="text1"/>
          <w:sz w:val="24"/>
          <w:szCs w:val="24"/>
        </w:rPr>
        <w:lastRenderedPageBreak/>
        <w:t>2.3. Blended Learning and Bilingual Education</w:t>
      </w:r>
      <w:bookmarkEnd w:id="10"/>
      <w:r>
        <w:rPr>
          <w:rFonts w:ascii="Times New Roman" w:hAnsi="Times New Roman"/>
          <w:b/>
          <w:bCs/>
          <w:color w:val="000000" w:themeColor="text1"/>
          <w:sz w:val="24"/>
          <w:szCs w:val="24"/>
        </w:rPr>
        <w:t xml:space="preserve"> </w:t>
      </w:r>
    </w:p>
    <w:p w14:paraId="73E4872C" w14:textId="77777777" w:rsidR="001457F5" w:rsidRDefault="007D3CAD">
      <w:pPr>
        <w:spacing w:line="480" w:lineRule="auto"/>
        <w:ind w:firstLine="720"/>
        <w:rPr>
          <w:color w:val="000000" w:themeColor="text1"/>
        </w:rPr>
      </w:pPr>
      <w:r>
        <w:rPr>
          <w:color w:val="000000" w:themeColor="text1"/>
        </w:rPr>
        <w:t xml:space="preserve">In the context of bilingual education, blended learning can be very beneficial because it provides a variety of possibilities to improve language learning and competency. Bilingual education aims for students to become fluent in two languages. For Chinese students studying English as a Second Language (ESL) and English as a Foreign Language (EFL), blended learning can be a successful strategy. Chinese schools can incorporate online language learning platforms that offer a range of interactive exercises and language practice activities that provide students with self-paced learning opportunities that reinforce their language skills outside of the classroom (Ashraf et al., 2021). According to Yu et al. (2023) and </w:t>
      </w:r>
      <w:proofErr w:type="spellStart"/>
      <w:r>
        <w:rPr>
          <w:color w:val="000000" w:themeColor="text1"/>
        </w:rPr>
        <w:t>Alshamrani</w:t>
      </w:r>
      <w:proofErr w:type="spellEnd"/>
      <w:r>
        <w:rPr>
          <w:color w:val="000000" w:themeColor="text1"/>
        </w:rPr>
        <w:t xml:space="preserve"> et al. (2021), blended learning is flexible, allowing students to participate in different experiences and interact closely with others, which helps to advance their understanding. Therefore, employing blended learning would be effective for ESL and EFL students in China. </w:t>
      </w:r>
    </w:p>
    <w:p w14:paraId="2122940E" w14:textId="77777777" w:rsidR="001457F5" w:rsidRDefault="007D3CAD">
      <w:pPr>
        <w:spacing w:line="480" w:lineRule="auto"/>
        <w:ind w:firstLine="720"/>
        <w:rPr>
          <w:color w:val="000000" w:themeColor="text1"/>
        </w:rPr>
      </w:pPr>
      <w:r>
        <w:rPr>
          <w:color w:val="000000" w:themeColor="text1"/>
        </w:rPr>
        <w:t xml:space="preserve">Additionally, blended learning allows teachers to select language learning apps, websites, and online courses specialised in a particular language. Students can independently practice their language abilities with the help of these tools, which can accommodate various language proficiency levels and learning preferences. Blended learning aids in maintaining balance in a classroom with learners with varying levels of preparedness, motivation, and learning abilities (Han, 2023). According to Salehi et al. (2023), mobile English learning apps are used more frequently in English lessons, encouraging students to study the language actively and with greater enjoyment. However, mobile phones can be a distraction in class, may increase problems such as theft and bullying in schools, and also encourage cheating in exams. Other benefits of blended learning, when used to teach English, include enhancing the English learning </w:t>
      </w:r>
      <w:r>
        <w:rPr>
          <w:color w:val="000000" w:themeColor="text1"/>
        </w:rPr>
        <w:lastRenderedPageBreak/>
        <w:t>process, building language proficiency, and improving the English learning environment (Salehi et al., 2023). The flipped classroom technique can also teach languages in a bilingual classroom as learners get information directly from their teachers, as well as engage in debates and discussions with each other. According to Han (2023), e-learning involvement before face-to-face classes helps learners to do better in assessments because they can access pre-recorded language lessons, grammar explanations, and vocabulary exercises online before attending in-person classes. Using blended learning, teachers can give students online language tests that can give students and teachers quick feedback, which aids in monitoring language development. Blended learning enables teachers to interact with students more directly, providing tailored linguistic feedback and support, which can be particularly helpful in language learning (Yu et al., 2023). Due to the individualised nature of blended learning, each student can advance at his or her own rate, depending on their level of language proficiency and learning requirements.</w:t>
      </w:r>
    </w:p>
    <w:p w14:paraId="4696944F" w14:textId="77777777" w:rsidR="001457F5" w:rsidRDefault="007D3CAD">
      <w:pPr>
        <w:pStyle w:val="2"/>
        <w:spacing w:line="480" w:lineRule="auto"/>
        <w:rPr>
          <w:rFonts w:ascii="Times New Roman" w:hAnsi="Times New Roman"/>
          <w:b/>
          <w:bCs/>
          <w:color w:val="000000" w:themeColor="text1"/>
          <w:sz w:val="24"/>
          <w:szCs w:val="24"/>
        </w:rPr>
      </w:pPr>
      <w:bookmarkStart w:id="11" w:name="_Toc152103014"/>
      <w:r>
        <w:rPr>
          <w:rFonts w:ascii="Times New Roman" w:hAnsi="Times New Roman"/>
          <w:b/>
          <w:bCs/>
          <w:color w:val="000000" w:themeColor="text1"/>
          <w:sz w:val="24"/>
          <w:szCs w:val="24"/>
        </w:rPr>
        <w:t>2.4. Challenges to Blended Learning</w:t>
      </w:r>
      <w:bookmarkEnd w:id="11"/>
    </w:p>
    <w:p w14:paraId="19C46F85" w14:textId="77777777" w:rsidR="001457F5" w:rsidRDefault="007D3CAD">
      <w:pPr>
        <w:spacing w:line="480" w:lineRule="auto"/>
        <w:ind w:firstLine="720"/>
        <w:rPr>
          <w:color w:val="000000" w:themeColor="text1"/>
        </w:rPr>
      </w:pPr>
      <w:r>
        <w:rPr>
          <w:color w:val="000000" w:themeColor="text1"/>
        </w:rPr>
        <w:t xml:space="preserve">According to </w:t>
      </w:r>
      <w:proofErr w:type="spellStart"/>
      <w:r>
        <w:rPr>
          <w:color w:val="000000" w:themeColor="text1"/>
        </w:rPr>
        <w:t>Qadriani</w:t>
      </w:r>
      <w:proofErr w:type="spellEnd"/>
      <w:r>
        <w:rPr>
          <w:color w:val="000000" w:themeColor="text1"/>
        </w:rPr>
        <w:t xml:space="preserve"> (2022), the implementation of blended learning in institutions of learning in China faces numerous challenges. Among them is the high cost of acquiring the technology tools and systems. As noted by </w:t>
      </w:r>
      <w:proofErr w:type="spellStart"/>
      <w:r>
        <w:rPr>
          <w:color w:val="000000" w:themeColor="text1"/>
        </w:rPr>
        <w:t>Qadriani</w:t>
      </w:r>
      <w:proofErr w:type="spellEnd"/>
      <w:r>
        <w:rPr>
          <w:color w:val="000000" w:themeColor="text1"/>
        </w:rPr>
        <w:t xml:space="preserve"> (2022), blended learning requires that there should be enough ICT tools and equipment for students and teachers, which could be difficult to implement and maintain. Ashraf et al. (2022) conducted a systematic review of blended learning in China and found that it is commonly affected by low literacy and the capabilities of teachers to handle ICT learning tools. Ashraf et al. (2022) examined different studies in China and concluded that a majority of teachers rarely or never use technology-based tools and systems in learning, which makes it difficult to apply blended learning. </w:t>
      </w:r>
      <w:proofErr w:type="spellStart"/>
      <w:r>
        <w:rPr>
          <w:color w:val="000000" w:themeColor="text1"/>
        </w:rPr>
        <w:t>Qadriani</w:t>
      </w:r>
      <w:proofErr w:type="spellEnd"/>
      <w:r>
        <w:rPr>
          <w:color w:val="000000" w:themeColor="text1"/>
        </w:rPr>
        <w:t xml:space="preserve"> (2022) agrees </w:t>
      </w:r>
      <w:r>
        <w:rPr>
          <w:color w:val="000000" w:themeColor="text1"/>
        </w:rPr>
        <w:lastRenderedPageBreak/>
        <w:t xml:space="preserve">with Ashraf et al. (2022) by indicating that teachers’ lack of digital literacy is the main barrier towards the application of blended learning. Another limitation is the students’ concentration while using ICT tools. Wang et al. (2021) argued that when students use technology devices such as laptops and computers, they could easily drift away towards other activities rather than learning. As a result, Wang et al. (2021) recommend that the technology tools used in learning should only contain learning and curriculum-related content. Wang et al. (2021) find that the lack of student discipline in the use of ICT has led to educators and administrators questioning the efficacy of blended learning. Similarly, there are concerns among stakeholders that the use of ICT in blended learning could limit the interaction between students and teachers, which would have adverse effects on academic performance. The findings point to the need to ensure that adequate training is conducted to equip educators with the appropriate tools necessary to apply blended learning. Based on my experience with blended learning setup, I agree that training would be an ideal way of equipping instructors with the relevant skills required to support learning. </w:t>
      </w:r>
    </w:p>
    <w:p w14:paraId="1FF70C79" w14:textId="77777777" w:rsidR="001457F5" w:rsidRDefault="007D3CAD">
      <w:pPr>
        <w:pStyle w:val="2"/>
        <w:spacing w:line="480" w:lineRule="auto"/>
        <w:rPr>
          <w:rFonts w:ascii="Times New Roman" w:hAnsi="Times New Roman"/>
          <w:b/>
          <w:bCs/>
          <w:color w:val="000000" w:themeColor="text1"/>
          <w:sz w:val="24"/>
          <w:szCs w:val="24"/>
        </w:rPr>
      </w:pPr>
      <w:bookmarkStart w:id="12" w:name="_Toc152103015"/>
      <w:r>
        <w:rPr>
          <w:rFonts w:ascii="Times New Roman" w:hAnsi="Times New Roman"/>
          <w:b/>
          <w:bCs/>
          <w:color w:val="000000" w:themeColor="text1"/>
          <w:sz w:val="24"/>
          <w:szCs w:val="24"/>
        </w:rPr>
        <w:t>2.5. Blended Learning and Cognition</w:t>
      </w:r>
      <w:bookmarkEnd w:id="12"/>
      <w:r>
        <w:rPr>
          <w:rFonts w:ascii="Times New Roman" w:hAnsi="Times New Roman"/>
          <w:b/>
          <w:bCs/>
          <w:color w:val="000000" w:themeColor="text1"/>
          <w:sz w:val="24"/>
          <w:szCs w:val="24"/>
        </w:rPr>
        <w:t xml:space="preserve"> </w:t>
      </w:r>
    </w:p>
    <w:p w14:paraId="63A6388D" w14:textId="77777777" w:rsidR="001457F5" w:rsidRDefault="007D3CAD">
      <w:pPr>
        <w:spacing w:line="480" w:lineRule="auto"/>
        <w:ind w:firstLine="720"/>
        <w:rPr>
          <w:rFonts w:eastAsia="sans-serif" w:cs="Times New Roman Regular"/>
          <w:color w:val="000000" w:themeColor="text1"/>
          <w:shd w:val="clear" w:color="auto" w:fill="FFFFFF"/>
        </w:rPr>
      </w:pPr>
      <w:r>
        <w:rPr>
          <w:rFonts w:eastAsia="sans-serif" w:cs="Times New Roman Regular"/>
          <w:color w:val="000000" w:themeColor="text1"/>
          <w:shd w:val="clear" w:color="auto" w:fill="FFFFFF"/>
          <w:lang w:eastAsia="zh-CN"/>
        </w:rPr>
        <w:t xml:space="preserve">Several scholarly works have articulated conflicting positions concerning the relationship between blended learning and learners' cognition. </w:t>
      </w:r>
      <w:proofErr w:type="spellStart"/>
      <w:r>
        <w:rPr>
          <w:rFonts w:eastAsia="sans-serif" w:cs="Times New Roman Regular"/>
          <w:color w:val="000000" w:themeColor="text1"/>
          <w:shd w:val="clear" w:color="auto" w:fill="FFFFFF"/>
          <w:lang w:eastAsia="zh-CN"/>
        </w:rPr>
        <w:t>Nanjundan</w:t>
      </w:r>
      <w:proofErr w:type="spellEnd"/>
      <w:r>
        <w:rPr>
          <w:rFonts w:eastAsia="sans-serif" w:cs="Times New Roman Regular"/>
          <w:color w:val="000000" w:themeColor="text1"/>
          <w:shd w:val="clear" w:color="auto" w:fill="FFFFFF"/>
          <w:lang w:eastAsia="zh-CN"/>
        </w:rPr>
        <w:t xml:space="preserve"> and Mariyam (2020) postulate that blended learning fosters students' cognition, considering its positive impacts on improved cognitive engagement and understanding. It promotes quick and flexible communication, technical and interaction skills, and improved adaptability in the constantly changing educational environment. Thus, this position contends that blended learning facilitates bilingual learning by positively impacting the learning process of students learning both English and Chinese due to improved cognition. Cao (2023) aligns with this sentiment </w:t>
      </w:r>
      <w:r>
        <w:rPr>
          <w:rFonts w:eastAsia="sans-serif" w:cs="Times New Roman Regular"/>
          <w:color w:val="000000" w:themeColor="text1"/>
          <w:shd w:val="clear" w:color="auto" w:fill="FFFFFF"/>
          <w:lang w:eastAsia="zh-CN"/>
        </w:rPr>
        <w:lastRenderedPageBreak/>
        <w:t xml:space="preserve">that blended learning fosters learners' cognition by </w:t>
      </w:r>
      <w:r>
        <w:rPr>
          <w:color w:val="000000" w:themeColor="text1"/>
        </w:rPr>
        <w:t>focusing on the learners' freedom in how they learn and engage in their education. Cognitive development is cultivated by maintaining learners' interest throughout the course, improving student engagement, and enabling collaborative learning, which promotes creative thinking, thus improving students' cognition. Thus, based on this perspective, these studies assert that blended learning positively impacts students' cognition, which positively impacts students learning English and Chinese in a bilingual context.</w:t>
      </w:r>
    </w:p>
    <w:p w14:paraId="7AD454B5" w14:textId="77777777" w:rsidR="001457F5" w:rsidRDefault="007D3CAD">
      <w:pPr>
        <w:spacing w:line="480" w:lineRule="auto"/>
        <w:ind w:firstLine="720"/>
        <w:rPr>
          <w:rFonts w:eastAsia="sans-serif" w:cs="Times New Roman Regular"/>
          <w:color w:val="000000" w:themeColor="text1"/>
          <w:shd w:val="clear" w:color="auto" w:fill="FFFFFF"/>
        </w:rPr>
      </w:pPr>
      <w:r>
        <w:rPr>
          <w:color w:val="000000" w:themeColor="text1"/>
        </w:rPr>
        <w:t xml:space="preserve">By influencing how learners process information, retain knowledge, and apply it in multiple contexts, blended learning substantially impacts learners' cognition. </w:t>
      </w:r>
      <w:proofErr w:type="spellStart"/>
      <w:r>
        <w:rPr>
          <w:color w:val="000000" w:themeColor="text1"/>
        </w:rPr>
        <w:t>Harb</w:t>
      </w:r>
      <w:proofErr w:type="spellEnd"/>
      <w:r>
        <w:rPr>
          <w:color w:val="000000" w:themeColor="text1"/>
        </w:rPr>
        <w:t xml:space="preserve"> and </w:t>
      </w:r>
      <w:proofErr w:type="spellStart"/>
      <w:r>
        <w:rPr>
          <w:color w:val="000000" w:themeColor="text1"/>
        </w:rPr>
        <w:t>Krish</w:t>
      </w:r>
      <w:proofErr w:type="spellEnd"/>
      <w:r>
        <w:rPr>
          <w:color w:val="000000" w:themeColor="text1"/>
        </w:rPr>
        <w:t xml:space="preserve"> (2020) found that a dynamic cognitive presence can be created by blended learning, enabling it to facilitate active language learning. Videos and gamified activities are common interactive components of blended learning that can boost learners' engagement. When students are actively engaged in the learning process, their cognitive processes are more attentive and focused, which improves information retention. According to Callaghan et al. (2022), exposing students to technology creates an environment that has a long-term effect, and that is a cognitive learning tool. Similarly, </w:t>
      </w:r>
      <w:bookmarkStart w:id="13" w:name="_Hlk149239840"/>
      <w:proofErr w:type="spellStart"/>
      <w:r>
        <w:rPr>
          <w:color w:val="000000" w:themeColor="text1"/>
        </w:rPr>
        <w:t>Olatunde-Aiyedun</w:t>
      </w:r>
      <w:proofErr w:type="spellEnd"/>
      <w:r>
        <w:rPr>
          <w:color w:val="000000" w:themeColor="text1"/>
        </w:rPr>
        <w:t xml:space="preserve"> and Adams (2022) </w:t>
      </w:r>
      <w:bookmarkEnd w:id="13"/>
      <w:r>
        <w:rPr>
          <w:color w:val="000000" w:themeColor="text1"/>
        </w:rPr>
        <w:t xml:space="preserve">also found that blended learning models help to improve the student’s achievement and retention in science. Students can easily remember images and words said during interactions in blended learning, and that helps to improve their performance. Also, discussions, group projects, and peer learning exercises can improve cognitive growth by allowing students to explore ideas, consider various viewpoints, and create new knowledge collaboratively. </w:t>
      </w:r>
    </w:p>
    <w:p w14:paraId="3EC29BA4" w14:textId="77777777" w:rsidR="001457F5" w:rsidRDefault="007D3CAD">
      <w:pPr>
        <w:spacing w:line="480" w:lineRule="auto"/>
        <w:ind w:firstLine="720"/>
        <w:rPr>
          <w:rFonts w:eastAsia="sans-serif" w:cs="Times New Roman Regular"/>
          <w:color w:val="000000" w:themeColor="text1"/>
          <w:shd w:val="clear" w:color="auto" w:fill="FFFFFF"/>
        </w:rPr>
      </w:pPr>
      <w:r>
        <w:rPr>
          <w:color w:val="000000" w:themeColor="text1"/>
        </w:rPr>
        <w:t xml:space="preserve">However, several studies present contrary perspectives that blended learning promotes learners' cognition in a bilingual context. </w:t>
      </w:r>
      <w:proofErr w:type="spellStart"/>
      <w:r>
        <w:rPr>
          <w:rFonts w:eastAsia="sans-serif" w:cs="Times New Roman Regular"/>
          <w:color w:val="000000" w:themeColor="text1"/>
          <w:shd w:val="clear" w:color="auto" w:fill="FFFFFF"/>
          <w:lang w:eastAsia="zh-CN"/>
        </w:rPr>
        <w:t>Kintu</w:t>
      </w:r>
      <w:proofErr w:type="spellEnd"/>
      <w:r>
        <w:rPr>
          <w:rFonts w:eastAsia="sans-serif" w:cs="Times New Roman Regular"/>
          <w:color w:val="000000" w:themeColor="text1"/>
          <w:shd w:val="clear" w:color="auto" w:fill="FFFFFF"/>
          <w:lang w:eastAsia="zh-CN"/>
        </w:rPr>
        <w:t xml:space="preserve"> et al. (2017) contend that </w:t>
      </w:r>
      <w:r>
        <w:rPr>
          <w:rFonts w:eastAsia="sans-serif" w:cs="Times New Roman Regular"/>
          <w:color w:val="000000" w:themeColor="text1"/>
          <w:shd w:val="clear" w:color="auto" w:fill="FFFFFF"/>
          <w:lang w:eastAsia="zh-CN"/>
        </w:rPr>
        <w:lastRenderedPageBreak/>
        <w:t xml:space="preserve">blended learning may adversely impact the students' cognition by imposing a cognition overload, which may cause challenges for some learners who have to deal with multiple sources of information, modes of delivery, and learning tasks. In contrast, </w:t>
      </w:r>
      <w:proofErr w:type="spellStart"/>
      <w:r>
        <w:rPr>
          <w:rFonts w:eastAsia="sans-serif" w:cs="Times New Roman Regular"/>
          <w:color w:val="000000" w:themeColor="text1"/>
          <w:shd w:val="clear" w:color="auto" w:fill="FFFFFF"/>
          <w:lang w:eastAsia="zh-CN"/>
        </w:rPr>
        <w:t>Nanjundan</w:t>
      </w:r>
      <w:proofErr w:type="spellEnd"/>
      <w:r>
        <w:rPr>
          <w:rFonts w:eastAsia="sans-serif" w:cs="Times New Roman Regular"/>
          <w:color w:val="000000" w:themeColor="text1"/>
          <w:shd w:val="clear" w:color="auto" w:fill="FFFFFF"/>
          <w:lang w:eastAsia="zh-CN"/>
        </w:rPr>
        <w:t xml:space="preserve"> and Mariyam (2020) opine that blended learning may negatively affect students' cognitive engagement and development in online contexts due to problems such as plagiarism that limits their thoughts and critical thinking. </w:t>
      </w:r>
      <w:proofErr w:type="spellStart"/>
      <w:r>
        <w:rPr>
          <w:rFonts w:eastAsia="sans-serif" w:cs="Times New Roman Regular"/>
          <w:color w:val="000000" w:themeColor="text1"/>
          <w:shd w:val="clear" w:color="auto" w:fill="FFFFFF"/>
          <w:lang w:eastAsia="zh-CN"/>
        </w:rPr>
        <w:t>Kintu</w:t>
      </w:r>
      <w:proofErr w:type="spellEnd"/>
      <w:r>
        <w:rPr>
          <w:rFonts w:eastAsia="sans-serif" w:cs="Times New Roman Regular"/>
          <w:color w:val="000000" w:themeColor="text1"/>
          <w:shd w:val="clear" w:color="auto" w:fill="FFFFFF"/>
          <w:lang w:eastAsia="zh-CN"/>
        </w:rPr>
        <w:t xml:space="preserve"> et al. (2017) refer to this negative relationship caused by blended learning in online environments as superficial learning where students experience pejorative knowledge transfer with poor application in the real world. This is an essential factor in language learning, especially in the acquisition of impelling communication skills necessary for language development in bilingual contexts. Additionally, </w:t>
      </w:r>
      <w:proofErr w:type="spellStart"/>
      <w:r>
        <w:rPr>
          <w:rFonts w:eastAsia="sans-serif" w:cs="Times New Roman Regular"/>
          <w:color w:val="000000" w:themeColor="text1"/>
          <w:shd w:val="clear" w:color="auto" w:fill="FFFFFF"/>
          <w:lang w:eastAsia="zh-CN"/>
        </w:rPr>
        <w:t>Kintu</w:t>
      </w:r>
      <w:proofErr w:type="spellEnd"/>
      <w:r>
        <w:rPr>
          <w:rFonts w:eastAsia="sans-serif" w:cs="Times New Roman Regular"/>
          <w:color w:val="000000" w:themeColor="text1"/>
          <w:shd w:val="clear" w:color="auto" w:fill="FFFFFF"/>
          <w:lang w:eastAsia="zh-CN"/>
        </w:rPr>
        <w:t xml:space="preserve"> et al. (2017) conflict with the position presented by Ashraf et al. (2022) that blended learning enhances students' cognition by cultivating academic environments that promote skills development through interaction and knowledge sharing. The stand articulated by </w:t>
      </w:r>
      <w:proofErr w:type="spellStart"/>
      <w:r>
        <w:rPr>
          <w:rFonts w:eastAsia="sans-serif" w:cs="Times New Roman Regular"/>
          <w:color w:val="000000" w:themeColor="text1"/>
          <w:shd w:val="clear" w:color="auto" w:fill="FFFFFF"/>
          <w:lang w:eastAsia="zh-CN"/>
        </w:rPr>
        <w:t>Kintu</w:t>
      </w:r>
      <w:proofErr w:type="spellEnd"/>
      <w:r>
        <w:rPr>
          <w:rFonts w:eastAsia="sans-serif" w:cs="Times New Roman Regular"/>
          <w:color w:val="000000" w:themeColor="text1"/>
          <w:shd w:val="clear" w:color="auto" w:fill="FFFFFF"/>
          <w:lang w:eastAsia="zh-CN"/>
        </w:rPr>
        <w:t xml:space="preserve"> and colleagues opposes that blended learning causes increased cognitive anxiety. Cognitive anxiety erodes the students' interactive skills and motivation and that negatively affects their performance. Interestingly, Ali et al. (2013) highlight that blended learning positively impacts students' cognition via improved facilitation of student interaction. Martí (2023) uses the constructivism theory to explain this development of students' cognition with increased interactions. Increasing the level of interactions among students creates an environment necessary for improved knowledge sharing, thus enhancing the student's cognition. Therefore, although there is a conflicting position between blended learning and student cognition, it is deductible that increased student cognition in bilingual contexts can be facilitated by </w:t>
      </w:r>
      <w:r>
        <w:rPr>
          <w:rFonts w:eastAsia="sans-serif" w:cs="Times New Roman Regular"/>
          <w:color w:val="000000" w:themeColor="text1"/>
          <w:shd w:val="clear" w:color="auto" w:fill="FFFFFF"/>
          <w:lang w:eastAsia="zh-CN"/>
        </w:rPr>
        <w:lastRenderedPageBreak/>
        <w:t>increased student interaction during blended learning of English and Chinese languages.</w:t>
      </w:r>
    </w:p>
    <w:p w14:paraId="4AD9AE08" w14:textId="77777777" w:rsidR="001457F5" w:rsidRDefault="007D3CAD">
      <w:pPr>
        <w:spacing w:line="480" w:lineRule="auto"/>
        <w:ind w:firstLine="720"/>
        <w:rPr>
          <w:rFonts w:eastAsia="sans-serif" w:cs="Times New Roman Regular"/>
          <w:color w:val="000000" w:themeColor="text1"/>
          <w:shd w:val="clear" w:color="auto" w:fill="FFFFFF"/>
        </w:rPr>
      </w:pPr>
      <w:r>
        <w:rPr>
          <w:color w:val="000000" w:themeColor="text1"/>
        </w:rPr>
        <w:t xml:space="preserve">Personalised learning in blended learning can also help to improve cognition (Yu et al., 2023). Based on each learner's unique needs, preferences, and learning preferences, blended learning enables the creation of tailored learning pathways. According to </w:t>
      </w:r>
      <w:bookmarkStart w:id="14" w:name="_Hlk141052081"/>
      <w:proofErr w:type="spellStart"/>
      <w:r>
        <w:rPr>
          <w:color w:val="000000" w:themeColor="text1"/>
        </w:rPr>
        <w:t>Alshamrani</w:t>
      </w:r>
      <w:proofErr w:type="spellEnd"/>
      <w:r>
        <w:rPr>
          <w:color w:val="000000" w:themeColor="text1"/>
        </w:rPr>
        <w:t xml:space="preserve"> et al. (2021), </w:t>
      </w:r>
      <w:bookmarkEnd w:id="14"/>
      <w:r>
        <w:rPr>
          <w:color w:val="000000" w:themeColor="text1"/>
        </w:rPr>
        <w:t>blended learning can help to improve student satisfaction, completion rates and retention, which is crucial for good performance. Through performance analysis and pace and content adjustments, adaptive learning technology may personalise each student's learning experience (Salehi et al., 2023). Blended learning combines different active learning techniques, including conversations, problem-solving exercises, and team projects as they encourage critical thinking. Students evaluate data, make connections, and apply what they have learned to actual situations. Blended learning helps to improve students' interest in learning, which is key for retaining information (Ashraf et al., 2021). Learners may receive immediate performance feedback from blended learning platforms (Salehi et al., 2023). This feedback loop aids students in identifying their areas of strength and weakness, allowing them to modify their study methods and deepen their comprehension of the material. Blended learning allows Learners to access instructional resources and materials at any time and from any location. Students engaged in educational programs with an integrated approach have a higher probability of keeping and retaining more knowledge in long-term memory (</w:t>
      </w:r>
      <w:proofErr w:type="spellStart"/>
      <w:r>
        <w:rPr>
          <w:color w:val="000000" w:themeColor="text1"/>
        </w:rPr>
        <w:t>Alshamrani</w:t>
      </w:r>
      <w:proofErr w:type="spellEnd"/>
      <w:r>
        <w:rPr>
          <w:color w:val="000000" w:themeColor="text1"/>
        </w:rPr>
        <w:t xml:space="preserve"> et al., 2021). This adaptability allows for various learning styles and schedules, lowering the cognitive load associated with time restraints. </w:t>
      </w:r>
    </w:p>
    <w:p w14:paraId="1BF63F60" w14:textId="77777777" w:rsidR="001457F5" w:rsidRDefault="001457F5">
      <w:pPr>
        <w:spacing w:line="480" w:lineRule="auto"/>
        <w:rPr>
          <w:color w:val="000000" w:themeColor="text1"/>
        </w:rPr>
      </w:pPr>
    </w:p>
    <w:p w14:paraId="50EA10E1" w14:textId="77777777" w:rsidR="001457F5" w:rsidRDefault="007D3CAD">
      <w:pPr>
        <w:pStyle w:val="2"/>
        <w:spacing w:line="480" w:lineRule="auto"/>
        <w:rPr>
          <w:rFonts w:ascii="Times New Roman" w:hAnsi="Times New Roman"/>
          <w:b/>
          <w:bCs/>
          <w:color w:val="000000" w:themeColor="text1"/>
          <w:sz w:val="24"/>
          <w:szCs w:val="24"/>
        </w:rPr>
      </w:pPr>
      <w:bookmarkStart w:id="15" w:name="_Toc152103016"/>
      <w:r>
        <w:rPr>
          <w:rFonts w:ascii="Times New Roman" w:hAnsi="Times New Roman"/>
          <w:b/>
          <w:bCs/>
          <w:color w:val="000000" w:themeColor="text1"/>
          <w:sz w:val="24"/>
          <w:szCs w:val="24"/>
        </w:rPr>
        <w:lastRenderedPageBreak/>
        <w:t>2.6. Multiple Intelligence Theory</w:t>
      </w:r>
      <w:bookmarkEnd w:id="15"/>
      <w:r>
        <w:rPr>
          <w:rFonts w:ascii="Times New Roman" w:hAnsi="Times New Roman"/>
          <w:b/>
          <w:bCs/>
          <w:color w:val="000000" w:themeColor="text1"/>
          <w:sz w:val="24"/>
          <w:szCs w:val="24"/>
        </w:rPr>
        <w:t xml:space="preserve"> </w:t>
      </w:r>
    </w:p>
    <w:p w14:paraId="3E965AC2" w14:textId="77777777" w:rsidR="001457F5" w:rsidRDefault="007D3CAD">
      <w:pPr>
        <w:spacing w:line="480" w:lineRule="auto"/>
        <w:ind w:firstLine="720"/>
        <w:rPr>
          <w:color w:val="000000" w:themeColor="text1"/>
        </w:rPr>
      </w:pPr>
      <w:r>
        <w:rPr>
          <w:color w:val="000000" w:themeColor="text1"/>
        </w:rPr>
        <w:t xml:space="preserve">According to </w:t>
      </w:r>
      <w:proofErr w:type="spellStart"/>
      <w:r>
        <w:rPr>
          <w:color w:val="000000" w:themeColor="text1"/>
          <w:shd w:val="clear" w:color="auto" w:fill="FFFFFF"/>
        </w:rPr>
        <w:t>Calik</w:t>
      </w:r>
      <w:proofErr w:type="spellEnd"/>
      <w:r>
        <w:rPr>
          <w:color w:val="000000" w:themeColor="text1"/>
          <w:shd w:val="clear" w:color="auto" w:fill="FFFFFF"/>
        </w:rPr>
        <w:t xml:space="preserve"> and </w:t>
      </w:r>
      <w:proofErr w:type="spellStart"/>
      <w:r>
        <w:rPr>
          <w:color w:val="000000" w:themeColor="text1"/>
          <w:shd w:val="clear" w:color="auto" w:fill="FFFFFF"/>
        </w:rPr>
        <w:t>Birgili</w:t>
      </w:r>
      <w:proofErr w:type="spellEnd"/>
      <w:r>
        <w:rPr>
          <w:color w:val="000000" w:themeColor="text1"/>
          <w:shd w:val="clear" w:color="auto" w:fill="FFFFFF"/>
        </w:rPr>
        <w:t xml:space="preserve"> </w:t>
      </w:r>
      <w:r>
        <w:rPr>
          <w:color w:val="000000" w:themeColor="text1"/>
        </w:rPr>
        <w:t>(2013) the theory of multiple intelligence posits the fragmentation of human intelligence into distinct intelligences, as opposed to seeing intellect as a one, overarching capacity. Scholars have argued that human intelligence cannot be measured using a single approach as there are different kinds of intelligence (</w:t>
      </w:r>
      <w:r>
        <w:rPr>
          <w:color w:val="000000" w:themeColor="text1"/>
          <w:szCs w:val="20"/>
          <w:shd w:val="clear" w:color="auto" w:fill="FFFFFF"/>
        </w:rPr>
        <w:t>Lunenburg &amp; Lunenburg, 2014</w:t>
      </w:r>
      <w:r>
        <w:rPr>
          <w:color w:val="000000" w:themeColor="text1"/>
        </w:rPr>
        <w:t xml:space="preserve">). The above is evident through Gardner's multiple intelligence theory, which indicates that there are different ways of examining human intelligence. The theory was first presented by Gardner in 1983, who suggested the need for having a broader definition which matches the different ways through which individuals think and learn (Gardner, 1983, p.56). When applied in the classroom setting, the theory indicates that students learn better when their teachers incorporate activities that involve more than one sense. The theory has, however, been criticised by a number of scholars, including </w:t>
      </w:r>
      <w:proofErr w:type="spellStart"/>
      <w:r>
        <w:rPr>
          <w:color w:val="000000" w:themeColor="text1"/>
          <w:shd w:val="clear" w:color="auto" w:fill="FFFFFF"/>
        </w:rPr>
        <w:t>Calik</w:t>
      </w:r>
      <w:proofErr w:type="spellEnd"/>
      <w:r>
        <w:rPr>
          <w:color w:val="000000" w:themeColor="text1"/>
          <w:shd w:val="clear" w:color="auto" w:fill="FFFFFF"/>
        </w:rPr>
        <w:t xml:space="preserve"> and </w:t>
      </w:r>
      <w:proofErr w:type="spellStart"/>
      <w:r>
        <w:rPr>
          <w:color w:val="000000" w:themeColor="text1"/>
          <w:shd w:val="clear" w:color="auto" w:fill="FFFFFF"/>
        </w:rPr>
        <w:t>Birgili</w:t>
      </w:r>
      <w:proofErr w:type="spellEnd"/>
      <w:r>
        <w:rPr>
          <w:color w:val="000000" w:themeColor="text1"/>
          <w:shd w:val="clear" w:color="auto" w:fill="FFFFFF"/>
        </w:rPr>
        <w:t xml:space="preserve"> </w:t>
      </w:r>
      <w:r>
        <w:rPr>
          <w:color w:val="000000" w:themeColor="text1"/>
        </w:rPr>
        <w:t xml:space="preserve">(2013), who argue that the theory often confuses intelligence with some aspects which would only be considered to be abilities. Based on </w:t>
      </w:r>
      <w:proofErr w:type="spellStart"/>
      <w:r>
        <w:rPr>
          <w:color w:val="000000" w:themeColor="text1"/>
        </w:rPr>
        <w:t>Calik</w:t>
      </w:r>
      <w:proofErr w:type="spellEnd"/>
      <w:r>
        <w:rPr>
          <w:color w:val="000000" w:themeColor="text1"/>
        </w:rPr>
        <w:t xml:space="preserve"> and </w:t>
      </w:r>
      <w:proofErr w:type="spellStart"/>
      <w:r>
        <w:rPr>
          <w:color w:val="000000" w:themeColor="text1"/>
        </w:rPr>
        <w:t>Birgili</w:t>
      </w:r>
      <w:proofErr w:type="spellEnd"/>
      <w:r>
        <w:rPr>
          <w:color w:val="000000" w:themeColor="text1"/>
        </w:rPr>
        <w:t xml:space="preserve"> (2013), abilities generally </w:t>
      </w:r>
      <w:proofErr w:type="gramStart"/>
      <w:r>
        <w:rPr>
          <w:color w:val="000000" w:themeColor="text1"/>
        </w:rPr>
        <w:t>refers</w:t>
      </w:r>
      <w:proofErr w:type="gramEnd"/>
      <w:r>
        <w:rPr>
          <w:color w:val="000000" w:themeColor="text1"/>
        </w:rPr>
        <w:t xml:space="preserve"> to the potential to do something while intelligence refers to the general capacity to apply ones’ knowledge and skills. However, the ability to categorise intelligence into different areas has been critical in shaping educational pedagogy, given that tutors can shape their instruction methods based on the ability of teachers to adjust learning styles based on the specific types of intelligence by learners (Gardner, 1995). The aspect of combining different educational approaches means that students can learn using more than one approach, as defined by the multiple intelligence theory. </w:t>
      </w:r>
    </w:p>
    <w:p w14:paraId="2924A835" w14:textId="77777777" w:rsidR="001457F5" w:rsidRDefault="007D3CAD">
      <w:pPr>
        <w:spacing w:line="480" w:lineRule="auto"/>
        <w:ind w:firstLine="720"/>
        <w:rPr>
          <w:color w:val="000000" w:themeColor="text1"/>
        </w:rPr>
      </w:pPr>
      <w:r>
        <w:rPr>
          <w:color w:val="000000" w:themeColor="text1"/>
        </w:rPr>
        <w:t xml:space="preserve">A number of studies have examined the application of the multiple intelligence theory in a blended learning context. According to Milad (2018), the </w:t>
      </w:r>
      <w:r>
        <w:rPr>
          <w:color w:val="000000" w:themeColor="text1"/>
        </w:rPr>
        <w:lastRenderedPageBreak/>
        <w:t>incorporation of blended learning offers tutors the opportunity to address diverse student populations, hence playing a crucial role in improving learning outcomes for students with differing level of cognitive abilities such as interpersonal</w:t>
      </w:r>
      <w:r>
        <w:rPr>
          <w:b/>
          <w:bCs/>
          <w:color w:val="000000" w:themeColor="text1"/>
        </w:rPr>
        <w:t xml:space="preserve">, </w:t>
      </w:r>
      <w:r>
        <w:rPr>
          <w:color w:val="000000" w:themeColor="text1"/>
        </w:rPr>
        <w:t>linguistic, bodily-kinesthetics and spatial intelligences. Similar observations have been made by Aguayo et al. (2021), who observed that the use of e-media tools in blended and hybrid learning could be applied to reflect each of the eight different types of learning under the multiple intelligence theory. The effectiveness of the multiple intelligence theories has been examined by Nard and Rani (2018), who found that schools in elementary level, secondary and college level in different Malaysia, India, Turkey, Poland, Iran, Oman, Saudi Arabia and Indonesi</w:t>
      </w:r>
      <w:r>
        <w:rPr>
          <w:b/>
          <w:bCs/>
          <w:color w:val="000000" w:themeColor="text1"/>
        </w:rPr>
        <w:t>a</w:t>
      </w:r>
      <w:r>
        <w:rPr>
          <w:color w:val="000000" w:themeColor="text1"/>
        </w:rPr>
        <w:t xml:space="preserve"> that made use of the theory had higher student academic achievement. The study by </w:t>
      </w:r>
      <w:bookmarkStart w:id="16" w:name="_Hlk149239869"/>
      <w:proofErr w:type="spellStart"/>
      <w:r>
        <w:rPr>
          <w:color w:val="000000" w:themeColor="text1"/>
          <w:szCs w:val="20"/>
          <w:shd w:val="clear" w:color="auto" w:fill="FFFFFF"/>
        </w:rPr>
        <w:t>Ahvan</w:t>
      </w:r>
      <w:proofErr w:type="spellEnd"/>
      <w:r>
        <w:rPr>
          <w:color w:val="000000" w:themeColor="text1"/>
          <w:szCs w:val="20"/>
          <w:shd w:val="clear" w:color="auto" w:fill="FFFFFF"/>
        </w:rPr>
        <w:t xml:space="preserve"> and Pour</w:t>
      </w:r>
      <w:r>
        <w:rPr>
          <w:color w:val="000000" w:themeColor="text1"/>
        </w:rPr>
        <w:t xml:space="preserve"> (2016) </w:t>
      </w:r>
      <w:bookmarkEnd w:id="16"/>
      <w:r>
        <w:rPr>
          <w:color w:val="000000" w:themeColor="text1"/>
        </w:rPr>
        <w:t xml:space="preserve">also found that the impact of multiple intelligence theory on student academic achievement was common for students with different kinds of cognition. Similarly, </w:t>
      </w:r>
      <w:r>
        <w:rPr>
          <w:color w:val="000000" w:themeColor="text1"/>
          <w:szCs w:val="20"/>
          <w:shd w:val="clear" w:color="auto" w:fill="FFFFFF"/>
        </w:rPr>
        <w:t>Lunenburg and Lunenburg</w:t>
      </w:r>
      <w:r>
        <w:rPr>
          <w:color w:val="000000" w:themeColor="text1"/>
        </w:rPr>
        <w:t xml:space="preserve"> (2014) argued that the theory would be beneficial, especially for visual and bodily-</w:t>
      </w:r>
      <w:proofErr w:type="spellStart"/>
      <w:r>
        <w:rPr>
          <w:color w:val="000000" w:themeColor="text1"/>
        </w:rPr>
        <w:t>kinesthetic</w:t>
      </w:r>
      <w:proofErr w:type="spellEnd"/>
      <w:r>
        <w:rPr>
          <w:color w:val="000000" w:themeColor="text1"/>
        </w:rPr>
        <w:t xml:space="preserve"> learners, in improving their performance. The findings are an indication of the relevance of multiple intelligence theory for learners with different kinds of abilities due to the high correlation between the two measurement variables. </w:t>
      </w:r>
    </w:p>
    <w:p w14:paraId="7E55CA06" w14:textId="77777777" w:rsidR="001457F5" w:rsidRDefault="007D3CAD">
      <w:pPr>
        <w:spacing w:line="480" w:lineRule="auto"/>
        <w:ind w:firstLine="720"/>
        <w:rPr>
          <w:color w:val="000000" w:themeColor="text1"/>
        </w:rPr>
      </w:pPr>
      <w:r>
        <w:rPr>
          <w:color w:val="000000" w:themeColor="text1"/>
        </w:rPr>
        <w:t xml:space="preserve">The application of the multiple intelligence theory in blended learning was found to be effective by Abdi et al. (2011), who found that the application of ICT improved the performance of students with lower logical-mathematical intelligence. Similarly, </w:t>
      </w:r>
      <w:proofErr w:type="spellStart"/>
      <w:r>
        <w:rPr>
          <w:color w:val="000000" w:themeColor="text1"/>
        </w:rPr>
        <w:t>Abenti</w:t>
      </w:r>
      <w:proofErr w:type="spellEnd"/>
      <w:r>
        <w:rPr>
          <w:color w:val="000000" w:themeColor="text1"/>
        </w:rPr>
        <w:t xml:space="preserve"> (2020) examined the application of ICT and e-media tools in learning and found that they resulted in improved performance for students in mathematics. For instance, Abdi et al. (2011) found that the use of ICT can be used to deliver mathematics games through applications that improve the overall </w:t>
      </w:r>
      <w:r>
        <w:rPr>
          <w:color w:val="000000" w:themeColor="text1"/>
        </w:rPr>
        <w:lastRenderedPageBreak/>
        <w:t xml:space="preserve">understanding of the learners in the subjects. For learners with this kind of intelligence, the most important thing would be to apply their logic and reason in solving complex problems and issues. In this case, the use of ICT tools would be critical in identifying patterns that would assist in solving the complex issues under focus. Abdi et al. (2011) observe that one of the most significant influences of ICT for logical-mathematical learners is that it shapes the attitudes of students towards learning. According to Aguayo et al. (2021), ICT tools present a platform that allows learners to interact with different mathematical concepts, which improves the overall efficiency of learning. In the context of blended learning, the use of such ICT tools can be combined with sign language or other traditional approaches to mathematics to deliver the required content to learners (Nard &amp; Rani, 2018). In this case, blended learning presents different possibilities for representing mathematical concepts and problem-solving, which improves the overall understanding of the subject in teaching for students. </w:t>
      </w:r>
    </w:p>
    <w:p w14:paraId="3C34410A" w14:textId="77777777" w:rsidR="001457F5" w:rsidRDefault="007D3CAD">
      <w:pPr>
        <w:pStyle w:val="2"/>
        <w:spacing w:line="480" w:lineRule="auto"/>
        <w:rPr>
          <w:rFonts w:ascii="Times New Roman" w:hAnsi="Times New Roman"/>
          <w:b/>
          <w:bCs/>
          <w:color w:val="000000" w:themeColor="text1"/>
          <w:sz w:val="24"/>
          <w:szCs w:val="24"/>
        </w:rPr>
      </w:pPr>
      <w:bookmarkStart w:id="17" w:name="_Toc152103017"/>
      <w:r>
        <w:rPr>
          <w:rFonts w:ascii="Times New Roman" w:hAnsi="Times New Roman"/>
          <w:b/>
          <w:bCs/>
          <w:color w:val="000000" w:themeColor="text1"/>
          <w:sz w:val="24"/>
          <w:szCs w:val="24"/>
        </w:rPr>
        <w:t>2.6. Teaching Approaches for Bilingual English and Chinese</w:t>
      </w:r>
      <w:bookmarkEnd w:id="17"/>
      <w:r>
        <w:rPr>
          <w:rFonts w:ascii="Times New Roman" w:hAnsi="Times New Roman"/>
          <w:b/>
          <w:bCs/>
          <w:color w:val="000000" w:themeColor="text1"/>
          <w:sz w:val="24"/>
          <w:szCs w:val="24"/>
        </w:rPr>
        <w:t xml:space="preserve"> </w:t>
      </w:r>
    </w:p>
    <w:p w14:paraId="3BAFF606" w14:textId="77777777" w:rsidR="001457F5" w:rsidRDefault="007D3CAD">
      <w:pPr>
        <w:spacing w:line="480" w:lineRule="auto"/>
        <w:ind w:firstLine="360"/>
        <w:rPr>
          <w:color w:val="000000" w:themeColor="text1"/>
        </w:rPr>
      </w:pPr>
      <w:r>
        <w:rPr>
          <w:color w:val="000000" w:themeColor="text1"/>
        </w:rPr>
        <w:t xml:space="preserve">Teaching a bilingual classroom can be challenging and requires adept skills to ensure students grasp essential content. However, several methods have been proposed in the literature. For example, </w:t>
      </w:r>
      <w:proofErr w:type="spellStart"/>
      <w:r>
        <w:rPr>
          <w:color w:val="000000" w:themeColor="text1"/>
          <w:shd w:val="clear" w:color="auto" w:fill="FFFFFF"/>
        </w:rPr>
        <w:t>Albiladi</w:t>
      </w:r>
      <w:proofErr w:type="spellEnd"/>
      <w:r>
        <w:rPr>
          <w:color w:val="000000" w:themeColor="text1"/>
          <w:shd w:val="clear" w:color="auto" w:fill="FFFFFF"/>
        </w:rPr>
        <w:t xml:space="preserve"> and </w:t>
      </w:r>
      <w:proofErr w:type="spellStart"/>
      <w:r>
        <w:rPr>
          <w:color w:val="000000" w:themeColor="text1"/>
          <w:shd w:val="clear" w:color="auto" w:fill="FFFFFF"/>
        </w:rPr>
        <w:t>Alshareef</w:t>
      </w:r>
      <w:proofErr w:type="spellEnd"/>
      <w:r>
        <w:rPr>
          <w:color w:val="000000" w:themeColor="text1"/>
          <w:shd w:val="clear" w:color="auto" w:fill="FFFFFF"/>
        </w:rPr>
        <w:t xml:space="preserve"> (2019) </w:t>
      </w:r>
      <w:r>
        <w:rPr>
          <w:color w:val="000000" w:themeColor="text1"/>
        </w:rPr>
        <w:t xml:space="preserve">explained that controlling one's cadence and utilising wait time for responses from learners enables learners to process the meaning of subject content. Instructors teaching English language learners (ELLs) must speak calmly and at a measured rate to allow learners to process content. According to </w:t>
      </w:r>
      <w:r>
        <w:rPr>
          <w:color w:val="000000" w:themeColor="text1"/>
          <w:shd w:val="clear" w:color="auto" w:fill="FFFFFF"/>
        </w:rPr>
        <w:t>Ashraf</w:t>
      </w:r>
      <w:r>
        <w:rPr>
          <w:color w:val="000000" w:themeColor="text1"/>
        </w:rPr>
        <w:t xml:space="preserve"> et al. (2021), teaching English in Chinese classrooms requires patience and resilience, allowing learners to grasp content at their own rate. Previous research has also indicated that code-switching (CS) is a practical approach in teaching bilingual classrooms. </w:t>
      </w:r>
      <w:proofErr w:type="spellStart"/>
      <w:r>
        <w:rPr>
          <w:color w:val="000000" w:themeColor="text1"/>
          <w:shd w:val="clear" w:color="auto" w:fill="FFFFFF"/>
        </w:rPr>
        <w:t>Banditvilai</w:t>
      </w:r>
      <w:proofErr w:type="spellEnd"/>
      <w:r>
        <w:rPr>
          <w:color w:val="000000" w:themeColor="text1"/>
          <w:shd w:val="clear" w:color="auto" w:fill="FFFFFF"/>
        </w:rPr>
        <w:t xml:space="preserve"> (2016</w:t>
      </w:r>
      <w:r>
        <w:rPr>
          <w:color w:val="000000" w:themeColor="text1"/>
        </w:rPr>
        <w:t>) observed that the code-</w:t>
      </w:r>
      <w:r>
        <w:rPr>
          <w:color w:val="000000" w:themeColor="text1"/>
        </w:rPr>
        <w:lastRenderedPageBreak/>
        <w:t xml:space="preserve">switching approach allows instructors to use learners' first language (L1) in teaching them the second language (L2). According to </w:t>
      </w:r>
      <w:proofErr w:type="spellStart"/>
      <w:r>
        <w:rPr>
          <w:color w:val="000000" w:themeColor="text1"/>
          <w:shd w:val="clear" w:color="auto" w:fill="FFFFFF"/>
        </w:rPr>
        <w:t>Nurhamidah</w:t>
      </w:r>
      <w:proofErr w:type="spellEnd"/>
      <w:r>
        <w:rPr>
          <w:color w:val="000000" w:themeColor="text1"/>
        </w:rPr>
        <w:t xml:space="preserve"> et al. (2018), using code-switching in teaching English in Chinese classrooms allows learners to utilise Chinese in communicating English content. </w:t>
      </w:r>
      <w:r>
        <w:rPr>
          <w:color w:val="000000" w:themeColor="text1"/>
          <w:shd w:val="clear" w:color="auto" w:fill="FFFFFF"/>
        </w:rPr>
        <w:t>Bhatti et al. (2018</w:t>
      </w:r>
      <w:r>
        <w:rPr>
          <w:color w:val="000000" w:themeColor="text1"/>
        </w:rPr>
        <w:t xml:space="preserve">) indicated that CS helps students comprehend English concepts more precisely by drawing meaning from their native Chinese languages. Similarly, </w:t>
      </w:r>
      <w:proofErr w:type="spellStart"/>
      <w:r>
        <w:rPr>
          <w:color w:val="000000" w:themeColor="text1"/>
          <w:shd w:val="clear" w:color="auto" w:fill="FFFFFF"/>
        </w:rPr>
        <w:t>Albiladi</w:t>
      </w:r>
      <w:proofErr w:type="spellEnd"/>
      <w:r>
        <w:rPr>
          <w:color w:val="000000" w:themeColor="text1"/>
          <w:shd w:val="clear" w:color="auto" w:fill="FFFFFF"/>
        </w:rPr>
        <w:t xml:space="preserve"> and </w:t>
      </w:r>
      <w:proofErr w:type="spellStart"/>
      <w:r>
        <w:rPr>
          <w:color w:val="000000" w:themeColor="text1"/>
          <w:shd w:val="clear" w:color="auto" w:fill="FFFFFF"/>
        </w:rPr>
        <w:t>Alshareef</w:t>
      </w:r>
      <w:proofErr w:type="spellEnd"/>
      <w:r>
        <w:rPr>
          <w:color w:val="000000" w:themeColor="text1"/>
          <w:shd w:val="clear" w:color="auto" w:fill="FFFFFF"/>
        </w:rPr>
        <w:t xml:space="preserve"> (2019</w:t>
      </w:r>
      <w:r>
        <w:rPr>
          <w:color w:val="000000" w:themeColor="text1"/>
        </w:rPr>
        <w:t xml:space="preserve">) noted that CS allows students to build stronger relationships with teachers, which facilitates a better learning environment. </w:t>
      </w:r>
      <w:proofErr w:type="spellStart"/>
      <w:r>
        <w:rPr>
          <w:color w:val="000000" w:themeColor="text1"/>
          <w:shd w:val="clear" w:color="auto" w:fill="FFFFFF"/>
        </w:rPr>
        <w:t>Banditvilai</w:t>
      </w:r>
      <w:proofErr w:type="spellEnd"/>
      <w:r>
        <w:rPr>
          <w:color w:val="000000" w:themeColor="text1"/>
          <w:shd w:val="clear" w:color="auto" w:fill="FFFFFF"/>
        </w:rPr>
        <w:t xml:space="preserve"> (2016</w:t>
      </w:r>
      <w:r>
        <w:rPr>
          <w:color w:val="000000" w:themeColor="text1"/>
        </w:rPr>
        <w:t xml:space="preserve">) found CS effective in facilitating learners' understanding of culturally situated concepts of English. In their research examining the influence of CS in teaching English in Chinese classrooms, </w:t>
      </w:r>
      <w:r>
        <w:rPr>
          <w:color w:val="000000" w:themeColor="text1"/>
          <w:shd w:val="clear" w:color="auto" w:fill="FFFFFF"/>
        </w:rPr>
        <w:t>Chan (2021</w:t>
      </w:r>
      <w:r>
        <w:rPr>
          <w:color w:val="000000" w:themeColor="text1"/>
        </w:rPr>
        <w:t>) observed that CS improves student-teacher bonding where learners see teachers who utilise CS as more friendly, which, therefore, bolsters their interest towards English. A good student-teacher relationship provides a better learning environment where students engage more in bilingual discussions to understand English concepts more precisely.</w:t>
      </w:r>
    </w:p>
    <w:p w14:paraId="687E1267" w14:textId="77777777" w:rsidR="001457F5" w:rsidRDefault="007D3CAD">
      <w:pPr>
        <w:spacing w:line="480" w:lineRule="auto"/>
        <w:ind w:firstLine="360"/>
        <w:rPr>
          <w:color w:val="000000" w:themeColor="text1"/>
        </w:rPr>
      </w:pPr>
      <w:r>
        <w:rPr>
          <w:color w:val="000000" w:themeColor="text1"/>
        </w:rPr>
        <w:t xml:space="preserve">Findings by </w:t>
      </w:r>
      <w:proofErr w:type="spellStart"/>
      <w:r>
        <w:rPr>
          <w:color w:val="000000" w:themeColor="text1"/>
          <w:shd w:val="clear" w:color="auto" w:fill="FFFFFF"/>
        </w:rPr>
        <w:t>Banditvilai</w:t>
      </w:r>
      <w:proofErr w:type="spellEnd"/>
      <w:r>
        <w:rPr>
          <w:color w:val="000000" w:themeColor="text1"/>
          <w:shd w:val="clear" w:color="auto" w:fill="FFFFFF"/>
        </w:rPr>
        <w:t xml:space="preserve"> (2016</w:t>
      </w:r>
      <w:r>
        <w:rPr>
          <w:color w:val="000000" w:themeColor="text1"/>
        </w:rPr>
        <w:t xml:space="preserve">) noted that CS is a suitable teaching approach for classroom management while teaching bilingual classrooms. Observation by </w:t>
      </w:r>
      <w:proofErr w:type="spellStart"/>
      <w:r>
        <w:rPr>
          <w:color w:val="000000" w:themeColor="text1"/>
          <w:shd w:val="clear" w:color="auto" w:fill="FFFFFF"/>
        </w:rPr>
        <w:t>Nurhamidah</w:t>
      </w:r>
      <w:proofErr w:type="spellEnd"/>
      <w:r>
        <w:rPr>
          <w:color w:val="000000" w:themeColor="text1"/>
        </w:rPr>
        <w:t xml:space="preserve"> et al. (2018) noted that teachers utilise CS while checking for clarification if students grasped the concepts while giving instructions, enhancing social relationships with learners and explaining English repetitive functions. In their research, </w:t>
      </w:r>
      <w:proofErr w:type="spellStart"/>
      <w:r>
        <w:rPr>
          <w:color w:val="000000" w:themeColor="text1"/>
          <w:shd w:val="clear" w:color="auto" w:fill="FFFFFF"/>
        </w:rPr>
        <w:t>Albiladi</w:t>
      </w:r>
      <w:proofErr w:type="spellEnd"/>
      <w:r>
        <w:rPr>
          <w:color w:val="000000" w:themeColor="text1"/>
          <w:shd w:val="clear" w:color="auto" w:fill="FFFFFF"/>
        </w:rPr>
        <w:t xml:space="preserve"> and </w:t>
      </w:r>
      <w:proofErr w:type="spellStart"/>
      <w:r>
        <w:rPr>
          <w:color w:val="000000" w:themeColor="text1"/>
          <w:shd w:val="clear" w:color="auto" w:fill="FFFFFF"/>
        </w:rPr>
        <w:t>Alshareef</w:t>
      </w:r>
      <w:proofErr w:type="spellEnd"/>
      <w:r>
        <w:rPr>
          <w:color w:val="000000" w:themeColor="text1"/>
          <w:shd w:val="clear" w:color="auto" w:fill="FFFFFF"/>
        </w:rPr>
        <w:t xml:space="preserve"> (2019</w:t>
      </w:r>
      <w:r>
        <w:rPr>
          <w:color w:val="000000" w:themeColor="text1"/>
        </w:rPr>
        <w:t xml:space="preserve">) explained that CS provides a more interactive learning approach, allowing learners to seek clarification of concepts in their LI, which improves their understanding of English-related concepts. </w:t>
      </w:r>
      <w:proofErr w:type="spellStart"/>
      <w:r>
        <w:rPr>
          <w:color w:val="000000" w:themeColor="text1"/>
          <w:shd w:val="clear" w:color="auto" w:fill="FFFFFF"/>
        </w:rPr>
        <w:t>Nurhamidah</w:t>
      </w:r>
      <w:proofErr w:type="spellEnd"/>
      <w:r>
        <w:rPr>
          <w:color w:val="000000" w:themeColor="text1"/>
        </w:rPr>
        <w:t xml:space="preserve"> et al. (2018) underscored the value of CS in classroom management by noting that teachers utilise CS while giving instructions to ensure learners get a comprehensive understanding of the instructions. The above scholars indicate that CS is a better </w:t>
      </w:r>
      <w:r>
        <w:rPr>
          <w:color w:val="000000" w:themeColor="text1"/>
        </w:rPr>
        <w:lastRenderedPageBreak/>
        <w:t xml:space="preserve">approach to allowing teachers to manage their classrooms and to convey meaning to learners more comprehensively. </w:t>
      </w:r>
    </w:p>
    <w:p w14:paraId="4794EB89" w14:textId="77777777" w:rsidR="001457F5" w:rsidRDefault="007D3CAD">
      <w:pPr>
        <w:spacing w:line="480" w:lineRule="auto"/>
        <w:ind w:firstLine="360"/>
        <w:rPr>
          <w:color w:val="000000" w:themeColor="text1"/>
        </w:rPr>
      </w:pPr>
      <w:r>
        <w:rPr>
          <w:color w:val="000000" w:themeColor="text1"/>
        </w:rPr>
        <w:t xml:space="preserve">Another teaching approach discussed in the literature is the use of music. </w:t>
      </w:r>
      <w:proofErr w:type="spellStart"/>
      <w:r>
        <w:rPr>
          <w:color w:val="000000" w:themeColor="text1"/>
          <w:shd w:val="clear" w:color="auto" w:fill="FFFFFF"/>
        </w:rPr>
        <w:t>Albiladi</w:t>
      </w:r>
      <w:proofErr w:type="spellEnd"/>
      <w:r>
        <w:rPr>
          <w:color w:val="000000" w:themeColor="text1"/>
          <w:shd w:val="clear" w:color="auto" w:fill="FFFFFF"/>
        </w:rPr>
        <w:t xml:space="preserve"> and </w:t>
      </w:r>
      <w:proofErr w:type="spellStart"/>
      <w:r>
        <w:rPr>
          <w:color w:val="000000" w:themeColor="text1"/>
          <w:shd w:val="clear" w:color="auto" w:fill="FFFFFF"/>
        </w:rPr>
        <w:t>Alshareef</w:t>
      </w:r>
      <w:proofErr w:type="spellEnd"/>
      <w:r>
        <w:rPr>
          <w:color w:val="000000" w:themeColor="text1"/>
          <w:shd w:val="clear" w:color="auto" w:fill="FFFFFF"/>
        </w:rPr>
        <w:t xml:space="preserve"> (2019</w:t>
      </w:r>
      <w:r>
        <w:rPr>
          <w:color w:val="000000" w:themeColor="text1"/>
        </w:rPr>
        <w:t xml:space="preserve">) found music to be an effective multiple-intelligent approach that engages learner's cognitive abilities. In the context of teaching bilingual classrooms, </w:t>
      </w:r>
      <w:proofErr w:type="spellStart"/>
      <w:r>
        <w:rPr>
          <w:color w:val="000000" w:themeColor="text1"/>
          <w:shd w:val="clear" w:color="auto" w:fill="FFFFFF"/>
        </w:rPr>
        <w:t>Albiladi</w:t>
      </w:r>
      <w:proofErr w:type="spellEnd"/>
      <w:r>
        <w:rPr>
          <w:color w:val="000000" w:themeColor="text1"/>
          <w:shd w:val="clear" w:color="auto" w:fill="FFFFFF"/>
        </w:rPr>
        <w:t xml:space="preserve"> and </w:t>
      </w:r>
      <w:proofErr w:type="spellStart"/>
      <w:r>
        <w:rPr>
          <w:color w:val="000000" w:themeColor="text1"/>
          <w:shd w:val="clear" w:color="auto" w:fill="FFFFFF"/>
        </w:rPr>
        <w:t>Alshareef</w:t>
      </w:r>
      <w:proofErr w:type="spellEnd"/>
      <w:r>
        <w:rPr>
          <w:color w:val="000000" w:themeColor="text1"/>
          <w:shd w:val="clear" w:color="auto" w:fill="FFFFFF"/>
        </w:rPr>
        <w:t xml:space="preserve"> (2019</w:t>
      </w:r>
      <w:r>
        <w:rPr>
          <w:color w:val="000000" w:themeColor="text1"/>
        </w:rPr>
        <w:t xml:space="preserve">) explained that music activates critical brain areas, eventually enabling learners to master English concepts more effectively. </w:t>
      </w:r>
      <w:proofErr w:type="spellStart"/>
      <w:r>
        <w:rPr>
          <w:color w:val="000000" w:themeColor="text1"/>
          <w:shd w:val="clear" w:color="auto" w:fill="FFFFFF"/>
        </w:rPr>
        <w:t>Nurhamidah</w:t>
      </w:r>
      <w:proofErr w:type="spellEnd"/>
      <w:r>
        <w:rPr>
          <w:color w:val="000000" w:themeColor="text1"/>
        </w:rPr>
        <w:t xml:space="preserve"> et al. (2018) observed that music provides a more interactive learning environment, allowing learners to grasp English concepts and appreciate English-related culture. Sharing the same viewpoint, </w:t>
      </w:r>
      <w:proofErr w:type="spellStart"/>
      <w:r>
        <w:rPr>
          <w:color w:val="000000" w:themeColor="text1"/>
          <w:shd w:val="clear" w:color="auto" w:fill="FFFFFF"/>
        </w:rPr>
        <w:t>Albiladi</w:t>
      </w:r>
      <w:proofErr w:type="spellEnd"/>
      <w:r>
        <w:rPr>
          <w:color w:val="000000" w:themeColor="text1"/>
          <w:shd w:val="clear" w:color="auto" w:fill="FFFFFF"/>
        </w:rPr>
        <w:t xml:space="preserve"> and </w:t>
      </w:r>
      <w:proofErr w:type="spellStart"/>
      <w:r>
        <w:rPr>
          <w:color w:val="000000" w:themeColor="text1"/>
          <w:shd w:val="clear" w:color="auto" w:fill="FFFFFF"/>
        </w:rPr>
        <w:t>Alshareef</w:t>
      </w:r>
      <w:proofErr w:type="spellEnd"/>
      <w:r>
        <w:rPr>
          <w:color w:val="000000" w:themeColor="text1"/>
          <w:shd w:val="clear" w:color="auto" w:fill="FFFFFF"/>
        </w:rPr>
        <w:t xml:space="preserve"> (2019</w:t>
      </w:r>
      <w:r>
        <w:rPr>
          <w:color w:val="000000" w:themeColor="text1"/>
        </w:rPr>
        <w:t xml:space="preserve">) observed that music allows ELLs to retain concepts for a long time, which directly impacts their language mastery. Incorporating an effective teaching strategy enables students to grasp content more effectively. Equally, an appropriate strategy provides an interactive learning environment, which facilitates a seamless learning experience. </w:t>
      </w:r>
    </w:p>
    <w:p w14:paraId="371CB2BF" w14:textId="77777777" w:rsidR="001457F5" w:rsidRDefault="007D3CAD">
      <w:pPr>
        <w:spacing w:line="480" w:lineRule="auto"/>
        <w:ind w:firstLine="360"/>
        <w:rPr>
          <w:color w:val="000000" w:themeColor="text1"/>
        </w:rPr>
      </w:pPr>
      <w:r>
        <w:rPr>
          <w:color w:val="000000" w:themeColor="text1"/>
        </w:rPr>
        <w:t>Differentiated instruction is another method a teacher can use to teach bilingual classes. Differentiated teaching means tailoring lessons or teaching to meet the learners' individual wants, strengths, and interests. Therefore, within a bilingual class, the educator can differentiate the process, content, and products of learning as per the learner’s language proficiency levels to ensure the learner’s needs are effectively met (</w:t>
      </w:r>
      <w:r>
        <w:rPr>
          <w:color w:val="000000" w:themeColor="text1"/>
          <w:shd w:val="clear" w:color="auto" w:fill="FFFFFF"/>
        </w:rPr>
        <w:t>Tsou &amp; Tsai, 2022</w:t>
      </w:r>
      <w:r>
        <w:rPr>
          <w:color w:val="000000" w:themeColor="text1"/>
        </w:rPr>
        <w:t>). For example, beginners can work on basic sentence structure and vocabulary as advanced or gifted learners work on complex composition and grammar to effectively meet the individual needs of these bilingual learners.</w:t>
      </w:r>
    </w:p>
    <w:p w14:paraId="63022A44" w14:textId="77777777" w:rsidR="001457F5" w:rsidRDefault="007D3CAD">
      <w:pPr>
        <w:spacing w:line="480" w:lineRule="auto"/>
        <w:ind w:firstLine="360"/>
        <w:rPr>
          <w:color w:val="000000" w:themeColor="text1"/>
        </w:rPr>
      </w:pPr>
      <w:r>
        <w:rPr>
          <w:color w:val="000000" w:themeColor="text1"/>
        </w:rPr>
        <w:t xml:space="preserve">Teachers can also use the flipped classroom technique to teach bilingual classes. A flipped classroom ensures learners review the materials while at home and then implement or apply whatever they learn in their class. This strategy can be very </w:t>
      </w:r>
      <w:r>
        <w:rPr>
          <w:color w:val="000000" w:themeColor="text1"/>
        </w:rPr>
        <w:lastRenderedPageBreak/>
        <w:t>effective in a bilingual class, allowing learners to learn at their own pace and level. For instance, learners can read materials or watch videos in English and their native language at home and then come to class the next day to read, apply, and discuss w1hatever they have learned. This will improve understanding and enable them to catch up with advanced learners faster.</w:t>
      </w:r>
    </w:p>
    <w:p w14:paraId="651C6D95" w14:textId="77777777" w:rsidR="001457F5" w:rsidRDefault="007D3CAD">
      <w:pPr>
        <w:spacing w:line="480" w:lineRule="auto"/>
        <w:ind w:firstLine="360"/>
        <w:rPr>
          <w:color w:val="000000" w:themeColor="text1"/>
        </w:rPr>
      </w:pPr>
      <w:r>
        <w:rPr>
          <w:color w:val="000000" w:themeColor="text1"/>
        </w:rPr>
        <w:t>Peer teaching is another vital strategy teachers can use to teach bilingual classes. It is a strategy where learners teach one another. For instance, in a bilingual class, the learners who are proficient in one language can be grouped with others with low proficiency, and the learner can assist the less proficient by teaching them as they discuss. This strategy helps the less gifted learners and reinforces the knowledgeability of the more advanced or proficient learners (</w:t>
      </w:r>
      <w:proofErr w:type="spellStart"/>
      <w:r>
        <w:rPr>
          <w:color w:val="000000" w:themeColor="text1"/>
          <w:shd w:val="clear" w:color="auto" w:fill="FFFFFF"/>
        </w:rPr>
        <w:t>Almazova</w:t>
      </w:r>
      <w:proofErr w:type="spellEnd"/>
      <w:r>
        <w:rPr>
          <w:color w:val="000000" w:themeColor="text1"/>
          <w:shd w:val="clear" w:color="auto" w:fill="FFFFFF"/>
        </w:rPr>
        <w:t xml:space="preserve"> et al., 2020</w:t>
      </w:r>
      <w:r>
        <w:rPr>
          <w:color w:val="000000" w:themeColor="text1"/>
        </w:rPr>
        <w:t>). A perfect example is that a learner fluent or proficient in Chinese can assist another student in learning Chinese.</w:t>
      </w:r>
    </w:p>
    <w:p w14:paraId="0EA4E923" w14:textId="77777777" w:rsidR="001457F5" w:rsidRDefault="007D3CAD">
      <w:pPr>
        <w:spacing w:line="480" w:lineRule="auto"/>
        <w:ind w:firstLine="360"/>
        <w:rPr>
          <w:color w:val="000000" w:themeColor="text1"/>
        </w:rPr>
      </w:pPr>
      <w:r>
        <w:rPr>
          <w:color w:val="000000" w:themeColor="text1"/>
        </w:rPr>
        <w:t>Collaborative learning is another effective teaching method. It entails the learners working in groups to complete tasks or solve problems (</w:t>
      </w:r>
      <w:proofErr w:type="spellStart"/>
      <w:r>
        <w:rPr>
          <w:color w:val="000000" w:themeColor="text1"/>
          <w:shd w:val="clear" w:color="auto" w:fill="FFFFFF"/>
        </w:rPr>
        <w:t>Almazova</w:t>
      </w:r>
      <w:proofErr w:type="spellEnd"/>
      <w:r>
        <w:rPr>
          <w:color w:val="000000" w:themeColor="text1"/>
          <w:shd w:val="clear" w:color="auto" w:fill="FFFFFF"/>
        </w:rPr>
        <w:t xml:space="preserve"> et al., 2020</w:t>
      </w:r>
      <w:r>
        <w:rPr>
          <w:color w:val="000000" w:themeColor="text1"/>
        </w:rPr>
        <w:t>). For instance, in Bilingual classes, learners can work in mixed-language groups, which can assist them in learning from one another and eventually develop their language skills. The other strategy is the use of culturally responsive teaching strategies. This strategy entails respecting and recognising learners from diverse cultural backgrounds and striving to incorporate them into the teaching process without exhibiting any form of discrimination. For instance, educators can use materials or texts that reflect various cultures of learners in a class and then ask or encourage learners to share their cultural perspectives or experiences regarding the material. Such will enhance self-esteem and courage and help effectively teach bilingual classes because they will feel equal.</w:t>
      </w:r>
    </w:p>
    <w:p w14:paraId="6790AECA" w14:textId="77777777" w:rsidR="001457F5" w:rsidRDefault="007D3CAD">
      <w:pPr>
        <w:spacing w:line="480" w:lineRule="auto"/>
        <w:ind w:firstLine="360"/>
        <w:rPr>
          <w:color w:val="000000" w:themeColor="text1"/>
        </w:rPr>
      </w:pPr>
      <w:r>
        <w:rPr>
          <w:color w:val="000000" w:themeColor="text1"/>
        </w:rPr>
        <w:lastRenderedPageBreak/>
        <w:t xml:space="preserve">Finally, teachers can teach bilingual classes by using realia and visuals. Realia are real objects, while visuals are charts, diagrams, and pictures. </w:t>
      </w:r>
      <w:r>
        <w:rPr>
          <w:color w:val="000000" w:themeColor="text1"/>
          <w:shd w:val="clear" w:color="auto" w:fill="FFFFFF"/>
        </w:rPr>
        <w:t>Tsou and Tsai (2022</w:t>
      </w:r>
      <w:r>
        <w:rPr>
          <w:color w:val="000000" w:themeColor="text1"/>
        </w:rPr>
        <w:t>) state that realia and visual objects can make abstract concepts more concrete and practical as they will provide context for new grammar and vocabulary, for instance. This means that realia and visuals are effective teaching methods as they assist learners in understanding and mastering a concept faster and stick in the mind for a long because they can reflect and recall the pictures and real objects they used in particular topics. In summation, teachers should be reminded that the key to successful bilingual learning in a blended setup is adaptability and flexibility; thus, the teachers should always be ready to adjust and tailor their teaching strategies based on the learner's level, needs and strengths.</w:t>
      </w:r>
    </w:p>
    <w:p w14:paraId="348E7BBC" w14:textId="77777777" w:rsidR="001457F5" w:rsidRDefault="007D3CAD">
      <w:pPr>
        <w:pStyle w:val="2"/>
        <w:spacing w:line="480" w:lineRule="auto"/>
        <w:rPr>
          <w:rFonts w:ascii="Times New Roman" w:hAnsi="Times New Roman"/>
          <w:b/>
          <w:bCs/>
          <w:color w:val="000000" w:themeColor="text1"/>
          <w:sz w:val="24"/>
          <w:szCs w:val="24"/>
        </w:rPr>
      </w:pPr>
      <w:bookmarkStart w:id="18" w:name="_Toc152103018"/>
      <w:r>
        <w:rPr>
          <w:rFonts w:ascii="Times New Roman" w:hAnsi="Times New Roman"/>
          <w:b/>
          <w:bCs/>
          <w:color w:val="000000" w:themeColor="text1"/>
          <w:sz w:val="24"/>
          <w:szCs w:val="24"/>
        </w:rPr>
        <w:t>2.7. Application of ICT in Blended Learning</w:t>
      </w:r>
      <w:bookmarkEnd w:id="18"/>
      <w:r>
        <w:rPr>
          <w:rFonts w:ascii="Times New Roman" w:hAnsi="Times New Roman"/>
          <w:b/>
          <w:bCs/>
          <w:color w:val="000000" w:themeColor="text1"/>
          <w:sz w:val="24"/>
          <w:szCs w:val="24"/>
        </w:rPr>
        <w:t xml:space="preserve"> </w:t>
      </w:r>
    </w:p>
    <w:p w14:paraId="592DBAE7" w14:textId="77777777" w:rsidR="001457F5" w:rsidRDefault="007D3CAD">
      <w:pPr>
        <w:spacing w:line="480" w:lineRule="auto"/>
        <w:ind w:firstLine="720"/>
        <w:rPr>
          <w:color w:val="000000" w:themeColor="text1"/>
        </w:rPr>
      </w:pPr>
      <w:r>
        <w:rPr>
          <w:color w:val="000000" w:themeColor="text1"/>
        </w:rPr>
        <w:t xml:space="preserve">Information and Communication Technology (ICT) has played a critical role in supporting blended learning in China. Through different technologies, there has been the creation of a more interactive, collaborative, and personalised learning environment for English learners (Wang et al 2021). Through ICT, learners have gained opportunities to interact and communicate with the classroom environment and other learners outside the traditional classroom. Technology has also been enabling English learners in China to connect with other English teachers from different nations, and this has provided a more diverse perspective to the learning procedure. According to Gao et al. (2020), the utilisation of the Internet as a medium has also been efficient in maximising the effectiveness of blended learning in China. Through the Internet, students have been able to access and share learning materials with each other. The Internet has also been allowing students to participate in language exchange programs through which they are able to interact with other learners. Social </w:t>
      </w:r>
      <w:r>
        <w:rPr>
          <w:color w:val="000000" w:themeColor="text1"/>
        </w:rPr>
        <w:lastRenderedPageBreak/>
        <w:t xml:space="preserve">media platforms in China have been considered as means of exchanging information as they enhance interaction with other learners in a fun manner. </w:t>
      </w:r>
    </w:p>
    <w:p w14:paraId="4A68276E" w14:textId="77777777" w:rsidR="001457F5" w:rsidRDefault="007D3CAD">
      <w:pPr>
        <w:spacing w:line="480" w:lineRule="auto"/>
        <w:ind w:firstLine="720"/>
        <w:rPr>
          <w:color w:val="000000" w:themeColor="text1"/>
        </w:rPr>
      </w:pPr>
      <w:r w:rsidRPr="001E3493">
        <w:t xml:space="preserve">Based on </w:t>
      </w:r>
      <w:proofErr w:type="spellStart"/>
      <w:r w:rsidRPr="001E3493">
        <w:rPr>
          <w:shd w:val="clear" w:color="auto" w:fill="FFFFFF"/>
        </w:rPr>
        <w:t>Alkamel</w:t>
      </w:r>
      <w:proofErr w:type="spellEnd"/>
      <w:r w:rsidRPr="001E3493">
        <w:rPr>
          <w:shd w:val="clear" w:color="auto" w:fill="FFFFFF"/>
        </w:rPr>
        <w:t xml:space="preserve"> and </w:t>
      </w:r>
      <w:proofErr w:type="spellStart"/>
      <w:r w:rsidRPr="001E3493">
        <w:rPr>
          <w:shd w:val="clear" w:color="auto" w:fill="FFFFFF"/>
        </w:rPr>
        <w:t>Chouthaiwale</w:t>
      </w:r>
      <w:proofErr w:type="spellEnd"/>
      <w:r w:rsidRPr="001E3493">
        <w:rPr>
          <w:shd w:val="clear" w:color="auto" w:fill="FFFFFF"/>
        </w:rPr>
        <w:t xml:space="preserve"> (2018</w:t>
      </w:r>
      <w:r w:rsidRPr="001E3493">
        <w:t xml:space="preserve">), common technological tools utilised in teaching English in blended classrooms include audio and visual tools. Additionally, </w:t>
      </w:r>
      <w:proofErr w:type="spellStart"/>
      <w:r w:rsidRPr="001E3493">
        <w:rPr>
          <w:shd w:val="clear" w:color="auto" w:fill="FFFFFF"/>
        </w:rPr>
        <w:t>Alkamel</w:t>
      </w:r>
      <w:proofErr w:type="spellEnd"/>
      <w:r w:rsidRPr="001E3493">
        <w:rPr>
          <w:shd w:val="clear" w:color="auto" w:fill="FFFFFF"/>
        </w:rPr>
        <w:t xml:space="preserve"> and </w:t>
      </w:r>
      <w:proofErr w:type="spellStart"/>
      <w:r w:rsidRPr="001E3493">
        <w:rPr>
          <w:shd w:val="clear" w:color="auto" w:fill="FFFFFF"/>
        </w:rPr>
        <w:t>Chouthaiwale</w:t>
      </w:r>
      <w:proofErr w:type="spellEnd"/>
      <w:r w:rsidRPr="001E3493">
        <w:rPr>
          <w:shd w:val="clear" w:color="auto" w:fill="FFFFFF"/>
        </w:rPr>
        <w:t xml:space="preserve"> (2018</w:t>
      </w:r>
      <w:r w:rsidRPr="001E3493">
        <w:t xml:space="preserve">) highlighted that popular ICT tools used in teaching bilingual students in blended classrooms include goggle classrooms, blackboard course sites and digital libraries. The platforms </w:t>
      </w:r>
      <w:proofErr w:type="gramStart"/>
      <w:r w:rsidRPr="001E3493">
        <w:t>enhances</w:t>
      </w:r>
      <w:proofErr w:type="gramEnd"/>
      <w:r w:rsidRPr="001E3493">
        <w:t xml:space="preserve"> learners’ autonomy allowing students to enjoy learning from a more practical platforms.  </w:t>
      </w:r>
      <w:r w:rsidRPr="001E3493">
        <w:rPr>
          <w:color w:val="000000" w:themeColor="text1"/>
          <w:shd w:val="clear" w:color="auto" w:fill="FFFFFF"/>
        </w:rPr>
        <w:t>Jayanthi and Kumar (2016</w:t>
      </w:r>
      <w:r w:rsidRPr="001E3493">
        <w:rPr>
          <w:color w:val="000000" w:themeColor="text1"/>
        </w:rPr>
        <w:t>) underscored that ICT tools helps in enhancing learning experience by enhancing learner’s software competencies</w:t>
      </w:r>
      <w:r>
        <w:rPr>
          <w:color w:val="000000" w:themeColor="text1"/>
        </w:rPr>
        <w:t xml:space="preserve">.  According to </w:t>
      </w:r>
      <w:r>
        <w:rPr>
          <w:color w:val="000000" w:themeColor="text1"/>
          <w:shd w:val="clear" w:color="auto" w:fill="FFFFFF"/>
        </w:rPr>
        <w:t>Bai</w:t>
      </w:r>
      <w:r>
        <w:rPr>
          <w:color w:val="000000" w:themeColor="text1"/>
        </w:rPr>
        <w:t xml:space="preserve"> et al. (2016), ICT infrastructure allows teachers to incorporate visual learning approaches, which positively improves knowledge retention. Consistent with </w:t>
      </w:r>
      <w:r>
        <w:rPr>
          <w:color w:val="000000" w:themeColor="text1"/>
          <w:shd w:val="clear" w:color="auto" w:fill="FFFFFF"/>
        </w:rPr>
        <w:t>Bai</w:t>
      </w:r>
      <w:r>
        <w:rPr>
          <w:color w:val="000000" w:themeColor="text1"/>
        </w:rPr>
        <w:t xml:space="preserve"> et al. (2016), </w:t>
      </w:r>
      <w:r>
        <w:rPr>
          <w:color w:val="000000" w:themeColor="text1"/>
          <w:shd w:val="clear" w:color="auto" w:fill="FFFFFF"/>
        </w:rPr>
        <w:t>Jayanthi and Kumar (2016</w:t>
      </w:r>
      <w:r>
        <w:rPr>
          <w:color w:val="000000" w:themeColor="text1"/>
        </w:rPr>
        <w:t xml:space="preserve">) explained that ICT visual and audio tools allow students to practice learning English concepts on their own, which eventually boosts learners' interests. </w:t>
      </w:r>
      <w:proofErr w:type="spellStart"/>
      <w:r>
        <w:rPr>
          <w:color w:val="000000" w:themeColor="text1"/>
          <w:shd w:val="clear" w:color="auto" w:fill="FFFFFF"/>
        </w:rPr>
        <w:t>Alkamel</w:t>
      </w:r>
      <w:proofErr w:type="spellEnd"/>
      <w:r>
        <w:rPr>
          <w:color w:val="000000" w:themeColor="text1"/>
          <w:shd w:val="clear" w:color="auto" w:fill="FFFFFF"/>
        </w:rPr>
        <w:t xml:space="preserve"> and </w:t>
      </w:r>
      <w:proofErr w:type="spellStart"/>
      <w:r>
        <w:rPr>
          <w:color w:val="000000" w:themeColor="text1"/>
          <w:shd w:val="clear" w:color="auto" w:fill="FFFFFF"/>
        </w:rPr>
        <w:t>Chouthaiwale</w:t>
      </w:r>
      <w:proofErr w:type="spellEnd"/>
      <w:r>
        <w:rPr>
          <w:color w:val="000000" w:themeColor="text1"/>
          <w:shd w:val="clear" w:color="auto" w:fill="FFFFFF"/>
        </w:rPr>
        <w:t xml:space="preserve"> (2018</w:t>
      </w:r>
      <w:r>
        <w:rPr>
          <w:color w:val="000000" w:themeColor="text1"/>
        </w:rPr>
        <w:t xml:space="preserve">) observed that visual and audio ICT infrastructure provide learners with effective platforms to practice speaking exercises, which improve their content grasping. </w:t>
      </w:r>
      <w:r w:rsidRPr="001E3493">
        <w:rPr>
          <w:color w:val="000000" w:themeColor="text1"/>
        </w:rPr>
        <w:t>ICT tools such as google classrooms and digital blackboards improve content mastery, given that learners have the opportunity to review content in future</w:t>
      </w:r>
      <w:r w:rsidRPr="001E3493">
        <w:rPr>
          <w:color w:val="000000" w:themeColor="text1"/>
          <w:shd w:val="clear" w:color="auto" w:fill="FFFFFF"/>
        </w:rPr>
        <w:t xml:space="preserve"> (Jayanthi and Kumar, 2016</w:t>
      </w:r>
      <w:r>
        <w:rPr>
          <w:color w:val="000000" w:themeColor="text1"/>
          <w:shd w:val="clear" w:color="auto" w:fill="FFFFFF"/>
        </w:rPr>
        <w:t>)</w:t>
      </w:r>
      <w:r>
        <w:rPr>
          <w:color w:val="000000" w:themeColor="text1"/>
        </w:rPr>
        <w:t xml:space="preserve">. </w:t>
      </w:r>
      <w:proofErr w:type="spellStart"/>
      <w:r>
        <w:rPr>
          <w:color w:val="000000" w:themeColor="text1"/>
          <w:shd w:val="clear" w:color="auto" w:fill="FFFFFF"/>
        </w:rPr>
        <w:t>Albiladi</w:t>
      </w:r>
      <w:proofErr w:type="spellEnd"/>
      <w:r>
        <w:rPr>
          <w:color w:val="000000" w:themeColor="text1"/>
          <w:shd w:val="clear" w:color="auto" w:fill="FFFFFF"/>
        </w:rPr>
        <w:t xml:space="preserve"> and </w:t>
      </w:r>
      <w:proofErr w:type="spellStart"/>
      <w:r>
        <w:rPr>
          <w:color w:val="000000" w:themeColor="text1"/>
          <w:shd w:val="clear" w:color="auto" w:fill="FFFFFF"/>
        </w:rPr>
        <w:t>Alshareef</w:t>
      </w:r>
      <w:proofErr w:type="spellEnd"/>
      <w:r>
        <w:rPr>
          <w:color w:val="000000" w:themeColor="text1"/>
          <w:shd w:val="clear" w:color="auto" w:fill="FFFFFF"/>
        </w:rPr>
        <w:t xml:space="preserve"> (2019</w:t>
      </w:r>
      <w:r>
        <w:rPr>
          <w:color w:val="000000" w:themeColor="text1"/>
        </w:rPr>
        <w:t xml:space="preserve">) highlighted that ICT tools provides learners the opportunity to interact with a new language in a more vibrant way. </w:t>
      </w:r>
      <w:r w:rsidRPr="001E3493">
        <w:rPr>
          <w:color w:val="000000" w:themeColor="text1"/>
        </w:rPr>
        <w:t>The availability of ICT tools provides students with a more vibrant learning experience, allowing them to engage with subject content prior to and after their lessons, leading to better learning outcomes</w:t>
      </w:r>
      <w:r>
        <w:rPr>
          <w:color w:val="000000" w:themeColor="text1"/>
        </w:rPr>
        <w:t xml:space="preserve">. According to </w:t>
      </w:r>
      <w:r>
        <w:rPr>
          <w:color w:val="000000" w:themeColor="text1"/>
          <w:shd w:val="clear" w:color="auto" w:fill="FFFFFF"/>
        </w:rPr>
        <w:t>Bai</w:t>
      </w:r>
      <w:r>
        <w:rPr>
          <w:color w:val="000000" w:themeColor="text1"/>
        </w:rPr>
        <w:t xml:space="preserve"> et al. (2016), ICT tools are very resourceful in helping teachers to re-organise their content effectively. Similarly, </w:t>
      </w:r>
      <w:proofErr w:type="spellStart"/>
      <w:r>
        <w:rPr>
          <w:color w:val="000000" w:themeColor="text1"/>
          <w:shd w:val="clear" w:color="auto" w:fill="FFFFFF"/>
        </w:rPr>
        <w:t>Albiladi</w:t>
      </w:r>
      <w:proofErr w:type="spellEnd"/>
      <w:r>
        <w:rPr>
          <w:color w:val="000000" w:themeColor="text1"/>
          <w:shd w:val="clear" w:color="auto" w:fill="FFFFFF"/>
        </w:rPr>
        <w:t xml:space="preserve"> and </w:t>
      </w:r>
      <w:proofErr w:type="spellStart"/>
      <w:r>
        <w:rPr>
          <w:color w:val="000000" w:themeColor="text1"/>
          <w:shd w:val="clear" w:color="auto" w:fill="FFFFFF"/>
        </w:rPr>
        <w:t>Alshareef</w:t>
      </w:r>
      <w:proofErr w:type="spellEnd"/>
      <w:r>
        <w:rPr>
          <w:color w:val="000000" w:themeColor="text1"/>
          <w:shd w:val="clear" w:color="auto" w:fill="FFFFFF"/>
        </w:rPr>
        <w:t xml:space="preserve"> (2019</w:t>
      </w:r>
      <w:r>
        <w:rPr>
          <w:color w:val="000000" w:themeColor="text1"/>
        </w:rPr>
        <w:t xml:space="preserve">) observed that the application of </w:t>
      </w:r>
      <w:r>
        <w:rPr>
          <w:color w:val="000000" w:themeColor="text1"/>
        </w:rPr>
        <w:lastRenderedPageBreak/>
        <w:t xml:space="preserve">modern ICT teaching aid for language mastery, allows students to listen to different accents and practice speaking their preferred language. Language lab enriches learners' pronunciation skills, therefore enhancing students' learning ability. Additionally, ICT empowers learners with autonomy to access web-based content designed to enhance students' speaking, reading, and writing skills. Another digital tool that </w:t>
      </w:r>
      <w:proofErr w:type="gramStart"/>
      <w:r>
        <w:rPr>
          <w:color w:val="000000" w:themeColor="text1"/>
        </w:rPr>
        <w:t>enhance</w:t>
      </w:r>
      <w:proofErr w:type="gramEnd"/>
      <w:r>
        <w:rPr>
          <w:color w:val="000000" w:themeColor="text1"/>
        </w:rPr>
        <w:t xml:space="preserve"> ICT leaching techniques is the overhead projector. Teachers incorporate visuals, audio recordings and customised teaching content, which helps to convey English content more effectively. Similarly, </w:t>
      </w:r>
      <w:proofErr w:type="spellStart"/>
      <w:r>
        <w:rPr>
          <w:color w:val="000000" w:themeColor="text1"/>
          <w:shd w:val="clear" w:color="auto" w:fill="FFFFFF"/>
        </w:rPr>
        <w:t>Nurhamidah</w:t>
      </w:r>
      <w:proofErr w:type="spellEnd"/>
      <w:r>
        <w:rPr>
          <w:color w:val="000000" w:themeColor="text1"/>
        </w:rPr>
        <w:t xml:space="preserve"> et al. (2018) shared that ICT provides teachers with the opportunity to design and share content with learners in the form of films that are effective in enhancing learners' pronunciation skills. The shared content provides learners with the opportunity to review their lessons, which eventually improves their content mastery. Based on the above, ICT provides a more vibrant and effective learning experience that promotes language mastery. </w:t>
      </w:r>
    </w:p>
    <w:p w14:paraId="18BD75F0" w14:textId="77777777" w:rsidR="001457F5" w:rsidRDefault="007D3CAD">
      <w:pPr>
        <w:pStyle w:val="2"/>
        <w:spacing w:line="480" w:lineRule="auto"/>
        <w:rPr>
          <w:rFonts w:ascii="Times New Roman" w:hAnsi="Times New Roman"/>
          <w:b/>
          <w:bCs/>
          <w:color w:val="000000" w:themeColor="text1"/>
          <w:sz w:val="24"/>
          <w:szCs w:val="24"/>
        </w:rPr>
      </w:pPr>
      <w:bookmarkStart w:id="19" w:name="_Toc152103019"/>
      <w:r>
        <w:rPr>
          <w:rFonts w:ascii="Times New Roman" w:hAnsi="Times New Roman"/>
          <w:b/>
          <w:bCs/>
          <w:color w:val="000000" w:themeColor="text1"/>
          <w:sz w:val="24"/>
          <w:szCs w:val="24"/>
        </w:rPr>
        <w:t>2.10. Conclusion</w:t>
      </w:r>
      <w:bookmarkEnd w:id="19"/>
    </w:p>
    <w:p w14:paraId="37623CE6" w14:textId="77777777" w:rsidR="001457F5" w:rsidRDefault="007D3CAD">
      <w:pPr>
        <w:spacing w:line="480" w:lineRule="auto"/>
        <w:ind w:firstLine="720"/>
        <w:rPr>
          <w:color w:val="000000" w:themeColor="text1"/>
        </w:rPr>
      </w:pPr>
      <w:r>
        <w:rPr>
          <w:color w:val="000000" w:themeColor="text1"/>
        </w:rPr>
        <w:t xml:space="preserve">Blended learning is an important aspect of bilingual education. Blended learning has been found to be appropriate in improving the competence and fluency of students learning different languages. For instance, for students in bilingual learning setup, blended learning has been found to be appropriate in presenting the content in different formats, which improves the overall understanding of the subject. The application of the concepts of blended learning within the bilingual learning setup would be best explained in the context of multiple intelligence theory, given that learners are likely to have different abilities and understanding of bilingual language. Teachers’ understanding of these differences means that they are able to apply the most appropriate method while applying blended learning. </w:t>
      </w:r>
    </w:p>
    <w:p w14:paraId="4EC70CAF" w14:textId="77777777" w:rsidR="001457F5" w:rsidRDefault="001457F5">
      <w:pPr>
        <w:spacing w:line="480" w:lineRule="auto"/>
        <w:rPr>
          <w:color w:val="000000" w:themeColor="text1"/>
        </w:rPr>
      </w:pPr>
    </w:p>
    <w:p w14:paraId="453E7A34" w14:textId="77777777" w:rsidR="001457F5" w:rsidRDefault="001457F5">
      <w:pPr>
        <w:spacing w:line="480" w:lineRule="auto"/>
        <w:rPr>
          <w:color w:val="000000" w:themeColor="text1"/>
        </w:rPr>
      </w:pPr>
    </w:p>
    <w:p w14:paraId="08E2F48F" w14:textId="77777777" w:rsidR="001457F5" w:rsidRDefault="007D3CAD">
      <w:pPr>
        <w:pStyle w:val="1"/>
        <w:spacing w:line="480" w:lineRule="auto"/>
        <w:rPr>
          <w:color w:val="000000" w:themeColor="text1"/>
          <w:sz w:val="24"/>
          <w:szCs w:val="24"/>
        </w:rPr>
      </w:pPr>
      <w:r>
        <w:rPr>
          <w:color w:val="000000" w:themeColor="text1"/>
        </w:rPr>
        <w:br w:type="page"/>
      </w:r>
      <w:bookmarkStart w:id="20" w:name="_Toc152103020"/>
      <w:r>
        <w:rPr>
          <w:color w:val="000000" w:themeColor="text1"/>
          <w:sz w:val="24"/>
          <w:szCs w:val="24"/>
        </w:rPr>
        <w:lastRenderedPageBreak/>
        <w:t>3. METHODOLOGY REVIEW</w:t>
      </w:r>
      <w:bookmarkEnd w:id="20"/>
      <w:r>
        <w:rPr>
          <w:color w:val="000000" w:themeColor="text1"/>
          <w:sz w:val="24"/>
          <w:szCs w:val="24"/>
        </w:rPr>
        <w:t xml:space="preserve"> </w:t>
      </w:r>
    </w:p>
    <w:p w14:paraId="05CCD95C" w14:textId="77777777" w:rsidR="001457F5" w:rsidRDefault="007D3CAD">
      <w:pPr>
        <w:pStyle w:val="2"/>
        <w:spacing w:line="480" w:lineRule="auto"/>
        <w:rPr>
          <w:rFonts w:ascii="Times New Roman" w:hAnsi="Times New Roman"/>
          <w:b/>
          <w:bCs/>
          <w:color w:val="000000" w:themeColor="text1"/>
          <w:sz w:val="24"/>
          <w:szCs w:val="24"/>
        </w:rPr>
      </w:pPr>
      <w:bookmarkStart w:id="21" w:name="_Toc152103021"/>
      <w:r>
        <w:rPr>
          <w:rFonts w:ascii="Times New Roman" w:hAnsi="Times New Roman"/>
          <w:b/>
          <w:bCs/>
          <w:color w:val="000000" w:themeColor="text1"/>
          <w:sz w:val="24"/>
          <w:szCs w:val="24"/>
        </w:rPr>
        <w:t>3.1. Introduction</w:t>
      </w:r>
      <w:bookmarkEnd w:id="21"/>
    </w:p>
    <w:p w14:paraId="1EBB55DF" w14:textId="77777777" w:rsidR="001457F5" w:rsidRDefault="007D3CAD">
      <w:pPr>
        <w:spacing w:line="480" w:lineRule="auto"/>
        <w:ind w:firstLine="720"/>
        <w:rPr>
          <w:color w:val="000000" w:themeColor="text1"/>
        </w:rPr>
      </w:pPr>
      <w:r>
        <w:rPr>
          <w:color w:val="000000" w:themeColor="text1"/>
        </w:rPr>
        <w:t xml:space="preserve">The current study explored the effectiveness of the blended teaching method based on ICT with a key focus on understanding appropriate ways of enhancing student's learning efficiency for Chinese students learning English in a bilingual school. In line with the above, the study sought to understand cognitive factors affecting students’ learning process in blended learning environments. This chapter describes the methodological choice taken to address the research questions and develop the findings to explain the cognitive factors affecting the learning efficiency of students in middle schools in blended learning contexts. Similarly, the chapter describes the philosophical paradigm applied, research design, research approach, sampling strategy, and data collection strategy applied in the study. Additionally, the chapter explains the analytical strategy adopted in exploring the data collected and the relevant ethical issues observed while conducting the current study. All the key areas outlined above are critically reviewed based on previous scholars to evaluate their relevance to the current study. </w:t>
      </w:r>
    </w:p>
    <w:p w14:paraId="13DA0F60" w14:textId="77777777" w:rsidR="001457F5" w:rsidRDefault="007D3CAD">
      <w:pPr>
        <w:pStyle w:val="2"/>
        <w:spacing w:line="480" w:lineRule="auto"/>
        <w:rPr>
          <w:rFonts w:ascii="Times New Roman" w:hAnsi="Times New Roman"/>
          <w:b/>
          <w:bCs/>
          <w:color w:val="000000" w:themeColor="text1"/>
          <w:sz w:val="24"/>
          <w:szCs w:val="24"/>
        </w:rPr>
      </w:pPr>
      <w:bookmarkStart w:id="22" w:name="_Toc152103022"/>
      <w:r>
        <w:rPr>
          <w:rFonts w:ascii="Times New Roman" w:hAnsi="Times New Roman"/>
          <w:b/>
          <w:bCs/>
          <w:color w:val="000000" w:themeColor="text1"/>
          <w:sz w:val="24"/>
          <w:szCs w:val="24"/>
        </w:rPr>
        <w:t>3.2. Context of Study</w:t>
      </w:r>
      <w:bookmarkEnd w:id="22"/>
    </w:p>
    <w:p w14:paraId="2F8C94AB" w14:textId="77777777" w:rsidR="001457F5" w:rsidRDefault="007D3CAD">
      <w:pPr>
        <w:spacing w:line="480" w:lineRule="auto"/>
        <w:ind w:firstLine="720"/>
        <w:rPr>
          <w:color w:val="000000" w:themeColor="text1"/>
        </w:rPr>
      </w:pPr>
      <w:r>
        <w:rPr>
          <w:color w:val="000000" w:themeColor="text1"/>
        </w:rPr>
        <w:t xml:space="preserve">The research is based on a case study of a bilingual school that is based on Shanghai, China. The school provides students with an opportunity to gaining mastery in two languages. All students in school have knowledge of Chinese as their first language and now learning English. The above makes the school appropriate for the study given that the main focus of the research is an exploration of effectiveness of blended teaching method based on ICT and Gardner’s intelligence model in bilingual schools. The target population for the case study are teachers of middle school students and learners of age group 10-18 years within the same school. The rationale </w:t>
      </w:r>
      <w:r>
        <w:rPr>
          <w:color w:val="000000" w:themeColor="text1"/>
        </w:rPr>
        <w:lastRenderedPageBreak/>
        <w:t xml:space="preserve">for the choice of the target population was to ensure findings generated from the research were relevant to the research context. </w:t>
      </w:r>
    </w:p>
    <w:p w14:paraId="3F301FD7" w14:textId="77777777" w:rsidR="001457F5" w:rsidRDefault="007D3CAD">
      <w:pPr>
        <w:spacing w:line="480" w:lineRule="auto"/>
        <w:ind w:firstLine="720"/>
        <w:rPr>
          <w:color w:val="000000" w:themeColor="text1"/>
          <w:shd w:val="clear" w:color="auto" w:fill="FFFFFF"/>
        </w:rPr>
      </w:pPr>
      <w:r w:rsidRPr="001E3493">
        <w:rPr>
          <w:color w:val="000000" w:themeColor="text1"/>
        </w:rPr>
        <w:t xml:space="preserve">Given that the focus of the research was on a single case study in Shanghai, a case study approach was considered appropriate for the study. The approach allowed the researcher acquire information on the use of ICT in bilingual learning setup from real-life contexts. The use of case studies in educational research has been supported by previous scholars including </w:t>
      </w:r>
      <w:r w:rsidRPr="001E3493">
        <w:rPr>
          <w:color w:val="000000" w:themeColor="text1"/>
          <w:shd w:val="clear" w:color="auto" w:fill="FFFFFF"/>
        </w:rPr>
        <w:t>Corbett-Whittier and Hamilton (2012) who found that the methodologies have the possibility of transforming educational practice due to their critical-inquiry approach. The use of case studies in educational research is also evident in Stevenson (2007) who found that they assist researchers draw meaningful connections and develop practical knowledge from the research. In this context, the use of case studies was appropriate in acquiring in-depth information on context under current study.</w:t>
      </w:r>
      <w:r>
        <w:rPr>
          <w:color w:val="000000" w:themeColor="text1"/>
          <w:shd w:val="clear" w:color="auto" w:fill="FFFFFF"/>
        </w:rPr>
        <w:t xml:space="preserve"> </w:t>
      </w:r>
    </w:p>
    <w:p w14:paraId="34424C07" w14:textId="77777777" w:rsidR="001457F5" w:rsidRDefault="007D3CAD">
      <w:pPr>
        <w:spacing w:line="480" w:lineRule="auto"/>
        <w:ind w:firstLine="720"/>
        <w:rPr>
          <w:color w:val="000000" w:themeColor="text1"/>
        </w:rPr>
      </w:pPr>
      <w:r w:rsidRPr="001E3493">
        <w:rPr>
          <w:color w:val="000000" w:themeColor="text1"/>
          <w:shd w:val="clear" w:color="auto" w:fill="FFFFFF"/>
        </w:rPr>
        <w:t xml:space="preserve">Previous scholars have linked the use of case study methods with qualitative research (Corbett-Whittier &amp; Hamilton, 2012). However, according to Schoch (2020), case study research provides researchers with methodological flexibility which makes it possible to select different forms of methodologies. The above implies that using case studies, it is possible to complete the research using different methodologies. The observations </w:t>
      </w:r>
      <w:proofErr w:type="gramStart"/>
      <w:r w:rsidRPr="001E3493">
        <w:rPr>
          <w:color w:val="000000" w:themeColor="text1"/>
          <w:shd w:val="clear" w:color="auto" w:fill="FFFFFF"/>
        </w:rPr>
        <w:t>justifies</w:t>
      </w:r>
      <w:proofErr w:type="gramEnd"/>
      <w:r w:rsidRPr="001E3493">
        <w:rPr>
          <w:color w:val="000000" w:themeColor="text1"/>
          <w:shd w:val="clear" w:color="auto" w:fill="FFFFFF"/>
        </w:rPr>
        <w:t xml:space="preserve"> the use of mixed research methods given that the focus was on acquiring detailed information from the case organizations.</w:t>
      </w:r>
      <w:r>
        <w:rPr>
          <w:color w:val="000000" w:themeColor="text1"/>
          <w:shd w:val="clear" w:color="auto" w:fill="FFFFFF"/>
        </w:rPr>
        <w:t xml:space="preserve"> </w:t>
      </w:r>
    </w:p>
    <w:p w14:paraId="6E6B88F9" w14:textId="77777777" w:rsidR="001457F5" w:rsidRDefault="007D3CAD">
      <w:pPr>
        <w:pStyle w:val="2"/>
        <w:spacing w:line="480" w:lineRule="auto"/>
        <w:rPr>
          <w:rFonts w:ascii="Times New Roman" w:hAnsi="Times New Roman"/>
          <w:b/>
          <w:bCs/>
          <w:color w:val="000000" w:themeColor="text1"/>
          <w:sz w:val="24"/>
          <w:szCs w:val="24"/>
        </w:rPr>
      </w:pPr>
      <w:bookmarkStart w:id="23" w:name="_Toc152103023"/>
      <w:r>
        <w:rPr>
          <w:rFonts w:ascii="Times New Roman" w:hAnsi="Times New Roman"/>
          <w:b/>
          <w:bCs/>
          <w:color w:val="000000" w:themeColor="text1"/>
          <w:sz w:val="24"/>
          <w:szCs w:val="24"/>
        </w:rPr>
        <w:t>3.3. Mixed Research Methods</w:t>
      </w:r>
      <w:bookmarkEnd w:id="23"/>
      <w:r>
        <w:rPr>
          <w:rFonts w:ascii="Times New Roman" w:hAnsi="Times New Roman"/>
          <w:b/>
          <w:bCs/>
          <w:color w:val="000000" w:themeColor="text1"/>
          <w:sz w:val="24"/>
          <w:szCs w:val="24"/>
        </w:rPr>
        <w:t xml:space="preserve"> </w:t>
      </w:r>
    </w:p>
    <w:p w14:paraId="2E72AFE5" w14:textId="77777777" w:rsidR="001457F5" w:rsidRDefault="007D3CAD">
      <w:pPr>
        <w:spacing w:line="480" w:lineRule="auto"/>
        <w:ind w:firstLine="720"/>
        <w:rPr>
          <w:color w:val="000000" w:themeColor="text1"/>
        </w:rPr>
      </w:pPr>
      <w:r>
        <w:rPr>
          <w:color w:val="000000" w:themeColor="text1"/>
        </w:rPr>
        <w:t xml:space="preserve">The study applied mixed research methods. The methods involve combining qualitative and quantitative elements of research. The rationale for selecting the methods is based on the fact that the methods are associated with an enhanced understanding of the subject under study (Leech et al. 2010). For instance, the </w:t>
      </w:r>
      <w:r>
        <w:rPr>
          <w:color w:val="000000" w:themeColor="text1"/>
        </w:rPr>
        <w:lastRenderedPageBreak/>
        <w:t xml:space="preserve">application of mixed research methods in the current study would be considered appropriate in gaining a broader understanding of the use of ICT in blended bilingual learning (McGrath and Cole, 2013). The next benefit of the research methods is that they cancel out the disadvantages or limitations associated with the use of a single methodology. For instance, the use of quantitative methods only would introduce some errors in sampling or in the interpretation of the results, given that researchers tend to ignore subjective aspects such as emotions and experiences, which would assist in placing the findings in their context. Besides this, quantitative methods enable the researcher to analyse large volumes of data and draw meaningful relationships from the datasets (Cameron, 2011). As a result, the methods are associated with higher levels of objectivity and accuracy. </w:t>
      </w:r>
    </w:p>
    <w:p w14:paraId="00D2AC5A" w14:textId="77777777" w:rsidR="001457F5" w:rsidRDefault="007D3CAD">
      <w:pPr>
        <w:spacing w:line="480" w:lineRule="auto"/>
        <w:ind w:firstLine="720"/>
        <w:rPr>
          <w:color w:val="000000" w:themeColor="text1"/>
        </w:rPr>
      </w:pPr>
      <w:r>
        <w:rPr>
          <w:color w:val="000000" w:themeColor="text1"/>
        </w:rPr>
        <w:t>Similarly, the use of qualitative research methods would only be associated with detailed findings given that the researcher is able to acquire subjective aspects of the research, such as the attitudes, emotions and experiences of participants (</w:t>
      </w:r>
      <w:proofErr w:type="spellStart"/>
      <w:r>
        <w:rPr>
          <w:color w:val="000000" w:themeColor="text1"/>
        </w:rPr>
        <w:t>Busetto</w:t>
      </w:r>
      <w:proofErr w:type="spellEnd"/>
      <w:r>
        <w:rPr>
          <w:color w:val="000000" w:themeColor="text1"/>
        </w:rPr>
        <w:t xml:space="preserve"> et al. 2020). Equally, the methods allow flexibility, which makes it possible to acquire more meaningful data. According to </w:t>
      </w:r>
      <w:r>
        <w:rPr>
          <w:color w:val="000000" w:themeColor="text1"/>
          <w:shd w:val="clear" w:color="auto" w:fill="FFFFFF"/>
        </w:rPr>
        <w:t>Cohen et al. (2002), qualitative data use of small sample sizes limits the generalizability of their findings</w:t>
      </w:r>
      <w:r>
        <w:rPr>
          <w:color w:val="000000" w:themeColor="text1"/>
        </w:rPr>
        <w:t xml:space="preserve">. Additionally, studies that apply the methods are likely to be prone to selection bias. Based on the findings above, it is evident that the use of single methodologies could be limiting, which indicates the benefits of using mixed methods over either qualitative or quantitative methods. Based on the findings, it is evident that mixed research methods were ideal for the current study. </w:t>
      </w:r>
    </w:p>
    <w:p w14:paraId="2D2AA91A" w14:textId="77777777" w:rsidR="001457F5" w:rsidRDefault="007D3CAD">
      <w:pPr>
        <w:spacing w:line="480" w:lineRule="auto"/>
        <w:ind w:firstLine="720"/>
        <w:rPr>
          <w:color w:val="000000" w:themeColor="text1"/>
        </w:rPr>
      </w:pPr>
      <w:r>
        <w:rPr>
          <w:color w:val="000000" w:themeColor="text1"/>
        </w:rPr>
        <w:t xml:space="preserve">In describing the research methods above, it would be important to consider the philosophy applied in the research. The current research adopted a pragmatist research philosophy. The philosophical paradigm incorporates actionable knowledge </w:t>
      </w:r>
      <w:r>
        <w:rPr>
          <w:color w:val="000000" w:themeColor="text1"/>
        </w:rPr>
        <w:lastRenderedPageBreak/>
        <w:t xml:space="preserve">and researchers' experience in inquiring from an experimental process. </w:t>
      </w:r>
      <w:r>
        <w:rPr>
          <w:color w:val="000000" w:themeColor="text1"/>
          <w:shd w:val="clear" w:color="auto" w:fill="FFFFFF"/>
        </w:rPr>
        <w:t>Kaushik and Walsh (2019</w:t>
      </w:r>
      <w:r>
        <w:rPr>
          <w:color w:val="000000" w:themeColor="text1"/>
        </w:rPr>
        <w:t xml:space="preserve">) observed that pragmatist research philosophers subscribe to the view that credible knowledge can only emanate from multiple realities. </w:t>
      </w:r>
      <w:r>
        <w:rPr>
          <w:color w:val="000000" w:themeColor="text1"/>
          <w:shd w:val="clear" w:color="auto" w:fill="FFFFFF"/>
        </w:rPr>
        <w:t>Khatri, (2020) highlighted that pragmatist philosophers argue that credible knowledge can only emanate from multiple realities and not from a single reality</w:t>
      </w:r>
      <w:r>
        <w:rPr>
          <w:color w:val="000000" w:themeColor="text1"/>
        </w:rPr>
        <w:t xml:space="preserve">. The above assumption forms the basis for pragmatist researchers to incorporate ontological and epistemological views in their research. </w:t>
      </w:r>
      <w:r>
        <w:rPr>
          <w:color w:val="000000" w:themeColor="text1"/>
          <w:shd w:val="clear" w:color="auto" w:fill="FFFFFF"/>
        </w:rPr>
        <w:t>Westphal (2021</w:t>
      </w:r>
      <w:r>
        <w:rPr>
          <w:color w:val="000000" w:themeColor="text1"/>
        </w:rPr>
        <w:t>) outlined that the epistemological perspective outlines that a phenomenon is a consequence of interacting discrete variables. Epistemologists provide a justification for a common opinion (</w:t>
      </w:r>
      <w:r>
        <w:rPr>
          <w:color w:val="000000" w:themeColor="text1"/>
          <w:shd w:val="clear" w:color="auto" w:fill="FFFFFF"/>
        </w:rPr>
        <w:t>Haack, 2019</w:t>
      </w:r>
      <w:r>
        <w:rPr>
          <w:color w:val="000000" w:themeColor="text1"/>
        </w:rPr>
        <w:t>). Contrary to the epistemological approach, the ontological perspective seeks to examine the explanation of an occurrence based on human perspective to provide a deeper understanding of a phenomenon (</w:t>
      </w:r>
      <w:r>
        <w:rPr>
          <w:color w:val="000000" w:themeColor="text1"/>
          <w:shd w:val="clear" w:color="auto" w:fill="FFFFFF"/>
        </w:rPr>
        <w:t>Simpson, 2018</w:t>
      </w:r>
      <w:r>
        <w:rPr>
          <w:color w:val="000000" w:themeColor="text1"/>
        </w:rPr>
        <w:t>). Integrating the two philosophical thinking approaches allows pragmatist researchers to incorporate both quantitative and qualitative research approaches to provide a comprehensive understanding of a research phenomenon. Previous researchers have underscored the value of pragmatist philosophy in engendering a detailed analysis of research phenomenon. For example,</w:t>
      </w:r>
      <w:r>
        <w:rPr>
          <w:color w:val="000000" w:themeColor="text1"/>
          <w:shd w:val="clear" w:color="auto" w:fill="FFFFFF"/>
        </w:rPr>
        <w:t xml:space="preserve"> Lohse (2017)</w:t>
      </w:r>
      <w:r>
        <w:rPr>
          <w:color w:val="000000" w:themeColor="text1"/>
        </w:rPr>
        <w:t xml:space="preserve"> outlined that through pragmatist philosophy, researchers apply different data collection tools to gather enough evidence to provide diversified findings. </w:t>
      </w:r>
      <w:r>
        <w:rPr>
          <w:color w:val="000000" w:themeColor="text1"/>
          <w:shd w:val="clear" w:color="auto" w:fill="FFFFFF"/>
        </w:rPr>
        <w:t>Chang (2019</w:t>
      </w:r>
      <w:r>
        <w:rPr>
          <w:color w:val="000000" w:themeColor="text1"/>
        </w:rPr>
        <w:t xml:space="preserve">) explained that pragmatist researchers have the advantage of expounding the scope of their research by incorporating epistemological and ontological thinking perspectives to explore research phenomena more comprehensively. According to </w:t>
      </w:r>
      <w:r>
        <w:rPr>
          <w:color w:val="000000" w:themeColor="text1"/>
          <w:shd w:val="clear" w:color="auto" w:fill="FFFFFF"/>
        </w:rPr>
        <w:t>Westphal (2021</w:t>
      </w:r>
      <w:r>
        <w:rPr>
          <w:color w:val="000000" w:themeColor="text1"/>
        </w:rPr>
        <w:t xml:space="preserve">), scholars utilising pragmatist philosophy are effective in exploring their research phenomenon from diverse perspectives, resulting in detailed, relevant, and replicable findings. The rationale for the adoption of the research philosophy is to allow the researcher to </w:t>
      </w:r>
      <w:r>
        <w:rPr>
          <w:color w:val="000000" w:themeColor="text1"/>
        </w:rPr>
        <w:lastRenderedPageBreak/>
        <w:t>apply several methods of data collection to gather enough evidence that would provide a comprehensive analysis of cognitive factors affecting learners' efficiency in middle classes in the context of bilingual classrooms. Based on the above, the pragmatist philosophy was most appropriate for the current research to guide the generation of innovative solutions for enhancing learning efficiency and student outcomes in bilingual schools.</w:t>
      </w:r>
    </w:p>
    <w:p w14:paraId="58A60AF5" w14:textId="77777777" w:rsidR="001457F5" w:rsidRDefault="007D3CAD">
      <w:pPr>
        <w:pStyle w:val="2"/>
        <w:spacing w:line="480" w:lineRule="auto"/>
        <w:rPr>
          <w:rFonts w:ascii="Times New Roman" w:hAnsi="Times New Roman"/>
          <w:b/>
          <w:bCs/>
          <w:color w:val="000000" w:themeColor="text1"/>
          <w:sz w:val="24"/>
          <w:szCs w:val="24"/>
        </w:rPr>
      </w:pPr>
      <w:bookmarkStart w:id="24" w:name="_Toc152103024"/>
      <w:r>
        <w:rPr>
          <w:rFonts w:ascii="Times New Roman" w:hAnsi="Times New Roman"/>
          <w:b/>
          <w:bCs/>
          <w:color w:val="000000" w:themeColor="text1"/>
          <w:sz w:val="24"/>
          <w:szCs w:val="24"/>
        </w:rPr>
        <w:t>3.4. Exploratory Research Design</w:t>
      </w:r>
      <w:bookmarkEnd w:id="24"/>
    </w:p>
    <w:p w14:paraId="74FF4D67" w14:textId="77777777" w:rsidR="001457F5" w:rsidRDefault="007D3CAD">
      <w:pPr>
        <w:spacing w:line="480" w:lineRule="auto"/>
        <w:ind w:firstLine="720"/>
        <w:rPr>
          <w:color w:val="000000" w:themeColor="text1"/>
        </w:rPr>
      </w:pPr>
      <w:r>
        <w:rPr>
          <w:color w:val="000000" w:themeColor="text1"/>
        </w:rPr>
        <w:t xml:space="preserve">The study adopted an exploratory research design following a pragmatist philosophical stance. Exploratory research design incorporates both inductive and deductive approaches to explore a research question. </w:t>
      </w:r>
      <w:r>
        <w:rPr>
          <w:color w:val="000000" w:themeColor="text1"/>
          <w:shd w:val="clear" w:color="auto" w:fill="FFFFFF"/>
        </w:rPr>
        <w:t>Brown (2022</w:t>
      </w:r>
      <w:r>
        <w:rPr>
          <w:color w:val="000000" w:themeColor="text1"/>
        </w:rPr>
        <w:t xml:space="preserve">) found exploratory research design effective in investigating research objectives requiring a diversified approach to arrive at credible findings, given that it incorporates inductive and deductive reasoning in the research process. Similarly, </w:t>
      </w:r>
      <w:r>
        <w:rPr>
          <w:color w:val="000000" w:themeColor="text1"/>
          <w:shd w:val="clear" w:color="auto" w:fill="FFFFFF"/>
        </w:rPr>
        <w:t>McAbee Landis and Burke (2017</w:t>
      </w:r>
      <w:r>
        <w:rPr>
          <w:color w:val="000000" w:themeColor="text1"/>
        </w:rPr>
        <w:t>) observed that the exploratory research approach allows researchers to broaden the scope of their study to investigate the root causes of the phenomenon, which engenders more detailed findings. The inductive approach explores a phenomenon through a procedural strategy. The researcher examines the present condition of a phenomenon, collects relevant data related to the phenomenon, and thereafter applies an appropriate analytical strategy to identify the hidden patterns of the data (</w:t>
      </w:r>
      <w:r>
        <w:rPr>
          <w:color w:val="000000" w:themeColor="text1"/>
          <w:shd w:val="clear" w:color="auto" w:fill="FFFFFF"/>
        </w:rPr>
        <w:t>Hayes</w:t>
      </w:r>
      <w:r>
        <w:rPr>
          <w:color w:val="000000" w:themeColor="text1"/>
        </w:rPr>
        <w:t xml:space="preserve"> et al., 2018). The patterns identified are used to design a hypothesis or theory that explains the phenomenon under focus. According to </w:t>
      </w:r>
      <w:proofErr w:type="spellStart"/>
      <w:r>
        <w:rPr>
          <w:color w:val="000000" w:themeColor="text1"/>
          <w:shd w:val="clear" w:color="auto" w:fill="FFFFFF"/>
        </w:rPr>
        <w:t>Asenahabi</w:t>
      </w:r>
      <w:proofErr w:type="spellEnd"/>
      <w:r>
        <w:rPr>
          <w:color w:val="000000" w:themeColor="text1"/>
          <w:shd w:val="clear" w:color="auto" w:fill="FFFFFF"/>
        </w:rPr>
        <w:t xml:space="preserve"> (2019</w:t>
      </w:r>
      <w:r>
        <w:rPr>
          <w:color w:val="000000" w:themeColor="text1"/>
        </w:rPr>
        <w:t xml:space="preserve">), researchers applying inductive reasoning are compelled to progress their investigation through data collection, analysis, and interpretation of their findings to formulate relevant hypotheses explaining a phenomenon of interest. However, </w:t>
      </w:r>
      <w:proofErr w:type="spellStart"/>
      <w:r>
        <w:rPr>
          <w:color w:val="000000" w:themeColor="text1"/>
          <w:shd w:val="clear" w:color="auto" w:fill="FFFFFF"/>
        </w:rPr>
        <w:t>Armat</w:t>
      </w:r>
      <w:proofErr w:type="spellEnd"/>
      <w:r>
        <w:rPr>
          <w:color w:val="000000" w:themeColor="text1"/>
          <w:shd w:val="clear" w:color="auto" w:fill="FFFFFF"/>
        </w:rPr>
        <w:t xml:space="preserve"> et al. (2018</w:t>
      </w:r>
      <w:r>
        <w:rPr>
          <w:color w:val="000000" w:themeColor="text1"/>
        </w:rPr>
        <w:t xml:space="preserve">) found the deductive research approach to be contrary to inductive reasoning, given that </w:t>
      </w:r>
      <w:r>
        <w:rPr>
          <w:color w:val="000000" w:themeColor="text1"/>
        </w:rPr>
        <w:lastRenderedPageBreak/>
        <w:t xml:space="preserve">deductive researchers begin by identifying theories explaining an occurrence before applying a relevant research method to validate the theory. Deductive reasoning </w:t>
      </w:r>
      <w:proofErr w:type="spellStart"/>
      <w:r>
        <w:rPr>
          <w:color w:val="000000" w:themeColor="text1"/>
        </w:rPr>
        <w:t>inquires</w:t>
      </w:r>
      <w:proofErr w:type="spellEnd"/>
      <w:r>
        <w:rPr>
          <w:color w:val="000000" w:themeColor="text1"/>
        </w:rPr>
        <w:t xml:space="preserve"> from the findings of scientific research to reject or accept an existing theory (Cohen et al. 2002). </w:t>
      </w:r>
      <w:r>
        <w:rPr>
          <w:color w:val="000000" w:themeColor="text1"/>
          <w:shd w:val="clear" w:color="auto" w:fill="FFFFFF"/>
        </w:rPr>
        <w:t>Opie (2019</w:t>
      </w:r>
      <w:r>
        <w:rPr>
          <w:color w:val="000000" w:themeColor="text1"/>
        </w:rPr>
        <w:t xml:space="preserve">) found deductive reasoning effective in exploring social phenomena to provide a detailed understanding of how a system works. Similarly, </w:t>
      </w:r>
      <w:r>
        <w:rPr>
          <w:color w:val="000000" w:themeColor="text1"/>
          <w:shd w:val="clear" w:color="auto" w:fill="FFFFFF"/>
        </w:rPr>
        <w:t>Brown (2022</w:t>
      </w:r>
      <w:r>
        <w:rPr>
          <w:color w:val="000000" w:themeColor="text1"/>
        </w:rPr>
        <w:t xml:space="preserve">) explained that the deductive research approach enables researchers to explore research objectives through statistical tests to understand the significance of underlying assumptions. A combination of the </w:t>
      </w:r>
      <w:proofErr w:type="gramStart"/>
      <w:r>
        <w:rPr>
          <w:color w:val="000000" w:themeColor="text1"/>
        </w:rPr>
        <w:t>two research</w:t>
      </w:r>
      <w:proofErr w:type="gramEnd"/>
      <w:r>
        <w:rPr>
          <w:color w:val="000000" w:themeColor="text1"/>
        </w:rPr>
        <w:t xml:space="preserve"> reasoning provides a basis for investigating research objectives from diverse dimensions to arrive at more detailed findings. According to </w:t>
      </w:r>
      <w:r>
        <w:rPr>
          <w:color w:val="000000" w:themeColor="text1"/>
          <w:shd w:val="clear" w:color="auto" w:fill="FFFFFF"/>
        </w:rPr>
        <w:t xml:space="preserve">Sternberg, </w:t>
      </w:r>
      <w:proofErr w:type="spellStart"/>
      <w:r>
        <w:rPr>
          <w:color w:val="000000" w:themeColor="text1"/>
          <w:shd w:val="clear" w:color="auto" w:fill="FFFFFF"/>
        </w:rPr>
        <w:t>Guyote</w:t>
      </w:r>
      <w:proofErr w:type="spellEnd"/>
      <w:r>
        <w:rPr>
          <w:color w:val="000000" w:themeColor="text1"/>
          <w:shd w:val="clear" w:color="auto" w:fill="FFFFFF"/>
        </w:rPr>
        <w:t xml:space="preserve">, and Turner, (2021), </w:t>
      </w:r>
      <w:r>
        <w:rPr>
          <w:color w:val="000000" w:themeColor="text1"/>
        </w:rPr>
        <w:t>applying deductive and inductive research reasoning is effective in improving the quality of research findings. Based on the above, an exploratory research design was appropriate for the current study to generate a detailed and relevant understanding of the cognitive factors influencing the learning efficiency of students in bilingual schools.</w:t>
      </w:r>
    </w:p>
    <w:p w14:paraId="01495C43" w14:textId="77777777" w:rsidR="001457F5" w:rsidRDefault="007D3CAD">
      <w:pPr>
        <w:pStyle w:val="2"/>
        <w:spacing w:line="480" w:lineRule="auto"/>
        <w:rPr>
          <w:rFonts w:ascii="Times New Roman" w:hAnsi="Times New Roman"/>
          <w:b/>
          <w:bCs/>
          <w:color w:val="000000" w:themeColor="text1"/>
          <w:sz w:val="24"/>
          <w:szCs w:val="24"/>
        </w:rPr>
      </w:pPr>
      <w:bookmarkStart w:id="25" w:name="_Toc152103025"/>
      <w:r>
        <w:rPr>
          <w:rFonts w:ascii="Times New Roman" w:hAnsi="Times New Roman"/>
          <w:b/>
          <w:bCs/>
          <w:color w:val="000000" w:themeColor="text1"/>
          <w:sz w:val="24"/>
          <w:szCs w:val="24"/>
        </w:rPr>
        <w:t>3.5. Population and Sampling</w:t>
      </w:r>
      <w:bookmarkEnd w:id="25"/>
    </w:p>
    <w:p w14:paraId="766522EB" w14:textId="77777777" w:rsidR="001457F5" w:rsidRDefault="007D3CAD">
      <w:pPr>
        <w:spacing w:line="480" w:lineRule="auto"/>
        <w:ind w:firstLine="720"/>
        <w:rPr>
          <w:color w:val="000000" w:themeColor="text1"/>
        </w:rPr>
      </w:pPr>
      <w:r>
        <w:rPr>
          <w:color w:val="000000" w:themeColor="text1"/>
        </w:rPr>
        <w:t xml:space="preserve">The current study sought to explore the efficiency of the blended learning method in bilingual schools with the purpose of understanding appropriate ways of enhancing learning efficiency and student outcomes of middle school students. The study recruited teachers and students in bilingual schools as the target population. The population sample for the study was 25 students and ten teachers in the context of bilingual schools. Inclusion exclusion criteria for recruiting participants for the study required that all students and teachers be from bilingual middle schools. The above was essential to ensure that the generated findings were relevant to the cognitive understanding of bilingual students of middle school age. According to </w:t>
      </w:r>
      <w:r>
        <w:rPr>
          <w:color w:val="000000" w:themeColor="text1"/>
          <w:shd w:val="clear" w:color="auto" w:fill="FFFFFF"/>
        </w:rPr>
        <w:t>Gill (2020</w:t>
      </w:r>
      <w:r>
        <w:rPr>
          <w:color w:val="000000" w:themeColor="text1"/>
        </w:rPr>
        <w:t xml:space="preserve">), </w:t>
      </w:r>
      <w:r>
        <w:rPr>
          <w:color w:val="000000" w:themeColor="text1"/>
        </w:rPr>
        <w:lastRenderedPageBreak/>
        <w:t xml:space="preserve">having inclusion and exclusion criteria while recruiting a sample for a research study improves the likelihood of generating relevant findings that would lead to the improvement of practice. Similarly, </w:t>
      </w:r>
      <w:r>
        <w:rPr>
          <w:color w:val="000000" w:themeColor="text1"/>
          <w:shd w:val="clear" w:color="auto" w:fill="FFFFFF"/>
        </w:rPr>
        <w:t>Berndt (2020</w:t>
      </w:r>
      <w:r>
        <w:rPr>
          <w:color w:val="000000" w:themeColor="text1"/>
        </w:rPr>
        <w:t xml:space="preserve">) explained that inclusion-exclusion criteria help to ensure that participants are selected based on the context of the research study. The researcher applied direct recruitment to obtain a sample for quantitative research. Based on </w:t>
      </w:r>
      <w:proofErr w:type="spellStart"/>
      <w:r>
        <w:rPr>
          <w:color w:val="000000" w:themeColor="text1"/>
          <w:shd w:val="clear" w:color="auto" w:fill="FFFFFF"/>
        </w:rPr>
        <w:t>Otzen</w:t>
      </w:r>
      <w:proofErr w:type="spellEnd"/>
      <w:r>
        <w:rPr>
          <w:color w:val="000000" w:themeColor="text1"/>
          <w:shd w:val="clear" w:color="auto" w:fill="FFFFFF"/>
        </w:rPr>
        <w:t xml:space="preserve"> and </w:t>
      </w:r>
      <w:proofErr w:type="spellStart"/>
      <w:r>
        <w:rPr>
          <w:color w:val="000000" w:themeColor="text1"/>
          <w:shd w:val="clear" w:color="auto" w:fill="FFFFFF"/>
        </w:rPr>
        <w:t>Manterola</w:t>
      </w:r>
      <w:proofErr w:type="spellEnd"/>
      <w:r>
        <w:rPr>
          <w:color w:val="000000" w:themeColor="text1"/>
          <w:shd w:val="clear" w:color="auto" w:fill="FFFFFF"/>
        </w:rPr>
        <w:t xml:space="preserve"> (2017</w:t>
      </w:r>
      <w:r>
        <w:rPr>
          <w:color w:val="000000" w:themeColor="text1"/>
        </w:rPr>
        <w:t xml:space="preserve">), direct recruitment is effective in reducing sampling errors, given that participants are randomly selected based on inclusion criteria but not on perceptual bias of best fit. Equally, </w:t>
      </w:r>
      <w:proofErr w:type="spellStart"/>
      <w:r>
        <w:rPr>
          <w:color w:val="000000" w:themeColor="text1"/>
          <w:shd w:val="clear" w:color="auto" w:fill="FFFFFF"/>
        </w:rPr>
        <w:t>Etikan</w:t>
      </w:r>
      <w:proofErr w:type="spellEnd"/>
      <w:r>
        <w:rPr>
          <w:color w:val="000000" w:themeColor="text1"/>
          <w:shd w:val="clear" w:color="auto" w:fill="FFFFFF"/>
        </w:rPr>
        <w:t xml:space="preserve"> and </w:t>
      </w:r>
      <w:proofErr w:type="spellStart"/>
      <w:r>
        <w:rPr>
          <w:color w:val="000000" w:themeColor="text1"/>
          <w:shd w:val="clear" w:color="auto" w:fill="FFFFFF"/>
        </w:rPr>
        <w:t>Bala</w:t>
      </w:r>
      <w:proofErr w:type="spellEnd"/>
      <w:r>
        <w:rPr>
          <w:color w:val="000000" w:themeColor="text1"/>
          <w:shd w:val="clear" w:color="auto" w:fill="FFFFFF"/>
        </w:rPr>
        <w:t xml:space="preserve"> (2017</w:t>
      </w:r>
      <w:r>
        <w:rPr>
          <w:color w:val="000000" w:themeColor="text1"/>
        </w:rPr>
        <w:t xml:space="preserve">) observed that direct recruitment eliminates researcher bias, given that every participant has an equal chance of being recruited into the study. Every participant was provided with a participant information sheet explaining the purpose, motivation, and benefits of participating in the study. Additionally, successful participants were required to sign a consent form indicating their voluntary participation after reading the participant information sheet. The sampling strategy for recruiting participants for the qualitative study was purposive sampling. According to </w:t>
      </w:r>
      <w:proofErr w:type="spellStart"/>
      <w:r>
        <w:rPr>
          <w:color w:val="000000" w:themeColor="text1"/>
          <w:shd w:val="clear" w:color="auto" w:fill="FFFFFF"/>
        </w:rPr>
        <w:t>Shaheen</w:t>
      </w:r>
      <w:proofErr w:type="spellEnd"/>
      <w:r>
        <w:rPr>
          <w:color w:val="000000" w:themeColor="text1"/>
          <w:shd w:val="clear" w:color="auto" w:fill="FFFFFF"/>
        </w:rPr>
        <w:t xml:space="preserve"> and Pradhan (2019</w:t>
      </w:r>
      <w:r>
        <w:rPr>
          <w:color w:val="000000" w:themeColor="text1"/>
        </w:rPr>
        <w:t xml:space="preserve">), the purposive sampling technique involves selecting participants with a desired quality. </w:t>
      </w:r>
      <w:proofErr w:type="spellStart"/>
      <w:r>
        <w:rPr>
          <w:color w:val="000000" w:themeColor="text1"/>
          <w:shd w:val="clear" w:color="auto" w:fill="FFFFFF"/>
        </w:rPr>
        <w:t>Etikan</w:t>
      </w:r>
      <w:proofErr w:type="spellEnd"/>
      <w:r>
        <w:rPr>
          <w:color w:val="000000" w:themeColor="text1"/>
          <w:shd w:val="clear" w:color="auto" w:fill="FFFFFF"/>
        </w:rPr>
        <w:t xml:space="preserve"> and </w:t>
      </w:r>
      <w:proofErr w:type="spellStart"/>
      <w:r>
        <w:rPr>
          <w:color w:val="000000" w:themeColor="text1"/>
          <w:shd w:val="clear" w:color="auto" w:fill="FFFFFF"/>
        </w:rPr>
        <w:t>Bala</w:t>
      </w:r>
      <w:proofErr w:type="spellEnd"/>
      <w:r>
        <w:rPr>
          <w:color w:val="000000" w:themeColor="text1"/>
          <w:shd w:val="clear" w:color="auto" w:fill="FFFFFF"/>
        </w:rPr>
        <w:t xml:space="preserve"> (2017</w:t>
      </w:r>
      <w:r>
        <w:rPr>
          <w:color w:val="000000" w:themeColor="text1"/>
        </w:rPr>
        <w:t xml:space="preserve">) explained that although purposive sampling is subject to researcher bias, it provides an opportunity to recruit best-fit participants. In the context of the current research, only participants from bilingual schools were included. Additionally, participants were required to be of 13 years old and above. The above meant that participants were discretely recruited based on the desired quality, consequently introducing sampling bias.  Sharing in the same context, </w:t>
      </w:r>
      <w:r>
        <w:rPr>
          <w:color w:val="000000" w:themeColor="text1"/>
          <w:shd w:val="clear" w:color="auto" w:fill="FFFFFF"/>
        </w:rPr>
        <w:t>Campbell et al. (2020</w:t>
      </w:r>
      <w:r>
        <w:rPr>
          <w:color w:val="000000" w:themeColor="text1"/>
        </w:rPr>
        <w:t xml:space="preserve">) explained that purposive sampling allows researchers to recruit knowledgeable participants with broad experience related to a research phenomenon. Having best-fit participants allows researchers to gather </w:t>
      </w:r>
      <w:r>
        <w:rPr>
          <w:color w:val="000000" w:themeColor="text1"/>
        </w:rPr>
        <w:lastRenderedPageBreak/>
        <w:t>valuable insights that would guide the generation of relevant findings and recommendations for the improvement of practice. Guided by the two sampling techniques, the current research recruited enough participants to provide relevant findings on the cognitive factors affecting the learning efficiency of middle school students in bilingual schools.</w:t>
      </w:r>
    </w:p>
    <w:p w14:paraId="20F99480" w14:textId="77777777" w:rsidR="001457F5" w:rsidRDefault="007D3CAD">
      <w:pPr>
        <w:pStyle w:val="2"/>
        <w:spacing w:line="480" w:lineRule="auto"/>
        <w:rPr>
          <w:rFonts w:ascii="Times New Roman" w:hAnsi="Times New Roman"/>
          <w:b/>
          <w:bCs/>
          <w:color w:val="000000" w:themeColor="text1"/>
          <w:sz w:val="24"/>
          <w:szCs w:val="24"/>
        </w:rPr>
      </w:pPr>
      <w:bookmarkStart w:id="26" w:name="_Toc152103026"/>
      <w:r>
        <w:rPr>
          <w:rFonts w:ascii="Times New Roman" w:hAnsi="Times New Roman"/>
          <w:b/>
          <w:bCs/>
          <w:color w:val="000000" w:themeColor="text1"/>
          <w:sz w:val="24"/>
          <w:szCs w:val="24"/>
        </w:rPr>
        <w:t>3.6. Interviews</w:t>
      </w:r>
      <w:bookmarkEnd w:id="26"/>
      <w:r>
        <w:rPr>
          <w:rFonts w:ascii="Times New Roman" w:hAnsi="Times New Roman"/>
          <w:b/>
          <w:bCs/>
          <w:i/>
          <w:color w:val="000000" w:themeColor="text1"/>
          <w:sz w:val="24"/>
          <w:szCs w:val="24"/>
        </w:rPr>
        <w:t xml:space="preserve"> </w:t>
      </w:r>
    </w:p>
    <w:p w14:paraId="21C2AC92" w14:textId="77777777" w:rsidR="001457F5" w:rsidRDefault="007D3CAD">
      <w:pPr>
        <w:spacing w:line="480" w:lineRule="auto"/>
        <w:ind w:firstLine="720"/>
        <w:rPr>
          <w:color w:val="000000" w:themeColor="text1"/>
        </w:rPr>
      </w:pPr>
      <w:r>
        <w:rPr>
          <w:color w:val="000000" w:themeColor="text1"/>
        </w:rPr>
        <w:t xml:space="preserve">The researcher applied a range of data collection tools to gather relevant information for the current study. Specifically, the researcher utilised interviews and questionnaires to gather relevant data from participants. The questionnaire was utilised to gather quantitative data. Particularly, a closed-ended questionnaire was applied. According to </w:t>
      </w:r>
      <w:r>
        <w:rPr>
          <w:color w:val="000000" w:themeColor="text1"/>
          <w:shd w:val="clear" w:color="auto" w:fill="FFFFFF"/>
        </w:rPr>
        <w:t>Rathi</w:t>
      </w:r>
      <w:r>
        <w:rPr>
          <w:color w:val="000000" w:themeColor="text1"/>
        </w:rPr>
        <w:t xml:space="preserve"> et al. (2022), questionnaires hold a greater potential to gather relevant quantitative data to guide the generation of relevant findings. </w:t>
      </w:r>
      <w:proofErr w:type="spellStart"/>
      <w:r>
        <w:rPr>
          <w:color w:val="000000" w:themeColor="text1"/>
          <w:shd w:val="clear" w:color="auto" w:fill="FFFFFF"/>
        </w:rPr>
        <w:t>Gulnoza</w:t>
      </w:r>
      <w:proofErr w:type="spellEnd"/>
      <w:r>
        <w:rPr>
          <w:color w:val="000000" w:themeColor="text1"/>
          <w:shd w:val="clear" w:color="auto" w:fill="FFFFFF"/>
        </w:rPr>
        <w:t xml:space="preserve"> and </w:t>
      </w:r>
      <w:proofErr w:type="spellStart"/>
      <w:r>
        <w:rPr>
          <w:color w:val="000000" w:themeColor="text1"/>
          <w:shd w:val="clear" w:color="auto" w:fill="FFFFFF"/>
        </w:rPr>
        <w:t>Niginabonu</w:t>
      </w:r>
      <w:proofErr w:type="spellEnd"/>
      <w:r>
        <w:rPr>
          <w:color w:val="000000" w:themeColor="text1"/>
          <w:shd w:val="clear" w:color="auto" w:fill="FFFFFF"/>
        </w:rPr>
        <w:t xml:space="preserve"> (2022</w:t>
      </w:r>
      <w:r>
        <w:rPr>
          <w:color w:val="000000" w:themeColor="text1"/>
        </w:rPr>
        <w:t xml:space="preserve">) explained that questionnaires have higher response rates, given that participants have the freedom to answer the research questions at their convenience timelines. Equally, </w:t>
      </w:r>
      <w:r>
        <w:rPr>
          <w:color w:val="000000" w:themeColor="text1"/>
          <w:shd w:val="clear" w:color="auto" w:fill="FFFFFF"/>
        </w:rPr>
        <w:t>Rathi</w:t>
      </w:r>
      <w:r>
        <w:rPr>
          <w:color w:val="000000" w:themeColor="text1"/>
        </w:rPr>
        <w:t xml:space="preserve"> et al. (2022) emphasised that questionnaires are more effective in gathering large datasets, given that they allow researchers to engage a large audience at the same time. The questionnaire utilised for the current study was calibrated using a Likert scale to improve its effectiveness in gathering valuable quantitative data. </w:t>
      </w:r>
      <w:proofErr w:type="spellStart"/>
      <w:r>
        <w:rPr>
          <w:color w:val="000000" w:themeColor="text1"/>
          <w:shd w:val="clear" w:color="auto" w:fill="FFFFFF"/>
        </w:rPr>
        <w:t>Jebb</w:t>
      </w:r>
      <w:proofErr w:type="spellEnd"/>
      <w:r>
        <w:rPr>
          <w:color w:val="000000" w:themeColor="text1"/>
          <w:shd w:val="clear" w:color="auto" w:fill="FFFFFF"/>
        </w:rPr>
        <w:t xml:space="preserve"> et al. (2021</w:t>
      </w:r>
      <w:r>
        <w:rPr>
          <w:color w:val="000000" w:themeColor="text1"/>
        </w:rPr>
        <w:t xml:space="preserve">) found Likert scales valuable in categorising and measuring participant responses quantitatively. The questionnaires were directly distributed to the successful participants. The above meant that participants had the freedom to answer the research questions at their convenience timelines. </w:t>
      </w:r>
    </w:p>
    <w:p w14:paraId="44632E1D" w14:textId="77777777" w:rsidR="001457F5" w:rsidRDefault="007D3CAD">
      <w:pPr>
        <w:spacing w:line="480" w:lineRule="auto"/>
        <w:ind w:firstLine="720"/>
        <w:rPr>
          <w:color w:val="000000" w:themeColor="text1"/>
        </w:rPr>
      </w:pPr>
      <w:r>
        <w:rPr>
          <w:color w:val="000000" w:themeColor="text1"/>
        </w:rPr>
        <w:t xml:space="preserve">Qualitative data collection was conducted through interviews. The researcher agreed to a convenient timeline to interview successful participants. Interviewees were provided with an information sheet and consent forms to ensure they understood </w:t>
      </w:r>
      <w:r>
        <w:rPr>
          <w:color w:val="000000" w:themeColor="text1"/>
        </w:rPr>
        <w:lastRenderedPageBreak/>
        <w:t xml:space="preserve">the purpose, motivation, and benefits of participating in the current study. Additionally, participants were assured of their privacy and anonymous participation in the study while formulating findings for the current study. </w:t>
      </w:r>
      <w:proofErr w:type="spellStart"/>
      <w:r>
        <w:rPr>
          <w:color w:val="000000" w:themeColor="text1"/>
          <w:shd w:val="clear" w:color="auto" w:fill="FFFFFF"/>
        </w:rPr>
        <w:t>Sardá</w:t>
      </w:r>
      <w:proofErr w:type="spellEnd"/>
      <w:r>
        <w:rPr>
          <w:color w:val="000000" w:themeColor="text1"/>
          <w:shd w:val="clear" w:color="auto" w:fill="FFFFFF"/>
        </w:rPr>
        <w:t xml:space="preserve"> et al. (2019</w:t>
      </w:r>
      <w:r>
        <w:rPr>
          <w:color w:val="000000" w:themeColor="text1"/>
        </w:rPr>
        <w:t xml:space="preserve">) emphasised the importance of assuring participants in primary research of their privacy and anonymity to increase the quality of their responses. Participants were also reminded that they could opt out of the study at any time. Sahoo (2022) found that interviews hold a greater potential of gathering relevant information to guide the generation of detailed findings, given that researchers have the advantage of having a one-on-one session with participants. </w:t>
      </w:r>
      <w:r>
        <w:rPr>
          <w:color w:val="000000" w:themeColor="text1"/>
          <w:shd w:val="clear" w:color="auto" w:fill="FFFFFF"/>
        </w:rPr>
        <w:t>Jain (2021</w:t>
      </w:r>
      <w:r>
        <w:rPr>
          <w:color w:val="000000" w:themeColor="text1"/>
        </w:rPr>
        <w:t>) underscored the value of interviews by noting that researchers have the advantage of seeking clarification for nuanced participant responses. Based on the above scholarly elaborations, interviews increased the likelihood of generating detailed information on the cognitive factors influencing the learning process of middle school students in bilingual schools.</w:t>
      </w:r>
    </w:p>
    <w:p w14:paraId="2BECD68B" w14:textId="77777777" w:rsidR="001457F5" w:rsidRDefault="007D3CAD">
      <w:pPr>
        <w:pStyle w:val="3"/>
        <w:spacing w:line="480" w:lineRule="auto"/>
        <w:rPr>
          <w:rFonts w:ascii="Times New Roman" w:hAnsi="Times New Roman"/>
          <w:i/>
          <w:iCs/>
          <w:color w:val="000000" w:themeColor="text1"/>
          <w:sz w:val="24"/>
          <w:szCs w:val="24"/>
        </w:rPr>
      </w:pPr>
      <w:bookmarkStart w:id="27" w:name="_Toc152103027"/>
      <w:r>
        <w:rPr>
          <w:rFonts w:ascii="Times New Roman" w:hAnsi="Times New Roman"/>
          <w:i/>
          <w:iCs/>
          <w:color w:val="000000" w:themeColor="text1"/>
          <w:sz w:val="24"/>
          <w:szCs w:val="24"/>
        </w:rPr>
        <w:t>3.5.1. Interview Process</w:t>
      </w:r>
      <w:bookmarkEnd w:id="27"/>
    </w:p>
    <w:p w14:paraId="37EF5B54" w14:textId="77777777" w:rsidR="001457F5" w:rsidRDefault="007D3CAD">
      <w:pPr>
        <w:spacing w:line="480" w:lineRule="auto"/>
        <w:ind w:firstLine="720"/>
        <w:rPr>
          <w:color w:val="000000" w:themeColor="text1"/>
        </w:rPr>
      </w:pPr>
      <w:r>
        <w:rPr>
          <w:color w:val="000000" w:themeColor="text1"/>
        </w:rPr>
        <w:t xml:space="preserve">The interview session was guided by the research objectives that allowed formulation of the research question attached in the Appendix below. The interview session was meant to last for a maximum of 20 minutes. The researcher utilised Chinese and English language to ensure that participants were of free will to use their convenience language. Prior to the interviews, the researcher briefed participants on the aim and motivation for conducting the current research. Additionally, the researcher assured participants of their ethical rights by outlining the measures taken to protect their privacy and anonymity. The questions that were asked explored learners' and teachers' understanding of blended teaching methods supported by multiple intelligences. The interview sessions were recorded and securely stored in the researcher's computer under a strong password. </w:t>
      </w:r>
    </w:p>
    <w:p w14:paraId="748F6E45" w14:textId="77777777" w:rsidR="001457F5" w:rsidRDefault="007D3CAD">
      <w:pPr>
        <w:pStyle w:val="2"/>
        <w:spacing w:line="480" w:lineRule="auto"/>
        <w:rPr>
          <w:rFonts w:ascii="Times New Roman" w:hAnsi="Times New Roman"/>
          <w:b/>
          <w:bCs/>
          <w:color w:val="000000" w:themeColor="text1"/>
          <w:sz w:val="24"/>
          <w:szCs w:val="24"/>
        </w:rPr>
      </w:pPr>
      <w:bookmarkStart w:id="28" w:name="_Toc152103028"/>
      <w:r>
        <w:rPr>
          <w:rFonts w:ascii="Times New Roman" w:hAnsi="Times New Roman"/>
          <w:b/>
          <w:bCs/>
          <w:color w:val="000000" w:themeColor="text1"/>
          <w:sz w:val="24"/>
          <w:szCs w:val="24"/>
        </w:rPr>
        <w:lastRenderedPageBreak/>
        <w:t>3.6. Ethics</w:t>
      </w:r>
      <w:bookmarkEnd w:id="28"/>
    </w:p>
    <w:p w14:paraId="3D863538" w14:textId="77777777" w:rsidR="001457F5" w:rsidRDefault="007D3CAD">
      <w:pPr>
        <w:spacing w:line="480" w:lineRule="auto"/>
        <w:ind w:firstLine="720"/>
        <w:rPr>
          <w:color w:val="000000" w:themeColor="text1"/>
        </w:rPr>
      </w:pPr>
      <w:r>
        <w:rPr>
          <w:color w:val="000000" w:themeColor="text1"/>
        </w:rPr>
        <w:t xml:space="preserve">According to </w:t>
      </w:r>
      <w:r>
        <w:rPr>
          <w:rStyle w:val="DefaultParagraphFont"/>
          <w:color w:val="000000" w:themeColor="text1"/>
          <w:shd w:val="clear" w:color="auto" w:fill="FFFFFF"/>
        </w:rPr>
        <w:t>Hasan et al. (2021</w:t>
      </w:r>
      <w:r>
        <w:rPr>
          <w:color w:val="000000" w:themeColor="text1"/>
        </w:rPr>
        <w:t xml:space="preserve">), every research involving human participants must observe the ethical code of research. </w:t>
      </w:r>
      <w:r>
        <w:rPr>
          <w:rStyle w:val="DefaultParagraphFont"/>
          <w:color w:val="000000" w:themeColor="text1"/>
          <w:shd w:val="clear" w:color="auto" w:fill="FFFFFF"/>
        </w:rPr>
        <w:t xml:space="preserve">Similarly, </w:t>
      </w:r>
      <w:r>
        <w:rPr>
          <w:color w:val="000000" w:themeColor="text1"/>
        </w:rPr>
        <w:t>observing ethics in research ensures that research studies observe scientific integrity. The above is essential to improve the overall credibility and reliability of research findings. The first ethical issue observed was obtaining ethical approval for conducting the research. Ethical approval was sought by filling out an ethical form from the University Ethics Committee. Secondly, the researcher observed participants' ethical rights as outlined below.</w:t>
      </w:r>
    </w:p>
    <w:p w14:paraId="60B46B66" w14:textId="77777777" w:rsidR="001457F5" w:rsidRDefault="007D3CAD">
      <w:pPr>
        <w:spacing w:line="480" w:lineRule="auto"/>
        <w:rPr>
          <w:color w:val="000000" w:themeColor="text1"/>
        </w:rPr>
      </w:pPr>
      <w:r>
        <w:rPr>
          <w:i/>
          <w:color w:val="000000" w:themeColor="text1"/>
        </w:rPr>
        <w:t>Confidentiality and anonymity.</w:t>
      </w:r>
      <w:r>
        <w:rPr>
          <w:color w:val="000000" w:themeColor="text1"/>
        </w:rPr>
        <w:t xml:space="preserve"> According to </w:t>
      </w:r>
      <w:r>
        <w:rPr>
          <w:rStyle w:val="DefaultParagraphFont"/>
          <w:color w:val="000000" w:themeColor="text1"/>
          <w:shd w:val="clear" w:color="auto" w:fill="FFFFFF"/>
        </w:rPr>
        <w:t>Cohen et al. (2002</w:t>
      </w:r>
      <w:r>
        <w:rPr>
          <w:color w:val="000000" w:themeColor="text1"/>
        </w:rPr>
        <w:t xml:space="preserve">), reserving participants' confidentiality in primary research is essential in protecting them from potential harm associated with participating in a given research study. In the current study, participants were assigned alphabetical letters as their identifiers, such as A, B, and C. Additionally, the researcher refrained from asking for personally identifiable information that could easily help in tracing the individual participants. </w:t>
      </w:r>
    </w:p>
    <w:p w14:paraId="048921E4" w14:textId="77777777" w:rsidR="001457F5" w:rsidRDefault="007D3CAD">
      <w:pPr>
        <w:spacing w:line="480" w:lineRule="auto"/>
        <w:rPr>
          <w:color w:val="000000" w:themeColor="text1"/>
        </w:rPr>
      </w:pPr>
      <w:r>
        <w:rPr>
          <w:i/>
          <w:color w:val="000000" w:themeColor="text1"/>
        </w:rPr>
        <w:t xml:space="preserve">Informed Consent. </w:t>
      </w:r>
      <w:r>
        <w:rPr>
          <w:color w:val="000000" w:themeColor="text1"/>
        </w:rPr>
        <w:t xml:space="preserve">Prior to the data collection, participant </w:t>
      </w:r>
      <w:proofErr w:type="gramStart"/>
      <w:r>
        <w:rPr>
          <w:color w:val="000000" w:themeColor="text1"/>
        </w:rPr>
        <w:t>were</w:t>
      </w:r>
      <w:proofErr w:type="gramEnd"/>
      <w:r>
        <w:rPr>
          <w:color w:val="000000" w:themeColor="text1"/>
        </w:rPr>
        <w:t xml:space="preserve"> required to provide their consent indicating their voluntary participation in the current study. In line with the above, the researcher provided teachers participating in the current study with a participant information sheet explaining the purpose, motivation, and benefits of participating in the current study. </w:t>
      </w:r>
      <w:r>
        <w:rPr>
          <w:rStyle w:val="DefaultParagraphFont"/>
          <w:color w:val="000000" w:themeColor="text1"/>
          <w:shd w:val="clear" w:color="auto" w:fill="FFFFFF"/>
        </w:rPr>
        <w:t>Arifin (2018</w:t>
      </w:r>
      <w:r>
        <w:rPr>
          <w:color w:val="000000" w:themeColor="text1"/>
        </w:rPr>
        <w:t xml:space="preserve">) outlined that participants' information sheet helps participants to make an informed decision to participate in a given study. Allowing participants to express </w:t>
      </w:r>
      <w:proofErr w:type="gramStart"/>
      <w:r>
        <w:rPr>
          <w:color w:val="000000" w:themeColor="text1"/>
        </w:rPr>
        <w:t>their</w:t>
      </w:r>
      <w:proofErr w:type="gramEnd"/>
      <w:r>
        <w:rPr>
          <w:color w:val="000000" w:themeColor="text1"/>
        </w:rPr>
        <w:t xml:space="preserve"> voluntarily in participating in a given research study helps in improving the quality of the response. Teachers who provided a signed consent form were included in the current study. Gaining consent for students participating in the current study was done through the guardians. The researcher </w:t>
      </w:r>
      <w:r>
        <w:rPr>
          <w:color w:val="000000" w:themeColor="text1"/>
        </w:rPr>
        <w:lastRenderedPageBreak/>
        <w:t>emailed student's guardians or parents seeking their consent to allow their children to participate in the study. The researcher attached an information sheet explaining the purpose, motivation, benefits, and risks associated with participating in the current study. Similarly, the researcher outlined the measures taken to protect student confidentiality and anonymity. Additionally, the researcher attached their contact number to allow parents and guardians to contact them at will.</w:t>
      </w:r>
    </w:p>
    <w:p w14:paraId="1BE5E8A5" w14:textId="77777777" w:rsidR="001457F5" w:rsidRDefault="007D3CAD">
      <w:pPr>
        <w:spacing w:line="480" w:lineRule="auto"/>
        <w:rPr>
          <w:color w:val="000000" w:themeColor="text1"/>
        </w:rPr>
      </w:pPr>
      <w:r>
        <w:rPr>
          <w:i/>
          <w:color w:val="000000" w:themeColor="text1"/>
        </w:rPr>
        <w:t>Accountability and transparency</w:t>
      </w:r>
      <w:r>
        <w:rPr>
          <w:color w:val="000000" w:themeColor="text1"/>
        </w:rPr>
        <w:t>. The researcher shared the findings of the study with respective body assessments on the cognitive factors influencing the learning efficiency of middle school students after the completion of the project. Additionally, the themes developed were accompanied by participant responses. The above was to allow future researchers to evaluate the reliability of the findings and also adhere to scientific integrity related to pragmatist philosophy. Additionally, the limitations associated with the current research were discussed as outlined below.</w:t>
      </w:r>
    </w:p>
    <w:p w14:paraId="5E1AB9FC" w14:textId="77777777" w:rsidR="001457F5" w:rsidRDefault="007D3CAD">
      <w:pPr>
        <w:spacing w:line="480" w:lineRule="auto"/>
        <w:rPr>
          <w:color w:val="000000" w:themeColor="text1"/>
        </w:rPr>
      </w:pPr>
      <w:r>
        <w:rPr>
          <w:i/>
          <w:color w:val="000000" w:themeColor="text1"/>
        </w:rPr>
        <w:t xml:space="preserve">Data Protection and Storage. </w:t>
      </w:r>
      <w:r>
        <w:rPr>
          <w:color w:val="000000" w:themeColor="text1"/>
        </w:rPr>
        <w:t>All the data collected in the study was stored in the researcher's computer under a secure password. Additionally, the files will be stored in a restricted mode, limiting permissions for copying, reprinting, or editing. Additionally, the laptop containing the research data will not be left to another person. All the paper sheets, such as printouts, consent forms, information sheets, and the questionnaire, will be collected and stored in lockable desks to which only the researcher will have access. The manual forms and printouts will not have any personally identifiable information.</w:t>
      </w:r>
    </w:p>
    <w:p w14:paraId="425DF3A7" w14:textId="77777777" w:rsidR="001457F5" w:rsidRDefault="007D3CAD">
      <w:pPr>
        <w:pStyle w:val="2"/>
        <w:spacing w:line="480" w:lineRule="auto"/>
        <w:rPr>
          <w:rFonts w:ascii="Times New Roman" w:hAnsi="Times New Roman"/>
          <w:b/>
          <w:bCs/>
          <w:color w:val="000000" w:themeColor="text1"/>
          <w:sz w:val="24"/>
          <w:szCs w:val="24"/>
        </w:rPr>
      </w:pPr>
      <w:bookmarkStart w:id="29" w:name="_Toc152103029"/>
      <w:r>
        <w:rPr>
          <w:rFonts w:ascii="Times New Roman" w:hAnsi="Times New Roman"/>
          <w:b/>
          <w:bCs/>
          <w:color w:val="000000" w:themeColor="text1"/>
          <w:sz w:val="24"/>
          <w:szCs w:val="24"/>
        </w:rPr>
        <w:t>3.7. Reliability and Validity</w:t>
      </w:r>
      <w:bookmarkEnd w:id="29"/>
    </w:p>
    <w:p w14:paraId="29593838" w14:textId="77777777" w:rsidR="001457F5" w:rsidRDefault="007D3CAD">
      <w:pPr>
        <w:spacing w:line="480" w:lineRule="auto"/>
        <w:ind w:firstLine="720"/>
        <w:rPr>
          <w:color w:val="000000" w:themeColor="text1"/>
        </w:rPr>
      </w:pPr>
      <w:r>
        <w:rPr>
          <w:color w:val="000000" w:themeColor="text1"/>
        </w:rPr>
        <w:t xml:space="preserve">The two concepts measure the extent to which the instruments used in the study would be considered to be accurate and consistent. The first concept under consideration is reliability. It relates to the extent to which a researcher could obtain </w:t>
      </w:r>
      <w:r>
        <w:rPr>
          <w:color w:val="000000" w:themeColor="text1"/>
        </w:rPr>
        <w:lastRenderedPageBreak/>
        <w:t>the same results if the instruments used in the research process were used in a similar research process (</w:t>
      </w:r>
      <w:proofErr w:type="spellStart"/>
      <w:r>
        <w:rPr>
          <w:color w:val="000000" w:themeColor="text1"/>
          <w:shd w:val="clear" w:color="auto" w:fill="FFFFFF"/>
        </w:rPr>
        <w:t>Abowitz</w:t>
      </w:r>
      <w:proofErr w:type="spellEnd"/>
      <w:r>
        <w:rPr>
          <w:color w:val="000000" w:themeColor="text1"/>
          <w:shd w:val="clear" w:color="auto" w:fill="FFFFFF"/>
        </w:rPr>
        <w:t xml:space="preserve"> &amp; </w:t>
      </w:r>
      <w:proofErr w:type="spellStart"/>
      <w:r>
        <w:rPr>
          <w:color w:val="000000" w:themeColor="text1"/>
          <w:shd w:val="clear" w:color="auto" w:fill="FFFFFF"/>
        </w:rPr>
        <w:t>Toole</w:t>
      </w:r>
      <w:proofErr w:type="spellEnd"/>
      <w:r>
        <w:rPr>
          <w:color w:val="000000" w:themeColor="text1"/>
          <w:shd w:val="clear" w:color="auto" w:fill="FFFFFF"/>
        </w:rPr>
        <w:t>, 2010</w:t>
      </w:r>
      <w:r>
        <w:rPr>
          <w:color w:val="000000" w:themeColor="text1"/>
        </w:rPr>
        <w:t xml:space="preserve">). </w:t>
      </w:r>
      <w:proofErr w:type="spellStart"/>
      <w:r>
        <w:rPr>
          <w:color w:val="000000" w:themeColor="text1"/>
          <w:shd w:val="clear" w:color="auto" w:fill="FFFFFF"/>
        </w:rPr>
        <w:t>Abowitz</w:t>
      </w:r>
      <w:proofErr w:type="spellEnd"/>
      <w:r>
        <w:rPr>
          <w:color w:val="000000" w:themeColor="text1"/>
          <w:shd w:val="clear" w:color="auto" w:fill="FFFFFF"/>
        </w:rPr>
        <w:t xml:space="preserve"> and </w:t>
      </w:r>
      <w:proofErr w:type="spellStart"/>
      <w:r>
        <w:rPr>
          <w:color w:val="000000" w:themeColor="text1"/>
          <w:shd w:val="clear" w:color="auto" w:fill="FFFFFF"/>
        </w:rPr>
        <w:t>Toole</w:t>
      </w:r>
      <w:proofErr w:type="spellEnd"/>
      <w:r>
        <w:rPr>
          <w:color w:val="000000" w:themeColor="text1"/>
          <w:shd w:val="clear" w:color="auto" w:fill="FFFFFF"/>
        </w:rPr>
        <w:t xml:space="preserve"> </w:t>
      </w:r>
      <w:r>
        <w:rPr>
          <w:color w:val="000000" w:themeColor="text1"/>
        </w:rPr>
        <w:t xml:space="preserve">(2010) relate the above to consistency, whereby the same results could be acquired from utilising the same instrument. Equally, the study has a clear description of the sampling techniques used in the research. Despite the instruments used, the use of random sampling techniques in the quantitative aspect of the study and clear criteria for inclusion in the qualitative may have been associated with improved reliability of the research. </w:t>
      </w:r>
    </w:p>
    <w:p w14:paraId="5ECE7B0F" w14:textId="77777777" w:rsidR="001457F5" w:rsidRDefault="007D3CAD">
      <w:pPr>
        <w:spacing w:line="480" w:lineRule="auto"/>
        <w:ind w:firstLine="720"/>
        <w:rPr>
          <w:color w:val="000000" w:themeColor="text1"/>
        </w:rPr>
      </w:pPr>
      <w:r w:rsidRPr="001E3493">
        <w:rPr>
          <w:color w:val="000000" w:themeColor="text1"/>
        </w:rPr>
        <w:t xml:space="preserve">It is however important to note that the current paper was a case study conducted from an insider perspective. I work in the selected case organization which provides me with </w:t>
      </w:r>
      <w:proofErr w:type="gramStart"/>
      <w:r w:rsidRPr="001E3493">
        <w:rPr>
          <w:color w:val="000000" w:themeColor="text1"/>
        </w:rPr>
        <w:t>an</w:t>
      </w:r>
      <w:proofErr w:type="gramEnd"/>
      <w:r w:rsidRPr="001E3493">
        <w:rPr>
          <w:color w:val="000000" w:themeColor="text1"/>
        </w:rPr>
        <w:t xml:space="preserve"> unique understanding of the institution together with the participants. Having an insider perspective may have had an impact on the research process due to the ease of acquiring information from participants. The above may affect reliability especially in the context of reliability where the research is conducted by an outsider. Equally, during my teaching experience, I have had significant interactions with ICT and its application in the context of blended learning. The above may have resulted in personal bias towards positive aspects of ICT in blended learning for English and Chinese languages. However, I made use of clearly structured questionnaire and interview questions to enhance replicability of results.</w:t>
      </w:r>
      <w:r>
        <w:rPr>
          <w:color w:val="000000" w:themeColor="text1"/>
        </w:rPr>
        <w:t xml:space="preserve"> </w:t>
      </w:r>
    </w:p>
    <w:p w14:paraId="3253C990" w14:textId="77777777" w:rsidR="001457F5" w:rsidRDefault="007D3CAD">
      <w:pPr>
        <w:spacing w:line="480" w:lineRule="auto"/>
        <w:ind w:firstLine="720"/>
        <w:rPr>
          <w:color w:val="000000" w:themeColor="text1"/>
        </w:rPr>
      </w:pPr>
      <w:r>
        <w:rPr>
          <w:color w:val="000000" w:themeColor="text1"/>
        </w:rPr>
        <w:t xml:space="preserve">In regard to validity, it would be important to consider the accuracy of the instruments used. First, the process of designing questionnaires and interview questions used in the study was informed by existing literature on the subject. Specifically, the questionnaire and interview questions used in the study were drawn from different scholars, including </w:t>
      </w:r>
      <w:proofErr w:type="spellStart"/>
      <w:r>
        <w:rPr>
          <w:color w:val="000000" w:themeColor="text1"/>
          <w:szCs w:val="20"/>
          <w:shd w:val="clear" w:color="auto" w:fill="FFFFFF"/>
        </w:rPr>
        <w:t>Ahvan</w:t>
      </w:r>
      <w:proofErr w:type="spellEnd"/>
      <w:r>
        <w:rPr>
          <w:color w:val="000000" w:themeColor="text1"/>
          <w:szCs w:val="20"/>
          <w:shd w:val="clear" w:color="auto" w:fill="FFFFFF"/>
        </w:rPr>
        <w:t xml:space="preserve"> and Pour</w:t>
      </w:r>
      <w:r>
        <w:rPr>
          <w:color w:val="000000" w:themeColor="text1"/>
        </w:rPr>
        <w:t xml:space="preserve"> (2016), Liu and Chong (2023), </w:t>
      </w:r>
      <w:proofErr w:type="spellStart"/>
      <w:r>
        <w:rPr>
          <w:color w:val="000000" w:themeColor="text1"/>
        </w:rPr>
        <w:t>Olatunde-Aiyedun</w:t>
      </w:r>
      <w:proofErr w:type="spellEnd"/>
      <w:r>
        <w:rPr>
          <w:color w:val="000000" w:themeColor="text1"/>
        </w:rPr>
        <w:t xml:space="preserve"> and Adams (2022) and Wang et al. (2021). </w:t>
      </w:r>
      <w:r w:rsidRPr="001E3493">
        <w:rPr>
          <w:color w:val="000000" w:themeColor="text1"/>
        </w:rPr>
        <w:t>The questionnaire and interview questions were checked for suitability and use by the student participants.</w:t>
      </w:r>
      <w:r>
        <w:rPr>
          <w:color w:val="000000" w:themeColor="text1"/>
        </w:rPr>
        <w:t xml:space="preserve"> </w:t>
      </w:r>
      <w:r>
        <w:rPr>
          <w:color w:val="000000" w:themeColor="text1"/>
        </w:rPr>
        <w:lastRenderedPageBreak/>
        <w:t xml:space="preserve">The aspect of designing questions from existing studies may have increased the accuracy of the instruments used, which would be associated with higher validity of the study. Based on the findings above, it could be argued that the instruments used in the current study were both valid and reliable.  </w:t>
      </w:r>
    </w:p>
    <w:p w14:paraId="53686E5B" w14:textId="77777777" w:rsidR="001457F5" w:rsidRDefault="007D3CAD">
      <w:pPr>
        <w:pStyle w:val="2"/>
        <w:spacing w:line="480" w:lineRule="auto"/>
        <w:rPr>
          <w:rFonts w:ascii="Times New Roman" w:hAnsi="Times New Roman"/>
          <w:b/>
          <w:bCs/>
          <w:color w:val="000000" w:themeColor="text1"/>
          <w:sz w:val="24"/>
          <w:szCs w:val="24"/>
        </w:rPr>
      </w:pPr>
      <w:bookmarkStart w:id="30" w:name="_Toc152103030"/>
      <w:r>
        <w:rPr>
          <w:rFonts w:ascii="Times New Roman" w:hAnsi="Times New Roman"/>
          <w:b/>
          <w:bCs/>
          <w:color w:val="000000" w:themeColor="text1"/>
          <w:sz w:val="24"/>
          <w:szCs w:val="24"/>
        </w:rPr>
        <w:t>3.8. Analysis</w:t>
      </w:r>
      <w:bookmarkEnd w:id="30"/>
      <w:r>
        <w:rPr>
          <w:rFonts w:ascii="Times New Roman" w:hAnsi="Times New Roman"/>
          <w:b/>
          <w:bCs/>
          <w:color w:val="000000" w:themeColor="text1"/>
          <w:sz w:val="24"/>
          <w:szCs w:val="24"/>
        </w:rPr>
        <w:t xml:space="preserve"> </w:t>
      </w:r>
    </w:p>
    <w:p w14:paraId="685E791D" w14:textId="77777777" w:rsidR="001457F5" w:rsidRDefault="007D3CAD">
      <w:pPr>
        <w:spacing w:line="480" w:lineRule="auto"/>
        <w:ind w:firstLine="720"/>
        <w:rPr>
          <w:color w:val="000000" w:themeColor="text1"/>
        </w:rPr>
      </w:pPr>
      <w:r>
        <w:rPr>
          <w:color w:val="000000" w:themeColor="text1"/>
        </w:rPr>
        <w:t>The data collected was in the form of non-numeric (qualitative) and numeric (quantitative). The numeric data was explored through the use of SPSS software. Descriptive statistics were applied to generate participant demographic statistics and summary statistics, as evidenced by participant responses. Equally, the researcher applied demographic statistics to generate appropriate graphics that would provide better visualisations of the data to guide the generation of valuable insights into the research phenomenon. Additionally, inferential statistics were applied to explore the associational impacts of study variables to provide significance of the relationships between variables. Quantitative analysis conducted through relevant statistical tests allowed the researcher to gather relevant findings.</w:t>
      </w:r>
    </w:p>
    <w:p w14:paraId="0B59487F" w14:textId="77777777" w:rsidR="001457F5" w:rsidRDefault="007D3CAD">
      <w:pPr>
        <w:spacing w:line="480" w:lineRule="auto"/>
        <w:ind w:firstLine="720"/>
        <w:rPr>
          <w:color w:val="000000" w:themeColor="text1"/>
        </w:rPr>
      </w:pPr>
      <w:r>
        <w:rPr>
          <w:color w:val="000000" w:themeColor="text1"/>
        </w:rPr>
        <w:t xml:space="preserve">The numeric (qualitative) data is in the form of audio. The researcher conducted bilingual transcription to acquire the loaded passages of the whole interview sessions. Analysis of the numeric dataset was manually conducted through a thematic analytical approach. </w:t>
      </w:r>
      <w:r>
        <w:rPr>
          <w:color w:val="000000" w:themeColor="text1"/>
          <w:shd w:val="clear" w:color="auto" w:fill="FFFFFF"/>
        </w:rPr>
        <w:t>Majumdar, 2022</w:t>
      </w:r>
      <w:r>
        <w:rPr>
          <w:color w:val="000000" w:themeColor="text1"/>
        </w:rPr>
        <w:t xml:space="preserve">) explained that thematic analysis involves developing relevant themes from the loaded passages of interview sessions. </w:t>
      </w:r>
      <w:proofErr w:type="spellStart"/>
      <w:r>
        <w:rPr>
          <w:color w:val="000000" w:themeColor="text1"/>
          <w:shd w:val="clear" w:color="auto" w:fill="FFFFFF"/>
        </w:rPr>
        <w:t>Lochmiller</w:t>
      </w:r>
      <w:proofErr w:type="spellEnd"/>
      <w:r>
        <w:rPr>
          <w:color w:val="000000" w:themeColor="text1"/>
          <w:shd w:val="clear" w:color="auto" w:fill="FFFFFF"/>
        </w:rPr>
        <w:t xml:space="preserve"> (2021</w:t>
      </w:r>
      <w:r>
        <w:rPr>
          <w:color w:val="000000" w:themeColor="text1"/>
        </w:rPr>
        <w:t xml:space="preserve">) found thematic analysis effective in exploring qualitative data by summarising insights from interviews to gain a detailed understanding of the research phenomenon. According to </w:t>
      </w:r>
      <w:r>
        <w:rPr>
          <w:color w:val="000000" w:themeColor="text1"/>
          <w:shd w:val="clear" w:color="auto" w:fill="FFFFFF"/>
        </w:rPr>
        <w:t>Terry et al. (2017</w:t>
      </w:r>
      <w:r>
        <w:rPr>
          <w:color w:val="000000" w:themeColor="text1"/>
        </w:rPr>
        <w:t xml:space="preserve">), thematic analysis provides researchers with the advantage of exploring interview recordings through an iterative procedure to identify and describe data patterns leading to the formulation of relevant themes. </w:t>
      </w:r>
      <w:proofErr w:type="spellStart"/>
      <w:r>
        <w:rPr>
          <w:color w:val="000000" w:themeColor="text1"/>
          <w:shd w:val="clear" w:color="auto" w:fill="FFFFFF"/>
        </w:rPr>
        <w:lastRenderedPageBreak/>
        <w:t>Lochmiller</w:t>
      </w:r>
      <w:proofErr w:type="spellEnd"/>
      <w:r>
        <w:rPr>
          <w:color w:val="000000" w:themeColor="text1"/>
          <w:shd w:val="clear" w:color="auto" w:fill="FFFFFF"/>
        </w:rPr>
        <w:t xml:space="preserve"> (2021</w:t>
      </w:r>
      <w:r>
        <w:rPr>
          <w:color w:val="000000" w:themeColor="text1"/>
        </w:rPr>
        <w:t xml:space="preserve">) associated thematic analysis with limited researcher bias, given that the developed themes are accompanied by participant responses. Analysis of the loaded passages was guided by </w:t>
      </w:r>
      <w:r>
        <w:rPr>
          <w:color w:val="000000" w:themeColor="text1"/>
          <w:shd w:val="clear" w:color="auto" w:fill="FFFFFF"/>
        </w:rPr>
        <w:t xml:space="preserve">Kiger and </w:t>
      </w:r>
      <w:proofErr w:type="spellStart"/>
      <w:r>
        <w:rPr>
          <w:color w:val="000000" w:themeColor="text1"/>
          <w:shd w:val="clear" w:color="auto" w:fill="FFFFFF"/>
        </w:rPr>
        <w:t>Varpio</w:t>
      </w:r>
      <w:r>
        <w:rPr>
          <w:color w:val="000000" w:themeColor="text1"/>
        </w:rPr>
        <w:t>'s</w:t>
      </w:r>
      <w:proofErr w:type="spellEnd"/>
      <w:r>
        <w:rPr>
          <w:color w:val="000000" w:themeColor="text1"/>
        </w:rPr>
        <w:t xml:space="preserve"> (2020) recommendations for conducting thematic analysis. </w:t>
      </w:r>
      <w:r>
        <w:rPr>
          <w:color w:val="000000" w:themeColor="text1"/>
          <w:shd w:val="clear" w:color="auto" w:fill="FFFFFF"/>
        </w:rPr>
        <w:t xml:space="preserve">Kiger and </w:t>
      </w:r>
      <w:proofErr w:type="spellStart"/>
      <w:r>
        <w:rPr>
          <w:color w:val="000000" w:themeColor="text1"/>
          <w:shd w:val="clear" w:color="auto" w:fill="FFFFFF"/>
        </w:rPr>
        <w:t>Varpio</w:t>
      </w:r>
      <w:proofErr w:type="spellEnd"/>
      <w:r>
        <w:rPr>
          <w:color w:val="000000" w:themeColor="text1"/>
        </w:rPr>
        <w:t xml:space="preserve"> (2020) outline a systematic procedure for exploring qualitative data to formulate relevant themes. The first step involved in-depth listening and critically reading the loaded passages. Secondly, the researcher developed initial codes after critically proofreading through the loaded passages. The initial codes were utilised to explore the loaded passages to develop themes. Finally, the researcher explored the developed themes to identify their suitability for addressing the research objectives.</w:t>
      </w:r>
    </w:p>
    <w:p w14:paraId="7B3EE662" w14:textId="77777777" w:rsidR="001457F5" w:rsidRDefault="007D3CAD">
      <w:pPr>
        <w:pStyle w:val="2"/>
        <w:spacing w:line="480" w:lineRule="auto"/>
        <w:rPr>
          <w:rFonts w:ascii="Times New Roman" w:hAnsi="Times New Roman"/>
          <w:b/>
          <w:bCs/>
          <w:color w:val="000000" w:themeColor="text1"/>
          <w:sz w:val="24"/>
          <w:szCs w:val="24"/>
        </w:rPr>
      </w:pPr>
      <w:bookmarkStart w:id="31" w:name="_Toc152103031"/>
      <w:r>
        <w:rPr>
          <w:rFonts w:ascii="Times New Roman" w:hAnsi="Times New Roman"/>
          <w:b/>
          <w:bCs/>
          <w:color w:val="000000" w:themeColor="text1"/>
          <w:sz w:val="24"/>
          <w:szCs w:val="24"/>
        </w:rPr>
        <w:t>3.9. Methodological Limitations</w:t>
      </w:r>
      <w:bookmarkEnd w:id="31"/>
    </w:p>
    <w:p w14:paraId="37192AEC" w14:textId="77777777" w:rsidR="001457F5" w:rsidRDefault="007D3CAD">
      <w:pPr>
        <w:spacing w:line="480" w:lineRule="auto"/>
        <w:ind w:firstLine="720"/>
        <w:rPr>
          <w:color w:val="000000" w:themeColor="text1"/>
        </w:rPr>
      </w:pPr>
      <w:r>
        <w:rPr>
          <w:color w:val="000000" w:themeColor="text1"/>
        </w:rPr>
        <w:t xml:space="preserve">The main challenge associated with the current study was obtaining parent’s consent for their children to participate in the study. Additionally, the current study was subject to research bias. According to </w:t>
      </w:r>
      <w:proofErr w:type="spellStart"/>
      <w:r>
        <w:rPr>
          <w:color w:val="000000" w:themeColor="text1"/>
          <w:shd w:val="clear" w:color="auto" w:fill="FFFFFF"/>
        </w:rPr>
        <w:t>Royadi</w:t>
      </w:r>
      <w:proofErr w:type="spellEnd"/>
      <w:r>
        <w:rPr>
          <w:color w:val="000000" w:themeColor="text1"/>
          <w:shd w:val="clear" w:color="auto" w:fill="FFFFFF"/>
        </w:rPr>
        <w:t xml:space="preserve"> et al. (2019</w:t>
      </w:r>
      <w:r>
        <w:rPr>
          <w:color w:val="000000" w:themeColor="text1"/>
        </w:rPr>
        <w:t xml:space="preserve">), the quality of a participant's responses in an interview is dependent on the participant's perceptual willingness to provide honest responses. Additionally, the current study was conducted by a single researcher who facilitated data collection, analysis, and interpretation. The above could have resulted in researcher bias that amounts to reliability issues. However, the pragmatist paradigm allowing a mixed research approach was most appropriate for conducting the current research to ensure the study explored objectives from diverse dimensions. </w:t>
      </w:r>
    </w:p>
    <w:p w14:paraId="5B907A2C" w14:textId="77777777" w:rsidR="001457F5" w:rsidRDefault="001457F5">
      <w:pPr>
        <w:spacing w:line="480" w:lineRule="auto"/>
        <w:rPr>
          <w:b/>
          <w:color w:val="000000" w:themeColor="text1"/>
        </w:rPr>
      </w:pPr>
    </w:p>
    <w:p w14:paraId="50ABCD0A" w14:textId="77777777" w:rsidR="001457F5" w:rsidRDefault="007D3CAD">
      <w:pPr>
        <w:pStyle w:val="1"/>
        <w:rPr>
          <w:color w:val="000000" w:themeColor="text1"/>
          <w:sz w:val="24"/>
          <w:szCs w:val="24"/>
        </w:rPr>
      </w:pPr>
      <w:r>
        <w:rPr>
          <w:color w:val="000000" w:themeColor="text1"/>
        </w:rPr>
        <w:br w:type="page"/>
      </w:r>
      <w:bookmarkStart w:id="32" w:name="_Toc152103032"/>
      <w:r>
        <w:rPr>
          <w:color w:val="000000" w:themeColor="text1"/>
          <w:sz w:val="24"/>
          <w:szCs w:val="24"/>
        </w:rPr>
        <w:lastRenderedPageBreak/>
        <w:t>4. RESULTS</w:t>
      </w:r>
      <w:bookmarkEnd w:id="32"/>
      <w:r>
        <w:rPr>
          <w:color w:val="000000" w:themeColor="text1"/>
          <w:sz w:val="24"/>
          <w:szCs w:val="24"/>
        </w:rPr>
        <w:t xml:space="preserve"> </w:t>
      </w:r>
    </w:p>
    <w:p w14:paraId="69E5D76A" w14:textId="77777777" w:rsidR="001457F5" w:rsidRDefault="007D3CAD">
      <w:pPr>
        <w:pStyle w:val="2"/>
        <w:spacing w:line="480" w:lineRule="auto"/>
        <w:rPr>
          <w:rFonts w:ascii="Times New Roman" w:hAnsi="Times New Roman"/>
          <w:b/>
          <w:bCs/>
          <w:color w:val="000000" w:themeColor="text1"/>
          <w:sz w:val="24"/>
          <w:szCs w:val="24"/>
        </w:rPr>
      </w:pPr>
      <w:bookmarkStart w:id="33" w:name="_Toc152103033"/>
      <w:r>
        <w:rPr>
          <w:rFonts w:ascii="Times New Roman" w:hAnsi="Times New Roman"/>
          <w:b/>
          <w:bCs/>
          <w:color w:val="000000" w:themeColor="text1"/>
          <w:sz w:val="24"/>
          <w:szCs w:val="24"/>
        </w:rPr>
        <w:t>4.1. Introduction</w:t>
      </w:r>
      <w:bookmarkEnd w:id="33"/>
    </w:p>
    <w:p w14:paraId="3185F518" w14:textId="77777777" w:rsidR="001457F5" w:rsidRDefault="007D3CAD">
      <w:pPr>
        <w:spacing w:line="480" w:lineRule="auto"/>
        <w:rPr>
          <w:color w:val="000000" w:themeColor="text1"/>
        </w:rPr>
      </w:pPr>
      <w:r>
        <w:rPr>
          <w:color w:val="000000" w:themeColor="text1"/>
        </w:rPr>
        <w:t xml:space="preserve">The chapter presents the results obtained from undertaking in the case study. It begins with the profile or the demographic characteristics of participants. The results presented in the findings are a mix of results from qualitative and quantitative methods. The results have been divided into three main thematic areas.  </w:t>
      </w:r>
    </w:p>
    <w:p w14:paraId="7B186FA9" w14:textId="77777777" w:rsidR="001457F5" w:rsidRDefault="007D3CAD">
      <w:pPr>
        <w:pStyle w:val="2"/>
        <w:spacing w:line="480" w:lineRule="auto"/>
        <w:rPr>
          <w:rFonts w:ascii="Times New Roman" w:hAnsi="Times New Roman"/>
          <w:b/>
          <w:bCs/>
          <w:color w:val="000000" w:themeColor="text1"/>
          <w:sz w:val="24"/>
          <w:szCs w:val="24"/>
        </w:rPr>
      </w:pPr>
      <w:bookmarkStart w:id="34" w:name="_Toc152103034"/>
      <w:r>
        <w:rPr>
          <w:rFonts w:ascii="Times New Roman" w:hAnsi="Times New Roman"/>
          <w:b/>
          <w:bCs/>
          <w:color w:val="000000" w:themeColor="text1"/>
          <w:sz w:val="24"/>
          <w:szCs w:val="24"/>
        </w:rPr>
        <w:t>4.2. Profile of Participants</w:t>
      </w:r>
      <w:bookmarkEnd w:id="34"/>
    </w:p>
    <w:p w14:paraId="73808D58" w14:textId="77777777" w:rsidR="001457F5" w:rsidRDefault="007D3CAD">
      <w:pPr>
        <w:spacing w:line="480" w:lineRule="auto"/>
        <w:ind w:firstLine="720"/>
        <w:rPr>
          <w:color w:val="000000" w:themeColor="text1"/>
        </w:rPr>
      </w:pPr>
      <w:r>
        <w:rPr>
          <w:color w:val="000000" w:themeColor="text1"/>
        </w:rPr>
        <w:t xml:space="preserve">This section examines the basic characteristics of the participants involved in the study. In this study, both students and teachers participated in the current research. Majority of the students selected to the study were above 11 years with majority being between 11-13 years. Study participants were evenly distributed across grades 6-8. The study further examined the basic characteristics of teachers. Majority of the teachers sampled to the study where male with at least 30 years of age. Similarly, majority of teachers had at least a degree level of education with at least two years of experience in the subject which implies that they have some relevant understanding of English and Chinese subjects taught in bilingual learning setup. </w:t>
      </w:r>
    </w:p>
    <w:p w14:paraId="25BB58FD" w14:textId="77777777" w:rsidR="001457F5" w:rsidRDefault="007D3CAD">
      <w:pPr>
        <w:pStyle w:val="2"/>
        <w:spacing w:line="480" w:lineRule="auto"/>
        <w:rPr>
          <w:rFonts w:ascii="Times New Roman" w:hAnsi="Times New Roman"/>
          <w:b/>
          <w:bCs/>
          <w:color w:val="000000" w:themeColor="text1"/>
          <w:sz w:val="24"/>
          <w:szCs w:val="24"/>
        </w:rPr>
      </w:pPr>
      <w:bookmarkStart w:id="35" w:name="_Toc152103035"/>
      <w:r>
        <w:rPr>
          <w:rFonts w:ascii="Times New Roman" w:hAnsi="Times New Roman"/>
          <w:b/>
          <w:bCs/>
          <w:color w:val="000000" w:themeColor="text1"/>
          <w:sz w:val="24"/>
          <w:szCs w:val="24"/>
        </w:rPr>
        <w:t>4.3. Blended Learning</w:t>
      </w:r>
      <w:bookmarkEnd w:id="35"/>
    </w:p>
    <w:p w14:paraId="1F51AAAB" w14:textId="77777777" w:rsidR="001457F5" w:rsidRDefault="007D3CAD">
      <w:pPr>
        <w:spacing w:line="480" w:lineRule="auto"/>
        <w:ind w:firstLine="720"/>
        <w:rPr>
          <w:color w:val="000000" w:themeColor="text1"/>
        </w:rPr>
      </w:pPr>
      <w:r>
        <w:rPr>
          <w:color w:val="000000" w:themeColor="text1"/>
        </w:rPr>
        <w:t xml:space="preserve">The study begins by examining the general context of blended and the extent to which it has been utilized in facilitating bilingual education for students learning English and Chinese languages. In general, the majority of students who engaged in the study reported that the content utilized by the teachers was relevant and the methods applied in the learning process were appropriate in facilitating bilingual learning. The relevance of teaching practices was examined through the ability of teachers to utilize different methods and approaches in teaching. In this case, students were asked whether teachers were able to utilize different media and methods in teaching. </w:t>
      </w:r>
    </w:p>
    <w:p w14:paraId="1B0D23E9" w14:textId="77777777" w:rsidR="001457F5" w:rsidRDefault="007D3CAD">
      <w:pPr>
        <w:spacing w:line="480" w:lineRule="auto"/>
        <w:ind w:firstLine="720"/>
        <w:rPr>
          <w:color w:val="000000" w:themeColor="text1"/>
        </w:rPr>
      </w:pPr>
      <w:r>
        <w:rPr>
          <w:color w:val="000000" w:themeColor="text1"/>
        </w:rPr>
        <w:lastRenderedPageBreak/>
        <w:t>Similarly, teachers who participated in the interviews reported that they were highly familiar with the blended learning approach. Specifically, teachers involved in the study were required to describe their blended teaching approach. The majority of teachers described the above in the context of collaborative methods that involve the use of face-to-face learning and other computer or technology-facilitated methods. For instance, Participant 6 noted that,</w:t>
      </w:r>
    </w:p>
    <w:p w14:paraId="6227678D" w14:textId="77777777" w:rsidR="001457F5" w:rsidRDefault="007D3CAD">
      <w:pPr>
        <w:rPr>
          <w:color w:val="000000" w:themeColor="text1"/>
        </w:rPr>
      </w:pPr>
      <w:r>
        <w:rPr>
          <w:color w:val="000000" w:themeColor="text1"/>
        </w:rPr>
        <w:t>“</w:t>
      </w:r>
      <w:r>
        <w:rPr>
          <w:i/>
          <w:color w:val="000000" w:themeColor="text1"/>
        </w:rPr>
        <w:t>My understanding of blended approach is that which involving some elements of online learning applied in a physical classroom setup</w:t>
      </w:r>
      <w:r>
        <w:rPr>
          <w:color w:val="000000" w:themeColor="text1"/>
        </w:rPr>
        <w:t>.”</w:t>
      </w:r>
    </w:p>
    <w:p w14:paraId="1CBC781F" w14:textId="77777777" w:rsidR="001457F5" w:rsidRDefault="001457F5">
      <w:pPr>
        <w:rPr>
          <w:color w:val="000000" w:themeColor="text1"/>
        </w:rPr>
      </w:pPr>
    </w:p>
    <w:p w14:paraId="05590652" w14:textId="77777777" w:rsidR="001457F5" w:rsidRDefault="007D3CAD">
      <w:pPr>
        <w:spacing w:line="480" w:lineRule="auto"/>
        <w:ind w:firstLine="720"/>
        <w:rPr>
          <w:color w:val="000000" w:themeColor="text1"/>
        </w:rPr>
      </w:pPr>
      <w:r>
        <w:rPr>
          <w:color w:val="000000" w:themeColor="text1"/>
        </w:rPr>
        <w:t>Participant 6 who was a teacher reported that they used a range of teaching approaches including the use of webinars and videos to facilitate learning away from the classroom. Similar observations were made by Participant 3, who observed that,</w:t>
      </w:r>
    </w:p>
    <w:p w14:paraId="43542F16" w14:textId="77777777" w:rsidR="001457F5" w:rsidRDefault="007D3CAD">
      <w:pPr>
        <w:rPr>
          <w:color w:val="000000" w:themeColor="text1"/>
        </w:rPr>
      </w:pPr>
      <w:r>
        <w:rPr>
          <w:color w:val="000000" w:themeColor="text1"/>
        </w:rPr>
        <w:t>“</w:t>
      </w:r>
      <w:r>
        <w:rPr>
          <w:i/>
          <w:color w:val="000000" w:themeColor="text1"/>
        </w:rPr>
        <w:t>It involves a balance between a real and virtual classroom which makes use of e-learning models</w:t>
      </w:r>
      <w:r>
        <w:rPr>
          <w:color w:val="000000" w:themeColor="text1"/>
        </w:rPr>
        <w:t>.”</w:t>
      </w:r>
    </w:p>
    <w:p w14:paraId="0F9F3AC8" w14:textId="77777777" w:rsidR="001457F5" w:rsidRDefault="001457F5">
      <w:pPr>
        <w:rPr>
          <w:color w:val="000000" w:themeColor="text1"/>
        </w:rPr>
      </w:pPr>
    </w:p>
    <w:p w14:paraId="6A9ED1B0" w14:textId="77777777" w:rsidR="001457F5" w:rsidRDefault="007D3CAD">
      <w:pPr>
        <w:spacing w:line="480" w:lineRule="auto"/>
        <w:ind w:firstLine="720"/>
        <w:rPr>
          <w:color w:val="000000" w:themeColor="text1"/>
        </w:rPr>
      </w:pPr>
      <w:r>
        <w:rPr>
          <w:color w:val="000000" w:themeColor="text1"/>
        </w:rPr>
        <w:t xml:space="preserve">Participant 3 confirmed to using pre-recorded videos which made it possible for students to learn the two languages at their own pace. The findings above illustrate that the bilingual learning teachers involved in the current study have an understanding of the blended teaching methods. Teachers involved in the study were further required to illustrate their understanding of the effectiveness of blended teaching approaches. Each of the teachers interviewed in the study found blended learning to be appropriate for bilingual education. For instance, Participant 2 noted that, </w:t>
      </w:r>
    </w:p>
    <w:p w14:paraId="69DF2E44" w14:textId="77777777" w:rsidR="001457F5" w:rsidRDefault="007D3CAD">
      <w:pPr>
        <w:rPr>
          <w:color w:val="000000" w:themeColor="text1"/>
        </w:rPr>
      </w:pPr>
      <w:r>
        <w:rPr>
          <w:color w:val="000000" w:themeColor="text1"/>
        </w:rPr>
        <w:t>“</w:t>
      </w:r>
      <w:r>
        <w:rPr>
          <w:i/>
          <w:color w:val="000000" w:themeColor="text1"/>
        </w:rPr>
        <w:t>Blended learning has made it easier for learners to access content at any point or location. I find this effective because students can move beyond classroom and learn at their preferred paces</w:t>
      </w:r>
      <w:r>
        <w:rPr>
          <w:color w:val="000000" w:themeColor="text1"/>
        </w:rPr>
        <w:t xml:space="preserve">.” </w:t>
      </w:r>
    </w:p>
    <w:p w14:paraId="31FEE509" w14:textId="77777777" w:rsidR="001457F5" w:rsidRDefault="001457F5">
      <w:pPr>
        <w:rPr>
          <w:color w:val="000000" w:themeColor="text1"/>
        </w:rPr>
      </w:pPr>
    </w:p>
    <w:p w14:paraId="1AA54730" w14:textId="77777777" w:rsidR="001457F5" w:rsidRDefault="007D3CAD">
      <w:pPr>
        <w:spacing w:line="480" w:lineRule="auto"/>
        <w:ind w:firstLine="720"/>
        <w:rPr>
          <w:color w:val="000000" w:themeColor="text1"/>
        </w:rPr>
      </w:pPr>
      <w:r>
        <w:rPr>
          <w:color w:val="000000" w:themeColor="text1"/>
        </w:rPr>
        <w:t xml:space="preserve">The effectiveness of blended learning has also been explained in the context of improved performance of learners. Based on observations by Participant 8, the virtual </w:t>
      </w:r>
      <w:r>
        <w:rPr>
          <w:color w:val="000000" w:themeColor="text1"/>
        </w:rPr>
        <w:lastRenderedPageBreak/>
        <w:t>aspect of learning generates interest and motivation among students, which is a significant element in improving the overall performance of learners.</w:t>
      </w:r>
    </w:p>
    <w:p w14:paraId="51A8C9C3" w14:textId="77777777" w:rsidR="001457F5" w:rsidRDefault="007D3CAD">
      <w:pPr>
        <w:rPr>
          <w:color w:val="000000" w:themeColor="text1"/>
        </w:rPr>
      </w:pPr>
      <w:r>
        <w:rPr>
          <w:color w:val="000000" w:themeColor="text1"/>
        </w:rPr>
        <w:t>“</w:t>
      </w:r>
      <w:r>
        <w:rPr>
          <w:i/>
          <w:color w:val="000000" w:themeColor="text1"/>
        </w:rPr>
        <w:t>The learning approach provides students with some flexibility of acquiring any learning materials which enhances the overall learning process. Using the method, I have witnessed learners improve their performance significantly</w:t>
      </w:r>
      <w:r>
        <w:rPr>
          <w:color w:val="000000" w:themeColor="text1"/>
        </w:rPr>
        <w:t>.”</w:t>
      </w:r>
    </w:p>
    <w:p w14:paraId="53512910" w14:textId="77777777" w:rsidR="001457F5" w:rsidRDefault="001457F5">
      <w:pPr>
        <w:rPr>
          <w:color w:val="000000" w:themeColor="text1"/>
        </w:rPr>
      </w:pPr>
    </w:p>
    <w:p w14:paraId="6BA121E0" w14:textId="77777777" w:rsidR="001457F5" w:rsidRPr="001E3493" w:rsidRDefault="007D3CAD">
      <w:pPr>
        <w:rPr>
          <w:color w:val="000000" w:themeColor="text1"/>
        </w:rPr>
      </w:pPr>
      <w:r>
        <w:rPr>
          <w:color w:val="000000" w:themeColor="text1"/>
        </w:rPr>
        <w:tab/>
      </w:r>
      <w:r w:rsidRPr="001E3493">
        <w:rPr>
          <w:color w:val="000000" w:themeColor="text1"/>
        </w:rPr>
        <w:t xml:space="preserve">The impact of blended learning on performance is evident from one of the students who noted that, </w:t>
      </w:r>
    </w:p>
    <w:p w14:paraId="1F9D9121" w14:textId="77777777" w:rsidR="001457F5" w:rsidRPr="001E3493" w:rsidRDefault="001457F5">
      <w:pPr>
        <w:rPr>
          <w:color w:val="000000" w:themeColor="text1"/>
        </w:rPr>
      </w:pPr>
    </w:p>
    <w:p w14:paraId="7AD5511D" w14:textId="77777777" w:rsidR="001457F5" w:rsidRDefault="007D3CAD">
      <w:pPr>
        <w:rPr>
          <w:color w:val="000000" w:themeColor="text1"/>
        </w:rPr>
      </w:pPr>
      <w:r w:rsidRPr="001E3493">
        <w:rPr>
          <w:color w:val="000000" w:themeColor="text1"/>
        </w:rPr>
        <w:t>“</w:t>
      </w:r>
      <w:r w:rsidRPr="001E3493">
        <w:rPr>
          <w:i/>
          <w:iCs/>
          <w:color w:val="000000" w:themeColor="text1"/>
        </w:rPr>
        <w:t>I learn better when there is some take away or online content to supplement what has been taught in the classroom. It becomes easier to learn and understand language</w:t>
      </w:r>
      <w:r w:rsidRPr="001E3493">
        <w:rPr>
          <w:color w:val="000000" w:themeColor="text1"/>
        </w:rPr>
        <w:t>.”</w:t>
      </w:r>
    </w:p>
    <w:p w14:paraId="6495B33A" w14:textId="77777777" w:rsidR="001457F5" w:rsidRDefault="001457F5">
      <w:pPr>
        <w:rPr>
          <w:color w:val="000000" w:themeColor="text1"/>
        </w:rPr>
      </w:pPr>
    </w:p>
    <w:p w14:paraId="5E09B546" w14:textId="77777777" w:rsidR="001457F5" w:rsidRDefault="007D3CAD">
      <w:pPr>
        <w:spacing w:line="480" w:lineRule="auto"/>
        <w:ind w:firstLine="360"/>
        <w:rPr>
          <w:color w:val="000000" w:themeColor="text1"/>
        </w:rPr>
      </w:pPr>
      <w:r>
        <w:rPr>
          <w:color w:val="000000" w:themeColor="text1"/>
        </w:rPr>
        <w:t xml:space="preserve">The findings above illustrate that blended learning approaches would be considered effective, especially for the student described above learning bilingual English and Chinese. </w:t>
      </w:r>
    </w:p>
    <w:p w14:paraId="357C2C47" w14:textId="77777777" w:rsidR="001457F5" w:rsidRDefault="007D3CAD">
      <w:pPr>
        <w:pStyle w:val="2"/>
        <w:spacing w:line="480" w:lineRule="auto"/>
        <w:rPr>
          <w:rFonts w:ascii="Times New Roman" w:hAnsi="Times New Roman"/>
          <w:b/>
          <w:bCs/>
          <w:color w:val="000000" w:themeColor="text1"/>
          <w:sz w:val="24"/>
          <w:szCs w:val="24"/>
        </w:rPr>
      </w:pPr>
      <w:bookmarkStart w:id="36" w:name="_Toc152103036"/>
      <w:r>
        <w:rPr>
          <w:rFonts w:ascii="Times New Roman" w:hAnsi="Times New Roman"/>
          <w:b/>
          <w:bCs/>
          <w:color w:val="000000" w:themeColor="text1"/>
          <w:sz w:val="24"/>
          <w:szCs w:val="24"/>
        </w:rPr>
        <w:t>4.4. Use of ICT in Blended Learning</w:t>
      </w:r>
      <w:bookmarkEnd w:id="36"/>
      <w:r>
        <w:rPr>
          <w:rFonts w:ascii="Times New Roman" w:hAnsi="Times New Roman"/>
          <w:b/>
          <w:bCs/>
          <w:color w:val="000000" w:themeColor="text1"/>
          <w:sz w:val="24"/>
          <w:szCs w:val="24"/>
        </w:rPr>
        <w:t xml:space="preserve"> </w:t>
      </w:r>
    </w:p>
    <w:p w14:paraId="77BB5E35" w14:textId="77777777" w:rsidR="001457F5" w:rsidRDefault="007D3CAD">
      <w:pPr>
        <w:spacing w:line="480" w:lineRule="auto"/>
        <w:ind w:firstLine="720"/>
        <w:rPr>
          <w:color w:val="000000" w:themeColor="text1"/>
        </w:rPr>
      </w:pPr>
      <w:r>
        <w:rPr>
          <w:color w:val="000000" w:themeColor="text1"/>
        </w:rPr>
        <w:t xml:space="preserve">This section examines the application of ICT within the blended bilingual classroom. ICT in this context refers to a range of digitals tools such as videos, visuals and virtual platforms such as the learning management system.  The section covers the perceptions of both students and teachers on the use of ICT for bilingual English and Chinese learners within the blended classroom setup. </w:t>
      </w:r>
    </w:p>
    <w:p w14:paraId="6A19FCDB" w14:textId="77777777" w:rsidR="001457F5" w:rsidRDefault="007D3CAD">
      <w:pPr>
        <w:pStyle w:val="3"/>
        <w:spacing w:line="480" w:lineRule="auto"/>
        <w:rPr>
          <w:rFonts w:ascii="Times New Roman" w:hAnsi="Times New Roman"/>
          <w:i/>
          <w:iCs/>
          <w:color w:val="000000" w:themeColor="text1"/>
          <w:sz w:val="24"/>
          <w:szCs w:val="24"/>
        </w:rPr>
      </w:pPr>
      <w:bookmarkStart w:id="37" w:name="_Toc147163911"/>
      <w:bookmarkStart w:id="38" w:name="_Toc152103037"/>
      <w:r>
        <w:rPr>
          <w:rFonts w:ascii="Times New Roman" w:hAnsi="Times New Roman"/>
          <w:i/>
          <w:iCs/>
          <w:color w:val="000000" w:themeColor="text1"/>
          <w:sz w:val="24"/>
          <w:szCs w:val="24"/>
        </w:rPr>
        <w:t>4.4.1. Students Perception of ICT Tools</w:t>
      </w:r>
      <w:bookmarkEnd w:id="37"/>
      <w:bookmarkEnd w:id="38"/>
    </w:p>
    <w:p w14:paraId="02064317" w14:textId="77777777" w:rsidR="001457F5" w:rsidRPr="001E3493" w:rsidRDefault="007D3CAD">
      <w:pPr>
        <w:spacing w:line="480" w:lineRule="auto"/>
        <w:ind w:firstLine="720"/>
        <w:rPr>
          <w:color w:val="000000" w:themeColor="text1"/>
        </w:rPr>
      </w:pPr>
      <w:r w:rsidRPr="001E3493">
        <w:rPr>
          <w:color w:val="000000" w:themeColor="text1"/>
        </w:rPr>
        <w:t xml:space="preserve">The study examined the opinions and perceptions of students on the application of ICT within the blended bilingual classroom. Based on the study results, the majority of the students (60%) indicated that their teachers were able to make effective use of ICT, and the use of ICT for bilingual learning was consistent (72%). One of the students reported that, </w:t>
      </w:r>
    </w:p>
    <w:p w14:paraId="4548818D" w14:textId="77777777" w:rsidR="001457F5" w:rsidRPr="001E3493" w:rsidRDefault="007D3CAD">
      <w:pPr>
        <w:spacing w:line="480" w:lineRule="auto"/>
        <w:rPr>
          <w:color w:val="000000" w:themeColor="text1"/>
        </w:rPr>
      </w:pPr>
      <w:r w:rsidRPr="001E3493">
        <w:rPr>
          <w:color w:val="000000" w:themeColor="text1"/>
        </w:rPr>
        <w:t>“</w:t>
      </w:r>
      <w:r w:rsidRPr="001E3493">
        <w:rPr>
          <w:i/>
          <w:iCs/>
          <w:color w:val="000000" w:themeColor="text1"/>
        </w:rPr>
        <w:t>My teacher is keen on using online language sites and applications to supplement what has been taught in class</w:t>
      </w:r>
      <w:r w:rsidRPr="001E3493">
        <w:rPr>
          <w:color w:val="000000" w:themeColor="text1"/>
        </w:rPr>
        <w:t xml:space="preserve">.” </w:t>
      </w:r>
    </w:p>
    <w:p w14:paraId="099EE0E9" w14:textId="77777777" w:rsidR="001457F5" w:rsidRPr="00447E56" w:rsidRDefault="007D3CAD">
      <w:pPr>
        <w:spacing w:line="480" w:lineRule="auto"/>
        <w:rPr>
          <w:color w:val="000000" w:themeColor="text1"/>
        </w:rPr>
      </w:pPr>
      <w:r w:rsidRPr="00447E56">
        <w:rPr>
          <w:color w:val="000000" w:themeColor="text1"/>
        </w:rPr>
        <w:lastRenderedPageBreak/>
        <w:t>Another student noted that,</w:t>
      </w:r>
    </w:p>
    <w:p w14:paraId="2F26F73A" w14:textId="77777777" w:rsidR="001457F5" w:rsidRDefault="001457F5">
      <w:pPr>
        <w:spacing w:line="480" w:lineRule="auto"/>
        <w:rPr>
          <w:color w:val="000000" w:themeColor="text1"/>
          <w:highlight w:val="yellow"/>
        </w:rPr>
      </w:pPr>
    </w:p>
    <w:p w14:paraId="04E748D6" w14:textId="77777777" w:rsidR="001457F5" w:rsidRPr="001E3493" w:rsidRDefault="007D3CAD">
      <w:pPr>
        <w:spacing w:line="480" w:lineRule="auto"/>
        <w:rPr>
          <w:color w:val="000000" w:themeColor="text1"/>
        </w:rPr>
      </w:pPr>
      <w:r w:rsidRPr="001E3493">
        <w:rPr>
          <w:color w:val="000000" w:themeColor="text1"/>
        </w:rPr>
        <w:t>“</w:t>
      </w:r>
      <w:r w:rsidRPr="001E3493">
        <w:rPr>
          <w:i/>
          <w:iCs/>
          <w:color w:val="000000" w:themeColor="text1"/>
        </w:rPr>
        <w:t>One of the teachers really insisted on using Keke English which I found to be very effective in language learning</w:t>
      </w:r>
      <w:r w:rsidRPr="001E3493">
        <w:rPr>
          <w:color w:val="000000" w:themeColor="text1"/>
        </w:rPr>
        <w:t>.”</w:t>
      </w:r>
    </w:p>
    <w:p w14:paraId="37E1E846" w14:textId="77777777" w:rsidR="001457F5" w:rsidRDefault="007D3CAD">
      <w:pPr>
        <w:spacing w:line="480" w:lineRule="auto"/>
        <w:ind w:firstLine="720"/>
        <w:rPr>
          <w:color w:val="000000" w:themeColor="text1"/>
        </w:rPr>
      </w:pPr>
      <w:r w:rsidRPr="001E3493">
        <w:rPr>
          <w:color w:val="000000" w:themeColor="text1"/>
        </w:rPr>
        <w:t>Findings are an indication that the ICT tools used by teachers could be beneficial in supporting student learning. The perceptions of participants could have been due to the fact that the materials presented through the ICT tools were easily accessible by learners. Participant perceptions in the study were examined by asking students follow-up questions on their teachers’ use of ICT in teaching English and Chinese languages in a bilingual learning setup.</w:t>
      </w:r>
      <w:r>
        <w:rPr>
          <w:color w:val="000000" w:themeColor="text1"/>
        </w:rPr>
        <w:t xml:space="preserve"> </w:t>
      </w:r>
    </w:p>
    <w:p w14:paraId="7098978C" w14:textId="77777777" w:rsidR="001457F5" w:rsidRDefault="007D3CAD">
      <w:pPr>
        <w:pStyle w:val="3"/>
        <w:spacing w:line="480" w:lineRule="auto"/>
        <w:rPr>
          <w:rFonts w:ascii="Times New Roman" w:hAnsi="Times New Roman"/>
          <w:i/>
          <w:iCs/>
          <w:color w:val="000000" w:themeColor="text1"/>
          <w:sz w:val="24"/>
          <w:szCs w:val="24"/>
        </w:rPr>
      </w:pPr>
      <w:bookmarkStart w:id="39" w:name="_Toc147163912"/>
      <w:bookmarkStart w:id="40" w:name="_Toc152103038"/>
      <w:r>
        <w:rPr>
          <w:rFonts w:ascii="Times New Roman" w:hAnsi="Times New Roman"/>
          <w:i/>
          <w:iCs/>
          <w:color w:val="000000" w:themeColor="text1"/>
          <w:sz w:val="24"/>
          <w:szCs w:val="24"/>
        </w:rPr>
        <w:t>4.4.2. Teacher Perception of ICT Tools</w:t>
      </w:r>
      <w:bookmarkEnd w:id="39"/>
      <w:bookmarkEnd w:id="40"/>
      <w:r>
        <w:rPr>
          <w:rFonts w:ascii="Times New Roman" w:hAnsi="Times New Roman"/>
          <w:i/>
          <w:iCs/>
          <w:color w:val="000000" w:themeColor="text1"/>
          <w:sz w:val="24"/>
          <w:szCs w:val="24"/>
        </w:rPr>
        <w:t xml:space="preserve"> </w:t>
      </w:r>
    </w:p>
    <w:p w14:paraId="28FAD910" w14:textId="77777777" w:rsidR="001457F5" w:rsidRDefault="007D3CAD">
      <w:pPr>
        <w:spacing w:line="480" w:lineRule="auto"/>
        <w:ind w:firstLine="720"/>
        <w:rPr>
          <w:color w:val="000000" w:themeColor="text1"/>
        </w:rPr>
      </w:pPr>
      <w:r>
        <w:rPr>
          <w:color w:val="000000" w:themeColor="text1"/>
        </w:rPr>
        <w:t xml:space="preserve">Teacher participants in the study were required to indicate their perceptions on the application of ICT tools for bilingual English and Chinese students in a blended classroom. Based on the findings, the majority of teachers indicated that they were able to identify the right ICT tools while balancing them with other teaching methods within the classroom setup. Equally, the majority of teachers reported that they found the tools to have an influence on learning outcomes for the students. The positive impact on learning outcomes implies that based on the teachers’ opinions, the utilization of ICT in learning could result in higher student academic performance. </w:t>
      </w:r>
    </w:p>
    <w:p w14:paraId="3A65F063" w14:textId="77777777" w:rsidR="001457F5" w:rsidRDefault="007D3CAD">
      <w:pPr>
        <w:pStyle w:val="3"/>
        <w:spacing w:line="480" w:lineRule="auto"/>
        <w:rPr>
          <w:rFonts w:ascii="Times New Roman" w:hAnsi="Times New Roman"/>
          <w:i/>
          <w:iCs/>
          <w:color w:val="000000" w:themeColor="text1"/>
          <w:sz w:val="24"/>
          <w:szCs w:val="24"/>
        </w:rPr>
      </w:pPr>
      <w:bookmarkStart w:id="41" w:name="_Toc147163913"/>
      <w:bookmarkStart w:id="42" w:name="_Toc152103039"/>
      <w:r>
        <w:rPr>
          <w:rFonts w:ascii="Times New Roman" w:hAnsi="Times New Roman"/>
          <w:i/>
          <w:iCs/>
          <w:color w:val="000000" w:themeColor="text1"/>
          <w:sz w:val="24"/>
          <w:szCs w:val="24"/>
        </w:rPr>
        <w:t>4.4.3. Application of ICT Tools</w:t>
      </w:r>
      <w:bookmarkEnd w:id="41"/>
      <w:bookmarkEnd w:id="42"/>
      <w:r>
        <w:rPr>
          <w:rFonts w:ascii="Times New Roman" w:hAnsi="Times New Roman"/>
          <w:i/>
          <w:iCs/>
          <w:color w:val="000000" w:themeColor="text1"/>
          <w:sz w:val="24"/>
          <w:szCs w:val="24"/>
        </w:rPr>
        <w:t xml:space="preserve"> </w:t>
      </w:r>
    </w:p>
    <w:p w14:paraId="73C3DAEE" w14:textId="77777777" w:rsidR="001457F5" w:rsidRDefault="007D3CAD">
      <w:pPr>
        <w:spacing w:line="480" w:lineRule="auto"/>
        <w:ind w:firstLine="720"/>
        <w:rPr>
          <w:color w:val="000000" w:themeColor="text1"/>
        </w:rPr>
      </w:pPr>
      <w:r>
        <w:rPr>
          <w:color w:val="000000" w:themeColor="text1"/>
        </w:rPr>
        <w:t>Teachers involved in the study reported that they utilized different ICT tools in delivering appropriate content for the study. One of the tools mentioned by a number of teachers interviewed in the study was the online translation tools. For instance, Participant 4 mentioned that,</w:t>
      </w:r>
    </w:p>
    <w:p w14:paraId="3BB2DBEA" w14:textId="77777777" w:rsidR="001457F5" w:rsidRDefault="007D3CAD">
      <w:pPr>
        <w:rPr>
          <w:color w:val="000000" w:themeColor="text1"/>
        </w:rPr>
      </w:pPr>
      <w:r>
        <w:rPr>
          <w:color w:val="000000" w:themeColor="text1"/>
        </w:rPr>
        <w:lastRenderedPageBreak/>
        <w:t>“</w:t>
      </w:r>
      <w:r>
        <w:rPr>
          <w:i/>
          <w:color w:val="000000" w:themeColor="text1"/>
        </w:rPr>
        <w:t>I have in different occasions used online translation tools especially in situations when the content under focus is not clear. The tools are almost instant which makes them largely effective in a classroom setting</w:t>
      </w:r>
      <w:r>
        <w:rPr>
          <w:color w:val="000000" w:themeColor="text1"/>
        </w:rPr>
        <w:t xml:space="preserve">.” </w:t>
      </w:r>
    </w:p>
    <w:p w14:paraId="57AB78CC" w14:textId="77777777" w:rsidR="001457F5" w:rsidRDefault="001457F5">
      <w:pPr>
        <w:rPr>
          <w:color w:val="000000" w:themeColor="text1"/>
        </w:rPr>
      </w:pPr>
    </w:p>
    <w:p w14:paraId="68460D50" w14:textId="77777777" w:rsidR="001457F5" w:rsidRDefault="007D3CAD">
      <w:pPr>
        <w:spacing w:line="480" w:lineRule="auto"/>
        <w:rPr>
          <w:color w:val="000000" w:themeColor="text1"/>
        </w:rPr>
      </w:pPr>
      <w:r>
        <w:rPr>
          <w:color w:val="000000" w:themeColor="text1"/>
        </w:rPr>
        <w:t xml:space="preserve">Similar observations were also made by Participant 6, who argued that, </w:t>
      </w:r>
    </w:p>
    <w:p w14:paraId="6279A2C8" w14:textId="77777777" w:rsidR="001457F5" w:rsidRDefault="007D3CAD">
      <w:pPr>
        <w:rPr>
          <w:color w:val="000000" w:themeColor="text1"/>
        </w:rPr>
      </w:pPr>
      <w:r>
        <w:rPr>
          <w:color w:val="000000" w:themeColor="text1"/>
        </w:rPr>
        <w:t>“</w:t>
      </w:r>
      <w:proofErr w:type="spellStart"/>
      <w:r>
        <w:rPr>
          <w:i/>
          <w:color w:val="000000" w:themeColor="text1"/>
        </w:rPr>
        <w:t>Linguee</w:t>
      </w:r>
      <w:proofErr w:type="spellEnd"/>
      <w:r>
        <w:rPr>
          <w:i/>
          <w:color w:val="000000" w:themeColor="text1"/>
        </w:rPr>
        <w:t xml:space="preserve"> and Google Translate are some of the platforms that engage with frequently. I like the fact that they can easily translate or find meaning for larger volumes of data</w:t>
      </w:r>
      <w:r>
        <w:rPr>
          <w:color w:val="000000" w:themeColor="text1"/>
        </w:rPr>
        <w:t xml:space="preserve">.” </w:t>
      </w:r>
    </w:p>
    <w:p w14:paraId="6F66C1FF" w14:textId="77777777" w:rsidR="001457F5" w:rsidRDefault="001457F5">
      <w:pPr>
        <w:rPr>
          <w:color w:val="000000" w:themeColor="text1"/>
        </w:rPr>
      </w:pPr>
    </w:p>
    <w:p w14:paraId="542D50B1" w14:textId="77777777" w:rsidR="001457F5" w:rsidRDefault="007D3CAD">
      <w:pPr>
        <w:spacing w:line="480" w:lineRule="auto"/>
        <w:ind w:firstLine="360"/>
        <w:rPr>
          <w:color w:val="000000" w:themeColor="text1"/>
        </w:rPr>
      </w:pPr>
      <w:r>
        <w:rPr>
          <w:color w:val="000000" w:themeColor="text1"/>
        </w:rPr>
        <w:t xml:space="preserve">Besides translation platforms, other ICT tools utilized by teachers during the learning process in a blended bilingual classroom include language development apps and games. Specifically, one of the teachers reported having used a language app for bilingual English and Chinese learners. The language app made it possible for the students to learn English language at their own pace away from the classroom in a blended learning setup. The above is evident from Participant 1, who noted that, </w:t>
      </w:r>
    </w:p>
    <w:p w14:paraId="697D7648" w14:textId="77777777" w:rsidR="001457F5" w:rsidRDefault="007D3CAD">
      <w:pPr>
        <w:rPr>
          <w:color w:val="000000" w:themeColor="text1"/>
        </w:rPr>
      </w:pPr>
      <w:r>
        <w:rPr>
          <w:color w:val="000000" w:themeColor="text1"/>
        </w:rPr>
        <w:t>“</w:t>
      </w:r>
      <w:r>
        <w:rPr>
          <w:i/>
          <w:color w:val="000000" w:themeColor="text1"/>
        </w:rPr>
        <w:t>Well, we extensively use Duolingo. I have found this app appropriate for students who need to learn language at their own pace. This brings the context of blended learning as students can keep practicing what they learn in the classroom using the app</w:t>
      </w:r>
      <w:r>
        <w:rPr>
          <w:color w:val="000000" w:themeColor="text1"/>
        </w:rPr>
        <w:t xml:space="preserve">.” </w:t>
      </w:r>
    </w:p>
    <w:p w14:paraId="0D2F9C26" w14:textId="77777777" w:rsidR="001457F5" w:rsidRDefault="007D3CAD">
      <w:pPr>
        <w:spacing w:line="480" w:lineRule="auto"/>
        <w:ind w:firstLine="360"/>
        <w:rPr>
          <w:color w:val="000000" w:themeColor="text1"/>
        </w:rPr>
      </w:pPr>
      <w:r>
        <w:rPr>
          <w:color w:val="000000" w:themeColor="text1"/>
        </w:rPr>
        <w:t xml:space="preserve">Findings by Participant 1 above indicate that teachers are able to make use of language apps to assist in developing key skills and competencies which would be considered effective for language development. Study participants equally mentioned other apps, such as </w:t>
      </w:r>
      <w:proofErr w:type="spellStart"/>
      <w:r>
        <w:rPr>
          <w:color w:val="000000" w:themeColor="text1"/>
        </w:rPr>
        <w:t>Babbel</w:t>
      </w:r>
      <w:proofErr w:type="spellEnd"/>
      <w:r>
        <w:rPr>
          <w:color w:val="000000" w:themeColor="text1"/>
        </w:rPr>
        <w:t xml:space="preserve">, which are equally applicable in enhancing understanding of various languages. The apps tend to be similar to other ICT games, which are intended to achieve the same objective of improving understanding and engagement with new languages. In this context, teachers interviewed in this study mentioned a number of learning games including Kahoot and </w:t>
      </w:r>
      <w:proofErr w:type="spellStart"/>
      <w:r>
        <w:rPr>
          <w:color w:val="000000" w:themeColor="text1"/>
        </w:rPr>
        <w:t>ChineseSkill</w:t>
      </w:r>
      <w:proofErr w:type="spellEnd"/>
      <w:r>
        <w:rPr>
          <w:color w:val="000000" w:themeColor="text1"/>
        </w:rPr>
        <w:t xml:space="preserve">. Findings are evident from Participant 5, who noted that, </w:t>
      </w:r>
    </w:p>
    <w:p w14:paraId="7686182C" w14:textId="77777777" w:rsidR="001457F5" w:rsidRDefault="007D3CAD">
      <w:pPr>
        <w:rPr>
          <w:color w:val="000000" w:themeColor="text1"/>
        </w:rPr>
      </w:pPr>
      <w:r>
        <w:rPr>
          <w:color w:val="000000" w:themeColor="text1"/>
        </w:rPr>
        <w:t>“</w:t>
      </w:r>
      <w:r>
        <w:rPr>
          <w:i/>
          <w:color w:val="000000" w:themeColor="text1"/>
        </w:rPr>
        <w:t xml:space="preserve">My learners are exposed to a number of game-based apps such as Kahoot. These apps have an effect of improving engagement of learners with content. Other apps like </w:t>
      </w:r>
      <w:proofErr w:type="spellStart"/>
      <w:r>
        <w:rPr>
          <w:i/>
          <w:color w:val="000000" w:themeColor="text1"/>
        </w:rPr>
        <w:t>ChineseSkill</w:t>
      </w:r>
      <w:proofErr w:type="spellEnd"/>
      <w:r>
        <w:rPr>
          <w:i/>
          <w:color w:val="000000" w:themeColor="text1"/>
        </w:rPr>
        <w:t xml:space="preserve"> would also fall under this category. I have found them to be very effective especially for grammar skills</w:t>
      </w:r>
      <w:r>
        <w:rPr>
          <w:color w:val="000000" w:themeColor="text1"/>
        </w:rPr>
        <w:t xml:space="preserve">.” </w:t>
      </w:r>
    </w:p>
    <w:p w14:paraId="115A3CEF" w14:textId="77777777" w:rsidR="001457F5" w:rsidRDefault="001457F5">
      <w:pPr>
        <w:rPr>
          <w:color w:val="000000" w:themeColor="text1"/>
        </w:rPr>
      </w:pPr>
    </w:p>
    <w:p w14:paraId="4DE0547F" w14:textId="77777777" w:rsidR="001457F5" w:rsidRDefault="007D3CAD">
      <w:pPr>
        <w:pStyle w:val="3"/>
        <w:spacing w:line="480" w:lineRule="auto"/>
        <w:rPr>
          <w:rFonts w:ascii="Times New Roman" w:hAnsi="Times New Roman"/>
          <w:i/>
          <w:iCs/>
          <w:color w:val="000000" w:themeColor="text1"/>
          <w:sz w:val="24"/>
          <w:szCs w:val="24"/>
        </w:rPr>
      </w:pPr>
      <w:bookmarkStart w:id="43" w:name="_Toc152103040"/>
      <w:r>
        <w:rPr>
          <w:rFonts w:ascii="Times New Roman" w:hAnsi="Times New Roman"/>
          <w:i/>
          <w:iCs/>
          <w:color w:val="000000" w:themeColor="text1"/>
          <w:sz w:val="24"/>
          <w:szCs w:val="24"/>
        </w:rPr>
        <w:lastRenderedPageBreak/>
        <w:t>4.4.4. Benefits and Challenges of ICT</w:t>
      </w:r>
      <w:bookmarkEnd w:id="43"/>
    </w:p>
    <w:p w14:paraId="32166467" w14:textId="77777777" w:rsidR="001457F5" w:rsidRDefault="007D3CAD">
      <w:pPr>
        <w:spacing w:line="480" w:lineRule="auto"/>
        <w:ind w:firstLine="720"/>
        <w:rPr>
          <w:color w:val="000000" w:themeColor="text1"/>
        </w:rPr>
      </w:pPr>
      <w:r>
        <w:rPr>
          <w:color w:val="000000" w:themeColor="text1"/>
        </w:rPr>
        <w:t xml:space="preserve">Based on the study results, several benefits would be associated with the use of ICT in blended learning for bilingual learners. Among them is the ability to improve concentration and comprehension of the content under study. The findings on concentration and comprehension were mentioned by several participants in the study. Participant 10 in the study observed that, </w:t>
      </w:r>
    </w:p>
    <w:p w14:paraId="20169C36" w14:textId="77777777" w:rsidR="001457F5" w:rsidRDefault="007D3CAD">
      <w:pPr>
        <w:rPr>
          <w:color w:val="000000" w:themeColor="text1"/>
        </w:rPr>
      </w:pPr>
      <w:r>
        <w:rPr>
          <w:color w:val="000000" w:themeColor="text1"/>
        </w:rPr>
        <w:t>“</w:t>
      </w:r>
      <w:r>
        <w:rPr>
          <w:i/>
          <w:color w:val="000000" w:themeColor="text1"/>
        </w:rPr>
        <w:t>ICT tools capture the attention of learners in a classroom setup. Some tools are visual and interactive which is an important factor in enhancing concentration</w:t>
      </w:r>
      <w:r>
        <w:rPr>
          <w:color w:val="000000" w:themeColor="text1"/>
        </w:rPr>
        <w:t>.”</w:t>
      </w:r>
    </w:p>
    <w:p w14:paraId="1E738076" w14:textId="77777777" w:rsidR="001457F5" w:rsidRDefault="001457F5">
      <w:pPr>
        <w:rPr>
          <w:color w:val="000000" w:themeColor="text1"/>
        </w:rPr>
      </w:pPr>
    </w:p>
    <w:p w14:paraId="5013F539" w14:textId="77777777" w:rsidR="001457F5" w:rsidRDefault="007D3CAD">
      <w:pPr>
        <w:spacing w:line="480" w:lineRule="auto"/>
        <w:ind w:firstLine="720"/>
        <w:rPr>
          <w:color w:val="000000" w:themeColor="text1"/>
        </w:rPr>
      </w:pPr>
      <w:r>
        <w:rPr>
          <w:color w:val="000000" w:themeColor="text1"/>
        </w:rPr>
        <w:t xml:space="preserve">The interactive benefit was also observed by other participants, who noted that ICT improves the ability of learners to assimilate concepts, which results in improved understanding. </w:t>
      </w:r>
    </w:p>
    <w:p w14:paraId="28B37B0D" w14:textId="77777777" w:rsidR="001457F5" w:rsidRDefault="007D3CAD">
      <w:pPr>
        <w:spacing w:line="480" w:lineRule="auto"/>
        <w:ind w:firstLine="720"/>
        <w:rPr>
          <w:color w:val="000000" w:themeColor="text1"/>
        </w:rPr>
      </w:pPr>
      <w:r>
        <w:rPr>
          <w:color w:val="000000" w:themeColor="text1"/>
        </w:rPr>
        <w:t xml:space="preserve">One of the major challenges identified by participants in the study includes the lack of self-regulation by learners. For instance, Participant 6 reported that the use of blended learning requires students to have certain levels of commitment that would enable them to interact with various ICT tools. </w:t>
      </w:r>
    </w:p>
    <w:p w14:paraId="0884786B" w14:textId="77777777" w:rsidR="001457F5" w:rsidRDefault="007D3CAD">
      <w:pPr>
        <w:rPr>
          <w:color w:val="000000" w:themeColor="text1"/>
        </w:rPr>
      </w:pPr>
      <w:r>
        <w:rPr>
          <w:color w:val="000000" w:themeColor="text1"/>
        </w:rPr>
        <w:t>“</w:t>
      </w:r>
      <w:r>
        <w:rPr>
          <w:i/>
          <w:color w:val="000000" w:themeColor="text1"/>
        </w:rPr>
        <w:t>Learning of languages requires learners to move beyond classroom and continuously engage in practice. The aspect of students failing to practice or utilize the new language beyond classroom using ICT has been one of the major challenges in the learning process</w:t>
      </w:r>
      <w:r>
        <w:rPr>
          <w:color w:val="000000" w:themeColor="text1"/>
        </w:rPr>
        <w:t xml:space="preserve">.” </w:t>
      </w:r>
    </w:p>
    <w:p w14:paraId="5D0C5A6A" w14:textId="77777777" w:rsidR="001457F5" w:rsidRDefault="001457F5">
      <w:pPr>
        <w:rPr>
          <w:color w:val="000000" w:themeColor="text1"/>
        </w:rPr>
      </w:pPr>
    </w:p>
    <w:p w14:paraId="3DF58187" w14:textId="77777777" w:rsidR="001457F5" w:rsidRDefault="007D3CAD">
      <w:pPr>
        <w:spacing w:line="480" w:lineRule="auto"/>
        <w:ind w:firstLine="360"/>
        <w:rPr>
          <w:color w:val="000000" w:themeColor="text1"/>
        </w:rPr>
      </w:pPr>
      <w:r>
        <w:rPr>
          <w:color w:val="000000" w:themeColor="text1"/>
        </w:rPr>
        <w:t xml:space="preserve">The inability of learners to commit to language learning using ICT has been linked to a wide range of factors, including distractions. Findings are evident from Participant 2, who observed that, </w:t>
      </w:r>
    </w:p>
    <w:p w14:paraId="0E76FCE6" w14:textId="77777777" w:rsidR="001457F5" w:rsidRDefault="007D3CAD">
      <w:pPr>
        <w:rPr>
          <w:color w:val="000000" w:themeColor="text1"/>
        </w:rPr>
      </w:pPr>
      <w:r>
        <w:rPr>
          <w:color w:val="000000" w:themeColor="text1"/>
        </w:rPr>
        <w:t>“</w:t>
      </w:r>
      <w:r>
        <w:rPr>
          <w:i/>
          <w:color w:val="000000" w:themeColor="text1"/>
        </w:rPr>
        <w:t>Learners often gets distracted especially when utilizing the interactive ICT systems in learning. Such distractions often implies that they are unable to effectively concentrate or focus on the learning process</w:t>
      </w:r>
      <w:r>
        <w:rPr>
          <w:color w:val="000000" w:themeColor="text1"/>
        </w:rPr>
        <w:t xml:space="preserve">.” </w:t>
      </w:r>
    </w:p>
    <w:p w14:paraId="05D0C9C4" w14:textId="77777777" w:rsidR="001457F5" w:rsidRDefault="001457F5">
      <w:pPr>
        <w:rPr>
          <w:color w:val="000000" w:themeColor="text1"/>
        </w:rPr>
      </w:pPr>
    </w:p>
    <w:p w14:paraId="35D91F3F" w14:textId="77777777" w:rsidR="001457F5" w:rsidRDefault="007D3CAD">
      <w:pPr>
        <w:spacing w:line="480" w:lineRule="auto"/>
        <w:rPr>
          <w:color w:val="000000" w:themeColor="text1"/>
        </w:rPr>
      </w:pPr>
      <w:r>
        <w:rPr>
          <w:color w:val="000000" w:themeColor="text1"/>
        </w:rPr>
        <w:tab/>
        <w:t xml:space="preserve">Another challenge mentioned by teachers was the lack of appropriate ICT hardware and software to support the learning process. This is evident from Participant 7 who argued that, </w:t>
      </w:r>
    </w:p>
    <w:p w14:paraId="659092D2" w14:textId="77777777" w:rsidR="001457F5" w:rsidRDefault="001457F5">
      <w:pPr>
        <w:rPr>
          <w:color w:val="000000" w:themeColor="text1"/>
        </w:rPr>
      </w:pPr>
    </w:p>
    <w:p w14:paraId="765D6172" w14:textId="77777777" w:rsidR="001457F5" w:rsidRDefault="007D3CAD">
      <w:pPr>
        <w:rPr>
          <w:color w:val="000000" w:themeColor="text1"/>
        </w:rPr>
      </w:pPr>
      <w:r>
        <w:rPr>
          <w:color w:val="000000" w:themeColor="text1"/>
        </w:rPr>
        <w:t>“</w:t>
      </w:r>
      <w:r>
        <w:rPr>
          <w:i/>
          <w:iCs/>
          <w:color w:val="000000" w:themeColor="text1"/>
        </w:rPr>
        <w:t>The use of ICT in blended learning is only effective in situations where there is adequate and appropriate support infrastructure in terms of hardware and software which would be easily applied in the learning process</w:t>
      </w:r>
      <w:r>
        <w:rPr>
          <w:color w:val="000000" w:themeColor="text1"/>
        </w:rPr>
        <w:t>.”</w:t>
      </w:r>
    </w:p>
    <w:p w14:paraId="7770467A" w14:textId="77777777" w:rsidR="001457F5" w:rsidRDefault="001457F5">
      <w:pPr>
        <w:rPr>
          <w:color w:val="000000" w:themeColor="text1"/>
        </w:rPr>
      </w:pPr>
    </w:p>
    <w:p w14:paraId="294C9E19" w14:textId="77777777" w:rsidR="001457F5" w:rsidRDefault="007D3CAD">
      <w:pPr>
        <w:spacing w:line="480" w:lineRule="auto"/>
        <w:rPr>
          <w:color w:val="000000" w:themeColor="text1"/>
        </w:rPr>
      </w:pPr>
      <w:r>
        <w:rPr>
          <w:color w:val="000000" w:themeColor="text1"/>
        </w:rPr>
        <w:t xml:space="preserve">Findings above are an illustration that while the use of ICT has significant benefits in blended learning, its utilization is also limited by different factors including the lack of commitment from teachers and inadequate ICT infrastructure to support learning. </w:t>
      </w:r>
    </w:p>
    <w:p w14:paraId="7B59EE95" w14:textId="77777777" w:rsidR="001457F5" w:rsidRDefault="001457F5">
      <w:pPr>
        <w:spacing w:line="480" w:lineRule="auto"/>
        <w:rPr>
          <w:color w:val="000000" w:themeColor="text1"/>
        </w:rPr>
      </w:pPr>
    </w:p>
    <w:p w14:paraId="4422D199" w14:textId="77777777" w:rsidR="001457F5" w:rsidRDefault="007D3CAD">
      <w:pPr>
        <w:pStyle w:val="2"/>
        <w:spacing w:line="480" w:lineRule="auto"/>
        <w:rPr>
          <w:rFonts w:ascii="Times New Roman" w:hAnsi="Times New Roman"/>
          <w:b/>
          <w:bCs/>
          <w:color w:val="000000" w:themeColor="text1"/>
          <w:sz w:val="24"/>
          <w:szCs w:val="24"/>
        </w:rPr>
      </w:pPr>
      <w:bookmarkStart w:id="44" w:name="_Toc152103041"/>
      <w:r>
        <w:rPr>
          <w:rFonts w:ascii="Times New Roman" w:hAnsi="Times New Roman"/>
          <w:b/>
          <w:bCs/>
          <w:color w:val="000000" w:themeColor="text1"/>
          <w:sz w:val="24"/>
          <w:szCs w:val="24"/>
        </w:rPr>
        <w:t>4.5. Application of Multiple Intelligence Theory</w:t>
      </w:r>
      <w:bookmarkEnd w:id="44"/>
      <w:r>
        <w:rPr>
          <w:rFonts w:ascii="Times New Roman" w:hAnsi="Times New Roman"/>
          <w:b/>
          <w:bCs/>
          <w:color w:val="000000" w:themeColor="text1"/>
          <w:sz w:val="24"/>
          <w:szCs w:val="24"/>
        </w:rPr>
        <w:t xml:space="preserve"> </w:t>
      </w:r>
    </w:p>
    <w:p w14:paraId="06CFC403" w14:textId="77777777" w:rsidR="001457F5" w:rsidRDefault="007D3CAD">
      <w:pPr>
        <w:spacing w:line="480" w:lineRule="auto"/>
        <w:ind w:firstLine="720"/>
        <w:rPr>
          <w:color w:val="000000" w:themeColor="text1"/>
        </w:rPr>
      </w:pPr>
      <w:r>
        <w:rPr>
          <w:color w:val="000000" w:themeColor="text1"/>
        </w:rPr>
        <w:t xml:space="preserve">The application of multiple intelligence theory in teaching bilingual students in a blended learning environment was one of the major points of focus in the study. Researcher began with explaining the concept of multiple intelligence theory to participants. The multiple intelligence in this case was applied to mean the different ways through which students learn or acquire knowledge. Both students and teachers were required to indicate the extent to which different kinds of intelligences were identified and applied. Based on the study results of teacher perceptions on the application of Gardner’s theory in learning. In general, 80% of teachers indicated that they were able to identify learners with different types of intelligence, with 70% indicating that they were able to sort the needs of learners with such different types of intelligence. Similarly, the majority of participants associated the theory with improved understanding and cognition among learners (70%), improved engagement with learning materials (90%) and increased general performance (60%). Findings, therefore, indicate that applying multiple intelligence theory had significant benefits to students in a learning setup. </w:t>
      </w:r>
    </w:p>
    <w:p w14:paraId="6B9F4A01" w14:textId="77777777" w:rsidR="001457F5" w:rsidRDefault="007D3CAD">
      <w:pPr>
        <w:spacing w:line="480" w:lineRule="auto"/>
        <w:ind w:firstLine="720"/>
        <w:rPr>
          <w:color w:val="000000" w:themeColor="text1"/>
        </w:rPr>
      </w:pPr>
      <w:r>
        <w:rPr>
          <w:color w:val="000000" w:themeColor="text1"/>
        </w:rPr>
        <w:t xml:space="preserve">Participants were further interviewed on the extent to which they applied Gardner's theory in bilingual learning. The majority of teachers who participated in the interviews reported that they were able to identify different types of intelligences </w:t>
      </w:r>
      <w:r>
        <w:rPr>
          <w:color w:val="000000" w:themeColor="text1"/>
        </w:rPr>
        <w:lastRenderedPageBreak/>
        <w:t xml:space="preserve">and approaches to learning within the blended classroom. Study participants were further asked to illustrate how they incorporated the multiple intelligence theory in bilingual learning. Personalization of learning was one of the most common methods mentioned by participants. For instance, Participant 4 who was a teacher observed that, </w:t>
      </w:r>
    </w:p>
    <w:p w14:paraId="58E6FAED" w14:textId="77777777" w:rsidR="001457F5" w:rsidRDefault="007D3CAD">
      <w:pPr>
        <w:rPr>
          <w:color w:val="000000" w:themeColor="text1"/>
        </w:rPr>
      </w:pPr>
      <w:r>
        <w:rPr>
          <w:color w:val="000000" w:themeColor="text1"/>
        </w:rPr>
        <w:t>“</w:t>
      </w:r>
      <w:r>
        <w:rPr>
          <w:i/>
          <w:color w:val="000000" w:themeColor="text1"/>
        </w:rPr>
        <w:t>I take keen interest on the particular abilities and competencies of learners. I would term this as the beginning point as you able to categorize your learners based on the eight types of intelligences</w:t>
      </w:r>
      <w:r>
        <w:rPr>
          <w:color w:val="000000" w:themeColor="text1"/>
        </w:rPr>
        <w:t xml:space="preserve">.” </w:t>
      </w:r>
    </w:p>
    <w:p w14:paraId="30354BF6" w14:textId="77777777" w:rsidR="001457F5" w:rsidRDefault="001457F5">
      <w:pPr>
        <w:rPr>
          <w:color w:val="000000" w:themeColor="text1"/>
        </w:rPr>
      </w:pPr>
    </w:p>
    <w:p w14:paraId="07AFEB7F" w14:textId="77777777" w:rsidR="001457F5" w:rsidRDefault="007D3CAD">
      <w:pPr>
        <w:rPr>
          <w:color w:val="000000" w:themeColor="text1"/>
        </w:rPr>
      </w:pPr>
      <w:r>
        <w:rPr>
          <w:color w:val="000000" w:themeColor="text1"/>
        </w:rPr>
        <w:t xml:space="preserve">Similar observations were made by Participant 10 who noted that, </w:t>
      </w:r>
    </w:p>
    <w:p w14:paraId="02EA136C" w14:textId="77777777" w:rsidR="001457F5" w:rsidRDefault="007D3CAD">
      <w:pPr>
        <w:spacing w:line="360" w:lineRule="auto"/>
        <w:rPr>
          <w:color w:val="000000" w:themeColor="text1"/>
        </w:rPr>
      </w:pPr>
      <w:r>
        <w:rPr>
          <w:color w:val="000000" w:themeColor="text1"/>
        </w:rPr>
        <w:t>“</w:t>
      </w:r>
      <w:r>
        <w:rPr>
          <w:i/>
          <w:iCs/>
          <w:color w:val="000000" w:themeColor="text1"/>
        </w:rPr>
        <w:t>I have seen first-hand how understanding the different types of intelligences makes it possible to offer individualized instruction by focusing on strengths and weaknesses of each learner</w:t>
      </w:r>
      <w:r>
        <w:rPr>
          <w:color w:val="000000" w:themeColor="text1"/>
        </w:rPr>
        <w:t xml:space="preserve">.” </w:t>
      </w:r>
    </w:p>
    <w:p w14:paraId="68F7D71F" w14:textId="77777777" w:rsidR="001457F5" w:rsidRDefault="007D3CAD">
      <w:pPr>
        <w:spacing w:line="480" w:lineRule="auto"/>
        <w:ind w:firstLine="720"/>
        <w:rPr>
          <w:color w:val="000000" w:themeColor="text1"/>
        </w:rPr>
      </w:pPr>
      <w:r>
        <w:rPr>
          <w:color w:val="000000" w:themeColor="text1"/>
        </w:rPr>
        <w:t xml:space="preserve">The aspect of individualization above implies that teachers are able to develop a better understanding of the different types of intelligence by their learners. After identifying the interests and abilities of learners, the next step would be to examine the specific teaching approaches for bilingual learners. One of the approaches includes collaborative learning, which involves pairing students in a way that they are able to showcase their learning abilities. The above is evident from Participant 7, who noted that, </w:t>
      </w:r>
    </w:p>
    <w:p w14:paraId="0704A5A5" w14:textId="77777777" w:rsidR="001457F5" w:rsidRDefault="007D3CAD">
      <w:pPr>
        <w:rPr>
          <w:color w:val="000000" w:themeColor="text1"/>
        </w:rPr>
      </w:pPr>
      <w:r>
        <w:rPr>
          <w:color w:val="000000" w:themeColor="text1"/>
        </w:rPr>
        <w:t>“</w:t>
      </w:r>
      <w:r>
        <w:rPr>
          <w:i/>
          <w:color w:val="000000" w:themeColor="text1"/>
        </w:rPr>
        <w:t>I let students works in small groups or in pairs where they discuss and complete tasks using both languages. At the group level, students are able to collect each other which I consider to be an appropriate approach to peer teaching</w:t>
      </w:r>
      <w:r>
        <w:rPr>
          <w:color w:val="000000" w:themeColor="text1"/>
        </w:rPr>
        <w:t>.”</w:t>
      </w:r>
    </w:p>
    <w:p w14:paraId="58536C34" w14:textId="77777777" w:rsidR="001457F5" w:rsidRDefault="001457F5">
      <w:pPr>
        <w:rPr>
          <w:color w:val="000000" w:themeColor="text1"/>
        </w:rPr>
      </w:pPr>
    </w:p>
    <w:p w14:paraId="136AE8C0" w14:textId="77777777" w:rsidR="001457F5" w:rsidRDefault="007D3CAD">
      <w:pPr>
        <w:spacing w:line="480" w:lineRule="auto"/>
        <w:ind w:firstLine="720"/>
        <w:rPr>
          <w:color w:val="000000" w:themeColor="text1"/>
        </w:rPr>
      </w:pPr>
      <w:r>
        <w:rPr>
          <w:color w:val="000000" w:themeColor="text1"/>
        </w:rPr>
        <w:t>Participant 1 agreed with Participant 7 that collaboration made it possible for the researcher to support students with different types of intelligences.</w:t>
      </w:r>
    </w:p>
    <w:p w14:paraId="076FC9C5" w14:textId="77777777" w:rsidR="001457F5" w:rsidRDefault="007D3CAD">
      <w:pPr>
        <w:spacing w:line="360" w:lineRule="auto"/>
        <w:rPr>
          <w:color w:val="000000" w:themeColor="text1"/>
        </w:rPr>
      </w:pPr>
      <w:r>
        <w:rPr>
          <w:color w:val="000000" w:themeColor="text1"/>
        </w:rPr>
        <w:t>“</w:t>
      </w:r>
      <w:r>
        <w:rPr>
          <w:i/>
          <w:iCs/>
          <w:color w:val="000000" w:themeColor="text1"/>
        </w:rPr>
        <w:t>Collaboration brings together students with common strengths who are able to work together towards common goals</w:t>
      </w:r>
      <w:r>
        <w:rPr>
          <w:color w:val="000000" w:themeColor="text1"/>
        </w:rPr>
        <w:t>.”</w:t>
      </w:r>
    </w:p>
    <w:p w14:paraId="669C50FF" w14:textId="77777777" w:rsidR="001457F5" w:rsidRDefault="001457F5">
      <w:pPr>
        <w:rPr>
          <w:color w:val="000000" w:themeColor="text1"/>
        </w:rPr>
      </w:pPr>
    </w:p>
    <w:p w14:paraId="15DC3CF4" w14:textId="77777777" w:rsidR="001457F5" w:rsidRDefault="007D3CAD">
      <w:pPr>
        <w:spacing w:line="480" w:lineRule="auto"/>
        <w:ind w:firstLine="720"/>
        <w:rPr>
          <w:color w:val="000000" w:themeColor="text1"/>
        </w:rPr>
      </w:pPr>
      <w:r>
        <w:rPr>
          <w:color w:val="000000" w:themeColor="text1"/>
        </w:rPr>
        <w:t xml:space="preserve">Findings above outlines the relevance of utilizing different types of intelligences to achieve collaboration in the classroom. The next common approach was the integration of technology. As evident from Participant 10 below, the use of </w:t>
      </w:r>
      <w:r>
        <w:rPr>
          <w:color w:val="000000" w:themeColor="text1"/>
        </w:rPr>
        <w:lastRenderedPageBreak/>
        <w:t xml:space="preserve">the right technologies was considered to be a critical success factor in the application of Gardner's theory. Participant 10 argued that, </w:t>
      </w:r>
    </w:p>
    <w:p w14:paraId="3D1B08D9" w14:textId="77777777" w:rsidR="001457F5" w:rsidRDefault="007D3CAD">
      <w:pPr>
        <w:rPr>
          <w:color w:val="000000" w:themeColor="text1"/>
        </w:rPr>
      </w:pPr>
      <w:r>
        <w:rPr>
          <w:color w:val="000000" w:themeColor="text1"/>
        </w:rPr>
        <w:t>“</w:t>
      </w:r>
      <w:r>
        <w:rPr>
          <w:i/>
          <w:color w:val="000000" w:themeColor="text1"/>
        </w:rPr>
        <w:t>I have found some online tools and applications to be appropriate especially given that some are already customized to the specific needs of learners with different types of intelligence. Using such platforms, it becomes possible to meet to ensure that we able to cater for the needs of learners with different kinds of skills</w:t>
      </w:r>
      <w:r>
        <w:rPr>
          <w:color w:val="000000" w:themeColor="text1"/>
        </w:rPr>
        <w:t xml:space="preserve">.” </w:t>
      </w:r>
    </w:p>
    <w:p w14:paraId="512F4D1D" w14:textId="77777777" w:rsidR="001457F5" w:rsidRDefault="001457F5">
      <w:pPr>
        <w:rPr>
          <w:color w:val="000000" w:themeColor="text1"/>
        </w:rPr>
      </w:pPr>
    </w:p>
    <w:p w14:paraId="1EAE3B09" w14:textId="77777777" w:rsidR="001457F5" w:rsidRDefault="007D3CAD">
      <w:pPr>
        <w:spacing w:line="480" w:lineRule="auto"/>
        <w:ind w:firstLine="720"/>
        <w:rPr>
          <w:color w:val="000000" w:themeColor="text1"/>
        </w:rPr>
      </w:pPr>
      <w:r>
        <w:rPr>
          <w:color w:val="000000" w:themeColor="text1"/>
        </w:rPr>
        <w:t xml:space="preserve">Study participants further reported that they were able to assess the performance or progress of learners applying the multiple intelligence theory. One of the study participants reported that they utilized continuous assessment approaches in assessing the knowledge gained by students. Participant 3 indicated that the assessments could be developed in a way that clearly reflects the learning needs and pace of students. </w:t>
      </w:r>
    </w:p>
    <w:p w14:paraId="1D1B9885" w14:textId="77777777" w:rsidR="001457F5" w:rsidRDefault="007D3CAD">
      <w:pPr>
        <w:rPr>
          <w:color w:val="000000" w:themeColor="text1"/>
        </w:rPr>
      </w:pPr>
      <w:r>
        <w:rPr>
          <w:color w:val="000000" w:themeColor="text1"/>
        </w:rPr>
        <w:t>“</w:t>
      </w:r>
      <w:r>
        <w:rPr>
          <w:i/>
          <w:color w:val="000000" w:themeColor="text1"/>
        </w:rPr>
        <w:t>I offer frequent quizzes and assessments to gauge progress. The tasks could be tailored based on the learning space of students</w:t>
      </w:r>
      <w:r>
        <w:rPr>
          <w:color w:val="000000" w:themeColor="text1"/>
        </w:rPr>
        <w:t>.”</w:t>
      </w:r>
    </w:p>
    <w:p w14:paraId="46B6EE66" w14:textId="77777777" w:rsidR="001457F5" w:rsidRDefault="001457F5">
      <w:pPr>
        <w:rPr>
          <w:color w:val="000000" w:themeColor="text1"/>
        </w:rPr>
      </w:pPr>
    </w:p>
    <w:p w14:paraId="72E48EDA" w14:textId="77777777" w:rsidR="001457F5" w:rsidRDefault="007D3CAD">
      <w:pPr>
        <w:spacing w:line="480" w:lineRule="auto"/>
        <w:ind w:firstLine="720"/>
        <w:rPr>
          <w:color w:val="000000" w:themeColor="text1"/>
        </w:rPr>
      </w:pPr>
      <w:r>
        <w:rPr>
          <w:color w:val="000000" w:themeColor="text1"/>
        </w:rPr>
        <w:t xml:space="preserve">The application of the Gardner’s theory of intelligence was also associated with improved performance of learners. Findings are evident from Participant 5 below, who observed that the theory makes it possible to adapt the learning content to the specific learning approach of the student, which is a critical aspect in improving performance. </w:t>
      </w:r>
    </w:p>
    <w:p w14:paraId="45492C31" w14:textId="77777777" w:rsidR="001457F5" w:rsidRDefault="007D3CAD">
      <w:pPr>
        <w:rPr>
          <w:color w:val="000000" w:themeColor="text1"/>
        </w:rPr>
      </w:pPr>
      <w:r>
        <w:rPr>
          <w:color w:val="000000" w:themeColor="text1"/>
        </w:rPr>
        <w:t>“</w:t>
      </w:r>
      <w:r>
        <w:rPr>
          <w:i/>
          <w:color w:val="000000" w:themeColor="text1"/>
        </w:rPr>
        <w:t>Applying the theory means that learning content can be adapted to the fit the abilities of learners which I find efficient in enhancing performance</w:t>
      </w:r>
      <w:r>
        <w:rPr>
          <w:color w:val="000000" w:themeColor="text1"/>
        </w:rPr>
        <w:t>.”</w:t>
      </w:r>
    </w:p>
    <w:p w14:paraId="23313C54" w14:textId="77777777" w:rsidR="001457F5" w:rsidRDefault="001457F5">
      <w:pPr>
        <w:rPr>
          <w:color w:val="000000" w:themeColor="text1"/>
        </w:rPr>
      </w:pPr>
    </w:p>
    <w:p w14:paraId="32E424E7" w14:textId="77777777" w:rsidR="001457F5" w:rsidRDefault="007D3CAD">
      <w:pPr>
        <w:spacing w:line="480" w:lineRule="auto"/>
        <w:ind w:firstLine="360"/>
        <w:rPr>
          <w:color w:val="000000" w:themeColor="text1"/>
        </w:rPr>
      </w:pPr>
      <w:r>
        <w:rPr>
          <w:color w:val="000000" w:themeColor="text1"/>
        </w:rPr>
        <w:t xml:space="preserve">The findings above illustrate the benefits of ensuring that the different learning approaches of students are considered for bilingual students in a blended learning system. </w:t>
      </w:r>
    </w:p>
    <w:p w14:paraId="75688935" w14:textId="77777777" w:rsidR="001457F5" w:rsidRDefault="007D3CAD">
      <w:pPr>
        <w:pStyle w:val="2"/>
        <w:spacing w:line="480" w:lineRule="auto"/>
        <w:rPr>
          <w:rFonts w:ascii="Times New Roman" w:hAnsi="Times New Roman"/>
          <w:b/>
          <w:bCs/>
          <w:color w:val="000000" w:themeColor="text1"/>
          <w:sz w:val="24"/>
          <w:szCs w:val="24"/>
        </w:rPr>
      </w:pPr>
      <w:bookmarkStart w:id="45" w:name="_Toc152103042"/>
      <w:r>
        <w:rPr>
          <w:rFonts w:ascii="Times New Roman" w:hAnsi="Times New Roman"/>
          <w:b/>
          <w:bCs/>
          <w:color w:val="000000" w:themeColor="text1"/>
          <w:sz w:val="24"/>
          <w:szCs w:val="24"/>
        </w:rPr>
        <w:t>4.6. Conclusion</w:t>
      </w:r>
      <w:bookmarkEnd w:id="45"/>
    </w:p>
    <w:p w14:paraId="4664A78C" w14:textId="77777777" w:rsidR="001457F5" w:rsidRDefault="007D3CAD">
      <w:pPr>
        <w:spacing w:line="480" w:lineRule="auto"/>
        <w:rPr>
          <w:color w:val="000000" w:themeColor="text1"/>
        </w:rPr>
      </w:pPr>
      <w:r>
        <w:rPr>
          <w:color w:val="000000" w:themeColor="text1"/>
        </w:rPr>
        <w:t xml:space="preserve">The study sought to examine the application of ICT in the blended bilingual learning by teachers. Ten teachers and 25 students participated in the study. The chapter presents the results of both quantitative and qualitative results from interviews. </w:t>
      </w:r>
      <w:r>
        <w:rPr>
          <w:color w:val="000000" w:themeColor="text1"/>
        </w:rPr>
        <w:lastRenderedPageBreak/>
        <w:t xml:space="preserve">Findings indicates that teachers made use of different instructional strategies in applying ICT in blended bilingual learning. The teaching strategies involves the use of the Gardener’s theory of intelligence in learning. </w:t>
      </w:r>
    </w:p>
    <w:p w14:paraId="1E7C71EA" w14:textId="77777777" w:rsidR="001457F5" w:rsidRDefault="001457F5">
      <w:pPr>
        <w:spacing w:line="480" w:lineRule="auto"/>
        <w:rPr>
          <w:color w:val="000000" w:themeColor="text1"/>
        </w:rPr>
      </w:pPr>
    </w:p>
    <w:p w14:paraId="272ADF7F" w14:textId="77777777" w:rsidR="001457F5" w:rsidRDefault="007D3CAD">
      <w:pPr>
        <w:pStyle w:val="1"/>
        <w:spacing w:line="480" w:lineRule="auto"/>
        <w:rPr>
          <w:color w:val="000000" w:themeColor="text1"/>
        </w:rPr>
      </w:pPr>
      <w:r>
        <w:rPr>
          <w:color w:val="000000" w:themeColor="text1"/>
        </w:rPr>
        <w:br w:type="page"/>
      </w:r>
      <w:bookmarkStart w:id="46" w:name="_Toc152103043"/>
      <w:r>
        <w:rPr>
          <w:color w:val="000000" w:themeColor="text1"/>
          <w:sz w:val="24"/>
          <w:szCs w:val="24"/>
        </w:rPr>
        <w:lastRenderedPageBreak/>
        <w:t>5. DISCUSSION OF RESULTS</w:t>
      </w:r>
      <w:bookmarkEnd w:id="46"/>
      <w:r>
        <w:rPr>
          <w:color w:val="000000" w:themeColor="text1"/>
          <w:sz w:val="24"/>
          <w:szCs w:val="24"/>
        </w:rPr>
        <w:t xml:space="preserve"> </w:t>
      </w:r>
    </w:p>
    <w:p w14:paraId="32CCDB89" w14:textId="77777777" w:rsidR="001457F5" w:rsidRDefault="007D3CAD">
      <w:pPr>
        <w:spacing w:line="480" w:lineRule="auto"/>
        <w:ind w:firstLine="720"/>
        <w:rPr>
          <w:color w:val="000000" w:themeColor="text1"/>
          <w:shd w:val="clear" w:color="auto" w:fill="FFFFFF"/>
        </w:rPr>
      </w:pPr>
      <w:r>
        <w:rPr>
          <w:color w:val="000000" w:themeColor="text1"/>
          <w:shd w:val="clear" w:color="auto" w:fill="FFFFFF"/>
        </w:rPr>
        <w:t xml:space="preserve">The chapter includes a discussion of the findings presented in Chapter Four above. The section covers blended learning in bilingual education, the application of ICT in blended bilingual education and the implementation of Gardner's theory within this learning context. The chapter draws links to cognition and performance while attempting to present the findings within the context of existing literature on the subject. </w:t>
      </w:r>
    </w:p>
    <w:p w14:paraId="780EECC9" w14:textId="77777777" w:rsidR="001457F5" w:rsidRDefault="007D3CAD">
      <w:pPr>
        <w:pStyle w:val="2"/>
        <w:spacing w:line="480" w:lineRule="auto"/>
        <w:rPr>
          <w:rFonts w:ascii="Times New Roman" w:hAnsi="Times New Roman"/>
          <w:b/>
          <w:bCs/>
          <w:color w:val="000000" w:themeColor="text1"/>
          <w:sz w:val="24"/>
          <w:szCs w:val="24"/>
        </w:rPr>
      </w:pPr>
      <w:bookmarkStart w:id="47" w:name="_Toc147163916"/>
      <w:bookmarkStart w:id="48" w:name="_Toc152103044"/>
      <w:r>
        <w:rPr>
          <w:rFonts w:ascii="Times New Roman" w:hAnsi="Times New Roman"/>
          <w:b/>
          <w:bCs/>
          <w:color w:val="000000" w:themeColor="text1"/>
          <w:sz w:val="24"/>
          <w:szCs w:val="24"/>
        </w:rPr>
        <w:t>5.1. Blended Learning in Bilingual Education</w:t>
      </w:r>
      <w:bookmarkEnd w:id="47"/>
      <w:bookmarkEnd w:id="48"/>
      <w:r>
        <w:rPr>
          <w:rFonts w:ascii="Times New Roman" w:hAnsi="Times New Roman"/>
          <w:b/>
          <w:bCs/>
          <w:color w:val="000000" w:themeColor="text1"/>
          <w:sz w:val="24"/>
          <w:szCs w:val="24"/>
        </w:rPr>
        <w:t xml:space="preserve"> </w:t>
      </w:r>
    </w:p>
    <w:p w14:paraId="6F9EC8F0" w14:textId="77777777" w:rsidR="001457F5" w:rsidRDefault="007D3CAD">
      <w:pPr>
        <w:spacing w:line="480" w:lineRule="auto"/>
        <w:ind w:firstLine="720"/>
        <w:rPr>
          <w:color w:val="000000" w:themeColor="text1"/>
          <w:shd w:val="clear" w:color="auto" w:fill="FFFFFF"/>
        </w:rPr>
      </w:pPr>
      <w:r>
        <w:rPr>
          <w:color w:val="000000" w:themeColor="text1"/>
          <w:shd w:val="clear" w:color="auto" w:fill="FFFFFF"/>
        </w:rPr>
        <w:t xml:space="preserve">Based on the study’s findings, teachers have better knowledge of the effective implementation of blended methods in bilingual classrooms. Such knowledge is critical in allowing teachers to design and deliver instructions that deal with the specific language needs of bilingual learners. Study results are consistent with Yu et al. (2023), who reported that integration of face-to-face instruction with online resources allows teachers to provide a well-rounded language experience that combines the benefits of traditional instruction with technology. Equally, based on the perceptions of students, bilingual English and Chinese teachers have been able to utilize the right pedagogical approaches in blended learning. Based on findings by Liu and Deng (2022), the success of blended learning approaches could be based on the ability to apply the right mix of methods that would facilitate the learning process. According to the study, tutors' knowledge of teaching blended methods in bilingual classrooms has enabled them to select essential online resources for aligning with the language learning goals and needs of the students. The targeted approach has been assisting in optimizing the benefits of blended learning and also ensuring that every learner is able to engage with relevant resources for their language development. </w:t>
      </w:r>
    </w:p>
    <w:p w14:paraId="398F8B03" w14:textId="77777777" w:rsidR="001457F5" w:rsidRDefault="007D3CAD">
      <w:pPr>
        <w:spacing w:line="480" w:lineRule="auto"/>
        <w:ind w:firstLine="720"/>
        <w:rPr>
          <w:color w:val="000000" w:themeColor="text1"/>
          <w:shd w:val="clear" w:color="auto" w:fill="FFFFFF"/>
        </w:rPr>
      </w:pPr>
      <w:r>
        <w:rPr>
          <w:color w:val="000000" w:themeColor="text1"/>
          <w:shd w:val="clear" w:color="auto" w:fill="FFFFFF"/>
        </w:rPr>
        <w:lastRenderedPageBreak/>
        <w:t>Based on the study's observations, many teachers perceive blended learning as an effective method of enhancing students' performance. The above has been argued in the context of providing learners with the ability to access content from any location while making it possible for students to learn at their own pace. Similarly, blended learning has been offering opportunities for teachers to monitor and give timely feedback to students, thus facilitating their language acquisition process. Similar observations have been made by Salehi et al. (2023), who argued that utilization of online platforms or language management systems allows teachers to track students' progress, thus identifying the areas of improvement and providing individualized support. Equally, the findings of the study indicate that the utilization of technology in blended learning has enabled immediate assessment and evaluation. The real-time feedback mechanism has been assisting teachers to deal with different misconceptions associated with bilingual learning, thus enhancing the overall performance (</w:t>
      </w:r>
      <w:proofErr w:type="spellStart"/>
      <w:r>
        <w:rPr>
          <w:color w:val="000000" w:themeColor="text1"/>
          <w:shd w:val="clear" w:color="auto" w:fill="FFFFFF"/>
        </w:rPr>
        <w:t>Xie</w:t>
      </w:r>
      <w:proofErr w:type="spellEnd"/>
      <w:r>
        <w:rPr>
          <w:color w:val="000000" w:themeColor="text1"/>
          <w:shd w:val="clear" w:color="auto" w:fill="FFFFFF"/>
        </w:rPr>
        <w:t xml:space="preserve"> &amp; Lin, 2019). The findings above illustration that blended learning can be effectively applied in enhancing language learning for bilingual English and Chinese students. </w:t>
      </w:r>
    </w:p>
    <w:p w14:paraId="52D4B440" w14:textId="77777777" w:rsidR="001457F5" w:rsidRDefault="007D3CAD">
      <w:pPr>
        <w:pStyle w:val="2"/>
        <w:spacing w:line="480" w:lineRule="auto"/>
        <w:rPr>
          <w:rFonts w:ascii="Times New Roman" w:hAnsi="Times New Roman"/>
          <w:b/>
          <w:bCs/>
          <w:color w:val="000000" w:themeColor="text1"/>
          <w:sz w:val="24"/>
          <w:szCs w:val="24"/>
        </w:rPr>
      </w:pPr>
      <w:bookmarkStart w:id="49" w:name="_Toc147163917"/>
      <w:bookmarkStart w:id="50" w:name="_Toc152103045"/>
      <w:r>
        <w:rPr>
          <w:rFonts w:ascii="Times New Roman" w:hAnsi="Times New Roman"/>
          <w:b/>
          <w:bCs/>
          <w:color w:val="000000" w:themeColor="text1"/>
          <w:sz w:val="24"/>
          <w:szCs w:val="24"/>
        </w:rPr>
        <w:t>5.2. Application of ICT in Blended Bilingual Learning</w:t>
      </w:r>
      <w:bookmarkEnd w:id="49"/>
      <w:bookmarkEnd w:id="50"/>
      <w:r>
        <w:rPr>
          <w:rFonts w:ascii="Times New Roman" w:hAnsi="Times New Roman"/>
          <w:b/>
          <w:bCs/>
          <w:color w:val="000000" w:themeColor="text1"/>
          <w:sz w:val="24"/>
          <w:szCs w:val="24"/>
        </w:rPr>
        <w:t xml:space="preserve"> </w:t>
      </w:r>
    </w:p>
    <w:p w14:paraId="4513E400" w14:textId="77777777" w:rsidR="001457F5" w:rsidRDefault="007D3CAD">
      <w:pPr>
        <w:spacing w:line="480" w:lineRule="auto"/>
        <w:ind w:firstLine="720"/>
        <w:rPr>
          <w:color w:val="000000" w:themeColor="text1"/>
          <w:shd w:val="clear" w:color="auto" w:fill="FFFFFF"/>
        </w:rPr>
      </w:pPr>
      <w:r>
        <w:rPr>
          <w:color w:val="000000" w:themeColor="text1"/>
          <w:shd w:val="clear" w:color="auto" w:fill="FFFFFF"/>
        </w:rPr>
        <w:t xml:space="preserve">According to the study, the application of ICT in blended bilingual learning has been offering several potential benefits. For instance, learners have been concentrating more while using ICT, which has highly improved their cognition. The findings in the study are similar to those of Bai et al. (2016), who highlighted that the use of interactive multimedia and online discussion platforms has been generating a high level of student engagement and promoting a deeper understanding of the language concepts being learned. As a result, there has been an improvement in language learning outcomes. The findings of the study also indicate that the </w:t>
      </w:r>
      <w:r>
        <w:rPr>
          <w:color w:val="000000" w:themeColor="text1"/>
          <w:shd w:val="clear" w:color="auto" w:fill="FFFFFF"/>
        </w:rPr>
        <w:lastRenderedPageBreak/>
        <w:t xml:space="preserve">incorporation of ICT in blended bilingual learning leads to improved academic performance. According to the study, language learning is mainly facilitated by the use of different software, which plays a critical role in enabling learners to access a vast array of language resources, thus providing immediate feedback on their progress. Through ICT tools, learners are motivated to learn, sustain their attention and improve their retention of new language concepts. </w:t>
      </w:r>
    </w:p>
    <w:p w14:paraId="271EAB4B" w14:textId="77777777" w:rsidR="001457F5" w:rsidRDefault="007D3CAD">
      <w:pPr>
        <w:spacing w:line="480" w:lineRule="auto"/>
        <w:ind w:firstLine="720"/>
        <w:rPr>
          <w:color w:val="000000" w:themeColor="text1"/>
          <w:shd w:val="clear" w:color="auto" w:fill="FFFFFF"/>
        </w:rPr>
      </w:pPr>
      <w:r>
        <w:rPr>
          <w:color w:val="000000" w:themeColor="text1"/>
          <w:shd w:val="clear" w:color="auto" w:fill="FFFFFF"/>
        </w:rPr>
        <w:t xml:space="preserve">The study also finds that even though there are potential benefits of ICT in blended bilingual learning, stakeholders must be able to address several challenges to enhance its effectiveness. Consistent with the current study, </w:t>
      </w:r>
      <w:proofErr w:type="spellStart"/>
      <w:r>
        <w:rPr>
          <w:color w:val="000000" w:themeColor="text1"/>
          <w:shd w:val="clear" w:color="auto" w:fill="FFFFFF"/>
        </w:rPr>
        <w:t>Alkamel</w:t>
      </w:r>
      <w:proofErr w:type="spellEnd"/>
      <w:r>
        <w:rPr>
          <w:color w:val="000000" w:themeColor="text1"/>
          <w:shd w:val="clear" w:color="auto" w:fill="FFFFFF"/>
        </w:rPr>
        <w:t xml:space="preserve"> and </w:t>
      </w:r>
      <w:proofErr w:type="spellStart"/>
      <w:r>
        <w:rPr>
          <w:color w:val="000000" w:themeColor="text1"/>
          <w:shd w:val="clear" w:color="auto" w:fill="FFFFFF"/>
        </w:rPr>
        <w:t>Chouthaiwale</w:t>
      </w:r>
      <w:proofErr w:type="spellEnd"/>
      <w:r>
        <w:rPr>
          <w:color w:val="000000" w:themeColor="text1"/>
          <w:shd w:val="clear" w:color="auto" w:fill="FFFFFF"/>
        </w:rPr>
        <w:t xml:space="preserve"> (2018</w:t>
      </w:r>
      <w:r>
        <w:rPr>
          <w:color w:val="000000" w:themeColor="text1"/>
        </w:rPr>
        <w:t xml:space="preserve">) </w:t>
      </w:r>
      <w:r>
        <w:rPr>
          <w:color w:val="000000" w:themeColor="text1"/>
          <w:shd w:val="clear" w:color="auto" w:fill="FFFFFF"/>
        </w:rPr>
        <w:t xml:space="preserve">observe that to enhance the effectiveness of ICT in blended education, learning institutions must have appropriate infrastructure, such as reliable high-speed internet and an online course management system. According to the study, a lack of essential hardware and software support ICT may minimize the feasibility of blended learning, and this may lead to compromised learning outcomes. Observations of this study are also consistent with findings by Jayanthi and Kumar (2016), who argue that lack of student commitment is one of the considerable challenges of incorporation of ICT in blended bilingual learning. For language learning to be successful, there must be consistent practice, motivation and time management. Based on the findings of the study, students may not be willing to engage with online resources as they consider it as additional work. Some students also lack discipline in consistently engaging with online resources on their own, which leads to a lack of self-motivated learning. Learning institutions must also be able to provide the necessary infrastructure for supporting technology-based learning. </w:t>
      </w:r>
    </w:p>
    <w:p w14:paraId="5E9E272C" w14:textId="77777777" w:rsidR="001457F5" w:rsidRDefault="007D3CAD">
      <w:pPr>
        <w:spacing w:line="480" w:lineRule="auto"/>
        <w:ind w:firstLine="720"/>
        <w:rPr>
          <w:color w:val="000000" w:themeColor="text1"/>
        </w:rPr>
      </w:pPr>
      <w:r>
        <w:rPr>
          <w:color w:val="000000" w:themeColor="text1"/>
        </w:rPr>
        <w:t xml:space="preserve">The study finds that the majority of the students indicated that the teachers carry the capability of making use of ICT in blended learning. The above is an </w:t>
      </w:r>
      <w:r>
        <w:rPr>
          <w:color w:val="000000" w:themeColor="text1"/>
        </w:rPr>
        <w:lastRenderedPageBreak/>
        <w:t xml:space="preserve">indication of the positive impact the technology integration carries on the students' engagement and motivation in the classroom. Similarly, Larson and </w:t>
      </w:r>
      <w:proofErr w:type="spellStart"/>
      <w:r>
        <w:rPr>
          <w:color w:val="000000" w:themeColor="text1"/>
        </w:rPr>
        <w:t>Fieler</w:t>
      </w:r>
      <w:proofErr w:type="spellEnd"/>
      <w:r>
        <w:rPr>
          <w:color w:val="000000" w:themeColor="text1"/>
        </w:rPr>
        <w:t xml:space="preserve"> (2019) noted that the incorporation of ICT tools allows teachers to create a dynamic and interactive environment whose main significance is catering to the diverse needs of bilingual learning. Language learning games such as Kahoot is one of the most utilized ICT tools in blended learning. Based on the study's observations, ICT tools have been playing a critical role in providing an interactive and enjoyable platform for students to practice their language skills. Study results are also consistent with Yu et al. (2023), who argued that language learning games such as Kahoot have been allowing teachers to create quizzes and interactive activities that engage students in a competitive manner. Therefore, a number of bilingual learners have been benefitting from the above approach as it enhances the combination of language learning with fun activities, which makes the learning process more effective and enjoyable. </w:t>
      </w:r>
    </w:p>
    <w:p w14:paraId="7451B566" w14:textId="77777777" w:rsidR="001457F5" w:rsidRDefault="007D3CAD">
      <w:pPr>
        <w:spacing w:line="480" w:lineRule="auto"/>
        <w:ind w:firstLine="720"/>
        <w:rPr>
          <w:color w:val="000000" w:themeColor="text1"/>
        </w:rPr>
      </w:pPr>
      <w:r>
        <w:rPr>
          <w:color w:val="000000" w:themeColor="text1"/>
        </w:rPr>
        <w:t xml:space="preserve">Translation tools have also been supporting bilingual learners in a blended classroom. Based on the study's findings, the tools enhance the translation of unfamiliar words or phrases in real-time, which facilitates students' understanding and comprehension of the content. Equally, Larson and </w:t>
      </w:r>
      <w:proofErr w:type="spellStart"/>
      <w:r>
        <w:rPr>
          <w:color w:val="000000" w:themeColor="text1"/>
        </w:rPr>
        <w:t>Fieler</w:t>
      </w:r>
      <w:proofErr w:type="spellEnd"/>
      <w:r>
        <w:rPr>
          <w:color w:val="000000" w:themeColor="text1"/>
        </w:rPr>
        <w:t xml:space="preserve"> (2019) observed that translation tools such as Google Translate have been providing quick and accessible assistance to students, especially when they are experiencing language barriers. However, Salehi et al. (2023) indicate that such tools should only be used judiciously and with caution, as a number of them rarely provide accurate translation or context-specific meaning. Even though translation tools are very useful for immediate comprehension, students should not replace them in the development of their language skills through active learning and practice. The findings of the study also indicate that language management systems are very instrumental in the organization </w:t>
      </w:r>
      <w:r>
        <w:rPr>
          <w:color w:val="000000" w:themeColor="text1"/>
        </w:rPr>
        <w:lastRenderedPageBreak/>
        <w:t>and presentation of linguistic resources. The systems have been providing a structured framework for teachers to deliver language materials and offer personalized feedback. The findings of the study are consistent with Han (2023), who argues that language management systems have been allowing teachers to create online courses and facilitate communication and collaboration among students. Through the utilization of a language management system, teachers are able to streamline their instructional practices, thus providing support to the individual needs of bilingual learners.</w:t>
      </w:r>
    </w:p>
    <w:p w14:paraId="7DA8F1E7" w14:textId="77777777" w:rsidR="001457F5" w:rsidRDefault="007D3CAD">
      <w:pPr>
        <w:spacing w:line="480" w:lineRule="auto"/>
        <w:ind w:firstLine="720"/>
        <w:rPr>
          <w:color w:val="000000" w:themeColor="text1"/>
        </w:rPr>
      </w:pPr>
      <w:r>
        <w:rPr>
          <w:color w:val="000000" w:themeColor="text1"/>
        </w:rPr>
        <w:t xml:space="preserve">Assessing the effectiveness of ICT tools in a blended classroom is crucial as it enhances optimal learning outcomes. Based on the findings of the study, frequent assessment should be applied as it assists in measuring the impact of ICT tools on students' progress and engagement. According to </w:t>
      </w:r>
      <w:proofErr w:type="spellStart"/>
      <w:r>
        <w:rPr>
          <w:color w:val="000000" w:themeColor="text1"/>
          <w:shd w:val="clear" w:color="auto" w:fill="FFFFFF"/>
        </w:rPr>
        <w:t>Nurhamidah</w:t>
      </w:r>
      <w:proofErr w:type="spellEnd"/>
      <w:r>
        <w:rPr>
          <w:color w:val="000000" w:themeColor="text1"/>
        </w:rPr>
        <w:t xml:space="preserve"> et al. (2018), assessments can assist in gauging students' understanding and retention of language concepts and their engagement with ICT tools. The findings of the study also indicate that teachers must also be able to gather feedback from students through discussion. The above assists in gaining valuable insights into students’ perspectives on the effectiveness of ICT tools and their impact on language learning. Through the active involvement of students in the assessment procedure, it is possible to ensure that the integration of ICT tools aligns with their learning needs and preferences.</w:t>
      </w:r>
    </w:p>
    <w:p w14:paraId="555521D4" w14:textId="77777777" w:rsidR="001457F5" w:rsidRDefault="007D3CAD">
      <w:pPr>
        <w:pStyle w:val="2"/>
        <w:spacing w:line="480" w:lineRule="auto"/>
        <w:rPr>
          <w:rFonts w:ascii="Times New Roman" w:hAnsi="Times New Roman"/>
          <w:b/>
          <w:bCs/>
          <w:color w:val="000000" w:themeColor="text1"/>
          <w:sz w:val="24"/>
          <w:szCs w:val="24"/>
        </w:rPr>
      </w:pPr>
      <w:bookmarkStart w:id="51" w:name="_Toc147163918"/>
      <w:bookmarkStart w:id="52" w:name="_Toc152103046"/>
      <w:r>
        <w:rPr>
          <w:rFonts w:ascii="Times New Roman" w:hAnsi="Times New Roman"/>
          <w:b/>
          <w:bCs/>
          <w:color w:val="000000" w:themeColor="text1"/>
          <w:sz w:val="24"/>
          <w:szCs w:val="24"/>
        </w:rPr>
        <w:t>5.3. Application of Multiple Intelligence Theory</w:t>
      </w:r>
      <w:bookmarkEnd w:id="51"/>
      <w:bookmarkEnd w:id="52"/>
    </w:p>
    <w:p w14:paraId="3DFFA60C" w14:textId="77777777" w:rsidR="001457F5" w:rsidRDefault="007D3CAD">
      <w:pPr>
        <w:spacing w:line="480" w:lineRule="auto"/>
        <w:ind w:firstLine="720"/>
        <w:rPr>
          <w:color w:val="000000" w:themeColor="text1"/>
        </w:rPr>
      </w:pPr>
      <w:r>
        <w:rPr>
          <w:color w:val="000000" w:themeColor="text1"/>
        </w:rPr>
        <w:t xml:space="preserve"> Observation from the study indicated that teachers were able to identify different kinds of intelligence applicable to teaching students in Bilingual classrooms. Identifying appropriate intelligences in bilingual classroom teaching is a critical skill for enhancing student learning efficiency. </w:t>
      </w:r>
      <w:r w:rsidRPr="001E3493">
        <w:rPr>
          <w:color w:val="000000" w:themeColor="text1"/>
        </w:rPr>
        <w:t xml:space="preserve">Findings from the study indicated that teachers utilized individualization to assess student-specific cognitive abilities to adopt the most appropriate intelligence in teaching bilingual classrooms. The </w:t>
      </w:r>
      <w:r w:rsidRPr="001E3493">
        <w:rPr>
          <w:color w:val="000000" w:themeColor="text1"/>
        </w:rPr>
        <w:lastRenderedPageBreak/>
        <w:t>approach to individualization is also evident in a study by Ashraf et al. (2022) who observed that the approach allows tutors to identify strengths and weaknesses in learning specific to individual learners. Under the multiple intelligence theory, individualization would mean that specific needs and learning abilities of students are considered in the learning process. The teachers interviewed in the study reported that they were able to identify different types of intelligences and incorporate them in learning setups through different strategies such as pairing students with the same forms of learning together. The above was associated with improved cognition and learning efficiency as teachers are able to deliver the content in a way that caters for the different types of intelligence. Study findings are consistent with previous observations by Milad (2018), who emphasized that incorporating different intelligences helps in meeting different student cognition, which directly improves student achievements.</w:t>
      </w:r>
      <w:r>
        <w:rPr>
          <w:color w:val="000000" w:themeColor="text1"/>
        </w:rPr>
        <w:t xml:space="preserve"> Observations by Milad (2018) noted that the application of multiple intelligences in teaching bilingual classes improves the learning efficiency of students with lower cognitive intelligence. The above scholars imply that having a clear understanding of learners' cognitive ability is critical in helping to identify the most effective teaching approach for learners. In line with findings from the study, previous scholars indicate that the application of multiple intelligence in teaching bilingual classrooms improves learning efficiency and student performance. </w:t>
      </w:r>
    </w:p>
    <w:p w14:paraId="1391E0A5" w14:textId="77777777" w:rsidR="001457F5" w:rsidRDefault="007D3CAD">
      <w:pPr>
        <w:spacing w:line="480" w:lineRule="auto"/>
        <w:rPr>
          <w:color w:val="000000" w:themeColor="text1"/>
        </w:rPr>
      </w:pPr>
      <w:r>
        <w:rPr>
          <w:color w:val="000000" w:themeColor="text1"/>
        </w:rPr>
        <w:tab/>
        <w:t xml:space="preserve"> Observation from the study also indicated that tutors adopt specific teaching methods in applying Gardner’s theory. Specifically, findings from the study observed the use of collaborative learning and ICT integration in applying Gardner’s theory. Findings indicated that teachers adopt collaborative learning to help students learn from each other in groups. Findings were consistent with </w:t>
      </w:r>
      <w:r>
        <w:rPr>
          <w:color w:val="000000" w:themeColor="text1"/>
          <w:shd w:val="clear" w:color="auto" w:fill="FFFFFF"/>
        </w:rPr>
        <w:t>Tsou and Tsai (2022</w:t>
      </w:r>
      <w:r>
        <w:rPr>
          <w:color w:val="000000" w:themeColor="text1"/>
        </w:rPr>
        <w:t xml:space="preserve">), who observed that collaborative or group discussion learning approaches assist students in </w:t>
      </w:r>
      <w:r>
        <w:rPr>
          <w:color w:val="000000" w:themeColor="text1"/>
        </w:rPr>
        <w:lastRenderedPageBreak/>
        <w:t xml:space="preserve">learning from each other. Additionally, </w:t>
      </w:r>
      <w:r>
        <w:rPr>
          <w:color w:val="000000" w:themeColor="text1"/>
          <w:shd w:val="clear" w:color="auto" w:fill="FFFFFF"/>
        </w:rPr>
        <w:t>Tsou and Tsai (2022</w:t>
      </w:r>
      <w:r>
        <w:rPr>
          <w:color w:val="000000" w:themeColor="text1"/>
        </w:rPr>
        <w:t xml:space="preserve">) observed that collaborative learning helps in harmonizing students by incorporating their differing cultural backgrounds without exhibiting any form of discrimination. Consistent with </w:t>
      </w:r>
      <w:r>
        <w:rPr>
          <w:color w:val="000000" w:themeColor="text1"/>
          <w:shd w:val="clear" w:color="auto" w:fill="FFFFFF"/>
        </w:rPr>
        <w:t>Tsou and Tsai (2022</w:t>
      </w:r>
      <w:r>
        <w:rPr>
          <w:color w:val="000000" w:themeColor="text1"/>
        </w:rPr>
        <w:t xml:space="preserve">), Aguayo et al. (2021) observed that the collaborative learning approach helps less proficient learners grasp content more effectively through learning from other students in their groups. The above promotes collaboration and unity amongst learners. Observation from the study indicated that motivation for using ICT in teaching bilingual classrooms is based on meeting the needs of learners with different types of intelligence. Observations by </w:t>
      </w:r>
      <w:proofErr w:type="spellStart"/>
      <w:r>
        <w:rPr>
          <w:color w:val="000000" w:themeColor="text1"/>
        </w:rPr>
        <w:t>Abenti</w:t>
      </w:r>
      <w:proofErr w:type="spellEnd"/>
      <w:r>
        <w:rPr>
          <w:color w:val="000000" w:themeColor="text1"/>
        </w:rPr>
        <w:t xml:space="preserve"> (2020) outlined that integration of ICT in teaching bilingual classrooms helps in shaping student attitudes towards learning. For example, Abdi et al. (2011) found the use of ICT in teaching mathematics in bilingual classrooms to be effective in identifying learning patterns of students that are effective in proving their performance. Abdi et al. (2011) observed that for learners with gaming intelligence, teachers applied gaming logic and reasoning to deliver mathematics concepts to help learners grasp concepts that would help in solving complex mathematical problems. The above resulted in an improvement in the learner’s performance with low logical-mathematical concepts. Findings from the study indicated that the application of multiple intelligence approaches in teaching bilingual classrooms helps teachers to cater to the specific learning needs of learners with differing learning intelligences. Based on the findings, the application of multiple intelligence theory in teaching bilingual classrooms is associated with a range of benefits, including improved student engagement and cognition as reflected by student performance. According to </w:t>
      </w:r>
      <w:proofErr w:type="spellStart"/>
      <w:r>
        <w:rPr>
          <w:color w:val="000000" w:themeColor="text1"/>
        </w:rPr>
        <w:t>Olatunde-Aiyedun</w:t>
      </w:r>
      <w:proofErr w:type="spellEnd"/>
      <w:r>
        <w:rPr>
          <w:color w:val="000000" w:themeColor="text1"/>
        </w:rPr>
        <w:t xml:space="preserve"> and Adams (2022), the effectiveness of multiple intelligence theory in teaching bilingual classrooms is based on improving learners' cognitive abilities. Based on </w:t>
      </w:r>
      <w:proofErr w:type="spellStart"/>
      <w:r>
        <w:rPr>
          <w:color w:val="000000" w:themeColor="text1"/>
        </w:rPr>
        <w:t>Olatunde-</w:t>
      </w:r>
      <w:r>
        <w:rPr>
          <w:color w:val="000000" w:themeColor="text1"/>
        </w:rPr>
        <w:lastRenderedPageBreak/>
        <w:t>Aiyedun</w:t>
      </w:r>
      <w:proofErr w:type="spellEnd"/>
      <w:r>
        <w:rPr>
          <w:color w:val="000000" w:themeColor="text1"/>
        </w:rPr>
        <w:t xml:space="preserve"> and Adams (2022), applying multiple intelligences in teaching bilingual classrooms helps boost learners' cognitive abilities by engaging their attention, information processing, and retention. Equally, Callaghan et al. (2022) outlined that through multiple intelligences, students are nurtured to explore concepts in dynamic ways by considering different viewpoints, which improves their creativity and understanding and consequently improves cognitive growth. The above improves student engagement, collaboration, creativity, and performance.</w:t>
      </w:r>
    </w:p>
    <w:p w14:paraId="5E63DBF4" w14:textId="77777777" w:rsidR="001457F5" w:rsidRDefault="001457F5">
      <w:pPr>
        <w:spacing w:line="480" w:lineRule="auto"/>
        <w:rPr>
          <w:b/>
          <w:color w:val="000000" w:themeColor="text1"/>
        </w:rPr>
      </w:pPr>
    </w:p>
    <w:p w14:paraId="37F9FA74" w14:textId="77777777" w:rsidR="001457F5" w:rsidRDefault="007D3CAD">
      <w:pPr>
        <w:pStyle w:val="1"/>
        <w:spacing w:line="480" w:lineRule="auto"/>
        <w:rPr>
          <w:color w:val="000000" w:themeColor="text1"/>
          <w:sz w:val="24"/>
          <w:szCs w:val="24"/>
        </w:rPr>
      </w:pPr>
      <w:r>
        <w:rPr>
          <w:color w:val="000000" w:themeColor="text1"/>
        </w:rPr>
        <w:br w:type="page"/>
      </w:r>
      <w:bookmarkStart w:id="53" w:name="_Toc152103047"/>
      <w:r>
        <w:rPr>
          <w:color w:val="000000" w:themeColor="text1"/>
          <w:sz w:val="24"/>
          <w:szCs w:val="24"/>
        </w:rPr>
        <w:lastRenderedPageBreak/>
        <w:t>6. CONCLUSION AND RECOMMENDATIONS</w:t>
      </w:r>
      <w:bookmarkEnd w:id="53"/>
      <w:r>
        <w:rPr>
          <w:color w:val="000000" w:themeColor="text1"/>
          <w:sz w:val="24"/>
          <w:szCs w:val="24"/>
        </w:rPr>
        <w:t xml:space="preserve"> </w:t>
      </w:r>
    </w:p>
    <w:p w14:paraId="0C0A13AD" w14:textId="77777777" w:rsidR="001457F5" w:rsidRDefault="007D3CAD">
      <w:pPr>
        <w:spacing w:line="480" w:lineRule="auto"/>
        <w:ind w:firstLine="720"/>
        <w:rPr>
          <w:color w:val="000000" w:themeColor="text1"/>
        </w:rPr>
      </w:pPr>
      <w:r>
        <w:rPr>
          <w:color w:val="000000" w:themeColor="text1"/>
        </w:rPr>
        <w:t xml:space="preserve">The current study sought to examine blended learning for students with bilingual education in English and Chinese. Teachers involved in the study reported that they were familiar with the application of blended teaching approaches and often applied them in the course of their learning. Similar observations were also made by students who reported that their teachers applied the right content and materials within the blended classroom setup. The familiarity of teachers with the blended approaches was found to be an important aspect of language learning, given that teachers are able to apply the methods based on the specific needs and learning pace of students. Similarly, the study has found the application of blended learning to be appropriate in enhancing language skills among learners. In this case, exposure to languages using a wide range of techniques has been found effective in improving the overall performance of students in bilingual learning. </w:t>
      </w:r>
    </w:p>
    <w:p w14:paraId="79A19E06" w14:textId="77777777" w:rsidR="001457F5" w:rsidRDefault="007D3CAD">
      <w:pPr>
        <w:spacing w:line="480" w:lineRule="auto"/>
        <w:ind w:firstLine="720"/>
        <w:rPr>
          <w:color w:val="000000" w:themeColor="text1"/>
        </w:rPr>
      </w:pPr>
      <w:r>
        <w:rPr>
          <w:color w:val="000000" w:themeColor="text1"/>
        </w:rPr>
        <w:t xml:space="preserve">One of the objectives of the current study was to examine the extent to which the application of ICT improves the outcomes and outcomes for bilingual English and Chinese students within a blended learning environment. The majority of the students and teachers involved in the study acknowledged the use of ICT in the learning process. Teachers reported that they were able to identify the right ICT tools and balance them effectively using other methods in a blended setup. The most common ICT tools identified by participants in this study include online translation platforms as well as applications such as </w:t>
      </w:r>
      <w:proofErr w:type="spellStart"/>
      <w:r>
        <w:rPr>
          <w:color w:val="000000" w:themeColor="text1"/>
        </w:rPr>
        <w:t>Babbel</w:t>
      </w:r>
      <w:proofErr w:type="spellEnd"/>
      <w:r>
        <w:rPr>
          <w:color w:val="000000" w:themeColor="text1"/>
        </w:rPr>
        <w:t xml:space="preserve"> and Kahoot. Teachers in this study reported that they found the tools to be particularly effective in improving the concentration and comprehension of learners. Based on the study, ICT tools had a positive influence on the interest of students towards the bilingual subjects which significantly affected their understanding of the subject. Such enhanced interest and subject understanding </w:t>
      </w:r>
      <w:r>
        <w:rPr>
          <w:color w:val="000000" w:themeColor="text1"/>
        </w:rPr>
        <w:lastRenderedPageBreak/>
        <w:t xml:space="preserve">as a result of ICT tools could be associated with improved performance and associated learning outcomes. </w:t>
      </w:r>
    </w:p>
    <w:p w14:paraId="483845A3" w14:textId="77777777" w:rsidR="001457F5" w:rsidRDefault="007D3CAD">
      <w:pPr>
        <w:spacing w:line="480" w:lineRule="auto"/>
        <w:ind w:firstLine="720"/>
        <w:rPr>
          <w:color w:val="000000" w:themeColor="text1"/>
        </w:rPr>
      </w:pPr>
      <w:r>
        <w:rPr>
          <w:color w:val="000000" w:themeColor="text1"/>
        </w:rPr>
        <w:t xml:space="preserve">The study also examined the application of the Gardner’s multiple intelligence theory in blended bilingual learning. Based on the study, some learners are likely to have unique ways of learning and demonstrating their intellectual abilities. Teachers involved in the study reported that they are able to identify such learners through individualization and checking the progress made by each learner within the class setup. Such a personalized approach implies that teachers can identify the specific interests and abilities of learners, which is a critical aspect in developing a holistic understanding of the theory and its application in learning. The study found that teachers examined the progress of learners using a wide range of approaches, including continuous assessment, to determine specific competencies across the different models of intelligence. Equally, teachers applied a collaborative approach, which involves pairing or grouping students according to their abilities, which is critical in improving intellectual capabilities. All these aspects have been associated with improved performance of learners characterized by improved concentration and higher engagement in learning materials. </w:t>
      </w:r>
    </w:p>
    <w:p w14:paraId="31D468FD" w14:textId="77777777" w:rsidR="001457F5" w:rsidRDefault="007D3CAD">
      <w:pPr>
        <w:spacing w:line="480" w:lineRule="auto"/>
        <w:ind w:firstLine="720"/>
        <w:rPr>
          <w:color w:val="000000" w:themeColor="text1"/>
        </w:rPr>
      </w:pPr>
      <w:r>
        <w:rPr>
          <w:color w:val="000000" w:themeColor="text1"/>
        </w:rPr>
        <w:t xml:space="preserve">The findings in the current study imply that teachers have very significant roles in effectively identifying the specific types of intelligence and learning models for students. In this case, the ability to clearly distinguish between the different capabilities of learners would be considered essential in determining the right pedagogical methods that would consequently improve performance. On pedagogical approaches, the current study finds the application of ICT to be appropriate in promoting bilingual education of learners. However, the performance of learners </w:t>
      </w:r>
      <w:r>
        <w:rPr>
          <w:color w:val="000000" w:themeColor="text1"/>
        </w:rPr>
        <w:lastRenderedPageBreak/>
        <w:t xml:space="preserve">could be dependent on the ability of teachers to apply the most efficient ICT tools while balancing with the traditional methods in a blended approach. </w:t>
      </w:r>
    </w:p>
    <w:p w14:paraId="3CCC8588" w14:textId="77777777" w:rsidR="001457F5" w:rsidRDefault="007D3CAD">
      <w:pPr>
        <w:pStyle w:val="2"/>
        <w:numPr>
          <w:ilvl w:val="1"/>
          <w:numId w:val="2"/>
        </w:numPr>
        <w:spacing w:line="480" w:lineRule="auto"/>
        <w:rPr>
          <w:rFonts w:ascii="Times New Roman" w:hAnsi="Times New Roman"/>
          <w:b/>
          <w:color w:val="000000" w:themeColor="text1"/>
          <w:sz w:val="24"/>
        </w:rPr>
      </w:pPr>
      <w:bookmarkStart w:id="54" w:name="_Toc147163920"/>
      <w:bookmarkStart w:id="55" w:name="_Toc152103048"/>
      <w:r>
        <w:rPr>
          <w:rFonts w:ascii="Times New Roman" w:hAnsi="Times New Roman"/>
          <w:b/>
          <w:color w:val="000000" w:themeColor="text1"/>
          <w:sz w:val="24"/>
        </w:rPr>
        <w:t>Limitations and Suggestions for Future Research</w:t>
      </w:r>
      <w:bookmarkEnd w:id="54"/>
      <w:bookmarkEnd w:id="55"/>
      <w:r>
        <w:rPr>
          <w:rFonts w:ascii="Times New Roman" w:hAnsi="Times New Roman"/>
          <w:b/>
          <w:color w:val="000000" w:themeColor="text1"/>
          <w:sz w:val="24"/>
        </w:rPr>
        <w:t xml:space="preserve"> </w:t>
      </w:r>
    </w:p>
    <w:p w14:paraId="0D2B8129" w14:textId="77777777" w:rsidR="001457F5" w:rsidRDefault="007D3CAD">
      <w:pPr>
        <w:spacing w:line="480" w:lineRule="auto"/>
        <w:ind w:firstLine="720"/>
        <w:rPr>
          <w:color w:val="000000" w:themeColor="text1"/>
        </w:rPr>
      </w:pPr>
      <w:r>
        <w:rPr>
          <w:color w:val="000000" w:themeColor="text1"/>
        </w:rPr>
        <w:t>The current study utilized a total sample of 35 involving 25 students and ten teachers. While the study acquired detailed information from participants through the use of interviews, it is evident that this sample would not be considered to be representative of the population under study, which are the students and teachers in bilingual learning in China. As a result, the findings obtained in the current study would not be generalized beyond the current context. In this case, one of the major suggestions for future research would be to make use of larger sample sizes in order to acquire more credible findings related to the study. Similarly, the current study is only limited to the perceptions of students and teachers on the use of ICT in blended bilingual learning. In this context, it would be important for future studies to incorporate the perceptions of other stakeholders, including parents and the school management. Incorporating the perceptions of such groups will be critical in acquiring a holistic understanding of the application of Gardner's multiple intelligence theory and ICT in learning. Future studies should also examine specific ways of activating students’ minds regarding the application of the multiple intelligence theory for students learning English and Chinese. Specifically, these studies should examine the extent to which each of the eight approaches to intelligence can be applied to bilingual learners.</w:t>
      </w:r>
    </w:p>
    <w:p w14:paraId="5906B1B3" w14:textId="77777777" w:rsidR="001457F5" w:rsidRDefault="007D3CAD">
      <w:pPr>
        <w:spacing w:line="480" w:lineRule="auto"/>
        <w:ind w:firstLine="720"/>
        <w:rPr>
          <w:color w:val="000000" w:themeColor="text1"/>
        </w:rPr>
      </w:pPr>
      <w:r>
        <w:rPr>
          <w:color w:val="000000" w:themeColor="text1"/>
        </w:rPr>
        <w:t xml:space="preserve"> </w:t>
      </w:r>
      <w:r w:rsidRPr="001E3493">
        <w:rPr>
          <w:color w:val="000000" w:themeColor="text1"/>
        </w:rPr>
        <w:t xml:space="preserve">The study emphasizes the need for adopting a blended learning approach for students learning English and Chinese. Specifically, the use of digital tools including videos, visuals and digital platforms has been found to be effective in supporting learning for students learning English and Chinese languages. There is need to </w:t>
      </w:r>
      <w:r w:rsidRPr="001E3493">
        <w:rPr>
          <w:color w:val="000000" w:themeColor="text1"/>
        </w:rPr>
        <w:lastRenderedPageBreak/>
        <w:t xml:space="preserve">consider the use of language apps such as Duolingo and </w:t>
      </w:r>
      <w:proofErr w:type="spellStart"/>
      <w:r w:rsidRPr="001E3493">
        <w:rPr>
          <w:color w:val="000000" w:themeColor="text1"/>
        </w:rPr>
        <w:t>Babbel</w:t>
      </w:r>
      <w:proofErr w:type="spellEnd"/>
      <w:r w:rsidRPr="001E3493">
        <w:rPr>
          <w:color w:val="000000" w:themeColor="text1"/>
        </w:rPr>
        <w:t xml:space="preserve"> as they </w:t>
      </w:r>
      <w:proofErr w:type="gramStart"/>
      <w:r w:rsidRPr="001E3493">
        <w:rPr>
          <w:color w:val="000000" w:themeColor="text1"/>
        </w:rPr>
        <w:t>assists</w:t>
      </w:r>
      <w:proofErr w:type="gramEnd"/>
      <w:r w:rsidRPr="001E3493">
        <w:rPr>
          <w:color w:val="000000" w:themeColor="text1"/>
        </w:rPr>
        <w:t xml:space="preserve"> in supplementing what has been taught in the classroom in a blended setup. These aspects should however be considered within the context of different types of intelligences among learners.</w:t>
      </w:r>
      <w:r>
        <w:rPr>
          <w:color w:val="000000" w:themeColor="text1"/>
        </w:rPr>
        <w:t xml:space="preserve"> </w:t>
      </w:r>
    </w:p>
    <w:p w14:paraId="70DBF585" w14:textId="77777777" w:rsidR="001457F5" w:rsidRDefault="001457F5">
      <w:pPr>
        <w:spacing w:line="480" w:lineRule="auto"/>
        <w:rPr>
          <w:color w:val="000000" w:themeColor="text1"/>
        </w:rPr>
      </w:pPr>
    </w:p>
    <w:p w14:paraId="4166D2D2" w14:textId="77777777" w:rsidR="001457F5" w:rsidRDefault="001457F5">
      <w:pPr>
        <w:spacing w:line="480" w:lineRule="auto"/>
        <w:rPr>
          <w:color w:val="000000" w:themeColor="text1"/>
        </w:rPr>
      </w:pPr>
    </w:p>
    <w:p w14:paraId="20B2A486" w14:textId="77777777" w:rsidR="001457F5" w:rsidRDefault="007D3CAD">
      <w:pPr>
        <w:pStyle w:val="1"/>
        <w:rPr>
          <w:color w:val="000000" w:themeColor="text1"/>
          <w:sz w:val="24"/>
          <w:szCs w:val="24"/>
        </w:rPr>
      </w:pPr>
      <w:r>
        <w:rPr>
          <w:color w:val="000000" w:themeColor="text1"/>
        </w:rPr>
        <w:br w:type="page"/>
      </w:r>
      <w:bookmarkStart w:id="56" w:name="_Toc152103049"/>
      <w:bookmarkEnd w:id="4"/>
      <w:r>
        <w:rPr>
          <w:color w:val="000000" w:themeColor="text1"/>
          <w:sz w:val="24"/>
          <w:szCs w:val="24"/>
        </w:rPr>
        <w:lastRenderedPageBreak/>
        <w:t>7. REFERENCES</w:t>
      </w:r>
      <w:bookmarkEnd w:id="56"/>
      <w:r>
        <w:rPr>
          <w:color w:val="000000" w:themeColor="text1"/>
          <w:sz w:val="24"/>
          <w:szCs w:val="24"/>
        </w:rPr>
        <w:t xml:space="preserve"> </w:t>
      </w:r>
    </w:p>
    <w:p w14:paraId="005E612E" w14:textId="77777777" w:rsidR="001457F5" w:rsidRDefault="001457F5">
      <w:pPr>
        <w:spacing w:line="480" w:lineRule="auto"/>
        <w:ind w:left="720" w:hanging="720"/>
        <w:rPr>
          <w:color w:val="000000" w:themeColor="text1"/>
          <w:sz w:val="28"/>
          <w:szCs w:val="28"/>
        </w:rPr>
      </w:pPr>
    </w:p>
    <w:p w14:paraId="3FC2D38A"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Abenti</w:t>
      </w:r>
      <w:proofErr w:type="spellEnd"/>
      <w:r>
        <w:rPr>
          <w:color w:val="000000" w:themeColor="text1"/>
          <w:shd w:val="clear" w:color="auto" w:fill="FFFFFF"/>
        </w:rPr>
        <w:t>, H. F. (2020). How do I teach you? An examination of multiple intelligences and the impact on communication in the classroom. </w:t>
      </w:r>
      <w:r>
        <w:rPr>
          <w:i/>
          <w:iCs/>
          <w:color w:val="000000" w:themeColor="text1"/>
          <w:shd w:val="clear" w:color="auto" w:fill="FFFFFF"/>
        </w:rPr>
        <w:t>Language &amp; Communication</w:t>
      </w:r>
      <w:r>
        <w:rPr>
          <w:color w:val="000000" w:themeColor="text1"/>
          <w:shd w:val="clear" w:color="auto" w:fill="FFFFFF"/>
        </w:rPr>
        <w:t>, </w:t>
      </w:r>
      <w:r>
        <w:rPr>
          <w:i/>
          <w:iCs/>
          <w:color w:val="000000" w:themeColor="text1"/>
          <w:shd w:val="clear" w:color="auto" w:fill="FFFFFF"/>
        </w:rPr>
        <w:t>73</w:t>
      </w:r>
      <w:r>
        <w:rPr>
          <w:color w:val="000000" w:themeColor="text1"/>
          <w:shd w:val="clear" w:color="auto" w:fill="FFFFFF"/>
        </w:rPr>
        <w:t xml:space="preserve">, 29-33. [Online]. Available at: </w:t>
      </w:r>
      <w:hyperlink r:id="rId11" w:history="1">
        <w:r>
          <w:rPr>
            <w:rStyle w:val="af4"/>
            <w:color w:val="000000" w:themeColor="text1"/>
            <w:shd w:val="clear" w:color="auto" w:fill="FFFFFF"/>
          </w:rPr>
          <w:t>http://dx.doi.org/10.1016/j.langcom.2020.04.001</w:t>
        </w:r>
      </w:hyperlink>
      <w:r>
        <w:rPr>
          <w:color w:val="000000" w:themeColor="text1"/>
          <w:shd w:val="clear" w:color="auto" w:fill="FFFFFF"/>
        </w:rPr>
        <w:t xml:space="preserve"> </w:t>
      </w:r>
      <w:r>
        <w:rPr>
          <w:color w:val="000000" w:themeColor="text1"/>
        </w:rPr>
        <w:t xml:space="preserve">Accessed: August 15, 2023. </w:t>
      </w:r>
    </w:p>
    <w:p w14:paraId="303A26F5" w14:textId="77777777" w:rsidR="001457F5" w:rsidRDefault="007D3CAD">
      <w:pPr>
        <w:spacing w:line="480" w:lineRule="auto"/>
        <w:ind w:left="720" w:hanging="720"/>
        <w:rPr>
          <w:color w:val="000000" w:themeColor="text1"/>
        </w:rPr>
      </w:pPr>
      <w:bookmarkStart w:id="57" w:name="_Hlk149240351"/>
      <w:proofErr w:type="spellStart"/>
      <w:r>
        <w:rPr>
          <w:color w:val="000000" w:themeColor="text1"/>
          <w:shd w:val="clear" w:color="auto" w:fill="FFFFFF"/>
        </w:rPr>
        <w:t>Abowitz</w:t>
      </w:r>
      <w:proofErr w:type="spellEnd"/>
      <w:r>
        <w:rPr>
          <w:color w:val="000000" w:themeColor="text1"/>
          <w:shd w:val="clear" w:color="auto" w:fill="FFFFFF"/>
        </w:rPr>
        <w:t xml:space="preserve">, D. A., &amp; </w:t>
      </w:r>
      <w:proofErr w:type="spellStart"/>
      <w:r>
        <w:rPr>
          <w:color w:val="000000" w:themeColor="text1"/>
          <w:shd w:val="clear" w:color="auto" w:fill="FFFFFF"/>
        </w:rPr>
        <w:t>Toole</w:t>
      </w:r>
      <w:proofErr w:type="spellEnd"/>
      <w:r>
        <w:rPr>
          <w:color w:val="000000" w:themeColor="text1"/>
          <w:shd w:val="clear" w:color="auto" w:fill="FFFFFF"/>
        </w:rPr>
        <w:t xml:space="preserve">, </w:t>
      </w:r>
      <w:bookmarkEnd w:id="57"/>
      <w:r>
        <w:rPr>
          <w:color w:val="000000" w:themeColor="text1"/>
          <w:shd w:val="clear" w:color="auto" w:fill="FFFFFF"/>
        </w:rPr>
        <w:t>T. M. (2010). Mixed method research: Fundamental issues of design, validity, and reliability in construction research. </w:t>
      </w:r>
      <w:r>
        <w:rPr>
          <w:i/>
          <w:iCs/>
          <w:color w:val="000000" w:themeColor="text1"/>
          <w:shd w:val="clear" w:color="auto" w:fill="FFFFFF"/>
        </w:rPr>
        <w:t>Journal of construction engineering and management</w:t>
      </w:r>
      <w:r>
        <w:rPr>
          <w:color w:val="000000" w:themeColor="text1"/>
          <w:shd w:val="clear" w:color="auto" w:fill="FFFFFF"/>
        </w:rPr>
        <w:t>, </w:t>
      </w:r>
      <w:r>
        <w:rPr>
          <w:i/>
          <w:iCs/>
          <w:color w:val="000000" w:themeColor="text1"/>
          <w:shd w:val="clear" w:color="auto" w:fill="FFFFFF"/>
        </w:rPr>
        <w:t>136</w:t>
      </w:r>
      <w:r>
        <w:rPr>
          <w:color w:val="000000" w:themeColor="text1"/>
          <w:shd w:val="clear" w:color="auto" w:fill="FFFFFF"/>
        </w:rPr>
        <w:t xml:space="preserve">(1), 108-116. [Online]. Available at: </w:t>
      </w:r>
      <w:hyperlink r:id="rId12" w:history="1">
        <w:r>
          <w:rPr>
            <w:rStyle w:val="af4"/>
            <w:color w:val="000000" w:themeColor="text1"/>
            <w:shd w:val="clear" w:color="auto" w:fill="FFFFFF"/>
          </w:rPr>
          <w:t>http://dx.doi.org/10.1061/(ASCE)CO.1943-7862.0000026</w:t>
        </w:r>
      </w:hyperlink>
      <w:r>
        <w:rPr>
          <w:color w:val="000000" w:themeColor="text1"/>
          <w:shd w:val="clear" w:color="auto" w:fill="FFFFFF"/>
        </w:rPr>
        <w:t xml:space="preserve"> </w:t>
      </w:r>
      <w:r>
        <w:rPr>
          <w:color w:val="000000" w:themeColor="text1"/>
        </w:rPr>
        <w:t xml:space="preserve">Accessed: October 3, 2023. </w:t>
      </w:r>
    </w:p>
    <w:p w14:paraId="41F5545A" w14:textId="77777777" w:rsidR="001457F5" w:rsidRDefault="007D3CAD">
      <w:pPr>
        <w:spacing w:line="480" w:lineRule="auto"/>
        <w:ind w:left="720" w:hanging="720"/>
        <w:rPr>
          <w:color w:val="000000" w:themeColor="text1"/>
        </w:rPr>
      </w:pPr>
      <w:r>
        <w:rPr>
          <w:color w:val="000000" w:themeColor="text1"/>
          <w:shd w:val="clear" w:color="auto" w:fill="FFFFFF"/>
        </w:rPr>
        <w:t xml:space="preserve">Aguayo, B. B., </w:t>
      </w:r>
      <w:proofErr w:type="spellStart"/>
      <w:r>
        <w:rPr>
          <w:color w:val="000000" w:themeColor="text1"/>
          <w:shd w:val="clear" w:color="auto" w:fill="FFFFFF"/>
        </w:rPr>
        <w:t>Ruano</w:t>
      </w:r>
      <w:proofErr w:type="spellEnd"/>
      <w:r>
        <w:rPr>
          <w:color w:val="000000" w:themeColor="text1"/>
          <w:shd w:val="clear" w:color="auto" w:fill="FFFFFF"/>
        </w:rPr>
        <w:t>, C. A., &amp; Vallejo, A. P. (2021). Multiple intelligences: Educational and cognitive development with a guiding focus. </w:t>
      </w:r>
      <w:r>
        <w:rPr>
          <w:i/>
          <w:iCs/>
          <w:color w:val="000000" w:themeColor="text1"/>
          <w:shd w:val="clear" w:color="auto" w:fill="FFFFFF"/>
        </w:rPr>
        <w:t>South African Journal of Education</w:t>
      </w:r>
      <w:r>
        <w:rPr>
          <w:color w:val="000000" w:themeColor="text1"/>
          <w:shd w:val="clear" w:color="auto" w:fill="FFFFFF"/>
        </w:rPr>
        <w:t>, </w:t>
      </w:r>
      <w:r>
        <w:rPr>
          <w:i/>
          <w:iCs/>
          <w:color w:val="000000" w:themeColor="text1"/>
          <w:shd w:val="clear" w:color="auto" w:fill="FFFFFF"/>
        </w:rPr>
        <w:t>41</w:t>
      </w:r>
      <w:r>
        <w:rPr>
          <w:color w:val="000000" w:themeColor="text1"/>
          <w:shd w:val="clear" w:color="auto" w:fill="FFFFFF"/>
        </w:rPr>
        <w:t xml:space="preserve">(2), 1-10. [Online]. Available at: </w:t>
      </w:r>
      <w:hyperlink r:id="rId13" w:history="1">
        <w:r>
          <w:rPr>
            <w:rStyle w:val="af4"/>
            <w:color w:val="000000" w:themeColor="text1"/>
            <w:shd w:val="clear" w:color="auto" w:fill="FFFFFF"/>
          </w:rPr>
          <w:t>http://dx.doi.org/10.15700/saje.v41n2a1828</w:t>
        </w:r>
      </w:hyperlink>
      <w:r>
        <w:rPr>
          <w:color w:val="000000" w:themeColor="text1"/>
          <w:shd w:val="clear" w:color="auto" w:fill="FFFFFF"/>
        </w:rPr>
        <w:t xml:space="preserve"> </w:t>
      </w:r>
      <w:r>
        <w:rPr>
          <w:color w:val="000000" w:themeColor="text1"/>
        </w:rPr>
        <w:t xml:space="preserve">Accessed: August 15, 2023. </w:t>
      </w:r>
    </w:p>
    <w:p w14:paraId="7BB1E83E"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Ahvan</w:t>
      </w:r>
      <w:proofErr w:type="spellEnd"/>
      <w:r>
        <w:rPr>
          <w:color w:val="000000" w:themeColor="text1"/>
          <w:shd w:val="clear" w:color="auto" w:fill="FFFFFF"/>
        </w:rPr>
        <w:t>, Y. R., &amp; Pour, H. Z. (2016). The correlation of multiple intelligences for the achievements of secondary students. </w:t>
      </w:r>
      <w:r>
        <w:rPr>
          <w:i/>
          <w:iCs/>
          <w:color w:val="000000" w:themeColor="text1"/>
          <w:shd w:val="clear" w:color="auto" w:fill="FFFFFF"/>
        </w:rPr>
        <w:t>Educational Research and Reviews</w:t>
      </w:r>
      <w:r>
        <w:rPr>
          <w:color w:val="000000" w:themeColor="text1"/>
          <w:shd w:val="clear" w:color="auto" w:fill="FFFFFF"/>
        </w:rPr>
        <w:t>, </w:t>
      </w:r>
      <w:r>
        <w:rPr>
          <w:i/>
          <w:iCs/>
          <w:color w:val="000000" w:themeColor="text1"/>
          <w:shd w:val="clear" w:color="auto" w:fill="FFFFFF"/>
        </w:rPr>
        <w:t>11</w:t>
      </w:r>
      <w:r>
        <w:rPr>
          <w:color w:val="000000" w:themeColor="text1"/>
          <w:shd w:val="clear" w:color="auto" w:fill="FFFFFF"/>
        </w:rPr>
        <w:t xml:space="preserve">(4), 141-145. [Online]. Available at: </w:t>
      </w:r>
      <w:hyperlink r:id="rId14" w:history="1">
        <w:r>
          <w:rPr>
            <w:rStyle w:val="af4"/>
            <w:color w:val="000000" w:themeColor="text1"/>
            <w:shd w:val="clear" w:color="auto" w:fill="FFFFFF"/>
          </w:rPr>
          <w:t>http://dx.doi.org/10.5897/ERR2015.2532</w:t>
        </w:r>
      </w:hyperlink>
      <w:r>
        <w:rPr>
          <w:color w:val="000000" w:themeColor="text1"/>
          <w:shd w:val="clear" w:color="auto" w:fill="FFFFFF"/>
        </w:rPr>
        <w:t xml:space="preserve"> </w:t>
      </w:r>
      <w:r>
        <w:rPr>
          <w:color w:val="000000" w:themeColor="text1"/>
        </w:rPr>
        <w:t xml:space="preserve">Accessed: August 15, 2023. </w:t>
      </w:r>
    </w:p>
    <w:p w14:paraId="732793C6" w14:textId="77777777" w:rsidR="001457F5" w:rsidRDefault="007D3CAD">
      <w:pPr>
        <w:spacing w:line="480" w:lineRule="auto"/>
        <w:ind w:left="720" w:hanging="720"/>
        <w:rPr>
          <w:color w:val="000000" w:themeColor="text1"/>
        </w:rPr>
      </w:pPr>
      <w:proofErr w:type="spellStart"/>
      <w:r>
        <w:rPr>
          <w:color w:val="000000" w:themeColor="text1"/>
        </w:rPr>
        <w:t>Albiladi</w:t>
      </w:r>
      <w:proofErr w:type="spellEnd"/>
      <w:r>
        <w:rPr>
          <w:color w:val="000000" w:themeColor="text1"/>
        </w:rPr>
        <w:t xml:space="preserve">, W. S., &amp; </w:t>
      </w:r>
      <w:proofErr w:type="spellStart"/>
      <w:r>
        <w:rPr>
          <w:color w:val="000000" w:themeColor="text1"/>
        </w:rPr>
        <w:t>Alshareef</w:t>
      </w:r>
      <w:proofErr w:type="spellEnd"/>
      <w:r>
        <w:rPr>
          <w:color w:val="000000" w:themeColor="text1"/>
        </w:rPr>
        <w:t xml:space="preserve">, K. K. (2019). Blended learning in English teaching and learning: A review of the current literature. Journal of Language Teaching and Research, 10(2), 232-238. </w:t>
      </w:r>
      <w:r>
        <w:rPr>
          <w:color w:val="000000" w:themeColor="text1"/>
          <w:shd w:val="clear" w:color="auto" w:fill="FFFFFF"/>
        </w:rPr>
        <w:t xml:space="preserve">[Online]. Available at: </w:t>
      </w:r>
      <w:hyperlink r:id="rId15" w:history="1">
        <w:r>
          <w:rPr>
            <w:rStyle w:val="af4"/>
            <w:color w:val="000000" w:themeColor="text1"/>
          </w:rPr>
          <w:t>http://dx.doi.org/10.17507/jltr.1002.03</w:t>
        </w:r>
      </w:hyperlink>
      <w:r>
        <w:rPr>
          <w:color w:val="000000" w:themeColor="text1"/>
        </w:rPr>
        <w:t xml:space="preserve"> Accessed: August 17, 2023. </w:t>
      </w:r>
    </w:p>
    <w:p w14:paraId="505CF981" w14:textId="77777777" w:rsidR="001457F5" w:rsidRDefault="007D3CAD">
      <w:pPr>
        <w:spacing w:line="480" w:lineRule="auto"/>
        <w:ind w:left="709" w:hanging="709"/>
        <w:rPr>
          <w:color w:val="000000" w:themeColor="text1"/>
        </w:rPr>
      </w:pPr>
      <w:r>
        <w:rPr>
          <w:rFonts w:eastAsia="sans-serif"/>
          <w:color w:val="000000" w:themeColor="text1"/>
          <w:shd w:val="clear" w:color="auto" w:fill="FFFFFF"/>
          <w:lang w:eastAsia="zh-CN"/>
        </w:rPr>
        <w:t xml:space="preserve">Ali, M. F., </w:t>
      </w:r>
      <w:proofErr w:type="spellStart"/>
      <w:r>
        <w:rPr>
          <w:rFonts w:eastAsia="sans-serif"/>
          <w:color w:val="000000" w:themeColor="text1"/>
          <w:shd w:val="clear" w:color="auto" w:fill="FFFFFF"/>
          <w:lang w:eastAsia="zh-CN"/>
        </w:rPr>
        <w:t>Joyes</w:t>
      </w:r>
      <w:proofErr w:type="spellEnd"/>
      <w:r>
        <w:rPr>
          <w:rFonts w:eastAsia="sans-serif"/>
          <w:color w:val="000000" w:themeColor="text1"/>
          <w:shd w:val="clear" w:color="auto" w:fill="FFFFFF"/>
          <w:lang w:eastAsia="zh-CN"/>
        </w:rPr>
        <w:t xml:space="preserve">, G., &amp; Ellison, L. (2013, September). Using blended learning to enhance students' cognitive presence. In 2013 International Conference on </w:t>
      </w:r>
      <w:r>
        <w:rPr>
          <w:rFonts w:eastAsia="sans-serif"/>
          <w:color w:val="000000" w:themeColor="text1"/>
          <w:shd w:val="clear" w:color="auto" w:fill="FFFFFF"/>
          <w:lang w:eastAsia="zh-CN"/>
        </w:rPr>
        <w:lastRenderedPageBreak/>
        <w:t xml:space="preserve">Informatics and Creative Multimedia (pp. 202–208). IEEE. </w:t>
      </w:r>
      <w:r>
        <w:rPr>
          <w:color w:val="000000" w:themeColor="text1"/>
        </w:rPr>
        <w:t>https://doi.org/</w:t>
      </w:r>
      <w:hyperlink r:id="rId16" w:tgtFrame="_blank">
        <w:r>
          <w:rPr>
            <w:rStyle w:val="af4"/>
            <w:color w:val="000000" w:themeColor="text1"/>
          </w:rPr>
          <w:t>10.1109/ICICM.2013.42</w:t>
        </w:r>
      </w:hyperlink>
      <w:r>
        <w:rPr>
          <w:rStyle w:val="af4"/>
          <w:color w:val="000000" w:themeColor="text1"/>
        </w:rPr>
        <w:t xml:space="preserve"> </w:t>
      </w:r>
      <w:r>
        <w:rPr>
          <w:color w:val="000000" w:themeColor="text1"/>
        </w:rPr>
        <w:t xml:space="preserve"> </w:t>
      </w:r>
    </w:p>
    <w:p w14:paraId="19DCBD55"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Alkamel</w:t>
      </w:r>
      <w:proofErr w:type="spellEnd"/>
      <w:r>
        <w:rPr>
          <w:color w:val="000000" w:themeColor="text1"/>
          <w:shd w:val="clear" w:color="auto" w:fill="FFFFFF"/>
        </w:rPr>
        <w:t xml:space="preserve">, M. A. A., &amp; </w:t>
      </w:r>
      <w:proofErr w:type="spellStart"/>
      <w:r>
        <w:rPr>
          <w:color w:val="000000" w:themeColor="text1"/>
          <w:shd w:val="clear" w:color="auto" w:fill="FFFFFF"/>
        </w:rPr>
        <w:t>Chouthaiwale</w:t>
      </w:r>
      <w:proofErr w:type="spellEnd"/>
      <w:r>
        <w:rPr>
          <w:color w:val="000000" w:themeColor="text1"/>
          <w:shd w:val="clear" w:color="auto" w:fill="FFFFFF"/>
        </w:rPr>
        <w:t>, S. S. (2018). The use of ICT tools in English language teaching and learning: A literature review. </w:t>
      </w:r>
      <w:r>
        <w:rPr>
          <w:i/>
          <w:iCs/>
          <w:color w:val="000000" w:themeColor="text1"/>
          <w:shd w:val="clear" w:color="auto" w:fill="FFFFFF"/>
        </w:rPr>
        <w:t>Journal of English language and literature (JOELL)</w:t>
      </w:r>
      <w:r>
        <w:rPr>
          <w:color w:val="000000" w:themeColor="text1"/>
          <w:shd w:val="clear" w:color="auto" w:fill="FFFFFF"/>
        </w:rPr>
        <w:t>, </w:t>
      </w:r>
      <w:r>
        <w:rPr>
          <w:i/>
          <w:iCs/>
          <w:color w:val="000000" w:themeColor="text1"/>
          <w:shd w:val="clear" w:color="auto" w:fill="FFFFFF"/>
        </w:rPr>
        <w:t>5</w:t>
      </w:r>
      <w:r>
        <w:rPr>
          <w:color w:val="000000" w:themeColor="text1"/>
          <w:shd w:val="clear" w:color="auto" w:fill="FFFFFF"/>
        </w:rPr>
        <w:t xml:space="preserve">(2), 29-33. [Online]. Available at: </w:t>
      </w:r>
      <w:hyperlink r:id="rId17" w:history="1">
        <w:r>
          <w:rPr>
            <w:rStyle w:val="af4"/>
            <w:color w:val="000000" w:themeColor="text1"/>
            <w:shd w:val="clear" w:color="auto" w:fill="FFFFFF"/>
          </w:rPr>
          <w:t>https://www.researchgate.net/publication/330986788_The_Use_of_ICT_Tools_in_English_Language_Teaching_and_Learning_A_Literature_Review</w:t>
        </w:r>
      </w:hyperlink>
      <w:r>
        <w:rPr>
          <w:color w:val="000000" w:themeColor="text1"/>
          <w:shd w:val="clear" w:color="auto" w:fill="FFFFFF"/>
        </w:rPr>
        <w:t xml:space="preserve"> </w:t>
      </w:r>
      <w:r>
        <w:rPr>
          <w:color w:val="000000" w:themeColor="text1"/>
        </w:rPr>
        <w:t xml:space="preserve">Accessed: August 17, 2023. </w:t>
      </w:r>
    </w:p>
    <w:p w14:paraId="445815D5"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Almazova</w:t>
      </w:r>
      <w:proofErr w:type="spellEnd"/>
      <w:r>
        <w:rPr>
          <w:color w:val="000000" w:themeColor="text1"/>
          <w:shd w:val="clear" w:color="auto" w:fill="FFFFFF"/>
        </w:rPr>
        <w:t xml:space="preserve">, N., </w:t>
      </w:r>
      <w:proofErr w:type="spellStart"/>
      <w:r>
        <w:rPr>
          <w:color w:val="000000" w:themeColor="text1"/>
          <w:shd w:val="clear" w:color="auto" w:fill="FFFFFF"/>
        </w:rPr>
        <w:t>Eremin</w:t>
      </w:r>
      <w:proofErr w:type="spellEnd"/>
      <w:r>
        <w:rPr>
          <w:color w:val="000000" w:themeColor="text1"/>
          <w:shd w:val="clear" w:color="auto" w:fill="FFFFFF"/>
        </w:rPr>
        <w:t xml:space="preserve">, Y., Kats, N., &amp; </w:t>
      </w:r>
      <w:proofErr w:type="spellStart"/>
      <w:r>
        <w:rPr>
          <w:color w:val="000000" w:themeColor="text1"/>
          <w:shd w:val="clear" w:color="auto" w:fill="FFFFFF"/>
        </w:rPr>
        <w:t>Rubtsova</w:t>
      </w:r>
      <w:proofErr w:type="spellEnd"/>
      <w:r>
        <w:rPr>
          <w:color w:val="000000" w:themeColor="text1"/>
          <w:shd w:val="clear" w:color="auto" w:fill="FFFFFF"/>
        </w:rPr>
        <w:t>, A. (2020, September). Integrative multifunctional model of bilingual teacher education. In </w:t>
      </w:r>
      <w:r>
        <w:rPr>
          <w:i/>
          <w:iCs/>
          <w:color w:val="000000" w:themeColor="text1"/>
          <w:shd w:val="clear" w:color="auto" w:fill="FFFFFF"/>
        </w:rPr>
        <w:t>IOP Conference Series: Materials Science and Engineering</w:t>
      </w:r>
      <w:r>
        <w:rPr>
          <w:color w:val="000000" w:themeColor="text1"/>
          <w:shd w:val="clear" w:color="auto" w:fill="FFFFFF"/>
        </w:rPr>
        <w:t> (Vol. 940, No. 1, p. 012134). IOP Publishing.</w:t>
      </w:r>
      <w:r>
        <w:rPr>
          <w:color w:val="000000" w:themeColor="text1"/>
          <w:shd w:val="clear" w:color="auto" w:fill="EDF5E7"/>
        </w:rPr>
        <w:t xml:space="preserve"> </w:t>
      </w:r>
      <w:r>
        <w:rPr>
          <w:color w:val="000000" w:themeColor="text1"/>
          <w:shd w:val="clear" w:color="auto" w:fill="FFFFFF"/>
        </w:rPr>
        <w:t xml:space="preserve">[Online]. Available at: </w:t>
      </w:r>
      <w:hyperlink r:id="rId18" w:history="1">
        <w:r>
          <w:rPr>
            <w:rStyle w:val="af4"/>
            <w:color w:val="000000" w:themeColor="text1"/>
            <w:shd w:val="clear" w:color="auto" w:fill="EDF5E7"/>
          </w:rPr>
          <w:t>http://dx.doi.org/10.1088/1757-899X/940/1/012134</w:t>
        </w:r>
      </w:hyperlink>
      <w:r>
        <w:rPr>
          <w:color w:val="000000" w:themeColor="text1"/>
          <w:shd w:val="clear" w:color="auto" w:fill="EDF5E7"/>
        </w:rPr>
        <w:t xml:space="preserve"> </w:t>
      </w:r>
      <w:r>
        <w:rPr>
          <w:color w:val="000000" w:themeColor="text1"/>
        </w:rPr>
        <w:t>Accessed: September 2, 2023.</w:t>
      </w:r>
    </w:p>
    <w:p w14:paraId="024A6FD0" w14:textId="77777777" w:rsidR="001457F5" w:rsidRDefault="007D3CAD">
      <w:pPr>
        <w:spacing w:line="480" w:lineRule="auto"/>
        <w:ind w:left="720" w:hanging="720"/>
        <w:rPr>
          <w:color w:val="000000" w:themeColor="text1"/>
        </w:rPr>
      </w:pPr>
      <w:proofErr w:type="spellStart"/>
      <w:r>
        <w:rPr>
          <w:color w:val="000000" w:themeColor="text1"/>
        </w:rPr>
        <w:t>Alshamrani</w:t>
      </w:r>
      <w:proofErr w:type="spellEnd"/>
      <w:r>
        <w:rPr>
          <w:color w:val="000000" w:themeColor="text1"/>
        </w:rPr>
        <w:t xml:space="preserve">, K. M., Khan, M. A., &amp; </w:t>
      </w:r>
      <w:proofErr w:type="spellStart"/>
      <w:r>
        <w:rPr>
          <w:color w:val="000000" w:themeColor="text1"/>
        </w:rPr>
        <w:t>Alyousif</w:t>
      </w:r>
      <w:proofErr w:type="spellEnd"/>
      <w:r>
        <w:rPr>
          <w:color w:val="000000" w:themeColor="text1"/>
        </w:rPr>
        <w:t xml:space="preserve">, S. (2021). Assessment of radiological sciences students' and interns' long-term retention of theoretical and practical knowledge: A longitudinal panel study. Advances in Medical Education and Practice, 1549–1559. [Online]. Available at: </w:t>
      </w:r>
      <w:hyperlink r:id="rId19" w:history="1">
        <w:r>
          <w:rPr>
            <w:rStyle w:val="af4"/>
            <w:color w:val="000000" w:themeColor="text1"/>
          </w:rPr>
          <w:t>https://doi.org/10.2147%2FAMEP.S346802</w:t>
        </w:r>
      </w:hyperlink>
      <w:r>
        <w:rPr>
          <w:color w:val="000000" w:themeColor="text1"/>
        </w:rPr>
        <w:t xml:space="preserve"> Accessed: August 17, 2023. </w:t>
      </w:r>
    </w:p>
    <w:p w14:paraId="7CB03375" w14:textId="77777777" w:rsidR="001457F5" w:rsidRDefault="007D3CAD">
      <w:pPr>
        <w:spacing w:line="480" w:lineRule="auto"/>
        <w:ind w:left="720" w:hanging="720"/>
        <w:rPr>
          <w:color w:val="000000" w:themeColor="text1"/>
        </w:rPr>
      </w:pPr>
      <w:r>
        <w:rPr>
          <w:color w:val="000000" w:themeColor="text1"/>
          <w:shd w:val="clear" w:color="auto" w:fill="FFFFFF"/>
        </w:rPr>
        <w:t>Arifin, S. R. M. (2018). Ethical considerations in qualitative study. </w:t>
      </w:r>
      <w:r>
        <w:rPr>
          <w:i/>
          <w:iCs/>
          <w:color w:val="000000" w:themeColor="text1"/>
          <w:shd w:val="clear" w:color="auto" w:fill="FFFFFF"/>
        </w:rPr>
        <w:t>International journal of care scholars</w:t>
      </w:r>
      <w:r>
        <w:rPr>
          <w:color w:val="000000" w:themeColor="text1"/>
          <w:shd w:val="clear" w:color="auto" w:fill="FFFFFF"/>
        </w:rPr>
        <w:t>, </w:t>
      </w:r>
      <w:r>
        <w:rPr>
          <w:i/>
          <w:iCs/>
          <w:color w:val="000000" w:themeColor="text1"/>
          <w:shd w:val="clear" w:color="auto" w:fill="FFFFFF"/>
        </w:rPr>
        <w:t>1</w:t>
      </w:r>
      <w:r>
        <w:rPr>
          <w:color w:val="000000" w:themeColor="text1"/>
          <w:shd w:val="clear" w:color="auto" w:fill="FFFFFF"/>
        </w:rPr>
        <w:t xml:space="preserve">(2), 30-33. </w:t>
      </w:r>
      <w:r>
        <w:rPr>
          <w:color w:val="000000" w:themeColor="text1"/>
        </w:rPr>
        <w:t xml:space="preserve">[Online]. Available at: </w:t>
      </w:r>
      <w:hyperlink r:id="rId20" w:history="1">
        <w:r>
          <w:rPr>
            <w:rStyle w:val="af4"/>
            <w:color w:val="000000" w:themeColor="text1"/>
            <w:shd w:val="clear" w:color="auto" w:fill="FFFFFF"/>
          </w:rPr>
          <w:t>http://dx.doi.org/10.31436/ijcs.v1i2.82</w:t>
        </w:r>
      </w:hyperlink>
      <w:r>
        <w:rPr>
          <w:color w:val="000000" w:themeColor="text1"/>
          <w:shd w:val="clear" w:color="auto" w:fill="FFFFFF"/>
        </w:rPr>
        <w:t xml:space="preserve"> </w:t>
      </w:r>
      <w:r>
        <w:rPr>
          <w:color w:val="000000" w:themeColor="text1"/>
        </w:rPr>
        <w:t xml:space="preserve">Accessed: September 15, 2023. </w:t>
      </w:r>
    </w:p>
    <w:p w14:paraId="0EB318DA"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Armat</w:t>
      </w:r>
      <w:proofErr w:type="spellEnd"/>
      <w:r>
        <w:rPr>
          <w:color w:val="000000" w:themeColor="text1"/>
          <w:shd w:val="clear" w:color="auto" w:fill="FFFFFF"/>
        </w:rPr>
        <w:t xml:space="preserve">, M. R., </w:t>
      </w:r>
      <w:proofErr w:type="spellStart"/>
      <w:r>
        <w:rPr>
          <w:color w:val="000000" w:themeColor="text1"/>
          <w:shd w:val="clear" w:color="auto" w:fill="FFFFFF"/>
        </w:rPr>
        <w:t>Assarroudi</w:t>
      </w:r>
      <w:proofErr w:type="spellEnd"/>
      <w:r>
        <w:rPr>
          <w:color w:val="000000" w:themeColor="text1"/>
          <w:shd w:val="clear" w:color="auto" w:fill="FFFFFF"/>
        </w:rPr>
        <w:t xml:space="preserve">, A., Rad, M., Sharifi, H., &amp; </w:t>
      </w:r>
      <w:proofErr w:type="spellStart"/>
      <w:r>
        <w:rPr>
          <w:color w:val="000000" w:themeColor="text1"/>
          <w:shd w:val="clear" w:color="auto" w:fill="FFFFFF"/>
        </w:rPr>
        <w:t>Heydari</w:t>
      </w:r>
      <w:proofErr w:type="spellEnd"/>
      <w:r>
        <w:rPr>
          <w:color w:val="000000" w:themeColor="text1"/>
          <w:shd w:val="clear" w:color="auto" w:fill="FFFFFF"/>
        </w:rPr>
        <w:t>, A. (2018). Inductive and deductive: Ambiguous labels in qualitative content analysis. The Qualitative Report, 23(1), 219-221</w:t>
      </w:r>
      <w:proofErr w:type="gramStart"/>
      <w:r>
        <w:rPr>
          <w:color w:val="000000" w:themeColor="text1"/>
          <w:shd w:val="clear" w:color="auto" w:fill="FFFFFF"/>
        </w:rPr>
        <w:t>. .</w:t>
      </w:r>
      <w:proofErr w:type="gramEnd"/>
      <w:r>
        <w:rPr>
          <w:color w:val="000000" w:themeColor="text1"/>
          <w:shd w:val="clear" w:color="auto" w:fill="FFFFFF"/>
        </w:rPr>
        <w:t xml:space="preserve"> </w:t>
      </w:r>
      <w:r>
        <w:rPr>
          <w:color w:val="000000" w:themeColor="text1"/>
        </w:rPr>
        <w:t xml:space="preserve">[Online]. Available at: </w:t>
      </w:r>
      <w:hyperlink r:id="rId21" w:history="1">
        <w:r>
          <w:rPr>
            <w:rStyle w:val="af4"/>
            <w:color w:val="000000" w:themeColor="text1"/>
            <w:shd w:val="clear" w:color="auto" w:fill="FFFFFF"/>
          </w:rPr>
          <w:t>http://dx.doi.org/10.46743/2160-3715/2018.2872</w:t>
        </w:r>
      </w:hyperlink>
      <w:r>
        <w:rPr>
          <w:color w:val="000000" w:themeColor="text1"/>
          <w:shd w:val="clear" w:color="auto" w:fill="FFFFFF"/>
        </w:rPr>
        <w:t xml:space="preserve"> </w:t>
      </w:r>
      <w:r>
        <w:rPr>
          <w:color w:val="000000" w:themeColor="text1"/>
        </w:rPr>
        <w:t>Accessed: September 10, 2023.</w:t>
      </w:r>
    </w:p>
    <w:p w14:paraId="07CD2BA8"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Asenahabi</w:t>
      </w:r>
      <w:proofErr w:type="spellEnd"/>
      <w:r>
        <w:rPr>
          <w:color w:val="000000" w:themeColor="text1"/>
          <w:shd w:val="clear" w:color="auto" w:fill="FFFFFF"/>
        </w:rPr>
        <w:t>, B. M. (2019). Basics of research design: A guide to selecting appropriate research design. </w:t>
      </w:r>
      <w:r>
        <w:rPr>
          <w:i/>
          <w:iCs/>
          <w:color w:val="000000" w:themeColor="text1"/>
          <w:shd w:val="clear" w:color="auto" w:fill="FFFFFF"/>
        </w:rPr>
        <w:t>International Journal of Contemporary Applied Researches</w:t>
      </w:r>
      <w:r>
        <w:rPr>
          <w:color w:val="000000" w:themeColor="text1"/>
          <w:shd w:val="clear" w:color="auto" w:fill="FFFFFF"/>
        </w:rPr>
        <w:t>, </w:t>
      </w:r>
      <w:r>
        <w:rPr>
          <w:i/>
          <w:iCs/>
          <w:color w:val="000000" w:themeColor="text1"/>
          <w:shd w:val="clear" w:color="auto" w:fill="FFFFFF"/>
        </w:rPr>
        <w:t>6</w:t>
      </w:r>
      <w:r>
        <w:rPr>
          <w:color w:val="000000" w:themeColor="text1"/>
          <w:shd w:val="clear" w:color="auto" w:fill="FFFFFF"/>
        </w:rPr>
        <w:t xml:space="preserve">(5), 76-89. [Online]. Available at: </w:t>
      </w:r>
      <w:hyperlink r:id="rId22" w:history="1">
        <w:r>
          <w:rPr>
            <w:rStyle w:val="af4"/>
            <w:color w:val="000000" w:themeColor="text1"/>
            <w:shd w:val="clear" w:color="auto" w:fill="FFFFFF"/>
          </w:rPr>
          <w:t>https://www.researchgate.net/publication/342354309_Basics_of_Research_Design_A_Guide_to_selecting_appropriate_research_design</w:t>
        </w:r>
      </w:hyperlink>
      <w:r>
        <w:rPr>
          <w:color w:val="000000" w:themeColor="text1"/>
          <w:shd w:val="clear" w:color="auto" w:fill="FFFFFF"/>
        </w:rPr>
        <w:t xml:space="preserve"> </w:t>
      </w:r>
      <w:r>
        <w:rPr>
          <w:color w:val="000000" w:themeColor="text1"/>
        </w:rPr>
        <w:t>Accessed: September 5, 2023.</w:t>
      </w:r>
    </w:p>
    <w:p w14:paraId="651071F1" w14:textId="77777777" w:rsidR="001457F5" w:rsidRDefault="007D3CAD">
      <w:pPr>
        <w:spacing w:line="480" w:lineRule="auto"/>
        <w:ind w:left="720" w:hanging="720"/>
        <w:rPr>
          <w:color w:val="000000" w:themeColor="text1"/>
        </w:rPr>
      </w:pPr>
      <w:r>
        <w:rPr>
          <w:color w:val="000000" w:themeColor="text1"/>
          <w:shd w:val="clear" w:color="auto" w:fill="FFFFFF"/>
        </w:rPr>
        <w:t xml:space="preserve">Ashraf, M. A., </w:t>
      </w:r>
      <w:proofErr w:type="spellStart"/>
      <w:r>
        <w:rPr>
          <w:color w:val="000000" w:themeColor="text1"/>
          <w:shd w:val="clear" w:color="auto" w:fill="FFFFFF"/>
        </w:rPr>
        <w:t>Mollah</w:t>
      </w:r>
      <w:proofErr w:type="spellEnd"/>
      <w:r>
        <w:rPr>
          <w:color w:val="000000" w:themeColor="text1"/>
          <w:shd w:val="clear" w:color="auto" w:fill="FFFFFF"/>
        </w:rPr>
        <w:t xml:space="preserve">, S., </w:t>
      </w:r>
      <w:proofErr w:type="spellStart"/>
      <w:r>
        <w:rPr>
          <w:color w:val="000000" w:themeColor="text1"/>
          <w:shd w:val="clear" w:color="auto" w:fill="FFFFFF"/>
        </w:rPr>
        <w:t>Perveen</w:t>
      </w:r>
      <w:proofErr w:type="spellEnd"/>
      <w:r>
        <w:rPr>
          <w:color w:val="000000" w:themeColor="text1"/>
          <w:shd w:val="clear" w:color="auto" w:fill="FFFFFF"/>
        </w:rPr>
        <w:t>, S., Shabnam, N., &amp; Nahar, L. (2022). Pedagogical applications, prospects, and challenges of blended learning in Chinese higher education: a systematic review. </w:t>
      </w:r>
      <w:r>
        <w:rPr>
          <w:i/>
          <w:iCs/>
          <w:color w:val="000000" w:themeColor="text1"/>
          <w:shd w:val="clear" w:color="auto" w:fill="FFFFFF"/>
        </w:rPr>
        <w:t>Frontiers in Psychology</w:t>
      </w:r>
      <w:r>
        <w:rPr>
          <w:color w:val="000000" w:themeColor="text1"/>
          <w:shd w:val="clear" w:color="auto" w:fill="FFFFFF"/>
        </w:rPr>
        <w:t>, </w:t>
      </w:r>
      <w:r>
        <w:rPr>
          <w:i/>
          <w:iCs/>
          <w:color w:val="000000" w:themeColor="text1"/>
          <w:shd w:val="clear" w:color="auto" w:fill="FFFFFF"/>
        </w:rPr>
        <w:t>12</w:t>
      </w:r>
      <w:r>
        <w:rPr>
          <w:color w:val="000000" w:themeColor="text1"/>
          <w:shd w:val="clear" w:color="auto" w:fill="FFFFFF"/>
        </w:rPr>
        <w:t xml:space="preserve">, 772322. </w:t>
      </w:r>
      <w:r>
        <w:rPr>
          <w:color w:val="000000" w:themeColor="text1"/>
        </w:rPr>
        <w:t xml:space="preserve">[Online]. Available at: </w:t>
      </w:r>
      <w:hyperlink r:id="rId23" w:history="1">
        <w:r>
          <w:rPr>
            <w:rStyle w:val="af4"/>
            <w:color w:val="000000" w:themeColor="text1"/>
            <w:shd w:val="clear" w:color="auto" w:fill="FFFFFF"/>
          </w:rPr>
          <w:t>https://doi.org/10.3389%2Ffpsyg.2021.772322</w:t>
        </w:r>
      </w:hyperlink>
      <w:r>
        <w:rPr>
          <w:color w:val="000000" w:themeColor="text1"/>
          <w:shd w:val="clear" w:color="auto" w:fill="FFFFFF"/>
        </w:rPr>
        <w:t xml:space="preserve"> </w:t>
      </w:r>
      <w:r>
        <w:rPr>
          <w:color w:val="000000" w:themeColor="text1"/>
        </w:rPr>
        <w:t xml:space="preserve">Accessed: August 19, 2023.  </w:t>
      </w:r>
    </w:p>
    <w:p w14:paraId="42F0274E" w14:textId="77777777" w:rsidR="001457F5" w:rsidRDefault="007D3CAD">
      <w:pPr>
        <w:spacing w:line="480" w:lineRule="auto"/>
        <w:ind w:left="720" w:hanging="720"/>
        <w:rPr>
          <w:color w:val="000000" w:themeColor="text1"/>
        </w:rPr>
      </w:pPr>
      <w:r>
        <w:rPr>
          <w:color w:val="000000" w:themeColor="text1"/>
        </w:rPr>
        <w:t xml:space="preserve">Ashraf, M. A., </w:t>
      </w:r>
      <w:proofErr w:type="spellStart"/>
      <w:r>
        <w:rPr>
          <w:color w:val="000000" w:themeColor="text1"/>
        </w:rPr>
        <w:t>Tsegay</w:t>
      </w:r>
      <w:proofErr w:type="spellEnd"/>
      <w:r>
        <w:rPr>
          <w:color w:val="000000" w:themeColor="text1"/>
        </w:rPr>
        <w:t xml:space="preserve">, S. M., &amp; </w:t>
      </w:r>
      <w:proofErr w:type="spellStart"/>
      <w:r>
        <w:rPr>
          <w:color w:val="000000" w:themeColor="text1"/>
        </w:rPr>
        <w:t>Meijia</w:t>
      </w:r>
      <w:proofErr w:type="spellEnd"/>
      <w:r>
        <w:rPr>
          <w:color w:val="000000" w:themeColor="text1"/>
        </w:rPr>
        <w:t xml:space="preserve">, Y. (2021). Blended learning for diverse classrooms: Qualitative experimental study with in-service teachers. Sage Open, 11(3), 21582440211030623. [Online]. Available at:  </w:t>
      </w:r>
      <w:hyperlink r:id="rId24" w:history="1">
        <w:r>
          <w:rPr>
            <w:rStyle w:val="af4"/>
            <w:color w:val="000000" w:themeColor="text1"/>
          </w:rPr>
          <w:t>https://doi.org/10.1177/21582440211030623</w:t>
        </w:r>
      </w:hyperlink>
      <w:r>
        <w:rPr>
          <w:color w:val="000000" w:themeColor="text1"/>
        </w:rPr>
        <w:t xml:space="preserve"> Accessed: August 20, 2023</w:t>
      </w:r>
    </w:p>
    <w:p w14:paraId="1220C5BD" w14:textId="77777777" w:rsidR="001457F5" w:rsidRDefault="007D3CAD">
      <w:pPr>
        <w:spacing w:line="480" w:lineRule="auto"/>
        <w:ind w:left="720" w:hanging="720"/>
        <w:rPr>
          <w:color w:val="000000" w:themeColor="text1"/>
        </w:rPr>
      </w:pPr>
      <w:r>
        <w:rPr>
          <w:color w:val="000000" w:themeColor="text1"/>
          <w:shd w:val="clear" w:color="auto" w:fill="FFFFFF"/>
        </w:rPr>
        <w:t xml:space="preserve">Bai Y, Mo D, Zhang L, Boswell M, Rozelle S (2016). The impact of integrating ICT with teaching: evidence from a randomised controlled trial in rural schools in China. </w:t>
      </w:r>
      <w:proofErr w:type="spellStart"/>
      <w:r>
        <w:rPr>
          <w:color w:val="000000" w:themeColor="text1"/>
          <w:shd w:val="clear" w:color="auto" w:fill="FFFFFF"/>
        </w:rPr>
        <w:t>Comput</w:t>
      </w:r>
      <w:proofErr w:type="spellEnd"/>
      <w:r>
        <w:rPr>
          <w:color w:val="000000" w:themeColor="text1"/>
          <w:shd w:val="clear" w:color="auto" w:fill="FFFFFF"/>
        </w:rPr>
        <w:t xml:space="preserve"> </w:t>
      </w:r>
      <w:proofErr w:type="spellStart"/>
      <w:r>
        <w:rPr>
          <w:color w:val="000000" w:themeColor="text1"/>
          <w:shd w:val="clear" w:color="auto" w:fill="FFFFFF"/>
        </w:rPr>
        <w:t>Educ</w:t>
      </w:r>
      <w:proofErr w:type="spellEnd"/>
      <w:r>
        <w:rPr>
          <w:color w:val="000000" w:themeColor="text1"/>
          <w:shd w:val="clear" w:color="auto" w:fill="FFFFFF"/>
        </w:rPr>
        <w:t xml:space="preserve"> 96:114. [Online]. Available at: </w:t>
      </w:r>
      <w:hyperlink r:id="rId25" w:history="1">
        <w:r>
          <w:rPr>
            <w:rStyle w:val="af4"/>
            <w:color w:val="000000" w:themeColor="text1"/>
            <w:shd w:val="clear" w:color="auto" w:fill="FFFFFF"/>
          </w:rPr>
          <w:t>http://dx.doi.org/10.1016/j.compedu.2016.02.005</w:t>
        </w:r>
      </w:hyperlink>
      <w:r>
        <w:rPr>
          <w:color w:val="000000" w:themeColor="text1"/>
          <w:shd w:val="clear" w:color="auto" w:fill="FFFFFF"/>
        </w:rPr>
        <w:t xml:space="preserve"> </w:t>
      </w:r>
      <w:r>
        <w:rPr>
          <w:color w:val="000000" w:themeColor="text1"/>
        </w:rPr>
        <w:t xml:space="preserve">Accessed: August 20, 2023. </w:t>
      </w:r>
    </w:p>
    <w:p w14:paraId="0E4E9471" w14:textId="77777777" w:rsidR="001457F5" w:rsidRDefault="007D3CAD">
      <w:pPr>
        <w:spacing w:line="480" w:lineRule="auto"/>
        <w:ind w:left="720" w:hanging="720"/>
        <w:rPr>
          <w:color w:val="000000" w:themeColor="text1"/>
        </w:rPr>
      </w:pPr>
      <w:proofErr w:type="spellStart"/>
      <w:r>
        <w:rPr>
          <w:color w:val="000000" w:themeColor="text1"/>
        </w:rPr>
        <w:t>Banditvilai</w:t>
      </w:r>
      <w:proofErr w:type="spellEnd"/>
      <w:r>
        <w:rPr>
          <w:color w:val="000000" w:themeColor="text1"/>
        </w:rPr>
        <w:t xml:space="preserve">, C. (2016). Enhancing students' language skills through blended learning. Electronic Journal of e-Learning, 14(3), pp223-232. </w:t>
      </w:r>
      <w:r>
        <w:rPr>
          <w:color w:val="000000" w:themeColor="text1"/>
          <w:shd w:val="clear" w:color="auto" w:fill="FFFFFF"/>
        </w:rPr>
        <w:t xml:space="preserve">[Online]. Available at: </w:t>
      </w:r>
      <w:hyperlink r:id="rId26" w:history="1">
        <w:r>
          <w:rPr>
            <w:rStyle w:val="af4"/>
            <w:color w:val="000000" w:themeColor="text1"/>
          </w:rPr>
          <w:t>https://files.eric.ed.gov/fulltext/EJ1107134.pdf</w:t>
        </w:r>
      </w:hyperlink>
      <w:r>
        <w:rPr>
          <w:color w:val="000000" w:themeColor="text1"/>
        </w:rPr>
        <w:t xml:space="preserve"> Accessed: August 20, 2023. </w:t>
      </w:r>
    </w:p>
    <w:p w14:paraId="77A1700A" w14:textId="77777777" w:rsidR="001457F5" w:rsidRDefault="007D3CAD">
      <w:pPr>
        <w:spacing w:line="480" w:lineRule="auto"/>
        <w:ind w:left="720" w:hanging="720"/>
        <w:rPr>
          <w:color w:val="000000" w:themeColor="text1"/>
        </w:rPr>
      </w:pPr>
      <w:r>
        <w:rPr>
          <w:color w:val="000000" w:themeColor="text1"/>
          <w:shd w:val="clear" w:color="auto" w:fill="FFFFFF"/>
        </w:rPr>
        <w:lastRenderedPageBreak/>
        <w:t xml:space="preserve">Berndt, A. E. (2020). Sampling methods. Journal of Human Lactation, 36(2), 224-226. </w:t>
      </w:r>
      <w:r>
        <w:rPr>
          <w:color w:val="000000" w:themeColor="text1"/>
        </w:rPr>
        <w:t xml:space="preserve">[Online]. Available at: [Online]. Available at: </w:t>
      </w:r>
      <w:hyperlink r:id="rId27" w:history="1">
        <w:r>
          <w:rPr>
            <w:rStyle w:val="af4"/>
            <w:color w:val="000000" w:themeColor="text1"/>
            <w:shd w:val="clear" w:color="auto" w:fill="FFFFFF"/>
          </w:rPr>
          <w:t>https://scholars.uthscsa.edu/en/publications/sampling-methods</w:t>
        </w:r>
      </w:hyperlink>
      <w:r>
        <w:rPr>
          <w:color w:val="000000" w:themeColor="text1"/>
          <w:shd w:val="clear" w:color="auto" w:fill="FFFFFF"/>
        </w:rPr>
        <w:t xml:space="preserve"> </w:t>
      </w:r>
      <w:r>
        <w:rPr>
          <w:color w:val="000000" w:themeColor="text1"/>
        </w:rPr>
        <w:t>Accessed: September 10, 2023.</w:t>
      </w:r>
    </w:p>
    <w:p w14:paraId="07542A4B" w14:textId="77777777" w:rsidR="001457F5" w:rsidRDefault="007D3CAD">
      <w:pPr>
        <w:spacing w:line="480" w:lineRule="auto"/>
        <w:ind w:left="720" w:hanging="720"/>
        <w:rPr>
          <w:color w:val="000000" w:themeColor="text1"/>
        </w:rPr>
      </w:pPr>
      <w:r>
        <w:rPr>
          <w:color w:val="000000" w:themeColor="text1"/>
          <w:shd w:val="clear" w:color="auto" w:fill="FFFFFF"/>
        </w:rPr>
        <w:t xml:space="preserve">Brown, C. (2022). Research design and methodology. In Research anthology on innovative research methodologies and utilization across multiple disciplines (pp. 367-399). IGI Global. [Online]. Available at:  </w:t>
      </w:r>
      <w:hyperlink r:id="rId28" w:history="1">
        <w:r>
          <w:rPr>
            <w:rStyle w:val="af4"/>
            <w:color w:val="000000" w:themeColor="text1"/>
            <w:shd w:val="clear" w:color="auto" w:fill="FFFFFF"/>
          </w:rPr>
          <w:t>https://www.igi-global.com/chapter/research-design-and-methodology/290803</w:t>
        </w:r>
      </w:hyperlink>
      <w:r>
        <w:rPr>
          <w:color w:val="000000" w:themeColor="text1"/>
          <w:shd w:val="clear" w:color="auto" w:fill="FFFFFF"/>
        </w:rPr>
        <w:t xml:space="preserve"> </w:t>
      </w:r>
      <w:r>
        <w:rPr>
          <w:color w:val="000000" w:themeColor="text1"/>
        </w:rPr>
        <w:t>Accessed: September 11, 2023.</w:t>
      </w:r>
      <w:r>
        <w:rPr>
          <w:color w:val="000000" w:themeColor="text1"/>
          <w:shd w:val="clear" w:color="auto" w:fill="FFFFFF"/>
        </w:rPr>
        <w:t xml:space="preserve"> </w:t>
      </w:r>
    </w:p>
    <w:p w14:paraId="42E7400F"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Busetto</w:t>
      </w:r>
      <w:proofErr w:type="spellEnd"/>
      <w:r>
        <w:rPr>
          <w:color w:val="000000" w:themeColor="text1"/>
          <w:shd w:val="clear" w:color="auto" w:fill="FFFFFF"/>
        </w:rPr>
        <w:t xml:space="preserve">, L., Wick, W., &amp; </w:t>
      </w:r>
      <w:proofErr w:type="spellStart"/>
      <w:r>
        <w:rPr>
          <w:color w:val="000000" w:themeColor="text1"/>
          <w:shd w:val="clear" w:color="auto" w:fill="FFFFFF"/>
        </w:rPr>
        <w:t>Gumbinger</w:t>
      </w:r>
      <w:proofErr w:type="spellEnd"/>
      <w:r>
        <w:rPr>
          <w:color w:val="000000" w:themeColor="text1"/>
          <w:shd w:val="clear" w:color="auto" w:fill="FFFFFF"/>
        </w:rPr>
        <w:t>, C. (2020). How to use and assess qualitative research methods. </w:t>
      </w:r>
      <w:r>
        <w:rPr>
          <w:i/>
          <w:iCs/>
          <w:color w:val="000000" w:themeColor="text1"/>
          <w:shd w:val="clear" w:color="auto" w:fill="FFFFFF"/>
        </w:rPr>
        <w:t>Neurological Research and practice</w:t>
      </w:r>
      <w:r>
        <w:rPr>
          <w:color w:val="000000" w:themeColor="text1"/>
          <w:shd w:val="clear" w:color="auto" w:fill="FFFFFF"/>
        </w:rPr>
        <w:t>, </w:t>
      </w:r>
      <w:r>
        <w:rPr>
          <w:i/>
          <w:iCs/>
          <w:color w:val="000000" w:themeColor="text1"/>
          <w:shd w:val="clear" w:color="auto" w:fill="FFFFFF"/>
        </w:rPr>
        <w:t>2</w:t>
      </w:r>
      <w:r>
        <w:rPr>
          <w:color w:val="000000" w:themeColor="text1"/>
          <w:shd w:val="clear" w:color="auto" w:fill="FFFFFF"/>
        </w:rPr>
        <w:t xml:space="preserve">, 1-10. [Online]. Available at: </w:t>
      </w:r>
      <w:hyperlink r:id="rId29" w:history="1">
        <w:r>
          <w:rPr>
            <w:rStyle w:val="af4"/>
            <w:color w:val="000000" w:themeColor="text1"/>
            <w:shd w:val="clear" w:color="auto" w:fill="FFFFFF"/>
          </w:rPr>
          <w:t>https://doi.org/10.1186/s42466-020-00059-z</w:t>
        </w:r>
      </w:hyperlink>
      <w:r>
        <w:rPr>
          <w:color w:val="000000" w:themeColor="text1"/>
          <w:shd w:val="clear" w:color="auto" w:fill="FFFFFF"/>
        </w:rPr>
        <w:t xml:space="preserve"> </w:t>
      </w:r>
      <w:r>
        <w:rPr>
          <w:color w:val="000000" w:themeColor="text1"/>
        </w:rPr>
        <w:t xml:space="preserve">Accessed: October 3, 2023. </w:t>
      </w:r>
    </w:p>
    <w:p w14:paraId="3C915DDC"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Calik</w:t>
      </w:r>
      <w:proofErr w:type="spellEnd"/>
      <w:r>
        <w:rPr>
          <w:color w:val="000000" w:themeColor="text1"/>
          <w:shd w:val="clear" w:color="auto" w:fill="FFFFFF"/>
        </w:rPr>
        <w:t xml:space="preserve">, B., &amp; </w:t>
      </w:r>
      <w:proofErr w:type="spellStart"/>
      <w:r>
        <w:rPr>
          <w:color w:val="000000" w:themeColor="text1"/>
          <w:shd w:val="clear" w:color="auto" w:fill="FFFFFF"/>
        </w:rPr>
        <w:t>Birgili</w:t>
      </w:r>
      <w:proofErr w:type="spellEnd"/>
      <w:r>
        <w:rPr>
          <w:color w:val="000000" w:themeColor="text1"/>
          <w:shd w:val="clear" w:color="auto" w:fill="FFFFFF"/>
        </w:rPr>
        <w:t>, B. (2013). Multiple intelligence theory for gifted education: Criticisms and implications. </w:t>
      </w:r>
      <w:r>
        <w:rPr>
          <w:i/>
          <w:iCs/>
          <w:color w:val="000000" w:themeColor="text1"/>
          <w:shd w:val="clear" w:color="auto" w:fill="FFFFFF"/>
        </w:rPr>
        <w:t>Journal for the Education of Gifted Young Scientists</w:t>
      </w:r>
      <w:r>
        <w:rPr>
          <w:color w:val="000000" w:themeColor="text1"/>
          <w:shd w:val="clear" w:color="auto" w:fill="FFFFFF"/>
        </w:rPr>
        <w:t>, </w:t>
      </w:r>
      <w:r>
        <w:rPr>
          <w:i/>
          <w:iCs/>
          <w:color w:val="000000" w:themeColor="text1"/>
          <w:shd w:val="clear" w:color="auto" w:fill="FFFFFF"/>
        </w:rPr>
        <w:t>1</w:t>
      </w:r>
      <w:r>
        <w:rPr>
          <w:color w:val="000000" w:themeColor="text1"/>
          <w:shd w:val="clear" w:color="auto" w:fill="FFFFFF"/>
        </w:rPr>
        <w:t xml:space="preserve">(2), 1-12. [Online]. Available at: </w:t>
      </w:r>
      <w:hyperlink r:id="rId30" w:history="1">
        <w:r>
          <w:rPr>
            <w:rStyle w:val="af4"/>
            <w:color w:val="000000" w:themeColor="text1"/>
            <w:shd w:val="clear" w:color="auto" w:fill="FFFFFF"/>
          </w:rPr>
          <w:t>http://dx.doi.org/10.17478/JEYSG.201329002</w:t>
        </w:r>
      </w:hyperlink>
      <w:r>
        <w:rPr>
          <w:color w:val="000000" w:themeColor="text1"/>
          <w:shd w:val="clear" w:color="auto" w:fill="FFFFFF"/>
        </w:rPr>
        <w:t xml:space="preserve"> </w:t>
      </w:r>
      <w:r>
        <w:rPr>
          <w:color w:val="000000" w:themeColor="text1"/>
        </w:rPr>
        <w:t xml:space="preserve">Accessed: August 20, 2023. </w:t>
      </w:r>
    </w:p>
    <w:p w14:paraId="2FCA95AB" w14:textId="77777777" w:rsidR="001457F5" w:rsidRDefault="007D3CAD">
      <w:pPr>
        <w:spacing w:line="480" w:lineRule="auto"/>
        <w:ind w:left="720" w:hanging="720"/>
        <w:rPr>
          <w:color w:val="000000" w:themeColor="text1"/>
        </w:rPr>
      </w:pPr>
      <w:r>
        <w:rPr>
          <w:color w:val="000000" w:themeColor="text1"/>
          <w:shd w:val="clear" w:color="auto" w:fill="FFFFFF"/>
        </w:rPr>
        <w:t>Cameron, R. (2011). Mixed methods research: The five Ps framework. </w:t>
      </w:r>
      <w:r>
        <w:rPr>
          <w:i/>
          <w:iCs/>
          <w:color w:val="000000" w:themeColor="text1"/>
          <w:shd w:val="clear" w:color="auto" w:fill="FFFFFF"/>
        </w:rPr>
        <w:t>Electronic journal of business research methods</w:t>
      </w:r>
      <w:r>
        <w:rPr>
          <w:color w:val="000000" w:themeColor="text1"/>
          <w:shd w:val="clear" w:color="auto" w:fill="FFFFFF"/>
        </w:rPr>
        <w:t>, </w:t>
      </w:r>
      <w:r>
        <w:rPr>
          <w:i/>
          <w:iCs/>
          <w:color w:val="000000" w:themeColor="text1"/>
          <w:shd w:val="clear" w:color="auto" w:fill="FFFFFF"/>
        </w:rPr>
        <w:t>9</w:t>
      </w:r>
      <w:r>
        <w:rPr>
          <w:color w:val="000000" w:themeColor="text1"/>
          <w:shd w:val="clear" w:color="auto" w:fill="FFFFFF"/>
        </w:rPr>
        <w:t>(2), pp96-108. [Online]. Available at:</w:t>
      </w:r>
      <w:r>
        <w:rPr>
          <w:color w:val="000000" w:themeColor="text1"/>
        </w:rPr>
        <w:t xml:space="preserve"> </w:t>
      </w:r>
      <w:hyperlink r:id="rId31" w:history="1">
        <w:r>
          <w:rPr>
            <w:rStyle w:val="af4"/>
            <w:color w:val="000000" w:themeColor="text1"/>
            <w:shd w:val="clear" w:color="auto" w:fill="FFFFFF"/>
          </w:rPr>
          <w:t>https://www.researchgate.net/publication/267722885_Mixed_Methods_Research_The_Five_Ps_Framework</w:t>
        </w:r>
      </w:hyperlink>
      <w:r>
        <w:rPr>
          <w:color w:val="000000" w:themeColor="text1"/>
          <w:shd w:val="clear" w:color="auto" w:fill="FFFFFF"/>
        </w:rPr>
        <w:t xml:space="preserve"> </w:t>
      </w:r>
      <w:r>
        <w:rPr>
          <w:color w:val="000000" w:themeColor="text1"/>
        </w:rPr>
        <w:t>Accessed: October 2, 2023</w:t>
      </w:r>
    </w:p>
    <w:p w14:paraId="09DC854F" w14:textId="77777777" w:rsidR="001457F5" w:rsidRDefault="007D3CAD">
      <w:pPr>
        <w:spacing w:line="480" w:lineRule="auto"/>
        <w:ind w:left="720" w:hanging="720"/>
        <w:rPr>
          <w:color w:val="000000" w:themeColor="text1"/>
        </w:rPr>
      </w:pPr>
      <w:r>
        <w:rPr>
          <w:color w:val="000000" w:themeColor="text1"/>
          <w:shd w:val="clear" w:color="auto" w:fill="FFFFFF"/>
        </w:rPr>
        <w:t xml:space="preserve">Campbell, S., Greenwood, M., Prior, S., Shearer, T., </w:t>
      </w:r>
      <w:proofErr w:type="spellStart"/>
      <w:r>
        <w:rPr>
          <w:color w:val="000000" w:themeColor="text1"/>
          <w:shd w:val="clear" w:color="auto" w:fill="FFFFFF"/>
        </w:rPr>
        <w:t>Walkem</w:t>
      </w:r>
      <w:proofErr w:type="spellEnd"/>
      <w:r>
        <w:rPr>
          <w:color w:val="000000" w:themeColor="text1"/>
          <w:shd w:val="clear" w:color="auto" w:fill="FFFFFF"/>
        </w:rPr>
        <w:t xml:space="preserve">, K., Young, S. &amp; Walker, K. (2020). Purposive sampling: complex or simple? Research case examples. Journal of research in Nursing, 25(8), 652-661. [Online]. Available at: </w:t>
      </w:r>
      <w:hyperlink r:id="rId32" w:history="1">
        <w:r>
          <w:rPr>
            <w:rStyle w:val="af4"/>
            <w:color w:val="000000" w:themeColor="text1"/>
            <w:shd w:val="clear" w:color="auto" w:fill="FFFFFF"/>
          </w:rPr>
          <w:t>https://doi.org/10.1177/1744987120927206</w:t>
        </w:r>
      </w:hyperlink>
      <w:r>
        <w:rPr>
          <w:color w:val="000000" w:themeColor="text1"/>
          <w:shd w:val="clear" w:color="auto" w:fill="FFFFFF"/>
        </w:rPr>
        <w:t xml:space="preserve"> </w:t>
      </w:r>
      <w:r>
        <w:rPr>
          <w:color w:val="000000" w:themeColor="text1"/>
        </w:rPr>
        <w:t>Accessed: September 11, 2023.</w:t>
      </w:r>
    </w:p>
    <w:p w14:paraId="6BF2E669" w14:textId="77777777" w:rsidR="001457F5" w:rsidRDefault="007D3CAD">
      <w:pPr>
        <w:spacing w:line="480" w:lineRule="auto"/>
        <w:ind w:left="709" w:hanging="709"/>
        <w:rPr>
          <w:rFonts w:eastAsia="sans-serif"/>
          <w:color w:val="000000" w:themeColor="text1"/>
          <w:shd w:val="clear" w:color="auto" w:fill="FFFFFF"/>
          <w:lang w:eastAsia="zh-CN"/>
        </w:rPr>
      </w:pPr>
      <w:r>
        <w:rPr>
          <w:rFonts w:eastAsia="sans-serif"/>
          <w:color w:val="000000" w:themeColor="text1"/>
          <w:shd w:val="clear" w:color="auto" w:fill="FFFFFF"/>
          <w:lang w:eastAsia="zh-CN"/>
        </w:rPr>
        <w:lastRenderedPageBreak/>
        <w:t xml:space="preserve">Cao, W. (2023). A meta-analysis of effects of blended learning on performance, attitude, achievement, and engagement across different countries. </w:t>
      </w:r>
      <w:r>
        <w:rPr>
          <w:rFonts w:eastAsia="sans-serif"/>
          <w:i/>
          <w:color w:val="000000" w:themeColor="text1"/>
          <w:shd w:val="clear" w:color="auto" w:fill="FFFFFF"/>
          <w:lang w:eastAsia="zh-CN"/>
        </w:rPr>
        <w:t>Frontiers in Psychology</w:t>
      </w:r>
      <w:r>
        <w:rPr>
          <w:rFonts w:eastAsia="sans-serif"/>
          <w:color w:val="000000" w:themeColor="text1"/>
          <w:shd w:val="clear" w:color="auto" w:fill="FFFFFF"/>
          <w:lang w:eastAsia="zh-CN"/>
        </w:rPr>
        <w:t xml:space="preserve">, p. </w:t>
      </w:r>
      <w:r>
        <w:rPr>
          <w:rFonts w:eastAsia="sans-serif"/>
          <w:i/>
          <w:color w:val="000000" w:themeColor="text1"/>
          <w:shd w:val="clear" w:color="auto" w:fill="FFFFFF"/>
          <w:lang w:eastAsia="zh-CN"/>
        </w:rPr>
        <w:t>14</w:t>
      </w:r>
      <w:r>
        <w:rPr>
          <w:rFonts w:eastAsia="sans-serif"/>
          <w:color w:val="000000" w:themeColor="text1"/>
          <w:shd w:val="clear" w:color="auto" w:fill="FFFFFF"/>
          <w:lang w:eastAsia="zh-CN"/>
        </w:rPr>
        <w:t xml:space="preserve">, 1212056. </w:t>
      </w:r>
      <w:hyperlink r:id="rId33" w:history="1">
        <w:r>
          <w:rPr>
            <w:rStyle w:val="af4"/>
            <w:rFonts w:eastAsia="sans-serif"/>
            <w:color w:val="000000" w:themeColor="text1"/>
            <w:shd w:val="clear" w:color="auto" w:fill="FFFFFF"/>
          </w:rPr>
          <w:t>https://doi.org/10.3389/fpsyg.2023.1212056</w:t>
        </w:r>
      </w:hyperlink>
      <w:r>
        <w:rPr>
          <w:rFonts w:eastAsia="sans-serif"/>
          <w:color w:val="000000" w:themeColor="text1"/>
          <w:shd w:val="clear" w:color="auto" w:fill="FFFFFF"/>
        </w:rPr>
        <w:t xml:space="preserve"> </w:t>
      </w:r>
      <w:r>
        <w:rPr>
          <w:rFonts w:eastAsia="sans-serif"/>
          <w:color w:val="000000" w:themeColor="text1"/>
          <w:shd w:val="clear" w:color="auto" w:fill="FFFFFF"/>
          <w:lang w:eastAsia="zh-CN"/>
        </w:rPr>
        <w:t xml:space="preserve"> </w:t>
      </w:r>
    </w:p>
    <w:p w14:paraId="607E4B9E" w14:textId="77777777" w:rsidR="001457F5" w:rsidRDefault="007D3CAD">
      <w:pPr>
        <w:spacing w:line="480" w:lineRule="auto"/>
        <w:ind w:left="720" w:hanging="720"/>
        <w:rPr>
          <w:color w:val="000000" w:themeColor="text1"/>
        </w:rPr>
      </w:pPr>
      <w:r>
        <w:rPr>
          <w:color w:val="000000" w:themeColor="text1"/>
          <w:shd w:val="clear" w:color="auto" w:fill="FFFFFF"/>
        </w:rPr>
        <w:t xml:space="preserve">Chang, H. (2019). Pragmatism, perspectivism, and the historicity of science. In Understanding perspectivism (pp. 10-27). Routledge. [Online]. Available at:  </w:t>
      </w:r>
      <w:hyperlink r:id="rId34" w:history="1">
        <w:r>
          <w:rPr>
            <w:rStyle w:val="af4"/>
            <w:color w:val="000000" w:themeColor="text1"/>
            <w:shd w:val="clear" w:color="auto" w:fill="FFFFFF"/>
          </w:rPr>
          <w:t>https://www.taylorfrancis.com/chapters/oa-edit/10.4324/9781315145198-2/pragmatism-perspectivism-historicity-science-hasok-chang</w:t>
        </w:r>
      </w:hyperlink>
      <w:r>
        <w:rPr>
          <w:color w:val="000000" w:themeColor="text1"/>
          <w:shd w:val="clear" w:color="auto" w:fill="FFFFFF"/>
        </w:rPr>
        <w:t xml:space="preserve"> </w:t>
      </w:r>
      <w:r>
        <w:rPr>
          <w:color w:val="000000" w:themeColor="text1"/>
        </w:rPr>
        <w:t>Accessed: September 14, 2023.</w:t>
      </w:r>
    </w:p>
    <w:p w14:paraId="6827E7CE" w14:textId="77777777" w:rsidR="001457F5" w:rsidRDefault="007D3CAD">
      <w:pPr>
        <w:spacing w:line="480" w:lineRule="auto"/>
        <w:ind w:left="720" w:hanging="720"/>
        <w:rPr>
          <w:color w:val="000000" w:themeColor="text1"/>
          <w:shd w:val="clear" w:color="auto" w:fill="FFFFFF"/>
        </w:rPr>
      </w:pPr>
      <w:r>
        <w:rPr>
          <w:color w:val="000000" w:themeColor="text1"/>
          <w:shd w:val="clear" w:color="auto" w:fill="FFFFFF"/>
        </w:rPr>
        <w:t>Cohen, L., Manion, L., &amp; Morrison, K. (2002). </w:t>
      </w:r>
      <w:r>
        <w:rPr>
          <w:i/>
          <w:iCs/>
          <w:color w:val="000000" w:themeColor="text1"/>
          <w:shd w:val="clear" w:color="auto" w:fill="FFFFFF"/>
        </w:rPr>
        <w:t>Research methods in education</w:t>
      </w:r>
      <w:r>
        <w:rPr>
          <w:color w:val="000000" w:themeColor="text1"/>
          <w:shd w:val="clear" w:color="auto" w:fill="FFFFFF"/>
        </w:rPr>
        <w:t xml:space="preserve">. </w:t>
      </w:r>
      <w:proofErr w:type="spellStart"/>
      <w:r>
        <w:rPr>
          <w:color w:val="000000" w:themeColor="text1"/>
          <w:shd w:val="clear" w:color="auto" w:fill="FFFFFF"/>
        </w:rPr>
        <w:t>routledge</w:t>
      </w:r>
      <w:proofErr w:type="spellEnd"/>
      <w:r>
        <w:rPr>
          <w:color w:val="000000" w:themeColor="text1"/>
          <w:shd w:val="clear" w:color="auto" w:fill="FFFFFF"/>
        </w:rPr>
        <w:t>.</w:t>
      </w:r>
    </w:p>
    <w:p w14:paraId="5DF4A9E4" w14:textId="77777777" w:rsidR="001457F5" w:rsidRDefault="007D3CAD">
      <w:pPr>
        <w:spacing w:line="480" w:lineRule="auto"/>
        <w:ind w:left="720" w:hanging="720"/>
        <w:rPr>
          <w:color w:val="000000" w:themeColor="text1"/>
          <w:sz w:val="40"/>
          <w:szCs w:val="40"/>
        </w:rPr>
      </w:pPr>
      <w:r>
        <w:rPr>
          <w:color w:val="000000" w:themeColor="text1"/>
          <w:shd w:val="clear" w:color="auto" w:fill="FFFFFF"/>
        </w:rPr>
        <w:t>Corbett-Whittier, C., &amp; Hamilton, L. (2012). Using case study in education research. </w:t>
      </w:r>
      <w:r>
        <w:rPr>
          <w:i/>
          <w:iCs/>
          <w:color w:val="000000" w:themeColor="text1"/>
          <w:shd w:val="clear" w:color="auto" w:fill="FFFFFF"/>
        </w:rPr>
        <w:t>Using Case Study in Education Research</w:t>
      </w:r>
      <w:r>
        <w:rPr>
          <w:color w:val="000000" w:themeColor="text1"/>
          <w:shd w:val="clear" w:color="auto" w:fill="FFFFFF"/>
        </w:rPr>
        <w:t>, 1-240.</w:t>
      </w:r>
    </w:p>
    <w:p w14:paraId="0E268ACA"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Eppich</w:t>
      </w:r>
      <w:proofErr w:type="spellEnd"/>
      <w:r>
        <w:rPr>
          <w:color w:val="000000" w:themeColor="text1"/>
          <w:shd w:val="clear" w:color="auto" w:fill="FFFFFF"/>
        </w:rPr>
        <w:t xml:space="preserve">, W. J., Gormley, G. J., &amp; </w:t>
      </w:r>
      <w:proofErr w:type="spellStart"/>
      <w:r>
        <w:rPr>
          <w:color w:val="000000" w:themeColor="text1"/>
          <w:shd w:val="clear" w:color="auto" w:fill="FFFFFF"/>
        </w:rPr>
        <w:t>Teunissen</w:t>
      </w:r>
      <w:proofErr w:type="spellEnd"/>
      <w:r>
        <w:rPr>
          <w:color w:val="000000" w:themeColor="text1"/>
          <w:shd w:val="clear" w:color="auto" w:fill="FFFFFF"/>
        </w:rPr>
        <w:t xml:space="preserve">, P. W. (2019). In-depth interviews. Healthcare Simulation Research: A Practical Guide, 85-91. [Online]. Available at: </w:t>
      </w:r>
      <w:hyperlink r:id="rId35" w:history="1">
        <w:r>
          <w:rPr>
            <w:rStyle w:val="af4"/>
            <w:color w:val="000000" w:themeColor="text1"/>
            <w:shd w:val="clear" w:color="auto" w:fill="FFFFFF"/>
          </w:rPr>
          <w:t>http://dx.doi.org/10.1007/978-3-030-26837-4_12</w:t>
        </w:r>
      </w:hyperlink>
      <w:r>
        <w:rPr>
          <w:color w:val="000000" w:themeColor="text1"/>
          <w:shd w:val="clear" w:color="auto" w:fill="FFFFFF"/>
        </w:rPr>
        <w:t xml:space="preserve"> </w:t>
      </w:r>
      <w:r>
        <w:rPr>
          <w:color w:val="000000" w:themeColor="text1"/>
        </w:rPr>
        <w:t>Accessed: September 15, 2023.</w:t>
      </w:r>
    </w:p>
    <w:p w14:paraId="77A71DA1"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Etikan</w:t>
      </w:r>
      <w:proofErr w:type="spellEnd"/>
      <w:r>
        <w:rPr>
          <w:color w:val="000000" w:themeColor="text1"/>
          <w:shd w:val="clear" w:color="auto" w:fill="FFFFFF"/>
        </w:rPr>
        <w:t xml:space="preserve">, I., &amp; </w:t>
      </w:r>
      <w:proofErr w:type="spellStart"/>
      <w:r>
        <w:rPr>
          <w:color w:val="000000" w:themeColor="text1"/>
          <w:shd w:val="clear" w:color="auto" w:fill="FFFFFF"/>
        </w:rPr>
        <w:t>Bala</w:t>
      </w:r>
      <w:proofErr w:type="spellEnd"/>
      <w:r>
        <w:rPr>
          <w:color w:val="000000" w:themeColor="text1"/>
          <w:shd w:val="clear" w:color="auto" w:fill="FFFFFF"/>
        </w:rPr>
        <w:t>, K. (2017). Sampling and sampling methods. </w:t>
      </w:r>
      <w:r>
        <w:rPr>
          <w:i/>
          <w:iCs/>
          <w:color w:val="000000" w:themeColor="text1"/>
          <w:shd w:val="clear" w:color="auto" w:fill="FFFFFF"/>
        </w:rPr>
        <w:t>Biometrics &amp; Biostatistics International Journal</w:t>
      </w:r>
      <w:r>
        <w:rPr>
          <w:color w:val="000000" w:themeColor="text1"/>
          <w:shd w:val="clear" w:color="auto" w:fill="FFFFFF"/>
        </w:rPr>
        <w:t>, </w:t>
      </w:r>
      <w:r>
        <w:rPr>
          <w:i/>
          <w:iCs/>
          <w:color w:val="000000" w:themeColor="text1"/>
          <w:shd w:val="clear" w:color="auto" w:fill="FFFFFF"/>
        </w:rPr>
        <w:t>5</w:t>
      </w:r>
      <w:r>
        <w:rPr>
          <w:color w:val="000000" w:themeColor="text1"/>
          <w:shd w:val="clear" w:color="auto" w:fill="FFFFFF"/>
        </w:rPr>
        <w:t xml:space="preserve">(6), 00149. [Online]. Available at:  </w:t>
      </w:r>
      <w:hyperlink r:id="rId36" w:history="1">
        <w:r>
          <w:rPr>
            <w:rStyle w:val="af4"/>
            <w:color w:val="000000" w:themeColor="text1"/>
            <w:shd w:val="clear" w:color="auto" w:fill="FFFFFF"/>
          </w:rPr>
          <w:t>https://doi.org/10.15406/BBIJ.2017.05.00149</w:t>
        </w:r>
      </w:hyperlink>
      <w:r>
        <w:rPr>
          <w:color w:val="000000" w:themeColor="text1"/>
          <w:shd w:val="clear" w:color="auto" w:fill="FFFFFF"/>
        </w:rPr>
        <w:t xml:space="preserve"> </w:t>
      </w:r>
      <w:r>
        <w:rPr>
          <w:color w:val="000000" w:themeColor="text1"/>
        </w:rPr>
        <w:t>Accessed: September 15, 2023.</w:t>
      </w:r>
    </w:p>
    <w:p w14:paraId="612896CF" w14:textId="77777777" w:rsidR="001457F5" w:rsidRDefault="007D3CAD">
      <w:pPr>
        <w:spacing w:line="480" w:lineRule="auto"/>
        <w:ind w:left="720" w:hanging="720"/>
        <w:rPr>
          <w:color w:val="000000" w:themeColor="text1"/>
        </w:rPr>
      </w:pPr>
      <w:r>
        <w:rPr>
          <w:color w:val="000000" w:themeColor="text1"/>
          <w:shd w:val="clear" w:color="auto" w:fill="FFFFFF"/>
        </w:rPr>
        <w:t xml:space="preserve">Gao, B. W., Jiang, J., &amp; Tang, Y. (2020). The effect of the blended learning platform and engagement on students' satisfaction——the case from the tourism management teaching. </w:t>
      </w:r>
      <w:r>
        <w:rPr>
          <w:i/>
          <w:iCs/>
          <w:color w:val="000000" w:themeColor="text1"/>
          <w:shd w:val="clear" w:color="auto" w:fill="FFFFFF"/>
        </w:rPr>
        <w:t>Journal of Hospitality, Leisure, Sport &amp; Tourism Education</w:t>
      </w:r>
      <w:r>
        <w:rPr>
          <w:color w:val="000000" w:themeColor="text1"/>
          <w:shd w:val="clear" w:color="auto" w:fill="FFFFFF"/>
        </w:rPr>
        <w:t>, </w:t>
      </w:r>
      <w:r>
        <w:rPr>
          <w:i/>
          <w:iCs/>
          <w:color w:val="000000" w:themeColor="text1"/>
          <w:shd w:val="clear" w:color="auto" w:fill="FFFFFF"/>
        </w:rPr>
        <w:t>27</w:t>
      </w:r>
      <w:r>
        <w:rPr>
          <w:color w:val="000000" w:themeColor="text1"/>
          <w:shd w:val="clear" w:color="auto" w:fill="FFFFFF"/>
        </w:rPr>
        <w:t xml:space="preserve">, 100272. [Online]. Available at:  </w:t>
      </w:r>
      <w:hyperlink r:id="rId37" w:history="1">
        <w:r>
          <w:rPr>
            <w:rStyle w:val="af4"/>
            <w:color w:val="000000" w:themeColor="text1"/>
            <w:shd w:val="clear" w:color="auto" w:fill="FFFFFF"/>
          </w:rPr>
          <w:t>http://dx.doi.org/10.1016/j.jhlste.2020.100272</w:t>
        </w:r>
      </w:hyperlink>
      <w:r>
        <w:rPr>
          <w:color w:val="000000" w:themeColor="text1"/>
          <w:shd w:val="clear" w:color="auto" w:fill="FFFFFF"/>
        </w:rPr>
        <w:t xml:space="preserve"> </w:t>
      </w:r>
      <w:r>
        <w:rPr>
          <w:color w:val="000000" w:themeColor="text1"/>
        </w:rPr>
        <w:t xml:space="preserve">Accessed: September 10, 2023. </w:t>
      </w:r>
    </w:p>
    <w:p w14:paraId="6D2E5DA3" w14:textId="77777777" w:rsidR="001457F5" w:rsidRDefault="007D3CAD">
      <w:pPr>
        <w:spacing w:line="480" w:lineRule="auto"/>
        <w:ind w:left="720" w:hanging="720"/>
        <w:rPr>
          <w:color w:val="000000" w:themeColor="text1"/>
          <w:shd w:val="clear" w:color="auto" w:fill="FFFFFF"/>
        </w:rPr>
      </w:pPr>
      <w:r>
        <w:rPr>
          <w:color w:val="000000" w:themeColor="text1"/>
          <w:shd w:val="clear" w:color="auto" w:fill="FFFFFF"/>
        </w:rPr>
        <w:t xml:space="preserve">Gardner, H. Multiple intelligences. (1983). </w:t>
      </w:r>
      <w:r>
        <w:rPr>
          <w:i/>
          <w:iCs/>
          <w:color w:val="000000" w:themeColor="text1"/>
          <w:shd w:val="clear" w:color="auto" w:fill="FFFFFF"/>
        </w:rPr>
        <w:t>New York</w:t>
      </w:r>
      <w:r>
        <w:rPr>
          <w:color w:val="000000" w:themeColor="text1"/>
          <w:shd w:val="clear" w:color="auto" w:fill="FFFFFF"/>
        </w:rPr>
        <w:t>.</w:t>
      </w:r>
    </w:p>
    <w:p w14:paraId="26CB1946" w14:textId="77777777" w:rsidR="001457F5" w:rsidRDefault="007D3CAD">
      <w:pPr>
        <w:spacing w:line="480" w:lineRule="auto"/>
        <w:ind w:left="720" w:hanging="720"/>
        <w:rPr>
          <w:color w:val="000000" w:themeColor="text1"/>
        </w:rPr>
      </w:pPr>
      <w:r>
        <w:rPr>
          <w:color w:val="000000" w:themeColor="text1"/>
          <w:shd w:val="clear" w:color="auto" w:fill="FFFFFF"/>
        </w:rPr>
        <w:lastRenderedPageBreak/>
        <w:t>Gill, S. L. (2020). Qualitative sampling methods. Journal of Human Lactation, 36(4), 579-581.</w:t>
      </w:r>
      <w:r>
        <w:rPr>
          <w:color w:val="000000" w:themeColor="text1"/>
        </w:rPr>
        <w:t xml:space="preserve"> </w:t>
      </w:r>
      <w:r>
        <w:rPr>
          <w:color w:val="000000" w:themeColor="text1"/>
          <w:shd w:val="clear" w:color="auto" w:fill="FFFFFF"/>
        </w:rPr>
        <w:t xml:space="preserve">[Online]. Available at: </w:t>
      </w:r>
      <w:hyperlink r:id="rId38" w:history="1">
        <w:r>
          <w:rPr>
            <w:rStyle w:val="af4"/>
            <w:color w:val="000000" w:themeColor="text1"/>
            <w:shd w:val="clear" w:color="auto" w:fill="FFFFFF"/>
          </w:rPr>
          <w:t>https://doi.org/10.1177/0890334420949218</w:t>
        </w:r>
      </w:hyperlink>
      <w:r>
        <w:rPr>
          <w:color w:val="000000" w:themeColor="text1"/>
          <w:shd w:val="clear" w:color="auto" w:fill="FFFFFF"/>
        </w:rPr>
        <w:t xml:space="preserve"> </w:t>
      </w:r>
      <w:r>
        <w:rPr>
          <w:color w:val="000000" w:themeColor="text1"/>
        </w:rPr>
        <w:t>Accessed: September 12, 2023.</w:t>
      </w:r>
    </w:p>
    <w:p w14:paraId="58954B00" w14:textId="77777777" w:rsidR="001457F5" w:rsidRDefault="007D3CAD">
      <w:pPr>
        <w:spacing w:line="480" w:lineRule="auto"/>
        <w:ind w:left="720" w:hanging="720"/>
        <w:rPr>
          <w:color w:val="000000" w:themeColor="text1"/>
          <w:shd w:val="clear" w:color="auto" w:fill="FFFFFF"/>
        </w:rPr>
      </w:pPr>
      <w:proofErr w:type="spellStart"/>
      <w:r>
        <w:rPr>
          <w:color w:val="000000" w:themeColor="text1"/>
          <w:shd w:val="clear" w:color="auto" w:fill="FFFFFF"/>
        </w:rPr>
        <w:t>Gulnoza</w:t>
      </w:r>
      <w:proofErr w:type="spellEnd"/>
      <w:r>
        <w:rPr>
          <w:color w:val="000000" w:themeColor="text1"/>
          <w:shd w:val="clear" w:color="auto" w:fill="FFFFFF"/>
        </w:rPr>
        <w:t xml:space="preserve">, K., &amp; </w:t>
      </w:r>
      <w:proofErr w:type="spellStart"/>
      <w:r>
        <w:rPr>
          <w:color w:val="000000" w:themeColor="text1"/>
          <w:shd w:val="clear" w:color="auto" w:fill="FFFFFF"/>
        </w:rPr>
        <w:t>Niginabonu</w:t>
      </w:r>
      <w:proofErr w:type="spellEnd"/>
      <w:r>
        <w:rPr>
          <w:color w:val="000000" w:themeColor="text1"/>
          <w:shd w:val="clear" w:color="auto" w:fill="FFFFFF"/>
        </w:rPr>
        <w:t xml:space="preserve">, K. (2022). QUESTIONNAIRE AND ITS APPLICATION. Research Focus, 1(3), 78-82. </w:t>
      </w:r>
    </w:p>
    <w:p w14:paraId="726B1E28" w14:textId="77777777" w:rsidR="001457F5" w:rsidRDefault="007D3CAD">
      <w:pPr>
        <w:spacing w:line="480" w:lineRule="auto"/>
        <w:ind w:left="720" w:hanging="720"/>
        <w:rPr>
          <w:color w:val="000000" w:themeColor="text1"/>
        </w:rPr>
      </w:pPr>
      <w:r>
        <w:rPr>
          <w:color w:val="000000" w:themeColor="text1"/>
          <w:shd w:val="clear" w:color="auto" w:fill="FFFFFF"/>
        </w:rPr>
        <w:t>Haack, S. (2019). The Pragmatist. </w:t>
      </w:r>
      <w:r>
        <w:rPr>
          <w:i/>
          <w:iCs/>
          <w:color w:val="000000" w:themeColor="text1"/>
          <w:shd w:val="clear" w:color="auto" w:fill="FFFFFF"/>
        </w:rPr>
        <w:t>The Pragmatism and Prejudice of Oliver Wendell Holmes, Jr</w:t>
      </w:r>
      <w:r>
        <w:rPr>
          <w:color w:val="000000" w:themeColor="text1"/>
          <w:shd w:val="clear" w:color="auto" w:fill="FFFFFF"/>
        </w:rPr>
        <w:t xml:space="preserve">, 169-89. [Online]. Available at: </w:t>
      </w:r>
      <w:hyperlink r:id="rId39" w:history="1">
        <w:r>
          <w:rPr>
            <w:rStyle w:val="af4"/>
            <w:color w:val="000000" w:themeColor="text1"/>
            <w:shd w:val="clear" w:color="auto" w:fill="FFFFFF"/>
          </w:rPr>
          <w:t>https://philpapers.org/rec/VANTPA-27</w:t>
        </w:r>
      </w:hyperlink>
      <w:r>
        <w:rPr>
          <w:color w:val="000000" w:themeColor="text1"/>
          <w:shd w:val="clear" w:color="auto" w:fill="FFFFFF"/>
        </w:rPr>
        <w:t xml:space="preserve"> </w:t>
      </w:r>
      <w:r>
        <w:rPr>
          <w:color w:val="000000" w:themeColor="text1"/>
        </w:rPr>
        <w:t>Accessed: September 12, 2023.</w:t>
      </w:r>
    </w:p>
    <w:p w14:paraId="1270D899" w14:textId="77777777" w:rsidR="001457F5" w:rsidRDefault="007D3CAD">
      <w:pPr>
        <w:spacing w:line="480" w:lineRule="auto"/>
        <w:ind w:left="720" w:hanging="720"/>
        <w:rPr>
          <w:color w:val="000000" w:themeColor="text1"/>
        </w:rPr>
      </w:pPr>
      <w:r>
        <w:rPr>
          <w:color w:val="000000" w:themeColor="text1"/>
        </w:rPr>
        <w:t xml:space="preserve">Han, X. (2023). Evaluating blended learning effectiveness: an empirical study from undergraduates' perspectives using structural equation modelling. Frontiers in Psychology, p. 14, 1059282. </w:t>
      </w:r>
      <w:r>
        <w:rPr>
          <w:color w:val="000000" w:themeColor="text1"/>
          <w:shd w:val="clear" w:color="auto" w:fill="FFFFFF"/>
        </w:rPr>
        <w:t xml:space="preserve">[Online]. Available at: </w:t>
      </w:r>
      <w:hyperlink r:id="rId40" w:history="1">
        <w:r>
          <w:rPr>
            <w:rStyle w:val="af4"/>
            <w:color w:val="000000" w:themeColor="text1"/>
          </w:rPr>
          <w:t>http://dx.doi.org/10.3389/fpsyg.2023.1059282</w:t>
        </w:r>
      </w:hyperlink>
      <w:r>
        <w:rPr>
          <w:color w:val="000000" w:themeColor="text1"/>
        </w:rPr>
        <w:t xml:space="preserve"> Accessed: August 20, 2023. </w:t>
      </w:r>
    </w:p>
    <w:p w14:paraId="0E3226FF" w14:textId="77777777" w:rsidR="001457F5" w:rsidRDefault="007D3CAD">
      <w:pPr>
        <w:spacing w:line="480" w:lineRule="auto"/>
        <w:ind w:left="720" w:hanging="720"/>
        <w:rPr>
          <w:color w:val="000000" w:themeColor="text1"/>
        </w:rPr>
      </w:pPr>
      <w:proofErr w:type="spellStart"/>
      <w:r>
        <w:rPr>
          <w:color w:val="000000" w:themeColor="text1"/>
        </w:rPr>
        <w:t>Harb</w:t>
      </w:r>
      <w:proofErr w:type="spellEnd"/>
      <w:r>
        <w:rPr>
          <w:color w:val="000000" w:themeColor="text1"/>
        </w:rPr>
        <w:t xml:space="preserve">, J., &amp; </w:t>
      </w:r>
      <w:proofErr w:type="spellStart"/>
      <w:r>
        <w:rPr>
          <w:color w:val="000000" w:themeColor="text1"/>
        </w:rPr>
        <w:t>Krish</w:t>
      </w:r>
      <w:proofErr w:type="spellEnd"/>
      <w:r>
        <w:rPr>
          <w:color w:val="000000" w:themeColor="text1"/>
        </w:rPr>
        <w:t xml:space="preserve">, P. (2020). Cognitive presence in a blended learning environment at Jordanian universities. Arab World English Journal (AWEJ) Volume, 11. </w:t>
      </w:r>
      <w:r>
        <w:rPr>
          <w:color w:val="000000" w:themeColor="text1"/>
          <w:shd w:val="clear" w:color="auto" w:fill="FFFFFF"/>
        </w:rPr>
        <w:t xml:space="preserve">[Online]. Available at: </w:t>
      </w:r>
      <w:hyperlink r:id="rId41" w:history="1">
        <w:r>
          <w:rPr>
            <w:rStyle w:val="af4"/>
            <w:color w:val="000000" w:themeColor="text1"/>
          </w:rPr>
          <w:t>http://dx.doi.org/10.24093/awej/vol11no1.4</w:t>
        </w:r>
      </w:hyperlink>
      <w:r>
        <w:rPr>
          <w:color w:val="000000" w:themeColor="text1"/>
        </w:rPr>
        <w:t xml:space="preserve"> Accessed: August 20, 2023. </w:t>
      </w:r>
    </w:p>
    <w:p w14:paraId="350ECE11" w14:textId="77777777" w:rsidR="001457F5" w:rsidRDefault="007D3CAD">
      <w:pPr>
        <w:spacing w:line="480" w:lineRule="auto"/>
        <w:ind w:left="720" w:hanging="720"/>
        <w:rPr>
          <w:color w:val="000000" w:themeColor="text1"/>
        </w:rPr>
      </w:pPr>
      <w:r>
        <w:rPr>
          <w:color w:val="000000" w:themeColor="text1"/>
          <w:shd w:val="clear" w:color="auto" w:fill="FFFFFF"/>
        </w:rPr>
        <w:t xml:space="preserve">Hasan, N., Rana, R. U., Chowdhury, S., </w:t>
      </w:r>
      <w:proofErr w:type="spellStart"/>
      <w:r>
        <w:rPr>
          <w:color w:val="000000" w:themeColor="text1"/>
          <w:shd w:val="clear" w:color="auto" w:fill="FFFFFF"/>
        </w:rPr>
        <w:t>Dola</w:t>
      </w:r>
      <w:proofErr w:type="spellEnd"/>
      <w:r>
        <w:rPr>
          <w:color w:val="000000" w:themeColor="text1"/>
          <w:shd w:val="clear" w:color="auto" w:fill="FFFFFF"/>
        </w:rPr>
        <w:t>, A. J., &amp; Rony, M. K. K. (2021). Ethical considerations in research. </w:t>
      </w:r>
      <w:r>
        <w:rPr>
          <w:i/>
          <w:iCs/>
          <w:color w:val="000000" w:themeColor="text1"/>
          <w:shd w:val="clear" w:color="auto" w:fill="FFFFFF"/>
        </w:rPr>
        <w:t>Journal of Nursing Research, Patient Safety and Practise (JNRPSP) 2799-1210</w:t>
      </w:r>
      <w:r>
        <w:rPr>
          <w:color w:val="000000" w:themeColor="text1"/>
          <w:shd w:val="clear" w:color="auto" w:fill="FFFFFF"/>
        </w:rPr>
        <w:t>, </w:t>
      </w:r>
      <w:r>
        <w:rPr>
          <w:i/>
          <w:iCs/>
          <w:color w:val="000000" w:themeColor="text1"/>
          <w:shd w:val="clear" w:color="auto" w:fill="FFFFFF"/>
        </w:rPr>
        <w:t>1</w:t>
      </w:r>
      <w:r>
        <w:rPr>
          <w:color w:val="000000" w:themeColor="text1"/>
          <w:shd w:val="clear" w:color="auto" w:fill="FFFFFF"/>
        </w:rPr>
        <w:t>(01), 1-4.</w:t>
      </w:r>
      <w:r>
        <w:rPr>
          <w:rStyle w:val="DefaultParagraphFont"/>
          <w:color w:val="000000" w:themeColor="text1"/>
          <w:shd w:val="clear" w:color="auto" w:fill="FFFFFF"/>
        </w:rPr>
        <w:t xml:space="preserve"> </w:t>
      </w:r>
      <w:r>
        <w:rPr>
          <w:color w:val="000000" w:themeColor="text1"/>
          <w:shd w:val="clear" w:color="auto" w:fill="FFFFFF"/>
        </w:rPr>
        <w:t xml:space="preserve">[Online]. Available at: </w:t>
      </w:r>
      <w:hyperlink r:id="rId42" w:history="1">
        <w:r>
          <w:rPr>
            <w:rStyle w:val="af4"/>
            <w:color w:val="000000" w:themeColor="text1"/>
            <w:shd w:val="clear" w:color="auto" w:fill="FFFFFF"/>
          </w:rPr>
          <w:t>http://journal.hmjournals.com/index.php/JNRPSP/article/view/93</w:t>
        </w:r>
      </w:hyperlink>
      <w:r>
        <w:rPr>
          <w:rStyle w:val="DefaultParagraphFont"/>
          <w:color w:val="000000" w:themeColor="text1"/>
          <w:shd w:val="clear" w:color="auto" w:fill="FFFFFF"/>
        </w:rPr>
        <w:t xml:space="preserve"> </w:t>
      </w:r>
      <w:r>
        <w:rPr>
          <w:color w:val="000000" w:themeColor="text1"/>
        </w:rPr>
        <w:t>Accessed: September 10, 2023.</w:t>
      </w:r>
    </w:p>
    <w:p w14:paraId="14043C51" w14:textId="77777777" w:rsidR="001457F5" w:rsidRDefault="007D3CAD">
      <w:pPr>
        <w:spacing w:line="480" w:lineRule="auto"/>
        <w:ind w:left="720" w:hanging="720"/>
        <w:rPr>
          <w:color w:val="000000" w:themeColor="text1"/>
        </w:rPr>
      </w:pPr>
      <w:r>
        <w:rPr>
          <w:color w:val="000000" w:themeColor="text1"/>
          <w:shd w:val="clear" w:color="auto" w:fill="FFFFFF"/>
        </w:rPr>
        <w:t>Hayes, B. K., Stephens, R. G., Ngo, J., &amp; Dunn, J. C. (2018). The dimensionality of reasoning: Inductive and deductive inference can be explained by a single process. Journal of Experimental Psychology: Learning, Memory, and Cognition, 44(9), 1333.</w:t>
      </w:r>
      <w:r>
        <w:rPr>
          <w:color w:val="000000" w:themeColor="text1"/>
        </w:rPr>
        <w:t xml:space="preserve"> </w:t>
      </w:r>
      <w:r>
        <w:rPr>
          <w:color w:val="000000" w:themeColor="text1"/>
          <w:shd w:val="clear" w:color="auto" w:fill="FFFFFF"/>
        </w:rPr>
        <w:t xml:space="preserve">[Online]. Available at:  </w:t>
      </w:r>
      <w:hyperlink r:id="rId43" w:history="1">
        <w:r>
          <w:rPr>
            <w:rStyle w:val="af4"/>
            <w:color w:val="000000" w:themeColor="text1"/>
          </w:rPr>
          <w:t>https://psycnet.apa.org/doi/10.1037/xlm0000527</w:t>
        </w:r>
      </w:hyperlink>
      <w:r>
        <w:rPr>
          <w:color w:val="000000" w:themeColor="text1"/>
        </w:rPr>
        <w:t xml:space="preserve"> Accessed: September 12, 2023.</w:t>
      </w:r>
    </w:p>
    <w:p w14:paraId="018AB69D" w14:textId="77777777" w:rsidR="001457F5" w:rsidRDefault="007D3CAD">
      <w:pPr>
        <w:spacing w:line="480" w:lineRule="auto"/>
        <w:ind w:left="720" w:hanging="720"/>
        <w:rPr>
          <w:color w:val="000000" w:themeColor="text1"/>
        </w:rPr>
      </w:pPr>
      <w:r>
        <w:rPr>
          <w:color w:val="000000" w:themeColor="text1"/>
          <w:shd w:val="clear" w:color="auto" w:fill="FFFFFF"/>
        </w:rPr>
        <w:t xml:space="preserve">Jain, N. (2021). Survey versus interviews: Comparing data collection tools for exploratory research. The Qualitative Report, 26(2), 541-554. [Online]. Available at:  </w:t>
      </w:r>
      <w:hyperlink r:id="rId44" w:history="1">
        <w:r>
          <w:rPr>
            <w:rStyle w:val="af4"/>
            <w:color w:val="000000" w:themeColor="text1"/>
            <w:shd w:val="clear" w:color="auto" w:fill="FFFFFF"/>
          </w:rPr>
          <w:t>https://doi.org/10.46743/2160-3715/2021.4492</w:t>
        </w:r>
      </w:hyperlink>
      <w:r>
        <w:rPr>
          <w:color w:val="000000" w:themeColor="text1"/>
          <w:shd w:val="clear" w:color="auto" w:fill="FFFFFF"/>
        </w:rPr>
        <w:t xml:space="preserve"> </w:t>
      </w:r>
      <w:r>
        <w:rPr>
          <w:color w:val="000000" w:themeColor="text1"/>
        </w:rPr>
        <w:t>Accessed: September 12, 2023.</w:t>
      </w:r>
    </w:p>
    <w:p w14:paraId="418C4794" w14:textId="77777777" w:rsidR="001457F5" w:rsidRDefault="007D3CAD">
      <w:pPr>
        <w:spacing w:line="480" w:lineRule="auto"/>
        <w:ind w:left="720" w:hanging="720"/>
        <w:rPr>
          <w:color w:val="000000" w:themeColor="text1"/>
        </w:rPr>
      </w:pPr>
      <w:r>
        <w:rPr>
          <w:color w:val="000000" w:themeColor="text1"/>
          <w:shd w:val="clear" w:color="auto" w:fill="FFFFFF"/>
        </w:rPr>
        <w:t>Jayanthi, N. S., &amp; Kumar, R. V. (2016). Use of ICT in English language teaching and learning. </w:t>
      </w:r>
      <w:r>
        <w:rPr>
          <w:i/>
          <w:iCs/>
          <w:color w:val="000000" w:themeColor="text1"/>
          <w:shd w:val="clear" w:color="auto" w:fill="FFFFFF"/>
        </w:rPr>
        <w:t>Journal of English Language Teaching and Learning</w:t>
      </w:r>
      <w:r>
        <w:rPr>
          <w:color w:val="000000" w:themeColor="text1"/>
          <w:shd w:val="clear" w:color="auto" w:fill="FFFFFF"/>
        </w:rPr>
        <w:t>, </w:t>
      </w:r>
      <w:r>
        <w:rPr>
          <w:i/>
          <w:iCs/>
          <w:color w:val="000000" w:themeColor="text1"/>
          <w:shd w:val="clear" w:color="auto" w:fill="FFFFFF"/>
        </w:rPr>
        <w:t>3</w:t>
      </w:r>
      <w:r>
        <w:rPr>
          <w:color w:val="000000" w:themeColor="text1"/>
          <w:shd w:val="clear" w:color="auto" w:fill="FFFFFF"/>
        </w:rPr>
        <w:t xml:space="preserve">(2), 34–38. [Online]. Available at: </w:t>
      </w:r>
      <w:hyperlink r:id="rId45" w:history="1">
        <w:r>
          <w:rPr>
            <w:rStyle w:val="af4"/>
            <w:color w:val="000000" w:themeColor="text1"/>
            <w:shd w:val="clear" w:color="auto" w:fill="FFFFFF"/>
          </w:rPr>
          <w:t>https://joell.in/wp-content/uploads/2016/03/34-38Use-of-ICT-in-English-Language-Teaching.pdf</w:t>
        </w:r>
      </w:hyperlink>
      <w:r>
        <w:rPr>
          <w:color w:val="000000" w:themeColor="text1"/>
          <w:shd w:val="clear" w:color="auto" w:fill="FFFFFF"/>
        </w:rPr>
        <w:t xml:space="preserve"> </w:t>
      </w:r>
      <w:r>
        <w:rPr>
          <w:color w:val="000000" w:themeColor="text1"/>
        </w:rPr>
        <w:t xml:space="preserve">Accessed: August 23, 2023. </w:t>
      </w:r>
    </w:p>
    <w:p w14:paraId="3DA2C87E"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Jebb</w:t>
      </w:r>
      <w:proofErr w:type="spellEnd"/>
      <w:r>
        <w:rPr>
          <w:color w:val="000000" w:themeColor="text1"/>
          <w:shd w:val="clear" w:color="auto" w:fill="FFFFFF"/>
        </w:rPr>
        <w:t xml:space="preserve">, A. T., Ng, V., &amp; Tay, L. (2021). A review of key Likert scale development advances: 1995–2019. Frontiers in psychology, 12, 637547. [Online]. Available at:   </w:t>
      </w:r>
      <w:hyperlink r:id="rId46" w:history="1">
        <w:r>
          <w:rPr>
            <w:rStyle w:val="af4"/>
            <w:color w:val="000000" w:themeColor="text1"/>
            <w:shd w:val="clear" w:color="auto" w:fill="FFFFFF"/>
          </w:rPr>
          <w:t>https://doi.org/10.3389%2Ffpsyg.2021.637547</w:t>
        </w:r>
      </w:hyperlink>
      <w:r>
        <w:rPr>
          <w:color w:val="000000" w:themeColor="text1"/>
          <w:shd w:val="clear" w:color="auto" w:fill="FFFFFF"/>
        </w:rPr>
        <w:t xml:space="preserve"> </w:t>
      </w:r>
      <w:r>
        <w:rPr>
          <w:color w:val="000000" w:themeColor="text1"/>
        </w:rPr>
        <w:t>Accessed: September 15, 2023.</w:t>
      </w:r>
    </w:p>
    <w:p w14:paraId="28F252E8" w14:textId="77777777" w:rsidR="001457F5" w:rsidRDefault="007D3CAD">
      <w:pPr>
        <w:spacing w:line="480" w:lineRule="auto"/>
        <w:ind w:left="720" w:hanging="720"/>
        <w:rPr>
          <w:color w:val="000000" w:themeColor="text1"/>
        </w:rPr>
      </w:pPr>
      <w:r>
        <w:rPr>
          <w:color w:val="000000" w:themeColor="text1"/>
          <w:shd w:val="clear" w:color="auto" w:fill="FFFFFF"/>
        </w:rPr>
        <w:t xml:space="preserve">Kaushik, V., &amp; Walsh, C. A. (2019). Pragmatism as a research paradigm and its implications for social work research. Social sciences, 8(9), 255. [Online]. Available at:   </w:t>
      </w:r>
      <w:hyperlink r:id="rId47" w:history="1">
        <w:r>
          <w:rPr>
            <w:rStyle w:val="af4"/>
            <w:color w:val="000000" w:themeColor="text1"/>
            <w:shd w:val="clear" w:color="auto" w:fill="FFFFFF"/>
          </w:rPr>
          <w:t>https://doi.org/10.3390/socsci8090255</w:t>
        </w:r>
      </w:hyperlink>
      <w:r>
        <w:rPr>
          <w:color w:val="000000" w:themeColor="text1"/>
          <w:shd w:val="clear" w:color="auto" w:fill="FFFFFF"/>
        </w:rPr>
        <w:t xml:space="preserve"> </w:t>
      </w:r>
      <w:r>
        <w:rPr>
          <w:color w:val="000000" w:themeColor="text1"/>
        </w:rPr>
        <w:t>Accessed: September 11, 2023.</w:t>
      </w:r>
    </w:p>
    <w:p w14:paraId="73634C8B" w14:textId="77777777" w:rsidR="001457F5" w:rsidRDefault="007D3CAD">
      <w:pPr>
        <w:spacing w:line="480" w:lineRule="auto"/>
        <w:ind w:left="720" w:hanging="720"/>
        <w:rPr>
          <w:color w:val="000000" w:themeColor="text1"/>
        </w:rPr>
      </w:pPr>
      <w:r>
        <w:rPr>
          <w:color w:val="000000" w:themeColor="text1"/>
          <w:shd w:val="clear" w:color="auto" w:fill="FFFFFF"/>
        </w:rPr>
        <w:t>Khatri, K. K. (2020). Research paradigm: A philosophy of educational research. </w:t>
      </w:r>
      <w:r>
        <w:rPr>
          <w:i/>
          <w:iCs/>
          <w:color w:val="000000" w:themeColor="text1"/>
          <w:shd w:val="clear" w:color="auto" w:fill="FFFFFF"/>
        </w:rPr>
        <w:t>International Journal of English Literature and Social Sciences (IJELS)</w:t>
      </w:r>
      <w:r>
        <w:rPr>
          <w:color w:val="000000" w:themeColor="text1"/>
          <w:shd w:val="clear" w:color="auto" w:fill="FFFFFF"/>
        </w:rPr>
        <w:t>, </w:t>
      </w:r>
      <w:r>
        <w:rPr>
          <w:i/>
          <w:iCs/>
          <w:color w:val="000000" w:themeColor="text1"/>
          <w:shd w:val="clear" w:color="auto" w:fill="FFFFFF"/>
        </w:rPr>
        <w:t>5</w:t>
      </w:r>
      <w:r>
        <w:rPr>
          <w:color w:val="000000" w:themeColor="text1"/>
          <w:shd w:val="clear" w:color="auto" w:fill="FFFFFF"/>
        </w:rPr>
        <w:t xml:space="preserve">(5). </w:t>
      </w:r>
      <w:hyperlink r:id="rId48" w:history="1">
        <w:r>
          <w:rPr>
            <w:rStyle w:val="af4"/>
            <w:color w:val="000000" w:themeColor="text1"/>
            <w:shd w:val="clear" w:color="auto" w:fill="FFFFFF"/>
          </w:rPr>
          <w:t>https://dx.doi.org/10.22161/ijels.55.15</w:t>
        </w:r>
      </w:hyperlink>
    </w:p>
    <w:p w14:paraId="437C6E87" w14:textId="77777777" w:rsidR="001457F5" w:rsidRDefault="007D3CAD">
      <w:pPr>
        <w:spacing w:line="480" w:lineRule="auto"/>
        <w:ind w:left="720" w:hanging="720"/>
        <w:rPr>
          <w:color w:val="000000" w:themeColor="text1"/>
        </w:rPr>
      </w:pPr>
      <w:r>
        <w:rPr>
          <w:color w:val="000000" w:themeColor="text1"/>
          <w:shd w:val="clear" w:color="auto" w:fill="FFFFFF"/>
        </w:rPr>
        <w:t xml:space="preserve">Kiger, M. E., &amp; </w:t>
      </w:r>
      <w:proofErr w:type="spellStart"/>
      <w:r>
        <w:rPr>
          <w:color w:val="000000" w:themeColor="text1"/>
          <w:shd w:val="clear" w:color="auto" w:fill="FFFFFF"/>
        </w:rPr>
        <w:t>Varpio</w:t>
      </w:r>
      <w:proofErr w:type="spellEnd"/>
      <w:r>
        <w:rPr>
          <w:color w:val="000000" w:themeColor="text1"/>
          <w:shd w:val="clear" w:color="auto" w:fill="FFFFFF"/>
        </w:rPr>
        <w:t>, L. (2020). Thematic analysis of qualitative data: AMEE Guide No. 131. </w:t>
      </w:r>
      <w:r>
        <w:rPr>
          <w:i/>
          <w:iCs/>
          <w:color w:val="000000" w:themeColor="text1"/>
          <w:shd w:val="clear" w:color="auto" w:fill="FFFFFF"/>
        </w:rPr>
        <w:t>Medical teacher</w:t>
      </w:r>
      <w:r>
        <w:rPr>
          <w:color w:val="000000" w:themeColor="text1"/>
          <w:shd w:val="clear" w:color="auto" w:fill="FFFFFF"/>
        </w:rPr>
        <w:t>, </w:t>
      </w:r>
      <w:r>
        <w:rPr>
          <w:i/>
          <w:iCs/>
          <w:color w:val="000000" w:themeColor="text1"/>
          <w:shd w:val="clear" w:color="auto" w:fill="FFFFFF"/>
        </w:rPr>
        <w:t>42</w:t>
      </w:r>
      <w:r>
        <w:rPr>
          <w:color w:val="000000" w:themeColor="text1"/>
          <w:shd w:val="clear" w:color="auto" w:fill="FFFFFF"/>
        </w:rPr>
        <w:t xml:space="preserve">(8), 846-854. [Online]. Available at:   </w:t>
      </w:r>
      <w:hyperlink r:id="rId49" w:history="1">
        <w:r>
          <w:rPr>
            <w:rStyle w:val="af4"/>
            <w:color w:val="000000" w:themeColor="text1"/>
            <w:shd w:val="clear" w:color="auto" w:fill="FFFFFF"/>
          </w:rPr>
          <w:t>https://doi.org/10.1080/0142159x.2020.1755030</w:t>
        </w:r>
      </w:hyperlink>
      <w:r>
        <w:rPr>
          <w:color w:val="000000" w:themeColor="text1"/>
          <w:shd w:val="clear" w:color="auto" w:fill="FFFFFF"/>
        </w:rPr>
        <w:t xml:space="preserve"> </w:t>
      </w:r>
      <w:r>
        <w:rPr>
          <w:color w:val="000000" w:themeColor="text1"/>
        </w:rPr>
        <w:t>Accessed: September 12, 2023.</w:t>
      </w:r>
    </w:p>
    <w:p w14:paraId="17A8F89A" w14:textId="77777777" w:rsidR="001457F5" w:rsidRDefault="007D3CAD">
      <w:pPr>
        <w:spacing w:line="480" w:lineRule="auto"/>
        <w:ind w:left="709" w:hanging="709"/>
        <w:rPr>
          <w:rFonts w:eastAsia="sans-serif"/>
          <w:color w:val="000000" w:themeColor="text1"/>
          <w:shd w:val="clear" w:color="auto" w:fill="FFFFFF"/>
        </w:rPr>
      </w:pPr>
      <w:proofErr w:type="spellStart"/>
      <w:r>
        <w:rPr>
          <w:rFonts w:eastAsia="sans-serif"/>
          <w:color w:val="000000" w:themeColor="text1"/>
          <w:shd w:val="clear" w:color="auto" w:fill="FFFFFF"/>
          <w:lang w:eastAsia="zh-CN"/>
        </w:rPr>
        <w:lastRenderedPageBreak/>
        <w:t>Kintu</w:t>
      </w:r>
      <w:proofErr w:type="spellEnd"/>
      <w:r>
        <w:rPr>
          <w:rFonts w:eastAsia="sans-serif"/>
          <w:color w:val="000000" w:themeColor="text1"/>
          <w:shd w:val="clear" w:color="auto" w:fill="FFFFFF"/>
          <w:lang w:eastAsia="zh-CN"/>
        </w:rPr>
        <w:t xml:space="preserve">, M. J., Zhu, C., &amp; </w:t>
      </w:r>
      <w:proofErr w:type="spellStart"/>
      <w:r>
        <w:rPr>
          <w:rFonts w:eastAsia="sans-serif"/>
          <w:color w:val="000000" w:themeColor="text1"/>
          <w:shd w:val="clear" w:color="auto" w:fill="FFFFFF"/>
          <w:lang w:eastAsia="zh-CN"/>
        </w:rPr>
        <w:t>Kagambe</w:t>
      </w:r>
      <w:proofErr w:type="spellEnd"/>
      <w:r>
        <w:rPr>
          <w:rFonts w:eastAsia="sans-serif"/>
          <w:color w:val="000000" w:themeColor="text1"/>
          <w:shd w:val="clear" w:color="auto" w:fill="FFFFFF"/>
          <w:lang w:eastAsia="zh-CN"/>
        </w:rPr>
        <w:t xml:space="preserve">, E. (2017). Blended learning effectiveness: The relationship between student characteristics, design features and outcomes. </w:t>
      </w:r>
      <w:r>
        <w:rPr>
          <w:rFonts w:eastAsia="sans-serif"/>
          <w:i/>
          <w:color w:val="000000" w:themeColor="text1"/>
          <w:shd w:val="clear" w:color="auto" w:fill="FFFFFF"/>
          <w:lang w:eastAsia="zh-CN"/>
        </w:rPr>
        <w:t>International Journal of Educational Technology in Higher Education</w:t>
      </w:r>
      <w:r>
        <w:rPr>
          <w:rFonts w:eastAsia="sans-serif"/>
          <w:color w:val="000000" w:themeColor="text1"/>
          <w:shd w:val="clear" w:color="auto" w:fill="FFFFFF"/>
          <w:lang w:eastAsia="zh-CN"/>
        </w:rPr>
        <w:t xml:space="preserve">, </w:t>
      </w:r>
      <w:r>
        <w:rPr>
          <w:rFonts w:eastAsia="sans-serif"/>
          <w:i/>
          <w:color w:val="000000" w:themeColor="text1"/>
          <w:shd w:val="clear" w:color="auto" w:fill="FFFFFF"/>
          <w:lang w:eastAsia="zh-CN"/>
        </w:rPr>
        <w:t>14</w:t>
      </w:r>
      <w:r>
        <w:rPr>
          <w:rFonts w:eastAsia="sans-serif"/>
          <w:color w:val="000000" w:themeColor="text1"/>
          <w:shd w:val="clear" w:color="auto" w:fill="FFFFFF"/>
          <w:lang w:eastAsia="zh-CN"/>
        </w:rPr>
        <w:t xml:space="preserve">(1), 1-20. </w:t>
      </w:r>
      <w:hyperlink r:id="rId50" w:history="1">
        <w:r>
          <w:rPr>
            <w:rStyle w:val="af4"/>
            <w:rFonts w:eastAsia="sans-serif"/>
            <w:color w:val="000000" w:themeColor="text1"/>
            <w:shd w:val="clear" w:color="auto" w:fill="FFFFFF"/>
          </w:rPr>
          <w:t>https://doi.org/10.1186/s41239-017-0043-4</w:t>
        </w:r>
      </w:hyperlink>
      <w:r>
        <w:rPr>
          <w:rFonts w:eastAsia="sans-serif"/>
          <w:color w:val="000000" w:themeColor="text1"/>
          <w:shd w:val="clear" w:color="auto" w:fill="FFFFFF"/>
        </w:rPr>
        <w:t xml:space="preserve"> </w:t>
      </w:r>
    </w:p>
    <w:p w14:paraId="4855F154" w14:textId="77777777" w:rsidR="001457F5" w:rsidRDefault="007D3CAD">
      <w:pPr>
        <w:spacing w:line="480" w:lineRule="auto"/>
        <w:ind w:left="720" w:hanging="720"/>
        <w:rPr>
          <w:color w:val="000000" w:themeColor="text1"/>
        </w:rPr>
      </w:pPr>
      <w:r>
        <w:rPr>
          <w:color w:val="000000" w:themeColor="text1"/>
          <w:shd w:val="clear" w:color="auto" w:fill="FFFFFF"/>
        </w:rPr>
        <w:t xml:space="preserve">Leech, N. L., Dellinger, A. B., </w:t>
      </w:r>
      <w:proofErr w:type="spellStart"/>
      <w:r>
        <w:rPr>
          <w:color w:val="000000" w:themeColor="text1"/>
          <w:shd w:val="clear" w:color="auto" w:fill="FFFFFF"/>
        </w:rPr>
        <w:t>Brannagan</w:t>
      </w:r>
      <w:proofErr w:type="spellEnd"/>
      <w:r>
        <w:rPr>
          <w:color w:val="000000" w:themeColor="text1"/>
          <w:shd w:val="clear" w:color="auto" w:fill="FFFFFF"/>
        </w:rPr>
        <w:t>, K. B., &amp; Tanaka, H. (2010). Evaluating mixed research studies: A mixed methods approach. </w:t>
      </w:r>
      <w:r>
        <w:rPr>
          <w:i/>
          <w:iCs/>
          <w:color w:val="000000" w:themeColor="text1"/>
          <w:shd w:val="clear" w:color="auto" w:fill="FFFFFF"/>
        </w:rPr>
        <w:t>Journal of mixed methods research</w:t>
      </w:r>
      <w:r>
        <w:rPr>
          <w:color w:val="000000" w:themeColor="text1"/>
          <w:shd w:val="clear" w:color="auto" w:fill="FFFFFF"/>
        </w:rPr>
        <w:t>, </w:t>
      </w:r>
      <w:r>
        <w:rPr>
          <w:i/>
          <w:iCs/>
          <w:color w:val="000000" w:themeColor="text1"/>
          <w:shd w:val="clear" w:color="auto" w:fill="FFFFFF"/>
        </w:rPr>
        <w:t>4</w:t>
      </w:r>
      <w:r>
        <w:rPr>
          <w:color w:val="000000" w:themeColor="text1"/>
          <w:shd w:val="clear" w:color="auto" w:fill="FFFFFF"/>
        </w:rPr>
        <w:t xml:space="preserve">(1), 17-31. [Online]. Available at: </w:t>
      </w:r>
      <w:hyperlink r:id="rId51" w:history="1">
        <w:r>
          <w:rPr>
            <w:rStyle w:val="af4"/>
            <w:color w:val="000000" w:themeColor="text1"/>
            <w:shd w:val="clear" w:color="auto" w:fill="FFFFFF"/>
          </w:rPr>
          <w:t>https://doi.org/10.1177/1558689809345262</w:t>
        </w:r>
      </w:hyperlink>
      <w:r>
        <w:rPr>
          <w:color w:val="000000" w:themeColor="text1"/>
          <w:shd w:val="clear" w:color="auto" w:fill="FFFFFF"/>
        </w:rPr>
        <w:t xml:space="preserve"> </w:t>
      </w:r>
      <w:r>
        <w:rPr>
          <w:color w:val="000000" w:themeColor="text1"/>
        </w:rPr>
        <w:t>Accessed: September 23, 2023.</w:t>
      </w:r>
    </w:p>
    <w:p w14:paraId="24180500" w14:textId="77777777" w:rsidR="001457F5" w:rsidRDefault="007D3CAD">
      <w:pPr>
        <w:spacing w:line="480" w:lineRule="auto"/>
        <w:ind w:left="720" w:hanging="720"/>
        <w:rPr>
          <w:color w:val="000000" w:themeColor="text1"/>
        </w:rPr>
      </w:pPr>
      <w:r>
        <w:rPr>
          <w:color w:val="000000" w:themeColor="text1"/>
        </w:rPr>
        <w:t xml:space="preserve">Liu, F., &amp; Deng, L. (2022, November). Blended Learning in International Trade Course (Bilingual): Teaching Design and Implementation. In 2nd International Conference on Education: Current Issues and Digital Technologies (ICECIDT 2022) (pp. 591-602). Atlantis Press. </w:t>
      </w:r>
      <w:r>
        <w:rPr>
          <w:color w:val="000000" w:themeColor="text1"/>
          <w:shd w:val="clear" w:color="auto" w:fill="FFFFFF"/>
        </w:rPr>
        <w:t xml:space="preserve">[Online]. Available at: </w:t>
      </w:r>
      <w:hyperlink r:id="rId52" w:history="1">
        <w:r>
          <w:rPr>
            <w:rStyle w:val="af4"/>
            <w:color w:val="000000" w:themeColor="text1"/>
          </w:rPr>
          <w:t>https://doi.org/10.2991/978-2-494069-02-2_65</w:t>
        </w:r>
      </w:hyperlink>
      <w:r>
        <w:rPr>
          <w:color w:val="000000" w:themeColor="text1"/>
        </w:rPr>
        <w:t xml:space="preserve"> Accessed: August 23, 2023. </w:t>
      </w:r>
    </w:p>
    <w:p w14:paraId="4884908A" w14:textId="77777777" w:rsidR="001457F5" w:rsidRDefault="007D3CAD">
      <w:pPr>
        <w:spacing w:line="480" w:lineRule="auto"/>
        <w:ind w:left="720" w:hanging="720"/>
        <w:rPr>
          <w:color w:val="000000" w:themeColor="text1"/>
        </w:rPr>
      </w:pPr>
      <w:r>
        <w:rPr>
          <w:color w:val="000000" w:themeColor="text1"/>
          <w:shd w:val="clear" w:color="auto" w:fill="FFFFFF"/>
        </w:rPr>
        <w:t>Liu, Q., &amp; Chong, S. W. (2023). Bilingual education in China: a qualitative synthesis of research on models and perceptions. </w:t>
      </w:r>
      <w:r>
        <w:rPr>
          <w:i/>
          <w:iCs/>
          <w:color w:val="000000" w:themeColor="text1"/>
          <w:shd w:val="clear" w:color="auto" w:fill="FFFFFF"/>
        </w:rPr>
        <w:t>Applied Linguistics Review</w:t>
      </w:r>
      <w:r>
        <w:rPr>
          <w:color w:val="000000" w:themeColor="text1"/>
          <w:shd w:val="clear" w:color="auto" w:fill="FFFFFF"/>
        </w:rPr>
        <w:t xml:space="preserve">, (0). [Online]. Available at: </w:t>
      </w:r>
      <w:hyperlink r:id="rId53" w:history="1">
        <w:r>
          <w:rPr>
            <w:rStyle w:val="af4"/>
            <w:color w:val="000000" w:themeColor="text1"/>
            <w:shd w:val="clear" w:color="auto" w:fill="FFFFFF"/>
          </w:rPr>
          <w:t>https://doi.org/10.1515/applirev-2022-0194</w:t>
        </w:r>
      </w:hyperlink>
      <w:r>
        <w:rPr>
          <w:color w:val="000000" w:themeColor="text1"/>
          <w:shd w:val="clear" w:color="auto" w:fill="FFFFFF"/>
        </w:rPr>
        <w:t xml:space="preserve"> </w:t>
      </w:r>
      <w:r>
        <w:rPr>
          <w:color w:val="000000" w:themeColor="text1"/>
        </w:rPr>
        <w:t xml:space="preserve">Accessed: September 3, 2023. </w:t>
      </w:r>
    </w:p>
    <w:p w14:paraId="20A9D92C"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Lochmiller</w:t>
      </w:r>
      <w:proofErr w:type="spellEnd"/>
      <w:r>
        <w:rPr>
          <w:color w:val="000000" w:themeColor="text1"/>
          <w:shd w:val="clear" w:color="auto" w:fill="FFFFFF"/>
        </w:rPr>
        <w:t>, C. R. (2021). Conducting thematic analysis with qualitative data. </w:t>
      </w:r>
      <w:r>
        <w:rPr>
          <w:i/>
          <w:iCs/>
          <w:color w:val="000000" w:themeColor="text1"/>
          <w:shd w:val="clear" w:color="auto" w:fill="FFFFFF"/>
        </w:rPr>
        <w:t>The Qualitative Report</w:t>
      </w:r>
      <w:r>
        <w:rPr>
          <w:color w:val="000000" w:themeColor="text1"/>
          <w:shd w:val="clear" w:color="auto" w:fill="FFFFFF"/>
        </w:rPr>
        <w:t>, </w:t>
      </w:r>
      <w:r>
        <w:rPr>
          <w:i/>
          <w:iCs/>
          <w:color w:val="000000" w:themeColor="text1"/>
          <w:shd w:val="clear" w:color="auto" w:fill="FFFFFF"/>
        </w:rPr>
        <w:t>26</w:t>
      </w:r>
      <w:r>
        <w:rPr>
          <w:color w:val="000000" w:themeColor="text1"/>
          <w:shd w:val="clear" w:color="auto" w:fill="FFFFFF"/>
        </w:rPr>
        <w:t xml:space="preserve">(6), 2029-2044. [Online]. Available at:   </w:t>
      </w:r>
      <w:hyperlink r:id="rId54" w:history="1">
        <w:r>
          <w:rPr>
            <w:rStyle w:val="af4"/>
            <w:color w:val="000000" w:themeColor="text1"/>
            <w:shd w:val="clear" w:color="auto" w:fill="FFFFFF"/>
          </w:rPr>
          <w:t>https://nsuworks.nova.edu/cgi/viewcontent.cgi?article=5008&amp;context=tqr</w:t>
        </w:r>
      </w:hyperlink>
      <w:r>
        <w:rPr>
          <w:color w:val="000000" w:themeColor="text1"/>
          <w:shd w:val="clear" w:color="auto" w:fill="FFFFFF"/>
        </w:rPr>
        <w:t xml:space="preserve"> </w:t>
      </w:r>
      <w:r>
        <w:rPr>
          <w:color w:val="000000" w:themeColor="text1"/>
        </w:rPr>
        <w:t>Accessed: September 10, 2023.</w:t>
      </w:r>
    </w:p>
    <w:p w14:paraId="2EFD3B10" w14:textId="77777777" w:rsidR="001457F5" w:rsidRDefault="007D3CAD">
      <w:pPr>
        <w:spacing w:line="480" w:lineRule="auto"/>
        <w:ind w:left="720" w:hanging="720"/>
        <w:rPr>
          <w:color w:val="000000" w:themeColor="text1"/>
        </w:rPr>
      </w:pPr>
      <w:r>
        <w:rPr>
          <w:color w:val="000000" w:themeColor="text1"/>
          <w:shd w:val="clear" w:color="auto" w:fill="FFFFFF"/>
        </w:rPr>
        <w:t>Lunenburg, F. C., &amp; Lunenburg, M. R. (2014). Applying Multiple Intelligences in the Classroom: A Fresh Look at Teaching Writing. </w:t>
      </w:r>
      <w:r>
        <w:rPr>
          <w:i/>
          <w:iCs/>
          <w:color w:val="000000" w:themeColor="text1"/>
          <w:shd w:val="clear" w:color="auto" w:fill="FFFFFF"/>
        </w:rPr>
        <w:t>International journal of scholarly academic intellectual diversity</w:t>
      </w:r>
      <w:r>
        <w:rPr>
          <w:color w:val="000000" w:themeColor="text1"/>
          <w:shd w:val="clear" w:color="auto" w:fill="FFFFFF"/>
        </w:rPr>
        <w:t>, </w:t>
      </w:r>
      <w:r>
        <w:rPr>
          <w:i/>
          <w:iCs/>
          <w:color w:val="000000" w:themeColor="text1"/>
          <w:shd w:val="clear" w:color="auto" w:fill="FFFFFF"/>
        </w:rPr>
        <w:t>16</w:t>
      </w:r>
      <w:r>
        <w:rPr>
          <w:color w:val="000000" w:themeColor="text1"/>
          <w:shd w:val="clear" w:color="auto" w:fill="FFFFFF"/>
        </w:rPr>
        <w:t xml:space="preserve">(1). [Online]. Available at: </w:t>
      </w:r>
      <w:hyperlink r:id="rId55" w:history="1">
        <w:r>
          <w:rPr>
            <w:rStyle w:val="af4"/>
            <w:color w:val="000000" w:themeColor="text1"/>
            <w:shd w:val="clear" w:color="auto" w:fill="FFFFFF"/>
          </w:rPr>
          <w:t>http://www.nationalforum.com/Electronic%20Journal%20Volumes/Lunenbur</w:t>
        </w:r>
        <w:r>
          <w:rPr>
            <w:rStyle w:val="af4"/>
            <w:color w:val="000000" w:themeColor="text1"/>
            <w:shd w:val="clear" w:color="auto" w:fill="FFFFFF"/>
          </w:rPr>
          <w:lastRenderedPageBreak/>
          <w:t>g%2C%20Fred%20C%20Applying%20Multiple%20Intelligences%20IJSAID%20V16%20N1%202014.pdf</w:t>
        </w:r>
      </w:hyperlink>
      <w:r>
        <w:rPr>
          <w:color w:val="000000" w:themeColor="text1"/>
          <w:shd w:val="clear" w:color="auto" w:fill="FFFFFF"/>
        </w:rPr>
        <w:t xml:space="preserve"> </w:t>
      </w:r>
      <w:r>
        <w:rPr>
          <w:color w:val="000000" w:themeColor="text1"/>
        </w:rPr>
        <w:t>Accessed: August 23, 2023.</w:t>
      </w:r>
    </w:p>
    <w:p w14:paraId="43CF92A1" w14:textId="77777777" w:rsidR="001457F5" w:rsidRDefault="007D3CAD">
      <w:pPr>
        <w:spacing w:line="480" w:lineRule="auto"/>
        <w:ind w:left="720" w:hanging="720"/>
        <w:rPr>
          <w:color w:val="000000" w:themeColor="text1"/>
        </w:rPr>
      </w:pPr>
      <w:r>
        <w:rPr>
          <w:color w:val="000000" w:themeColor="text1"/>
          <w:shd w:val="clear" w:color="auto" w:fill="FFFFFF"/>
        </w:rPr>
        <w:t>Majumdar, A. (2022). Thematic analysis in qualitative research. In </w:t>
      </w:r>
      <w:r>
        <w:rPr>
          <w:i/>
          <w:iCs/>
          <w:color w:val="000000" w:themeColor="text1"/>
          <w:shd w:val="clear" w:color="auto" w:fill="FFFFFF"/>
        </w:rPr>
        <w:t>Research anthology on innovative research methodologies and utilization across multiple disciplines</w:t>
      </w:r>
      <w:r>
        <w:rPr>
          <w:color w:val="000000" w:themeColor="text1"/>
          <w:shd w:val="clear" w:color="auto" w:fill="FFFFFF"/>
        </w:rPr>
        <w:t> (pp. 604-622). IGI Global.</w:t>
      </w:r>
      <w:r>
        <w:rPr>
          <w:color w:val="000000" w:themeColor="text1"/>
        </w:rPr>
        <w:t xml:space="preserve"> </w:t>
      </w:r>
      <w:r>
        <w:rPr>
          <w:color w:val="000000" w:themeColor="text1"/>
          <w:shd w:val="clear" w:color="auto" w:fill="FFFFFF"/>
        </w:rPr>
        <w:t xml:space="preserve">[Online]. Available at:   </w:t>
      </w:r>
      <w:hyperlink r:id="rId56" w:history="1">
        <w:r>
          <w:rPr>
            <w:rStyle w:val="af4"/>
            <w:color w:val="000000" w:themeColor="text1"/>
          </w:rPr>
          <w:t>http://dx.doi.org/10.4018/978-1-6684-3881-7.ch031</w:t>
        </w:r>
      </w:hyperlink>
      <w:r>
        <w:rPr>
          <w:color w:val="000000" w:themeColor="text1"/>
        </w:rPr>
        <w:t xml:space="preserve"> Accessed: September 10, 2023.</w:t>
      </w:r>
    </w:p>
    <w:p w14:paraId="0D38FEB6" w14:textId="77777777" w:rsidR="001457F5" w:rsidRDefault="007D3CAD">
      <w:pPr>
        <w:spacing w:line="480" w:lineRule="auto"/>
        <w:ind w:left="720" w:hanging="720"/>
        <w:rPr>
          <w:color w:val="000000" w:themeColor="text1"/>
          <w:shd w:val="clear" w:color="auto" w:fill="FFFFFF"/>
        </w:rPr>
      </w:pPr>
      <w:r>
        <w:rPr>
          <w:color w:val="000000" w:themeColor="text1"/>
          <w:shd w:val="clear" w:color="auto" w:fill="FFFFFF"/>
        </w:rPr>
        <w:t>McAbee, S. T., Landis, R. S., &amp; Burke, M. I. (2017). Inductive reasoning: The promise of big data. </w:t>
      </w:r>
      <w:r>
        <w:rPr>
          <w:i/>
          <w:iCs/>
          <w:color w:val="000000" w:themeColor="text1"/>
          <w:shd w:val="clear" w:color="auto" w:fill="FFFFFF"/>
        </w:rPr>
        <w:t>Human resource Management review</w:t>
      </w:r>
      <w:r>
        <w:rPr>
          <w:color w:val="000000" w:themeColor="text1"/>
          <w:shd w:val="clear" w:color="auto" w:fill="FFFFFF"/>
        </w:rPr>
        <w:t>, </w:t>
      </w:r>
      <w:r>
        <w:rPr>
          <w:i/>
          <w:iCs/>
          <w:color w:val="000000" w:themeColor="text1"/>
          <w:shd w:val="clear" w:color="auto" w:fill="FFFFFF"/>
        </w:rPr>
        <w:t>27</w:t>
      </w:r>
      <w:r>
        <w:rPr>
          <w:color w:val="000000" w:themeColor="text1"/>
          <w:shd w:val="clear" w:color="auto" w:fill="FFFFFF"/>
        </w:rPr>
        <w:t xml:space="preserve">(2), 277-290. [Online]. Available at: </w:t>
      </w:r>
      <w:hyperlink r:id="rId57" w:history="1">
        <w:r>
          <w:rPr>
            <w:rStyle w:val="af4"/>
            <w:color w:val="000000" w:themeColor="text1"/>
            <w:shd w:val="clear" w:color="auto" w:fill="FFFFFF"/>
          </w:rPr>
          <w:t>https://psycnet.apa.org/doi/10.1016/j.hrmr.2016.08.005</w:t>
        </w:r>
      </w:hyperlink>
      <w:r>
        <w:rPr>
          <w:color w:val="000000" w:themeColor="text1"/>
          <w:shd w:val="clear" w:color="auto" w:fill="FFFFFF"/>
        </w:rPr>
        <w:t xml:space="preserve"> </w:t>
      </w:r>
      <w:r>
        <w:rPr>
          <w:color w:val="000000" w:themeColor="text1"/>
        </w:rPr>
        <w:t>Accessed: September 12, 2023.</w:t>
      </w:r>
      <w:r>
        <w:rPr>
          <w:color w:val="000000" w:themeColor="text1"/>
          <w:shd w:val="clear" w:color="auto" w:fill="FFFFFF"/>
        </w:rPr>
        <w:t xml:space="preserve"> </w:t>
      </w:r>
    </w:p>
    <w:p w14:paraId="5E9045E3" w14:textId="77777777" w:rsidR="001457F5" w:rsidRDefault="007D3CAD">
      <w:pPr>
        <w:spacing w:line="480" w:lineRule="auto"/>
        <w:ind w:left="720" w:hanging="720"/>
        <w:rPr>
          <w:color w:val="000000" w:themeColor="text1"/>
          <w:sz w:val="32"/>
          <w:szCs w:val="32"/>
        </w:rPr>
      </w:pPr>
      <w:r>
        <w:rPr>
          <w:color w:val="000000" w:themeColor="text1"/>
          <w:shd w:val="clear" w:color="auto" w:fill="FFFFFF"/>
        </w:rPr>
        <w:t>McGrath, J., &amp; Coles, A. (2013). </w:t>
      </w:r>
      <w:r>
        <w:rPr>
          <w:i/>
          <w:iCs/>
          <w:color w:val="000000" w:themeColor="text1"/>
          <w:shd w:val="clear" w:color="auto" w:fill="FFFFFF"/>
        </w:rPr>
        <w:t>Your education research project companion</w:t>
      </w:r>
      <w:r>
        <w:rPr>
          <w:color w:val="000000" w:themeColor="text1"/>
          <w:shd w:val="clear" w:color="auto" w:fill="FFFFFF"/>
        </w:rPr>
        <w:t>. Routledge.</w:t>
      </w:r>
    </w:p>
    <w:p w14:paraId="5FD5F107" w14:textId="77777777" w:rsidR="001457F5" w:rsidRDefault="007D3CAD">
      <w:pPr>
        <w:spacing w:line="480" w:lineRule="auto"/>
        <w:ind w:left="720" w:hanging="720"/>
        <w:rPr>
          <w:color w:val="000000" w:themeColor="text1"/>
        </w:rPr>
      </w:pPr>
      <w:r>
        <w:rPr>
          <w:color w:val="000000" w:themeColor="text1"/>
          <w:shd w:val="clear" w:color="auto" w:fill="FFFFFF"/>
        </w:rPr>
        <w:t>Milad, M. (2018). Incorporating Brain Colour into the Multiple Intelligences to Create a Blended Learning Context: Homogeneous and Heterogeneous Groups. </w:t>
      </w:r>
      <w:r>
        <w:rPr>
          <w:i/>
          <w:iCs/>
          <w:color w:val="000000" w:themeColor="text1"/>
          <w:shd w:val="clear" w:color="auto" w:fill="FFFFFF"/>
        </w:rPr>
        <w:t>IAFOR Journal of Language Learning</w:t>
      </w:r>
      <w:r>
        <w:rPr>
          <w:color w:val="000000" w:themeColor="text1"/>
          <w:shd w:val="clear" w:color="auto" w:fill="FFFFFF"/>
        </w:rPr>
        <w:t>, </w:t>
      </w:r>
      <w:r>
        <w:rPr>
          <w:i/>
          <w:iCs/>
          <w:color w:val="000000" w:themeColor="text1"/>
          <w:shd w:val="clear" w:color="auto" w:fill="FFFFFF"/>
        </w:rPr>
        <w:t>4</w:t>
      </w:r>
      <w:r>
        <w:rPr>
          <w:color w:val="000000" w:themeColor="text1"/>
          <w:shd w:val="clear" w:color="auto" w:fill="FFFFFF"/>
        </w:rPr>
        <w:t xml:space="preserve">(1), 41–55. [Online]. Available at: </w:t>
      </w:r>
      <w:r>
        <w:rPr>
          <w:color w:val="000000" w:themeColor="text1"/>
        </w:rPr>
        <w:t xml:space="preserve"> </w:t>
      </w:r>
      <w:hyperlink r:id="rId58" w:history="1">
        <w:r>
          <w:rPr>
            <w:rStyle w:val="af4"/>
            <w:color w:val="000000" w:themeColor="text1"/>
            <w:shd w:val="clear" w:color="auto" w:fill="FFFFFF"/>
          </w:rPr>
          <w:t>http://dx.doi.org/10.22492/ijll.4.1.03</w:t>
        </w:r>
      </w:hyperlink>
      <w:r>
        <w:rPr>
          <w:color w:val="000000" w:themeColor="text1"/>
          <w:shd w:val="clear" w:color="auto" w:fill="FFFFFF"/>
        </w:rPr>
        <w:t xml:space="preserve"> </w:t>
      </w:r>
      <w:r>
        <w:rPr>
          <w:color w:val="000000" w:themeColor="text1"/>
        </w:rPr>
        <w:t>Accessed: August 25, 2023.</w:t>
      </w:r>
    </w:p>
    <w:p w14:paraId="2D8C7209" w14:textId="77777777" w:rsidR="001457F5" w:rsidRDefault="007D3CAD">
      <w:pPr>
        <w:spacing w:line="480" w:lineRule="auto"/>
        <w:ind w:left="709" w:hanging="709"/>
        <w:rPr>
          <w:rFonts w:eastAsia="sans-serif"/>
          <w:color w:val="000000" w:themeColor="text1"/>
          <w:shd w:val="clear" w:color="auto" w:fill="FFFFFF"/>
        </w:rPr>
      </w:pPr>
      <w:proofErr w:type="spellStart"/>
      <w:r>
        <w:rPr>
          <w:rFonts w:eastAsia="sans-serif"/>
          <w:color w:val="000000" w:themeColor="text1"/>
          <w:shd w:val="clear" w:color="auto" w:fill="FFFFFF"/>
          <w:lang w:eastAsia="zh-CN"/>
        </w:rPr>
        <w:t>Nanjundan</w:t>
      </w:r>
      <w:proofErr w:type="spellEnd"/>
      <w:r>
        <w:rPr>
          <w:rFonts w:eastAsia="sans-serif"/>
          <w:color w:val="000000" w:themeColor="text1"/>
          <w:shd w:val="clear" w:color="auto" w:fill="FFFFFF"/>
          <w:lang w:eastAsia="zh-CN"/>
        </w:rPr>
        <w:t xml:space="preserve">, P., &amp; Mariyam, Z. (2020). Blended Learning and Its Impact on Cognition and Emotion. In: Mohanty, S.N. (eds) Emotion and Information Processing. Springer, Cham. </w:t>
      </w:r>
      <w:hyperlink r:id="rId59" w:history="1">
        <w:r>
          <w:rPr>
            <w:rStyle w:val="af4"/>
            <w:rFonts w:eastAsia="sans-serif"/>
            <w:color w:val="000000" w:themeColor="text1"/>
            <w:shd w:val="clear" w:color="auto" w:fill="FFFFFF"/>
          </w:rPr>
          <w:t>https://doi.org/10.1007/978-3-030-48849-9_3</w:t>
        </w:r>
      </w:hyperlink>
      <w:r>
        <w:rPr>
          <w:rFonts w:eastAsia="sans-serif"/>
          <w:color w:val="000000" w:themeColor="text1"/>
          <w:shd w:val="clear" w:color="auto" w:fill="FFFFFF"/>
        </w:rPr>
        <w:t xml:space="preserve"> </w:t>
      </w:r>
    </w:p>
    <w:p w14:paraId="7FFF8A99" w14:textId="77777777" w:rsidR="001457F5" w:rsidRDefault="007D3CAD">
      <w:pPr>
        <w:spacing w:line="480" w:lineRule="auto"/>
        <w:ind w:left="720" w:hanging="720"/>
        <w:rPr>
          <w:color w:val="000000" w:themeColor="text1"/>
        </w:rPr>
      </w:pPr>
      <w:r>
        <w:rPr>
          <w:color w:val="000000" w:themeColor="text1"/>
          <w:shd w:val="clear" w:color="auto" w:fill="FFFFFF"/>
        </w:rPr>
        <w:t>Nard, A., &amp; Rani, P. (2018). Gardner’s Multiple Intelligences and Academic Achievement of Students: A Review of Literature. </w:t>
      </w:r>
      <w:r>
        <w:rPr>
          <w:i/>
          <w:iCs/>
          <w:color w:val="000000" w:themeColor="text1"/>
          <w:shd w:val="clear" w:color="auto" w:fill="FFFFFF"/>
        </w:rPr>
        <w:t xml:space="preserve">International Journal of Education. </w:t>
      </w:r>
      <w:r>
        <w:rPr>
          <w:color w:val="000000" w:themeColor="text1"/>
          <w:shd w:val="clear" w:color="auto" w:fill="FFFFFF"/>
        </w:rPr>
        <w:t xml:space="preserve">[Online]. Available at: </w:t>
      </w:r>
      <w:r>
        <w:rPr>
          <w:color w:val="000000" w:themeColor="text1"/>
        </w:rPr>
        <w:t xml:space="preserve"> </w:t>
      </w:r>
      <w:hyperlink r:id="rId60" w:history="1">
        <w:r>
          <w:rPr>
            <w:rStyle w:val="af4"/>
            <w:i/>
            <w:iCs/>
            <w:color w:val="000000" w:themeColor="text1"/>
            <w:shd w:val="clear" w:color="auto" w:fill="FFFFFF"/>
          </w:rPr>
          <w:t>https://ijoe.vidyapublications.com/Issues/Vol11/05_Vol.11.pdf</w:t>
        </w:r>
      </w:hyperlink>
      <w:r>
        <w:rPr>
          <w:i/>
          <w:iCs/>
          <w:color w:val="000000" w:themeColor="text1"/>
          <w:shd w:val="clear" w:color="auto" w:fill="FFFFFF"/>
        </w:rPr>
        <w:t xml:space="preserve"> </w:t>
      </w:r>
      <w:r>
        <w:rPr>
          <w:color w:val="000000" w:themeColor="text1"/>
        </w:rPr>
        <w:t>Accessed: August 23, 2023.</w:t>
      </w:r>
    </w:p>
    <w:p w14:paraId="09750CCA"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Nurhamidah</w:t>
      </w:r>
      <w:proofErr w:type="spellEnd"/>
      <w:r>
        <w:rPr>
          <w:color w:val="000000" w:themeColor="text1"/>
          <w:shd w:val="clear" w:color="auto" w:fill="FFFFFF"/>
        </w:rPr>
        <w:t xml:space="preserve">, N., </w:t>
      </w:r>
      <w:proofErr w:type="spellStart"/>
      <w:r>
        <w:rPr>
          <w:color w:val="000000" w:themeColor="text1"/>
          <w:shd w:val="clear" w:color="auto" w:fill="FFFFFF"/>
        </w:rPr>
        <w:t>Fauziati</w:t>
      </w:r>
      <w:proofErr w:type="spellEnd"/>
      <w:r>
        <w:rPr>
          <w:color w:val="000000" w:themeColor="text1"/>
          <w:shd w:val="clear" w:color="auto" w:fill="FFFFFF"/>
        </w:rPr>
        <w:t xml:space="preserve">, E., &amp; </w:t>
      </w:r>
      <w:proofErr w:type="spellStart"/>
      <w:r>
        <w:rPr>
          <w:color w:val="000000" w:themeColor="text1"/>
          <w:shd w:val="clear" w:color="auto" w:fill="FFFFFF"/>
        </w:rPr>
        <w:t>Supriyadi</w:t>
      </w:r>
      <w:proofErr w:type="spellEnd"/>
      <w:r>
        <w:rPr>
          <w:color w:val="000000" w:themeColor="text1"/>
          <w:shd w:val="clear" w:color="auto" w:fill="FFFFFF"/>
        </w:rPr>
        <w:t xml:space="preserve">, S. (2018). Code-Switching in EFL Classroom: Is It Good or Bad? </w:t>
      </w:r>
      <w:r>
        <w:rPr>
          <w:i/>
          <w:iCs/>
          <w:color w:val="000000" w:themeColor="text1"/>
          <w:shd w:val="clear" w:color="auto" w:fill="FFFFFF"/>
        </w:rPr>
        <w:t>Journal of English Education</w:t>
      </w:r>
      <w:r>
        <w:rPr>
          <w:color w:val="000000" w:themeColor="text1"/>
          <w:shd w:val="clear" w:color="auto" w:fill="FFFFFF"/>
        </w:rPr>
        <w:t>, </w:t>
      </w:r>
      <w:r>
        <w:rPr>
          <w:i/>
          <w:iCs/>
          <w:color w:val="000000" w:themeColor="text1"/>
          <w:shd w:val="clear" w:color="auto" w:fill="FFFFFF"/>
        </w:rPr>
        <w:t>3</w:t>
      </w:r>
      <w:r>
        <w:rPr>
          <w:color w:val="000000" w:themeColor="text1"/>
          <w:shd w:val="clear" w:color="auto" w:fill="FFFFFF"/>
        </w:rPr>
        <w:t xml:space="preserve">(2), 78-88. [Online]. Available at: </w:t>
      </w:r>
      <w:r>
        <w:rPr>
          <w:color w:val="000000" w:themeColor="text1"/>
        </w:rPr>
        <w:t xml:space="preserve"> </w:t>
      </w:r>
      <w:hyperlink r:id="rId61" w:history="1">
        <w:r>
          <w:rPr>
            <w:rStyle w:val="af4"/>
            <w:color w:val="000000" w:themeColor="text1"/>
            <w:shd w:val="clear" w:color="auto" w:fill="FFFFFF"/>
          </w:rPr>
          <w:t>http://dx.doi.org/10.31327/jee.v3i2.861</w:t>
        </w:r>
      </w:hyperlink>
      <w:r>
        <w:rPr>
          <w:color w:val="000000" w:themeColor="text1"/>
          <w:shd w:val="clear" w:color="auto" w:fill="FFFFFF"/>
        </w:rPr>
        <w:t xml:space="preserve"> </w:t>
      </w:r>
      <w:r>
        <w:rPr>
          <w:color w:val="000000" w:themeColor="text1"/>
        </w:rPr>
        <w:t>Accessed: August 25, 2023.</w:t>
      </w:r>
    </w:p>
    <w:p w14:paraId="6A7868F0" w14:textId="77777777" w:rsidR="001457F5" w:rsidRDefault="007D3CAD">
      <w:pPr>
        <w:spacing w:line="480" w:lineRule="auto"/>
        <w:ind w:left="720" w:hanging="720"/>
        <w:rPr>
          <w:color w:val="000000" w:themeColor="text1"/>
        </w:rPr>
      </w:pPr>
      <w:proofErr w:type="spellStart"/>
      <w:r>
        <w:rPr>
          <w:color w:val="000000" w:themeColor="text1"/>
        </w:rPr>
        <w:t>Olatunde-Aiyedun</w:t>
      </w:r>
      <w:proofErr w:type="spellEnd"/>
      <w:r>
        <w:rPr>
          <w:color w:val="000000" w:themeColor="text1"/>
        </w:rPr>
        <w:t xml:space="preserve">, T. G., &amp; Adams, S. O. (2022). Effect of Blended Learning Models on Students' Academic Achievement and Retention in Science Education. Education, Sustainability, and Society, 5(2), 74-80. </w:t>
      </w:r>
      <w:r>
        <w:rPr>
          <w:color w:val="000000" w:themeColor="text1"/>
          <w:shd w:val="clear" w:color="auto" w:fill="FFFFFF"/>
        </w:rPr>
        <w:t xml:space="preserve">[Online]. Available at: </w:t>
      </w:r>
      <w:r>
        <w:rPr>
          <w:color w:val="000000" w:themeColor="text1"/>
        </w:rPr>
        <w:t xml:space="preserve"> </w:t>
      </w:r>
      <w:hyperlink r:id="rId62" w:history="1">
        <w:r>
          <w:rPr>
            <w:rStyle w:val="af4"/>
            <w:color w:val="000000" w:themeColor="text1"/>
          </w:rPr>
          <w:t>http://dx.doi.org/10.26480/ess.02.2022.74.80</w:t>
        </w:r>
      </w:hyperlink>
      <w:r>
        <w:rPr>
          <w:color w:val="000000" w:themeColor="text1"/>
        </w:rPr>
        <w:t xml:space="preserve"> Accessed: August 23, 2023.</w:t>
      </w:r>
    </w:p>
    <w:p w14:paraId="285EAAF0" w14:textId="77777777" w:rsidR="001457F5" w:rsidRDefault="007D3CAD">
      <w:pPr>
        <w:spacing w:line="480" w:lineRule="auto"/>
        <w:ind w:left="720" w:hanging="720"/>
        <w:rPr>
          <w:color w:val="000000" w:themeColor="text1"/>
        </w:rPr>
      </w:pPr>
      <w:r>
        <w:rPr>
          <w:color w:val="000000" w:themeColor="text1"/>
          <w:shd w:val="clear" w:color="auto" w:fill="FFFFFF"/>
        </w:rPr>
        <w:t>Opie, C. (2019). Research approaches. </w:t>
      </w:r>
      <w:r>
        <w:rPr>
          <w:i/>
          <w:iCs/>
          <w:color w:val="000000" w:themeColor="text1"/>
          <w:shd w:val="clear" w:color="auto" w:fill="FFFFFF"/>
        </w:rPr>
        <w:t>Getting Started in Your Educational Research: Design, Data Production and Analysis</w:t>
      </w:r>
      <w:r>
        <w:rPr>
          <w:color w:val="000000" w:themeColor="text1"/>
          <w:shd w:val="clear" w:color="auto" w:fill="FFFFFF"/>
        </w:rPr>
        <w:t>, </w:t>
      </w:r>
      <w:r>
        <w:rPr>
          <w:i/>
          <w:iCs/>
          <w:color w:val="000000" w:themeColor="text1"/>
          <w:shd w:val="clear" w:color="auto" w:fill="FFFFFF"/>
        </w:rPr>
        <w:t>137</w:t>
      </w:r>
      <w:r>
        <w:rPr>
          <w:color w:val="000000" w:themeColor="text1"/>
          <w:shd w:val="clear" w:color="auto" w:fill="FFFFFF"/>
        </w:rPr>
        <w:t xml:space="preserve">. [Online]. Available at:  </w:t>
      </w:r>
      <w:hyperlink r:id="rId63" w:history="1">
        <w:r>
          <w:rPr>
            <w:rStyle w:val="af4"/>
            <w:color w:val="000000" w:themeColor="text1"/>
            <w:shd w:val="clear" w:color="auto" w:fill="FFFFFF"/>
          </w:rPr>
          <w:t>https://doi.org/10.4135/9781526480507</w:t>
        </w:r>
      </w:hyperlink>
      <w:r>
        <w:rPr>
          <w:color w:val="000000" w:themeColor="text1"/>
          <w:shd w:val="clear" w:color="auto" w:fill="FFFFFF"/>
        </w:rPr>
        <w:t xml:space="preserve"> </w:t>
      </w:r>
      <w:r>
        <w:rPr>
          <w:color w:val="000000" w:themeColor="text1"/>
        </w:rPr>
        <w:t>Accessed: September 15, 2023.</w:t>
      </w:r>
    </w:p>
    <w:p w14:paraId="52D0744E"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Otzen</w:t>
      </w:r>
      <w:proofErr w:type="spellEnd"/>
      <w:r>
        <w:rPr>
          <w:color w:val="000000" w:themeColor="text1"/>
          <w:shd w:val="clear" w:color="auto" w:fill="FFFFFF"/>
        </w:rPr>
        <w:t xml:space="preserve">, T., &amp; </w:t>
      </w:r>
      <w:proofErr w:type="spellStart"/>
      <w:r>
        <w:rPr>
          <w:color w:val="000000" w:themeColor="text1"/>
          <w:shd w:val="clear" w:color="auto" w:fill="FFFFFF"/>
        </w:rPr>
        <w:t>Manterola</w:t>
      </w:r>
      <w:proofErr w:type="spellEnd"/>
      <w:r>
        <w:rPr>
          <w:color w:val="000000" w:themeColor="text1"/>
          <w:shd w:val="clear" w:color="auto" w:fill="FFFFFF"/>
        </w:rPr>
        <w:t>, C. (2017). Sampling techniques on a population study. </w:t>
      </w:r>
      <w:r>
        <w:rPr>
          <w:i/>
          <w:iCs/>
          <w:color w:val="000000" w:themeColor="text1"/>
          <w:shd w:val="clear" w:color="auto" w:fill="FFFFFF"/>
        </w:rPr>
        <w:t>International Journal of Morphology, vol. 35 no. 1 (2017) p. 227-232</w:t>
      </w:r>
      <w:r>
        <w:rPr>
          <w:color w:val="000000" w:themeColor="text1"/>
          <w:shd w:val="clear" w:color="auto" w:fill="FFFFFF"/>
        </w:rPr>
        <w:t xml:space="preserve">. [Online]. Available at:  </w:t>
      </w:r>
      <w:hyperlink r:id="rId64" w:history="1">
        <w:r>
          <w:rPr>
            <w:rStyle w:val="af4"/>
            <w:color w:val="000000" w:themeColor="text1"/>
            <w:shd w:val="clear" w:color="auto" w:fill="FFFFFF"/>
          </w:rPr>
          <w:t>http://www.intjmorphol.com/abstract/?art_id=4051</w:t>
        </w:r>
      </w:hyperlink>
      <w:r>
        <w:rPr>
          <w:color w:val="000000" w:themeColor="text1"/>
          <w:shd w:val="clear" w:color="auto" w:fill="FFFFFF"/>
        </w:rPr>
        <w:t xml:space="preserve"> </w:t>
      </w:r>
      <w:r>
        <w:rPr>
          <w:color w:val="000000" w:themeColor="text1"/>
        </w:rPr>
        <w:t>Accessed: September 12, 2023.</w:t>
      </w:r>
    </w:p>
    <w:p w14:paraId="220ABA3E"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Qadriani</w:t>
      </w:r>
      <w:proofErr w:type="spellEnd"/>
      <w:r>
        <w:rPr>
          <w:color w:val="000000" w:themeColor="text1"/>
          <w:shd w:val="clear" w:color="auto" w:fill="FFFFFF"/>
        </w:rPr>
        <w:t xml:space="preserve">, N. L. (2022). Blended Learning, The International Chinese Learning Trend </w:t>
      </w:r>
      <w:proofErr w:type="gramStart"/>
      <w:r>
        <w:rPr>
          <w:color w:val="000000" w:themeColor="text1"/>
          <w:shd w:val="clear" w:color="auto" w:fill="FFFFFF"/>
        </w:rPr>
        <w:t>In</w:t>
      </w:r>
      <w:proofErr w:type="gramEnd"/>
      <w:r>
        <w:rPr>
          <w:color w:val="000000" w:themeColor="text1"/>
          <w:shd w:val="clear" w:color="auto" w:fill="FFFFFF"/>
        </w:rPr>
        <w:t xml:space="preserve"> Post-Pandemic Era. </w:t>
      </w:r>
      <w:r>
        <w:rPr>
          <w:i/>
          <w:iCs/>
          <w:color w:val="000000" w:themeColor="text1"/>
          <w:shd w:val="clear" w:color="auto" w:fill="FFFFFF"/>
        </w:rPr>
        <w:t xml:space="preserve">Lingua </w:t>
      </w:r>
      <w:proofErr w:type="spellStart"/>
      <w:r>
        <w:rPr>
          <w:i/>
          <w:iCs/>
          <w:color w:val="000000" w:themeColor="text1"/>
          <w:shd w:val="clear" w:color="auto" w:fill="FFFFFF"/>
        </w:rPr>
        <w:t>Didaktika</w:t>
      </w:r>
      <w:proofErr w:type="spellEnd"/>
      <w:r>
        <w:rPr>
          <w:i/>
          <w:iCs/>
          <w:color w:val="000000" w:themeColor="text1"/>
          <w:shd w:val="clear" w:color="auto" w:fill="FFFFFF"/>
        </w:rPr>
        <w:t xml:space="preserve">: </w:t>
      </w:r>
      <w:proofErr w:type="spellStart"/>
      <w:r>
        <w:rPr>
          <w:i/>
          <w:iCs/>
          <w:color w:val="000000" w:themeColor="text1"/>
          <w:shd w:val="clear" w:color="auto" w:fill="FFFFFF"/>
        </w:rPr>
        <w:t>Jurnal</w:t>
      </w:r>
      <w:proofErr w:type="spellEnd"/>
      <w:r>
        <w:rPr>
          <w:i/>
          <w:iCs/>
          <w:color w:val="000000" w:themeColor="text1"/>
          <w:shd w:val="clear" w:color="auto" w:fill="FFFFFF"/>
        </w:rPr>
        <w:t xml:space="preserve"> Bahasa dan </w:t>
      </w:r>
      <w:proofErr w:type="spellStart"/>
      <w:r>
        <w:rPr>
          <w:i/>
          <w:iCs/>
          <w:color w:val="000000" w:themeColor="text1"/>
          <w:shd w:val="clear" w:color="auto" w:fill="FFFFFF"/>
        </w:rPr>
        <w:t>Pembelajaran</w:t>
      </w:r>
      <w:proofErr w:type="spellEnd"/>
      <w:r>
        <w:rPr>
          <w:i/>
          <w:iCs/>
          <w:color w:val="000000" w:themeColor="text1"/>
          <w:shd w:val="clear" w:color="auto" w:fill="FFFFFF"/>
        </w:rPr>
        <w:t xml:space="preserve"> Bahasa</w:t>
      </w:r>
      <w:r>
        <w:rPr>
          <w:color w:val="000000" w:themeColor="text1"/>
          <w:shd w:val="clear" w:color="auto" w:fill="FFFFFF"/>
        </w:rPr>
        <w:t>, </w:t>
      </w:r>
      <w:r>
        <w:rPr>
          <w:i/>
          <w:iCs/>
          <w:color w:val="000000" w:themeColor="text1"/>
          <w:shd w:val="clear" w:color="auto" w:fill="FFFFFF"/>
        </w:rPr>
        <w:t>16</w:t>
      </w:r>
      <w:r>
        <w:rPr>
          <w:color w:val="000000" w:themeColor="text1"/>
          <w:shd w:val="clear" w:color="auto" w:fill="FFFFFF"/>
        </w:rPr>
        <w:t xml:space="preserve">(1), 44-53. [Online]. Available at: </w:t>
      </w:r>
      <w:r>
        <w:rPr>
          <w:color w:val="000000" w:themeColor="text1"/>
        </w:rPr>
        <w:t xml:space="preserve"> </w:t>
      </w:r>
      <w:hyperlink r:id="rId65" w:history="1">
        <w:r>
          <w:rPr>
            <w:rStyle w:val="af4"/>
            <w:color w:val="000000" w:themeColor="text1"/>
            <w:shd w:val="clear" w:color="auto" w:fill="FFFFFF"/>
          </w:rPr>
          <w:t>http://dx.doi.org/10.24036/ld.v16i1.11666</w:t>
        </w:r>
      </w:hyperlink>
      <w:r>
        <w:rPr>
          <w:color w:val="000000" w:themeColor="text1"/>
          <w:shd w:val="clear" w:color="auto" w:fill="FFFFFF"/>
        </w:rPr>
        <w:t xml:space="preserve"> </w:t>
      </w:r>
      <w:r>
        <w:rPr>
          <w:color w:val="000000" w:themeColor="text1"/>
        </w:rPr>
        <w:t>Accessed: August 26, 2023.</w:t>
      </w:r>
    </w:p>
    <w:p w14:paraId="10979134" w14:textId="77777777" w:rsidR="001457F5" w:rsidRDefault="007D3CAD">
      <w:pPr>
        <w:spacing w:line="480" w:lineRule="auto"/>
        <w:ind w:left="720" w:hanging="720"/>
        <w:rPr>
          <w:color w:val="000000" w:themeColor="text1"/>
        </w:rPr>
      </w:pPr>
      <w:r>
        <w:rPr>
          <w:color w:val="000000" w:themeColor="text1"/>
          <w:shd w:val="clear" w:color="auto" w:fill="FFFFFF"/>
        </w:rPr>
        <w:t xml:space="preserve">Rathi, T., &amp; Ronald, B. (2022). Questionnaire as a Tool of Data Collection in Empirical Research. Journal of Positive School Psychology, 7697-7699. [Online]. Available at: </w:t>
      </w:r>
      <w:hyperlink r:id="rId66" w:history="1">
        <w:r>
          <w:rPr>
            <w:rStyle w:val="af4"/>
            <w:color w:val="000000" w:themeColor="text1"/>
            <w:shd w:val="clear" w:color="auto" w:fill="FFFFFF"/>
          </w:rPr>
          <w:t>https://journalppw.com/index.php/jpsp/article/view/8840</w:t>
        </w:r>
      </w:hyperlink>
      <w:r>
        <w:rPr>
          <w:color w:val="000000" w:themeColor="text1"/>
          <w:shd w:val="clear" w:color="auto" w:fill="FFFFFF"/>
        </w:rPr>
        <w:t xml:space="preserve"> </w:t>
      </w:r>
      <w:r>
        <w:rPr>
          <w:color w:val="000000" w:themeColor="text1"/>
        </w:rPr>
        <w:t>Accessed: September 12, 2023.</w:t>
      </w:r>
    </w:p>
    <w:p w14:paraId="21AA1F9B"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Royadi</w:t>
      </w:r>
      <w:proofErr w:type="spellEnd"/>
      <w:r>
        <w:rPr>
          <w:color w:val="000000" w:themeColor="text1"/>
          <w:shd w:val="clear" w:color="auto" w:fill="FFFFFF"/>
        </w:rPr>
        <w:t xml:space="preserve">, D., Susiana, N., &amp; </w:t>
      </w:r>
      <w:proofErr w:type="spellStart"/>
      <w:r>
        <w:rPr>
          <w:color w:val="000000" w:themeColor="text1"/>
          <w:shd w:val="clear" w:color="auto" w:fill="FFFFFF"/>
        </w:rPr>
        <w:t>Khumaida</w:t>
      </w:r>
      <w:proofErr w:type="spellEnd"/>
      <w:r>
        <w:rPr>
          <w:color w:val="000000" w:themeColor="text1"/>
          <w:shd w:val="clear" w:color="auto" w:fill="FFFFFF"/>
        </w:rPr>
        <w:t>, F. A. (2019). Effectiveness management of qualitative research in writing scientific papers. </w:t>
      </w:r>
      <w:proofErr w:type="spellStart"/>
      <w:r>
        <w:rPr>
          <w:i/>
          <w:iCs/>
          <w:color w:val="000000" w:themeColor="text1"/>
          <w:shd w:val="clear" w:color="auto" w:fill="FFFFFF"/>
        </w:rPr>
        <w:t>Aptisi</w:t>
      </w:r>
      <w:proofErr w:type="spellEnd"/>
      <w:r>
        <w:rPr>
          <w:i/>
          <w:iCs/>
          <w:color w:val="000000" w:themeColor="text1"/>
          <w:shd w:val="clear" w:color="auto" w:fill="FFFFFF"/>
        </w:rPr>
        <w:t xml:space="preserve"> Transactions on Management (ATM)</w:t>
      </w:r>
      <w:r>
        <w:rPr>
          <w:color w:val="000000" w:themeColor="text1"/>
          <w:shd w:val="clear" w:color="auto" w:fill="FFFFFF"/>
        </w:rPr>
        <w:t>, </w:t>
      </w:r>
      <w:r>
        <w:rPr>
          <w:i/>
          <w:iCs/>
          <w:color w:val="000000" w:themeColor="text1"/>
          <w:shd w:val="clear" w:color="auto" w:fill="FFFFFF"/>
        </w:rPr>
        <w:t>3</w:t>
      </w:r>
      <w:r>
        <w:rPr>
          <w:color w:val="000000" w:themeColor="text1"/>
          <w:shd w:val="clear" w:color="auto" w:fill="FFFFFF"/>
        </w:rPr>
        <w:t xml:space="preserve">(1), 84-90. [Online]. Available at: </w:t>
      </w:r>
      <w:hyperlink r:id="rId67" w:history="1">
        <w:r>
          <w:rPr>
            <w:rStyle w:val="af4"/>
            <w:color w:val="000000" w:themeColor="text1"/>
            <w:shd w:val="clear" w:color="auto" w:fill="FFFFFF"/>
          </w:rPr>
          <w:t>http://dx.doi.org/10.33050/atm.v3i1.848</w:t>
        </w:r>
      </w:hyperlink>
      <w:r>
        <w:rPr>
          <w:color w:val="000000" w:themeColor="text1"/>
          <w:shd w:val="clear" w:color="auto" w:fill="FFFFFF"/>
        </w:rPr>
        <w:t xml:space="preserve"> </w:t>
      </w:r>
      <w:r>
        <w:rPr>
          <w:color w:val="000000" w:themeColor="text1"/>
        </w:rPr>
        <w:t>Accessed: September 10, 2023.</w:t>
      </w:r>
    </w:p>
    <w:p w14:paraId="168B3B21" w14:textId="77777777" w:rsidR="001457F5" w:rsidRDefault="007D3CAD">
      <w:pPr>
        <w:spacing w:line="480" w:lineRule="auto"/>
        <w:ind w:left="720" w:hanging="720"/>
        <w:rPr>
          <w:color w:val="000000" w:themeColor="text1"/>
        </w:rPr>
      </w:pPr>
      <w:r>
        <w:rPr>
          <w:color w:val="000000" w:themeColor="text1"/>
          <w:shd w:val="clear" w:color="auto" w:fill="FFFFFF"/>
        </w:rPr>
        <w:t>Sahoo, R. K. (2022). Interview as a Tool for Data Collection in Educational Research. </w:t>
      </w:r>
      <w:r>
        <w:rPr>
          <w:i/>
          <w:iCs/>
          <w:color w:val="000000" w:themeColor="text1"/>
          <w:shd w:val="clear" w:color="auto" w:fill="FFFFFF"/>
        </w:rPr>
        <w:t>Tools of Data Collection in Educational Research. https://www. researchgate.net/publication/360313105_Interview_as_a_Tool_for_Data_Collection_in_Educational_Research</w:t>
      </w:r>
      <w:r>
        <w:rPr>
          <w:color w:val="000000" w:themeColor="text1"/>
          <w:shd w:val="clear" w:color="auto" w:fill="FFFFFF"/>
        </w:rPr>
        <w:t xml:space="preserve">. </w:t>
      </w:r>
      <w:hyperlink r:id="rId68" w:history="1">
        <w:r>
          <w:rPr>
            <w:rStyle w:val="af4"/>
            <w:color w:val="000000" w:themeColor="text1"/>
            <w:shd w:val="clear" w:color="auto" w:fill="FFFFFF"/>
          </w:rPr>
          <w:t>https://www.researchgate.net/publication/360313105</w:t>
        </w:r>
      </w:hyperlink>
      <w:r>
        <w:rPr>
          <w:color w:val="000000" w:themeColor="text1"/>
          <w:shd w:val="clear" w:color="auto" w:fill="FFFFFF"/>
        </w:rPr>
        <w:t xml:space="preserve"> </w:t>
      </w:r>
    </w:p>
    <w:p w14:paraId="76680ED7" w14:textId="77777777" w:rsidR="001457F5" w:rsidRDefault="007D3CAD">
      <w:pPr>
        <w:spacing w:line="480" w:lineRule="auto"/>
        <w:ind w:left="720" w:hanging="720"/>
        <w:rPr>
          <w:color w:val="000000" w:themeColor="text1"/>
        </w:rPr>
      </w:pPr>
      <w:r>
        <w:rPr>
          <w:color w:val="000000" w:themeColor="text1"/>
        </w:rPr>
        <w:t xml:space="preserve">Salehi, Z., </w:t>
      </w:r>
      <w:proofErr w:type="spellStart"/>
      <w:r>
        <w:rPr>
          <w:color w:val="000000" w:themeColor="text1"/>
        </w:rPr>
        <w:t>Nabilou</w:t>
      </w:r>
      <w:proofErr w:type="spellEnd"/>
      <w:r>
        <w:rPr>
          <w:color w:val="000000" w:themeColor="text1"/>
        </w:rPr>
        <w:t xml:space="preserve">, M., &amp; </w:t>
      </w:r>
      <w:proofErr w:type="spellStart"/>
      <w:r>
        <w:rPr>
          <w:color w:val="000000" w:themeColor="text1"/>
        </w:rPr>
        <w:t>Teymouri</w:t>
      </w:r>
      <w:proofErr w:type="spellEnd"/>
      <w:r>
        <w:rPr>
          <w:color w:val="000000" w:themeColor="text1"/>
        </w:rPr>
        <w:t xml:space="preserve">, A. (2023). Implementation of blended learning in EFL-ESL contexts. </w:t>
      </w:r>
      <w:r>
        <w:rPr>
          <w:color w:val="000000" w:themeColor="text1"/>
          <w:shd w:val="clear" w:color="auto" w:fill="FFFFFF"/>
        </w:rPr>
        <w:t xml:space="preserve">[Online]. Available at: </w:t>
      </w:r>
      <w:r>
        <w:rPr>
          <w:color w:val="000000" w:themeColor="text1"/>
        </w:rPr>
        <w:t xml:space="preserve"> </w:t>
      </w:r>
      <w:hyperlink r:id="rId69" w:history="1">
        <w:r>
          <w:rPr>
            <w:rStyle w:val="af4"/>
            <w:color w:val="000000" w:themeColor="text1"/>
          </w:rPr>
          <w:t>https://www.researchgate.net/publication/369985704_Implementation_of_blended_learning_in_EFL-ESL_contexts</w:t>
        </w:r>
      </w:hyperlink>
      <w:r>
        <w:rPr>
          <w:color w:val="000000" w:themeColor="text1"/>
        </w:rPr>
        <w:t xml:space="preserve"> Accessed: August 28, 2023.</w:t>
      </w:r>
    </w:p>
    <w:p w14:paraId="110E549B"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Sardá</w:t>
      </w:r>
      <w:proofErr w:type="spellEnd"/>
      <w:r>
        <w:rPr>
          <w:color w:val="000000" w:themeColor="text1"/>
          <w:shd w:val="clear" w:color="auto" w:fill="FFFFFF"/>
        </w:rPr>
        <w:t xml:space="preserve">, T., Natale, S., </w:t>
      </w:r>
      <w:proofErr w:type="spellStart"/>
      <w:r>
        <w:rPr>
          <w:color w:val="000000" w:themeColor="text1"/>
          <w:shd w:val="clear" w:color="auto" w:fill="FFFFFF"/>
        </w:rPr>
        <w:t>Sotirakopoulos</w:t>
      </w:r>
      <w:proofErr w:type="spellEnd"/>
      <w:r>
        <w:rPr>
          <w:color w:val="000000" w:themeColor="text1"/>
          <w:shd w:val="clear" w:color="auto" w:fill="FFFFFF"/>
        </w:rPr>
        <w:t xml:space="preserve">, N., &amp; Monaghan, M. (2019). Understanding online anonymity. Media, Culture &amp; Society, 41(4), 557-564. [Online]. Available at: </w:t>
      </w:r>
      <w:hyperlink r:id="rId70" w:history="1">
        <w:r>
          <w:rPr>
            <w:rStyle w:val="af4"/>
            <w:color w:val="000000" w:themeColor="text1"/>
            <w:shd w:val="clear" w:color="auto" w:fill="FFFFFF"/>
          </w:rPr>
          <w:t>http://dx.doi.org/10.1177/0163443719842074</w:t>
        </w:r>
      </w:hyperlink>
      <w:r>
        <w:rPr>
          <w:color w:val="000000" w:themeColor="text1"/>
          <w:shd w:val="clear" w:color="auto" w:fill="FFFFFF"/>
        </w:rPr>
        <w:t xml:space="preserve"> </w:t>
      </w:r>
      <w:r>
        <w:rPr>
          <w:color w:val="000000" w:themeColor="text1"/>
        </w:rPr>
        <w:t>Accessed: September 10, 2023.</w:t>
      </w:r>
    </w:p>
    <w:p w14:paraId="6DD07395" w14:textId="77777777" w:rsidR="001457F5" w:rsidRDefault="007D3CAD">
      <w:pPr>
        <w:spacing w:line="480" w:lineRule="auto"/>
        <w:ind w:left="720" w:hanging="720"/>
        <w:rPr>
          <w:color w:val="000000" w:themeColor="text1"/>
          <w:sz w:val="32"/>
          <w:szCs w:val="32"/>
        </w:rPr>
      </w:pPr>
      <w:r>
        <w:rPr>
          <w:color w:val="000000" w:themeColor="text1"/>
          <w:shd w:val="clear" w:color="auto" w:fill="FFFFFF"/>
        </w:rPr>
        <w:t>Schoch, K. (2020). Case study research. </w:t>
      </w:r>
      <w:r>
        <w:rPr>
          <w:i/>
          <w:iCs/>
          <w:color w:val="000000" w:themeColor="text1"/>
          <w:shd w:val="clear" w:color="auto" w:fill="FFFFFF"/>
        </w:rPr>
        <w:t>Research design and methods: An applied guide for the scholar-practitioner</w:t>
      </w:r>
      <w:r>
        <w:rPr>
          <w:color w:val="000000" w:themeColor="text1"/>
          <w:shd w:val="clear" w:color="auto" w:fill="FFFFFF"/>
        </w:rPr>
        <w:t>, 245-258.</w:t>
      </w:r>
    </w:p>
    <w:p w14:paraId="70EEFA96"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Shaheen</w:t>
      </w:r>
      <w:proofErr w:type="spellEnd"/>
      <w:r>
        <w:rPr>
          <w:color w:val="000000" w:themeColor="text1"/>
          <w:shd w:val="clear" w:color="auto" w:fill="FFFFFF"/>
        </w:rPr>
        <w:t xml:space="preserve">, M., &amp; Pradhan, S. (2019). Sampling in qualitative research. In Qualitative techniques for workplace data analysis (pp. 25-51). IGI Global. </w:t>
      </w:r>
      <w:r>
        <w:rPr>
          <w:color w:val="000000" w:themeColor="text1"/>
        </w:rPr>
        <w:t xml:space="preserve">[Online]. Available at:  </w:t>
      </w:r>
      <w:r>
        <w:rPr>
          <w:color w:val="000000" w:themeColor="text1"/>
          <w:shd w:val="clear" w:color="auto" w:fill="FFFFFF"/>
        </w:rPr>
        <w:t xml:space="preserve"> </w:t>
      </w:r>
      <w:hyperlink r:id="rId71" w:history="1">
        <w:r>
          <w:rPr>
            <w:rStyle w:val="af4"/>
            <w:color w:val="000000" w:themeColor="text1"/>
            <w:shd w:val="clear" w:color="auto" w:fill="FFFFFF"/>
          </w:rPr>
          <w:t>http://dx.doi.org/10.4018/978-1-5225-5366-3.ch002</w:t>
        </w:r>
      </w:hyperlink>
      <w:r>
        <w:rPr>
          <w:color w:val="000000" w:themeColor="text1"/>
          <w:shd w:val="clear" w:color="auto" w:fill="FFFFFF"/>
        </w:rPr>
        <w:t xml:space="preserve"> </w:t>
      </w:r>
      <w:r>
        <w:rPr>
          <w:color w:val="000000" w:themeColor="text1"/>
        </w:rPr>
        <w:t>Accessed: September 11, 2023.</w:t>
      </w:r>
    </w:p>
    <w:p w14:paraId="1B103638" w14:textId="77777777" w:rsidR="001457F5" w:rsidRDefault="007D3CAD">
      <w:pPr>
        <w:spacing w:line="480" w:lineRule="auto"/>
        <w:ind w:left="720" w:hanging="720"/>
        <w:rPr>
          <w:color w:val="000000" w:themeColor="text1"/>
        </w:rPr>
      </w:pPr>
      <w:r>
        <w:rPr>
          <w:color w:val="000000" w:themeColor="text1"/>
          <w:shd w:val="clear" w:color="auto" w:fill="FFFFFF"/>
        </w:rPr>
        <w:lastRenderedPageBreak/>
        <w:t>Simpson, B. (2018). Pragmatism: A philosophy of practice. </w:t>
      </w:r>
      <w:r>
        <w:rPr>
          <w:i/>
          <w:iCs/>
          <w:color w:val="000000" w:themeColor="text1"/>
          <w:shd w:val="clear" w:color="auto" w:fill="FFFFFF"/>
        </w:rPr>
        <w:t>The SAGE handbook of qualitative business and management research methods</w:t>
      </w:r>
      <w:r>
        <w:rPr>
          <w:color w:val="000000" w:themeColor="text1"/>
          <w:shd w:val="clear" w:color="auto" w:fill="FFFFFF"/>
        </w:rPr>
        <w:t xml:space="preserve">, 54-68. </w:t>
      </w:r>
      <w:r>
        <w:rPr>
          <w:color w:val="000000" w:themeColor="text1"/>
        </w:rPr>
        <w:t xml:space="preserve">[Online]. Available at:  </w:t>
      </w:r>
      <w:hyperlink r:id="rId72" w:history="1">
        <w:r>
          <w:rPr>
            <w:rStyle w:val="af4"/>
            <w:color w:val="000000" w:themeColor="text1"/>
            <w:shd w:val="clear" w:color="auto" w:fill="FFFFFF"/>
          </w:rPr>
          <w:t>https://doi.org/10.4135/9781526430212</w:t>
        </w:r>
      </w:hyperlink>
      <w:r>
        <w:rPr>
          <w:color w:val="000000" w:themeColor="text1"/>
          <w:shd w:val="clear" w:color="auto" w:fill="FFFFFF"/>
        </w:rPr>
        <w:t xml:space="preserve"> </w:t>
      </w:r>
      <w:r>
        <w:rPr>
          <w:color w:val="000000" w:themeColor="text1"/>
        </w:rPr>
        <w:t>Accessed: September 10, 2023.</w:t>
      </w:r>
    </w:p>
    <w:p w14:paraId="57FCC135" w14:textId="77777777" w:rsidR="001457F5" w:rsidRDefault="007D3CAD">
      <w:pPr>
        <w:spacing w:line="480" w:lineRule="auto"/>
        <w:ind w:left="720" w:hanging="720"/>
        <w:rPr>
          <w:color w:val="000000" w:themeColor="text1"/>
        </w:rPr>
      </w:pPr>
      <w:r>
        <w:rPr>
          <w:color w:val="000000" w:themeColor="text1"/>
          <w:shd w:val="clear" w:color="auto" w:fill="FFFFFF"/>
        </w:rPr>
        <w:t xml:space="preserve">Sternberg, R. J., </w:t>
      </w:r>
      <w:proofErr w:type="spellStart"/>
      <w:r>
        <w:rPr>
          <w:color w:val="000000" w:themeColor="text1"/>
          <w:shd w:val="clear" w:color="auto" w:fill="FFFFFF"/>
        </w:rPr>
        <w:t>Guyote</w:t>
      </w:r>
      <w:proofErr w:type="spellEnd"/>
      <w:r>
        <w:rPr>
          <w:color w:val="000000" w:themeColor="text1"/>
          <w:shd w:val="clear" w:color="auto" w:fill="FFFFFF"/>
        </w:rPr>
        <w:t>, M. J., &amp; Turner, M. E. (2021). Deductive reasoning. </w:t>
      </w:r>
      <w:r>
        <w:rPr>
          <w:i/>
          <w:iCs/>
          <w:color w:val="000000" w:themeColor="text1"/>
          <w:shd w:val="clear" w:color="auto" w:fill="FFFFFF"/>
        </w:rPr>
        <w:t>Aptitude, learning, and instruction</w:t>
      </w:r>
      <w:r>
        <w:rPr>
          <w:color w:val="000000" w:themeColor="text1"/>
          <w:shd w:val="clear" w:color="auto" w:fill="FFFFFF"/>
        </w:rPr>
        <w:t>, 219-246.</w:t>
      </w:r>
      <w:r>
        <w:rPr>
          <w:b/>
          <w:color w:val="000000" w:themeColor="text1"/>
        </w:rPr>
        <w:t xml:space="preserve"> </w:t>
      </w:r>
      <w:r>
        <w:rPr>
          <w:color w:val="000000" w:themeColor="text1"/>
        </w:rPr>
        <w:t xml:space="preserve">[Online]. Available at:  </w:t>
      </w:r>
      <w:hyperlink r:id="rId73" w:history="1">
        <w:r>
          <w:rPr>
            <w:rStyle w:val="af4"/>
            <w:color w:val="000000" w:themeColor="text1"/>
          </w:rPr>
          <w:t>https://www.taylorfrancis.com/chapters/edit/10.4324/9781003162865-9/deductive-reasoning-robert-sternberg-martin-guyote-margaret-turner</w:t>
        </w:r>
      </w:hyperlink>
      <w:r>
        <w:rPr>
          <w:color w:val="000000" w:themeColor="text1"/>
        </w:rPr>
        <w:t xml:space="preserve"> Accessed: September 13, 2023.</w:t>
      </w:r>
    </w:p>
    <w:p w14:paraId="168CF74E" w14:textId="77777777" w:rsidR="001457F5" w:rsidRDefault="007D3CAD">
      <w:pPr>
        <w:spacing w:line="480" w:lineRule="auto"/>
        <w:ind w:left="720" w:hanging="720"/>
        <w:rPr>
          <w:color w:val="000000" w:themeColor="text1"/>
          <w:sz w:val="32"/>
          <w:szCs w:val="32"/>
        </w:rPr>
      </w:pPr>
      <w:r>
        <w:rPr>
          <w:color w:val="000000" w:themeColor="text1"/>
          <w:shd w:val="clear" w:color="auto" w:fill="FFFFFF"/>
        </w:rPr>
        <w:t>Stevenson, R. B. (2007). Constructing knowledge of educational practices from case studies. </w:t>
      </w:r>
      <w:r>
        <w:rPr>
          <w:i/>
          <w:iCs/>
          <w:color w:val="000000" w:themeColor="text1"/>
          <w:shd w:val="clear" w:color="auto" w:fill="FFFFFF"/>
        </w:rPr>
        <w:t>Environmental Education Research</w:t>
      </w:r>
      <w:r>
        <w:rPr>
          <w:color w:val="000000" w:themeColor="text1"/>
          <w:shd w:val="clear" w:color="auto" w:fill="FFFFFF"/>
        </w:rPr>
        <w:t>, </w:t>
      </w:r>
      <w:r>
        <w:rPr>
          <w:i/>
          <w:iCs/>
          <w:color w:val="000000" w:themeColor="text1"/>
          <w:shd w:val="clear" w:color="auto" w:fill="FFFFFF"/>
        </w:rPr>
        <w:t>10</w:t>
      </w:r>
      <w:r>
        <w:rPr>
          <w:color w:val="000000" w:themeColor="text1"/>
          <w:shd w:val="clear" w:color="auto" w:fill="FFFFFF"/>
        </w:rPr>
        <w:t>(1), 39-51.</w:t>
      </w:r>
      <w:r>
        <w:rPr>
          <w:color w:val="000000" w:themeColor="text1"/>
        </w:rPr>
        <w:t xml:space="preserve"> </w:t>
      </w:r>
      <w:hyperlink r:id="rId74" w:history="1">
        <w:r>
          <w:rPr>
            <w:rStyle w:val="af4"/>
            <w:color w:val="000000" w:themeColor="text1"/>
            <w:shd w:val="clear" w:color="auto" w:fill="FFFFFF"/>
          </w:rPr>
          <w:t>https://doi.org/10.1080/1350462032000173698</w:t>
        </w:r>
      </w:hyperlink>
      <w:r>
        <w:rPr>
          <w:color w:val="000000" w:themeColor="text1"/>
          <w:shd w:val="clear" w:color="auto" w:fill="FFFFFF"/>
        </w:rPr>
        <w:t xml:space="preserve"> </w:t>
      </w:r>
    </w:p>
    <w:p w14:paraId="38F83823" w14:textId="77777777" w:rsidR="001457F5" w:rsidRDefault="007D3CAD">
      <w:pPr>
        <w:spacing w:line="480" w:lineRule="auto"/>
        <w:ind w:left="720" w:hanging="720"/>
        <w:rPr>
          <w:color w:val="000000" w:themeColor="text1"/>
        </w:rPr>
      </w:pPr>
      <w:r>
        <w:rPr>
          <w:color w:val="000000" w:themeColor="text1"/>
          <w:shd w:val="clear" w:color="auto" w:fill="FFFFFF"/>
        </w:rPr>
        <w:t>Terry, G., Hayfield, N., Clarke, V., &amp; Braun, V. (2017). Thematic analysis. </w:t>
      </w:r>
      <w:r>
        <w:rPr>
          <w:i/>
          <w:iCs/>
          <w:color w:val="000000" w:themeColor="text1"/>
          <w:shd w:val="clear" w:color="auto" w:fill="FFFFFF"/>
        </w:rPr>
        <w:t>The SAGE handbook of qualitative research in psychology</w:t>
      </w:r>
      <w:r>
        <w:rPr>
          <w:color w:val="000000" w:themeColor="text1"/>
          <w:shd w:val="clear" w:color="auto" w:fill="FFFFFF"/>
        </w:rPr>
        <w:t>, </w:t>
      </w:r>
      <w:r>
        <w:rPr>
          <w:i/>
          <w:iCs/>
          <w:color w:val="000000" w:themeColor="text1"/>
          <w:shd w:val="clear" w:color="auto" w:fill="FFFFFF"/>
        </w:rPr>
        <w:t>2</w:t>
      </w:r>
      <w:r>
        <w:rPr>
          <w:color w:val="000000" w:themeColor="text1"/>
          <w:shd w:val="clear" w:color="auto" w:fill="FFFFFF"/>
        </w:rPr>
        <w:t xml:space="preserve">, 17-37. </w:t>
      </w:r>
      <w:r>
        <w:rPr>
          <w:color w:val="000000" w:themeColor="text1"/>
        </w:rPr>
        <w:t xml:space="preserve">[Online]. Available at:  </w:t>
      </w:r>
      <w:hyperlink r:id="rId75" w:history="1">
        <w:r>
          <w:rPr>
            <w:rStyle w:val="af4"/>
            <w:color w:val="000000" w:themeColor="text1"/>
            <w:shd w:val="clear" w:color="auto" w:fill="FFFFFF"/>
          </w:rPr>
          <w:t>https://doi.org/10.4135/9781526405555</w:t>
        </w:r>
      </w:hyperlink>
      <w:r>
        <w:rPr>
          <w:color w:val="000000" w:themeColor="text1"/>
          <w:shd w:val="clear" w:color="auto" w:fill="FFFFFF"/>
        </w:rPr>
        <w:t xml:space="preserve"> </w:t>
      </w:r>
      <w:r>
        <w:rPr>
          <w:color w:val="000000" w:themeColor="text1"/>
        </w:rPr>
        <w:t>Accessed: September 12, 2023.</w:t>
      </w:r>
    </w:p>
    <w:p w14:paraId="258E7786" w14:textId="77777777" w:rsidR="001457F5" w:rsidRDefault="007D3CAD">
      <w:pPr>
        <w:spacing w:line="480" w:lineRule="auto"/>
        <w:ind w:left="720" w:hanging="720"/>
        <w:rPr>
          <w:color w:val="000000" w:themeColor="text1"/>
        </w:rPr>
      </w:pPr>
      <w:r>
        <w:rPr>
          <w:color w:val="000000" w:themeColor="text1"/>
          <w:shd w:val="clear" w:color="auto" w:fill="FFFFFF"/>
        </w:rPr>
        <w:t xml:space="preserve">Tong, D. H., </w:t>
      </w:r>
      <w:proofErr w:type="spellStart"/>
      <w:r>
        <w:rPr>
          <w:color w:val="000000" w:themeColor="text1"/>
          <w:shd w:val="clear" w:color="auto" w:fill="FFFFFF"/>
        </w:rPr>
        <w:t>Uyen</w:t>
      </w:r>
      <w:proofErr w:type="spellEnd"/>
      <w:r>
        <w:rPr>
          <w:color w:val="000000" w:themeColor="text1"/>
          <w:shd w:val="clear" w:color="auto" w:fill="FFFFFF"/>
        </w:rPr>
        <w:t>, B. P., &amp; Ngan, L. K. (2022). The effectiveness of blended learning on students' academic achievement, self-study skills and learning attitudes: A quasi-experiment study in teaching the conventions for coordinates in the plane. </w:t>
      </w:r>
      <w:proofErr w:type="spellStart"/>
      <w:r>
        <w:rPr>
          <w:i/>
          <w:iCs/>
          <w:color w:val="000000" w:themeColor="text1"/>
          <w:shd w:val="clear" w:color="auto" w:fill="FFFFFF"/>
        </w:rPr>
        <w:t>Heliyon</w:t>
      </w:r>
      <w:proofErr w:type="spellEnd"/>
      <w:r>
        <w:rPr>
          <w:color w:val="000000" w:themeColor="text1"/>
          <w:shd w:val="clear" w:color="auto" w:fill="FFFFFF"/>
        </w:rPr>
        <w:t>, </w:t>
      </w:r>
      <w:r>
        <w:rPr>
          <w:i/>
          <w:iCs/>
          <w:color w:val="000000" w:themeColor="text1"/>
          <w:shd w:val="clear" w:color="auto" w:fill="FFFFFF"/>
        </w:rPr>
        <w:t>8</w:t>
      </w:r>
      <w:r>
        <w:rPr>
          <w:color w:val="000000" w:themeColor="text1"/>
          <w:shd w:val="clear" w:color="auto" w:fill="FFFFFF"/>
        </w:rPr>
        <w:t>(12).</w:t>
      </w:r>
      <w:r>
        <w:rPr>
          <w:color w:val="000000" w:themeColor="text1"/>
        </w:rPr>
        <w:t xml:space="preserve"> </w:t>
      </w:r>
      <w:r>
        <w:rPr>
          <w:color w:val="000000" w:themeColor="text1"/>
          <w:shd w:val="clear" w:color="auto" w:fill="FFFFFF"/>
        </w:rPr>
        <w:t xml:space="preserve">[Online]. Available at: </w:t>
      </w:r>
      <w:r>
        <w:rPr>
          <w:color w:val="000000" w:themeColor="text1"/>
        </w:rPr>
        <w:t xml:space="preserve"> </w:t>
      </w:r>
      <w:hyperlink r:id="rId76" w:history="1">
        <w:r>
          <w:rPr>
            <w:rStyle w:val="af4"/>
            <w:color w:val="000000" w:themeColor="text1"/>
            <w:shd w:val="clear" w:color="auto" w:fill="FFFFFF"/>
          </w:rPr>
          <w:t>https://doi.org/10.1016/j.heliyon.2022.e12657</w:t>
        </w:r>
      </w:hyperlink>
      <w:r>
        <w:rPr>
          <w:color w:val="000000" w:themeColor="text1"/>
          <w:shd w:val="clear" w:color="auto" w:fill="FFFFFF"/>
        </w:rPr>
        <w:t xml:space="preserve"> </w:t>
      </w:r>
      <w:r>
        <w:rPr>
          <w:color w:val="000000" w:themeColor="text1"/>
        </w:rPr>
        <w:t>Accessed: August 28, 2023.</w:t>
      </w:r>
    </w:p>
    <w:p w14:paraId="658C1D3A" w14:textId="77777777" w:rsidR="001457F5" w:rsidRDefault="007D3CAD">
      <w:pPr>
        <w:spacing w:line="480" w:lineRule="auto"/>
        <w:ind w:left="720" w:hanging="720"/>
        <w:rPr>
          <w:color w:val="000000" w:themeColor="text1"/>
          <w:sz w:val="32"/>
          <w:szCs w:val="32"/>
        </w:rPr>
      </w:pPr>
      <w:r>
        <w:rPr>
          <w:color w:val="000000" w:themeColor="text1"/>
          <w:shd w:val="clear" w:color="auto" w:fill="FFFFFF"/>
        </w:rPr>
        <w:t>Tsou, W., &amp; Tsai, S. C. (2022). Interactive learning for professional development of bilingual education by a blended instructional approach. </w:t>
      </w:r>
      <w:r>
        <w:rPr>
          <w:i/>
          <w:iCs/>
          <w:color w:val="000000" w:themeColor="text1"/>
          <w:shd w:val="clear" w:color="auto" w:fill="FFFFFF"/>
        </w:rPr>
        <w:t>Interactive Learning Environments</w:t>
      </w:r>
      <w:r>
        <w:rPr>
          <w:color w:val="000000" w:themeColor="text1"/>
          <w:shd w:val="clear" w:color="auto" w:fill="FFFFFF"/>
        </w:rPr>
        <w:t>, 1-13.</w:t>
      </w:r>
    </w:p>
    <w:p w14:paraId="4B4A3A33" w14:textId="77777777" w:rsidR="001457F5" w:rsidRDefault="007D3CAD">
      <w:pPr>
        <w:spacing w:line="480" w:lineRule="auto"/>
        <w:ind w:left="720" w:hanging="720"/>
        <w:rPr>
          <w:color w:val="000000" w:themeColor="text1"/>
        </w:rPr>
      </w:pPr>
      <w:r>
        <w:rPr>
          <w:color w:val="000000" w:themeColor="text1"/>
          <w:shd w:val="clear" w:color="auto" w:fill="FFFFFF"/>
        </w:rPr>
        <w:t xml:space="preserve">Wang, D., Zhou, T. and Wang, M., 2021. Information and communication technology (ICT), digital divide and urbanisation: Evidence from Chinese cities. </w:t>
      </w:r>
      <w:r>
        <w:rPr>
          <w:i/>
          <w:iCs/>
          <w:color w:val="000000" w:themeColor="text1"/>
          <w:shd w:val="clear" w:color="auto" w:fill="FFFFFF"/>
        </w:rPr>
        <w:lastRenderedPageBreak/>
        <w:t>Technology in Society</w:t>
      </w:r>
      <w:r>
        <w:rPr>
          <w:color w:val="000000" w:themeColor="text1"/>
          <w:shd w:val="clear" w:color="auto" w:fill="FFFFFF"/>
        </w:rPr>
        <w:t>, </w:t>
      </w:r>
      <w:r>
        <w:rPr>
          <w:i/>
          <w:iCs/>
          <w:color w:val="000000" w:themeColor="text1"/>
          <w:shd w:val="clear" w:color="auto" w:fill="FFFFFF"/>
        </w:rPr>
        <w:t>64</w:t>
      </w:r>
      <w:r>
        <w:rPr>
          <w:color w:val="000000" w:themeColor="text1"/>
          <w:shd w:val="clear" w:color="auto" w:fill="FFFFFF"/>
        </w:rPr>
        <w:t xml:space="preserve">, p.101516. [Online]. Available at: </w:t>
      </w:r>
      <w:r>
        <w:rPr>
          <w:color w:val="000000" w:themeColor="text1"/>
        </w:rPr>
        <w:t xml:space="preserve"> </w:t>
      </w:r>
      <w:hyperlink r:id="rId77" w:history="1">
        <w:r>
          <w:rPr>
            <w:rStyle w:val="af4"/>
            <w:color w:val="000000" w:themeColor="text1"/>
            <w:shd w:val="clear" w:color="auto" w:fill="FFFFFF"/>
          </w:rPr>
          <w:t>https://doi.org/10.1016/j.techsoc.2020.101516</w:t>
        </w:r>
      </w:hyperlink>
      <w:r>
        <w:rPr>
          <w:color w:val="000000" w:themeColor="text1"/>
          <w:shd w:val="clear" w:color="auto" w:fill="FFFFFF"/>
        </w:rPr>
        <w:t xml:space="preserve"> </w:t>
      </w:r>
      <w:r>
        <w:rPr>
          <w:color w:val="000000" w:themeColor="text1"/>
        </w:rPr>
        <w:t>Accessed: September 1, 2023.</w:t>
      </w:r>
    </w:p>
    <w:p w14:paraId="79A7813A" w14:textId="77777777" w:rsidR="001457F5" w:rsidRDefault="007D3CAD">
      <w:pPr>
        <w:spacing w:line="480" w:lineRule="auto"/>
        <w:ind w:left="720" w:hanging="720"/>
        <w:rPr>
          <w:color w:val="000000" w:themeColor="text1"/>
        </w:rPr>
      </w:pPr>
      <w:r>
        <w:rPr>
          <w:color w:val="000000" w:themeColor="text1"/>
          <w:shd w:val="clear" w:color="auto" w:fill="FFFFFF"/>
        </w:rPr>
        <w:t>Wang, N., Chen, J., Tai, M., &amp; Zhang, J. (2021). Blended learning for Chinese university EFL learners: Learning environment and learner perceptions. </w:t>
      </w:r>
      <w:r>
        <w:rPr>
          <w:i/>
          <w:iCs/>
          <w:color w:val="000000" w:themeColor="text1"/>
          <w:shd w:val="clear" w:color="auto" w:fill="FFFFFF"/>
        </w:rPr>
        <w:t>Computer Assisted Language Learning</w:t>
      </w:r>
      <w:r>
        <w:rPr>
          <w:color w:val="000000" w:themeColor="text1"/>
          <w:shd w:val="clear" w:color="auto" w:fill="FFFFFF"/>
        </w:rPr>
        <w:t>, </w:t>
      </w:r>
      <w:r>
        <w:rPr>
          <w:i/>
          <w:iCs/>
          <w:color w:val="000000" w:themeColor="text1"/>
          <w:shd w:val="clear" w:color="auto" w:fill="FFFFFF"/>
        </w:rPr>
        <w:t>34</w:t>
      </w:r>
      <w:r>
        <w:rPr>
          <w:color w:val="000000" w:themeColor="text1"/>
          <w:shd w:val="clear" w:color="auto" w:fill="FFFFFF"/>
        </w:rPr>
        <w:t xml:space="preserve">(3), 297-323. [Online]. Available at: </w:t>
      </w:r>
      <w:r>
        <w:rPr>
          <w:color w:val="000000" w:themeColor="text1"/>
        </w:rPr>
        <w:t xml:space="preserve"> </w:t>
      </w:r>
      <w:hyperlink r:id="rId78" w:history="1">
        <w:r>
          <w:rPr>
            <w:rStyle w:val="af4"/>
            <w:color w:val="000000" w:themeColor="text1"/>
            <w:shd w:val="clear" w:color="auto" w:fill="FFFFFF"/>
          </w:rPr>
          <w:t>http://dx.doi.org/10.1080/09588221.2019.1607881</w:t>
        </w:r>
      </w:hyperlink>
      <w:r>
        <w:rPr>
          <w:color w:val="000000" w:themeColor="text1"/>
          <w:shd w:val="clear" w:color="auto" w:fill="FFFFFF"/>
        </w:rPr>
        <w:t xml:space="preserve"> </w:t>
      </w:r>
      <w:r>
        <w:rPr>
          <w:color w:val="000000" w:themeColor="text1"/>
        </w:rPr>
        <w:t>Accessed: August 21, 2023.</w:t>
      </w:r>
    </w:p>
    <w:p w14:paraId="2A1591F2" w14:textId="77777777" w:rsidR="001457F5" w:rsidRDefault="007D3CAD">
      <w:pPr>
        <w:spacing w:line="480" w:lineRule="auto"/>
        <w:ind w:left="720" w:hanging="720"/>
        <w:rPr>
          <w:color w:val="000000" w:themeColor="text1"/>
        </w:rPr>
      </w:pPr>
      <w:r>
        <w:rPr>
          <w:color w:val="000000" w:themeColor="text1"/>
          <w:shd w:val="clear" w:color="auto" w:fill="FFFFFF"/>
        </w:rPr>
        <w:t xml:space="preserve">Westphal, K. (2020). Pragmatism, reason, and norms: A realistic assessment. Fordham University Press. </w:t>
      </w:r>
      <w:hyperlink r:id="rId79" w:history="1">
        <w:r>
          <w:rPr>
            <w:rStyle w:val="af4"/>
            <w:color w:val="000000" w:themeColor="text1"/>
            <w:shd w:val="clear" w:color="auto" w:fill="FFFFFF"/>
          </w:rPr>
          <w:t>https://philpapers.org/rec/WESPR</w:t>
        </w:r>
      </w:hyperlink>
      <w:r>
        <w:rPr>
          <w:color w:val="000000" w:themeColor="text1"/>
          <w:shd w:val="clear" w:color="auto" w:fill="FFFFFF"/>
        </w:rPr>
        <w:t xml:space="preserve"> </w:t>
      </w:r>
      <w:r>
        <w:rPr>
          <w:color w:val="000000" w:themeColor="text1"/>
        </w:rPr>
        <w:t>Accessed: September 10, 2023.</w:t>
      </w:r>
    </w:p>
    <w:p w14:paraId="188CBEC4"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Xie</w:t>
      </w:r>
      <w:proofErr w:type="spellEnd"/>
      <w:r>
        <w:rPr>
          <w:color w:val="000000" w:themeColor="text1"/>
          <w:shd w:val="clear" w:color="auto" w:fill="FFFFFF"/>
        </w:rPr>
        <w:t>, J., &amp; Lin, R. (2009). Research on multiple intelligences teaching and assessment. </w:t>
      </w:r>
      <w:r>
        <w:rPr>
          <w:i/>
          <w:iCs/>
          <w:color w:val="000000" w:themeColor="text1"/>
          <w:shd w:val="clear" w:color="auto" w:fill="FFFFFF"/>
        </w:rPr>
        <w:t>Asian Journal of management and Humanity Sciences</w:t>
      </w:r>
      <w:r>
        <w:rPr>
          <w:color w:val="000000" w:themeColor="text1"/>
          <w:shd w:val="clear" w:color="auto" w:fill="FFFFFF"/>
        </w:rPr>
        <w:t>, </w:t>
      </w:r>
      <w:r>
        <w:rPr>
          <w:i/>
          <w:iCs/>
          <w:color w:val="000000" w:themeColor="text1"/>
          <w:shd w:val="clear" w:color="auto" w:fill="FFFFFF"/>
        </w:rPr>
        <w:t>4</w:t>
      </w:r>
      <w:r>
        <w:rPr>
          <w:color w:val="000000" w:themeColor="text1"/>
          <w:shd w:val="clear" w:color="auto" w:fill="FFFFFF"/>
        </w:rPr>
        <w:t xml:space="preserve">(2-3), pp. 106–124. [Online]. Available at: </w:t>
      </w:r>
      <w:r>
        <w:rPr>
          <w:color w:val="000000" w:themeColor="text1"/>
        </w:rPr>
        <w:t xml:space="preserve"> </w:t>
      </w:r>
      <w:hyperlink r:id="rId80" w:history="1">
        <w:r>
          <w:rPr>
            <w:rStyle w:val="af4"/>
            <w:color w:val="000000" w:themeColor="text1"/>
            <w:shd w:val="clear" w:color="auto" w:fill="FFFFFF"/>
          </w:rPr>
          <w:t>https://www.academia.edu/4907692/Research_on_Multiple_Intelligences_Teaching_and_Assessment</w:t>
        </w:r>
      </w:hyperlink>
      <w:r>
        <w:rPr>
          <w:color w:val="000000" w:themeColor="text1"/>
          <w:shd w:val="clear" w:color="auto" w:fill="FFFFFF"/>
        </w:rPr>
        <w:t xml:space="preserve"> </w:t>
      </w:r>
      <w:r>
        <w:rPr>
          <w:color w:val="000000" w:themeColor="text1"/>
        </w:rPr>
        <w:t>Accessed: August 23, 2023.</w:t>
      </w:r>
    </w:p>
    <w:p w14:paraId="6A7F347A" w14:textId="77777777" w:rsidR="001457F5" w:rsidRDefault="007D3CAD">
      <w:pPr>
        <w:spacing w:line="480" w:lineRule="auto"/>
        <w:ind w:left="720" w:hanging="720"/>
        <w:rPr>
          <w:color w:val="000000" w:themeColor="text1"/>
        </w:rPr>
      </w:pPr>
      <w:r>
        <w:rPr>
          <w:color w:val="000000" w:themeColor="text1"/>
        </w:rPr>
        <w:t xml:space="preserve">Yu, T., Dai, J., &amp; Wang, C. (2023). Adoption of blended learning: Chinese university students’ perspectives. Humanities and Social Sciences Communications, 10(1), 1-16. </w:t>
      </w:r>
      <w:r>
        <w:rPr>
          <w:color w:val="000000" w:themeColor="text1"/>
          <w:shd w:val="clear" w:color="auto" w:fill="FFFFFF"/>
        </w:rPr>
        <w:t xml:space="preserve">[Online]. Available at: </w:t>
      </w:r>
      <w:r>
        <w:rPr>
          <w:color w:val="000000" w:themeColor="text1"/>
        </w:rPr>
        <w:t xml:space="preserve"> </w:t>
      </w:r>
      <w:hyperlink r:id="rId81" w:history="1">
        <w:r>
          <w:rPr>
            <w:rStyle w:val="af4"/>
            <w:color w:val="000000" w:themeColor="text1"/>
          </w:rPr>
          <w:t>http://dx.doi.org/10.1057/s41599-023-01904-7</w:t>
        </w:r>
      </w:hyperlink>
      <w:r>
        <w:rPr>
          <w:color w:val="000000" w:themeColor="text1"/>
        </w:rPr>
        <w:t xml:space="preserve"> Accessed: August 23, 2023.</w:t>
      </w:r>
    </w:p>
    <w:p w14:paraId="2D0D0CE8" w14:textId="77777777" w:rsidR="001457F5" w:rsidRDefault="007D3CAD">
      <w:pPr>
        <w:spacing w:line="480" w:lineRule="auto"/>
        <w:ind w:left="720" w:hanging="720"/>
        <w:rPr>
          <w:color w:val="000000" w:themeColor="text1"/>
        </w:rPr>
      </w:pPr>
      <w:proofErr w:type="spellStart"/>
      <w:r>
        <w:rPr>
          <w:color w:val="000000" w:themeColor="text1"/>
          <w:shd w:val="clear" w:color="auto" w:fill="FFFFFF"/>
        </w:rPr>
        <w:t>Zeqiri</w:t>
      </w:r>
      <w:proofErr w:type="spellEnd"/>
      <w:r>
        <w:rPr>
          <w:color w:val="000000" w:themeColor="text1"/>
          <w:shd w:val="clear" w:color="auto" w:fill="FFFFFF"/>
        </w:rPr>
        <w:t xml:space="preserve">, J., </w:t>
      </w:r>
      <w:proofErr w:type="spellStart"/>
      <w:r>
        <w:rPr>
          <w:color w:val="000000" w:themeColor="text1"/>
          <w:shd w:val="clear" w:color="auto" w:fill="FFFFFF"/>
        </w:rPr>
        <w:t>Kareva</w:t>
      </w:r>
      <w:proofErr w:type="spellEnd"/>
      <w:r>
        <w:rPr>
          <w:color w:val="000000" w:themeColor="text1"/>
          <w:shd w:val="clear" w:color="auto" w:fill="FFFFFF"/>
        </w:rPr>
        <w:t xml:space="preserve">, V., &amp; </w:t>
      </w:r>
      <w:proofErr w:type="spellStart"/>
      <w:r>
        <w:rPr>
          <w:color w:val="000000" w:themeColor="text1"/>
          <w:shd w:val="clear" w:color="auto" w:fill="FFFFFF"/>
        </w:rPr>
        <w:t>Alija</w:t>
      </w:r>
      <w:proofErr w:type="spellEnd"/>
      <w:r>
        <w:rPr>
          <w:color w:val="000000" w:themeColor="text1"/>
          <w:shd w:val="clear" w:color="auto" w:fill="FFFFFF"/>
        </w:rPr>
        <w:t>, S. (2020). The impact of blended learning on students’ performance and satisfaction in South East European University. </w:t>
      </w:r>
      <w:r>
        <w:rPr>
          <w:i/>
          <w:iCs/>
          <w:color w:val="000000" w:themeColor="text1"/>
          <w:shd w:val="clear" w:color="auto" w:fill="FFFFFF"/>
        </w:rPr>
        <w:t>ENTRENOVA-</w:t>
      </w:r>
      <w:proofErr w:type="spellStart"/>
      <w:r>
        <w:rPr>
          <w:i/>
          <w:iCs/>
          <w:color w:val="000000" w:themeColor="text1"/>
          <w:shd w:val="clear" w:color="auto" w:fill="FFFFFF"/>
        </w:rPr>
        <w:t>ENTerprise</w:t>
      </w:r>
      <w:proofErr w:type="spellEnd"/>
      <w:r>
        <w:rPr>
          <w:i/>
          <w:iCs/>
          <w:color w:val="000000" w:themeColor="text1"/>
          <w:shd w:val="clear" w:color="auto" w:fill="FFFFFF"/>
        </w:rPr>
        <w:t xml:space="preserve"> </w:t>
      </w:r>
      <w:proofErr w:type="spellStart"/>
      <w:r>
        <w:rPr>
          <w:i/>
          <w:iCs/>
          <w:color w:val="000000" w:themeColor="text1"/>
          <w:shd w:val="clear" w:color="auto" w:fill="FFFFFF"/>
        </w:rPr>
        <w:t>REsearch</w:t>
      </w:r>
      <w:proofErr w:type="spellEnd"/>
      <w:r>
        <w:rPr>
          <w:i/>
          <w:iCs/>
          <w:color w:val="000000" w:themeColor="text1"/>
          <w:shd w:val="clear" w:color="auto" w:fill="FFFFFF"/>
        </w:rPr>
        <w:t xml:space="preserve"> </w:t>
      </w:r>
      <w:proofErr w:type="spellStart"/>
      <w:r>
        <w:rPr>
          <w:i/>
          <w:iCs/>
          <w:color w:val="000000" w:themeColor="text1"/>
          <w:shd w:val="clear" w:color="auto" w:fill="FFFFFF"/>
        </w:rPr>
        <w:t>InNOVAtion</w:t>
      </w:r>
      <w:proofErr w:type="spellEnd"/>
      <w:r>
        <w:rPr>
          <w:color w:val="000000" w:themeColor="text1"/>
          <w:shd w:val="clear" w:color="auto" w:fill="FFFFFF"/>
        </w:rPr>
        <w:t>, </w:t>
      </w:r>
      <w:r>
        <w:rPr>
          <w:i/>
          <w:iCs/>
          <w:color w:val="000000" w:themeColor="text1"/>
          <w:shd w:val="clear" w:color="auto" w:fill="FFFFFF"/>
        </w:rPr>
        <w:t>6</w:t>
      </w:r>
      <w:r>
        <w:rPr>
          <w:color w:val="000000" w:themeColor="text1"/>
          <w:shd w:val="clear" w:color="auto" w:fill="FFFFFF"/>
        </w:rPr>
        <w:t xml:space="preserve">(1), 233-244. [Online]. Available at: </w:t>
      </w:r>
      <w:r>
        <w:rPr>
          <w:color w:val="000000" w:themeColor="text1"/>
        </w:rPr>
        <w:t xml:space="preserve"> </w:t>
      </w:r>
      <w:r>
        <w:rPr>
          <w:color w:val="000000" w:themeColor="text1"/>
          <w:shd w:val="clear" w:color="auto" w:fill="FFFFFF"/>
        </w:rPr>
        <w:t xml:space="preserve"> </w:t>
      </w:r>
      <w:hyperlink r:id="rId82" w:history="1">
        <w:r w:rsidRPr="00447E56">
          <w:rPr>
            <w:rStyle w:val="af4"/>
            <w:color w:val="000000" w:themeColor="text1"/>
            <w:shd w:val="clear" w:color="auto" w:fill="F9F2F4"/>
          </w:rPr>
          <w:t>http://hdl.handle.net/10419/224691</w:t>
        </w:r>
      </w:hyperlink>
      <w:r>
        <w:rPr>
          <w:b/>
          <w:bCs/>
          <w:color w:val="000000" w:themeColor="text1"/>
          <w:shd w:val="clear" w:color="auto" w:fill="F9F2F4"/>
        </w:rPr>
        <w:t xml:space="preserve"> </w:t>
      </w:r>
      <w:r>
        <w:rPr>
          <w:color w:val="000000" w:themeColor="text1"/>
        </w:rPr>
        <w:t>Accessed: August 23, 2023.</w:t>
      </w:r>
    </w:p>
    <w:p w14:paraId="68B4D8ED" w14:textId="77777777" w:rsidR="001457F5" w:rsidRDefault="007D3CAD">
      <w:pPr>
        <w:spacing w:line="480" w:lineRule="auto"/>
        <w:ind w:left="720" w:hanging="720"/>
        <w:rPr>
          <w:color w:val="000000" w:themeColor="text1"/>
        </w:rPr>
      </w:pPr>
      <w:r>
        <w:rPr>
          <w:color w:val="000000" w:themeColor="text1"/>
          <w:shd w:val="clear" w:color="auto" w:fill="FFFFFF"/>
        </w:rPr>
        <w:lastRenderedPageBreak/>
        <w:t xml:space="preserve">Zheng, W., Ma, Y. Y., &amp; Lin, H. L. (2021). Research on blended learning in physical education during the COVID-19 pandemic: A case study of Chinese students. </w:t>
      </w:r>
      <w:r>
        <w:rPr>
          <w:i/>
          <w:iCs/>
          <w:color w:val="000000" w:themeColor="text1"/>
          <w:shd w:val="clear" w:color="auto" w:fill="FFFFFF"/>
        </w:rPr>
        <w:t>SAGE Open</w:t>
      </w:r>
      <w:r>
        <w:rPr>
          <w:color w:val="000000" w:themeColor="text1"/>
          <w:shd w:val="clear" w:color="auto" w:fill="FFFFFF"/>
        </w:rPr>
        <w:t>, </w:t>
      </w:r>
      <w:r>
        <w:rPr>
          <w:i/>
          <w:iCs/>
          <w:color w:val="000000" w:themeColor="text1"/>
          <w:shd w:val="clear" w:color="auto" w:fill="FFFFFF"/>
        </w:rPr>
        <w:t>11</w:t>
      </w:r>
      <w:r>
        <w:rPr>
          <w:color w:val="000000" w:themeColor="text1"/>
          <w:shd w:val="clear" w:color="auto" w:fill="FFFFFF"/>
        </w:rPr>
        <w:t xml:space="preserve">(4), 21582440211058196. [Online]. Available at: </w:t>
      </w:r>
      <w:r>
        <w:rPr>
          <w:color w:val="000000" w:themeColor="text1"/>
        </w:rPr>
        <w:t xml:space="preserve"> </w:t>
      </w:r>
      <w:r>
        <w:rPr>
          <w:color w:val="000000" w:themeColor="text1"/>
          <w:shd w:val="clear" w:color="auto" w:fill="FFFFFF"/>
        </w:rPr>
        <w:t xml:space="preserve">  </w:t>
      </w:r>
      <w:hyperlink r:id="rId83" w:history="1">
        <w:r>
          <w:rPr>
            <w:rStyle w:val="af4"/>
            <w:color w:val="000000" w:themeColor="text1"/>
            <w:shd w:val="clear" w:color="auto" w:fill="FFFFFF"/>
          </w:rPr>
          <w:t>http://dx.doi.org/10.1177/21582440211058196</w:t>
        </w:r>
      </w:hyperlink>
      <w:r>
        <w:rPr>
          <w:color w:val="000000" w:themeColor="text1"/>
          <w:shd w:val="clear" w:color="auto" w:fill="FFFFFF"/>
        </w:rPr>
        <w:t xml:space="preserve">  </w:t>
      </w:r>
      <w:r>
        <w:rPr>
          <w:color w:val="000000" w:themeColor="text1"/>
        </w:rPr>
        <w:t>Accessed: September 5, 2023.</w:t>
      </w:r>
    </w:p>
    <w:p w14:paraId="7CF2E239" w14:textId="77777777" w:rsidR="001457F5" w:rsidRDefault="001457F5">
      <w:pPr>
        <w:spacing w:line="480" w:lineRule="auto"/>
        <w:ind w:left="720" w:hanging="720"/>
        <w:rPr>
          <w:color w:val="000000" w:themeColor="text1"/>
        </w:rPr>
      </w:pPr>
    </w:p>
    <w:p w14:paraId="0CDD94A7" w14:textId="77777777" w:rsidR="001457F5" w:rsidRDefault="007D3CAD">
      <w:pPr>
        <w:pStyle w:val="1"/>
        <w:rPr>
          <w:color w:val="000000" w:themeColor="text1"/>
        </w:rPr>
      </w:pPr>
      <w:r>
        <w:rPr>
          <w:color w:val="000000" w:themeColor="text1"/>
        </w:rPr>
        <w:br w:type="page"/>
      </w:r>
      <w:bookmarkStart w:id="58" w:name="_Toc152103050"/>
      <w:r>
        <w:rPr>
          <w:color w:val="000000" w:themeColor="text1"/>
        </w:rPr>
        <w:lastRenderedPageBreak/>
        <w:t>8. APPENDICES</w:t>
      </w:r>
      <w:bookmarkEnd w:id="58"/>
    </w:p>
    <w:p w14:paraId="2B9C8C88" w14:textId="77777777" w:rsidR="001457F5" w:rsidRDefault="001457F5">
      <w:pPr>
        <w:spacing w:line="480" w:lineRule="auto"/>
        <w:rPr>
          <w:color w:val="000000" w:themeColor="text1"/>
        </w:rPr>
      </w:pPr>
    </w:p>
    <w:p w14:paraId="2FC80A49" w14:textId="77777777" w:rsidR="001457F5" w:rsidRDefault="007D3CAD">
      <w:pPr>
        <w:numPr>
          <w:ilvl w:val="1"/>
          <w:numId w:val="2"/>
        </w:numPr>
        <w:spacing w:line="480" w:lineRule="auto"/>
        <w:outlineLvl w:val="1"/>
        <w:rPr>
          <w:b/>
          <w:color w:val="000000" w:themeColor="text1"/>
        </w:rPr>
      </w:pPr>
      <w:r>
        <w:rPr>
          <w:b/>
          <w:color w:val="000000" w:themeColor="text1"/>
        </w:rPr>
        <w:br w:type="page"/>
      </w:r>
      <w:bookmarkStart w:id="59" w:name="_Toc152103051"/>
      <w:r>
        <w:rPr>
          <w:b/>
          <w:color w:val="000000" w:themeColor="text1"/>
        </w:rPr>
        <w:lastRenderedPageBreak/>
        <w:t>Appendices 1 Ethics Form</w:t>
      </w:r>
      <w:bookmarkEnd w:id="59"/>
    </w:p>
    <w:p w14:paraId="283F53EF" w14:textId="77777777" w:rsidR="001457F5" w:rsidRDefault="007D3CAD">
      <w:pPr>
        <w:rPr>
          <w:b/>
          <w:bCs/>
          <w:color w:val="000000" w:themeColor="text1"/>
        </w:rPr>
      </w:pPr>
      <w:r>
        <w:rPr>
          <w:b/>
          <w:bCs/>
          <w:color w:val="000000" w:themeColor="text1"/>
        </w:rPr>
        <w:t>APPLICATION FOR ETHICAL APPROVAL</w:t>
      </w:r>
    </w:p>
    <w:p w14:paraId="2083C142" w14:textId="77777777" w:rsidR="001457F5" w:rsidRDefault="001457F5">
      <w:pPr>
        <w:rPr>
          <w:b/>
          <w:bCs/>
          <w:color w:val="000000" w:themeColor="text1"/>
        </w:rPr>
      </w:pPr>
    </w:p>
    <w:p w14:paraId="7999B4C0" w14:textId="77777777" w:rsidR="001457F5" w:rsidRDefault="007D3CAD">
      <w:pPr>
        <w:rPr>
          <w:b/>
          <w:bCs/>
          <w:color w:val="000000" w:themeColor="text1"/>
          <w:sz w:val="22"/>
          <w:szCs w:val="22"/>
        </w:rPr>
      </w:pPr>
      <w:r>
        <w:rPr>
          <w:b/>
          <w:bCs/>
          <w:color w:val="000000" w:themeColor="text1"/>
          <w:sz w:val="22"/>
          <w:szCs w:val="22"/>
        </w:rPr>
        <w:t>In order for research to result in benefit and minimise risk of harm, it must be conducted ethically. A researcher may not be covered by the University’s insurance if ethical approval has not been obtained prior to commencement.</w:t>
      </w:r>
    </w:p>
    <w:p w14:paraId="18B8174C" w14:textId="77777777" w:rsidR="001457F5" w:rsidRDefault="001457F5">
      <w:pPr>
        <w:tabs>
          <w:tab w:val="left" w:pos="5103"/>
        </w:tabs>
        <w:jc w:val="center"/>
        <w:rPr>
          <w:rFonts w:ascii="Arial" w:hAnsi="Arial" w:cs="Arial"/>
          <w:b/>
          <w:bCs/>
          <w:color w:val="000000" w:themeColor="text1"/>
          <w:sz w:val="16"/>
          <w:szCs w:val="16"/>
        </w:rPr>
      </w:pPr>
    </w:p>
    <w:p w14:paraId="696287AA" w14:textId="77777777" w:rsidR="001457F5" w:rsidRDefault="007D3CAD">
      <w:pPr>
        <w:tabs>
          <w:tab w:val="left" w:pos="5103"/>
        </w:tabs>
        <w:jc w:val="both"/>
        <w:rPr>
          <w:rFonts w:ascii="Arial" w:hAnsi="Arial" w:cs="Arial"/>
          <w:color w:val="000000" w:themeColor="text1"/>
          <w:sz w:val="22"/>
          <w:szCs w:val="22"/>
        </w:rPr>
      </w:pPr>
      <w:r>
        <w:rPr>
          <w:rFonts w:ascii="Arial" w:hAnsi="Arial" w:cs="Arial"/>
          <w:color w:val="000000" w:themeColor="text1"/>
          <w:sz w:val="22"/>
          <w:szCs w:val="22"/>
        </w:rPr>
        <w:t xml:space="preserve">The University follows the OECD Frascati manual definition of </w:t>
      </w:r>
      <w:r>
        <w:rPr>
          <w:rFonts w:ascii="Arial" w:hAnsi="Arial" w:cs="Arial"/>
          <w:b/>
          <w:color w:val="000000" w:themeColor="text1"/>
          <w:sz w:val="22"/>
          <w:szCs w:val="22"/>
        </w:rPr>
        <w:t>research activity</w:t>
      </w:r>
      <w:r>
        <w:rPr>
          <w:rFonts w:ascii="Arial" w:hAnsi="Arial" w:cs="Arial"/>
          <w:color w:val="000000" w:themeColor="text1"/>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3FB626C" w14:textId="77777777" w:rsidR="001457F5" w:rsidRDefault="001457F5">
      <w:pPr>
        <w:tabs>
          <w:tab w:val="left" w:pos="5103"/>
        </w:tabs>
        <w:jc w:val="both"/>
        <w:rPr>
          <w:rFonts w:ascii="Arial" w:hAnsi="Arial" w:cs="Arial"/>
          <w:color w:val="000000" w:themeColor="text1"/>
          <w:sz w:val="22"/>
          <w:szCs w:val="22"/>
        </w:rPr>
      </w:pPr>
    </w:p>
    <w:p w14:paraId="5DFB7EA8" w14:textId="77777777" w:rsidR="001457F5" w:rsidRDefault="007D3CAD">
      <w:pPr>
        <w:tabs>
          <w:tab w:val="left" w:pos="5103"/>
        </w:tabs>
        <w:jc w:val="both"/>
        <w:rPr>
          <w:rFonts w:ascii="Arial" w:hAnsi="Arial" w:cs="Arial"/>
          <w:color w:val="000000" w:themeColor="text1"/>
          <w:sz w:val="22"/>
          <w:szCs w:val="22"/>
        </w:rPr>
      </w:pPr>
      <w:r>
        <w:rPr>
          <w:rFonts w:ascii="Arial" w:hAnsi="Arial" w:cs="Arial"/>
          <w:color w:val="000000" w:themeColor="text1"/>
          <w:sz w:val="22"/>
          <w:szCs w:val="22"/>
        </w:rPr>
        <w:t>The individual undertaking the research activity is known as the “principal researcher”.</w:t>
      </w:r>
    </w:p>
    <w:p w14:paraId="1436E06E" w14:textId="77777777" w:rsidR="001457F5" w:rsidRDefault="001457F5">
      <w:pPr>
        <w:tabs>
          <w:tab w:val="left" w:pos="5103"/>
        </w:tabs>
        <w:jc w:val="both"/>
        <w:rPr>
          <w:rFonts w:ascii="Arial" w:hAnsi="Arial" w:cs="Arial"/>
          <w:color w:val="000000" w:themeColor="text1"/>
          <w:sz w:val="22"/>
          <w:szCs w:val="22"/>
        </w:rPr>
      </w:pPr>
    </w:p>
    <w:p w14:paraId="184C96EF" w14:textId="77777777" w:rsidR="001457F5" w:rsidRDefault="007D3CAD">
      <w:pPr>
        <w:tabs>
          <w:tab w:val="left" w:pos="5103"/>
        </w:tabs>
        <w:jc w:val="both"/>
        <w:rPr>
          <w:rFonts w:ascii="Arial" w:hAnsi="Arial" w:cs="Arial"/>
          <w:color w:val="000000" w:themeColor="text1"/>
          <w:sz w:val="22"/>
          <w:szCs w:val="22"/>
        </w:rPr>
      </w:pPr>
      <w:r>
        <w:rPr>
          <w:rFonts w:ascii="Arial" w:hAnsi="Arial" w:cs="Arial"/>
          <w:color w:val="000000" w:themeColor="text1"/>
          <w:sz w:val="22"/>
          <w:szCs w:val="22"/>
        </w:rPr>
        <w:t>Ethical approval is not required for routine audits, performance reviews, quality assurance studies, testing within normal educational requirements, and literary or artistic criticism.</w:t>
      </w:r>
    </w:p>
    <w:p w14:paraId="4D47006D" w14:textId="77777777" w:rsidR="001457F5" w:rsidRDefault="001457F5">
      <w:pPr>
        <w:tabs>
          <w:tab w:val="left" w:pos="5103"/>
        </w:tabs>
        <w:jc w:val="both"/>
        <w:rPr>
          <w:rFonts w:ascii="Arial" w:hAnsi="Arial" w:cs="Arial"/>
          <w:color w:val="000000" w:themeColor="text1"/>
          <w:sz w:val="22"/>
          <w:szCs w:val="22"/>
        </w:rPr>
      </w:pPr>
    </w:p>
    <w:p w14:paraId="37E838E1" w14:textId="77777777" w:rsidR="001457F5" w:rsidRDefault="007D3CAD">
      <w:pPr>
        <w:tabs>
          <w:tab w:val="left" w:pos="5103"/>
        </w:tabs>
        <w:jc w:val="both"/>
        <w:rPr>
          <w:rFonts w:ascii="Arial" w:hAnsi="Arial" w:cs="Arial"/>
          <w:b/>
          <w:bCs/>
          <w:color w:val="000000" w:themeColor="text1"/>
          <w:sz w:val="22"/>
          <w:szCs w:val="22"/>
        </w:rPr>
      </w:pPr>
      <w:r>
        <w:rPr>
          <w:rFonts w:ascii="Arial" w:hAnsi="Arial" w:cs="Arial"/>
          <w:b/>
          <w:bCs/>
          <w:color w:val="000000" w:themeColor="text1"/>
          <w:sz w:val="22"/>
          <w:szCs w:val="22"/>
        </w:rPr>
        <w:t>Please read the notes for guidance before completing ALL sections of the form.</w:t>
      </w:r>
    </w:p>
    <w:p w14:paraId="62DADD10" w14:textId="77777777" w:rsidR="001457F5" w:rsidRDefault="001457F5">
      <w:pPr>
        <w:autoSpaceDE w:val="0"/>
        <w:autoSpaceDN w:val="0"/>
        <w:adjustRightInd w:val="0"/>
        <w:jc w:val="both"/>
        <w:rPr>
          <w:rFonts w:ascii="Arial" w:hAnsi="Arial" w:cs="Arial"/>
          <w:color w:val="000000" w:themeColor="text1"/>
          <w:sz w:val="22"/>
          <w:szCs w:val="22"/>
        </w:rPr>
      </w:pPr>
    </w:p>
    <w:p w14:paraId="015F9A0A" w14:textId="77777777" w:rsidR="001457F5" w:rsidRDefault="007D3CAD">
      <w:pPr>
        <w:autoSpaceDE w:val="0"/>
        <w:autoSpaceDN w:val="0"/>
        <w:adjustRightInd w:val="0"/>
        <w:jc w:val="both"/>
        <w:rPr>
          <w:rFonts w:ascii="Arial" w:hAnsi="Arial" w:cs="Arial"/>
          <w:color w:val="000000" w:themeColor="text1"/>
          <w:sz w:val="22"/>
          <w:szCs w:val="22"/>
        </w:rPr>
      </w:pPr>
      <w:r>
        <w:rPr>
          <w:rFonts w:ascii="Arial" w:hAnsi="Arial" w:cs="Arial"/>
          <w:b/>
          <w:color w:val="000000" w:themeColor="text1"/>
          <w:sz w:val="22"/>
          <w:szCs w:val="22"/>
        </w:rPr>
        <w:t>This form</w:t>
      </w:r>
      <w:r>
        <w:rPr>
          <w:rFonts w:ascii="Arial" w:hAnsi="Arial" w:cs="Arial"/>
          <w:color w:val="000000" w:themeColor="text1"/>
          <w:sz w:val="22"/>
          <w:szCs w:val="22"/>
        </w:rPr>
        <w:t xml:space="preserve"> </w:t>
      </w:r>
      <w:r>
        <w:rPr>
          <w:rFonts w:ascii="Arial" w:hAnsi="Arial" w:cs="Arial"/>
          <w:b/>
          <w:color w:val="000000" w:themeColor="text1"/>
          <w:sz w:val="22"/>
          <w:szCs w:val="22"/>
        </w:rPr>
        <w:t>must be completed and approved prior to undertaking any research activity.</w:t>
      </w:r>
      <w:r>
        <w:rPr>
          <w:rFonts w:ascii="Arial" w:hAnsi="Arial" w:cs="Arial"/>
          <w:color w:val="000000" w:themeColor="text1"/>
          <w:sz w:val="22"/>
          <w:szCs w:val="22"/>
        </w:rPr>
        <w:t xml:space="preserve"> Please see Checklist for details of process for different categories of application.  </w:t>
      </w:r>
    </w:p>
    <w:p w14:paraId="4BA52256" w14:textId="77777777" w:rsidR="001457F5" w:rsidRDefault="001457F5">
      <w:pPr>
        <w:autoSpaceDE w:val="0"/>
        <w:autoSpaceDN w:val="0"/>
        <w:adjustRightInd w:val="0"/>
        <w:jc w:val="both"/>
        <w:rPr>
          <w:rFonts w:ascii="Arial" w:hAnsi="Arial" w:cs="Arial"/>
          <w:color w:val="000000" w:themeColor="text1"/>
          <w:sz w:val="22"/>
          <w:szCs w:val="22"/>
        </w:rPr>
      </w:pPr>
    </w:p>
    <w:p w14:paraId="192319A2" w14:textId="77777777" w:rsidR="001457F5" w:rsidRDefault="007D3CAD">
      <w:pPr>
        <w:autoSpaceDE w:val="0"/>
        <w:autoSpaceDN w:val="0"/>
        <w:adjustRightInd w:val="0"/>
        <w:spacing w:after="240"/>
        <w:jc w:val="both"/>
        <w:rPr>
          <w:rFonts w:ascii="Arial" w:hAnsi="Arial" w:cs="Arial"/>
          <w:b/>
          <w:color w:val="000000" w:themeColor="text1"/>
          <w:sz w:val="22"/>
          <w:szCs w:val="22"/>
        </w:rPr>
      </w:pPr>
      <w:r>
        <w:rPr>
          <w:rFonts w:ascii="Arial" w:hAnsi="Arial" w:cs="Arial"/>
          <w:b/>
          <w:color w:val="000000" w:themeColor="text1"/>
          <w:sz w:val="22"/>
          <w:szCs w:val="22"/>
        </w:rPr>
        <w:t>SECTION A: About You (Principal Researcher)</w:t>
      </w:r>
    </w:p>
    <w:tbl>
      <w:tblPr>
        <w:tblW w:w="98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29"/>
        <w:gridCol w:w="2408"/>
        <w:gridCol w:w="672"/>
        <w:gridCol w:w="2415"/>
        <w:gridCol w:w="671"/>
        <w:gridCol w:w="2391"/>
        <w:gridCol w:w="806"/>
      </w:tblGrid>
      <w:tr w:rsidR="001457F5" w14:paraId="035C236A" w14:textId="77777777">
        <w:trPr>
          <w:trHeight w:val="412"/>
        </w:trPr>
        <w:tc>
          <w:tcPr>
            <w:tcW w:w="529" w:type="dxa"/>
            <w:shd w:val="clear" w:color="auto" w:fill="F2F2F2"/>
            <w:vAlign w:val="center"/>
          </w:tcPr>
          <w:p w14:paraId="729B195D"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1</w:t>
            </w:r>
          </w:p>
        </w:tc>
        <w:tc>
          <w:tcPr>
            <w:tcW w:w="3080" w:type="dxa"/>
            <w:gridSpan w:val="2"/>
            <w:shd w:val="clear" w:color="auto" w:fill="F2F2F2"/>
            <w:vAlign w:val="center"/>
          </w:tcPr>
          <w:p w14:paraId="432909DC"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Full Name:</w:t>
            </w:r>
          </w:p>
        </w:tc>
        <w:tc>
          <w:tcPr>
            <w:tcW w:w="6283" w:type="dxa"/>
            <w:gridSpan w:val="4"/>
            <w:vAlign w:val="center"/>
          </w:tcPr>
          <w:p w14:paraId="186C072E" w14:textId="77777777" w:rsidR="001457F5" w:rsidRDefault="007D3CAD">
            <w:pPr>
              <w:rPr>
                <w:rFonts w:ascii="Arial" w:hAnsi="Arial" w:cs="Arial"/>
                <w:color w:val="000000" w:themeColor="text1"/>
                <w:sz w:val="22"/>
                <w:szCs w:val="22"/>
                <w:lang w:val="en-US"/>
              </w:rPr>
            </w:pPr>
            <w:proofErr w:type="spellStart"/>
            <w:r>
              <w:rPr>
                <w:rFonts w:ascii="Arial" w:hAnsi="Arial" w:cs="Arial"/>
                <w:color w:val="000000" w:themeColor="text1"/>
                <w:sz w:val="22"/>
                <w:szCs w:val="22"/>
                <w:lang w:eastAsia="zh-CN"/>
              </w:rPr>
              <w:t>Yuou</w:t>
            </w:r>
            <w:proofErr w:type="spellEnd"/>
            <w:r>
              <w:rPr>
                <w:rFonts w:ascii="Arial" w:hAnsi="Arial" w:cs="Arial"/>
                <w:color w:val="000000" w:themeColor="text1"/>
                <w:sz w:val="22"/>
                <w:szCs w:val="22"/>
                <w:lang w:eastAsia="zh-CN"/>
              </w:rPr>
              <w:t xml:space="preserve"> GU </w:t>
            </w:r>
          </w:p>
        </w:tc>
      </w:tr>
      <w:tr w:rsidR="001457F5" w14:paraId="37BE8D8C" w14:textId="77777777">
        <w:trPr>
          <w:trHeight w:val="443"/>
        </w:trPr>
        <w:tc>
          <w:tcPr>
            <w:tcW w:w="529" w:type="dxa"/>
            <w:shd w:val="clear" w:color="auto" w:fill="BFBFBF"/>
            <w:vAlign w:val="center"/>
          </w:tcPr>
          <w:p w14:paraId="00C759BA"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2</w:t>
            </w:r>
          </w:p>
        </w:tc>
        <w:tc>
          <w:tcPr>
            <w:tcW w:w="3080" w:type="dxa"/>
            <w:gridSpan w:val="2"/>
            <w:shd w:val="clear" w:color="auto" w:fill="BFBFBF"/>
            <w:vAlign w:val="center"/>
          </w:tcPr>
          <w:p w14:paraId="7AC9DB3B"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Tick all boxes that apply:</w:t>
            </w:r>
          </w:p>
        </w:tc>
        <w:tc>
          <w:tcPr>
            <w:tcW w:w="2415" w:type="dxa"/>
            <w:shd w:val="clear" w:color="auto" w:fill="F2F2F2"/>
            <w:vAlign w:val="center"/>
          </w:tcPr>
          <w:p w14:paraId="2CEC5C26"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Member of staff:</w:t>
            </w:r>
          </w:p>
        </w:tc>
        <w:tc>
          <w:tcPr>
            <w:tcW w:w="671" w:type="dxa"/>
            <w:shd w:val="clear" w:color="auto" w:fill="BFBFBF"/>
            <w:vAlign w:val="center"/>
          </w:tcPr>
          <w:p w14:paraId="0297EA9C" w14:textId="77777777" w:rsidR="001457F5" w:rsidRDefault="007D3CAD">
            <w:pPr>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tc>
        <w:tc>
          <w:tcPr>
            <w:tcW w:w="2391" w:type="dxa"/>
            <w:shd w:val="clear" w:color="auto" w:fill="F2F2F2"/>
            <w:vAlign w:val="center"/>
          </w:tcPr>
          <w:p w14:paraId="19101D1E"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Honorary research fellow:</w:t>
            </w:r>
          </w:p>
        </w:tc>
        <w:tc>
          <w:tcPr>
            <w:tcW w:w="804" w:type="dxa"/>
            <w:shd w:val="clear" w:color="auto" w:fill="BFBFBF"/>
            <w:vAlign w:val="center"/>
          </w:tcPr>
          <w:p w14:paraId="1A39D574" w14:textId="77777777" w:rsidR="001457F5" w:rsidRDefault="007D3CAD">
            <w:pPr>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tc>
      </w:tr>
      <w:tr w:rsidR="001457F5" w14:paraId="2EE15BEE" w14:textId="77777777">
        <w:trPr>
          <w:trHeight w:val="443"/>
        </w:trPr>
        <w:tc>
          <w:tcPr>
            <w:tcW w:w="529" w:type="dxa"/>
            <w:shd w:val="clear" w:color="auto" w:fill="F2F2F2"/>
            <w:vAlign w:val="center"/>
          </w:tcPr>
          <w:p w14:paraId="2448F580" w14:textId="77777777" w:rsidR="001457F5" w:rsidRDefault="001457F5">
            <w:pPr>
              <w:rPr>
                <w:rFonts w:ascii="Arial" w:hAnsi="Arial" w:cs="Arial"/>
                <w:color w:val="000000" w:themeColor="text1"/>
                <w:sz w:val="22"/>
                <w:szCs w:val="22"/>
              </w:rPr>
            </w:pPr>
          </w:p>
        </w:tc>
        <w:tc>
          <w:tcPr>
            <w:tcW w:w="2408" w:type="dxa"/>
            <w:shd w:val="clear" w:color="auto" w:fill="F2F2F2"/>
            <w:vAlign w:val="center"/>
          </w:tcPr>
          <w:p w14:paraId="1DFEE779"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Undergraduate Student</w:t>
            </w:r>
          </w:p>
        </w:tc>
        <w:tc>
          <w:tcPr>
            <w:tcW w:w="671" w:type="dxa"/>
            <w:shd w:val="clear" w:color="auto" w:fill="BFBFBF"/>
            <w:vAlign w:val="center"/>
          </w:tcPr>
          <w:p w14:paraId="5702DABB" w14:textId="77777777" w:rsidR="001457F5" w:rsidRDefault="007D3CAD">
            <w:pPr>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tc>
        <w:tc>
          <w:tcPr>
            <w:tcW w:w="2415" w:type="dxa"/>
            <w:shd w:val="clear" w:color="auto" w:fill="F2F2F2"/>
            <w:vAlign w:val="center"/>
          </w:tcPr>
          <w:p w14:paraId="238E269B"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Taught Postgraduate Student</w:t>
            </w:r>
          </w:p>
        </w:tc>
        <w:tc>
          <w:tcPr>
            <w:tcW w:w="671" w:type="dxa"/>
            <w:shd w:val="clear" w:color="auto" w:fill="BFBFBF"/>
            <w:vAlign w:val="center"/>
          </w:tcPr>
          <w:p w14:paraId="1F6BC6A7" w14:textId="77777777" w:rsidR="001457F5" w:rsidRDefault="007D3CAD">
            <w:pPr>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tc>
        <w:tc>
          <w:tcPr>
            <w:tcW w:w="2391" w:type="dxa"/>
            <w:shd w:val="clear" w:color="auto" w:fill="F2F2F2"/>
            <w:vAlign w:val="center"/>
          </w:tcPr>
          <w:p w14:paraId="04B0ACF1"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Postgraduate Research Student</w:t>
            </w:r>
          </w:p>
        </w:tc>
        <w:tc>
          <w:tcPr>
            <w:tcW w:w="804" w:type="dxa"/>
            <w:shd w:val="clear" w:color="auto" w:fill="BFBFBF"/>
            <w:vAlign w:val="center"/>
          </w:tcPr>
          <w:p w14:paraId="08E75CD7" w14:textId="77777777" w:rsidR="001457F5" w:rsidRDefault="007D3CAD">
            <w:pPr>
              <w:jc w:val="center"/>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tc>
      </w:tr>
    </w:tbl>
    <w:p w14:paraId="1690794D" w14:textId="77777777" w:rsidR="001457F5" w:rsidRDefault="001457F5">
      <w:pPr>
        <w:rPr>
          <w:rFonts w:ascii="Arial" w:hAnsi="Arial" w:cs="Arial"/>
          <w:bCs/>
          <w:iCs/>
          <w:color w:val="000000" w:themeColor="text1"/>
          <w:sz w:val="16"/>
          <w:szCs w:val="16"/>
        </w:rPr>
      </w:pPr>
    </w:p>
    <w:tbl>
      <w:tblPr>
        <w:tblW w:w="97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20"/>
        <w:gridCol w:w="3028"/>
        <w:gridCol w:w="6179"/>
      </w:tblGrid>
      <w:tr w:rsidR="001457F5" w14:paraId="03BC9E86" w14:textId="77777777">
        <w:trPr>
          <w:cantSplit/>
          <w:trHeight w:val="338"/>
        </w:trPr>
        <w:tc>
          <w:tcPr>
            <w:tcW w:w="520" w:type="dxa"/>
            <w:shd w:val="clear" w:color="auto" w:fill="F2F2F2"/>
            <w:vAlign w:val="center"/>
          </w:tcPr>
          <w:p w14:paraId="3F8A4F85"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3</w:t>
            </w:r>
          </w:p>
        </w:tc>
        <w:tc>
          <w:tcPr>
            <w:tcW w:w="3028" w:type="dxa"/>
            <w:shd w:val="clear" w:color="auto" w:fill="F2F2F2"/>
            <w:vAlign w:val="center"/>
          </w:tcPr>
          <w:p w14:paraId="38198546" w14:textId="77777777" w:rsidR="001457F5" w:rsidRDefault="007D3CAD">
            <w:pPr>
              <w:rPr>
                <w:rFonts w:ascii="Arial" w:hAnsi="Arial" w:cs="Arial"/>
                <w:color w:val="000000" w:themeColor="text1"/>
                <w:sz w:val="22"/>
                <w:szCs w:val="22"/>
                <w:highlight w:val="yellow"/>
              </w:rPr>
            </w:pPr>
            <w:r>
              <w:rPr>
                <w:rFonts w:ascii="Arial" w:hAnsi="Arial" w:cs="Arial"/>
                <w:color w:val="000000" w:themeColor="text1"/>
                <w:sz w:val="22"/>
                <w:szCs w:val="22"/>
              </w:rPr>
              <w:t>Institute/Academic Discipline/Centre:</w:t>
            </w:r>
          </w:p>
        </w:tc>
        <w:tc>
          <w:tcPr>
            <w:tcW w:w="6178" w:type="dxa"/>
            <w:vAlign w:val="center"/>
          </w:tcPr>
          <w:p w14:paraId="461A8DBE" w14:textId="77777777" w:rsidR="001457F5" w:rsidRDefault="007D3CAD">
            <w:pPr>
              <w:rPr>
                <w:rFonts w:ascii="Arial" w:hAnsi="Arial" w:cs="Arial"/>
                <w:color w:val="000000" w:themeColor="text1"/>
                <w:sz w:val="22"/>
                <w:szCs w:val="22"/>
                <w:highlight w:val="yellow"/>
                <w:lang w:val="en-US"/>
              </w:rPr>
            </w:pPr>
            <w:r>
              <w:rPr>
                <w:rFonts w:ascii="Arial" w:hAnsi="Arial" w:cs="Arial"/>
                <w:color w:val="000000" w:themeColor="text1"/>
                <w:sz w:val="22"/>
                <w:szCs w:val="22"/>
                <w:lang w:eastAsia="zh-CN"/>
              </w:rPr>
              <w:t xml:space="preserve"> </w:t>
            </w:r>
            <w:r>
              <w:rPr>
                <w:rFonts w:ascii="Arial" w:hAnsi="Arial" w:cs="Arial" w:hint="eastAsia"/>
                <w:color w:val="000000" w:themeColor="text1"/>
                <w:sz w:val="22"/>
                <w:szCs w:val="22"/>
                <w:lang w:eastAsia="zh-CN"/>
              </w:rPr>
              <w:t>I</w:t>
            </w:r>
            <w:r>
              <w:rPr>
                <w:rFonts w:ascii="Arial" w:hAnsi="Arial" w:cs="Arial"/>
                <w:color w:val="000000" w:themeColor="text1"/>
                <w:sz w:val="22"/>
                <w:szCs w:val="22"/>
                <w:lang w:eastAsia="zh-CN"/>
              </w:rPr>
              <w:t>nstitute of Education and Humanities</w:t>
            </w:r>
          </w:p>
        </w:tc>
      </w:tr>
      <w:tr w:rsidR="001457F5" w14:paraId="1E1FA3BF" w14:textId="77777777">
        <w:trPr>
          <w:cantSplit/>
          <w:trHeight w:val="344"/>
        </w:trPr>
        <w:tc>
          <w:tcPr>
            <w:tcW w:w="520" w:type="dxa"/>
            <w:shd w:val="clear" w:color="auto" w:fill="F2F2F2"/>
            <w:vAlign w:val="center"/>
          </w:tcPr>
          <w:p w14:paraId="761A2EC0"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4</w:t>
            </w:r>
          </w:p>
        </w:tc>
        <w:tc>
          <w:tcPr>
            <w:tcW w:w="3028" w:type="dxa"/>
            <w:shd w:val="clear" w:color="auto" w:fill="F2F2F2"/>
            <w:vAlign w:val="center"/>
          </w:tcPr>
          <w:p w14:paraId="6580852B"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Campus:</w:t>
            </w:r>
          </w:p>
        </w:tc>
        <w:tc>
          <w:tcPr>
            <w:tcW w:w="6178" w:type="dxa"/>
            <w:vAlign w:val="center"/>
          </w:tcPr>
          <w:p w14:paraId="0E81A18F" w14:textId="77777777" w:rsidR="001457F5" w:rsidRDefault="007D3CAD">
            <w:pPr>
              <w:rPr>
                <w:rFonts w:ascii="Arial" w:hAnsi="Arial" w:cs="Arial"/>
                <w:color w:val="000000" w:themeColor="text1"/>
                <w:sz w:val="22"/>
                <w:szCs w:val="22"/>
                <w:lang w:eastAsia="zh-Hans"/>
              </w:rPr>
            </w:pPr>
            <w:r>
              <w:rPr>
                <w:rFonts w:ascii="Arial" w:hAnsi="Arial" w:cs="Arial"/>
                <w:color w:val="000000" w:themeColor="text1"/>
                <w:sz w:val="22"/>
                <w:szCs w:val="22"/>
                <w:lang w:eastAsia="zh-Hans"/>
              </w:rPr>
              <w:t xml:space="preserve">  </w:t>
            </w:r>
            <w:proofErr w:type="gramStart"/>
            <w:r>
              <w:rPr>
                <w:rFonts w:ascii="Arial" w:hAnsi="Arial" w:cs="Arial"/>
                <w:color w:val="000000" w:themeColor="text1"/>
                <w:sz w:val="22"/>
                <w:szCs w:val="22"/>
                <w:lang w:eastAsia="zh-Hans"/>
              </w:rPr>
              <w:t>DISTANCE  STUDENT</w:t>
            </w:r>
            <w:proofErr w:type="gramEnd"/>
          </w:p>
        </w:tc>
      </w:tr>
      <w:tr w:rsidR="001457F5" w14:paraId="039E3BE4" w14:textId="77777777">
        <w:trPr>
          <w:cantSplit/>
          <w:trHeight w:val="344"/>
        </w:trPr>
        <w:tc>
          <w:tcPr>
            <w:tcW w:w="520" w:type="dxa"/>
            <w:shd w:val="clear" w:color="auto" w:fill="F2F2F2"/>
            <w:vAlign w:val="center"/>
          </w:tcPr>
          <w:p w14:paraId="3ED9A416"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5</w:t>
            </w:r>
          </w:p>
        </w:tc>
        <w:tc>
          <w:tcPr>
            <w:tcW w:w="3028" w:type="dxa"/>
            <w:shd w:val="clear" w:color="auto" w:fill="F2F2F2"/>
            <w:vAlign w:val="center"/>
          </w:tcPr>
          <w:p w14:paraId="3E78C7B2"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E-mail address:</w:t>
            </w:r>
          </w:p>
        </w:tc>
        <w:tc>
          <w:tcPr>
            <w:tcW w:w="6178" w:type="dxa"/>
            <w:vAlign w:val="center"/>
          </w:tcPr>
          <w:p w14:paraId="3A91BA20" w14:textId="77777777" w:rsidR="001457F5" w:rsidRDefault="00EB7902">
            <w:pPr>
              <w:rPr>
                <w:rFonts w:ascii="Arial" w:hAnsi="Arial" w:cs="Arial"/>
                <w:color w:val="000000" w:themeColor="text1"/>
                <w:sz w:val="22"/>
                <w:szCs w:val="22"/>
              </w:rPr>
            </w:pPr>
            <w:hyperlink r:id="rId84" w:history="1">
              <w:r w:rsidR="007D3CAD">
                <w:rPr>
                  <w:rStyle w:val="af4"/>
                  <w:rFonts w:ascii="Arial" w:hAnsi="Arial" w:cs="Arial"/>
                  <w:color w:val="000000" w:themeColor="text1"/>
                  <w:sz w:val="22"/>
                  <w:szCs w:val="22"/>
                </w:rPr>
                <w:t>2211288@student.uwtsd.ac.uk</w:t>
              </w:r>
            </w:hyperlink>
          </w:p>
        </w:tc>
      </w:tr>
      <w:tr w:rsidR="001457F5" w14:paraId="01041DA8" w14:textId="77777777">
        <w:trPr>
          <w:cantSplit/>
          <w:trHeight w:val="344"/>
        </w:trPr>
        <w:tc>
          <w:tcPr>
            <w:tcW w:w="520" w:type="dxa"/>
            <w:shd w:val="clear" w:color="auto" w:fill="F2F2F2"/>
            <w:vAlign w:val="center"/>
          </w:tcPr>
          <w:p w14:paraId="686C3A45"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6</w:t>
            </w:r>
          </w:p>
        </w:tc>
        <w:tc>
          <w:tcPr>
            <w:tcW w:w="3028" w:type="dxa"/>
            <w:shd w:val="clear" w:color="auto" w:fill="F2F2F2"/>
            <w:vAlign w:val="center"/>
          </w:tcPr>
          <w:p w14:paraId="1B045BDC"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Contact Telephone Number:</w:t>
            </w:r>
          </w:p>
        </w:tc>
        <w:tc>
          <w:tcPr>
            <w:tcW w:w="6178" w:type="dxa"/>
            <w:vAlign w:val="center"/>
          </w:tcPr>
          <w:p w14:paraId="1144C4E4" w14:textId="77777777" w:rsidR="001457F5" w:rsidRDefault="001457F5">
            <w:pPr>
              <w:rPr>
                <w:rFonts w:ascii="Arial" w:hAnsi="Arial" w:cs="Arial"/>
                <w:color w:val="000000" w:themeColor="text1"/>
                <w:sz w:val="22"/>
                <w:szCs w:val="22"/>
              </w:rPr>
            </w:pPr>
          </w:p>
          <w:p w14:paraId="16421AA0" w14:textId="77777777" w:rsidR="001457F5" w:rsidRDefault="001457F5">
            <w:pPr>
              <w:rPr>
                <w:rFonts w:ascii="Arial" w:hAnsi="Arial" w:cs="Arial"/>
                <w:color w:val="000000" w:themeColor="text1"/>
                <w:sz w:val="22"/>
                <w:szCs w:val="22"/>
              </w:rPr>
            </w:pPr>
          </w:p>
        </w:tc>
      </w:tr>
      <w:tr w:rsidR="001457F5" w14:paraId="02200FD7" w14:textId="77777777">
        <w:trPr>
          <w:trHeight w:val="258"/>
        </w:trPr>
        <w:tc>
          <w:tcPr>
            <w:tcW w:w="520" w:type="dxa"/>
            <w:shd w:val="clear" w:color="auto" w:fill="BFBFBF"/>
            <w:vAlign w:val="center"/>
          </w:tcPr>
          <w:p w14:paraId="15F26BFC" w14:textId="77777777" w:rsidR="001457F5" w:rsidRDefault="001457F5">
            <w:pPr>
              <w:rPr>
                <w:rFonts w:ascii="Arial" w:hAnsi="Arial" w:cs="Arial"/>
                <w:b/>
                <w:i/>
                <w:color w:val="000000" w:themeColor="text1"/>
                <w:sz w:val="22"/>
                <w:szCs w:val="22"/>
              </w:rPr>
            </w:pPr>
          </w:p>
        </w:tc>
        <w:tc>
          <w:tcPr>
            <w:tcW w:w="9207" w:type="dxa"/>
            <w:gridSpan w:val="2"/>
            <w:shd w:val="clear" w:color="auto" w:fill="BFBFBF"/>
            <w:vAlign w:val="center"/>
          </w:tcPr>
          <w:p w14:paraId="10254DA3" w14:textId="77777777" w:rsidR="001457F5" w:rsidRDefault="007D3CAD">
            <w:pPr>
              <w:rPr>
                <w:rFonts w:ascii="Arial" w:hAnsi="Arial" w:cs="Arial"/>
                <w:color w:val="000000" w:themeColor="text1"/>
                <w:sz w:val="22"/>
                <w:szCs w:val="22"/>
              </w:rPr>
            </w:pPr>
            <w:r>
              <w:rPr>
                <w:rFonts w:ascii="Arial" w:hAnsi="Arial" w:cs="Arial"/>
                <w:b/>
                <w:i/>
                <w:color w:val="000000" w:themeColor="text1"/>
                <w:sz w:val="22"/>
                <w:szCs w:val="22"/>
              </w:rPr>
              <w:t>For students:</w:t>
            </w:r>
          </w:p>
        </w:tc>
      </w:tr>
      <w:tr w:rsidR="001457F5" w14:paraId="0953567B" w14:textId="77777777">
        <w:trPr>
          <w:trHeight w:val="519"/>
        </w:trPr>
        <w:tc>
          <w:tcPr>
            <w:tcW w:w="520" w:type="dxa"/>
            <w:shd w:val="clear" w:color="auto" w:fill="F2F2F2"/>
            <w:vAlign w:val="center"/>
          </w:tcPr>
          <w:p w14:paraId="230C6DFB"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7</w:t>
            </w:r>
          </w:p>
        </w:tc>
        <w:tc>
          <w:tcPr>
            <w:tcW w:w="3028" w:type="dxa"/>
            <w:shd w:val="clear" w:color="auto" w:fill="F2F2F2"/>
            <w:vAlign w:val="center"/>
          </w:tcPr>
          <w:p w14:paraId="2EE4013A"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Student Number:</w:t>
            </w:r>
          </w:p>
        </w:tc>
        <w:tc>
          <w:tcPr>
            <w:tcW w:w="6178" w:type="dxa"/>
            <w:vAlign w:val="center"/>
          </w:tcPr>
          <w:p w14:paraId="7C0FE865" w14:textId="77777777" w:rsidR="001457F5" w:rsidRDefault="007D3CAD">
            <w:pPr>
              <w:rPr>
                <w:rFonts w:ascii="Arial" w:hAnsi="Arial" w:cs="Arial"/>
                <w:color w:val="000000" w:themeColor="text1"/>
                <w:sz w:val="22"/>
                <w:szCs w:val="22"/>
                <w:lang w:eastAsia="zh-CN"/>
              </w:rPr>
            </w:pPr>
            <w:r>
              <w:rPr>
                <w:rFonts w:ascii="Arial" w:hAnsi="Arial" w:cs="Arial" w:hint="eastAsia"/>
                <w:color w:val="000000" w:themeColor="text1"/>
                <w:sz w:val="22"/>
                <w:szCs w:val="22"/>
                <w:lang w:eastAsia="zh-CN"/>
              </w:rPr>
              <w:t>2</w:t>
            </w:r>
            <w:r>
              <w:rPr>
                <w:rFonts w:ascii="Arial" w:hAnsi="Arial" w:cs="Arial"/>
                <w:color w:val="000000" w:themeColor="text1"/>
                <w:sz w:val="22"/>
                <w:szCs w:val="22"/>
                <w:lang w:eastAsia="zh-CN"/>
              </w:rPr>
              <w:t>211288</w:t>
            </w:r>
          </w:p>
        </w:tc>
      </w:tr>
      <w:tr w:rsidR="001457F5" w14:paraId="4B4DEEE8" w14:textId="77777777">
        <w:trPr>
          <w:trHeight w:val="555"/>
        </w:trPr>
        <w:tc>
          <w:tcPr>
            <w:tcW w:w="520" w:type="dxa"/>
            <w:shd w:val="clear" w:color="auto" w:fill="F2F2F2"/>
            <w:vAlign w:val="center"/>
          </w:tcPr>
          <w:p w14:paraId="5D295837"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8</w:t>
            </w:r>
          </w:p>
        </w:tc>
        <w:tc>
          <w:tcPr>
            <w:tcW w:w="3028" w:type="dxa"/>
            <w:shd w:val="clear" w:color="auto" w:fill="F2F2F2"/>
            <w:vAlign w:val="center"/>
          </w:tcPr>
          <w:p w14:paraId="162A2447"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Programme of Study:</w:t>
            </w:r>
          </w:p>
        </w:tc>
        <w:tc>
          <w:tcPr>
            <w:tcW w:w="6178" w:type="dxa"/>
            <w:vAlign w:val="center"/>
          </w:tcPr>
          <w:p w14:paraId="69BE79A7" w14:textId="77777777" w:rsidR="001457F5" w:rsidRDefault="007D3CAD">
            <w:pPr>
              <w:rPr>
                <w:rFonts w:ascii="Arial" w:hAnsi="Arial" w:cs="Arial"/>
                <w:color w:val="000000" w:themeColor="text1"/>
                <w:sz w:val="22"/>
                <w:szCs w:val="22"/>
              </w:rPr>
            </w:pPr>
            <w:proofErr w:type="gramStart"/>
            <w:r>
              <w:rPr>
                <w:rFonts w:ascii="Arial" w:hAnsi="Arial" w:cs="Arial"/>
                <w:color w:val="000000" w:themeColor="text1"/>
                <w:sz w:val="22"/>
                <w:szCs w:val="22"/>
              </w:rPr>
              <w:t>MA  Education</w:t>
            </w:r>
            <w:proofErr w:type="gramEnd"/>
            <w:r>
              <w:rPr>
                <w:rFonts w:ascii="Arial" w:hAnsi="Arial" w:cs="Arial"/>
                <w:color w:val="000000" w:themeColor="text1"/>
                <w:sz w:val="22"/>
                <w:szCs w:val="22"/>
              </w:rPr>
              <w:t xml:space="preserve"> Studies</w:t>
            </w:r>
          </w:p>
        </w:tc>
      </w:tr>
      <w:tr w:rsidR="001457F5" w14:paraId="54041DEB" w14:textId="77777777">
        <w:trPr>
          <w:trHeight w:val="563"/>
        </w:trPr>
        <w:tc>
          <w:tcPr>
            <w:tcW w:w="520" w:type="dxa"/>
            <w:shd w:val="clear" w:color="auto" w:fill="F2F2F2"/>
            <w:vAlign w:val="center"/>
          </w:tcPr>
          <w:p w14:paraId="07D32210"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9</w:t>
            </w:r>
          </w:p>
        </w:tc>
        <w:tc>
          <w:tcPr>
            <w:tcW w:w="3028" w:type="dxa"/>
            <w:shd w:val="clear" w:color="auto" w:fill="F2F2F2"/>
            <w:vAlign w:val="center"/>
          </w:tcPr>
          <w:p w14:paraId="49CE62E1"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Director of Studies/Supervisor:</w:t>
            </w:r>
          </w:p>
        </w:tc>
        <w:tc>
          <w:tcPr>
            <w:tcW w:w="6178" w:type="dxa"/>
            <w:vAlign w:val="center"/>
          </w:tcPr>
          <w:p w14:paraId="0DB42BE1"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Sue James/Steph Bradley</w:t>
            </w:r>
          </w:p>
        </w:tc>
      </w:tr>
    </w:tbl>
    <w:p w14:paraId="3CFCAFA4" w14:textId="77777777" w:rsidR="001457F5" w:rsidRDefault="001457F5">
      <w:pPr>
        <w:rPr>
          <w:rFonts w:ascii="Arial" w:hAnsi="Arial" w:cs="Arial"/>
          <w:bCs/>
          <w:iCs/>
          <w:color w:val="000000" w:themeColor="text1"/>
        </w:rPr>
      </w:pPr>
    </w:p>
    <w:p w14:paraId="44EAF64D" w14:textId="77777777" w:rsidR="001457F5" w:rsidRDefault="001457F5">
      <w:pPr>
        <w:autoSpaceDE w:val="0"/>
        <w:autoSpaceDN w:val="0"/>
        <w:adjustRightInd w:val="0"/>
        <w:jc w:val="both"/>
        <w:rPr>
          <w:rFonts w:ascii="Arial" w:hAnsi="Arial" w:cs="Arial"/>
          <w:b/>
          <w:color w:val="000000" w:themeColor="text1"/>
          <w:sz w:val="22"/>
          <w:szCs w:val="22"/>
        </w:rPr>
      </w:pPr>
    </w:p>
    <w:p w14:paraId="04F7CC01" w14:textId="77777777" w:rsidR="001457F5" w:rsidRDefault="007D3CAD">
      <w:pPr>
        <w:rPr>
          <w:rFonts w:ascii="Arial" w:hAnsi="Arial" w:cs="Arial"/>
          <w:b/>
          <w:color w:val="000000" w:themeColor="text1"/>
          <w:sz w:val="22"/>
          <w:szCs w:val="22"/>
        </w:rPr>
      </w:pPr>
      <w:r>
        <w:rPr>
          <w:rFonts w:ascii="Arial" w:hAnsi="Arial" w:cs="Arial"/>
          <w:b/>
          <w:color w:val="000000" w:themeColor="text1"/>
          <w:sz w:val="22"/>
          <w:szCs w:val="22"/>
        </w:rPr>
        <w:br w:type="page"/>
      </w:r>
    </w:p>
    <w:p w14:paraId="315A08A6" w14:textId="77777777" w:rsidR="001457F5" w:rsidRDefault="007D3CAD">
      <w:pPr>
        <w:autoSpaceDE w:val="0"/>
        <w:autoSpaceDN w:val="0"/>
        <w:adjustRightInd w:val="0"/>
        <w:spacing w:after="240"/>
        <w:jc w:val="both"/>
        <w:rPr>
          <w:rFonts w:ascii="Arial" w:hAnsi="Arial" w:cs="Arial"/>
          <w:b/>
          <w:color w:val="000000" w:themeColor="text1"/>
          <w:sz w:val="22"/>
          <w:szCs w:val="22"/>
        </w:rPr>
      </w:pPr>
      <w:r>
        <w:rPr>
          <w:rFonts w:ascii="Arial" w:hAnsi="Arial" w:cs="Arial"/>
          <w:b/>
          <w:color w:val="000000" w:themeColor="text1"/>
          <w:sz w:val="22"/>
          <w:szCs w:val="22"/>
        </w:rPr>
        <w:lastRenderedPageBreak/>
        <w:t>SECTION B: Approval for Research Activity</w:t>
      </w:r>
    </w:p>
    <w:tbl>
      <w:tblPr>
        <w:tblW w:w="9622" w:type="dxa"/>
        <w:tblLayout w:type="fixed"/>
        <w:tblLook w:val="04A0" w:firstRow="1" w:lastRow="0" w:firstColumn="1" w:lastColumn="0" w:noHBand="0" w:noVBand="1"/>
      </w:tblPr>
      <w:tblGrid>
        <w:gridCol w:w="516"/>
        <w:gridCol w:w="3391"/>
        <w:gridCol w:w="2331"/>
        <w:gridCol w:w="1007"/>
        <w:gridCol w:w="685"/>
        <w:gridCol w:w="910"/>
        <w:gridCol w:w="782"/>
      </w:tblGrid>
      <w:tr w:rsidR="001457F5" w14:paraId="42E017E5" w14:textId="77777777">
        <w:trPr>
          <w:trHeight w:val="1287"/>
        </w:trPr>
        <w:tc>
          <w:tcPr>
            <w:tcW w:w="516" w:type="dxa"/>
            <w:shd w:val="clear" w:color="auto" w:fill="F2F2F2"/>
          </w:tcPr>
          <w:p w14:paraId="660A8A5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w:t>
            </w:r>
          </w:p>
        </w:tc>
        <w:tc>
          <w:tcPr>
            <w:tcW w:w="5722" w:type="dxa"/>
            <w:gridSpan w:val="2"/>
            <w:shd w:val="clear" w:color="auto" w:fill="F2F2F2"/>
            <w:vAlign w:val="center"/>
          </w:tcPr>
          <w:p w14:paraId="3D69203D"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Has the research activity received approval in principle?</w:t>
            </w:r>
          </w:p>
          <w:p w14:paraId="0506A3B3"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(please check the Guidance Notes as to the appropriate approval process for different levels of research by different categories of individual)</w:t>
            </w:r>
          </w:p>
        </w:tc>
        <w:tc>
          <w:tcPr>
            <w:tcW w:w="1007" w:type="dxa"/>
            <w:shd w:val="clear" w:color="auto" w:fill="F2F2F2"/>
            <w:vAlign w:val="center"/>
          </w:tcPr>
          <w:p w14:paraId="6AC2ADD7" w14:textId="77777777" w:rsidR="001457F5" w:rsidRDefault="007D3CAD">
            <w:pPr>
              <w:autoSpaceDE w:val="0"/>
              <w:autoSpaceDN w:val="0"/>
              <w:adjustRightInd w:val="0"/>
              <w:ind w:left="240"/>
              <w:jc w:val="center"/>
              <w:rPr>
                <w:rFonts w:ascii="Arial" w:hAnsi="Arial" w:cs="Arial"/>
                <w:b/>
                <w:color w:val="000000" w:themeColor="text1"/>
              </w:rPr>
            </w:pPr>
            <w:r>
              <w:rPr>
                <w:rFonts w:ascii="Arial" w:hAnsi="Arial" w:cs="Arial"/>
                <w:b/>
                <w:color w:val="000000" w:themeColor="text1"/>
              </w:rPr>
              <w:t>YES</w:t>
            </w:r>
          </w:p>
        </w:tc>
        <w:tc>
          <w:tcPr>
            <w:tcW w:w="685" w:type="dxa"/>
            <w:shd w:val="clear" w:color="auto" w:fill="BFBFBF"/>
            <w:vAlign w:val="center"/>
          </w:tcPr>
          <w:p w14:paraId="49940A90" w14:textId="77777777" w:rsidR="001457F5" w:rsidRDefault="007D3CAD">
            <w:pPr>
              <w:autoSpaceDE w:val="0"/>
              <w:autoSpaceDN w:val="0"/>
              <w:adjustRightInd w:val="0"/>
              <w:ind w:left="240"/>
              <w:jc w:val="center"/>
              <w:rPr>
                <w:rFonts w:ascii="Arial" w:hAnsi="Arial" w:cs="Arial"/>
                <w:b/>
                <w:color w:val="000000" w:themeColor="text1"/>
              </w:rPr>
            </w:pPr>
            <w:r>
              <w:rPr>
                <w:rFonts w:ascii="MS Gothic" w:eastAsia="MS Gothic" w:hAnsi="MS Gothic" w:cs="Arial" w:hint="eastAsia"/>
                <w:bCs/>
                <w:color w:val="000000" w:themeColor="text1"/>
              </w:rPr>
              <w:t>☒</w:t>
            </w:r>
          </w:p>
        </w:tc>
        <w:tc>
          <w:tcPr>
            <w:tcW w:w="910" w:type="dxa"/>
            <w:shd w:val="clear" w:color="auto" w:fill="F2F2F2"/>
            <w:vAlign w:val="center"/>
          </w:tcPr>
          <w:p w14:paraId="4F662103" w14:textId="77777777" w:rsidR="001457F5" w:rsidRDefault="007D3CAD">
            <w:pPr>
              <w:autoSpaceDE w:val="0"/>
              <w:autoSpaceDN w:val="0"/>
              <w:adjustRightInd w:val="0"/>
              <w:ind w:left="240"/>
              <w:jc w:val="center"/>
              <w:rPr>
                <w:rFonts w:ascii="Arial" w:hAnsi="Arial" w:cs="Arial"/>
                <w:b/>
                <w:color w:val="000000" w:themeColor="text1"/>
              </w:rPr>
            </w:pPr>
            <w:r>
              <w:rPr>
                <w:rFonts w:ascii="Arial" w:hAnsi="Arial" w:cs="Arial"/>
                <w:b/>
                <w:color w:val="000000" w:themeColor="text1"/>
              </w:rPr>
              <w:t>NO</w:t>
            </w:r>
          </w:p>
        </w:tc>
        <w:tc>
          <w:tcPr>
            <w:tcW w:w="782" w:type="dxa"/>
            <w:shd w:val="clear" w:color="auto" w:fill="BFBFBF"/>
            <w:vAlign w:val="center"/>
          </w:tcPr>
          <w:p w14:paraId="1C0D3CBE" w14:textId="77777777" w:rsidR="001457F5" w:rsidRDefault="007D3CAD">
            <w:pPr>
              <w:autoSpaceDE w:val="0"/>
              <w:autoSpaceDN w:val="0"/>
              <w:adjustRightInd w:val="0"/>
              <w:ind w:left="240"/>
              <w:jc w:val="center"/>
              <w:rPr>
                <w:rFonts w:ascii="Arial" w:hAnsi="Arial" w:cs="Arial"/>
                <w:b/>
                <w:color w:val="000000" w:themeColor="text1"/>
              </w:rPr>
            </w:pPr>
            <w:r>
              <w:rPr>
                <w:rFonts w:ascii="MS Gothic" w:eastAsia="MS Gothic" w:hAnsi="MS Gothic" w:cs="Arial" w:hint="eastAsia"/>
                <w:bCs/>
                <w:color w:val="000000" w:themeColor="text1"/>
              </w:rPr>
              <w:t>☐</w:t>
            </w:r>
          </w:p>
        </w:tc>
      </w:tr>
      <w:tr w:rsidR="001457F5" w14:paraId="7F6A2ECE" w14:textId="77777777">
        <w:trPr>
          <w:trHeight w:val="251"/>
        </w:trPr>
        <w:tc>
          <w:tcPr>
            <w:tcW w:w="516" w:type="dxa"/>
            <w:shd w:val="clear" w:color="auto" w:fill="F2F2F2"/>
          </w:tcPr>
          <w:p w14:paraId="2A0181FC" w14:textId="77777777" w:rsidR="001457F5" w:rsidRDefault="001457F5">
            <w:pPr>
              <w:autoSpaceDE w:val="0"/>
              <w:autoSpaceDN w:val="0"/>
              <w:adjustRightInd w:val="0"/>
              <w:ind w:left="240"/>
              <w:rPr>
                <w:rFonts w:ascii="Arial" w:hAnsi="Arial" w:cs="Arial"/>
                <w:b/>
                <w:bCs/>
                <w:color w:val="000000" w:themeColor="text1"/>
              </w:rPr>
            </w:pPr>
          </w:p>
        </w:tc>
        <w:tc>
          <w:tcPr>
            <w:tcW w:w="7414" w:type="dxa"/>
            <w:gridSpan w:val="4"/>
            <w:shd w:val="clear" w:color="auto" w:fill="F2F2F2"/>
          </w:tcPr>
          <w:p w14:paraId="16E47991" w14:textId="77777777" w:rsidR="001457F5" w:rsidRDefault="001457F5">
            <w:pPr>
              <w:autoSpaceDE w:val="0"/>
              <w:autoSpaceDN w:val="0"/>
              <w:adjustRightInd w:val="0"/>
              <w:ind w:left="240"/>
              <w:rPr>
                <w:rFonts w:ascii="Arial" w:hAnsi="Arial" w:cs="Arial"/>
                <w:b/>
                <w:bCs/>
                <w:color w:val="000000" w:themeColor="text1"/>
              </w:rPr>
            </w:pPr>
          </w:p>
        </w:tc>
        <w:tc>
          <w:tcPr>
            <w:tcW w:w="1692" w:type="dxa"/>
            <w:gridSpan w:val="2"/>
            <w:shd w:val="clear" w:color="auto" w:fill="F2F2F2"/>
          </w:tcPr>
          <w:p w14:paraId="56185B0F" w14:textId="77777777" w:rsidR="001457F5" w:rsidRDefault="007D3CAD">
            <w:pPr>
              <w:autoSpaceDE w:val="0"/>
              <w:autoSpaceDN w:val="0"/>
              <w:adjustRightInd w:val="0"/>
              <w:ind w:left="240"/>
              <w:jc w:val="center"/>
              <w:rPr>
                <w:rFonts w:ascii="Arial" w:hAnsi="Arial" w:cs="Arial"/>
                <w:b/>
                <w:bCs/>
                <w:i/>
                <w:color w:val="000000" w:themeColor="text1"/>
              </w:rPr>
            </w:pPr>
            <w:r>
              <w:rPr>
                <w:rFonts w:ascii="Arial" w:hAnsi="Arial" w:cs="Arial"/>
                <w:b/>
                <w:bCs/>
                <w:i/>
                <w:color w:val="000000" w:themeColor="text1"/>
              </w:rPr>
              <w:t>Date</w:t>
            </w:r>
          </w:p>
        </w:tc>
      </w:tr>
      <w:tr w:rsidR="001457F5" w14:paraId="1F0D3C48" w14:textId="77777777">
        <w:trPr>
          <w:trHeight w:val="407"/>
        </w:trPr>
        <w:tc>
          <w:tcPr>
            <w:tcW w:w="516" w:type="dxa"/>
            <w:vMerge w:val="restart"/>
            <w:shd w:val="clear" w:color="auto" w:fill="F2F2F2"/>
          </w:tcPr>
          <w:p w14:paraId="2792854E" w14:textId="77777777" w:rsidR="001457F5" w:rsidRDefault="007D3CAD">
            <w:pPr>
              <w:autoSpaceDE w:val="0"/>
              <w:autoSpaceDN w:val="0"/>
              <w:adjustRightInd w:val="0"/>
              <w:ind w:left="240"/>
              <w:jc w:val="both"/>
              <w:rPr>
                <w:rFonts w:ascii="Arial" w:hAnsi="Arial" w:cs="Arial"/>
                <w:color w:val="000000" w:themeColor="text1"/>
              </w:rPr>
            </w:pPr>
            <w:r>
              <w:rPr>
                <w:rFonts w:ascii="Arial" w:hAnsi="Arial" w:cs="Arial"/>
                <w:color w:val="000000" w:themeColor="text1"/>
              </w:rPr>
              <w:t>2</w:t>
            </w:r>
          </w:p>
        </w:tc>
        <w:tc>
          <w:tcPr>
            <w:tcW w:w="3391" w:type="dxa"/>
            <w:vMerge w:val="restart"/>
            <w:shd w:val="clear" w:color="auto" w:fill="F2F2F2"/>
          </w:tcPr>
          <w:p w14:paraId="3B10CD8A" w14:textId="77777777" w:rsidR="001457F5" w:rsidRDefault="007D3CAD">
            <w:pPr>
              <w:autoSpaceDE w:val="0"/>
              <w:autoSpaceDN w:val="0"/>
              <w:adjustRightInd w:val="0"/>
              <w:ind w:left="240"/>
              <w:jc w:val="both"/>
              <w:rPr>
                <w:rFonts w:ascii="Arial" w:hAnsi="Arial" w:cs="Arial"/>
                <w:color w:val="000000" w:themeColor="text1"/>
              </w:rPr>
            </w:pPr>
            <w:r>
              <w:rPr>
                <w:rFonts w:ascii="Arial" w:hAnsi="Arial" w:cs="Arial"/>
                <w:color w:val="000000" w:themeColor="text1"/>
              </w:rPr>
              <w:t>If Yes, please indicate source of approval (and date where known):</w:t>
            </w:r>
            <w:r>
              <w:rPr>
                <w:rFonts w:ascii="Arial" w:hAnsi="Arial" w:cs="Arial"/>
                <w:bCs/>
                <w:i/>
                <w:iCs/>
                <w:color w:val="000000" w:themeColor="text1"/>
              </w:rPr>
              <w:t xml:space="preserve"> </w:t>
            </w:r>
            <w:r>
              <w:rPr>
                <w:rFonts w:ascii="Arial" w:hAnsi="Arial" w:cs="Arial"/>
                <w:b/>
                <w:bCs/>
                <w:i/>
                <w:iCs/>
                <w:color w:val="000000" w:themeColor="text1"/>
              </w:rPr>
              <w:t>Approval in principle must be obtained from the relevant source prior to seeking ethical approval</w:t>
            </w:r>
          </w:p>
        </w:tc>
        <w:tc>
          <w:tcPr>
            <w:tcW w:w="3338" w:type="dxa"/>
            <w:gridSpan w:val="2"/>
            <w:shd w:val="clear" w:color="auto" w:fill="F2F2F2"/>
            <w:vAlign w:val="center"/>
          </w:tcPr>
          <w:p w14:paraId="0EA9F68F"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Research Degrees Committee</w:t>
            </w:r>
          </w:p>
        </w:tc>
        <w:tc>
          <w:tcPr>
            <w:tcW w:w="685" w:type="dxa"/>
            <w:shd w:val="clear" w:color="auto" w:fill="BFBFBF"/>
            <w:vAlign w:val="center"/>
          </w:tcPr>
          <w:p w14:paraId="2964941B"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1692" w:type="dxa"/>
            <w:gridSpan w:val="2"/>
            <w:shd w:val="clear" w:color="auto" w:fill="auto"/>
            <w:vAlign w:val="center"/>
          </w:tcPr>
          <w:p w14:paraId="1292A694" w14:textId="77777777" w:rsidR="001457F5" w:rsidRDefault="001457F5">
            <w:pPr>
              <w:autoSpaceDE w:val="0"/>
              <w:autoSpaceDN w:val="0"/>
              <w:adjustRightInd w:val="0"/>
              <w:ind w:left="240"/>
              <w:jc w:val="center"/>
              <w:rPr>
                <w:rFonts w:ascii="Arial" w:hAnsi="Arial" w:cs="Arial"/>
                <w:b/>
                <w:bCs/>
                <w:color w:val="000000" w:themeColor="text1"/>
              </w:rPr>
            </w:pPr>
          </w:p>
        </w:tc>
      </w:tr>
      <w:tr w:rsidR="001457F5" w14:paraId="05CFA02E" w14:textId="77777777">
        <w:trPr>
          <w:trHeight w:val="387"/>
        </w:trPr>
        <w:tc>
          <w:tcPr>
            <w:tcW w:w="516" w:type="dxa"/>
            <w:vMerge/>
            <w:shd w:val="clear" w:color="auto" w:fill="F2F2F2"/>
          </w:tcPr>
          <w:p w14:paraId="59CE58B1" w14:textId="77777777" w:rsidR="001457F5" w:rsidRDefault="001457F5">
            <w:pPr>
              <w:autoSpaceDE w:val="0"/>
              <w:autoSpaceDN w:val="0"/>
              <w:adjustRightInd w:val="0"/>
              <w:ind w:left="240"/>
              <w:jc w:val="both"/>
              <w:rPr>
                <w:rFonts w:ascii="Arial" w:hAnsi="Arial" w:cs="Arial"/>
                <w:color w:val="000000" w:themeColor="text1"/>
              </w:rPr>
            </w:pPr>
          </w:p>
        </w:tc>
        <w:tc>
          <w:tcPr>
            <w:tcW w:w="3391" w:type="dxa"/>
            <w:vMerge/>
            <w:shd w:val="clear" w:color="auto" w:fill="F2F2F2"/>
          </w:tcPr>
          <w:p w14:paraId="5C2D6387" w14:textId="77777777" w:rsidR="001457F5" w:rsidRDefault="001457F5">
            <w:pPr>
              <w:autoSpaceDE w:val="0"/>
              <w:autoSpaceDN w:val="0"/>
              <w:adjustRightInd w:val="0"/>
              <w:ind w:left="240"/>
              <w:jc w:val="both"/>
              <w:rPr>
                <w:rFonts w:ascii="Arial" w:hAnsi="Arial" w:cs="Arial"/>
                <w:color w:val="000000" w:themeColor="text1"/>
              </w:rPr>
            </w:pPr>
          </w:p>
        </w:tc>
        <w:tc>
          <w:tcPr>
            <w:tcW w:w="3338" w:type="dxa"/>
            <w:gridSpan w:val="2"/>
            <w:shd w:val="clear" w:color="auto" w:fill="F2F2F2"/>
            <w:vAlign w:val="center"/>
          </w:tcPr>
          <w:p w14:paraId="54501B17"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Institute Research Committee</w:t>
            </w:r>
          </w:p>
        </w:tc>
        <w:tc>
          <w:tcPr>
            <w:tcW w:w="685" w:type="dxa"/>
            <w:shd w:val="clear" w:color="auto" w:fill="BFBFBF"/>
            <w:vAlign w:val="center"/>
          </w:tcPr>
          <w:p w14:paraId="202C348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1692" w:type="dxa"/>
            <w:gridSpan w:val="2"/>
            <w:shd w:val="clear" w:color="auto" w:fill="auto"/>
            <w:vAlign w:val="center"/>
          </w:tcPr>
          <w:p w14:paraId="5AE7B31F" w14:textId="77777777" w:rsidR="001457F5" w:rsidRDefault="001457F5">
            <w:pPr>
              <w:autoSpaceDE w:val="0"/>
              <w:autoSpaceDN w:val="0"/>
              <w:adjustRightInd w:val="0"/>
              <w:ind w:left="240"/>
              <w:jc w:val="center"/>
              <w:rPr>
                <w:rFonts w:ascii="Arial" w:hAnsi="Arial" w:cs="Arial"/>
                <w:b/>
                <w:bCs/>
                <w:color w:val="000000" w:themeColor="text1"/>
              </w:rPr>
            </w:pPr>
          </w:p>
        </w:tc>
      </w:tr>
      <w:tr w:rsidR="001457F5" w14:paraId="1EA744C8" w14:textId="77777777">
        <w:trPr>
          <w:trHeight w:val="769"/>
        </w:trPr>
        <w:tc>
          <w:tcPr>
            <w:tcW w:w="516" w:type="dxa"/>
            <w:vMerge/>
            <w:shd w:val="clear" w:color="auto" w:fill="F2F2F2"/>
          </w:tcPr>
          <w:p w14:paraId="0940B81E" w14:textId="77777777" w:rsidR="001457F5" w:rsidRDefault="001457F5">
            <w:pPr>
              <w:autoSpaceDE w:val="0"/>
              <w:autoSpaceDN w:val="0"/>
              <w:adjustRightInd w:val="0"/>
              <w:ind w:left="240"/>
              <w:jc w:val="both"/>
              <w:rPr>
                <w:rFonts w:ascii="Arial" w:hAnsi="Arial" w:cs="Arial"/>
                <w:color w:val="000000" w:themeColor="text1"/>
              </w:rPr>
            </w:pPr>
          </w:p>
        </w:tc>
        <w:tc>
          <w:tcPr>
            <w:tcW w:w="3391" w:type="dxa"/>
            <w:vMerge/>
            <w:shd w:val="clear" w:color="auto" w:fill="F2F2F2"/>
          </w:tcPr>
          <w:p w14:paraId="12E3FB3E" w14:textId="77777777" w:rsidR="001457F5" w:rsidRDefault="001457F5">
            <w:pPr>
              <w:autoSpaceDE w:val="0"/>
              <w:autoSpaceDN w:val="0"/>
              <w:adjustRightInd w:val="0"/>
              <w:ind w:left="240"/>
              <w:jc w:val="both"/>
              <w:rPr>
                <w:rFonts w:ascii="Arial" w:hAnsi="Arial" w:cs="Arial"/>
                <w:color w:val="000000" w:themeColor="text1"/>
              </w:rPr>
            </w:pPr>
          </w:p>
        </w:tc>
        <w:tc>
          <w:tcPr>
            <w:tcW w:w="3338" w:type="dxa"/>
            <w:gridSpan w:val="2"/>
            <w:shd w:val="clear" w:color="auto" w:fill="F2F2F2"/>
            <w:vAlign w:val="center"/>
          </w:tcPr>
          <w:p w14:paraId="4F2A30AC"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Other (write in) Supervisor Stephanie Bradley</w:t>
            </w:r>
          </w:p>
          <w:p w14:paraId="209A0456" w14:textId="77777777" w:rsidR="001457F5" w:rsidRDefault="001457F5">
            <w:pPr>
              <w:autoSpaceDE w:val="0"/>
              <w:autoSpaceDN w:val="0"/>
              <w:adjustRightInd w:val="0"/>
              <w:ind w:left="240"/>
              <w:rPr>
                <w:rFonts w:ascii="Arial" w:hAnsi="Arial" w:cs="Arial"/>
                <w:color w:val="000000" w:themeColor="text1"/>
              </w:rPr>
            </w:pPr>
          </w:p>
        </w:tc>
        <w:tc>
          <w:tcPr>
            <w:tcW w:w="685" w:type="dxa"/>
            <w:shd w:val="clear" w:color="auto" w:fill="BFBFBF"/>
            <w:vAlign w:val="center"/>
          </w:tcPr>
          <w:p w14:paraId="4FA5268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1692" w:type="dxa"/>
            <w:gridSpan w:val="2"/>
            <w:shd w:val="clear" w:color="auto" w:fill="auto"/>
            <w:vAlign w:val="center"/>
          </w:tcPr>
          <w:p w14:paraId="0DC3768A"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28/06/23</w:t>
            </w:r>
          </w:p>
        </w:tc>
      </w:tr>
    </w:tbl>
    <w:p w14:paraId="12066C6C" w14:textId="77777777" w:rsidR="001457F5" w:rsidRDefault="001457F5">
      <w:pPr>
        <w:autoSpaceDE w:val="0"/>
        <w:autoSpaceDN w:val="0"/>
        <w:adjustRightInd w:val="0"/>
        <w:spacing w:after="240"/>
        <w:jc w:val="both"/>
        <w:rPr>
          <w:rFonts w:ascii="Arial" w:hAnsi="Arial" w:cs="Arial"/>
          <w:bCs/>
          <w:iCs/>
          <w:color w:val="000000" w:themeColor="text1"/>
        </w:rPr>
      </w:pPr>
    </w:p>
    <w:p w14:paraId="1B7A34D1" w14:textId="77777777" w:rsidR="001457F5" w:rsidRDefault="007D3CAD">
      <w:pPr>
        <w:autoSpaceDE w:val="0"/>
        <w:autoSpaceDN w:val="0"/>
        <w:adjustRightInd w:val="0"/>
        <w:spacing w:after="240"/>
        <w:jc w:val="both"/>
        <w:rPr>
          <w:rFonts w:ascii="Arial" w:hAnsi="Arial" w:cs="Arial"/>
          <w:b/>
          <w:color w:val="000000" w:themeColor="text1"/>
          <w:sz w:val="22"/>
          <w:szCs w:val="22"/>
        </w:rPr>
      </w:pPr>
      <w:r>
        <w:rPr>
          <w:rFonts w:ascii="Arial" w:hAnsi="Arial" w:cs="Arial"/>
          <w:b/>
          <w:color w:val="000000" w:themeColor="text1"/>
          <w:sz w:val="22"/>
          <w:szCs w:val="22"/>
        </w:rPr>
        <w:t>SECTION C:  Internal and External Ethical Guidance Materials</w:t>
      </w:r>
    </w:p>
    <w:tbl>
      <w:tblPr>
        <w:tblW w:w="9472" w:type="dxa"/>
        <w:tblLook w:val="04A0" w:firstRow="1" w:lastRow="0" w:firstColumn="1" w:lastColumn="0" w:noHBand="0" w:noVBand="1"/>
      </w:tblPr>
      <w:tblGrid>
        <w:gridCol w:w="590"/>
        <w:gridCol w:w="7862"/>
        <w:gridCol w:w="1020"/>
      </w:tblGrid>
      <w:tr w:rsidR="001457F5" w14:paraId="6C8070F8" w14:textId="77777777">
        <w:trPr>
          <w:trHeight w:val="1306"/>
        </w:trPr>
        <w:tc>
          <w:tcPr>
            <w:tcW w:w="533" w:type="dxa"/>
            <w:shd w:val="clear" w:color="auto" w:fill="F2F2F2"/>
          </w:tcPr>
          <w:p w14:paraId="3A48F7A3" w14:textId="77777777" w:rsidR="001457F5" w:rsidRDefault="001457F5">
            <w:pPr>
              <w:autoSpaceDE w:val="0"/>
              <w:autoSpaceDN w:val="0"/>
              <w:adjustRightInd w:val="0"/>
              <w:ind w:left="240"/>
              <w:rPr>
                <w:rFonts w:ascii="Arial" w:hAnsi="Arial" w:cs="Arial"/>
                <w:color w:val="000000" w:themeColor="text1"/>
              </w:rPr>
            </w:pPr>
          </w:p>
        </w:tc>
        <w:tc>
          <w:tcPr>
            <w:tcW w:w="8939" w:type="dxa"/>
            <w:gridSpan w:val="2"/>
            <w:shd w:val="clear" w:color="auto" w:fill="F2F2F2"/>
          </w:tcPr>
          <w:p w14:paraId="1C510D85"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457F5" w14:paraId="270BF496" w14:textId="77777777">
        <w:trPr>
          <w:trHeight w:val="336"/>
        </w:trPr>
        <w:tc>
          <w:tcPr>
            <w:tcW w:w="533" w:type="dxa"/>
            <w:shd w:val="clear" w:color="auto" w:fill="auto"/>
            <w:vAlign w:val="center"/>
          </w:tcPr>
          <w:p w14:paraId="167AC92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w:t>
            </w:r>
          </w:p>
        </w:tc>
        <w:tc>
          <w:tcPr>
            <w:tcW w:w="7916" w:type="dxa"/>
            <w:shd w:val="clear" w:color="auto" w:fill="auto"/>
            <w:vAlign w:val="center"/>
          </w:tcPr>
          <w:p w14:paraId="7F83250B" w14:textId="77777777" w:rsidR="001457F5" w:rsidRDefault="00EB7902">
            <w:pPr>
              <w:autoSpaceDE w:val="0"/>
              <w:autoSpaceDN w:val="0"/>
              <w:adjustRightInd w:val="0"/>
              <w:ind w:left="240"/>
              <w:rPr>
                <w:rFonts w:ascii="Arial" w:hAnsi="Arial" w:cs="Arial"/>
                <w:b/>
                <w:bCs/>
                <w:color w:val="000000" w:themeColor="text1"/>
              </w:rPr>
            </w:pPr>
            <w:hyperlink r:id="rId85" w:history="1">
              <w:r w:rsidR="007D3CAD">
                <w:rPr>
                  <w:rStyle w:val="af4"/>
                  <w:rFonts w:ascii="Arial" w:hAnsi="Arial" w:cs="Arial"/>
                  <w:b/>
                  <w:bCs/>
                  <w:color w:val="000000" w:themeColor="text1"/>
                </w:rPr>
                <w:t>UWTSD Research Ethics &amp; Integrity Code of Practice</w:t>
              </w:r>
            </w:hyperlink>
          </w:p>
        </w:tc>
        <w:tc>
          <w:tcPr>
            <w:tcW w:w="1023" w:type="dxa"/>
            <w:shd w:val="clear" w:color="auto" w:fill="BFBFBF"/>
            <w:vAlign w:val="center"/>
          </w:tcPr>
          <w:p w14:paraId="6531155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4BC7094C" w14:textId="77777777">
        <w:trPr>
          <w:trHeight w:val="394"/>
        </w:trPr>
        <w:tc>
          <w:tcPr>
            <w:tcW w:w="533" w:type="dxa"/>
            <w:shd w:val="clear" w:color="auto" w:fill="auto"/>
            <w:vAlign w:val="center"/>
          </w:tcPr>
          <w:p w14:paraId="10B2D365"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2</w:t>
            </w:r>
          </w:p>
        </w:tc>
        <w:tc>
          <w:tcPr>
            <w:tcW w:w="7916" w:type="dxa"/>
            <w:shd w:val="clear" w:color="auto" w:fill="auto"/>
            <w:vAlign w:val="center"/>
          </w:tcPr>
          <w:p w14:paraId="3764864F" w14:textId="77777777" w:rsidR="001457F5" w:rsidRDefault="007D3CAD">
            <w:pPr>
              <w:autoSpaceDE w:val="0"/>
              <w:autoSpaceDN w:val="0"/>
              <w:adjustRightInd w:val="0"/>
              <w:ind w:left="240"/>
              <w:rPr>
                <w:rFonts w:ascii="Arial" w:hAnsi="Arial" w:cs="Arial"/>
                <w:b/>
                <w:bCs/>
                <w:color w:val="000000" w:themeColor="text1"/>
              </w:rPr>
            </w:pPr>
            <w:r>
              <w:rPr>
                <w:rFonts w:ascii="Arial" w:hAnsi="Arial" w:cs="Arial"/>
                <w:b/>
                <w:bCs/>
                <w:color w:val="000000" w:themeColor="text1"/>
              </w:rPr>
              <w:t>UWTSD Research Data Management Policy</w:t>
            </w:r>
          </w:p>
        </w:tc>
        <w:tc>
          <w:tcPr>
            <w:tcW w:w="1023" w:type="dxa"/>
            <w:shd w:val="clear" w:color="auto" w:fill="BFBFBF"/>
            <w:vAlign w:val="center"/>
          </w:tcPr>
          <w:p w14:paraId="26815C84" w14:textId="77777777" w:rsidR="001457F5" w:rsidRDefault="007D3CAD">
            <w:pPr>
              <w:autoSpaceDE w:val="0"/>
              <w:autoSpaceDN w:val="0"/>
              <w:adjustRightInd w:val="0"/>
              <w:ind w:left="240"/>
              <w:jc w:val="center"/>
              <w:rPr>
                <w:rFonts w:ascii="Arial" w:hAnsi="Arial" w:cs="Arial"/>
                <w:i/>
                <w:color w:val="000000" w:themeColor="text1"/>
              </w:rPr>
            </w:pPr>
            <w:r>
              <w:rPr>
                <w:rFonts w:ascii="MS Gothic" w:eastAsia="MS Gothic" w:hAnsi="MS Gothic" w:cs="Arial" w:hint="eastAsia"/>
                <w:color w:val="000000" w:themeColor="text1"/>
              </w:rPr>
              <w:t>☒</w:t>
            </w:r>
          </w:p>
        </w:tc>
      </w:tr>
      <w:tr w:rsidR="001457F5" w14:paraId="2D90C44A" w14:textId="77777777">
        <w:trPr>
          <w:trHeight w:val="387"/>
        </w:trPr>
        <w:tc>
          <w:tcPr>
            <w:tcW w:w="533" w:type="dxa"/>
            <w:shd w:val="clear" w:color="auto" w:fill="auto"/>
            <w:vAlign w:val="center"/>
          </w:tcPr>
          <w:p w14:paraId="2DBC7E2E"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3</w:t>
            </w:r>
          </w:p>
        </w:tc>
        <w:tc>
          <w:tcPr>
            <w:tcW w:w="7916" w:type="dxa"/>
            <w:shd w:val="clear" w:color="auto" w:fill="auto"/>
            <w:vAlign w:val="center"/>
          </w:tcPr>
          <w:p w14:paraId="33416ED2" w14:textId="77777777" w:rsidR="001457F5" w:rsidRDefault="007D3CAD">
            <w:pPr>
              <w:autoSpaceDE w:val="0"/>
              <w:autoSpaceDN w:val="0"/>
              <w:adjustRightInd w:val="0"/>
              <w:ind w:left="240"/>
              <w:rPr>
                <w:rFonts w:ascii="Arial" w:hAnsi="Arial" w:cs="Arial"/>
                <w:i/>
                <w:color w:val="000000" w:themeColor="text1"/>
              </w:rPr>
            </w:pPr>
            <w:r>
              <w:rPr>
                <w:rFonts w:ascii="Arial" w:hAnsi="Arial" w:cs="Arial"/>
                <w:i/>
                <w:color w:val="000000" w:themeColor="text1"/>
              </w:rPr>
              <w:t>[List any other relevant documents here]</w:t>
            </w:r>
          </w:p>
        </w:tc>
        <w:tc>
          <w:tcPr>
            <w:tcW w:w="1023" w:type="dxa"/>
            <w:shd w:val="clear" w:color="auto" w:fill="BFBFBF"/>
            <w:vAlign w:val="center"/>
          </w:tcPr>
          <w:p w14:paraId="70454C65" w14:textId="77777777" w:rsidR="001457F5" w:rsidRDefault="007D3CAD">
            <w:pPr>
              <w:autoSpaceDE w:val="0"/>
              <w:autoSpaceDN w:val="0"/>
              <w:adjustRightInd w:val="0"/>
              <w:ind w:left="240"/>
              <w:jc w:val="center"/>
              <w:rPr>
                <w:rFonts w:ascii="Arial" w:hAnsi="Arial" w:cs="Arial"/>
                <w:i/>
                <w:color w:val="000000" w:themeColor="text1"/>
              </w:rPr>
            </w:pPr>
            <w:r>
              <w:rPr>
                <w:rFonts w:ascii="MS Gothic" w:eastAsia="MS Gothic" w:hAnsi="MS Gothic" w:cs="Arial" w:hint="eastAsia"/>
                <w:color w:val="000000" w:themeColor="text1"/>
              </w:rPr>
              <w:t>☐</w:t>
            </w:r>
          </w:p>
        </w:tc>
      </w:tr>
    </w:tbl>
    <w:p w14:paraId="25C71FA1" w14:textId="77777777" w:rsidR="001457F5" w:rsidRDefault="001457F5">
      <w:pPr>
        <w:autoSpaceDE w:val="0"/>
        <w:autoSpaceDN w:val="0"/>
        <w:adjustRightInd w:val="0"/>
        <w:spacing w:after="240"/>
        <w:jc w:val="both"/>
        <w:rPr>
          <w:rFonts w:ascii="Arial" w:hAnsi="Arial" w:cs="Arial"/>
          <w:b/>
          <w:color w:val="000000" w:themeColor="text1"/>
          <w:sz w:val="22"/>
          <w:szCs w:val="22"/>
        </w:rPr>
      </w:pPr>
    </w:p>
    <w:p w14:paraId="631527AC" w14:textId="77777777" w:rsidR="001457F5" w:rsidRDefault="007D3CAD">
      <w:pPr>
        <w:autoSpaceDE w:val="0"/>
        <w:autoSpaceDN w:val="0"/>
        <w:adjustRightInd w:val="0"/>
        <w:jc w:val="both"/>
        <w:rPr>
          <w:rFonts w:ascii="Arial" w:hAnsi="Arial" w:cs="Arial"/>
          <w:b/>
          <w:color w:val="000000" w:themeColor="text1"/>
          <w:sz w:val="22"/>
          <w:szCs w:val="22"/>
        </w:rPr>
      </w:pPr>
      <w:r>
        <w:rPr>
          <w:rFonts w:ascii="Arial" w:hAnsi="Arial" w:cs="Arial"/>
          <w:b/>
          <w:color w:val="000000" w:themeColor="text1"/>
          <w:sz w:val="22"/>
          <w:szCs w:val="22"/>
        </w:rPr>
        <w:t>SECTION D: External Collaborative Research Activity</w:t>
      </w:r>
    </w:p>
    <w:p w14:paraId="3D9FD690" w14:textId="77777777" w:rsidR="001457F5" w:rsidRDefault="007D3CAD">
      <w:pPr>
        <w:autoSpaceDE w:val="0"/>
        <w:autoSpaceDN w:val="0"/>
        <w:adjustRightInd w:val="0"/>
        <w:spacing w:after="240"/>
        <w:jc w:val="both"/>
        <w:rPr>
          <w:rFonts w:ascii="Arial" w:hAnsi="Arial" w:cs="Arial"/>
          <w:color w:val="000000" w:themeColor="text1"/>
          <w:sz w:val="22"/>
          <w:szCs w:val="22"/>
        </w:rPr>
      </w:pPr>
      <w:r>
        <w:rPr>
          <w:rFonts w:ascii="Arial" w:hAnsi="Arial" w:cs="Arial"/>
          <w:color w:val="000000" w:themeColor="text1"/>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W w:w="9817" w:type="dxa"/>
        <w:tblLayout w:type="fixed"/>
        <w:tblLook w:val="04A0" w:firstRow="1" w:lastRow="0" w:firstColumn="1" w:lastColumn="0" w:noHBand="0" w:noVBand="1"/>
      </w:tblPr>
      <w:tblGrid>
        <w:gridCol w:w="527"/>
        <w:gridCol w:w="3578"/>
        <w:gridCol w:w="2132"/>
        <w:gridCol w:w="1052"/>
        <w:gridCol w:w="795"/>
        <w:gridCol w:w="928"/>
        <w:gridCol w:w="805"/>
      </w:tblGrid>
      <w:tr w:rsidR="001457F5" w14:paraId="74F158CF" w14:textId="77777777" w:rsidTr="00F90408">
        <w:trPr>
          <w:trHeight w:val="227"/>
        </w:trPr>
        <w:tc>
          <w:tcPr>
            <w:tcW w:w="527" w:type="dxa"/>
            <w:shd w:val="clear" w:color="auto" w:fill="F2F2F2"/>
          </w:tcPr>
          <w:p w14:paraId="37F72D6D"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w:t>
            </w:r>
          </w:p>
        </w:tc>
        <w:tc>
          <w:tcPr>
            <w:tcW w:w="3578" w:type="dxa"/>
            <w:shd w:val="clear" w:color="auto" w:fill="F2F2F2"/>
          </w:tcPr>
          <w:p w14:paraId="209683A5" w14:textId="77777777" w:rsidR="001457F5" w:rsidRDefault="007D3CAD">
            <w:pPr>
              <w:autoSpaceDE w:val="0"/>
              <w:autoSpaceDN w:val="0"/>
              <w:adjustRightInd w:val="0"/>
              <w:ind w:left="240"/>
              <w:jc w:val="both"/>
              <w:rPr>
                <w:rFonts w:ascii="Arial" w:hAnsi="Arial" w:cs="Arial"/>
                <w:color w:val="000000" w:themeColor="text1"/>
              </w:rPr>
            </w:pPr>
            <w:r>
              <w:rPr>
                <w:rFonts w:ascii="Arial" w:hAnsi="Arial" w:cs="Arial"/>
                <w:color w:val="000000" w:themeColor="text1"/>
              </w:rPr>
              <w:t>Institution</w:t>
            </w:r>
          </w:p>
        </w:tc>
        <w:tc>
          <w:tcPr>
            <w:tcW w:w="5712" w:type="dxa"/>
            <w:gridSpan w:val="5"/>
            <w:shd w:val="clear" w:color="auto" w:fill="auto"/>
          </w:tcPr>
          <w:p w14:paraId="49450AA3" w14:textId="77777777" w:rsidR="001457F5" w:rsidRDefault="001457F5">
            <w:pPr>
              <w:autoSpaceDE w:val="0"/>
              <w:autoSpaceDN w:val="0"/>
              <w:adjustRightInd w:val="0"/>
              <w:ind w:left="240"/>
              <w:rPr>
                <w:rFonts w:ascii="Arial" w:hAnsi="Arial" w:cs="Arial"/>
                <w:bCs/>
                <w:color w:val="000000" w:themeColor="text1"/>
              </w:rPr>
            </w:pPr>
          </w:p>
          <w:p w14:paraId="78B5E3CE" w14:textId="77777777" w:rsidR="001457F5" w:rsidRDefault="007D3CAD">
            <w:pPr>
              <w:autoSpaceDE w:val="0"/>
              <w:autoSpaceDN w:val="0"/>
              <w:adjustRightInd w:val="0"/>
              <w:ind w:left="240"/>
              <w:rPr>
                <w:rFonts w:ascii="Arial" w:hAnsi="Arial" w:cs="Arial"/>
                <w:bCs/>
                <w:color w:val="000000" w:themeColor="text1"/>
              </w:rPr>
            </w:pPr>
            <w:proofErr w:type="spellStart"/>
            <w:proofErr w:type="gramStart"/>
            <w:r>
              <w:rPr>
                <w:rFonts w:ascii="Arial" w:hAnsi="Arial" w:cs="Arial"/>
                <w:bCs/>
                <w:color w:val="000000" w:themeColor="text1"/>
              </w:rPr>
              <w:t>Dipont</w:t>
            </w:r>
            <w:proofErr w:type="spellEnd"/>
            <w:r>
              <w:rPr>
                <w:rFonts w:ascii="Arial" w:hAnsi="Arial" w:cs="Arial"/>
                <w:bCs/>
                <w:color w:val="000000" w:themeColor="text1"/>
              </w:rPr>
              <w:t xml:space="preserve">  </w:t>
            </w:r>
            <w:proofErr w:type="spellStart"/>
            <w:r>
              <w:rPr>
                <w:rFonts w:ascii="Arial" w:hAnsi="Arial" w:cs="Arial"/>
                <w:bCs/>
                <w:color w:val="000000" w:themeColor="text1"/>
              </w:rPr>
              <w:t>Huayao</w:t>
            </w:r>
            <w:proofErr w:type="spellEnd"/>
            <w:proofErr w:type="gramEnd"/>
            <w:r>
              <w:rPr>
                <w:rFonts w:ascii="Arial" w:hAnsi="Arial" w:cs="Arial"/>
                <w:bCs/>
                <w:color w:val="000000" w:themeColor="text1"/>
              </w:rPr>
              <w:t xml:space="preserve">  Collegiate  School</w:t>
            </w:r>
          </w:p>
        </w:tc>
      </w:tr>
      <w:tr w:rsidR="001457F5" w14:paraId="4CBF1D68" w14:textId="77777777" w:rsidTr="00F90408">
        <w:trPr>
          <w:trHeight w:val="227"/>
        </w:trPr>
        <w:tc>
          <w:tcPr>
            <w:tcW w:w="527" w:type="dxa"/>
            <w:shd w:val="clear" w:color="auto" w:fill="F2F2F2"/>
          </w:tcPr>
          <w:p w14:paraId="69E8EA8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2</w:t>
            </w:r>
          </w:p>
        </w:tc>
        <w:tc>
          <w:tcPr>
            <w:tcW w:w="3578" w:type="dxa"/>
            <w:shd w:val="clear" w:color="auto" w:fill="F2F2F2"/>
          </w:tcPr>
          <w:p w14:paraId="2779CAC2" w14:textId="77777777" w:rsidR="001457F5" w:rsidRDefault="007D3CAD">
            <w:pPr>
              <w:autoSpaceDE w:val="0"/>
              <w:autoSpaceDN w:val="0"/>
              <w:adjustRightInd w:val="0"/>
              <w:ind w:left="240"/>
              <w:jc w:val="both"/>
              <w:rPr>
                <w:rFonts w:ascii="Arial" w:hAnsi="Arial" w:cs="Arial"/>
                <w:color w:val="000000" w:themeColor="text1"/>
              </w:rPr>
            </w:pPr>
            <w:r>
              <w:rPr>
                <w:rFonts w:ascii="Arial" w:hAnsi="Arial" w:cs="Arial"/>
                <w:color w:val="000000" w:themeColor="text1"/>
              </w:rPr>
              <w:t>Contact person name</w:t>
            </w:r>
          </w:p>
        </w:tc>
        <w:tc>
          <w:tcPr>
            <w:tcW w:w="5712" w:type="dxa"/>
            <w:gridSpan w:val="5"/>
            <w:shd w:val="clear" w:color="auto" w:fill="auto"/>
          </w:tcPr>
          <w:p w14:paraId="0664312C"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hint="eastAsia"/>
                <w:bCs/>
                <w:color w:val="000000" w:themeColor="text1"/>
                <w:lang w:eastAsia="zh-CN"/>
              </w:rPr>
              <w:t>Emma</w:t>
            </w:r>
            <w:r>
              <w:rPr>
                <w:rFonts w:ascii="Arial" w:hAnsi="Arial" w:cs="Arial"/>
                <w:bCs/>
                <w:color w:val="000000" w:themeColor="text1"/>
                <w:lang w:eastAsia="zh-CN"/>
              </w:rPr>
              <w:t xml:space="preserve"> </w:t>
            </w:r>
            <w:r>
              <w:rPr>
                <w:rFonts w:ascii="Arial" w:hAnsi="Arial" w:cs="Arial" w:hint="eastAsia"/>
                <w:bCs/>
                <w:color w:val="000000" w:themeColor="text1"/>
                <w:lang w:eastAsia="zh-CN"/>
              </w:rPr>
              <w:t>GU</w:t>
            </w:r>
          </w:p>
        </w:tc>
      </w:tr>
      <w:tr w:rsidR="001457F5" w14:paraId="00CD8213" w14:textId="77777777" w:rsidTr="00F90408">
        <w:trPr>
          <w:trHeight w:val="227"/>
        </w:trPr>
        <w:tc>
          <w:tcPr>
            <w:tcW w:w="527" w:type="dxa"/>
            <w:shd w:val="clear" w:color="auto" w:fill="F2F2F2"/>
          </w:tcPr>
          <w:p w14:paraId="5AD7F00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3</w:t>
            </w:r>
          </w:p>
        </w:tc>
        <w:tc>
          <w:tcPr>
            <w:tcW w:w="3578" w:type="dxa"/>
            <w:shd w:val="clear" w:color="auto" w:fill="F2F2F2"/>
          </w:tcPr>
          <w:p w14:paraId="291F2C4F" w14:textId="77777777" w:rsidR="001457F5" w:rsidRDefault="007D3CAD">
            <w:pPr>
              <w:autoSpaceDE w:val="0"/>
              <w:autoSpaceDN w:val="0"/>
              <w:adjustRightInd w:val="0"/>
              <w:ind w:left="240"/>
              <w:jc w:val="both"/>
              <w:rPr>
                <w:rFonts w:ascii="Arial" w:hAnsi="Arial" w:cs="Arial"/>
                <w:color w:val="000000" w:themeColor="text1"/>
              </w:rPr>
            </w:pPr>
            <w:r>
              <w:rPr>
                <w:rFonts w:ascii="Arial" w:hAnsi="Arial" w:cs="Arial"/>
                <w:color w:val="000000" w:themeColor="text1"/>
              </w:rPr>
              <w:t>Contact person e-mail address</w:t>
            </w:r>
          </w:p>
          <w:p w14:paraId="2BF3934A" w14:textId="77777777" w:rsidR="001457F5" w:rsidRDefault="001457F5">
            <w:pPr>
              <w:autoSpaceDE w:val="0"/>
              <w:autoSpaceDN w:val="0"/>
              <w:adjustRightInd w:val="0"/>
              <w:ind w:left="240"/>
              <w:jc w:val="both"/>
              <w:rPr>
                <w:rFonts w:ascii="Arial" w:hAnsi="Arial" w:cs="Arial"/>
                <w:color w:val="000000" w:themeColor="text1"/>
              </w:rPr>
            </w:pPr>
          </w:p>
        </w:tc>
        <w:tc>
          <w:tcPr>
            <w:tcW w:w="5712" w:type="dxa"/>
            <w:gridSpan w:val="5"/>
            <w:shd w:val="clear" w:color="auto" w:fill="auto"/>
          </w:tcPr>
          <w:p w14:paraId="3A664763" w14:textId="77777777" w:rsidR="001457F5" w:rsidRDefault="00EB7902">
            <w:pPr>
              <w:autoSpaceDE w:val="0"/>
              <w:autoSpaceDN w:val="0"/>
              <w:adjustRightInd w:val="0"/>
              <w:ind w:left="240"/>
              <w:rPr>
                <w:rFonts w:ascii="Arial" w:hAnsi="Arial" w:cs="Arial"/>
                <w:bCs/>
                <w:color w:val="000000" w:themeColor="text1"/>
                <w:lang w:val="en-US" w:eastAsia="zh-CN"/>
              </w:rPr>
            </w:pPr>
            <w:hyperlink r:id="rId86" w:history="1">
              <w:r w:rsidR="007D3CAD">
                <w:rPr>
                  <w:rStyle w:val="af4"/>
                  <w:rFonts w:ascii="Arial" w:hAnsi="Arial" w:cs="Arial"/>
                  <w:bCs/>
                  <w:color w:val="000000" w:themeColor="text1"/>
                  <w:lang w:val="en-US" w:eastAsia="zh-CN"/>
                </w:rPr>
                <w:t>Emma_gu2013@163.com</w:t>
              </w:r>
            </w:hyperlink>
          </w:p>
        </w:tc>
      </w:tr>
      <w:tr w:rsidR="001457F5" w14:paraId="23342BA0" w14:textId="77777777" w:rsidTr="00F90408">
        <w:trPr>
          <w:trHeight w:val="315"/>
        </w:trPr>
        <w:tc>
          <w:tcPr>
            <w:tcW w:w="527" w:type="dxa"/>
            <w:shd w:val="clear" w:color="auto" w:fill="F2F2F2"/>
          </w:tcPr>
          <w:p w14:paraId="6703D5F6"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4</w:t>
            </w:r>
          </w:p>
        </w:tc>
        <w:tc>
          <w:tcPr>
            <w:tcW w:w="5710" w:type="dxa"/>
            <w:gridSpan w:val="2"/>
            <w:shd w:val="clear" w:color="auto" w:fill="F2F2F2"/>
          </w:tcPr>
          <w:p w14:paraId="19342E0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Is your research externally funded?</w:t>
            </w:r>
          </w:p>
        </w:tc>
        <w:tc>
          <w:tcPr>
            <w:tcW w:w="1052" w:type="dxa"/>
            <w:shd w:val="clear" w:color="auto" w:fill="F2F2F2"/>
            <w:vAlign w:val="center"/>
          </w:tcPr>
          <w:p w14:paraId="01D600C3"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b/>
                <w:color w:val="000000" w:themeColor="text1"/>
              </w:rPr>
              <w:t>YES</w:t>
            </w:r>
          </w:p>
        </w:tc>
        <w:tc>
          <w:tcPr>
            <w:tcW w:w="795" w:type="dxa"/>
            <w:shd w:val="clear" w:color="auto" w:fill="D9D9D9"/>
            <w:vAlign w:val="center"/>
          </w:tcPr>
          <w:p w14:paraId="09E7D9E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28" w:type="dxa"/>
            <w:shd w:val="clear" w:color="auto" w:fill="F2F2F2"/>
            <w:vAlign w:val="center"/>
          </w:tcPr>
          <w:p w14:paraId="1E9E90EB"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b/>
                <w:color w:val="000000" w:themeColor="text1"/>
              </w:rPr>
              <w:t>NO</w:t>
            </w:r>
          </w:p>
        </w:tc>
        <w:tc>
          <w:tcPr>
            <w:tcW w:w="805" w:type="dxa"/>
            <w:shd w:val="clear" w:color="auto" w:fill="D9D9D9"/>
            <w:vAlign w:val="center"/>
          </w:tcPr>
          <w:p w14:paraId="442A3B5D"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bCs/>
                <w:color w:val="000000" w:themeColor="text1"/>
              </w:rPr>
              <w:t>☒</w:t>
            </w:r>
          </w:p>
        </w:tc>
      </w:tr>
      <w:tr w:rsidR="001457F5" w14:paraId="6E08204B" w14:textId="77777777" w:rsidTr="00F90408">
        <w:trPr>
          <w:trHeight w:val="300"/>
        </w:trPr>
        <w:tc>
          <w:tcPr>
            <w:tcW w:w="527" w:type="dxa"/>
            <w:shd w:val="clear" w:color="auto" w:fill="F2F2F2"/>
          </w:tcPr>
          <w:p w14:paraId="237A6A33"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5</w:t>
            </w:r>
          </w:p>
        </w:tc>
        <w:tc>
          <w:tcPr>
            <w:tcW w:w="5710" w:type="dxa"/>
            <w:gridSpan w:val="2"/>
            <w:shd w:val="clear" w:color="auto" w:fill="F2F2F2"/>
          </w:tcPr>
          <w:p w14:paraId="2A48EE8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Are you in receipt of a KESS scholarship?</w:t>
            </w:r>
          </w:p>
        </w:tc>
        <w:tc>
          <w:tcPr>
            <w:tcW w:w="1052" w:type="dxa"/>
            <w:shd w:val="clear" w:color="auto" w:fill="F2F2F2"/>
            <w:vAlign w:val="center"/>
          </w:tcPr>
          <w:p w14:paraId="4AF3C699"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b/>
                <w:color w:val="000000" w:themeColor="text1"/>
              </w:rPr>
              <w:t>YES</w:t>
            </w:r>
          </w:p>
        </w:tc>
        <w:tc>
          <w:tcPr>
            <w:tcW w:w="795" w:type="dxa"/>
            <w:shd w:val="clear" w:color="auto" w:fill="D9D9D9"/>
            <w:vAlign w:val="center"/>
          </w:tcPr>
          <w:p w14:paraId="0516CAB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28" w:type="dxa"/>
            <w:shd w:val="clear" w:color="auto" w:fill="F2F2F2"/>
            <w:vAlign w:val="center"/>
          </w:tcPr>
          <w:p w14:paraId="566B1D2D"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b/>
                <w:color w:val="000000" w:themeColor="text1"/>
              </w:rPr>
              <w:t>NO</w:t>
            </w:r>
          </w:p>
        </w:tc>
        <w:tc>
          <w:tcPr>
            <w:tcW w:w="805" w:type="dxa"/>
            <w:shd w:val="clear" w:color="auto" w:fill="D9D9D9"/>
            <w:vAlign w:val="center"/>
          </w:tcPr>
          <w:p w14:paraId="664B339E"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bCs/>
                <w:color w:val="000000" w:themeColor="text1"/>
              </w:rPr>
              <w:t>☒</w:t>
            </w:r>
          </w:p>
        </w:tc>
      </w:tr>
      <w:tr w:rsidR="001457F5" w14:paraId="1F72E02F" w14:textId="77777777" w:rsidTr="00F90408">
        <w:trPr>
          <w:trHeight w:val="386"/>
        </w:trPr>
        <w:tc>
          <w:tcPr>
            <w:tcW w:w="527" w:type="dxa"/>
            <w:shd w:val="clear" w:color="auto" w:fill="F2F2F2"/>
          </w:tcPr>
          <w:p w14:paraId="48CBCCAA"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6</w:t>
            </w:r>
          </w:p>
        </w:tc>
        <w:tc>
          <w:tcPr>
            <w:tcW w:w="3578" w:type="dxa"/>
            <w:vMerge w:val="restart"/>
            <w:shd w:val="clear" w:color="auto" w:fill="F2F2F2"/>
          </w:tcPr>
          <w:p w14:paraId="4D77737E"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Are you specifically employed to undertake this research in either a paid or voluntary capacity?</w:t>
            </w:r>
          </w:p>
        </w:tc>
        <w:tc>
          <w:tcPr>
            <w:tcW w:w="2132" w:type="dxa"/>
            <w:shd w:val="clear" w:color="auto" w:fill="auto"/>
          </w:tcPr>
          <w:p w14:paraId="7A968B87"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bCs/>
                <w:color w:val="000000" w:themeColor="text1"/>
              </w:rPr>
              <w:t>Voluntary</w:t>
            </w:r>
          </w:p>
        </w:tc>
        <w:tc>
          <w:tcPr>
            <w:tcW w:w="1052" w:type="dxa"/>
            <w:shd w:val="clear" w:color="auto" w:fill="F2F2F2"/>
            <w:vAlign w:val="center"/>
          </w:tcPr>
          <w:p w14:paraId="7C73A350"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color w:val="000000" w:themeColor="text1"/>
              </w:rPr>
              <w:t>YES</w:t>
            </w:r>
          </w:p>
        </w:tc>
        <w:tc>
          <w:tcPr>
            <w:tcW w:w="795" w:type="dxa"/>
            <w:shd w:val="clear" w:color="auto" w:fill="D9D9D9"/>
            <w:vAlign w:val="center"/>
          </w:tcPr>
          <w:p w14:paraId="7B4D3C3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28" w:type="dxa"/>
            <w:shd w:val="clear" w:color="auto" w:fill="F2F2F2"/>
            <w:vAlign w:val="center"/>
          </w:tcPr>
          <w:p w14:paraId="5D0B98BD"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color w:val="000000" w:themeColor="text1"/>
              </w:rPr>
              <w:t>NO</w:t>
            </w:r>
          </w:p>
        </w:tc>
        <w:tc>
          <w:tcPr>
            <w:tcW w:w="805" w:type="dxa"/>
            <w:shd w:val="clear" w:color="auto" w:fill="D9D9D9"/>
            <w:vAlign w:val="center"/>
          </w:tcPr>
          <w:p w14:paraId="20EF829F"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bCs/>
                <w:color w:val="000000" w:themeColor="text1"/>
              </w:rPr>
              <w:t>☒</w:t>
            </w:r>
          </w:p>
        </w:tc>
      </w:tr>
      <w:tr w:rsidR="001457F5" w14:paraId="67557E4A" w14:textId="77777777" w:rsidTr="00F90408">
        <w:trPr>
          <w:trHeight w:val="386"/>
        </w:trPr>
        <w:tc>
          <w:tcPr>
            <w:tcW w:w="527" w:type="dxa"/>
            <w:shd w:val="clear" w:color="auto" w:fill="F2F2F2"/>
          </w:tcPr>
          <w:p w14:paraId="150F3D6C"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7</w:t>
            </w:r>
          </w:p>
        </w:tc>
        <w:tc>
          <w:tcPr>
            <w:tcW w:w="3578" w:type="dxa"/>
            <w:vMerge/>
            <w:shd w:val="clear" w:color="auto" w:fill="F2F2F2"/>
          </w:tcPr>
          <w:p w14:paraId="04B4239E" w14:textId="77777777" w:rsidR="001457F5" w:rsidRDefault="001457F5">
            <w:pPr>
              <w:autoSpaceDE w:val="0"/>
              <w:autoSpaceDN w:val="0"/>
              <w:adjustRightInd w:val="0"/>
              <w:ind w:left="240"/>
              <w:rPr>
                <w:rFonts w:ascii="Arial" w:hAnsi="Arial" w:cs="Arial"/>
                <w:color w:val="000000" w:themeColor="text1"/>
              </w:rPr>
            </w:pPr>
          </w:p>
        </w:tc>
        <w:tc>
          <w:tcPr>
            <w:tcW w:w="2132" w:type="dxa"/>
            <w:shd w:val="clear" w:color="auto" w:fill="auto"/>
          </w:tcPr>
          <w:p w14:paraId="0DC70D8A"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bCs/>
                <w:color w:val="000000" w:themeColor="text1"/>
              </w:rPr>
              <w:t>Employed</w:t>
            </w:r>
          </w:p>
        </w:tc>
        <w:tc>
          <w:tcPr>
            <w:tcW w:w="1052" w:type="dxa"/>
            <w:shd w:val="clear" w:color="auto" w:fill="F2F2F2"/>
            <w:vAlign w:val="center"/>
          </w:tcPr>
          <w:p w14:paraId="285F0FE5"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color w:val="000000" w:themeColor="text1"/>
              </w:rPr>
              <w:t>YES</w:t>
            </w:r>
          </w:p>
        </w:tc>
        <w:tc>
          <w:tcPr>
            <w:tcW w:w="795" w:type="dxa"/>
            <w:shd w:val="clear" w:color="auto" w:fill="D9D9D9"/>
            <w:vAlign w:val="center"/>
          </w:tcPr>
          <w:p w14:paraId="61F196D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28" w:type="dxa"/>
            <w:shd w:val="clear" w:color="auto" w:fill="F2F2F2"/>
            <w:vAlign w:val="center"/>
          </w:tcPr>
          <w:p w14:paraId="0C3476FF"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color w:val="000000" w:themeColor="text1"/>
              </w:rPr>
              <w:t>NO</w:t>
            </w:r>
          </w:p>
        </w:tc>
        <w:tc>
          <w:tcPr>
            <w:tcW w:w="805" w:type="dxa"/>
            <w:shd w:val="clear" w:color="auto" w:fill="D9D9D9"/>
            <w:vAlign w:val="center"/>
          </w:tcPr>
          <w:p w14:paraId="53C5D3A7"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bCs/>
                <w:color w:val="000000" w:themeColor="text1"/>
              </w:rPr>
              <w:t>☒</w:t>
            </w:r>
          </w:p>
        </w:tc>
      </w:tr>
      <w:tr w:rsidR="001457F5" w14:paraId="3ABA440D" w14:textId="77777777" w:rsidTr="00F90408">
        <w:trPr>
          <w:trHeight w:val="1111"/>
        </w:trPr>
        <w:tc>
          <w:tcPr>
            <w:tcW w:w="527" w:type="dxa"/>
            <w:shd w:val="clear" w:color="auto" w:fill="F2F2F2"/>
          </w:tcPr>
          <w:p w14:paraId="55DAC7CE"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lastRenderedPageBreak/>
              <w:t>8</w:t>
            </w:r>
          </w:p>
        </w:tc>
        <w:tc>
          <w:tcPr>
            <w:tcW w:w="3578" w:type="dxa"/>
            <w:shd w:val="clear" w:color="auto" w:fill="F2F2F2"/>
          </w:tcPr>
          <w:p w14:paraId="45300B65"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 xml:space="preserve">Is the research being undertaken within an existing UWTSD </w:t>
            </w:r>
            <w:proofErr w:type="spellStart"/>
            <w:r>
              <w:rPr>
                <w:rFonts w:ascii="Arial" w:hAnsi="Arial" w:cs="Arial"/>
                <w:color w:val="000000" w:themeColor="text1"/>
              </w:rPr>
              <w:t>Athrofa</w:t>
            </w:r>
            <w:proofErr w:type="spellEnd"/>
            <w:r>
              <w:rPr>
                <w:rFonts w:ascii="Arial" w:hAnsi="Arial" w:cs="Arial"/>
                <w:color w:val="000000" w:themeColor="text1"/>
              </w:rPr>
              <w:t xml:space="preserve"> Professional Learning Partnership (APLP)?</w:t>
            </w:r>
          </w:p>
        </w:tc>
        <w:tc>
          <w:tcPr>
            <w:tcW w:w="2132" w:type="dxa"/>
            <w:shd w:val="clear" w:color="auto" w:fill="auto"/>
          </w:tcPr>
          <w:p w14:paraId="5F31E833"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bCs/>
                <w:color w:val="000000" w:themeColor="text1"/>
              </w:rPr>
              <w:t>If YES then the permission question below does not need to be answered.</w:t>
            </w:r>
          </w:p>
        </w:tc>
        <w:tc>
          <w:tcPr>
            <w:tcW w:w="1052" w:type="dxa"/>
            <w:shd w:val="clear" w:color="auto" w:fill="F2F2F2"/>
            <w:vAlign w:val="center"/>
          </w:tcPr>
          <w:p w14:paraId="18A5C372"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color w:val="000000" w:themeColor="text1"/>
              </w:rPr>
              <w:t>YES</w:t>
            </w:r>
          </w:p>
        </w:tc>
        <w:tc>
          <w:tcPr>
            <w:tcW w:w="795" w:type="dxa"/>
            <w:shd w:val="clear" w:color="auto" w:fill="D9D9D9"/>
            <w:vAlign w:val="center"/>
          </w:tcPr>
          <w:p w14:paraId="2A47BADE"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28" w:type="dxa"/>
            <w:shd w:val="clear" w:color="auto" w:fill="F2F2F2"/>
            <w:vAlign w:val="center"/>
          </w:tcPr>
          <w:p w14:paraId="1CD890F2"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color w:val="000000" w:themeColor="text1"/>
              </w:rPr>
              <w:t>NO</w:t>
            </w:r>
          </w:p>
        </w:tc>
        <w:tc>
          <w:tcPr>
            <w:tcW w:w="805" w:type="dxa"/>
            <w:shd w:val="clear" w:color="auto" w:fill="D9D9D9"/>
            <w:vAlign w:val="center"/>
          </w:tcPr>
          <w:p w14:paraId="3B3D5387"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bCs/>
                <w:color w:val="000000" w:themeColor="text1"/>
              </w:rPr>
              <w:t>☐</w:t>
            </w:r>
          </w:p>
        </w:tc>
      </w:tr>
      <w:tr w:rsidR="001457F5" w14:paraId="49CE14C1" w14:textId="77777777" w:rsidTr="00F90408">
        <w:trPr>
          <w:trHeight w:val="1382"/>
        </w:trPr>
        <w:tc>
          <w:tcPr>
            <w:tcW w:w="527" w:type="dxa"/>
            <w:shd w:val="clear" w:color="auto" w:fill="F2F2F2"/>
          </w:tcPr>
          <w:p w14:paraId="16D170AE"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9</w:t>
            </w:r>
          </w:p>
        </w:tc>
        <w:tc>
          <w:tcPr>
            <w:tcW w:w="3578" w:type="dxa"/>
            <w:shd w:val="clear" w:color="auto" w:fill="F2F2F2"/>
          </w:tcPr>
          <w:p w14:paraId="7BDC8166"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Has permission to undertake the research has been provided by the partner organisation?</w:t>
            </w:r>
          </w:p>
        </w:tc>
        <w:tc>
          <w:tcPr>
            <w:tcW w:w="2132" w:type="dxa"/>
            <w:shd w:val="clear" w:color="auto" w:fill="auto"/>
          </w:tcPr>
          <w:p w14:paraId="555D1D1D"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bCs/>
                <w:color w:val="000000" w:themeColor="text1"/>
              </w:rPr>
              <w:t>(If YES attach copy)</w:t>
            </w:r>
          </w:p>
          <w:p w14:paraId="7032D380"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bCs/>
                <w:color w:val="000000" w:themeColor="text1"/>
              </w:rPr>
              <w:t>If NO the application cannot continue</w:t>
            </w:r>
          </w:p>
        </w:tc>
        <w:tc>
          <w:tcPr>
            <w:tcW w:w="1052" w:type="dxa"/>
            <w:shd w:val="clear" w:color="auto" w:fill="F2F2F2"/>
            <w:vAlign w:val="center"/>
          </w:tcPr>
          <w:p w14:paraId="68E8B9E7" w14:textId="77777777" w:rsidR="001457F5" w:rsidRDefault="007D3CAD">
            <w:pPr>
              <w:autoSpaceDE w:val="0"/>
              <w:autoSpaceDN w:val="0"/>
              <w:adjustRightInd w:val="0"/>
              <w:ind w:left="240"/>
              <w:jc w:val="center"/>
              <w:rPr>
                <w:rFonts w:ascii="Arial" w:hAnsi="Arial" w:cs="Arial"/>
                <w:b/>
                <w:color w:val="000000" w:themeColor="text1"/>
              </w:rPr>
            </w:pPr>
            <w:r>
              <w:rPr>
                <w:rFonts w:ascii="Arial" w:hAnsi="Arial" w:cs="Arial"/>
                <w:b/>
                <w:color w:val="000000" w:themeColor="text1"/>
              </w:rPr>
              <w:t>YES</w:t>
            </w:r>
          </w:p>
        </w:tc>
        <w:tc>
          <w:tcPr>
            <w:tcW w:w="795" w:type="dxa"/>
            <w:shd w:val="clear" w:color="auto" w:fill="D9D9D9"/>
            <w:vAlign w:val="center"/>
          </w:tcPr>
          <w:p w14:paraId="4330BC0B"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28" w:type="dxa"/>
            <w:shd w:val="clear" w:color="auto" w:fill="F2F2F2"/>
            <w:vAlign w:val="center"/>
          </w:tcPr>
          <w:p w14:paraId="3FAAC5C4" w14:textId="77777777" w:rsidR="001457F5" w:rsidRDefault="007D3CAD">
            <w:pPr>
              <w:autoSpaceDE w:val="0"/>
              <w:autoSpaceDN w:val="0"/>
              <w:adjustRightInd w:val="0"/>
              <w:ind w:left="240"/>
              <w:jc w:val="center"/>
              <w:rPr>
                <w:rFonts w:ascii="Arial" w:hAnsi="Arial" w:cs="Arial"/>
                <w:b/>
                <w:color w:val="000000" w:themeColor="text1"/>
              </w:rPr>
            </w:pPr>
            <w:r>
              <w:rPr>
                <w:rFonts w:ascii="Arial" w:hAnsi="Arial" w:cs="Arial"/>
                <w:b/>
                <w:color w:val="000000" w:themeColor="text1"/>
              </w:rPr>
              <w:t>NO</w:t>
            </w:r>
          </w:p>
        </w:tc>
        <w:tc>
          <w:tcPr>
            <w:tcW w:w="805" w:type="dxa"/>
            <w:shd w:val="clear" w:color="auto" w:fill="D9D9D9"/>
            <w:vAlign w:val="center"/>
          </w:tcPr>
          <w:p w14:paraId="1571CCE4"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bCs/>
                <w:color w:val="000000" w:themeColor="text1"/>
              </w:rPr>
              <w:t>☐</w:t>
            </w:r>
          </w:p>
        </w:tc>
      </w:tr>
    </w:tbl>
    <w:p w14:paraId="01FF065C" w14:textId="77777777" w:rsidR="001457F5" w:rsidRDefault="001457F5">
      <w:pPr>
        <w:rPr>
          <w:rFonts w:ascii="Arial" w:hAnsi="Arial" w:cs="Arial"/>
          <w:bCs/>
          <w:iCs/>
          <w:color w:val="000000" w:themeColor="text1"/>
          <w:sz w:val="16"/>
          <w:szCs w:val="16"/>
        </w:rPr>
      </w:pPr>
    </w:p>
    <w:p w14:paraId="2FA3AD85" w14:textId="77777777" w:rsidR="001457F5" w:rsidRDefault="001457F5">
      <w:pPr>
        <w:rPr>
          <w:rFonts w:ascii="Arial" w:hAnsi="Arial" w:cs="Arial"/>
          <w:b/>
          <w:bCs/>
          <w:iCs/>
          <w:color w:val="000000" w:themeColor="text1"/>
          <w:sz w:val="22"/>
          <w:szCs w:val="22"/>
        </w:rPr>
      </w:pPr>
    </w:p>
    <w:p w14:paraId="3544A6B4" w14:textId="77777777" w:rsidR="001457F5" w:rsidRDefault="007D3CAD">
      <w:pPr>
        <w:autoSpaceDE w:val="0"/>
        <w:autoSpaceDN w:val="0"/>
        <w:adjustRightInd w:val="0"/>
        <w:spacing w:after="240"/>
        <w:jc w:val="both"/>
        <w:rPr>
          <w:rFonts w:ascii="Arial" w:hAnsi="Arial" w:cs="Arial"/>
          <w:b/>
          <w:color w:val="000000" w:themeColor="text1"/>
          <w:sz w:val="22"/>
          <w:szCs w:val="22"/>
        </w:rPr>
      </w:pPr>
      <w:r>
        <w:rPr>
          <w:rFonts w:ascii="Arial" w:hAnsi="Arial" w:cs="Arial"/>
          <w:b/>
          <w:color w:val="000000" w:themeColor="text1"/>
          <w:sz w:val="22"/>
          <w:szCs w:val="22"/>
        </w:rPr>
        <w:t>Where research activity is carried out in collaboration with an external organisation</w:t>
      </w:r>
    </w:p>
    <w:tbl>
      <w:tblPr>
        <w:tblW w:w="9814" w:type="dxa"/>
        <w:tblInd w:w="-5" w:type="dxa"/>
        <w:tblLook w:val="04A0" w:firstRow="1" w:lastRow="0" w:firstColumn="1" w:lastColumn="0" w:noHBand="0" w:noVBand="1"/>
      </w:tblPr>
      <w:tblGrid>
        <w:gridCol w:w="723"/>
        <w:gridCol w:w="5652"/>
        <w:gridCol w:w="937"/>
        <w:gridCol w:w="829"/>
        <w:gridCol w:w="881"/>
        <w:gridCol w:w="792"/>
      </w:tblGrid>
      <w:tr w:rsidR="001457F5" w14:paraId="2EB7296B" w14:textId="77777777">
        <w:trPr>
          <w:trHeight w:val="474"/>
        </w:trPr>
        <w:tc>
          <w:tcPr>
            <w:tcW w:w="676" w:type="dxa"/>
            <w:shd w:val="clear" w:color="auto" w:fill="F2F2F2"/>
            <w:vAlign w:val="center"/>
          </w:tcPr>
          <w:p w14:paraId="25BC1AA3"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bCs/>
                <w:color w:val="000000" w:themeColor="text1"/>
              </w:rPr>
              <w:t>10</w:t>
            </w:r>
          </w:p>
        </w:tc>
        <w:tc>
          <w:tcPr>
            <w:tcW w:w="5705" w:type="dxa"/>
            <w:shd w:val="clear" w:color="auto" w:fill="F2F2F2"/>
            <w:vAlign w:val="center"/>
          </w:tcPr>
          <w:p w14:paraId="3C56B17D"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bCs/>
                <w:color w:val="000000" w:themeColor="text1"/>
              </w:rPr>
              <w:t>Does this organisation have its own ethics approval system?</w:t>
            </w:r>
          </w:p>
        </w:tc>
        <w:tc>
          <w:tcPr>
            <w:tcW w:w="927" w:type="dxa"/>
            <w:shd w:val="clear" w:color="auto" w:fill="F2F2F2"/>
            <w:vAlign w:val="center"/>
          </w:tcPr>
          <w:p w14:paraId="64E3CCD1"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YES</w:t>
            </w:r>
          </w:p>
        </w:tc>
        <w:tc>
          <w:tcPr>
            <w:tcW w:w="831" w:type="dxa"/>
            <w:shd w:val="clear" w:color="auto" w:fill="BFBFBF"/>
            <w:vAlign w:val="center"/>
          </w:tcPr>
          <w:p w14:paraId="123567EA"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color w:val="000000" w:themeColor="text1"/>
              </w:rPr>
              <w:t>☐</w:t>
            </w:r>
          </w:p>
        </w:tc>
        <w:tc>
          <w:tcPr>
            <w:tcW w:w="882" w:type="dxa"/>
            <w:shd w:val="clear" w:color="auto" w:fill="F2F2F2"/>
            <w:vAlign w:val="center"/>
          </w:tcPr>
          <w:p w14:paraId="25E02465"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NO</w:t>
            </w:r>
          </w:p>
        </w:tc>
        <w:tc>
          <w:tcPr>
            <w:tcW w:w="791" w:type="dxa"/>
            <w:shd w:val="clear" w:color="auto" w:fill="BFBFBF"/>
            <w:vAlign w:val="center"/>
          </w:tcPr>
          <w:p w14:paraId="22E10CDC"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color w:val="000000" w:themeColor="text1"/>
              </w:rPr>
              <w:t>☒</w:t>
            </w:r>
          </w:p>
        </w:tc>
      </w:tr>
      <w:tr w:rsidR="001457F5" w14:paraId="58EB5E08" w14:textId="77777777">
        <w:trPr>
          <w:trHeight w:val="1024"/>
        </w:trPr>
        <w:tc>
          <w:tcPr>
            <w:tcW w:w="676" w:type="dxa"/>
            <w:shd w:val="clear" w:color="auto" w:fill="auto"/>
          </w:tcPr>
          <w:p w14:paraId="43BCAB03" w14:textId="77777777" w:rsidR="001457F5" w:rsidRDefault="001457F5">
            <w:pPr>
              <w:autoSpaceDE w:val="0"/>
              <w:autoSpaceDN w:val="0"/>
              <w:adjustRightInd w:val="0"/>
              <w:ind w:left="240"/>
              <w:rPr>
                <w:rFonts w:ascii="Arial" w:hAnsi="Arial" w:cs="Arial"/>
                <w:bCs/>
                <w:color w:val="000000" w:themeColor="text1"/>
              </w:rPr>
            </w:pPr>
          </w:p>
        </w:tc>
        <w:tc>
          <w:tcPr>
            <w:tcW w:w="9138" w:type="dxa"/>
            <w:gridSpan w:val="5"/>
            <w:shd w:val="clear" w:color="auto" w:fill="auto"/>
          </w:tcPr>
          <w:p w14:paraId="37F97452" w14:textId="77777777" w:rsidR="001457F5" w:rsidRDefault="001457F5">
            <w:pPr>
              <w:autoSpaceDE w:val="0"/>
              <w:autoSpaceDN w:val="0"/>
              <w:adjustRightInd w:val="0"/>
              <w:ind w:left="240"/>
              <w:rPr>
                <w:rFonts w:ascii="Arial" w:hAnsi="Arial" w:cs="Arial"/>
                <w:bCs/>
                <w:color w:val="000000" w:themeColor="text1"/>
              </w:rPr>
            </w:pPr>
          </w:p>
          <w:p w14:paraId="77F04CA5"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bCs/>
                <w:color w:val="000000" w:themeColor="text1"/>
              </w:rPr>
              <w:t>If Yes, please attach a copy of any final approval (or interim approval) from the organisation (this may be a copy of an email if appropriate).</w:t>
            </w:r>
          </w:p>
          <w:p w14:paraId="58B9547E" w14:textId="77777777" w:rsidR="001457F5" w:rsidRDefault="001457F5">
            <w:pPr>
              <w:autoSpaceDE w:val="0"/>
              <w:autoSpaceDN w:val="0"/>
              <w:adjustRightInd w:val="0"/>
              <w:ind w:left="240"/>
              <w:rPr>
                <w:rFonts w:ascii="Arial" w:hAnsi="Arial" w:cs="Arial"/>
                <w:b/>
                <w:bCs/>
                <w:color w:val="000000" w:themeColor="text1"/>
              </w:rPr>
            </w:pPr>
          </w:p>
        </w:tc>
      </w:tr>
    </w:tbl>
    <w:p w14:paraId="58834733" w14:textId="77777777" w:rsidR="001457F5" w:rsidRDefault="001457F5">
      <w:pPr>
        <w:autoSpaceDE w:val="0"/>
        <w:autoSpaceDN w:val="0"/>
        <w:adjustRightInd w:val="0"/>
        <w:spacing w:after="240"/>
        <w:jc w:val="both"/>
        <w:rPr>
          <w:rFonts w:ascii="Arial" w:hAnsi="Arial" w:cs="Arial"/>
          <w:b/>
          <w:color w:val="000000" w:themeColor="text1"/>
          <w:sz w:val="22"/>
          <w:szCs w:val="22"/>
        </w:rPr>
      </w:pPr>
    </w:p>
    <w:p w14:paraId="3F4F57C1" w14:textId="77777777" w:rsidR="001457F5" w:rsidRDefault="007D3CAD">
      <w:pPr>
        <w:autoSpaceDE w:val="0"/>
        <w:autoSpaceDN w:val="0"/>
        <w:adjustRightInd w:val="0"/>
        <w:spacing w:after="240"/>
        <w:jc w:val="both"/>
        <w:rPr>
          <w:rFonts w:ascii="Arial" w:hAnsi="Arial" w:cs="Arial"/>
          <w:b/>
          <w:color w:val="000000" w:themeColor="text1"/>
          <w:sz w:val="22"/>
          <w:szCs w:val="22"/>
        </w:rPr>
      </w:pPr>
      <w:r>
        <w:rPr>
          <w:rFonts w:ascii="Arial" w:hAnsi="Arial" w:cs="Arial"/>
          <w:b/>
          <w:color w:val="000000" w:themeColor="text1"/>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494"/>
        <w:gridCol w:w="2112"/>
        <w:gridCol w:w="2140"/>
        <w:gridCol w:w="2140"/>
        <w:gridCol w:w="1422"/>
      </w:tblGrid>
      <w:tr w:rsidR="001457F5" w14:paraId="59F58D49"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61E653FD"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5C30F8AF"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DC1415E" w14:textId="77777777" w:rsidR="001457F5" w:rsidRDefault="007D3CAD">
            <w:pPr>
              <w:rPr>
                <w:rFonts w:ascii="Arial" w:hAnsi="Arial" w:cs="Arial"/>
                <w:color w:val="000000" w:themeColor="text1"/>
                <w:sz w:val="22"/>
                <w:szCs w:val="22"/>
              </w:rPr>
            </w:pPr>
            <w:r>
              <w:rPr>
                <w:rFonts w:ascii="Arial" w:hAnsi="Arial" w:cs="Arial" w:hint="eastAsia"/>
                <w:color w:val="000000" w:themeColor="text1"/>
                <w:sz w:val="22"/>
                <w:szCs w:val="22"/>
              </w:rPr>
              <w:t xml:space="preserve">Research on Blended Learning Supported by Information and Communications Technologies in Bilingual Schools in China: Based on a case study of </w:t>
            </w:r>
            <w:proofErr w:type="spellStart"/>
            <w:r>
              <w:rPr>
                <w:rFonts w:ascii="Arial" w:hAnsi="Arial" w:cs="Arial"/>
                <w:color w:val="000000" w:themeColor="text1"/>
                <w:sz w:val="22"/>
                <w:szCs w:val="22"/>
              </w:rPr>
              <w:t>Dipont</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Huayao</w:t>
            </w:r>
            <w:proofErr w:type="spellEnd"/>
            <w:r>
              <w:rPr>
                <w:rFonts w:ascii="Arial" w:hAnsi="Arial" w:cs="Arial"/>
                <w:color w:val="000000" w:themeColor="text1"/>
                <w:sz w:val="22"/>
                <w:szCs w:val="22"/>
              </w:rPr>
              <w:t xml:space="preserve"> Collegiate School</w:t>
            </w:r>
          </w:p>
        </w:tc>
      </w:tr>
      <w:tr w:rsidR="001457F5" w14:paraId="3F1F5D92"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3C3A1711"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1B93B015"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BD6E55B" w14:textId="77777777" w:rsidR="001457F5" w:rsidRDefault="007D3CAD">
            <w:pPr>
              <w:rPr>
                <w:rFonts w:ascii="Arial" w:eastAsia="宋体" w:hAnsi="Arial" w:cs="Arial"/>
                <w:color w:val="000000" w:themeColor="text1"/>
                <w:sz w:val="22"/>
                <w:szCs w:val="22"/>
                <w:lang w:eastAsia="zh-CN"/>
              </w:rPr>
            </w:pPr>
            <w:r>
              <w:rPr>
                <w:rFonts w:ascii="Arial" w:eastAsia="宋体" w:hAnsi="Arial" w:cs="Arial"/>
                <w:color w:val="000000" w:themeColor="text1"/>
                <w:sz w:val="22"/>
                <w:szCs w:val="22"/>
                <w:lang w:val="en-US" w:eastAsia="zh-CN"/>
              </w:rPr>
              <w:t>14</w:t>
            </w:r>
            <w:r>
              <w:rPr>
                <w:rFonts w:ascii="Arial" w:eastAsia="宋体" w:hAnsi="Arial" w:cs="Arial" w:hint="eastAsia"/>
                <w:color w:val="000000" w:themeColor="text1"/>
                <w:sz w:val="22"/>
                <w:szCs w:val="22"/>
                <w:lang w:val="en-US" w:eastAsia="zh-CN"/>
              </w:rPr>
              <w:t>/6/</w:t>
            </w:r>
            <w:r>
              <w:rPr>
                <w:rFonts w:ascii="Arial" w:eastAsia="宋体" w:hAnsi="Arial" w:cs="Arial"/>
                <w:color w:val="000000" w:themeColor="text1"/>
                <w:sz w:val="22"/>
                <w:szCs w:val="22"/>
                <w:lang w:eastAsia="zh-CN"/>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4E2991B9"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BC852DB" w14:textId="77777777" w:rsidR="001457F5" w:rsidRDefault="007D3CAD">
            <w:pPr>
              <w:rPr>
                <w:rFonts w:ascii="Arial" w:eastAsia="宋体" w:hAnsi="Arial" w:cs="Arial"/>
                <w:color w:val="000000" w:themeColor="text1"/>
                <w:sz w:val="22"/>
                <w:szCs w:val="22"/>
                <w:lang w:eastAsia="zh-CN"/>
              </w:rPr>
            </w:pPr>
            <w:r>
              <w:rPr>
                <w:rFonts w:ascii="Arial" w:eastAsia="宋体" w:hAnsi="Arial" w:cs="Arial" w:hint="eastAsia"/>
                <w:color w:val="000000" w:themeColor="text1"/>
                <w:sz w:val="22"/>
                <w:szCs w:val="22"/>
                <w:lang w:val="en-US" w:eastAsia="zh-CN"/>
              </w:rPr>
              <w:t>3</w:t>
            </w:r>
            <w:r>
              <w:rPr>
                <w:rFonts w:ascii="Arial" w:eastAsia="宋体" w:hAnsi="Arial" w:cs="Arial"/>
                <w:color w:val="000000" w:themeColor="text1"/>
                <w:sz w:val="22"/>
                <w:szCs w:val="22"/>
                <w:lang w:val="en-US" w:eastAsia="zh-CN"/>
              </w:rPr>
              <w:t>0</w:t>
            </w:r>
            <w:r>
              <w:rPr>
                <w:rFonts w:ascii="Arial" w:eastAsia="宋体" w:hAnsi="Arial" w:cs="Arial" w:hint="eastAsia"/>
                <w:color w:val="000000" w:themeColor="text1"/>
                <w:sz w:val="22"/>
                <w:szCs w:val="22"/>
                <w:lang w:val="en-US" w:eastAsia="zh-CN"/>
              </w:rPr>
              <w:t>/8/</w:t>
            </w:r>
            <w:r>
              <w:rPr>
                <w:rFonts w:ascii="Arial" w:eastAsia="宋体" w:hAnsi="Arial" w:cs="Arial"/>
                <w:color w:val="000000" w:themeColor="text1"/>
                <w:sz w:val="22"/>
                <w:szCs w:val="22"/>
                <w:lang w:val="en-US" w:eastAsia="zh-CN"/>
              </w:rPr>
              <w:t>2023</w:t>
            </w:r>
          </w:p>
        </w:tc>
      </w:tr>
      <w:tr w:rsidR="001457F5" w14:paraId="06881D00" w14:textId="77777777">
        <w:trPr>
          <w:trHeight w:val="454"/>
        </w:trPr>
        <w:tc>
          <w:tcPr>
            <w:tcW w:w="297" w:type="pct"/>
            <w:tcBorders>
              <w:top w:val="single" w:sz="4" w:space="0" w:color="auto"/>
            </w:tcBorders>
            <w:shd w:val="clear" w:color="auto" w:fill="F2F2F2"/>
            <w:vAlign w:val="center"/>
          </w:tcPr>
          <w:p w14:paraId="315584DA" w14:textId="77777777" w:rsidR="001457F5" w:rsidRDefault="001457F5">
            <w:pPr>
              <w:spacing w:before="120" w:after="120"/>
              <w:rPr>
                <w:rFonts w:ascii="Arial" w:hAnsi="Arial" w:cs="Arial"/>
                <w:color w:val="000000" w:themeColor="text1"/>
                <w:sz w:val="22"/>
                <w:szCs w:val="22"/>
              </w:rPr>
            </w:pPr>
          </w:p>
        </w:tc>
        <w:tc>
          <w:tcPr>
            <w:tcW w:w="4703" w:type="pct"/>
            <w:gridSpan w:val="4"/>
            <w:tcBorders>
              <w:top w:val="single" w:sz="4" w:space="0" w:color="auto"/>
            </w:tcBorders>
            <w:shd w:val="clear" w:color="auto" w:fill="F2F2F2"/>
            <w:vAlign w:val="center"/>
          </w:tcPr>
          <w:p w14:paraId="38D67EBB" w14:textId="77777777" w:rsidR="001457F5" w:rsidRDefault="007D3CAD">
            <w:pPr>
              <w:spacing w:before="120" w:after="120"/>
              <w:rPr>
                <w:rFonts w:ascii="Arial" w:hAnsi="Arial" w:cs="Arial"/>
                <w:b/>
                <w:color w:val="000000" w:themeColor="text1"/>
                <w:sz w:val="22"/>
                <w:szCs w:val="22"/>
              </w:rPr>
            </w:pPr>
            <w:r>
              <w:rPr>
                <w:rFonts w:ascii="Arial" w:hAnsi="Arial" w:cs="Arial"/>
                <w:b/>
                <w:color w:val="000000" w:themeColor="text1"/>
                <w:sz w:val="22"/>
                <w:szCs w:val="22"/>
              </w:rPr>
              <w:t>Introduction to the Research (maximum 300 words per section)</w:t>
            </w:r>
          </w:p>
          <w:p w14:paraId="17C8961E" w14:textId="77777777" w:rsidR="001457F5" w:rsidRDefault="007D3CAD">
            <w:pPr>
              <w:spacing w:before="120" w:after="120"/>
              <w:rPr>
                <w:rFonts w:ascii="Arial" w:hAnsi="Arial" w:cs="Arial"/>
                <w:b/>
                <w:color w:val="000000" w:themeColor="text1"/>
                <w:sz w:val="22"/>
                <w:szCs w:val="22"/>
              </w:rPr>
            </w:pPr>
            <w:r>
              <w:rPr>
                <w:rFonts w:ascii="Arial" w:hAnsi="Arial" w:cs="Arial"/>
                <w:b/>
                <w:color w:val="000000" w:themeColor="text1"/>
                <w:sz w:val="22"/>
                <w:szCs w:val="22"/>
              </w:rPr>
              <w:t xml:space="preserve">Ensure that you write for a </w:t>
            </w:r>
            <w:r>
              <w:rPr>
                <w:rFonts w:ascii="Arial" w:hAnsi="Arial" w:cs="Arial"/>
                <w:b/>
                <w:color w:val="000000" w:themeColor="text1"/>
                <w:sz w:val="22"/>
                <w:szCs w:val="22"/>
                <w:u w:val="single"/>
              </w:rPr>
              <w:t>Non-Specialist Audience</w:t>
            </w:r>
            <w:r>
              <w:rPr>
                <w:rFonts w:ascii="Arial" w:hAnsi="Arial" w:cs="Arial"/>
                <w:b/>
                <w:color w:val="000000" w:themeColor="text1"/>
                <w:sz w:val="22"/>
                <w:szCs w:val="22"/>
              </w:rPr>
              <w:t xml:space="preserve"> when outlining your response to the points below:</w:t>
            </w:r>
          </w:p>
          <w:p w14:paraId="0533A9A2" w14:textId="77777777" w:rsidR="001457F5" w:rsidRDefault="007D3CAD">
            <w:pPr>
              <w:pStyle w:val="af6"/>
              <w:numPr>
                <w:ilvl w:val="0"/>
                <w:numId w:val="3"/>
              </w:numPr>
              <w:spacing w:after="0" w:line="240" w:lineRule="auto"/>
              <w:ind w:left="0"/>
              <w:contextualSpacing w:val="0"/>
              <w:rPr>
                <w:rFonts w:ascii="Arial" w:hAnsi="Arial" w:cs="Arial"/>
                <w:i/>
                <w:color w:val="000000" w:themeColor="text1"/>
              </w:rPr>
            </w:pPr>
            <w:r>
              <w:rPr>
                <w:rFonts w:ascii="Arial" w:hAnsi="Arial" w:cs="Arial"/>
                <w:i/>
                <w:color w:val="000000" w:themeColor="text1"/>
              </w:rPr>
              <w:t>Purpose of Research Activity</w:t>
            </w:r>
          </w:p>
          <w:p w14:paraId="29FF7030" w14:textId="77777777" w:rsidR="001457F5" w:rsidRDefault="007D3CAD">
            <w:pPr>
              <w:pStyle w:val="af6"/>
              <w:numPr>
                <w:ilvl w:val="0"/>
                <w:numId w:val="3"/>
              </w:numPr>
              <w:spacing w:after="0" w:line="240" w:lineRule="auto"/>
              <w:ind w:left="0"/>
              <w:contextualSpacing w:val="0"/>
              <w:rPr>
                <w:rFonts w:ascii="Arial" w:hAnsi="Arial" w:cs="Arial"/>
                <w:i/>
                <w:color w:val="000000" w:themeColor="text1"/>
              </w:rPr>
            </w:pPr>
            <w:r>
              <w:rPr>
                <w:rFonts w:ascii="Arial" w:hAnsi="Arial" w:cs="Arial"/>
                <w:i/>
                <w:color w:val="000000" w:themeColor="text1"/>
              </w:rPr>
              <w:t>Proposed Research Question</w:t>
            </w:r>
          </w:p>
          <w:p w14:paraId="477FAE17" w14:textId="77777777" w:rsidR="001457F5" w:rsidRDefault="007D3CAD">
            <w:pPr>
              <w:pStyle w:val="af6"/>
              <w:numPr>
                <w:ilvl w:val="0"/>
                <w:numId w:val="3"/>
              </w:numPr>
              <w:spacing w:after="0" w:line="240" w:lineRule="auto"/>
              <w:ind w:left="0"/>
              <w:contextualSpacing w:val="0"/>
              <w:rPr>
                <w:rFonts w:ascii="Arial" w:hAnsi="Arial" w:cs="Arial"/>
                <w:i/>
                <w:color w:val="000000" w:themeColor="text1"/>
              </w:rPr>
            </w:pPr>
            <w:r>
              <w:rPr>
                <w:rFonts w:ascii="Arial" w:hAnsi="Arial" w:cs="Arial"/>
                <w:i/>
                <w:color w:val="000000" w:themeColor="text1"/>
              </w:rPr>
              <w:t>Aims of Research Activity</w:t>
            </w:r>
          </w:p>
          <w:p w14:paraId="08467B3B" w14:textId="77777777" w:rsidR="001457F5" w:rsidRDefault="007D3CAD">
            <w:pPr>
              <w:pStyle w:val="af6"/>
              <w:numPr>
                <w:ilvl w:val="0"/>
                <w:numId w:val="3"/>
              </w:numPr>
              <w:spacing w:after="240" w:line="240" w:lineRule="auto"/>
              <w:ind w:left="0" w:hanging="357"/>
              <w:contextualSpacing w:val="0"/>
              <w:rPr>
                <w:rFonts w:ascii="Arial" w:hAnsi="Arial" w:cs="Arial"/>
                <w:i/>
                <w:color w:val="000000" w:themeColor="text1"/>
              </w:rPr>
            </w:pPr>
            <w:r>
              <w:rPr>
                <w:rFonts w:ascii="Arial" w:hAnsi="Arial" w:cs="Arial"/>
                <w:i/>
                <w:color w:val="000000" w:themeColor="text1"/>
              </w:rPr>
              <w:t>Objectives of Research Activity</w:t>
            </w:r>
          </w:p>
          <w:p w14:paraId="12F235DE" w14:textId="77777777" w:rsidR="001457F5" w:rsidRDefault="007D3CAD">
            <w:pPr>
              <w:spacing w:after="120"/>
              <w:rPr>
                <w:rFonts w:ascii="Arial" w:hAnsi="Arial" w:cs="Arial"/>
                <w:color w:val="000000" w:themeColor="text1"/>
                <w:sz w:val="22"/>
                <w:szCs w:val="22"/>
              </w:rPr>
            </w:pPr>
            <w:r>
              <w:rPr>
                <w:rFonts w:ascii="Arial" w:hAnsi="Arial" w:cs="Arial"/>
                <w:color w:val="000000" w:themeColor="text1"/>
                <w:sz w:val="22"/>
                <w:szCs w:val="22"/>
              </w:rPr>
              <w:t xml:space="preserve">Demonstrate, briefly, how </w:t>
            </w:r>
            <w:r>
              <w:rPr>
                <w:rFonts w:ascii="Arial" w:hAnsi="Arial" w:cs="Arial"/>
                <w:b/>
                <w:color w:val="000000" w:themeColor="text1"/>
                <w:sz w:val="22"/>
                <w:szCs w:val="22"/>
                <w:u w:val="single"/>
              </w:rPr>
              <w:t>Existing Research</w:t>
            </w:r>
            <w:r>
              <w:rPr>
                <w:rFonts w:ascii="Arial" w:hAnsi="Arial" w:cs="Arial"/>
                <w:color w:val="000000" w:themeColor="text1"/>
                <w:sz w:val="22"/>
                <w:szCs w:val="22"/>
              </w:rPr>
              <w:t xml:space="preserve"> has informed the proposed activity and explain</w:t>
            </w:r>
          </w:p>
          <w:p w14:paraId="7109384C" w14:textId="77777777" w:rsidR="001457F5" w:rsidRDefault="007D3CAD">
            <w:pPr>
              <w:pStyle w:val="af6"/>
              <w:numPr>
                <w:ilvl w:val="0"/>
                <w:numId w:val="3"/>
              </w:numPr>
              <w:spacing w:after="0" w:line="240" w:lineRule="auto"/>
              <w:ind w:left="0"/>
              <w:contextualSpacing w:val="0"/>
              <w:rPr>
                <w:rFonts w:ascii="Arial" w:hAnsi="Arial" w:cs="Arial"/>
                <w:i/>
                <w:color w:val="000000" w:themeColor="text1"/>
              </w:rPr>
            </w:pPr>
            <w:r>
              <w:rPr>
                <w:rFonts w:ascii="Arial" w:hAnsi="Arial" w:cs="Arial"/>
                <w:i/>
                <w:color w:val="000000" w:themeColor="text1"/>
              </w:rPr>
              <w:t xml:space="preserve">What the research activity will add to the body of knowledge </w:t>
            </w:r>
          </w:p>
          <w:p w14:paraId="09C1B3B9" w14:textId="77777777" w:rsidR="001457F5" w:rsidRDefault="001457F5">
            <w:pPr>
              <w:pStyle w:val="af6"/>
              <w:ind w:left="0"/>
              <w:contextualSpacing w:val="0"/>
              <w:rPr>
                <w:rFonts w:ascii="Arial" w:hAnsi="Arial" w:cs="Arial"/>
                <w:i/>
                <w:color w:val="000000" w:themeColor="text1"/>
              </w:rPr>
            </w:pPr>
          </w:p>
          <w:p w14:paraId="67187A46" w14:textId="77777777" w:rsidR="001457F5" w:rsidRDefault="007D3CAD">
            <w:pPr>
              <w:pStyle w:val="af6"/>
              <w:numPr>
                <w:ilvl w:val="0"/>
                <w:numId w:val="3"/>
              </w:numPr>
              <w:spacing w:after="0" w:line="240" w:lineRule="auto"/>
              <w:ind w:left="0"/>
              <w:contextualSpacing w:val="0"/>
              <w:rPr>
                <w:rFonts w:ascii="Arial" w:hAnsi="Arial" w:cs="Arial"/>
                <w:color w:val="000000" w:themeColor="text1"/>
              </w:rPr>
            </w:pPr>
            <w:r>
              <w:rPr>
                <w:rFonts w:ascii="Arial" w:hAnsi="Arial" w:cs="Arial"/>
                <w:i/>
                <w:color w:val="000000" w:themeColor="text1"/>
              </w:rPr>
              <w:t xml:space="preserve">How it addresses an area of importance. </w:t>
            </w:r>
          </w:p>
          <w:p w14:paraId="3117C6DE" w14:textId="77777777" w:rsidR="001457F5" w:rsidRDefault="001457F5">
            <w:pPr>
              <w:pStyle w:val="af6"/>
              <w:rPr>
                <w:rFonts w:ascii="Arial" w:hAnsi="Arial" w:cs="Arial"/>
                <w:color w:val="000000" w:themeColor="text1"/>
              </w:rPr>
            </w:pPr>
          </w:p>
          <w:p w14:paraId="7834FAA7" w14:textId="77777777" w:rsidR="001457F5" w:rsidRDefault="007D3CAD">
            <w:pPr>
              <w:rPr>
                <w:rFonts w:ascii="Arial" w:eastAsia="宋体" w:hAnsi="Arial" w:cs="Arial"/>
                <w:color w:val="000000" w:themeColor="text1"/>
                <w:sz w:val="22"/>
                <w:szCs w:val="22"/>
                <w:lang w:eastAsia="zh-CN"/>
              </w:rPr>
            </w:pPr>
            <w:proofErr w:type="spellStart"/>
            <w:r>
              <w:rPr>
                <w:rFonts w:ascii="Arial" w:hAnsi="Arial" w:cs="Arial"/>
                <w:color w:val="000000" w:themeColor="text1"/>
              </w:rPr>
              <w:t>D</w:t>
            </w:r>
            <w:r>
              <w:rPr>
                <w:rFonts w:ascii="Arial" w:hAnsi="Arial" w:cs="Arial"/>
                <w:color w:val="000000" w:themeColor="text1"/>
                <w:sz w:val="22"/>
                <w:szCs w:val="22"/>
              </w:rPr>
              <w:t>r.</w:t>
            </w:r>
            <w:proofErr w:type="spellEnd"/>
            <w:r>
              <w:rPr>
                <w:rFonts w:ascii="Arial" w:hAnsi="Arial" w:cs="Arial"/>
                <w:color w:val="000000" w:themeColor="text1"/>
                <w:sz w:val="22"/>
                <w:szCs w:val="22"/>
              </w:rPr>
              <w:t xml:space="preserve"> Howard Gardner constructed a multiple intelligence assessment method based on his theory of multiple intelligences. He stresses the importance of </w:t>
            </w:r>
            <w:r>
              <w:rPr>
                <w:rFonts w:ascii="Arial" w:hAnsi="Arial" w:cs="Arial"/>
                <w:color w:val="000000" w:themeColor="text1"/>
                <w:sz w:val="22"/>
                <w:szCs w:val="22"/>
              </w:rPr>
              <w:lastRenderedPageBreak/>
              <w:t>considering the development of all students and promoting their comprehensive development as the core of this assessment. He opposes traditional paper-and-pencil tests that mainly focus on assessing students' linguistic and logical-mathematical intelligences. He believes that all types of intelligence should be evaluated so that each student's individual potential can be fully realized and each individual can be respected.</w:t>
            </w:r>
            <w:r>
              <w:rPr>
                <w:rFonts w:ascii="Arial" w:eastAsia="宋体" w:hAnsi="Arial" w:cs="Arial"/>
                <w:color w:val="000000" w:themeColor="text1"/>
                <w:sz w:val="22"/>
                <w:szCs w:val="22"/>
                <w:lang w:eastAsia="zh-CN"/>
              </w:rPr>
              <w:t>（</w:t>
            </w:r>
            <w:bookmarkStart w:id="60" w:name="OLE_LINK2"/>
            <w:bookmarkStart w:id="61" w:name="OLE_LINK1"/>
            <w:r>
              <w:rPr>
                <w:rFonts w:ascii="Arial" w:eastAsia="宋体" w:hAnsi="Arial" w:cs="Arial"/>
                <w:color w:val="000000" w:themeColor="text1"/>
                <w:sz w:val="22"/>
                <w:szCs w:val="22"/>
                <w:lang w:eastAsia="zh-CN"/>
              </w:rPr>
              <w:t>Fogarty, 2008</w:t>
            </w:r>
            <w:bookmarkEnd w:id="60"/>
            <w:bookmarkEnd w:id="61"/>
            <w:r>
              <w:rPr>
                <w:rFonts w:ascii="Arial" w:eastAsia="宋体" w:hAnsi="Arial" w:cs="Arial"/>
                <w:color w:val="000000" w:themeColor="text1"/>
                <w:sz w:val="22"/>
                <w:szCs w:val="22"/>
                <w:lang w:eastAsia="zh-CN"/>
              </w:rPr>
              <w:t>，</w:t>
            </w:r>
            <w:r>
              <w:rPr>
                <w:rFonts w:ascii="Arial" w:eastAsia="宋体" w:hAnsi="Arial" w:cs="Arial"/>
                <w:color w:val="000000" w:themeColor="text1"/>
                <w:sz w:val="22"/>
                <w:szCs w:val="22"/>
                <w:lang w:eastAsia="zh-CN"/>
              </w:rPr>
              <w:t>p</w:t>
            </w:r>
            <w:r>
              <w:rPr>
                <w:rFonts w:ascii="Arial" w:eastAsia="宋体" w:hAnsi="Arial" w:cs="Arial"/>
                <w:color w:val="000000" w:themeColor="text1"/>
                <w:sz w:val="22"/>
                <w:szCs w:val="22"/>
                <w:lang w:val="en-US" w:eastAsia="zh-CN"/>
              </w:rPr>
              <w:t>.</w:t>
            </w:r>
            <w:r>
              <w:rPr>
                <w:rFonts w:ascii="Arial" w:eastAsia="宋体" w:hAnsi="Arial" w:cs="Arial"/>
                <w:color w:val="000000" w:themeColor="text1"/>
                <w:sz w:val="22"/>
                <w:szCs w:val="22"/>
                <w:lang w:eastAsia="zh-CN"/>
              </w:rPr>
              <w:t xml:space="preserve">8). </w:t>
            </w:r>
          </w:p>
          <w:p w14:paraId="2380C7DD"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Currently, in K12 education in China, assessment methods mainly consist of summarizing evaluations using pen-and-paper tests. This includes the middle school entrance examination and the college entrance examination, which use final scores from pen-and-paper tests to determine students' enrolment. Formative evaluations have been overlooked during the school education stage. </w:t>
            </w:r>
          </w:p>
          <w:p w14:paraId="1E80320B" w14:textId="77777777" w:rsidR="001457F5" w:rsidRDefault="001457F5">
            <w:pPr>
              <w:pStyle w:val="af6"/>
              <w:rPr>
                <w:rFonts w:ascii="Arial" w:hAnsi="Arial" w:cs="Arial"/>
                <w:color w:val="000000" w:themeColor="text1"/>
              </w:rPr>
            </w:pPr>
          </w:p>
          <w:p w14:paraId="370C91C9"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As a Chinese language teacher in a middle school, I used to particularly emphasize linguistic intelligence while ignoring students with different learning styles. Overemphasizing a single intelligence and using a single evaluation method is not conducive to students' growth and academic level improvement, and may cause many students to lose interest in learning.</w:t>
            </w:r>
          </w:p>
          <w:p w14:paraId="784191ED" w14:textId="77777777" w:rsidR="001457F5" w:rsidRDefault="007D3CAD">
            <w:pPr>
              <w:rPr>
                <w:rFonts w:ascii="Arial" w:hAnsi="Arial" w:cs="Arial"/>
                <w:color w:val="000000" w:themeColor="text1"/>
              </w:rPr>
            </w:pPr>
            <w:r>
              <w:rPr>
                <w:rFonts w:ascii="Arial" w:hAnsi="Arial" w:cs="Arial"/>
                <w:color w:val="000000" w:themeColor="text1"/>
                <w:sz w:val="22"/>
                <w:szCs w:val="22"/>
              </w:rPr>
              <w:t>Inspired by the theory of multiple intelligences, this study proposes an important role for formative evaluations in students' development. In the post-pandemic era, blended learning involving a combination of digital technologies and the traditional or usual methods of pedagogy has become a trend. However, research on combining multiple intelligences and blended learning in middle school education is limited. This research aims to provide middle school students with more diverse learning methods and evaluation forms, thereby improving their interest and ability in self-directed learning, and laying a solid foundation for self-directed learning in higher education in the future.</w:t>
            </w:r>
          </w:p>
        </w:tc>
      </w:tr>
      <w:tr w:rsidR="001457F5" w14:paraId="703AED8F" w14:textId="77777777">
        <w:trPr>
          <w:trHeight w:val="454"/>
        </w:trPr>
        <w:tc>
          <w:tcPr>
            <w:tcW w:w="297" w:type="pct"/>
            <w:vAlign w:val="center"/>
          </w:tcPr>
          <w:p w14:paraId="2ECD2BB1"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lastRenderedPageBreak/>
              <w:t>3</w:t>
            </w:r>
          </w:p>
        </w:tc>
        <w:tc>
          <w:tcPr>
            <w:tcW w:w="4703" w:type="pct"/>
            <w:gridSpan w:val="4"/>
            <w:vAlign w:val="center"/>
          </w:tcPr>
          <w:p w14:paraId="101202F7" w14:textId="77777777" w:rsidR="001457F5" w:rsidRDefault="007D3CAD">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Purpose of Research Activity</w:t>
            </w:r>
          </w:p>
          <w:p w14:paraId="1E087328" w14:textId="77777777" w:rsidR="001457F5" w:rsidRDefault="001457F5">
            <w:pPr>
              <w:rPr>
                <w:rFonts w:ascii="Arial" w:hAnsi="Arial" w:cs="Arial"/>
                <w:color w:val="000000" w:themeColor="text1"/>
              </w:rPr>
            </w:pPr>
          </w:p>
          <w:p w14:paraId="45368C90" w14:textId="77777777" w:rsidR="001457F5" w:rsidRDefault="007D3CAD">
            <w:pPr>
              <w:spacing w:after="120"/>
              <w:rPr>
                <w:rFonts w:ascii="Arial" w:hAnsi="Arial" w:cs="Arial"/>
                <w:color w:val="000000" w:themeColor="text1"/>
                <w:sz w:val="22"/>
                <w:szCs w:val="22"/>
                <w:lang w:eastAsia="zh-CN"/>
              </w:rPr>
            </w:pPr>
            <w:r>
              <w:rPr>
                <w:rFonts w:ascii="Arial" w:hAnsi="Arial" w:cs="Arial" w:hint="eastAsia"/>
                <w:color w:val="000000" w:themeColor="text1"/>
                <w:sz w:val="22"/>
                <w:szCs w:val="22"/>
                <w:lang w:val="en-US" w:eastAsia="zh-CN"/>
              </w:rPr>
              <w:t>T</w:t>
            </w:r>
            <w:r>
              <w:rPr>
                <w:rFonts w:ascii="Arial" w:hAnsi="Arial" w:cs="Arial" w:hint="eastAsia"/>
                <w:color w:val="000000" w:themeColor="text1"/>
                <w:sz w:val="22"/>
                <w:szCs w:val="22"/>
                <w:lang w:eastAsia="zh-CN"/>
              </w:rPr>
              <w:t>his paper</w:t>
            </w:r>
            <w:r>
              <w:rPr>
                <w:rFonts w:ascii="Arial" w:hAnsi="Arial" w:cs="Arial"/>
                <w:color w:val="000000" w:themeColor="text1"/>
                <w:sz w:val="22"/>
                <w:szCs w:val="22"/>
                <w:lang w:val="en-US" w:eastAsia="zh-CN"/>
              </w:rPr>
              <w:t>’</w:t>
            </w:r>
            <w:r>
              <w:rPr>
                <w:rFonts w:ascii="Arial" w:hAnsi="Arial" w:cs="Arial" w:hint="eastAsia"/>
                <w:color w:val="000000" w:themeColor="text1"/>
                <w:sz w:val="22"/>
                <w:szCs w:val="22"/>
                <w:lang w:val="en-US" w:eastAsia="zh-CN"/>
              </w:rPr>
              <w:t xml:space="preserve">s purpose is </w:t>
            </w:r>
            <w:r>
              <w:rPr>
                <w:rFonts w:ascii="Arial" w:hAnsi="Arial" w:cs="Arial" w:hint="eastAsia"/>
                <w:color w:val="000000" w:themeColor="text1"/>
                <w:sz w:val="22"/>
                <w:szCs w:val="22"/>
                <w:lang w:eastAsia="zh-CN"/>
              </w:rPr>
              <w:t>to understand</w:t>
            </w:r>
            <w:r>
              <w:rPr>
                <w:rFonts w:ascii="Arial" w:hAnsi="Arial" w:cs="Arial" w:hint="eastAsia"/>
                <w:color w:val="000000" w:themeColor="text1"/>
                <w:sz w:val="22"/>
                <w:szCs w:val="22"/>
                <w:lang w:val="en-US" w:eastAsia="zh-CN"/>
              </w:rPr>
              <w:t xml:space="preserve"> t</w:t>
            </w:r>
            <w:r>
              <w:rPr>
                <w:rFonts w:ascii="Arial" w:hAnsi="Arial" w:cs="Arial" w:hint="eastAsia"/>
                <w:color w:val="000000" w:themeColor="text1"/>
                <w:sz w:val="22"/>
                <w:szCs w:val="22"/>
                <w:lang w:eastAsia="zh-CN"/>
              </w:rPr>
              <w:t xml:space="preserve">he key cognitive factors affecting the learning process of middle school students in the context of blended learning based on ICT </w:t>
            </w:r>
            <w:r>
              <w:rPr>
                <w:rFonts w:ascii="Arial" w:hAnsi="Arial" w:cs="Arial"/>
                <w:color w:val="000000" w:themeColor="text1"/>
                <w:sz w:val="22"/>
                <w:szCs w:val="22"/>
                <w:lang w:eastAsia="zh-CN"/>
              </w:rPr>
              <w:t>tools and platforms such as Kahoot and Schoology as well as the application of m</w:t>
            </w:r>
            <w:r>
              <w:rPr>
                <w:rFonts w:ascii="Arial" w:hAnsi="Arial" w:cs="Arial" w:hint="eastAsia"/>
                <w:color w:val="000000" w:themeColor="text1"/>
                <w:sz w:val="22"/>
                <w:szCs w:val="22"/>
                <w:lang w:eastAsia="zh-CN"/>
              </w:rPr>
              <w:t>ultiple intelligence theory.</w:t>
            </w:r>
          </w:p>
          <w:p w14:paraId="58BB51A5" w14:textId="77777777" w:rsidR="001457F5" w:rsidRDefault="001457F5">
            <w:pPr>
              <w:jc w:val="both"/>
              <w:rPr>
                <w:rFonts w:eastAsia="宋体"/>
                <w:color w:val="000000" w:themeColor="text1"/>
                <w:lang w:eastAsia="zh-CN"/>
              </w:rPr>
            </w:pPr>
          </w:p>
          <w:p w14:paraId="2537FEE9" w14:textId="77777777" w:rsidR="001457F5" w:rsidRDefault="007D3CAD">
            <w:pPr>
              <w:rPr>
                <w:rFonts w:ascii="Arial" w:hAnsi="Arial" w:cs="Arial"/>
                <w:color w:val="000000" w:themeColor="text1"/>
              </w:rPr>
            </w:pPr>
            <w:r>
              <w:rPr>
                <w:rFonts w:ascii="Arial" w:hAnsi="Arial" w:cs="Arial"/>
                <w:color w:val="000000" w:themeColor="text1"/>
                <w:sz w:val="18"/>
                <w:szCs w:val="18"/>
              </w:rPr>
              <w:t>(this box should expand as you type)</w:t>
            </w:r>
          </w:p>
        </w:tc>
      </w:tr>
      <w:tr w:rsidR="001457F5" w14:paraId="56F809FF" w14:textId="77777777">
        <w:trPr>
          <w:trHeight w:val="454"/>
        </w:trPr>
        <w:tc>
          <w:tcPr>
            <w:tcW w:w="297" w:type="pct"/>
            <w:vAlign w:val="center"/>
          </w:tcPr>
          <w:p w14:paraId="1FB87AA4"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4</w:t>
            </w:r>
          </w:p>
        </w:tc>
        <w:tc>
          <w:tcPr>
            <w:tcW w:w="4703" w:type="pct"/>
            <w:gridSpan w:val="4"/>
            <w:vAlign w:val="center"/>
          </w:tcPr>
          <w:p w14:paraId="0345AA71" w14:textId="77777777" w:rsidR="001457F5" w:rsidRDefault="007D3CAD">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Research Question</w:t>
            </w:r>
          </w:p>
          <w:p w14:paraId="22A861C2" w14:textId="77777777" w:rsidR="001457F5" w:rsidRDefault="001457F5">
            <w:pPr>
              <w:rPr>
                <w:rFonts w:ascii="Arial" w:hAnsi="Arial" w:cs="Arial"/>
                <w:color w:val="000000" w:themeColor="text1"/>
              </w:rPr>
            </w:pPr>
          </w:p>
          <w:p w14:paraId="30BB0581" w14:textId="77777777" w:rsidR="001457F5" w:rsidRDefault="007D3CAD">
            <w:pPr>
              <w:numPr>
                <w:ilvl w:val="0"/>
                <w:numId w:val="4"/>
              </w:numPr>
              <w:spacing w:after="120"/>
              <w:rPr>
                <w:rFonts w:ascii="Arial" w:hAnsi="Arial" w:cs="Arial"/>
                <w:color w:val="000000" w:themeColor="text1"/>
                <w:sz w:val="22"/>
                <w:szCs w:val="22"/>
              </w:rPr>
            </w:pPr>
            <w:r>
              <w:rPr>
                <w:rFonts w:ascii="Arial" w:hAnsi="Arial" w:cs="Arial" w:hint="eastAsia"/>
                <w:color w:val="000000" w:themeColor="text1"/>
                <w:sz w:val="22"/>
                <w:szCs w:val="22"/>
              </w:rPr>
              <w:t xml:space="preserve">What are the key cognitive factors that influence the learning process of </w:t>
            </w:r>
            <w:r>
              <w:rPr>
                <w:rFonts w:ascii="Arial" w:hAnsi="Arial" w:cs="Arial"/>
                <w:color w:val="000000" w:themeColor="text1"/>
                <w:sz w:val="22"/>
                <w:szCs w:val="22"/>
              </w:rPr>
              <w:t xml:space="preserve">bilingual Chinese and English among </w:t>
            </w:r>
            <w:r>
              <w:rPr>
                <w:rFonts w:ascii="Arial" w:hAnsi="Arial" w:cs="Arial" w:hint="eastAsia"/>
                <w:color w:val="000000" w:themeColor="text1"/>
                <w:sz w:val="22"/>
                <w:szCs w:val="22"/>
              </w:rPr>
              <w:t>middle school students in a blended learning environment based on ICT and multiple intelligence theory?</w:t>
            </w:r>
          </w:p>
          <w:p w14:paraId="11CEEEEC" w14:textId="77777777" w:rsidR="001457F5" w:rsidRDefault="007D3CAD">
            <w:pPr>
              <w:numPr>
                <w:ilvl w:val="0"/>
                <w:numId w:val="4"/>
              </w:numPr>
              <w:spacing w:after="120"/>
              <w:rPr>
                <w:rFonts w:ascii="Arial" w:hAnsi="Arial" w:cs="Arial"/>
                <w:color w:val="000000" w:themeColor="text1"/>
                <w:sz w:val="22"/>
                <w:szCs w:val="22"/>
              </w:rPr>
            </w:pPr>
            <w:r>
              <w:rPr>
                <w:rFonts w:ascii="Arial" w:hAnsi="Arial" w:cs="Arial" w:hint="eastAsia"/>
                <w:color w:val="000000" w:themeColor="text1"/>
                <w:sz w:val="22"/>
                <w:szCs w:val="22"/>
              </w:rPr>
              <w:t>How does a blended teaching method based on ICT influence learning outcomes and efficienc</w:t>
            </w:r>
            <w:r>
              <w:rPr>
                <w:rFonts w:ascii="Arial" w:hAnsi="Arial" w:cs="Arial"/>
                <w:color w:val="000000" w:themeColor="text1"/>
                <w:sz w:val="22"/>
                <w:szCs w:val="22"/>
              </w:rPr>
              <w:t>y for students learning bilingual Chinese and English</w:t>
            </w:r>
            <w:r>
              <w:rPr>
                <w:rFonts w:ascii="Arial" w:hAnsi="Arial" w:cs="Arial" w:hint="eastAsia"/>
                <w:color w:val="000000" w:themeColor="text1"/>
                <w:sz w:val="22"/>
                <w:szCs w:val="22"/>
              </w:rPr>
              <w:t>? What specific teaching strategies can be used to optimize learning outcomes and efficiency?</w:t>
            </w:r>
          </w:p>
          <w:p w14:paraId="4AB08B08" w14:textId="77777777" w:rsidR="001457F5" w:rsidRDefault="007D3CAD">
            <w:pPr>
              <w:numPr>
                <w:ilvl w:val="0"/>
                <w:numId w:val="4"/>
              </w:numPr>
              <w:spacing w:after="120"/>
              <w:rPr>
                <w:rFonts w:ascii="Arial" w:hAnsi="Arial" w:cs="Arial"/>
                <w:color w:val="000000" w:themeColor="text1"/>
                <w:sz w:val="22"/>
                <w:szCs w:val="22"/>
              </w:rPr>
            </w:pPr>
            <w:r>
              <w:rPr>
                <w:rFonts w:ascii="Arial" w:hAnsi="Arial" w:cs="Arial" w:hint="eastAsia"/>
                <w:color w:val="000000" w:themeColor="text1"/>
                <w:sz w:val="22"/>
                <w:szCs w:val="22"/>
              </w:rPr>
              <w:t>What student-</w:t>
            </w:r>
            <w:proofErr w:type="spellStart"/>
            <w:r>
              <w:rPr>
                <w:rFonts w:ascii="Arial" w:hAnsi="Arial" w:cs="Arial" w:hint="eastAsia"/>
                <w:color w:val="000000" w:themeColor="text1"/>
                <w:sz w:val="22"/>
                <w:szCs w:val="22"/>
              </w:rPr>
              <w:t>centered</w:t>
            </w:r>
            <w:proofErr w:type="spellEnd"/>
            <w:r>
              <w:rPr>
                <w:rFonts w:ascii="Arial" w:hAnsi="Arial" w:cs="Arial" w:hint="eastAsia"/>
                <w:color w:val="000000" w:themeColor="text1"/>
                <w:sz w:val="22"/>
                <w:szCs w:val="22"/>
              </w:rPr>
              <w:t xml:space="preserve"> teaching methods are most effective for</w:t>
            </w:r>
            <w:r>
              <w:rPr>
                <w:rFonts w:ascii="Arial" w:hAnsi="Arial" w:cs="Arial"/>
                <w:color w:val="000000" w:themeColor="text1"/>
                <w:sz w:val="22"/>
                <w:szCs w:val="22"/>
              </w:rPr>
              <w:t xml:space="preserve"> learning bilingual Chinese and English</w:t>
            </w:r>
            <w:r>
              <w:rPr>
                <w:rFonts w:ascii="Arial" w:hAnsi="Arial" w:cs="Arial" w:hint="eastAsia"/>
                <w:color w:val="000000" w:themeColor="text1"/>
                <w:sz w:val="22"/>
                <w:szCs w:val="22"/>
              </w:rPr>
              <w:t>? How can these methods be designed to accommodate the cognitive characteristics of students in the learning process, and what role do technology and digital resources play in these methods?</w:t>
            </w:r>
          </w:p>
          <w:p w14:paraId="71D28DB1" w14:textId="77777777" w:rsidR="001457F5" w:rsidRDefault="001457F5">
            <w:pPr>
              <w:rPr>
                <w:rFonts w:ascii="Arial" w:hAnsi="Arial" w:cs="Arial"/>
                <w:color w:val="000000" w:themeColor="text1"/>
                <w:sz w:val="22"/>
                <w:szCs w:val="22"/>
              </w:rPr>
            </w:pPr>
          </w:p>
          <w:p w14:paraId="3592ACB2" w14:textId="77777777" w:rsidR="001457F5" w:rsidRDefault="007D3CAD">
            <w:pPr>
              <w:autoSpaceDE w:val="0"/>
              <w:autoSpaceDN w:val="0"/>
              <w:adjustRightInd w:val="0"/>
              <w:rPr>
                <w:rFonts w:ascii="Arial" w:hAnsi="Arial" w:cs="Arial"/>
                <w:b/>
                <w:bCs/>
                <w:color w:val="000000" w:themeColor="text1"/>
                <w:sz w:val="22"/>
                <w:szCs w:val="22"/>
              </w:rPr>
            </w:pPr>
            <w:r>
              <w:rPr>
                <w:rFonts w:ascii="Arial" w:hAnsi="Arial" w:cs="Arial"/>
                <w:color w:val="000000" w:themeColor="text1"/>
                <w:sz w:val="18"/>
                <w:szCs w:val="18"/>
              </w:rPr>
              <w:t>(this box should expand as you type)</w:t>
            </w:r>
          </w:p>
        </w:tc>
      </w:tr>
      <w:tr w:rsidR="001457F5" w14:paraId="6443F356" w14:textId="77777777">
        <w:trPr>
          <w:trHeight w:val="454"/>
        </w:trPr>
        <w:tc>
          <w:tcPr>
            <w:tcW w:w="297" w:type="pct"/>
            <w:vAlign w:val="center"/>
          </w:tcPr>
          <w:p w14:paraId="04A4539B"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lastRenderedPageBreak/>
              <w:t>5</w:t>
            </w:r>
          </w:p>
        </w:tc>
        <w:tc>
          <w:tcPr>
            <w:tcW w:w="4703" w:type="pct"/>
            <w:gridSpan w:val="4"/>
            <w:vAlign w:val="center"/>
          </w:tcPr>
          <w:p w14:paraId="2F281E3A" w14:textId="77777777" w:rsidR="001457F5" w:rsidRDefault="007D3CAD">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Aims of Research Activity</w:t>
            </w:r>
          </w:p>
          <w:p w14:paraId="311C6466" w14:textId="77777777" w:rsidR="001457F5" w:rsidRDefault="001457F5">
            <w:pPr>
              <w:rPr>
                <w:rFonts w:ascii="Arial" w:hAnsi="Arial" w:cs="Arial"/>
                <w:color w:val="000000" w:themeColor="text1"/>
              </w:rPr>
            </w:pPr>
          </w:p>
          <w:p w14:paraId="294461EA" w14:textId="77777777" w:rsidR="001457F5" w:rsidRDefault="007D3CAD">
            <w:pPr>
              <w:rPr>
                <w:rFonts w:ascii="Arial" w:hAnsi="Arial" w:cs="Arial"/>
                <w:color w:val="000000" w:themeColor="text1"/>
              </w:rPr>
            </w:pPr>
            <w:r>
              <w:rPr>
                <w:rFonts w:ascii="Arial" w:hAnsi="Arial" w:cs="Arial"/>
                <w:color w:val="000000" w:themeColor="text1"/>
              </w:rPr>
              <w:t>The main aim of this study is to explore the effectiveness of a blended teaching method based on information and communication technology (ICT) and Gardener’s intelligence model in a bilingual school, with a focus on identifying effective ways to enhance students’ learning outcomes and learning efficiency.</w:t>
            </w:r>
          </w:p>
          <w:p w14:paraId="3F6D2513" w14:textId="77777777" w:rsidR="001457F5" w:rsidRDefault="001457F5">
            <w:pPr>
              <w:rPr>
                <w:rFonts w:ascii="Arial" w:hAnsi="Arial" w:cs="Arial"/>
                <w:color w:val="000000" w:themeColor="text1"/>
              </w:rPr>
            </w:pPr>
          </w:p>
          <w:p w14:paraId="5934264A" w14:textId="77777777" w:rsidR="001457F5" w:rsidRDefault="001457F5">
            <w:pPr>
              <w:rPr>
                <w:rFonts w:ascii="Arial" w:hAnsi="Arial" w:cs="Arial"/>
                <w:color w:val="000000" w:themeColor="text1"/>
                <w:sz w:val="22"/>
                <w:szCs w:val="22"/>
              </w:rPr>
            </w:pPr>
          </w:p>
          <w:p w14:paraId="40ADBD4C" w14:textId="77777777" w:rsidR="001457F5" w:rsidRDefault="007D3CAD">
            <w:pPr>
              <w:rPr>
                <w:rFonts w:ascii="Arial" w:hAnsi="Arial" w:cs="Arial"/>
                <w:color w:val="000000" w:themeColor="text1"/>
              </w:rPr>
            </w:pPr>
            <w:r>
              <w:rPr>
                <w:rFonts w:ascii="Arial" w:hAnsi="Arial" w:cs="Arial"/>
                <w:color w:val="000000" w:themeColor="text1"/>
                <w:sz w:val="18"/>
                <w:szCs w:val="18"/>
              </w:rPr>
              <w:t>(this box should expand as you type)</w:t>
            </w:r>
          </w:p>
        </w:tc>
      </w:tr>
      <w:tr w:rsidR="001457F5" w14:paraId="63F88499" w14:textId="77777777">
        <w:trPr>
          <w:trHeight w:val="454"/>
        </w:trPr>
        <w:tc>
          <w:tcPr>
            <w:tcW w:w="297" w:type="pct"/>
            <w:vAlign w:val="center"/>
          </w:tcPr>
          <w:p w14:paraId="1DDB0535"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6</w:t>
            </w:r>
          </w:p>
        </w:tc>
        <w:tc>
          <w:tcPr>
            <w:tcW w:w="4703" w:type="pct"/>
            <w:gridSpan w:val="4"/>
            <w:vAlign w:val="center"/>
          </w:tcPr>
          <w:p w14:paraId="7663895C" w14:textId="77777777" w:rsidR="001457F5" w:rsidRDefault="007D3CAD">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Objectives of Research Activity</w:t>
            </w:r>
          </w:p>
          <w:p w14:paraId="639976B8" w14:textId="77777777" w:rsidR="001457F5" w:rsidRDefault="001457F5">
            <w:pPr>
              <w:rPr>
                <w:rFonts w:ascii="Arial" w:hAnsi="Arial" w:cs="Arial"/>
                <w:color w:val="000000" w:themeColor="text1"/>
              </w:rPr>
            </w:pPr>
          </w:p>
          <w:p w14:paraId="116C6B0E" w14:textId="77777777" w:rsidR="001457F5" w:rsidRDefault="007D3CAD">
            <w:pPr>
              <w:pStyle w:val="af6"/>
              <w:numPr>
                <w:ilvl w:val="0"/>
                <w:numId w:val="5"/>
              </w:numPr>
              <w:spacing w:after="120" w:line="240" w:lineRule="auto"/>
              <w:rPr>
                <w:rFonts w:ascii="Arial" w:hAnsi="Arial" w:cs="Arial"/>
                <w:color w:val="000000" w:themeColor="text1"/>
                <w:lang w:eastAsia="zh-CN"/>
              </w:rPr>
            </w:pPr>
            <w:r>
              <w:rPr>
                <w:rFonts w:ascii="Arial" w:hAnsi="Arial" w:cs="Arial"/>
                <w:color w:val="000000" w:themeColor="text1"/>
                <w:lang w:eastAsia="zh-CN"/>
              </w:rPr>
              <w:t>To examine the association between blended learning and cognition among students in a bilingual school learning bilingual Chinese and English</w:t>
            </w:r>
          </w:p>
          <w:p w14:paraId="0753B562" w14:textId="77777777" w:rsidR="001457F5" w:rsidRDefault="007D3CAD">
            <w:pPr>
              <w:pStyle w:val="af6"/>
              <w:numPr>
                <w:ilvl w:val="0"/>
                <w:numId w:val="5"/>
              </w:numPr>
              <w:spacing w:after="120" w:line="240" w:lineRule="auto"/>
              <w:rPr>
                <w:rFonts w:ascii="Arial" w:hAnsi="Arial" w:cs="Arial"/>
                <w:color w:val="000000" w:themeColor="text1"/>
                <w:lang w:eastAsia="zh-CN"/>
              </w:rPr>
            </w:pPr>
            <w:r>
              <w:rPr>
                <w:rFonts w:ascii="Arial" w:hAnsi="Arial" w:cs="Arial"/>
                <w:color w:val="000000" w:themeColor="text1"/>
                <w:lang w:eastAsia="zh-CN"/>
              </w:rPr>
              <w:t xml:space="preserve">To design student-centred teaching methods for bilingual Chinese and English among </w:t>
            </w:r>
            <w:r>
              <w:rPr>
                <w:rFonts w:ascii="Arial" w:hAnsi="Arial" w:cs="Arial"/>
                <w:color w:val="000000" w:themeColor="text1"/>
                <w:lang w:val="en-US" w:eastAsia="zh-CN"/>
              </w:rPr>
              <w:t xml:space="preserve">a </w:t>
            </w:r>
            <w:proofErr w:type="gramStart"/>
            <w:r>
              <w:rPr>
                <w:rFonts w:ascii="Arial" w:hAnsi="Arial" w:cs="Arial"/>
                <w:color w:val="000000" w:themeColor="text1"/>
                <w:lang w:eastAsia="zh-CN"/>
              </w:rPr>
              <w:t>bilingual school students</w:t>
            </w:r>
            <w:proofErr w:type="gramEnd"/>
            <w:r>
              <w:rPr>
                <w:rFonts w:ascii="Arial" w:hAnsi="Arial" w:cs="Arial"/>
                <w:color w:val="000000" w:themeColor="text1"/>
                <w:lang w:eastAsia="zh-CN"/>
              </w:rPr>
              <w:t xml:space="preserve"> in a blended learning environment using the Gardener’s multiple intelligence model</w:t>
            </w:r>
          </w:p>
          <w:p w14:paraId="3162140B" w14:textId="77777777" w:rsidR="001457F5" w:rsidRDefault="007D3CAD">
            <w:pPr>
              <w:pStyle w:val="af6"/>
              <w:numPr>
                <w:ilvl w:val="0"/>
                <w:numId w:val="5"/>
              </w:numPr>
              <w:spacing w:after="120" w:line="240" w:lineRule="auto"/>
              <w:rPr>
                <w:rFonts w:ascii="Arial" w:hAnsi="Arial" w:cs="Arial"/>
                <w:color w:val="000000" w:themeColor="text1"/>
                <w:lang w:eastAsia="zh-CN"/>
              </w:rPr>
            </w:pPr>
            <w:r>
              <w:rPr>
                <w:rFonts w:ascii="Arial" w:hAnsi="Arial" w:cs="Arial"/>
                <w:color w:val="000000" w:themeColor="text1"/>
                <w:lang w:eastAsia="zh-CN"/>
              </w:rPr>
              <w:t xml:space="preserve">To determine the extent to which the application of ICT in a blended learning environment influences learning efficiency and outcomes for students learning bilingual Chinese and English </w:t>
            </w:r>
          </w:p>
          <w:p w14:paraId="1AA7C09E" w14:textId="77777777" w:rsidR="001457F5" w:rsidRDefault="001457F5">
            <w:pPr>
              <w:rPr>
                <w:rFonts w:ascii="Arial" w:hAnsi="Arial" w:cs="Arial"/>
                <w:color w:val="000000" w:themeColor="text1"/>
                <w:sz w:val="22"/>
                <w:szCs w:val="22"/>
              </w:rPr>
            </w:pPr>
          </w:p>
          <w:p w14:paraId="30951FFA" w14:textId="77777777" w:rsidR="001457F5" w:rsidRDefault="007D3CAD">
            <w:pPr>
              <w:rPr>
                <w:rFonts w:ascii="Arial" w:hAnsi="Arial" w:cs="Arial"/>
                <w:color w:val="000000" w:themeColor="text1"/>
                <w:sz w:val="22"/>
                <w:szCs w:val="22"/>
                <w:lang w:eastAsia="zh-CN"/>
              </w:rPr>
            </w:pPr>
            <w:r>
              <w:rPr>
                <w:rFonts w:ascii="Arial" w:hAnsi="Arial" w:cs="Arial"/>
                <w:color w:val="000000" w:themeColor="text1"/>
                <w:sz w:val="18"/>
                <w:szCs w:val="18"/>
              </w:rPr>
              <w:t>(this box should expand as you type)</w:t>
            </w:r>
          </w:p>
        </w:tc>
      </w:tr>
      <w:tr w:rsidR="001457F5" w14:paraId="2F04C181" w14:textId="77777777">
        <w:trPr>
          <w:trHeight w:val="454"/>
        </w:trPr>
        <w:tc>
          <w:tcPr>
            <w:tcW w:w="297" w:type="pct"/>
            <w:shd w:val="clear" w:color="auto" w:fill="F2F2F2"/>
            <w:vAlign w:val="center"/>
          </w:tcPr>
          <w:p w14:paraId="5003C60F" w14:textId="77777777" w:rsidR="001457F5" w:rsidRDefault="001457F5">
            <w:pPr>
              <w:spacing w:before="120" w:after="120"/>
              <w:rPr>
                <w:rFonts w:ascii="Arial" w:hAnsi="Arial" w:cs="Arial"/>
                <w:color w:val="000000" w:themeColor="text1"/>
                <w:sz w:val="22"/>
                <w:szCs w:val="22"/>
              </w:rPr>
            </w:pPr>
          </w:p>
        </w:tc>
        <w:tc>
          <w:tcPr>
            <w:tcW w:w="4703" w:type="pct"/>
            <w:gridSpan w:val="4"/>
            <w:shd w:val="clear" w:color="auto" w:fill="F2F2F2"/>
            <w:vAlign w:val="center"/>
          </w:tcPr>
          <w:p w14:paraId="3BD21D8B" w14:textId="77777777" w:rsidR="001457F5" w:rsidRDefault="007D3CAD">
            <w:pPr>
              <w:spacing w:before="120" w:after="120"/>
              <w:rPr>
                <w:rFonts w:ascii="Arial" w:hAnsi="Arial" w:cs="Arial"/>
                <w:b/>
                <w:color w:val="000000" w:themeColor="text1"/>
                <w:sz w:val="22"/>
                <w:szCs w:val="22"/>
              </w:rPr>
            </w:pPr>
            <w:r>
              <w:rPr>
                <w:rFonts w:ascii="Arial" w:hAnsi="Arial" w:cs="Arial"/>
                <w:b/>
                <w:color w:val="000000" w:themeColor="text1"/>
                <w:sz w:val="22"/>
                <w:szCs w:val="22"/>
              </w:rPr>
              <w:t>Proposed methods (maximum 600 words)</w:t>
            </w:r>
          </w:p>
          <w:p w14:paraId="06C42D26"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Provide a brief summary of all the methods that </w:t>
            </w:r>
            <w:r>
              <w:rPr>
                <w:rFonts w:ascii="Arial" w:hAnsi="Arial" w:cs="Arial"/>
                <w:b/>
                <w:color w:val="000000" w:themeColor="text1"/>
                <w:sz w:val="22"/>
                <w:szCs w:val="22"/>
              </w:rPr>
              <w:t>may</w:t>
            </w:r>
            <w:r>
              <w:rPr>
                <w:rFonts w:ascii="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457F5" w14:paraId="0049BE59" w14:textId="77777777">
        <w:trPr>
          <w:trHeight w:val="454"/>
        </w:trPr>
        <w:tc>
          <w:tcPr>
            <w:tcW w:w="297" w:type="pct"/>
            <w:vAlign w:val="center"/>
          </w:tcPr>
          <w:p w14:paraId="64803C44"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7</w:t>
            </w:r>
          </w:p>
        </w:tc>
        <w:tc>
          <w:tcPr>
            <w:tcW w:w="4703" w:type="pct"/>
            <w:gridSpan w:val="4"/>
            <w:vAlign w:val="center"/>
          </w:tcPr>
          <w:p w14:paraId="2694E4B5" w14:textId="77777777" w:rsidR="001457F5" w:rsidRDefault="001457F5">
            <w:pPr>
              <w:rPr>
                <w:rFonts w:ascii="Arial" w:hAnsi="Arial" w:cs="Arial"/>
                <w:color w:val="000000" w:themeColor="text1"/>
                <w:sz w:val="22"/>
                <w:szCs w:val="22"/>
              </w:rPr>
            </w:pPr>
          </w:p>
          <w:p w14:paraId="3916ABBA" w14:textId="77777777" w:rsidR="001457F5" w:rsidRDefault="007D3CAD">
            <w:pPr>
              <w:rPr>
                <w:rFonts w:ascii="Arial" w:hAnsi="Arial" w:cs="Arial"/>
                <w:color w:val="000000" w:themeColor="text1"/>
                <w:sz w:val="22"/>
                <w:szCs w:val="22"/>
              </w:rPr>
            </w:pPr>
            <w:r>
              <w:rPr>
                <w:rFonts w:ascii="Arial" w:hAnsi="Arial" w:cs="Arial" w:hint="eastAsia"/>
                <w:color w:val="000000" w:themeColor="text1"/>
                <w:sz w:val="22"/>
                <w:szCs w:val="22"/>
              </w:rPr>
              <w:t>A blending of qualitative and quantitative research methods will be used to answer the research questions posed. Qualitatively, this paper will mainly use classroom observation, interview and focus group discussion with teachers and students.</w:t>
            </w:r>
          </w:p>
          <w:p w14:paraId="35C6CC59" w14:textId="77777777" w:rsidR="001457F5" w:rsidRDefault="001457F5">
            <w:pPr>
              <w:rPr>
                <w:rFonts w:ascii="Arial" w:hAnsi="Arial" w:cs="Arial"/>
                <w:color w:val="000000" w:themeColor="text1"/>
                <w:sz w:val="22"/>
                <w:szCs w:val="22"/>
              </w:rPr>
            </w:pPr>
          </w:p>
          <w:p w14:paraId="269A3AA4" w14:textId="77777777" w:rsidR="001457F5" w:rsidRDefault="007D3CAD">
            <w:pPr>
              <w:rPr>
                <w:rFonts w:ascii="Arial" w:hAnsi="Arial" w:cs="Arial"/>
                <w:color w:val="000000" w:themeColor="text1"/>
                <w:sz w:val="22"/>
                <w:szCs w:val="22"/>
                <w:lang w:val="en-US"/>
              </w:rPr>
            </w:pPr>
            <w:r>
              <w:rPr>
                <w:rFonts w:ascii="Arial" w:hAnsi="Arial" w:cs="Arial" w:hint="eastAsia"/>
                <w:color w:val="000000" w:themeColor="text1"/>
                <w:sz w:val="22"/>
                <w:szCs w:val="22"/>
              </w:rPr>
              <w:t>After a systematic review, this paper will first employ Gardner</w:t>
            </w:r>
            <w:r>
              <w:rPr>
                <w:rFonts w:ascii="Arial" w:hAnsi="Arial" w:cs="Arial" w:hint="eastAsia"/>
                <w:color w:val="000000" w:themeColor="text1"/>
                <w:sz w:val="22"/>
                <w:szCs w:val="22"/>
              </w:rPr>
              <w:t>’</w:t>
            </w:r>
            <w:r>
              <w:rPr>
                <w:rFonts w:ascii="Arial" w:hAnsi="Arial" w:cs="Arial" w:hint="eastAsia"/>
                <w:color w:val="000000" w:themeColor="text1"/>
                <w:sz w:val="22"/>
                <w:szCs w:val="22"/>
              </w:rPr>
              <w:t xml:space="preserve">s Multiple Intelligence to design projects with different themes. </w:t>
            </w:r>
            <w:r>
              <w:rPr>
                <w:rFonts w:ascii="Arial" w:hAnsi="Arial" w:cs="Arial"/>
                <w:color w:val="000000" w:themeColor="text1"/>
                <w:sz w:val="22"/>
                <w:szCs w:val="22"/>
              </w:rPr>
              <w:t xml:space="preserve">The themes will follow all the eight bits of intelligence defined under the Gardner model. </w:t>
            </w:r>
            <w:r>
              <w:rPr>
                <w:rFonts w:ascii="Arial" w:hAnsi="Arial" w:cs="Arial" w:hint="eastAsia"/>
                <w:color w:val="000000" w:themeColor="text1"/>
                <w:sz w:val="22"/>
                <w:szCs w:val="22"/>
              </w:rPr>
              <w:t xml:space="preserve">Then this project is planned to last for </w:t>
            </w:r>
            <w:r>
              <w:rPr>
                <w:rFonts w:ascii="Arial" w:hAnsi="Arial" w:cs="Arial"/>
                <w:color w:val="000000" w:themeColor="text1"/>
                <w:sz w:val="22"/>
                <w:szCs w:val="22"/>
              </w:rPr>
              <w:t>1</w:t>
            </w:r>
            <w:r>
              <w:rPr>
                <w:rFonts w:ascii="Arial" w:hAnsi="Arial" w:cs="Arial" w:hint="eastAsia"/>
                <w:color w:val="000000" w:themeColor="text1"/>
                <w:sz w:val="22"/>
                <w:szCs w:val="22"/>
              </w:rPr>
              <w:t xml:space="preserve"> month</w:t>
            </w:r>
            <w:r>
              <w:rPr>
                <w:rFonts w:ascii="Arial" w:hAnsi="Arial" w:cs="Arial"/>
                <w:color w:val="000000" w:themeColor="text1"/>
                <w:sz w:val="22"/>
                <w:szCs w:val="22"/>
              </w:rPr>
              <w:t>.</w:t>
            </w:r>
            <w:r>
              <w:rPr>
                <w:rFonts w:ascii="Arial" w:hAnsi="Arial" w:cs="Arial" w:hint="eastAsia"/>
                <w:color w:val="000000" w:themeColor="text1"/>
                <w:sz w:val="22"/>
                <w:szCs w:val="22"/>
              </w:rPr>
              <w:t xml:space="preserve"> Students' cognitive factors will be observed and then recorded in the process of project-based learning through Classroom Observation Sheet and Peer Evaluation Form. </w:t>
            </w:r>
            <w:r>
              <w:rPr>
                <w:rFonts w:ascii="Arial" w:hAnsi="Arial" w:cs="Arial"/>
                <w:color w:val="000000" w:themeColor="text1"/>
                <w:sz w:val="22"/>
                <w:szCs w:val="22"/>
              </w:rPr>
              <w:t xml:space="preserve">For instance, for visual learners, observation will be extent to which they could make use of videos, pictures and visual arts. The cognitive abilities of auditory learners will be examined by their ability to listen and comprehend content such as podcasts and audiobooks while linguistic learners could apply </w:t>
            </w:r>
            <w:r>
              <w:rPr>
                <w:rFonts w:ascii="Arial" w:hAnsi="Arial" w:cs="Arial" w:hint="eastAsia"/>
                <w:color w:val="000000" w:themeColor="text1"/>
                <w:sz w:val="22"/>
                <w:szCs w:val="22"/>
                <w:lang w:eastAsia="zh-CN"/>
              </w:rPr>
              <w:t>them</w:t>
            </w:r>
            <w:r>
              <w:rPr>
                <w:rFonts w:ascii="Arial" w:hAnsi="Arial" w:cs="Arial"/>
                <w:color w:val="000000" w:themeColor="text1"/>
                <w:sz w:val="22"/>
                <w:szCs w:val="22"/>
              </w:rPr>
              <w:t>.</w:t>
            </w:r>
          </w:p>
          <w:p w14:paraId="05C863EC" w14:textId="77777777" w:rsidR="001457F5" w:rsidRDefault="001457F5">
            <w:pPr>
              <w:rPr>
                <w:rFonts w:ascii="Arial" w:hAnsi="Arial" w:cs="Arial"/>
                <w:color w:val="000000" w:themeColor="text1"/>
                <w:sz w:val="22"/>
                <w:szCs w:val="22"/>
              </w:rPr>
            </w:pPr>
          </w:p>
          <w:p w14:paraId="73AE0D01" w14:textId="77777777" w:rsidR="001457F5" w:rsidRDefault="007D3CAD">
            <w:pPr>
              <w:rPr>
                <w:rFonts w:ascii="Arial" w:hAnsi="Arial" w:cs="Arial"/>
                <w:color w:val="000000" w:themeColor="text1"/>
                <w:sz w:val="22"/>
                <w:szCs w:val="22"/>
              </w:rPr>
            </w:pPr>
            <w:r>
              <w:rPr>
                <w:rFonts w:ascii="Arial" w:hAnsi="Arial" w:cs="Arial" w:hint="eastAsia"/>
                <w:color w:val="000000" w:themeColor="text1"/>
                <w:sz w:val="22"/>
                <w:szCs w:val="22"/>
              </w:rPr>
              <w:t xml:space="preserve">During the fieldwork, the target population, including </w:t>
            </w:r>
            <w:r>
              <w:rPr>
                <w:rFonts w:ascii="Arial" w:eastAsia="宋体" w:hAnsi="Arial" w:cs="Arial" w:hint="eastAsia"/>
                <w:color w:val="000000" w:themeColor="text1"/>
                <w:sz w:val="22"/>
                <w:szCs w:val="22"/>
                <w:lang w:val="en-US" w:eastAsia="zh-CN"/>
              </w:rPr>
              <w:t>10</w:t>
            </w:r>
            <w:r>
              <w:rPr>
                <w:rFonts w:ascii="Arial" w:hAnsi="Arial" w:cs="Arial" w:hint="eastAsia"/>
                <w:color w:val="000000" w:themeColor="text1"/>
                <w:sz w:val="22"/>
                <w:szCs w:val="22"/>
              </w:rPr>
              <w:t xml:space="preserve"> school teachers and </w:t>
            </w:r>
            <w:r>
              <w:rPr>
                <w:rFonts w:ascii="Arial" w:eastAsia="宋体" w:hAnsi="Arial" w:cs="Arial" w:hint="eastAsia"/>
                <w:color w:val="000000" w:themeColor="text1"/>
                <w:sz w:val="22"/>
                <w:szCs w:val="22"/>
                <w:lang w:val="en-US" w:eastAsia="zh-CN"/>
              </w:rPr>
              <w:t>25</w:t>
            </w:r>
            <w:r>
              <w:rPr>
                <w:rFonts w:ascii="Arial" w:hAnsi="Arial" w:cs="Arial" w:hint="eastAsia"/>
                <w:color w:val="000000" w:themeColor="text1"/>
                <w:sz w:val="22"/>
                <w:szCs w:val="22"/>
              </w:rPr>
              <w:t xml:space="preserve"> students, will be interviewed. Interviews will be face-to-face, one-on-one, and semi-structured. The interview will be conducted in Chinese and English, and all interviews will be recorded to ensure bilingual transcription. Additionally, </w:t>
            </w:r>
            <w:r>
              <w:rPr>
                <w:rFonts w:ascii="Arial" w:hAnsi="Arial" w:cs="Arial" w:hint="eastAsia"/>
                <w:color w:val="000000" w:themeColor="text1"/>
                <w:sz w:val="22"/>
                <w:szCs w:val="22"/>
              </w:rPr>
              <w:lastRenderedPageBreak/>
              <w:t>questions in Chinese will be translated using trigonometry to ensure the accuracy of all interview questions. Each interview may take 5 minutes. As mentioned earlier, this paper will address potential challenges or difficulties in students' interaction and participation in the learning process, so the author will use a number of open-ended questions (e.g., questions asking "how" and "why") to gather interviewees' perceptions and attitudes about the interaction, as well as their suggestions for the interaction.</w:t>
            </w:r>
          </w:p>
          <w:p w14:paraId="7735C902" w14:textId="77777777" w:rsidR="001457F5" w:rsidRDefault="001457F5">
            <w:pPr>
              <w:rPr>
                <w:rFonts w:ascii="Arial" w:hAnsi="Arial" w:cs="Arial"/>
                <w:color w:val="000000" w:themeColor="text1"/>
                <w:sz w:val="22"/>
                <w:szCs w:val="22"/>
              </w:rPr>
            </w:pPr>
          </w:p>
          <w:p w14:paraId="656D566C" w14:textId="77777777" w:rsidR="001457F5" w:rsidRDefault="007D3CAD">
            <w:pPr>
              <w:rPr>
                <w:rFonts w:ascii="Arial" w:hAnsi="Arial" w:cs="Arial"/>
                <w:color w:val="000000" w:themeColor="text1"/>
                <w:sz w:val="22"/>
                <w:szCs w:val="22"/>
              </w:rPr>
            </w:pPr>
            <w:r>
              <w:rPr>
                <w:rFonts w:ascii="Arial" w:hAnsi="Arial" w:cs="Arial" w:hint="eastAsia"/>
                <w:color w:val="000000" w:themeColor="text1"/>
                <w:sz w:val="22"/>
                <w:szCs w:val="22"/>
              </w:rPr>
              <w:t>After the interview, we will conduct a focus group discussion to assist teachers and students to design a student-</w:t>
            </w:r>
            <w:proofErr w:type="spellStart"/>
            <w:r>
              <w:rPr>
                <w:rFonts w:ascii="Arial" w:hAnsi="Arial" w:cs="Arial" w:hint="eastAsia"/>
                <w:color w:val="000000" w:themeColor="text1"/>
                <w:sz w:val="22"/>
                <w:szCs w:val="22"/>
              </w:rPr>
              <w:t>centered</w:t>
            </w:r>
            <w:proofErr w:type="spellEnd"/>
            <w:r>
              <w:rPr>
                <w:rFonts w:ascii="Arial" w:hAnsi="Arial" w:cs="Arial" w:hint="eastAsia"/>
                <w:color w:val="000000" w:themeColor="text1"/>
                <w:sz w:val="22"/>
                <w:szCs w:val="22"/>
              </w:rPr>
              <w:t xml:space="preserve"> blending learning method and design this method together. Each focus group is expected to have </w:t>
            </w:r>
            <w:r>
              <w:rPr>
                <w:rFonts w:ascii="Arial" w:eastAsia="宋体" w:hAnsi="Arial" w:cs="Arial" w:hint="eastAsia"/>
                <w:color w:val="000000" w:themeColor="text1"/>
                <w:sz w:val="22"/>
                <w:szCs w:val="22"/>
                <w:lang w:val="en-US" w:eastAsia="zh-CN"/>
              </w:rPr>
              <w:t>25</w:t>
            </w:r>
            <w:r>
              <w:rPr>
                <w:rFonts w:ascii="Arial" w:hAnsi="Arial" w:cs="Arial" w:hint="eastAsia"/>
                <w:color w:val="000000" w:themeColor="text1"/>
                <w:sz w:val="22"/>
                <w:szCs w:val="22"/>
              </w:rPr>
              <w:t xml:space="preserve"> participants and 2-3 focus group discussions will be conducted. Questions designed for focus group discussions may include understanding teachers</w:t>
            </w:r>
            <w:r>
              <w:rPr>
                <w:rFonts w:ascii="Arial" w:hAnsi="Arial" w:cs="Arial" w:hint="eastAsia"/>
                <w:color w:val="000000" w:themeColor="text1"/>
                <w:sz w:val="22"/>
                <w:szCs w:val="22"/>
              </w:rPr>
              <w:t>’</w:t>
            </w:r>
            <w:r>
              <w:rPr>
                <w:rFonts w:ascii="Arial" w:hAnsi="Arial" w:cs="Arial" w:hint="eastAsia"/>
                <w:color w:val="000000" w:themeColor="text1"/>
                <w:sz w:val="22"/>
                <w:szCs w:val="22"/>
              </w:rPr>
              <w:t xml:space="preserve"> and students</w:t>
            </w:r>
            <w:r>
              <w:rPr>
                <w:rFonts w:ascii="Arial" w:hAnsi="Arial" w:cs="Arial" w:hint="eastAsia"/>
                <w:color w:val="000000" w:themeColor="text1"/>
                <w:sz w:val="22"/>
                <w:szCs w:val="22"/>
              </w:rPr>
              <w:t>’</w:t>
            </w:r>
            <w:r>
              <w:rPr>
                <w:rFonts w:ascii="Arial" w:hAnsi="Arial" w:cs="Arial" w:hint="eastAsia"/>
                <w:color w:val="000000" w:themeColor="text1"/>
                <w:sz w:val="22"/>
                <w:szCs w:val="22"/>
              </w:rPr>
              <w:t xml:space="preserve"> attitudes and perceptions to student-</w:t>
            </w:r>
            <w:proofErr w:type="spellStart"/>
            <w:r>
              <w:rPr>
                <w:rFonts w:ascii="Arial" w:hAnsi="Arial" w:cs="Arial" w:hint="eastAsia"/>
                <w:color w:val="000000" w:themeColor="text1"/>
                <w:sz w:val="22"/>
                <w:szCs w:val="22"/>
              </w:rPr>
              <w:t>centered</w:t>
            </w:r>
            <w:proofErr w:type="spellEnd"/>
            <w:r>
              <w:rPr>
                <w:rFonts w:ascii="Arial" w:hAnsi="Arial" w:cs="Arial" w:hint="eastAsia"/>
                <w:color w:val="000000" w:themeColor="text1"/>
                <w:sz w:val="22"/>
                <w:szCs w:val="22"/>
              </w:rPr>
              <w:t xml:space="preserve"> ICT teaching method and project-based learning supported by multiple intelligences. For example, the author will ask participants, "What do you think of blended learning?", "What are the challenges of blended learning?" and "Can you provide the key factors that you think will affect the learning results of the blended learning model?". </w:t>
            </w:r>
            <w:r>
              <w:rPr>
                <w:rFonts w:ascii="Arial" w:hAnsi="Arial" w:cs="Arial"/>
                <w:color w:val="000000" w:themeColor="text1"/>
                <w:sz w:val="22"/>
                <w:szCs w:val="22"/>
              </w:rPr>
              <w:t xml:space="preserve">Teachers will also be expected to answer questions on the extent to which the ICT tools and other traditional methods of learning could be applied for learners with multiple kinds of intelligences. </w:t>
            </w:r>
            <w:r>
              <w:rPr>
                <w:rFonts w:ascii="Arial" w:hAnsi="Arial" w:cs="Arial" w:hint="eastAsia"/>
                <w:color w:val="000000" w:themeColor="text1"/>
                <w:sz w:val="22"/>
                <w:szCs w:val="22"/>
              </w:rPr>
              <w:t>Therefore, teachers and students will work together to design the "best" blended teaching model through ICT and project-based learning.</w:t>
            </w:r>
            <w:r>
              <w:rPr>
                <w:rFonts w:ascii="Arial" w:hAnsi="Arial" w:cs="Arial"/>
                <w:color w:val="000000" w:themeColor="text1"/>
                <w:sz w:val="22"/>
                <w:szCs w:val="22"/>
              </w:rPr>
              <w:t xml:space="preserve"> Participants will be asked to reflect with multiple intelligence tasks on their experiences. This will involve personal reflection and self-assessment on their strengths as well as areas of improvement. They will also be asked how the tasks have played part to their understanding and learning. </w:t>
            </w:r>
            <w:r>
              <w:rPr>
                <w:rFonts w:ascii="Arial" w:hAnsi="Arial" w:cs="Arial"/>
                <w:color w:val="000000" w:themeColor="text1"/>
                <w:sz w:val="22"/>
                <w:szCs w:val="22"/>
                <w:lang w:val="en-US"/>
              </w:rPr>
              <w:t>For example, in the poetry unit teaching, the designed questions are: 1. If "Rain" is a song, which one do you think it is and why? 2. Who does "Rain" remind you of in your life? 3. Use pantomime</w:t>
            </w:r>
            <w:r>
              <w:rPr>
                <w:rFonts w:ascii="Arial" w:hAnsi="Arial" w:cs="Arial"/>
                <w:color w:val="000000" w:themeColor="text1"/>
                <w:sz w:val="22"/>
                <w:szCs w:val="22"/>
              </w:rPr>
              <w:t xml:space="preserve"> or </w:t>
            </w:r>
            <w:r>
              <w:rPr>
                <w:rFonts w:ascii="Arial" w:hAnsi="Arial" w:cs="Arial"/>
                <w:color w:val="000000" w:themeColor="text1"/>
                <w:sz w:val="22"/>
                <w:szCs w:val="22"/>
                <w:lang w:val="en-US"/>
              </w:rPr>
              <w:t xml:space="preserve">body language to express </w:t>
            </w:r>
            <w:r>
              <w:rPr>
                <w:rFonts w:ascii="Arial" w:hAnsi="Arial" w:cs="Arial"/>
                <w:color w:val="000000" w:themeColor="text1"/>
                <w:sz w:val="22"/>
                <w:szCs w:val="22"/>
              </w:rPr>
              <w:t xml:space="preserve">your feelings that </w:t>
            </w:r>
            <w:r>
              <w:rPr>
                <w:rFonts w:ascii="Arial" w:hAnsi="Arial" w:cs="Arial"/>
                <w:color w:val="000000" w:themeColor="text1"/>
                <w:sz w:val="22"/>
                <w:szCs w:val="22"/>
                <w:lang w:val="en-US"/>
              </w:rPr>
              <w:t>"</w:t>
            </w:r>
            <w:r>
              <w:rPr>
                <w:rFonts w:ascii="Arial" w:hAnsi="Arial" w:cs="Arial" w:hint="eastAsia"/>
                <w:color w:val="000000" w:themeColor="text1"/>
                <w:sz w:val="22"/>
                <w:szCs w:val="22"/>
                <w:lang w:val="en-US" w:eastAsia="zh-CN"/>
              </w:rPr>
              <w:t>R</w:t>
            </w:r>
            <w:r>
              <w:rPr>
                <w:rFonts w:ascii="Arial" w:hAnsi="Arial" w:cs="Arial"/>
                <w:color w:val="000000" w:themeColor="text1"/>
                <w:sz w:val="22"/>
                <w:szCs w:val="22"/>
                <w:lang w:val="en-US"/>
              </w:rPr>
              <w:t xml:space="preserve">ain" brings </w:t>
            </w:r>
            <w:r>
              <w:rPr>
                <w:rFonts w:ascii="Arial" w:hAnsi="Arial" w:cs="Arial"/>
                <w:color w:val="000000" w:themeColor="text1"/>
                <w:sz w:val="22"/>
                <w:szCs w:val="22"/>
              </w:rPr>
              <w:t xml:space="preserve">to </w:t>
            </w:r>
            <w:r>
              <w:rPr>
                <w:rFonts w:ascii="Arial" w:hAnsi="Arial" w:cs="Arial"/>
                <w:color w:val="000000" w:themeColor="text1"/>
                <w:sz w:val="22"/>
                <w:szCs w:val="22"/>
                <w:lang w:val="en-US"/>
              </w:rPr>
              <w:t>you.</w:t>
            </w:r>
          </w:p>
          <w:p w14:paraId="2E996173" w14:textId="77777777" w:rsidR="001457F5" w:rsidRDefault="001457F5">
            <w:pPr>
              <w:rPr>
                <w:rFonts w:ascii="Arial" w:hAnsi="Arial" w:cs="Arial"/>
                <w:color w:val="000000" w:themeColor="text1"/>
                <w:sz w:val="22"/>
                <w:szCs w:val="22"/>
              </w:rPr>
            </w:pPr>
          </w:p>
          <w:p w14:paraId="4D3C480D" w14:textId="77777777" w:rsidR="001457F5" w:rsidRDefault="001457F5">
            <w:pPr>
              <w:rPr>
                <w:rFonts w:ascii="Arial" w:hAnsi="Arial" w:cs="Arial"/>
                <w:color w:val="000000" w:themeColor="text1"/>
                <w:sz w:val="22"/>
                <w:szCs w:val="22"/>
              </w:rPr>
            </w:pPr>
          </w:p>
          <w:p w14:paraId="1CA4FB4F" w14:textId="77777777" w:rsidR="001457F5" w:rsidRDefault="007D3CAD">
            <w:pPr>
              <w:rPr>
                <w:rFonts w:ascii="Arial" w:hAnsi="Arial" w:cs="Arial"/>
                <w:b/>
                <w:color w:val="000000" w:themeColor="text1"/>
                <w:sz w:val="22"/>
                <w:szCs w:val="22"/>
              </w:rPr>
            </w:pPr>
            <w:r>
              <w:rPr>
                <w:rFonts w:ascii="Arial" w:hAnsi="Arial" w:cs="Arial"/>
                <w:color w:val="000000" w:themeColor="text1"/>
                <w:sz w:val="18"/>
                <w:szCs w:val="18"/>
              </w:rPr>
              <w:t>(this box should expand as you type)</w:t>
            </w:r>
          </w:p>
        </w:tc>
      </w:tr>
      <w:tr w:rsidR="001457F5" w14:paraId="45A78B11" w14:textId="77777777">
        <w:trPr>
          <w:trHeight w:val="454"/>
        </w:trPr>
        <w:tc>
          <w:tcPr>
            <w:tcW w:w="297" w:type="pct"/>
            <w:shd w:val="clear" w:color="auto" w:fill="F2F2F2"/>
            <w:vAlign w:val="center"/>
          </w:tcPr>
          <w:p w14:paraId="28181C19" w14:textId="77777777" w:rsidR="001457F5" w:rsidRDefault="007D3CAD">
            <w:pPr>
              <w:spacing w:before="120"/>
              <w:rPr>
                <w:rFonts w:ascii="Arial" w:hAnsi="Arial" w:cs="Arial"/>
                <w:bCs/>
                <w:color w:val="000000" w:themeColor="text1"/>
                <w:sz w:val="22"/>
                <w:szCs w:val="22"/>
              </w:rPr>
            </w:pPr>
            <w:r>
              <w:rPr>
                <w:color w:val="000000" w:themeColor="text1"/>
              </w:rPr>
              <w:lastRenderedPageBreak/>
              <w:br w:type="page"/>
            </w:r>
          </w:p>
        </w:tc>
        <w:tc>
          <w:tcPr>
            <w:tcW w:w="4703" w:type="pct"/>
            <w:gridSpan w:val="4"/>
            <w:shd w:val="clear" w:color="auto" w:fill="F2F2F2"/>
            <w:vAlign w:val="center"/>
          </w:tcPr>
          <w:p w14:paraId="3FFAB4AA" w14:textId="77777777" w:rsidR="001457F5" w:rsidRDefault="007D3CAD">
            <w:pPr>
              <w:spacing w:before="120"/>
              <w:rPr>
                <w:rFonts w:ascii="Arial" w:hAnsi="Arial" w:cs="Arial"/>
                <w:b/>
                <w:color w:val="000000" w:themeColor="text1"/>
                <w:sz w:val="22"/>
                <w:szCs w:val="22"/>
              </w:rPr>
            </w:pPr>
            <w:r>
              <w:rPr>
                <w:rFonts w:ascii="Arial" w:hAnsi="Arial" w:cs="Arial"/>
                <w:b/>
                <w:color w:val="000000" w:themeColor="text1"/>
                <w:sz w:val="22"/>
                <w:szCs w:val="22"/>
              </w:rPr>
              <w:t>Location of research activity</w:t>
            </w:r>
          </w:p>
          <w:p w14:paraId="0FF1ADDC"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Identify all locations where research activity will take place.</w:t>
            </w:r>
          </w:p>
        </w:tc>
      </w:tr>
      <w:tr w:rsidR="001457F5" w14:paraId="63FCB901" w14:textId="77777777">
        <w:trPr>
          <w:trHeight w:val="454"/>
        </w:trPr>
        <w:tc>
          <w:tcPr>
            <w:tcW w:w="297" w:type="pct"/>
            <w:vAlign w:val="center"/>
          </w:tcPr>
          <w:p w14:paraId="478EE337" w14:textId="77777777" w:rsidR="001457F5" w:rsidRDefault="007D3CAD">
            <w:pPr>
              <w:rPr>
                <w:rFonts w:ascii="Arial" w:hAnsi="Arial" w:cs="Arial"/>
                <w:bCs/>
                <w:color w:val="000000" w:themeColor="text1"/>
                <w:sz w:val="22"/>
                <w:szCs w:val="22"/>
              </w:rPr>
            </w:pPr>
            <w:r>
              <w:rPr>
                <w:rFonts w:ascii="Arial" w:hAnsi="Arial" w:cs="Arial"/>
                <w:bCs/>
                <w:color w:val="000000" w:themeColor="text1"/>
                <w:sz w:val="22"/>
                <w:szCs w:val="22"/>
              </w:rPr>
              <w:t>8</w:t>
            </w:r>
          </w:p>
        </w:tc>
        <w:tc>
          <w:tcPr>
            <w:tcW w:w="4703" w:type="pct"/>
            <w:gridSpan w:val="4"/>
            <w:vAlign w:val="center"/>
          </w:tcPr>
          <w:p w14:paraId="4FAF9F3A" w14:textId="77777777" w:rsidR="001457F5" w:rsidRDefault="007D3CAD">
            <w:pPr>
              <w:rPr>
                <w:rFonts w:ascii="Arial" w:eastAsia="宋体" w:hAnsi="Arial" w:cs="Arial"/>
                <w:color w:val="000000" w:themeColor="text1"/>
                <w:sz w:val="22"/>
                <w:szCs w:val="22"/>
                <w:lang w:val="en-US" w:eastAsia="zh-CN"/>
              </w:rPr>
            </w:pPr>
            <w:proofErr w:type="spellStart"/>
            <w:r>
              <w:rPr>
                <w:rFonts w:ascii="Arial" w:eastAsia="宋体" w:hAnsi="Arial" w:cs="Arial"/>
                <w:color w:val="000000" w:themeColor="text1"/>
                <w:sz w:val="22"/>
                <w:szCs w:val="22"/>
                <w:lang w:val="en-US" w:eastAsia="zh-CN"/>
              </w:rPr>
              <w:t>Dipont</w:t>
            </w:r>
            <w:proofErr w:type="spellEnd"/>
            <w:r>
              <w:rPr>
                <w:rFonts w:ascii="Arial" w:eastAsia="宋体" w:hAnsi="Arial" w:cs="Arial"/>
                <w:color w:val="000000" w:themeColor="text1"/>
                <w:sz w:val="22"/>
                <w:szCs w:val="22"/>
                <w:lang w:val="en-US" w:eastAsia="zh-CN"/>
              </w:rPr>
              <w:t xml:space="preserve"> </w:t>
            </w:r>
            <w:proofErr w:type="spellStart"/>
            <w:r>
              <w:rPr>
                <w:rFonts w:ascii="Arial" w:eastAsia="宋体" w:hAnsi="Arial" w:cs="Arial"/>
                <w:color w:val="000000" w:themeColor="text1"/>
                <w:sz w:val="22"/>
                <w:szCs w:val="22"/>
                <w:lang w:val="en-US" w:eastAsia="zh-CN"/>
              </w:rPr>
              <w:t>Huayao</w:t>
            </w:r>
            <w:proofErr w:type="spellEnd"/>
            <w:r>
              <w:rPr>
                <w:rFonts w:ascii="Arial" w:eastAsia="宋体" w:hAnsi="Arial" w:cs="Arial"/>
                <w:color w:val="000000" w:themeColor="text1"/>
                <w:sz w:val="22"/>
                <w:szCs w:val="22"/>
                <w:lang w:val="en-US" w:eastAsia="zh-CN"/>
              </w:rPr>
              <w:t xml:space="preserve"> Collegiate School        </w:t>
            </w:r>
            <w:proofErr w:type="spellStart"/>
            <w:r>
              <w:rPr>
                <w:rFonts w:ascii="Arial" w:eastAsia="宋体" w:hAnsi="Arial" w:cs="Arial" w:hint="eastAsia"/>
                <w:color w:val="000000" w:themeColor="text1"/>
                <w:sz w:val="22"/>
                <w:szCs w:val="22"/>
                <w:lang w:val="en-US" w:eastAsia="zh-CN"/>
              </w:rPr>
              <w:t>K</w:t>
            </w:r>
            <w:r>
              <w:rPr>
                <w:rFonts w:ascii="Arial" w:eastAsia="宋体" w:hAnsi="Arial" w:cs="Arial"/>
                <w:color w:val="000000" w:themeColor="text1"/>
                <w:sz w:val="22"/>
                <w:szCs w:val="22"/>
                <w:lang w:val="en-US" w:eastAsia="zh-CN"/>
              </w:rPr>
              <w:t>unShan</w:t>
            </w:r>
            <w:proofErr w:type="spellEnd"/>
            <w:r>
              <w:rPr>
                <w:rFonts w:ascii="Arial" w:eastAsia="宋体" w:hAnsi="Arial" w:cs="Arial"/>
                <w:color w:val="000000" w:themeColor="text1"/>
                <w:sz w:val="22"/>
                <w:szCs w:val="22"/>
                <w:lang w:val="en-US" w:eastAsia="zh-CN"/>
              </w:rPr>
              <w:t xml:space="preserve">, China </w:t>
            </w:r>
          </w:p>
          <w:p w14:paraId="1F7C63A4" w14:textId="77777777" w:rsidR="001457F5" w:rsidRDefault="001457F5">
            <w:pPr>
              <w:rPr>
                <w:rFonts w:ascii="Arial" w:eastAsia="宋体" w:hAnsi="Arial" w:cs="Arial"/>
                <w:color w:val="000000" w:themeColor="text1"/>
                <w:sz w:val="22"/>
                <w:szCs w:val="22"/>
                <w:lang w:val="en-US" w:eastAsia="zh-CN"/>
              </w:rPr>
            </w:pPr>
          </w:p>
          <w:p w14:paraId="02074FD1" w14:textId="77777777" w:rsidR="001457F5" w:rsidRDefault="007D3CAD">
            <w:pPr>
              <w:rPr>
                <w:rFonts w:ascii="Arial" w:eastAsia="宋体" w:hAnsi="Arial" w:cs="Arial"/>
                <w:color w:val="000000" w:themeColor="text1"/>
                <w:sz w:val="22"/>
                <w:szCs w:val="22"/>
                <w:lang w:val="en-US" w:eastAsia="zh-CN"/>
              </w:rPr>
            </w:pPr>
            <w:r>
              <w:rPr>
                <w:rFonts w:ascii="Arial" w:eastAsia="宋体" w:hAnsi="Arial" w:cs="Arial"/>
                <w:color w:val="000000" w:themeColor="text1"/>
                <w:sz w:val="22"/>
                <w:szCs w:val="22"/>
                <w:lang w:val="en-US" w:eastAsia="zh-CN"/>
              </w:rPr>
              <w:t xml:space="preserve">The study will only include participants with duly filled consent forms. Consent in this study will be written where individuals will be required to indicate in writing, their willingness to engage in the research process. </w:t>
            </w:r>
          </w:p>
          <w:p w14:paraId="6D8DB21B" w14:textId="77777777" w:rsidR="001457F5" w:rsidRDefault="001457F5">
            <w:pPr>
              <w:rPr>
                <w:rFonts w:ascii="Arial" w:eastAsia="宋体" w:hAnsi="Arial" w:cs="Arial"/>
                <w:color w:val="000000" w:themeColor="text1"/>
                <w:sz w:val="22"/>
                <w:szCs w:val="22"/>
                <w:highlight w:val="yellow"/>
                <w:lang w:val="en-US" w:eastAsia="zh-CN"/>
              </w:rPr>
            </w:pPr>
          </w:p>
          <w:p w14:paraId="6FF6A3F4" w14:textId="77777777" w:rsidR="001457F5" w:rsidRDefault="007D3CAD">
            <w:pPr>
              <w:rPr>
                <w:rFonts w:ascii="Arial" w:hAnsi="Arial" w:cs="Arial"/>
                <w:b/>
                <w:color w:val="000000" w:themeColor="text1"/>
                <w:sz w:val="22"/>
                <w:szCs w:val="22"/>
              </w:rPr>
            </w:pPr>
            <w:r>
              <w:rPr>
                <w:rFonts w:ascii="Arial" w:hAnsi="Arial" w:cs="Arial"/>
                <w:color w:val="000000" w:themeColor="text1"/>
                <w:sz w:val="18"/>
                <w:szCs w:val="18"/>
              </w:rPr>
              <w:t>(this box should expand as you type)</w:t>
            </w:r>
          </w:p>
        </w:tc>
      </w:tr>
      <w:tr w:rsidR="001457F5" w14:paraId="00011B43" w14:textId="77777777">
        <w:trPr>
          <w:trHeight w:val="454"/>
        </w:trPr>
        <w:tc>
          <w:tcPr>
            <w:tcW w:w="297" w:type="pct"/>
            <w:shd w:val="clear" w:color="auto" w:fill="F2F2F2"/>
            <w:vAlign w:val="center"/>
          </w:tcPr>
          <w:p w14:paraId="715254D2" w14:textId="77777777" w:rsidR="001457F5" w:rsidRDefault="001457F5">
            <w:pPr>
              <w:spacing w:before="120"/>
              <w:rPr>
                <w:rFonts w:ascii="Arial" w:hAnsi="Arial" w:cs="Arial"/>
                <w:bCs/>
                <w:color w:val="000000" w:themeColor="text1"/>
                <w:sz w:val="22"/>
                <w:szCs w:val="22"/>
              </w:rPr>
            </w:pPr>
          </w:p>
        </w:tc>
        <w:tc>
          <w:tcPr>
            <w:tcW w:w="4703" w:type="pct"/>
            <w:gridSpan w:val="4"/>
            <w:shd w:val="clear" w:color="auto" w:fill="F2F2F2"/>
            <w:vAlign w:val="center"/>
          </w:tcPr>
          <w:p w14:paraId="7E8CE6FC" w14:textId="77777777" w:rsidR="001457F5" w:rsidRDefault="007D3CAD">
            <w:pPr>
              <w:spacing w:before="120"/>
              <w:rPr>
                <w:rFonts w:ascii="Arial" w:hAnsi="Arial" w:cs="Arial"/>
                <w:b/>
                <w:color w:val="000000" w:themeColor="text1"/>
                <w:sz w:val="22"/>
                <w:szCs w:val="22"/>
              </w:rPr>
            </w:pPr>
            <w:r>
              <w:rPr>
                <w:rFonts w:ascii="Arial" w:hAnsi="Arial" w:cs="Arial"/>
                <w:b/>
                <w:color w:val="000000" w:themeColor="text1"/>
                <w:sz w:val="22"/>
                <w:szCs w:val="22"/>
              </w:rPr>
              <w:t>Research activity outside of the UK</w:t>
            </w:r>
          </w:p>
          <w:p w14:paraId="7E86448F"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If research activity will take place overseas, you are responsible for ensuring that local ethical considerations are complied with and that the relevant permissions are sought. Specify any local guidelines (</w:t>
            </w:r>
            <w:proofErr w:type="gramStart"/>
            <w:r>
              <w:rPr>
                <w:rFonts w:ascii="Arial" w:hAnsi="Arial" w:cs="Arial"/>
                <w:color w:val="000000" w:themeColor="text1"/>
                <w:sz w:val="22"/>
                <w:szCs w:val="22"/>
              </w:rPr>
              <w:t>e.g.</w:t>
            </w:r>
            <w:proofErr w:type="gramEnd"/>
            <w:r>
              <w:rPr>
                <w:rFonts w:ascii="Arial" w:hAnsi="Arial" w:cs="Arial"/>
                <w:color w:val="000000" w:themeColor="text1"/>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w:t>
            </w:r>
            <w:r>
              <w:rPr>
                <w:rFonts w:ascii="Arial" w:hAnsi="Arial" w:cs="Arial"/>
                <w:color w:val="000000" w:themeColor="text1"/>
                <w:sz w:val="22"/>
                <w:szCs w:val="22"/>
              </w:rPr>
              <w:lastRenderedPageBreak/>
              <w:t>or vulnerabilities of participants. If you live in the country where you will do the research then please state this.</w:t>
            </w:r>
          </w:p>
        </w:tc>
      </w:tr>
      <w:tr w:rsidR="001457F5" w14:paraId="71E00375" w14:textId="77777777">
        <w:trPr>
          <w:trHeight w:val="454"/>
        </w:trPr>
        <w:tc>
          <w:tcPr>
            <w:tcW w:w="297" w:type="pct"/>
            <w:vAlign w:val="center"/>
          </w:tcPr>
          <w:p w14:paraId="457F8FD0" w14:textId="77777777" w:rsidR="001457F5" w:rsidRDefault="007D3CAD">
            <w:pPr>
              <w:rPr>
                <w:rFonts w:ascii="Arial" w:hAnsi="Arial" w:cs="Arial"/>
                <w:bCs/>
                <w:color w:val="000000" w:themeColor="text1"/>
                <w:sz w:val="22"/>
                <w:szCs w:val="22"/>
              </w:rPr>
            </w:pPr>
            <w:r>
              <w:rPr>
                <w:rFonts w:ascii="Arial" w:hAnsi="Arial" w:cs="Arial"/>
                <w:bCs/>
                <w:color w:val="000000" w:themeColor="text1"/>
                <w:sz w:val="22"/>
                <w:szCs w:val="22"/>
              </w:rPr>
              <w:lastRenderedPageBreak/>
              <w:t>9</w:t>
            </w:r>
          </w:p>
        </w:tc>
        <w:tc>
          <w:tcPr>
            <w:tcW w:w="4703" w:type="pct"/>
            <w:gridSpan w:val="4"/>
            <w:vAlign w:val="center"/>
          </w:tcPr>
          <w:p w14:paraId="49BCFA6D" w14:textId="77777777" w:rsidR="001457F5" w:rsidRDefault="007D3CAD">
            <w:pPr>
              <w:rPr>
                <w:rFonts w:ascii="Arial" w:hAnsi="Arial" w:cs="Arial"/>
                <w:b/>
                <w:i/>
                <w:color w:val="000000" w:themeColor="text1"/>
                <w:sz w:val="22"/>
                <w:szCs w:val="22"/>
              </w:rPr>
            </w:pPr>
            <w:r>
              <w:rPr>
                <w:rFonts w:ascii="Arial" w:hAnsi="Arial" w:cs="Arial"/>
                <w:color w:val="000000" w:themeColor="text1"/>
                <w:sz w:val="22"/>
                <w:szCs w:val="22"/>
                <w:lang w:eastAsia="zh-CN"/>
              </w:rPr>
              <w:t>Participants will be required to assent to the study by indicating their willingness to participate in the study. Participant assent will be covered using the consent form where the selected persons will be required to indicate their willingness to engage in the research process. The UWTSD consent form will be utilized which will be signed by the school management on behalf of their students (below 18 years) and parents or legal guardians will be required to sign own consent forms.</w:t>
            </w:r>
            <w:r>
              <w:rPr>
                <w:color w:val="000000" w:themeColor="text1"/>
              </w:rPr>
              <w:t xml:space="preserve"> </w:t>
            </w:r>
            <w:r>
              <w:rPr>
                <w:rFonts w:ascii="Arial" w:hAnsi="Arial" w:cs="Arial"/>
                <w:color w:val="000000" w:themeColor="text1"/>
                <w:sz w:val="22"/>
                <w:szCs w:val="22"/>
              </w:rPr>
              <w:t xml:space="preserve">The </w:t>
            </w:r>
            <w:r>
              <w:rPr>
                <w:rFonts w:ascii="Arial" w:hAnsi="Arial" w:cs="Arial"/>
                <w:color w:val="000000" w:themeColor="text1"/>
                <w:sz w:val="22"/>
                <w:szCs w:val="22"/>
                <w:lang w:eastAsia="zh-CN"/>
              </w:rPr>
              <w:t>s</w:t>
            </w:r>
            <w:r>
              <w:rPr>
                <w:rFonts w:ascii="Arial" w:hAnsi="Arial" w:cs="Arial"/>
                <w:color w:val="000000" w:themeColor="text1"/>
                <w:sz w:val="22"/>
                <w:szCs w:val="22"/>
              </w:rPr>
              <w:t xml:space="preserve">tudents will be told that they will have the right to withdraw at any time. </w:t>
            </w:r>
            <w:r>
              <w:rPr>
                <w:rFonts w:ascii="Arial" w:hAnsi="Arial" w:cs="Arial"/>
                <w:i/>
                <w:color w:val="000000" w:themeColor="text1"/>
                <w:sz w:val="22"/>
                <w:szCs w:val="22"/>
              </w:rPr>
              <w:t>(this box should expand as you type)</w:t>
            </w:r>
          </w:p>
        </w:tc>
      </w:tr>
    </w:tbl>
    <w:p w14:paraId="39F193DE" w14:textId="77777777" w:rsidR="001457F5" w:rsidRDefault="001457F5">
      <w:pPr>
        <w:rPr>
          <w:color w:val="000000" w:themeColor="text1"/>
        </w:rPr>
      </w:pPr>
    </w:p>
    <w:tbl>
      <w:tblPr>
        <w:tblW w:w="9782" w:type="dxa"/>
        <w:tblInd w:w="-426" w:type="dxa"/>
        <w:tblLayout w:type="fixed"/>
        <w:tblLook w:val="04A0" w:firstRow="1" w:lastRow="0" w:firstColumn="1" w:lastColumn="0" w:noHBand="0" w:noVBand="1"/>
      </w:tblPr>
      <w:tblGrid>
        <w:gridCol w:w="933"/>
        <w:gridCol w:w="6664"/>
        <w:gridCol w:w="1153"/>
        <w:gridCol w:w="1032"/>
      </w:tblGrid>
      <w:tr w:rsidR="001457F5" w14:paraId="2CCF5B6D" w14:textId="77777777">
        <w:trPr>
          <w:trHeight w:val="374"/>
        </w:trPr>
        <w:tc>
          <w:tcPr>
            <w:tcW w:w="933" w:type="dxa"/>
            <w:vMerge w:val="restart"/>
            <w:shd w:val="clear" w:color="auto" w:fill="F2F2F2"/>
            <w:vAlign w:val="center"/>
          </w:tcPr>
          <w:p w14:paraId="03C288F0"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10</w:t>
            </w:r>
          </w:p>
        </w:tc>
        <w:tc>
          <w:tcPr>
            <w:tcW w:w="6664" w:type="dxa"/>
            <w:vMerge w:val="restart"/>
            <w:shd w:val="clear" w:color="auto" w:fill="F2F2F2"/>
            <w:vAlign w:val="center"/>
          </w:tcPr>
          <w:p w14:paraId="590C1822"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 xml:space="preserve">Use of documentation not in the public domain: Are any documents </w:t>
            </w:r>
            <w:r>
              <w:rPr>
                <w:rFonts w:ascii="Arial" w:hAnsi="Arial" w:cs="Arial"/>
                <w:b/>
                <w:color w:val="000000" w:themeColor="text1"/>
                <w:u w:val="single"/>
              </w:rPr>
              <w:t>NOT</w:t>
            </w:r>
            <w:r>
              <w:rPr>
                <w:rFonts w:ascii="Arial" w:hAnsi="Arial" w:cs="Arial"/>
                <w:color w:val="000000" w:themeColor="text1"/>
              </w:rPr>
              <w:t xml:space="preserve"> publicly available? </w:t>
            </w:r>
          </w:p>
          <w:p w14:paraId="4006ABFD" w14:textId="77777777" w:rsidR="001457F5" w:rsidRDefault="001457F5">
            <w:pPr>
              <w:autoSpaceDE w:val="0"/>
              <w:autoSpaceDN w:val="0"/>
              <w:adjustRightInd w:val="0"/>
              <w:ind w:left="240"/>
              <w:rPr>
                <w:rFonts w:ascii="Arial" w:hAnsi="Arial" w:cs="Arial"/>
                <w:bCs/>
                <w:color w:val="000000" w:themeColor="text1"/>
              </w:rPr>
            </w:pPr>
          </w:p>
        </w:tc>
        <w:tc>
          <w:tcPr>
            <w:tcW w:w="1153" w:type="dxa"/>
            <w:shd w:val="clear" w:color="auto" w:fill="F2F2F2"/>
            <w:vAlign w:val="center"/>
          </w:tcPr>
          <w:p w14:paraId="5B00E85E" w14:textId="77777777" w:rsidR="001457F5" w:rsidRDefault="007D3CAD">
            <w:pPr>
              <w:autoSpaceDE w:val="0"/>
              <w:autoSpaceDN w:val="0"/>
              <w:adjustRightInd w:val="0"/>
              <w:ind w:left="240"/>
              <w:jc w:val="center"/>
              <w:rPr>
                <w:rFonts w:ascii="Arial" w:hAnsi="Arial" w:cs="Arial"/>
                <w:b/>
                <w:color w:val="000000" w:themeColor="text1"/>
              </w:rPr>
            </w:pPr>
            <w:r>
              <w:rPr>
                <w:rFonts w:ascii="Arial" w:hAnsi="Arial" w:cs="Arial"/>
                <w:b/>
                <w:color w:val="000000" w:themeColor="text1"/>
              </w:rPr>
              <w:t>NO</w:t>
            </w:r>
          </w:p>
        </w:tc>
        <w:tc>
          <w:tcPr>
            <w:tcW w:w="1032" w:type="dxa"/>
            <w:shd w:val="clear" w:color="auto" w:fill="D9D9D9"/>
            <w:vAlign w:val="center"/>
          </w:tcPr>
          <w:p w14:paraId="4CDF47B9"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bCs/>
                <w:color w:val="000000" w:themeColor="text1"/>
              </w:rPr>
              <w:t>☒</w:t>
            </w:r>
          </w:p>
        </w:tc>
      </w:tr>
      <w:tr w:rsidR="001457F5" w14:paraId="34969043" w14:textId="77777777">
        <w:trPr>
          <w:trHeight w:val="213"/>
        </w:trPr>
        <w:tc>
          <w:tcPr>
            <w:tcW w:w="933" w:type="dxa"/>
            <w:vMerge/>
            <w:shd w:val="clear" w:color="auto" w:fill="F2F2F2"/>
            <w:vAlign w:val="center"/>
          </w:tcPr>
          <w:p w14:paraId="29F3288F" w14:textId="77777777" w:rsidR="001457F5" w:rsidRDefault="001457F5">
            <w:pPr>
              <w:autoSpaceDE w:val="0"/>
              <w:autoSpaceDN w:val="0"/>
              <w:adjustRightInd w:val="0"/>
              <w:ind w:left="240"/>
              <w:rPr>
                <w:rFonts w:ascii="Arial" w:hAnsi="Arial" w:cs="Arial"/>
                <w:bCs/>
                <w:color w:val="000000" w:themeColor="text1"/>
              </w:rPr>
            </w:pPr>
          </w:p>
        </w:tc>
        <w:tc>
          <w:tcPr>
            <w:tcW w:w="6664" w:type="dxa"/>
            <w:vMerge/>
            <w:shd w:val="clear" w:color="auto" w:fill="F2F2F2"/>
          </w:tcPr>
          <w:p w14:paraId="7067C61F" w14:textId="77777777" w:rsidR="001457F5" w:rsidRDefault="001457F5">
            <w:pPr>
              <w:autoSpaceDE w:val="0"/>
              <w:autoSpaceDN w:val="0"/>
              <w:adjustRightInd w:val="0"/>
              <w:ind w:left="240"/>
              <w:rPr>
                <w:rFonts w:ascii="Arial" w:hAnsi="Arial" w:cs="Arial"/>
                <w:bCs/>
                <w:color w:val="000000" w:themeColor="text1"/>
              </w:rPr>
            </w:pPr>
          </w:p>
        </w:tc>
        <w:tc>
          <w:tcPr>
            <w:tcW w:w="1153" w:type="dxa"/>
            <w:shd w:val="clear" w:color="auto" w:fill="F2F2F2"/>
            <w:vAlign w:val="center"/>
          </w:tcPr>
          <w:p w14:paraId="58287ABD" w14:textId="77777777" w:rsidR="001457F5" w:rsidRDefault="007D3CAD">
            <w:pPr>
              <w:autoSpaceDE w:val="0"/>
              <w:autoSpaceDN w:val="0"/>
              <w:adjustRightInd w:val="0"/>
              <w:ind w:left="240"/>
              <w:jc w:val="center"/>
              <w:rPr>
                <w:rFonts w:ascii="Arial" w:hAnsi="Arial" w:cs="Arial"/>
                <w:b/>
                <w:color w:val="000000" w:themeColor="text1"/>
              </w:rPr>
            </w:pPr>
            <w:r>
              <w:rPr>
                <w:rFonts w:ascii="Arial" w:hAnsi="Arial" w:cs="Arial"/>
                <w:b/>
                <w:color w:val="000000" w:themeColor="text1"/>
              </w:rPr>
              <w:t>YES</w:t>
            </w:r>
          </w:p>
        </w:tc>
        <w:tc>
          <w:tcPr>
            <w:tcW w:w="1032" w:type="dxa"/>
            <w:shd w:val="clear" w:color="auto" w:fill="D9D9D9"/>
            <w:vAlign w:val="center"/>
          </w:tcPr>
          <w:p w14:paraId="23F978A8" w14:textId="77777777" w:rsidR="001457F5" w:rsidRDefault="007D3CAD">
            <w:pPr>
              <w:autoSpaceDE w:val="0"/>
              <w:autoSpaceDN w:val="0"/>
              <w:adjustRightInd w:val="0"/>
              <w:ind w:left="240"/>
              <w:jc w:val="center"/>
              <w:rPr>
                <w:rFonts w:ascii="Arial" w:hAnsi="Arial" w:cs="Arial"/>
                <w:bCs/>
                <w:color w:val="000000" w:themeColor="text1"/>
              </w:rPr>
            </w:pPr>
            <w:r>
              <w:rPr>
                <w:rFonts w:ascii="MS Gothic" w:eastAsia="MS Gothic" w:hAnsi="MS Gothic" w:cs="Arial" w:hint="eastAsia"/>
                <w:bCs/>
                <w:color w:val="000000" w:themeColor="text1"/>
              </w:rPr>
              <w:t>☐</w:t>
            </w:r>
          </w:p>
        </w:tc>
      </w:tr>
      <w:tr w:rsidR="001457F5" w14:paraId="1EE14EB2" w14:textId="77777777">
        <w:trPr>
          <w:trHeight w:val="1818"/>
        </w:trPr>
        <w:tc>
          <w:tcPr>
            <w:tcW w:w="933" w:type="dxa"/>
            <w:shd w:val="clear" w:color="auto" w:fill="FFFFFF"/>
            <w:vAlign w:val="center"/>
          </w:tcPr>
          <w:p w14:paraId="0F291BE8"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11</w:t>
            </w:r>
          </w:p>
        </w:tc>
        <w:tc>
          <w:tcPr>
            <w:tcW w:w="8849" w:type="dxa"/>
            <w:gridSpan w:val="3"/>
            <w:shd w:val="clear" w:color="auto" w:fill="FFFFFF"/>
          </w:tcPr>
          <w:p w14:paraId="3720444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If Yes, please provide details here of how you will gain access to specific documentation that is not in the public domain and that this is in accordance with the current data protection law of the country in question and that of England and Wales.</w:t>
            </w:r>
          </w:p>
          <w:p w14:paraId="6BE8766A" w14:textId="77777777" w:rsidR="001457F5" w:rsidRDefault="001457F5">
            <w:pPr>
              <w:ind w:left="240"/>
              <w:rPr>
                <w:rFonts w:ascii="Arial" w:hAnsi="Arial" w:cs="Arial"/>
                <w:color w:val="000000" w:themeColor="text1"/>
              </w:rPr>
            </w:pPr>
          </w:p>
          <w:p w14:paraId="5013AECD" w14:textId="77777777" w:rsidR="001457F5" w:rsidRDefault="001457F5">
            <w:pPr>
              <w:ind w:left="240"/>
              <w:rPr>
                <w:rFonts w:ascii="Arial" w:hAnsi="Arial" w:cs="Arial"/>
                <w:color w:val="000000" w:themeColor="text1"/>
              </w:rPr>
            </w:pPr>
          </w:p>
          <w:p w14:paraId="1E25D6B3" w14:textId="77777777" w:rsidR="001457F5" w:rsidRDefault="001457F5">
            <w:pPr>
              <w:ind w:left="240"/>
              <w:rPr>
                <w:rFonts w:ascii="Arial" w:hAnsi="Arial" w:cs="Arial"/>
                <w:color w:val="000000" w:themeColor="text1"/>
              </w:rPr>
            </w:pPr>
          </w:p>
          <w:p w14:paraId="2CAA5DE8"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i/>
                <w:color w:val="000000" w:themeColor="text1"/>
                <w:sz w:val="18"/>
                <w:szCs w:val="18"/>
              </w:rPr>
              <w:t>(this box should expand as you type)</w:t>
            </w:r>
          </w:p>
        </w:tc>
      </w:tr>
    </w:tbl>
    <w:p w14:paraId="4494CC18" w14:textId="77777777" w:rsidR="001457F5" w:rsidRDefault="001457F5">
      <w:pPr>
        <w:autoSpaceDE w:val="0"/>
        <w:autoSpaceDN w:val="0"/>
        <w:adjustRightInd w:val="0"/>
        <w:spacing w:after="240"/>
        <w:jc w:val="both"/>
        <w:rPr>
          <w:rFonts w:ascii="Arial" w:hAnsi="Arial" w:cs="Arial"/>
          <w:b/>
          <w:color w:val="000000" w:themeColor="text1"/>
          <w:sz w:val="22"/>
          <w:szCs w:val="22"/>
        </w:rPr>
      </w:pPr>
    </w:p>
    <w:tbl>
      <w:tblPr>
        <w:tblW w:w="9889" w:type="dxa"/>
        <w:tblLook w:val="04A0" w:firstRow="1" w:lastRow="0" w:firstColumn="1" w:lastColumn="0" w:noHBand="0" w:noVBand="1"/>
      </w:tblPr>
      <w:tblGrid>
        <w:gridCol w:w="723"/>
        <w:gridCol w:w="7413"/>
        <w:gridCol w:w="937"/>
        <w:gridCol w:w="816"/>
      </w:tblGrid>
      <w:tr w:rsidR="001457F5" w14:paraId="1D4924D5" w14:textId="77777777">
        <w:trPr>
          <w:trHeight w:val="473"/>
        </w:trPr>
        <w:tc>
          <w:tcPr>
            <w:tcW w:w="723" w:type="dxa"/>
            <w:shd w:val="clear" w:color="auto" w:fill="F2F2F2"/>
            <w:vAlign w:val="center"/>
          </w:tcPr>
          <w:p w14:paraId="1B668EDC" w14:textId="77777777" w:rsidR="001457F5" w:rsidRDefault="001457F5">
            <w:pPr>
              <w:autoSpaceDE w:val="0"/>
              <w:autoSpaceDN w:val="0"/>
              <w:adjustRightInd w:val="0"/>
              <w:ind w:left="240"/>
              <w:jc w:val="center"/>
              <w:rPr>
                <w:rFonts w:ascii="Arial" w:hAnsi="Arial" w:cs="Arial"/>
                <w:b/>
                <w:color w:val="000000" w:themeColor="text1"/>
              </w:rPr>
            </w:pPr>
          </w:p>
        </w:tc>
        <w:tc>
          <w:tcPr>
            <w:tcW w:w="7969" w:type="dxa"/>
            <w:shd w:val="clear" w:color="auto" w:fill="F2F2F2"/>
          </w:tcPr>
          <w:p w14:paraId="4883551B" w14:textId="77777777" w:rsidR="001457F5" w:rsidRDefault="007D3CAD">
            <w:pPr>
              <w:autoSpaceDE w:val="0"/>
              <w:autoSpaceDN w:val="0"/>
              <w:adjustRightInd w:val="0"/>
              <w:ind w:left="240"/>
              <w:jc w:val="both"/>
              <w:rPr>
                <w:rFonts w:ascii="Arial" w:hAnsi="Arial" w:cs="Arial"/>
                <w:b/>
                <w:color w:val="000000" w:themeColor="text1"/>
              </w:rPr>
            </w:pPr>
            <w:r>
              <w:rPr>
                <w:rFonts w:ascii="Arial" w:hAnsi="Arial" w:cs="Arial"/>
                <w:b/>
                <w:color w:val="000000" w:themeColor="text1"/>
              </w:rPr>
              <w:t>Does your research relate to one or more of the seven aims of the Well-being of Future Generations (Wales) Act 2015?</w:t>
            </w:r>
          </w:p>
        </w:tc>
        <w:tc>
          <w:tcPr>
            <w:tcW w:w="937" w:type="dxa"/>
            <w:shd w:val="clear" w:color="auto" w:fill="F2F2F2"/>
          </w:tcPr>
          <w:p w14:paraId="7164B5B6" w14:textId="77777777" w:rsidR="001457F5" w:rsidRDefault="001457F5">
            <w:pPr>
              <w:autoSpaceDE w:val="0"/>
              <w:autoSpaceDN w:val="0"/>
              <w:adjustRightInd w:val="0"/>
              <w:ind w:left="240"/>
              <w:jc w:val="center"/>
              <w:rPr>
                <w:rFonts w:ascii="Arial" w:hAnsi="Arial" w:cs="Arial"/>
                <w:b/>
                <w:bCs/>
                <w:color w:val="000000" w:themeColor="text1"/>
              </w:rPr>
            </w:pPr>
          </w:p>
          <w:p w14:paraId="3F9BFD34"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YES</w:t>
            </w:r>
          </w:p>
        </w:tc>
        <w:tc>
          <w:tcPr>
            <w:tcW w:w="260" w:type="dxa"/>
            <w:shd w:val="clear" w:color="auto" w:fill="F2F2F2"/>
          </w:tcPr>
          <w:p w14:paraId="5E4D97EB" w14:textId="77777777" w:rsidR="001457F5" w:rsidRDefault="001457F5">
            <w:pPr>
              <w:autoSpaceDE w:val="0"/>
              <w:autoSpaceDN w:val="0"/>
              <w:adjustRightInd w:val="0"/>
              <w:ind w:left="240"/>
              <w:jc w:val="center"/>
              <w:rPr>
                <w:rFonts w:ascii="Arial" w:hAnsi="Arial" w:cs="Arial"/>
                <w:b/>
                <w:bCs/>
                <w:color w:val="000000" w:themeColor="text1"/>
              </w:rPr>
            </w:pPr>
          </w:p>
          <w:p w14:paraId="61C9FF04"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NO</w:t>
            </w:r>
          </w:p>
        </w:tc>
      </w:tr>
      <w:tr w:rsidR="001457F5" w14:paraId="35E32008" w14:textId="77777777">
        <w:trPr>
          <w:trHeight w:val="439"/>
        </w:trPr>
        <w:tc>
          <w:tcPr>
            <w:tcW w:w="723" w:type="dxa"/>
            <w:shd w:val="clear" w:color="auto" w:fill="F2F2F2"/>
            <w:vAlign w:val="center"/>
          </w:tcPr>
          <w:p w14:paraId="1A16B3D5"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12</w:t>
            </w:r>
          </w:p>
        </w:tc>
        <w:tc>
          <w:tcPr>
            <w:tcW w:w="7969" w:type="dxa"/>
            <w:shd w:val="clear" w:color="auto" w:fill="F2F2F2"/>
            <w:vAlign w:val="center"/>
          </w:tcPr>
          <w:p w14:paraId="73FDAB8C"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 prosperous Wales</w:t>
            </w:r>
          </w:p>
        </w:tc>
        <w:tc>
          <w:tcPr>
            <w:tcW w:w="937" w:type="dxa"/>
            <w:shd w:val="clear" w:color="auto" w:fill="BFBFBF"/>
            <w:vAlign w:val="center"/>
          </w:tcPr>
          <w:p w14:paraId="65AB0A6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6DBAE4A9"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51A342D6" w14:textId="77777777">
        <w:trPr>
          <w:trHeight w:val="403"/>
        </w:trPr>
        <w:tc>
          <w:tcPr>
            <w:tcW w:w="723" w:type="dxa"/>
            <w:shd w:val="clear" w:color="auto" w:fill="F2F2F2"/>
            <w:vAlign w:val="center"/>
          </w:tcPr>
          <w:p w14:paraId="65509777"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13</w:t>
            </w:r>
          </w:p>
        </w:tc>
        <w:tc>
          <w:tcPr>
            <w:tcW w:w="7969" w:type="dxa"/>
            <w:shd w:val="clear" w:color="auto" w:fill="F2F2F2"/>
            <w:vAlign w:val="center"/>
          </w:tcPr>
          <w:p w14:paraId="5FCF91C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 resilient Wales</w:t>
            </w:r>
          </w:p>
        </w:tc>
        <w:tc>
          <w:tcPr>
            <w:tcW w:w="937" w:type="dxa"/>
            <w:shd w:val="clear" w:color="auto" w:fill="BFBFBF"/>
            <w:vAlign w:val="center"/>
          </w:tcPr>
          <w:p w14:paraId="3918B8E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0479D9C0"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35F8A8D0" w14:textId="77777777">
        <w:trPr>
          <w:trHeight w:val="439"/>
        </w:trPr>
        <w:tc>
          <w:tcPr>
            <w:tcW w:w="723" w:type="dxa"/>
            <w:shd w:val="clear" w:color="auto" w:fill="F2F2F2"/>
            <w:vAlign w:val="center"/>
          </w:tcPr>
          <w:p w14:paraId="7F47EC65"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14</w:t>
            </w:r>
          </w:p>
        </w:tc>
        <w:tc>
          <w:tcPr>
            <w:tcW w:w="7969" w:type="dxa"/>
            <w:shd w:val="clear" w:color="auto" w:fill="F2F2F2"/>
            <w:vAlign w:val="center"/>
          </w:tcPr>
          <w:p w14:paraId="0544EB0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 healthier Wales</w:t>
            </w:r>
          </w:p>
        </w:tc>
        <w:tc>
          <w:tcPr>
            <w:tcW w:w="937" w:type="dxa"/>
            <w:shd w:val="clear" w:color="auto" w:fill="BFBFBF"/>
            <w:vAlign w:val="center"/>
          </w:tcPr>
          <w:p w14:paraId="3FF973F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5FE381D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48E2429D" w14:textId="77777777">
        <w:trPr>
          <w:trHeight w:val="90"/>
        </w:trPr>
        <w:tc>
          <w:tcPr>
            <w:tcW w:w="723" w:type="dxa"/>
            <w:shd w:val="clear" w:color="auto" w:fill="F2F2F2"/>
            <w:vAlign w:val="center"/>
          </w:tcPr>
          <w:p w14:paraId="1F7104A3"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15</w:t>
            </w:r>
          </w:p>
        </w:tc>
        <w:tc>
          <w:tcPr>
            <w:tcW w:w="7969" w:type="dxa"/>
            <w:shd w:val="clear" w:color="auto" w:fill="F2F2F2"/>
            <w:vAlign w:val="center"/>
          </w:tcPr>
          <w:p w14:paraId="4DCBA938"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 more equal Wales</w:t>
            </w:r>
          </w:p>
        </w:tc>
        <w:tc>
          <w:tcPr>
            <w:tcW w:w="937" w:type="dxa"/>
            <w:shd w:val="clear" w:color="auto" w:fill="BFBFBF"/>
            <w:vAlign w:val="center"/>
          </w:tcPr>
          <w:p w14:paraId="1927B88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23DF4EE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547F9458" w14:textId="77777777">
        <w:trPr>
          <w:trHeight w:val="403"/>
        </w:trPr>
        <w:tc>
          <w:tcPr>
            <w:tcW w:w="723" w:type="dxa"/>
            <w:shd w:val="clear" w:color="auto" w:fill="F2F2F2"/>
            <w:vAlign w:val="center"/>
          </w:tcPr>
          <w:p w14:paraId="2B226D4F"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16</w:t>
            </w:r>
          </w:p>
        </w:tc>
        <w:tc>
          <w:tcPr>
            <w:tcW w:w="7969" w:type="dxa"/>
            <w:shd w:val="clear" w:color="auto" w:fill="F2F2F2"/>
            <w:vAlign w:val="center"/>
          </w:tcPr>
          <w:p w14:paraId="62C8353B"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 Wales of cohesive communities</w:t>
            </w:r>
          </w:p>
        </w:tc>
        <w:tc>
          <w:tcPr>
            <w:tcW w:w="937" w:type="dxa"/>
            <w:shd w:val="clear" w:color="auto" w:fill="BFBFBF"/>
            <w:vAlign w:val="center"/>
          </w:tcPr>
          <w:p w14:paraId="35AF07D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16CD13D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08B03115" w14:textId="77777777">
        <w:trPr>
          <w:trHeight w:val="439"/>
        </w:trPr>
        <w:tc>
          <w:tcPr>
            <w:tcW w:w="723" w:type="dxa"/>
            <w:shd w:val="clear" w:color="auto" w:fill="F2F2F2"/>
            <w:vAlign w:val="center"/>
          </w:tcPr>
          <w:p w14:paraId="3D6AE15D"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17</w:t>
            </w:r>
          </w:p>
        </w:tc>
        <w:tc>
          <w:tcPr>
            <w:tcW w:w="7969" w:type="dxa"/>
            <w:shd w:val="clear" w:color="auto" w:fill="F2F2F2"/>
            <w:vAlign w:val="center"/>
          </w:tcPr>
          <w:p w14:paraId="48548E1E"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 Wales of vibrant culture and thriving Welsh language</w:t>
            </w:r>
          </w:p>
        </w:tc>
        <w:tc>
          <w:tcPr>
            <w:tcW w:w="937" w:type="dxa"/>
            <w:shd w:val="clear" w:color="auto" w:fill="BFBFBF"/>
            <w:vAlign w:val="center"/>
          </w:tcPr>
          <w:p w14:paraId="6EDCECD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2C77BD9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371A75D0" w14:textId="77777777">
        <w:trPr>
          <w:trHeight w:val="403"/>
        </w:trPr>
        <w:tc>
          <w:tcPr>
            <w:tcW w:w="723" w:type="dxa"/>
            <w:shd w:val="clear" w:color="auto" w:fill="F2F2F2"/>
            <w:vAlign w:val="center"/>
          </w:tcPr>
          <w:p w14:paraId="6A579817"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18</w:t>
            </w:r>
          </w:p>
        </w:tc>
        <w:tc>
          <w:tcPr>
            <w:tcW w:w="7969" w:type="dxa"/>
            <w:shd w:val="clear" w:color="auto" w:fill="F2F2F2"/>
            <w:vAlign w:val="center"/>
          </w:tcPr>
          <w:p w14:paraId="3D72A3AA"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 globally responsible Wales</w:t>
            </w:r>
          </w:p>
        </w:tc>
        <w:tc>
          <w:tcPr>
            <w:tcW w:w="937" w:type="dxa"/>
            <w:shd w:val="clear" w:color="auto" w:fill="BFBFBF"/>
            <w:vAlign w:val="center"/>
          </w:tcPr>
          <w:p w14:paraId="71FD8D8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272AFC3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2EBC2234" w14:textId="77777777">
        <w:trPr>
          <w:trHeight w:val="403"/>
        </w:trPr>
        <w:tc>
          <w:tcPr>
            <w:tcW w:w="723" w:type="dxa"/>
            <w:shd w:val="clear" w:color="auto" w:fill="F2F2F2"/>
            <w:vAlign w:val="center"/>
          </w:tcPr>
          <w:p w14:paraId="0D26905F"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19</w:t>
            </w:r>
          </w:p>
        </w:tc>
        <w:tc>
          <w:tcPr>
            <w:tcW w:w="9166" w:type="dxa"/>
            <w:gridSpan w:val="3"/>
            <w:shd w:val="clear" w:color="auto" w:fill="F2F2F2"/>
            <w:vAlign w:val="center"/>
          </w:tcPr>
          <w:p w14:paraId="1B7D3DE4" w14:textId="77777777" w:rsidR="001457F5" w:rsidRDefault="007D3CAD">
            <w:pPr>
              <w:autoSpaceDE w:val="0"/>
              <w:autoSpaceDN w:val="0"/>
              <w:adjustRightInd w:val="0"/>
              <w:ind w:left="240"/>
              <w:rPr>
                <w:rFonts w:ascii="Arial" w:hAnsi="Arial" w:cs="Arial"/>
                <w:bCs/>
                <w:color w:val="000000" w:themeColor="text1"/>
              </w:rPr>
            </w:pPr>
            <w:r>
              <w:rPr>
                <w:rFonts w:ascii="Arial" w:hAnsi="Arial" w:cs="Arial"/>
                <w:color w:val="000000" w:themeColor="text1"/>
              </w:rPr>
              <w:t>If YES to any of the above, please give details:</w:t>
            </w:r>
          </w:p>
        </w:tc>
      </w:tr>
      <w:tr w:rsidR="001457F5" w14:paraId="4E32729E" w14:textId="77777777">
        <w:trPr>
          <w:trHeight w:val="403"/>
        </w:trPr>
        <w:tc>
          <w:tcPr>
            <w:tcW w:w="723" w:type="dxa"/>
            <w:shd w:val="clear" w:color="auto" w:fill="auto"/>
            <w:vAlign w:val="center"/>
          </w:tcPr>
          <w:p w14:paraId="0278FE95" w14:textId="77777777" w:rsidR="001457F5" w:rsidRDefault="001457F5">
            <w:pPr>
              <w:autoSpaceDE w:val="0"/>
              <w:autoSpaceDN w:val="0"/>
              <w:adjustRightInd w:val="0"/>
              <w:ind w:left="240"/>
              <w:jc w:val="center"/>
              <w:rPr>
                <w:rFonts w:ascii="Arial" w:hAnsi="Arial" w:cs="Arial"/>
                <w:color w:val="000000" w:themeColor="text1"/>
              </w:rPr>
            </w:pPr>
          </w:p>
        </w:tc>
        <w:tc>
          <w:tcPr>
            <w:tcW w:w="9166" w:type="dxa"/>
            <w:gridSpan w:val="3"/>
            <w:shd w:val="clear" w:color="auto" w:fill="auto"/>
            <w:vAlign w:val="center"/>
          </w:tcPr>
          <w:p w14:paraId="76CB5DDC" w14:textId="77777777" w:rsidR="001457F5" w:rsidRDefault="001457F5">
            <w:pPr>
              <w:ind w:left="240"/>
              <w:rPr>
                <w:rFonts w:ascii="Arial" w:hAnsi="Arial" w:cs="Arial"/>
                <w:color w:val="000000" w:themeColor="text1"/>
              </w:rPr>
            </w:pPr>
          </w:p>
          <w:p w14:paraId="72DCC8EB" w14:textId="77777777" w:rsidR="001457F5" w:rsidRDefault="001457F5">
            <w:pPr>
              <w:ind w:left="240"/>
              <w:rPr>
                <w:rFonts w:ascii="Arial" w:hAnsi="Arial" w:cs="Arial"/>
                <w:color w:val="000000" w:themeColor="text1"/>
              </w:rPr>
            </w:pPr>
          </w:p>
          <w:p w14:paraId="1B14C3DA" w14:textId="77777777" w:rsidR="001457F5" w:rsidRDefault="001457F5">
            <w:pPr>
              <w:ind w:left="240"/>
              <w:rPr>
                <w:rFonts w:ascii="Arial" w:hAnsi="Arial" w:cs="Arial"/>
                <w:color w:val="000000" w:themeColor="text1"/>
              </w:rPr>
            </w:pPr>
          </w:p>
          <w:p w14:paraId="06AA4C01" w14:textId="77777777" w:rsidR="001457F5" w:rsidRDefault="007D3CAD">
            <w:pPr>
              <w:autoSpaceDE w:val="0"/>
              <w:autoSpaceDN w:val="0"/>
              <w:adjustRightInd w:val="0"/>
              <w:ind w:left="240"/>
              <w:rPr>
                <w:rFonts w:ascii="Arial" w:hAnsi="Arial" w:cs="Arial"/>
                <w:b/>
                <w:bCs/>
                <w:color w:val="000000" w:themeColor="text1"/>
              </w:rPr>
            </w:pPr>
            <w:r>
              <w:rPr>
                <w:rFonts w:ascii="Arial" w:hAnsi="Arial" w:cs="Arial"/>
                <w:color w:val="000000" w:themeColor="text1"/>
                <w:sz w:val="18"/>
                <w:szCs w:val="18"/>
              </w:rPr>
              <w:t>(this box should expand as you type)</w:t>
            </w:r>
          </w:p>
        </w:tc>
      </w:tr>
    </w:tbl>
    <w:p w14:paraId="0063F058" w14:textId="77777777" w:rsidR="001457F5" w:rsidRDefault="001457F5">
      <w:pPr>
        <w:autoSpaceDE w:val="0"/>
        <w:autoSpaceDN w:val="0"/>
        <w:adjustRightInd w:val="0"/>
        <w:spacing w:after="240"/>
        <w:jc w:val="both"/>
        <w:rPr>
          <w:rFonts w:ascii="Arial" w:hAnsi="Arial" w:cs="Arial"/>
          <w:b/>
          <w:color w:val="000000" w:themeColor="text1"/>
          <w:sz w:val="22"/>
          <w:szCs w:val="22"/>
        </w:rPr>
      </w:pPr>
    </w:p>
    <w:p w14:paraId="15080463" w14:textId="77777777" w:rsidR="001457F5" w:rsidRDefault="007D3CAD">
      <w:pPr>
        <w:spacing w:after="240"/>
        <w:rPr>
          <w:rFonts w:ascii="Arial" w:hAnsi="Arial" w:cs="Arial"/>
          <w:b/>
          <w:color w:val="000000" w:themeColor="text1"/>
          <w:sz w:val="22"/>
          <w:szCs w:val="22"/>
        </w:rPr>
      </w:pPr>
      <w:r>
        <w:rPr>
          <w:rFonts w:ascii="Arial" w:hAnsi="Arial" w:cs="Arial"/>
          <w:b/>
          <w:color w:val="000000" w:themeColor="text1"/>
          <w:sz w:val="22"/>
          <w:szCs w:val="22"/>
        </w:rPr>
        <w:t>SECTION F: Scope of Research Activity</w:t>
      </w:r>
    </w:p>
    <w:tbl>
      <w:tblPr>
        <w:tblW w:w="8871" w:type="dxa"/>
        <w:tblLook w:val="04A0" w:firstRow="1" w:lastRow="0" w:firstColumn="1" w:lastColumn="0" w:noHBand="0" w:noVBand="1"/>
      </w:tblPr>
      <w:tblGrid>
        <w:gridCol w:w="723"/>
        <w:gridCol w:w="6395"/>
        <w:gridCol w:w="937"/>
        <w:gridCol w:w="816"/>
      </w:tblGrid>
      <w:tr w:rsidR="001457F5" w14:paraId="77931C76" w14:textId="77777777">
        <w:trPr>
          <w:trHeight w:val="538"/>
        </w:trPr>
        <w:tc>
          <w:tcPr>
            <w:tcW w:w="613" w:type="dxa"/>
            <w:shd w:val="clear" w:color="auto" w:fill="F2F2F2"/>
            <w:vAlign w:val="center"/>
          </w:tcPr>
          <w:p w14:paraId="6F9D0814" w14:textId="77777777" w:rsidR="001457F5" w:rsidRDefault="001457F5">
            <w:pPr>
              <w:autoSpaceDE w:val="0"/>
              <w:autoSpaceDN w:val="0"/>
              <w:adjustRightInd w:val="0"/>
              <w:ind w:left="240"/>
              <w:rPr>
                <w:rFonts w:ascii="Arial" w:hAnsi="Arial" w:cs="Arial"/>
                <w:b/>
                <w:color w:val="000000" w:themeColor="text1"/>
              </w:rPr>
            </w:pPr>
          </w:p>
        </w:tc>
        <w:tc>
          <w:tcPr>
            <w:tcW w:w="6771" w:type="dxa"/>
            <w:shd w:val="clear" w:color="auto" w:fill="F2F2F2"/>
            <w:vAlign w:val="center"/>
          </w:tcPr>
          <w:p w14:paraId="764BE5B9" w14:textId="77777777" w:rsidR="001457F5" w:rsidRDefault="007D3CAD">
            <w:pPr>
              <w:autoSpaceDE w:val="0"/>
              <w:autoSpaceDN w:val="0"/>
              <w:adjustRightInd w:val="0"/>
              <w:ind w:left="240"/>
              <w:rPr>
                <w:rFonts w:ascii="Arial" w:hAnsi="Arial" w:cs="Arial"/>
                <w:b/>
                <w:color w:val="000000" w:themeColor="text1"/>
              </w:rPr>
            </w:pPr>
            <w:r>
              <w:rPr>
                <w:rFonts w:ascii="Arial" w:hAnsi="Arial" w:cs="Arial"/>
                <w:b/>
                <w:color w:val="000000" w:themeColor="text1"/>
              </w:rPr>
              <w:t>Will the research activity include:</w:t>
            </w:r>
          </w:p>
        </w:tc>
        <w:tc>
          <w:tcPr>
            <w:tcW w:w="795" w:type="dxa"/>
            <w:shd w:val="clear" w:color="auto" w:fill="F2F2F2"/>
            <w:vAlign w:val="center"/>
          </w:tcPr>
          <w:p w14:paraId="58B8E35D"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YES</w:t>
            </w:r>
          </w:p>
        </w:tc>
        <w:tc>
          <w:tcPr>
            <w:tcW w:w="692" w:type="dxa"/>
            <w:shd w:val="clear" w:color="auto" w:fill="F2F2F2"/>
            <w:vAlign w:val="center"/>
          </w:tcPr>
          <w:p w14:paraId="47F75C0C"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NO</w:t>
            </w:r>
          </w:p>
        </w:tc>
      </w:tr>
      <w:tr w:rsidR="001457F5" w14:paraId="2591609B" w14:textId="77777777">
        <w:trPr>
          <w:trHeight w:val="423"/>
        </w:trPr>
        <w:tc>
          <w:tcPr>
            <w:tcW w:w="613" w:type="dxa"/>
            <w:shd w:val="clear" w:color="auto" w:fill="F2F2F2"/>
            <w:vAlign w:val="center"/>
          </w:tcPr>
          <w:p w14:paraId="61B7CE7B"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w:t>
            </w:r>
          </w:p>
        </w:tc>
        <w:tc>
          <w:tcPr>
            <w:tcW w:w="6771" w:type="dxa"/>
            <w:shd w:val="clear" w:color="auto" w:fill="F2F2F2"/>
            <w:vAlign w:val="center"/>
          </w:tcPr>
          <w:p w14:paraId="63792903"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Use of a questionnaire or similar research instrument?</w:t>
            </w:r>
          </w:p>
        </w:tc>
        <w:tc>
          <w:tcPr>
            <w:tcW w:w="795" w:type="dxa"/>
            <w:shd w:val="clear" w:color="auto" w:fill="BFBFBF"/>
            <w:vAlign w:val="center"/>
          </w:tcPr>
          <w:p w14:paraId="3A273A3F"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0DF25AC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585BB265" w14:textId="77777777">
        <w:trPr>
          <w:trHeight w:val="423"/>
        </w:trPr>
        <w:tc>
          <w:tcPr>
            <w:tcW w:w="613" w:type="dxa"/>
            <w:shd w:val="clear" w:color="auto" w:fill="F2F2F2"/>
            <w:vAlign w:val="center"/>
          </w:tcPr>
          <w:p w14:paraId="5533EBC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2</w:t>
            </w:r>
          </w:p>
        </w:tc>
        <w:tc>
          <w:tcPr>
            <w:tcW w:w="6771" w:type="dxa"/>
            <w:shd w:val="clear" w:color="auto" w:fill="F2F2F2"/>
            <w:vAlign w:val="center"/>
          </w:tcPr>
          <w:p w14:paraId="43E835F6"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Use of interviews?</w:t>
            </w:r>
          </w:p>
        </w:tc>
        <w:tc>
          <w:tcPr>
            <w:tcW w:w="795" w:type="dxa"/>
            <w:shd w:val="clear" w:color="auto" w:fill="BFBFBF"/>
            <w:vAlign w:val="center"/>
          </w:tcPr>
          <w:p w14:paraId="3E6AF8F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28DD99A2"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016BA5FD" w14:textId="77777777">
        <w:trPr>
          <w:trHeight w:val="423"/>
        </w:trPr>
        <w:tc>
          <w:tcPr>
            <w:tcW w:w="613" w:type="dxa"/>
            <w:shd w:val="clear" w:color="auto" w:fill="F2F2F2"/>
            <w:vAlign w:val="center"/>
          </w:tcPr>
          <w:p w14:paraId="50D79EAA"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lastRenderedPageBreak/>
              <w:t>3</w:t>
            </w:r>
          </w:p>
        </w:tc>
        <w:tc>
          <w:tcPr>
            <w:tcW w:w="6771" w:type="dxa"/>
            <w:shd w:val="clear" w:color="auto" w:fill="F2F2F2"/>
            <w:vAlign w:val="center"/>
          </w:tcPr>
          <w:p w14:paraId="7AEEAEA7"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Use of focus groups?</w:t>
            </w:r>
          </w:p>
        </w:tc>
        <w:tc>
          <w:tcPr>
            <w:tcW w:w="795" w:type="dxa"/>
            <w:shd w:val="clear" w:color="auto" w:fill="BFBFBF"/>
            <w:vAlign w:val="center"/>
          </w:tcPr>
          <w:p w14:paraId="31AF472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2C48D6F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2350557" w14:textId="77777777">
        <w:trPr>
          <w:trHeight w:val="388"/>
        </w:trPr>
        <w:tc>
          <w:tcPr>
            <w:tcW w:w="613" w:type="dxa"/>
            <w:shd w:val="clear" w:color="auto" w:fill="F2F2F2"/>
            <w:vAlign w:val="center"/>
          </w:tcPr>
          <w:p w14:paraId="19CB8FBD"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4</w:t>
            </w:r>
          </w:p>
        </w:tc>
        <w:tc>
          <w:tcPr>
            <w:tcW w:w="6771" w:type="dxa"/>
            <w:shd w:val="clear" w:color="auto" w:fill="F2F2F2"/>
            <w:vAlign w:val="center"/>
          </w:tcPr>
          <w:p w14:paraId="3155FB50"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 xml:space="preserve">Use of participant diaries? </w:t>
            </w:r>
          </w:p>
        </w:tc>
        <w:tc>
          <w:tcPr>
            <w:tcW w:w="795" w:type="dxa"/>
            <w:shd w:val="clear" w:color="auto" w:fill="BFBFBF"/>
            <w:vAlign w:val="center"/>
          </w:tcPr>
          <w:p w14:paraId="4A96ED2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1B143B5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2B48CBE9" w14:textId="77777777">
        <w:trPr>
          <w:trHeight w:val="388"/>
        </w:trPr>
        <w:tc>
          <w:tcPr>
            <w:tcW w:w="613" w:type="dxa"/>
            <w:shd w:val="clear" w:color="auto" w:fill="F2F2F2"/>
            <w:vAlign w:val="center"/>
          </w:tcPr>
          <w:p w14:paraId="771AD62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5</w:t>
            </w:r>
          </w:p>
        </w:tc>
        <w:tc>
          <w:tcPr>
            <w:tcW w:w="6771" w:type="dxa"/>
            <w:shd w:val="clear" w:color="auto" w:fill="F2F2F2"/>
            <w:vAlign w:val="center"/>
          </w:tcPr>
          <w:p w14:paraId="5B96D0F6"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Use of video or audio recording?</w:t>
            </w:r>
          </w:p>
        </w:tc>
        <w:tc>
          <w:tcPr>
            <w:tcW w:w="795" w:type="dxa"/>
            <w:shd w:val="clear" w:color="auto" w:fill="BFBFBF"/>
            <w:vAlign w:val="center"/>
          </w:tcPr>
          <w:p w14:paraId="43DB6720"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531016D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157C2100" w14:textId="77777777">
        <w:trPr>
          <w:trHeight w:val="388"/>
        </w:trPr>
        <w:tc>
          <w:tcPr>
            <w:tcW w:w="613" w:type="dxa"/>
            <w:shd w:val="clear" w:color="auto" w:fill="F2F2F2"/>
            <w:vAlign w:val="center"/>
          </w:tcPr>
          <w:p w14:paraId="22C37E0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6</w:t>
            </w:r>
          </w:p>
        </w:tc>
        <w:tc>
          <w:tcPr>
            <w:tcW w:w="6771" w:type="dxa"/>
            <w:shd w:val="clear" w:color="auto" w:fill="F2F2F2"/>
            <w:vAlign w:val="center"/>
          </w:tcPr>
          <w:p w14:paraId="40C6272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Use of computer-generated log files?</w:t>
            </w:r>
          </w:p>
        </w:tc>
        <w:tc>
          <w:tcPr>
            <w:tcW w:w="795" w:type="dxa"/>
            <w:shd w:val="clear" w:color="auto" w:fill="BFBFBF"/>
            <w:vAlign w:val="center"/>
          </w:tcPr>
          <w:p w14:paraId="0CD9233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0128CE39"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66727B70" w14:textId="77777777">
        <w:trPr>
          <w:trHeight w:val="423"/>
        </w:trPr>
        <w:tc>
          <w:tcPr>
            <w:tcW w:w="613" w:type="dxa"/>
            <w:shd w:val="clear" w:color="auto" w:fill="F2F2F2"/>
            <w:vAlign w:val="center"/>
          </w:tcPr>
          <w:p w14:paraId="560AAAA2"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7</w:t>
            </w:r>
          </w:p>
        </w:tc>
        <w:tc>
          <w:tcPr>
            <w:tcW w:w="6771" w:type="dxa"/>
            <w:shd w:val="clear" w:color="auto" w:fill="F2F2F2"/>
            <w:vAlign w:val="center"/>
          </w:tcPr>
          <w:p w14:paraId="7240DF9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Participant observation with their knowledge?</w:t>
            </w:r>
          </w:p>
        </w:tc>
        <w:tc>
          <w:tcPr>
            <w:tcW w:w="795" w:type="dxa"/>
            <w:shd w:val="clear" w:color="auto" w:fill="BFBFBF"/>
            <w:vAlign w:val="center"/>
          </w:tcPr>
          <w:p w14:paraId="3DCE274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28C69C9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643A16FA" w14:textId="77777777">
        <w:trPr>
          <w:trHeight w:val="388"/>
        </w:trPr>
        <w:tc>
          <w:tcPr>
            <w:tcW w:w="613" w:type="dxa"/>
            <w:shd w:val="clear" w:color="auto" w:fill="F2F2F2"/>
            <w:vAlign w:val="center"/>
          </w:tcPr>
          <w:p w14:paraId="50F65A1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8</w:t>
            </w:r>
          </w:p>
        </w:tc>
        <w:tc>
          <w:tcPr>
            <w:tcW w:w="6771" w:type="dxa"/>
            <w:shd w:val="clear" w:color="auto" w:fill="F2F2F2"/>
            <w:vAlign w:val="center"/>
          </w:tcPr>
          <w:p w14:paraId="15EA2AF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Participant observation without their knowledge?</w:t>
            </w:r>
          </w:p>
        </w:tc>
        <w:tc>
          <w:tcPr>
            <w:tcW w:w="795" w:type="dxa"/>
            <w:shd w:val="clear" w:color="auto" w:fill="BFBFBF"/>
            <w:vAlign w:val="center"/>
          </w:tcPr>
          <w:p w14:paraId="537F626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58EF025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23C01989" w14:textId="77777777">
        <w:trPr>
          <w:trHeight w:val="423"/>
        </w:trPr>
        <w:tc>
          <w:tcPr>
            <w:tcW w:w="613" w:type="dxa"/>
            <w:shd w:val="clear" w:color="auto" w:fill="F2F2F2"/>
            <w:vAlign w:val="center"/>
          </w:tcPr>
          <w:p w14:paraId="23905E52"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9</w:t>
            </w:r>
          </w:p>
        </w:tc>
        <w:tc>
          <w:tcPr>
            <w:tcW w:w="6771" w:type="dxa"/>
            <w:shd w:val="clear" w:color="auto" w:fill="F2F2F2"/>
            <w:vAlign w:val="center"/>
          </w:tcPr>
          <w:p w14:paraId="747F400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Access to personal or confidential information without the participants’ specific consent?</w:t>
            </w:r>
          </w:p>
        </w:tc>
        <w:tc>
          <w:tcPr>
            <w:tcW w:w="795" w:type="dxa"/>
            <w:shd w:val="clear" w:color="auto" w:fill="BFBFBF"/>
            <w:vAlign w:val="center"/>
          </w:tcPr>
          <w:p w14:paraId="50C887B7"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380B476E"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7EA64BC" w14:textId="77777777">
        <w:trPr>
          <w:trHeight w:val="388"/>
        </w:trPr>
        <w:tc>
          <w:tcPr>
            <w:tcW w:w="613" w:type="dxa"/>
            <w:shd w:val="clear" w:color="auto" w:fill="F2F2F2"/>
            <w:vAlign w:val="center"/>
          </w:tcPr>
          <w:p w14:paraId="1BA056B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10</w:t>
            </w:r>
          </w:p>
        </w:tc>
        <w:tc>
          <w:tcPr>
            <w:tcW w:w="6771" w:type="dxa"/>
            <w:shd w:val="clear" w:color="auto" w:fill="F2F2F2"/>
            <w:vAlign w:val="center"/>
          </w:tcPr>
          <w:p w14:paraId="712A876F"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Administration of any questions, test stimuli, presentation that may be experienced as physically, mentally or emotionally harmful / offensive?</w:t>
            </w:r>
          </w:p>
        </w:tc>
        <w:tc>
          <w:tcPr>
            <w:tcW w:w="795" w:type="dxa"/>
            <w:shd w:val="clear" w:color="auto" w:fill="BFBFBF"/>
            <w:vAlign w:val="center"/>
          </w:tcPr>
          <w:p w14:paraId="079AA3F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528FF65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C7E1691" w14:textId="77777777">
        <w:trPr>
          <w:trHeight w:val="388"/>
        </w:trPr>
        <w:tc>
          <w:tcPr>
            <w:tcW w:w="613" w:type="dxa"/>
            <w:shd w:val="clear" w:color="auto" w:fill="F2F2F2"/>
            <w:vAlign w:val="center"/>
          </w:tcPr>
          <w:p w14:paraId="7627672C"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11</w:t>
            </w:r>
          </w:p>
        </w:tc>
        <w:tc>
          <w:tcPr>
            <w:tcW w:w="6771" w:type="dxa"/>
            <w:shd w:val="clear" w:color="auto" w:fill="F2F2F2"/>
            <w:vAlign w:val="center"/>
          </w:tcPr>
          <w:p w14:paraId="60ADEBF5"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Performance of any acts which may cause embarrassment or affect self-esteem?</w:t>
            </w:r>
          </w:p>
        </w:tc>
        <w:tc>
          <w:tcPr>
            <w:tcW w:w="795" w:type="dxa"/>
            <w:shd w:val="clear" w:color="auto" w:fill="BFBFBF"/>
            <w:vAlign w:val="center"/>
          </w:tcPr>
          <w:p w14:paraId="0B420247"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7E5E235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4E59D4C7" w14:textId="77777777">
        <w:trPr>
          <w:trHeight w:val="388"/>
        </w:trPr>
        <w:tc>
          <w:tcPr>
            <w:tcW w:w="613" w:type="dxa"/>
            <w:shd w:val="clear" w:color="auto" w:fill="F2F2F2"/>
            <w:vAlign w:val="center"/>
          </w:tcPr>
          <w:p w14:paraId="0C34BCC7"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12</w:t>
            </w:r>
          </w:p>
        </w:tc>
        <w:tc>
          <w:tcPr>
            <w:tcW w:w="6771" w:type="dxa"/>
            <w:shd w:val="clear" w:color="auto" w:fill="F2F2F2"/>
            <w:vAlign w:val="center"/>
          </w:tcPr>
          <w:p w14:paraId="5E3ADAC2"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Investigation of participants involved in illegal activities?</w:t>
            </w:r>
          </w:p>
        </w:tc>
        <w:tc>
          <w:tcPr>
            <w:tcW w:w="795" w:type="dxa"/>
            <w:shd w:val="clear" w:color="auto" w:fill="BFBFBF"/>
            <w:vAlign w:val="center"/>
          </w:tcPr>
          <w:p w14:paraId="12E734B9"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4ADE546E"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060FA110" w14:textId="77777777">
        <w:trPr>
          <w:trHeight w:val="388"/>
        </w:trPr>
        <w:tc>
          <w:tcPr>
            <w:tcW w:w="613" w:type="dxa"/>
            <w:shd w:val="clear" w:color="auto" w:fill="F2F2F2"/>
            <w:vAlign w:val="center"/>
          </w:tcPr>
          <w:p w14:paraId="6744C7CF"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13</w:t>
            </w:r>
          </w:p>
        </w:tc>
        <w:tc>
          <w:tcPr>
            <w:tcW w:w="6771" w:type="dxa"/>
            <w:shd w:val="clear" w:color="auto" w:fill="F2F2F2"/>
            <w:vAlign w:val="center"/>
          </w:tcPr>
          <w:p w14:paraId="54B23128"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Use of procedures that involve deception?</w:t>
            </w:r>
          </w:p>
        </w:tc>
        <w:tc>
          <w:tcPr>
            <w:tcW w:w="795" w:type="dxa"/>
            <w:shd w:val="clear" w:color="auto" w:fill="BFBFBF"/>
            <w:vAlign w:val="center"/>
          </w:tcPr>
          <w:p w14:paraId="5314A70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5A583C5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6382EB81" w14:textId="77777777">
        <w:trPr>
          <w:trHeight w:val="388"/>
        </w:trPr>
        <w:tc>
          <w:tcPr>
            <w:tcW w:w="613" w:type="dxa"/>
            <w:shd w:val="clear" w:color="auto" w:fill="F2F2F2"/>
            <w:vAlign w:val="center"/>
          </w:tcPr>
          <w:p w14:paraId="20A292EB"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14</w:t>
            </w:r>
          </w:p>
        </w:tc>
        <w:tc>
          <w:tcPr>
            <w:tcW w:w="6771" w:type="dxa"/>
            <w:shd w:val="clear" w:color="auto" w:fill="F2F2F2"/>
            <w:vAlign w:val="center"/>
          </w:tcPr>
          <w:p w14:paraId="17EB0C6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Administration of any substance, agent or placebo?</w:t>
            </w:r>
          </w:p>
        </w:tc>
        <w:tc>
          <w:tcPr>
            <w:tcW w:w="795" w:type="dxa"/>
            <w:shd w:val="clear" w:color="auto" w:fill="BFBFBF"/>
            <w:vAlign w:val="center"/>
          </w:tcPr>
          <w:p w14:paraId="2F4691E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4157E1E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FC8B56A" w14:textId="77777777">
        <w:trPr>
          <w:trHeight w:val="388"/>
        </w:trPr>
        <w:tc>
          <w:tcPr>
            <w:tcW w:w="613" w:type="dxa"/>
            <w:shd w:val="clear" w:color="auto" w:fill="F2F2F2"/>
            <w:vAlign w:val="center"/>
          </w:tcPr>
          <w:p w14:paraId="3091ACB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15</w:t>
            </w:r>
          </w:p>
        </w:tc>
        <w:tc>
          <w:tcPr>
            <w:tcW w:w="6771" w:type="dxa"/>
            <w:shd w:val="clear" w:color="auto" w:fill="F2F2F2"/>
            <w:vAlign w:val="center"/>
          </w:tcPr>
          <w:p w14:paraId="5F9C0E85"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Working with live vertebrate animals?</w:t>
            </w:r>
          </w:p>
        </w:tc>
        <w:tc>
          <w:tcPr>
            <w:tcW w:w="795" w:type="dxa"/>
            <w:shd w:val="clear" w:color="auto" w:fill="BFBFBF"/>
            <w:vAlign w:val="center"/>
          </w:tcPr>
          <w:p w14:paraId="00E5F1F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107F5410"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B9B5DB3" w14:textId="77777777">
        <w:trPr>
          <w:trHeight w:val="388"/>
        </w:trPr>
        <w:tc>
          <w:tcPr>
            <w:tcW w:w="613" w:type="dxa"/>
            <w:shd w:val="clear" w:color="auto" w:fill="F2F2F2"/>
            <w:vAlign w:val="center"/>
          </w:tcPr>
          <w:p w14:paraId="51E4936A"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16</w:t>
            </w:r>
          </w:p>
        </w:tc>
        <w:tc>
          <w:tcPr>
            <w:tcW w:w="6771" w:type="dxa"/>
            <w:shd w:val="clear" w:color="auto" w:fill="F2F2F2"/>
            <w:vAlign w:val="center"/>
          </w:tcPr>
          <w:p w14:paraId="48F81AF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Procedures that may have a negative impact on the environment?</w:t>
            </w:r>
          </w:p>
        </w:tc>
        <w:tc>
          <w:tcPr>
            <w:tcW w:w="795" w:type="dxa"/>
            <w:shd w:val="clear" w:color="auto" w:fill="BFBFBF"/>
            <w:vAlign w:val="center"/>
          </w:tcPr>
          <w:p w14:paraId="712EED7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shd w:val="clear" w:color="auto" w:fill="BFBFBF"/>
            <w:vAlign w:val="center"/>
          </w:tcPr>
          <w:p w14:paraId="3059AF00"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609ED0F2" w14:textId="77777777">
        <w:trPr>
          <w:trHeight w:val="388"/>
        </w:trPr>
        <w:tc>
          <w:tcPr>
            <w:tcW w:w="613" w:type="dxa"/>
            <w:shd w:val="clear" w:color="auto" w:fill="F2F2F2"/>
            <w:vAlign w:val="center"/>
          </w:tcPr>
          <w:p w14:paraId="12669FE7"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17</w:t>
            </w:r>
          </w:p>
        </w:tc>
        <w:tc>
          <w:tcPr>
            <w:tcW w:w="6771" w:type="dxa"/>
            <w:shd w:val="clear" w:color="auto" w:fill="F2F2F2"/>
            <w:vAlign w:val="center"/>
          </w:tcPr>
          <w:p w14:paraId="06112EC6"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Other primary data collection methods. Please indicate the type of data collection method(s) below.</w:t>
            </w:r>
          </w:p>
        </w:tc>
        <w:tc>
          <w:tcPr>
            <w:tcW w:w="795" w:type="dxa"/>
            <w:vMerge w:val="restart"/>
            <w:shd w:val="clear" w:color="auto" w:fill="BFBFBF"/>
            <w:vAlign w:val="center"/>
          </w:tcPr>
          <w:p w14:paraId="5C3C0AD7"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692" w:type="dxa"/>
            <w:vMerge w:val="restart"/>
            <w:shd w:val="clear" w:color="auto" w:fill="BFBFBF"/>
            <w:vAlign w:val="center"/>
          </w:tcPr>
          <w:p w14:paraId="0678BAB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113DED6E" w14:textId="77777777">
        <w:trPr>
          <w:trHeight w:val="388"/>
        </w:trPr>
        <w:tc>
          <w:tcPr>
            <w:tcW w:w="613" w:type="dxa"/>
            <w:shd w:val="clear" w:color="auto" w:fill="auto"/>
            <w:vAlign w:val="center"/>
          </w:tcPr>
          <w:p w14:paraId="47C2BA0B" w14:textId="77777777" w:rsidR="001457F5" w:rsidRDefault="001457F5">
            <w:pPr>
              <w:autoSpaceDE w:val="0"/>
              <w:autoSpaceDN w:val="0"/>
              <w:adjustRightInd w:val="0"/>
              <w:ind w:left="240"/>
              <w:rPr>
                <w:rFonts w:ascii="Arial" w:hAnsi="Arial" w:cs="Arial"/>
                <w:color w:val="000000" w:themeColor="text1"/>
              </w:rPr>
            </w:pPr>
          </w:p>
        </w:tc>
        <w:tc>
          <w:tcPr>
            <w:tcW w:w="6771" w:type="dxa"/>
            <w:shd w:val="clear" w:color="auto" w:fill="auto"/>
            <w:vAlign w:val="center"/>
          </w:tcPr>
          <w:p w14:paraId="1468019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Details of any other primary data collection method:</w:t>
            </w:r>
          </w:p>
          <w:p w14:paraId="75114C7A" w14:textId="77777777" w:rsidR="001457F5" w:rsidRDefault="001457F5">
            <w:pPr>
              <w:ind w:left="240"/>
              <w:rPr>
                <w:rFonts w:ascii="Arial" w:hAnsi="Arial" w:cs="Arial"/>
                <w:color w:val="000000" w:themeColor="text1"/>
              </w:rPr>
            </w:pPr>
          </w:p>
          <w:p w14:paraId="33AFC9A0" w14:textId="77777777" w:rsidR="001457F5" w:rsidRDefault="007D3CAD">
            <w:pPr>
              <w:ind w:left="240"/>
              <w:rPr>
                <w:rFonts w:ascii="Arial" w:eastAsia="宋体" w:hAnsi="Arial" w:cs="Arial"/>
                <w:color w:val="000000" w:themeColor="text1"/>
                <w:lang w:val="en-US" w:eastAsia="zh-CN"/>
              </w:rPr>
            </w:pPr>
            <w:r>
              <w:rPr>
                <w:rFonts w:ascii="Arial" w:eastAsia="宋体" w:hAnsi="Arial" w:cs="Arial" w:hint="eastAsia"/>
                <w:color w:val="000000" w:themeColor="text1"/>
                <w:lang w:val="en-US" w:eastAsia="zh-CN"/>
              </w:rPr>
              <w:t>Questionnaires, interviews and focus groups</w:t>
            </w:r>
          </w:p>
          <w:p w14:paraId="79D6C8C7" w14:textId="77777777" w:rsidR="001457F5" w:rsidRDefault="001457F5">
            <w:pPr>
              <w:ind w:left="240"/>
              <w:rPr>
                <w:rFonts w:ascii="Arial" w:hAnsi="Arial" w:cs="Arial"/>
                <w:color w:val="000000" w:themeColor="text1"/>
              </w:rPr>
            </w:pPr>
          </w:p>
          <w:p w14:paraId="3FE16956"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sz w:val="18"/>
                <w:szCs w:val="18"/>
              </w:rPr>
              <w:t>(this box should expand as you type)</w:t>
            </w:r>
          </w:p>
        </w:tc>
        <w:tc>
          <w:tcPr>
            <w:tcW w:w="795" w:type="dxa"/>
            <w:vMerge/>
            <w:shd w:val="clear" w:color="auto" w:fill="BFBFBF"/>
            <w:vAlign w:val="center"/>
          </w:tcPr>
          <w:p w14:paraId="4592E993" w14:textId="77777777" w:rsidR="001457F5" w:rsidRDefault="001457F5">
            <w:pPr>
              <w:autoSpaceDE w:val="0"/>
              <w:autoSpaceDN w:val="0"/>
              <w:adjustRightInd w:val="0"/>
              <w:ind w:left="240"/>
              <w:jc w:val="center"/>
              <w:rPr>
                <w:rFonts w:ascii="Arial" w:hAnsi="Arial" w:cs="Arial"/>
                <w:b/>
                <w:bCs/>
                <w:color w:val="000000" w:themeColor="text1"/>
              </w:rPr>
            </w:pPr>
          </w:p>
        </w:tc>
        <w:tc>
          <w:tcPr>
            <w:tcW w:w="692" w:type="dxa"/>
            <w:vMerge/>
            <w:shd w:val="clear" w:color="auto" w:fill="BFBFBF"/>
            <w:vAlign w:val="center"/>
          </w:tcPr>
          <w:p w14:paraId="3017845F" w14:textId="77777777" w:rsidR="001457F5" w:rsidRDefault="001457F5">
            <w:pPr>
              <w:autoSpaceDE w:val="0"/>
              <w:autoSpaceDN w:val="0"/>
              <w:adjustRightInd w:val="0"/>
              <w:ind w:left="240"/>
              <w:jc w:val="center"/>
              <w:rPr>
                <w:rFonts w:ascii="Arial" w:hAnsi="Arial" w:cs="Arial"/>
                <w:b/>
                <w:bCs/>
                <w:color w:val="000000" w:themeColor="text1"/>
              </w:rPr>
            </w:pPr>
          </w:p>
        </w:tc>
      </w:tr>
    </w:tbl>
    <w:p w14:paraId="0FCA624A" w14:textId="77777777" w:rsidR="001457F5" w:rsidRDefault="007D3CAD">
      <w:pPr>
        <w:jc w:val="both"/>
        <w:rPr>
          <w:rFonts w:ascii="Arial" w:hAnsi="Arial" w:cs="Arial"/>
          <w:bCs/>
          <w:iCs/>
          <w:color w:val="000000" w:themeColor="text1"/>
          <w:sz w:val="22"/>
          <w:szCs w:val="22"/>
        </w:rPr>
      </w:pPr>
      <w:r>
        <w:rPr>
          <w:rFonts w:ascii="Arial" w:hAnsi="Arial" w:cs="Arial"/>
          <w:bCs/>
          <w:iCs/>
          <w:color w:val="000000" w:themeColor="text1"/>
          <w:sz w:val="22"/>
          <w:szCs w:val="22"/>
        </w:rPr>
        <w:t xml:space="preserve">If NO to every question, then the research activity is (ethically) low risk and </w:t>
      </w:r>
      <w:r>
        <w:rPr>
          <w:rFonts w:ascii="Arial" w:hAnsi="Arial" w:cs="Arial"/>
          <w:b/>
          <w:bCs/>
          <w:iCs/>
          <w:color w:val="000000" w:themeColor="text1"/>
          <w:sz w:val="22"/>
          <w:szCs w:val="22"/>
        </w:rPr>
        <w:t>may</w:t>
      </w:r>
      <w:r>
        <w:rPr>
          <w:rFonts w:ascii="Arial" w:hAnsi="Arial" w:cs="Arial"/>
          <w:bCs/>
          <w:iCs/>
          <w:color w:val="000000" w:themeColor="text1"/>
          <w:sz w:val="22"/>
          <w:szCs w:val="22"/>
        </w:rPr>
        <w:t xml:space="preserve"> be exempt from </w:t>
      </w:r>
      <w:r>
        <w:rPr>
          <w:rFonts w:ascii="Arial" w:hAnsi="Arial" w:cs="Arial"/>
          <w:b/>
          <w:bCs/>
          <w:iCs/>
          <w:color w:val="000000" w:themeColor="text1"/>
          <w:sz w:val="22"/>
          <w:szCs w:val="22"/>
        </w:rPr>
        <w:t>some</w:t>
      </w:r>
      <w:r>
        <w:rPr>
          <w:rFonts w:ascii="Arial" w:hAnsi="Arial" w:cs="Arial"/>
          <w:bCs/>
          <w:iCs/>
          <w:color w:val="000000" w:themeColor="text1"/>
          <w:sz w:val="22"/>
          <w:szCs w:val="22"/>
        </w:rPr>
        <w:t xml:space="preserve"> of the following sections (please refer to Guidance Notes).</w:t>
      </w:r>
    </w:p>
    <w:p w14:paraId="622975BD" w14:textId="77777777" w:rsidR="001457F5" w:rsidRDefault="001457F5">
      <w:pPr>
        <w:rPr>
          <w:rFonts w:ascii="Arial" w:hAnsi="Arial" w:cs="Arial"/>
          <w:bCs/>
          <w:iCs/>
          <w:color w:val="000000" w:themeColor="text1"/>
          <w:sz w:val="22"/>
          <w:szCs w:val="22"/>
        </w:rPr>
      </w:pPr>
    </w:p>
    <w:p w14:paraId="6B96D116" w14:textId="77777777" w:rsidR="001457F5" w:rsidRDefault="007D3CAD">
      <w:pPr>
        <w:rPr>
          <w:rFonts w:ascii="Arial" w:hAnsi="Arial" w:cs="Arial"/>
          <w:bCs/>
          <w:iCs/>
          <w:color w:val="000000" w:themeColor="text1"/>
          <w:sz w:val="22"/>
          <w:szCs w:val="22"/>
        </w:rPr>
      </w:pPr>
      <w:r>
        <w:rPr>
          <w:rFonts w:ascii="Arial" w:hAnsi="Arial" w:cs="Arial"/>
          <w:bCs/>
          <w:iCs/>
          <w:color w:val="000000" w:themeColor="text1"/>
          <w:sz w:val="22"/>
          <w:szCs w:val="22"/>
        </w:rPr>
        <w:t xml:space="preserve">If YES to any question, then no research activity should be undertaken until full ethical approval has been obtained. </w:t>
      </w:r>
    </w:p>
    <w:p w14:paraId="13E03BBF" w14:textId="77777777" w:rsidR="001457F5" w:rsidRDefault="001457F5">
      <w:pPr>
        <w:rPr>
          <w:rFonts w:ascii="Arial" w:hAnsi="Arial" w:cs="Arial"/>
          <w:bCs/>
          <w:iCs/>
          <w:color w:val="000000" w:themeColor="text1"/>
          <w:sz w:val="22"/>
          <w:szCs w:val="22"/>
        </w:rPr>
      </w:pPr>
    </w:p>
    <w:p w14:paraId="1C60C084" w14:textId="77777777" w:rsidR="001457F5" w:rsidRDefault="007D3CAD">
      <w:pPr>
        <w:autoSpaceDE w:val="0"/>
        <w:autoSpaceDN w:val="0"/>
        <w:adjustRightInd w:val="0"/>
        <w:spacing w:after="240"/>
        <w:jc w:val="both"/>
        <w:rPr>
          <w:rFonts w:ascii="Arial" w:hAnsi="Arial" w:cs="Arial"/>
          <w:b/>
          <w:color w:val="000000" w:themeColor="text1"/>
          <w:sz w:val="22"/>
          <w:szCs w:val="22"/>
        </w:rPr>
      </w:pPr>
      <w:r>
        <w:rPr>
          <w:rFonts w:ascii="Arial" w:hAnsi="Arial" w:cs="Arial"/>
          <w:b/>
          <w:color w:val="000000" w:themeColor="text1"/>
          <w:sz w:val="22"/>
          <w:szCs w:val="22"/>
        </w:rPr>
        <w:t>SECTION G: Intended Participants</w:t>
      </w:r>
    </w:p>
    <w:p w14:paraId="46C64F49" w14:textId="77777777" w:rsidR="001457F5" w:rsidRDefault="007D3CAD">
      <w:pPr>
        <w:rPr>
          <w:rFonts w:ascii="Arial" w:hAnsi="Arial" w:cs="Arial"/>
          <w:bCs/>
          <w:color w:val="000000" w:themeColor="text1"/>
        </w:rPr>
      </w:pPr>
      <w:r>
        <w:rPr>
          <w:rFonts w:ascii="Arial" w:hAnsi="Arial" w:cs="Arial"/>
          <w:bCs/>
          <w:color w:val="000000" w:themeColor="text1"/>
        </w:rPr>
        <w:t>If there are no participants then do not complete this section, but go directly to section H.</w:t>
      </w:r>
    </w:p>
    <w:p w14:paraId="40DC7A5D" w14:textId="77777777" w:rsidR="001457F5" w:rsidRDefault="001457F5">
      <w:pPr>
        <w:rPr>
          <w:rFonts w:ascii="Arial" w:hAnsi="Arial" w:cs="Arial"/>
          <w:bCs/>
          <w:color w:val="000000" w:themeColor="text1"/>
        </w:rPr>
      </w:pPr>
    </w:p>
    <w:tbl>
      <w:tblPr>
        <w:tblW w:w="9889" w:type="dxa"/>
        <w:tblLook w:val="04A0" w:firstRow="1" w:lastRow="0" w:firstColumn="1" w:lastColumn="0" w:noHBand="0" w:noVBand="1"/>
      </w:tblPr>
      <w:tblGrid>
        <w:gridCol w:w="590"/>
        <w:gridCol w:w="7546"/>
        <w:gridCol w:w="937"/>
        <w:gridCol w:w="816"/>
      </w:tblGrid>
      <w:tr w:rsidR="001457F5" w14:paraId="54893EEB" w14:textId="77777777">
        <w:tc>
          <w:tcPr>
            <w:tcW w:w="590" w:type="dxa"/>
            <w:shd w:val="clear" w:color="auto" w:fill="F2F2F2"/>
            <w:vAlign w:val="center"/>
          </w:tcPr>
          <w:p w14:paraId="654F0944" w14:textId="77777777" w:rsidR="001457F5" w:rsidRDefault="001457F5">
            <w:pPr>
              <w:autoSpaceDE w:val="0"/>
              <w:autoSpaceDN w:val="0"/>
              <w:adjustRightInd w:val="0"/>
              <w:ind w:left="240"/>
              <w:jc w:val="center"/>
              <w:rPr>
                <w:rFonts w:ascii="Arial" w:hAnsi="Arial" w:cs="Arial"/>
                <w:b/>
                <w:color w:val="000000" w:themeColor="text1"/>
              </w:rPr>
            </w:pPr>
          </w:p>
        </w:tc>
        <w:tc>
          <w:tcPr>
            <w:tcW w:w="8102" w:type="dxa"/>
            <w:shd w:val="clear" w:color="auto" w:fill="F2F2F2"/>
          </w:tcPr>
          <w:p w14:paraId="24235A7C" w14:textId="77777777" w:rsidR="001457F5" w:rsidRDefault="007D3CAD">
            <w:pPr>
              <w:autoSpaceDE w:val="0"/>
              <w:autoSpaceDN w:val="0"/>
              <w:adjustRightInd w:val="0"/>
              <w:ind w:left="240"/>
              <w:jc w:val="both"/>
              <w:rPr>
                <w:rFonts w:ascii="Arial" w:hAnsi="Arial" w:cs="Arial"/>
                <w:b/>
                <w:color w:val="000000" w:themeColor="text1"/>
              </w:rPr>
            </w:pPr>
            <w:r>
              <w:rPr>
                <w:rFonts w:ascii="Arial" w:hAnsi="Arial" w:cs="Arial"/>
                <w:b/>
                <w:color w:val="000000" w:themeColor="text1"/>
              </w:rPr>
              <w:t>Who are the intended participants:</w:t>
            </w:r>
          </w:p>
        </w:tc>
        <w:tc>
          <w:tcPr>
            <w:tcW w:w="937" w:type="dxa"/>
            <w:shd w:val="clear" w:color="auto" w:fill="F2F2F2"/>
          </w:tcPr>
          <w:p w14:paraId="7B530648" w14:textId="77777777" w:rsidR="001457F5" w:rsidRDefault="001457F5">
            <w:pPr>
              <w:autoSpaceDE w:val="0"/>
              <w:autoSpaceDN w:val="0"/>
              <w:adjustRightInd w:val="0"/>
              <w:ind w:left="240"/>
              <w:jc w:val="center"/>
              <w:rPr>
                <w:rFonts w:ascii="Arial" w:hAnsi="Arial" w:cs="Arial"/>
                <w:b/>
                <w:bCs/>
                <w:color w:val="000000" w:themeColor="text1"/>
              </w:rPr>
            </w:pPr>
          </w:p>
          <w:p w14:paraId="3B25040C"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YES</w:t>
            </w:r>
          </w:p>
        </w:tc>
        <w:tc>
          <w:tcPr>
            <w:tcW w:w="260" w:type="dxa"/>
            <w:shd w:val="clear" w:color="auto" w:fill="F2F2F2"/>
          </w:tcPr>
          <w:p w14:paraId="16191EFF" w14:textId="77777777" w:rsidR="001457F5" w:rsidRDefault="001457F5">
            <w:pPr>
              <w:autoSpaceDE w:val="0"/>
              <w:autoSpaceDN w:val="0"/>
              <w:adjustRightInd w:val="0"/>
              <w:ind w:left="240"/>
              <w:jc w:val="center"/>
              <w:rPr>
                <w:rFonts w:ascii="Arial" w:hAnsi="Arial" w:cs="Arial"/>
                <w:b/>
                <w:bCs/>
                <w:color w:val="000000" w:themeColor="text1"/>
              </w:rPr>
            </w:pPr>
          </w:p>
          <w:p w14:paraId="5CC6DFEC"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NO</w:t>
            </w:r>
          </w:p>
        </w:tc>
      </w:tr>
      <w:tr w:rsidR="001457F5" w14:paraId="71804BAA" w14:textId="77777777">
        <w:trPr>
          <w:trHeight w:val="439"/>
        </w:trPr>
        <w:tc>
          <w:tcPr>
            <w:tcW w:w="590" w:type="dxa"/>
            <w:shd w:val="clear" w:color="auto" w:fill="F2F2F2"/>
            <w:vAlign w:val="center"/>
          </w:tcPr>
          <w:p w14:paraId="303FA393"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w:t>
            </w:r>
          </w:p>
        </w:tc>
        <w:tc>
          <w:tcPr>
            <w:tcW w:w="8102" w:type="dxa"/>
            <w:shd w:val="clear" w:color="auto" w:fill="F2F2F2"/>
            <w:vAlign w:val="center"/>
          </w:tcPr>
          <w:p w14:paraId="14730EF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Students or staff at the University?</w:t>
            </w:r>
          </w:p>
        </w:tc>
        <w:tc>
          <w:tcPr>
            <w:tcW w:w="937" w:type="dxa"/>
            <w:shd w:val="clear" w:color="auto" w:fill="BFBFBF"/>
            <w:vAlign w:val="center"/>
          </w:tcPr>
          <w:p w14:paraId="1D11643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3F3F111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0CC2146F" w14:textId="77777777">
        <w:trPr>
          <w:trHeight w:val="403"/>
        </w:trPr>
        <w:tc>
          <w:tcPr>
            <w:tcW w:w="590" w:type="dxa"/>
            <w:shd w:val="clear" w:color="auto" w:fill="F2F2F2"/>
            <w:vAlign w:val="center"/>
          </w:tcPr>
          <w:p w14:paraId="61E3B98F"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w:t>
            </w:r>
          </w:p>
        </w:tc>
        <w:tc>
          <w:tcPr>
            <w:tcW w:w="8102" w:type="dxa"/>
            <w:shd w:val="clear" w:color="auto" w:fill="F2F2F2"/>
            <w:vAlign w:val="center"/>
          </w:tcPr>
          <w:p w14:paraId="7852861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Adults (over the age of 18 and competent to give consent)?</w:t>
            </w:r>
          </w:p>
        </w:tc>
        <w:tc>
          <w:tcPr>
            <w:tcW w:w="937" w:type="dxa"/>
            <w:shd w:val="clear" w:color="auto" w:fill="BFBFBF"/>
            <w:vAlign w:val="center"/>
          </w:tcPr>
          <w:p w14:paraId="10EE930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2B8AF412"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4E987EB4" w14:textId="77777777">
        <w:trPr>
          <w:trHeight w:val="439"/>
        </w:trPr>
        <w:tc>
          <w:tcPr>
            <w:tcW w:w="590" w:type="dxa"/>
            <w:shd w:val="clear" w:color="auto" w:fill="F2F2F2"/>
            <w:vAlign w:val="center"/>
          </w:tcPr>
          <w:p w14:paraId="0C969B27"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3</w:t>
            </w:r>
          </w:p>
        </w:tc>
        <w:tc>
          <w:tcPr>
            <w:tcW w:w="8102" w:type="dxa"/>
            <w:shd w:val="clear" w:color="auto" w:fill="F2F2F2"/>
            <w:vAlign w:val="center"/>
          </w:tcPr>
          <w:p w14:paraId="08CADCD2"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Vulnerable adults?</w:t>
            </w:r>
          </w:p>
        </w:tc>
        <w:tc>
          <w:tcPr>
            <w:tcW w:w="937" w:type="dxa"/>
            <w:shd w:val="clear" w:color="auto" w:fill="BFBFBF"/>
            <w:vAlign w:val="center"/>
          </w:tcPr>
          <w:p w14:paraId="698619D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589B084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5EFC8654" w14:textId="77777777">
        <w:trPr>
          <w:trHeight w:val="403"/>
        </w:trPr>
        <w:tc>
          <w:tcPr>
            <w:tcW w:w="590" w:type="dxa"/>
            <w:shd w:val="clear" w:color="auto" w:fill="F2F2F2"/>
            <w:vAlign w:val="center"/>
          </w:tcPr>
          <w:p w14:paraId="4B41981B"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4</w:t>
            </w:r>
          </w:p>
        </w:tc>
        <w:tc>
          <w:tcPr>
            <w:tcW w:w="8102" w:type="dxa"/>
            <w:shd w:val="clear" w:color="auto" w:fill="F2F2F2"/>
            <w:vAlign w:val="center"/>
          </w:tcPr>
          <w:p w14:paraId="2E75200C"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Children and Young People under the age of 18? (Consent from Parent, Carer or Guardian will be required)</w:t>
            </w:r>
          </w:p>
        </w:tc>
        <w:tc>
          <w:tcPr>
            <w:tcW w:w="937" w:type="dxa"/>
            <w:shd w:val="clear" w:color="auto" w:fill="BFBFBF"/>
            <w:vAlign w:val="center"/>
          </w:tcPr>
          <w:p w14:paraId="5E5B36D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6C539EB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6B09335A" w14:textId="77777777">
        <w:trPr>
          <w:trHeight w:val="403"/>
        </w:trPr>
        <w:tc>
          <w:tcPr>
            <w:tcW w:w="590" w:type="dxa"/>
            <w:shd w:val="clear" w:color="auto" w:fill="F2F2F2"/>
            <w:vAlign w:val="center"/>
          </w:tcPr>
          <w:p w14:paraId="18BA3908"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5</w:t>
            </w:r>
          </w:p>
        </w:tc>
        <w:tc>
          <w:tcPr>
            <w:tcW w:w="8102" w:type="dxa"/>
            <w:shd w:val="clear" w:color="auto" w:fill="F2F2F2"/>
            <w:vAlign w:val="center"/>
          </w:tcPr>
          <w:p w14:paraId="3B2AACB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Prisoners?</w:t>
            </w:r>
          </w:p>
        </w:tc>
        <w:tc>
          <w:tcPr>
            <w:tcW w:w="937" w:type="dxa"/>
            <w:shd w:val="clear" w:color="auto" w:fill="BFBFBF"/>
            <w:vAlign w:val="center"/>
          </w:tcPr>
          <w:p w14:paraId="6F2FD26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18A7739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C6F28D5" w14:textId="77777777">
        <w:trPr>
          <w:trHeight w:val="439"/>
        </w:trPr>
        <w:tc>
          <w:tcPr>
            <w:tcW w:w="590" w:type="dxa"/>
            <w:shd w:val="clear" w:color="auto" w:fill="F2F2F2"/>
            <w:vAlign w:val="center"/>
          </w:tcPr>
          <w:p w14:paraId="5B03EDF1"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lastRenderedPageBreak/>
              <w:t>6</w:t>
            </w:r>
          </w:p>
        </w:tc>
        <w:tc>
          <w:tcPr>
            <w:tcW w:w="8102" w:type="dxa"/>
            <w:shd w:val="clear" w:color="auto" w:fill="F2F2F2"/>
            <w:vAlign w:val="center"/>
          </w:tcPr>
          <w:p w14:paraId="40CC2645"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Young offenders?</w:t>
            </w:r>
          </w:p>
        </w:tc>
        <w:tc>
          <w:tcPr>
            <w:tcW w:w="937" w:type="dxa"/>
            <w:shd w:val="clear" w:color="auto" w:fill="BFBFBF"/>
            <w:vAlign w:val="center"/>
          </w:tcPr>
          <w:p w14:paraId="72E4F83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5514077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3D55D330" w14:textId="77777777">
        <w:trPr>
          <w:trHeight w:val="403"/>
        </w:trPr>
        <w:tc>
          <w:tcPr>
            <w:tcW w:w="590" w:type="dxa"/>
            <w:shd w:val="clear" w:color="auto" w:fill="F2F2F2"/>
            <w:vAlign w:val="center"/>
          </w:tcPr>
          <w:p w14:paraId="4F7E73F5"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7</w:t>
            </w:r>
          </w:p>
        </w:tc>
        <w:tc>
          <w:tcPr>
            <w:tcW w:w="8102" w:type="dxa"/>
            <w:shd w:val="clear" w:color="auto" w:fill="F2F2F2"/>
            <w:vAlign w:val="center"/>
          </w:tcPr>
          <w:p w14:paraId="41334C28"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Those who could be considered to have a particularly dependent relationship with the investigator or a gatekeeper?</w:t>
            </w:r>
          </w:p>
        </w:tc>
        <w:tc>
          <w:tcPr>
            <w:tcW w:w="937" w:type="dxa"/>
            <w:shd w:val="clear" w:color="auto" w:fill="BFBFBF"/>
            <w:vAlign w:val="center"/>
          </w:tcPr>
          <w:p w14:paraId="67FD5F50"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7E3E768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1AEF3ACF" w14:textId="77777777">
        <w:trPr>
          <w:trHeight w:val="403"/>
        </w:trPr>
        <w:tc>
          <w:tcPr>
            <w:tcW w:w="590" w:type="dxa"/>
            <w:shd w:val="clear" w:color="auto" w:fill="F2F2F2"/>
            <w:vAlign w:val="center"/>
          </w:tcPr>
          <w:p w14:paraId="2093B07B"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8</w:t>
            </w:r>
          </w:p>
        </w:tc>
        <w:tc>
          <w:tcPr>
            <w:tcW w:w="8102" w:type="dxa"/>
            <w:shd w:val="clear" w:color="auto" w:fill="F2F2F2"/>
            <w:vAlign w:val="center"/>
          </w:tcPr>
          <w:p w14:paraId="5CE6229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People engaged in illegal activities?</w:t>
            </w:r>
          </w:p>
        </w:tc>
        <w:tc>
          <w:tcPr>
            <w:tcW w:w="937" w:type="dxa"/>
            <w:shd w:val="clear" w:color="auto" w:fill="BFBFBF"/>
            <w:vAlign w:val="center"/>
          </w:tcPr>
          <w:p w14:paraId="03C9043F"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shd w:val="clear" w:color="auto" w:fill="BFBFBF"/>
            <w:vAlign w:val="center"/>
          </w:tcPr>
          <w:p w14:paraId="51B4AA1F"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59C876CF" w14:textId="77777777">
        <w:trPr>
          <w:trHeight w:val="403"/>
        </w:trPr>
        <w:tc>
          <w:tcPr>
            <w:tcW w:w="590" w:type="dxa"/>
            <w:shd w:val="clear" w:color="auto" w:fill="F2F2F2"/>
            <w:vAlign w:val="center"/>
          </w:tcPr>
          <w:p w14:paraId="66AFDEFA"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9</w:t>
            </w:r>
          </w:p>
        </w:tc>
        <w:tc>
          <w:tcPr>
            <w:tcW w:w="8102" w:type="dxa"/>
            <w:shd w:val="clear" w:color="auto" w:fill="F2F2F2"/>
            <w:vAlign w:val="center"/>
          </w:tcPr>
          <w:p w14:paraId="040A1D7A"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Others. Please indicate the participants below, and specifically any group who may be unable to give consent.</w:t>
            </w:r>
          </w:p>
          <w:p w14:paraId="13198014" w14:textId="77777777" w:rsidR="001457F5" w:rsidRDefault="001457F5">
            <w:pPr>
              <w:autoSpaceDE w:val="0"/>
              <w:autoSpaceDN w:val="0"/>
              <w:adjustRightInd w:val="0"/>
              <w:ind w:left="240"/>
              <w:rPr>
                <w:rFonts w:ascii="Arial" w:hAnsi="Arial" w:cs="Arial"/>
                <w:color w:val="000000" w:themeColor="text1"/>
              </w:rPr>
            </w:pPr>
          </w:p>
        </w:tc>
        <w:tc>
          <w:tcPr>
            <w:tcW w:w="937" w:type="dxa"/>
            <w:vMerge w:val="restart"/>
            <w:shd w:val="clear" w:color="auto" w:fill="BFBFBF"/>
            <w:vAlign w:val="center"/>
          </w:tcPr>
          <w:p w14:paraId="54533FEE"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60" w:type="dxa"/>
            <w:vMerge w:val="restart"/>
            <w:shd w:val="clear" w:color="auto" w:fill="BFBFBF"/>
            <w:vAlign w:val="center"/>
          </w:tcPr>
          <w:p w14:paraId="18C85DF0"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89E0AF4" w14:textId="77777777">
        <w:trPr>
          <w:trHeight w:val="403"/>
        </w:trPr>
        <w:tc>
          <w:tcPr>
            <w:tcW w:w="590" w:type="dxa"/>
            <w:shd w:val="clear" w:color="auto" w:fill="auto"/>
            <w:vAlign w:val="center"/>
          </w:tcPr>
          <w:p w14:paraId="7A82CCFF" w14:textId="77777777" w:rsidR="001457F5" w:rsidRDefault="001457F5">
            <w:pPr>
              <w:autoSpaceDE w:val="0"/>
              <w:autoSpaceDN w:val="0"/>
              <w:adjustRightInd w:val="0"/>
              <w:ind w:left="240"/>
              <w:jc w:val="center"/>
              <w:rPr>
                <w:rFonts w:ascii="Arial" w:hAnsi="Arial" w:cs="Arial"/>
                <w:color w:val="000000" w:themeColor="text1"/>
              </w:rPr>
            </w:pPr>
          </w:p>
        </w:tc>
        <w:tc>
          <w:tcPr>
            <w:tcW w:w="8102" w:type="dxa"/>
            <w:shd w:val="clear" w:color="auto" w:fill="auto"/>
            <w:vAlign w:val="center"/>
          </w:tcPr>
          <w:p w14:paraId="06FF3EC3"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Details of any other participant groups:</w:t>
            </w:r>
          </w:p>
          <w:p w14:paraId="09177684" w14:textId="77777777" w:rsidR="001457F5" w:rsidRDefault="001457F5">
            <w:pPr>
              <w:ind w:left="240"/>
              <w:rPr>
                <w:rFonts w:ascii="Arial" w:hAnsi="Arial" w:cs="Arial"/>
                <w:color w:val="000000" w:themeColor="text1"/>
              </w:rPr>
            </w:pPr>
          </w:p>
          <w:p w14:paraId="642A57DA" w14:textId="77777777" w:rsidR="001457F5" w:rsidRDefault="001457F5">
            <w:pPr>
              <w:ind w:left="240"/>
              <w:rPr>
                <w:rFonts w:ascii="Arial" w:hAnsi="Arial" w:cs="Arial"/>
                <w:color w:val="000000" w:themeColor="text1"/>
              </w:rPr>
            </w:pPr>
          </w:p>
          <w:p w14:paraId="47794559" w14:textId="77777777" w:rsidR="001457F5" w:rsidRDefault="001457F5">
            <w:pPr>
              <w:ind w:left="240"/>
              <w:rPr>
                <w:rFonts w:ascii="Arial" w:hAnsi="Arial" w:cs="Arial"/>
                <w:color w:val="000000" w:themeColor="text1"/>
              </w:rPr>
            </w:pPr>
          </w:p>
          <w:p w14:paraId="12664A8A"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sz w:val="18"/>
                <w:szCs w:val="18"/>
              </w:rPr>
              <w:t>(this box should expand as you type)</w:t>
            </w:r>
          </w:p>
        </w:tc>
        <w:tc>
          <w:tcPr>
            <w:tcW w:w="937" w:type="dxa"/>
            <w:vMerge/>
            <w:shd w:val="clear" w:color="auto" w:fill="BFBFBF"/>
            <w:vAlign w:val="center"/>
          </w:tcPr>
          <w:p w14:paraId="7946567D" w14:textId="77777777" w:rsidR="001457F5" w:rsidRDefault="001457F5">
            <w:pPr>
              <w:autoSpaceDE w:val="0"/>
              <w:autoSpaceDN w:val="0"/>
              <w:adjustRightInd w:val="0"/>
              <w:ind w:left="240"/>
              <w:jc w:val="center"/>
              <w:rPr>
                <w:rFonts w:ascii="Arial" w:hAnsi="Arial" w:cs="Arial"/>
                <w:b/>
                <w:bCs/>
                <w:color w:val="000000" w:themeColor="text1"/>
              </w:rPr>
            </w:pPr>
          </w:p>
        </w:tc>
        <w:tc>
          <w:tcPr>
            <w:tcW w:w="260" w:type="dxa"/>
            <w:vMerge/>
            <w:shd w:val="clear" w:color="auto" w:fill="BFBFBF"/>
            <w:vAlign w:val="center"/>
          </w:tcPr>
          <w:p w14:paraId="1A70E8C2" w14:textId="77777777" w:rsidR="001457F5" w:rsidRDefault="001457F5">
            <w:pPr>
              <w:autoSpaceDE w:val="0"/>
              <w:autoSpaceDN w:val="0"/>
              <w:adjustRightInd w:val="0"/>
              <w:ind w:left="240"/>
              <w:jc w:val="center"/>
              <w:rPr>
                <w:rFonts w:ascii="Arial" w:hAnsi="Arial" w:cs="Arial"/>
                <w:b/>
                <w:bCs/>
                <w:color w:val="000000" w:themeColor="text1"/>
              </w:rPr>
            </w:pPr>
          </w:p>
        </w:tc>
      </w:tr>
    </w:tbl>
    <w:p w14:paraId="6217207C" w14:textId="77777777" w:rsidR="001457F5" w:rsidRDefault="001457F5">
      <w:pPr>
        <w:rPr>
          <w:rFonts w:ascii="Arial" w:hAnsi="Arial" w:cs="Arial"/>
          <w:bCs/>
          <w:color w:val="000000" w:themeColor="text1"/>
        </w:rPr>
      </w:pPr>
    </w:p>
    <w:tbl>
      <w:tblPr>
        <w:tblW w:w="9296" w:type="dxa"/>
        <w:tblLook w:val="04A0" w:firstRow="1" w:lastRow="0" w:firstColumn="1" w:lastColumn="0" w:noHBand="0" w:noVBand="1"/>
      </w:tblPr>
      <w:tblGrid>
        <w:gridCol w:w="723"/>
        <w:gridCol w:w="2846"/>
        <w:gridCol w:w="5727"/>
      </w:tblGrid>
      <w:tr w:rsidR="001457F5" w14:paraId="40643C0B" w14:textId="77777777">
        <w:trPr>
          <w:trHeight w:val="401"/>
        </w:trPr>
        <w:tc>
          <w:tcPr>
            <w:tcW w:w="643" w:type="dxa"/>
            <w:tcBorders>
              <w:bottom w:val="single" w:sz="4" w:space="0" w:color="auto"/>
            </w:tcBorders>
            <w:shd w:val="clear" w:color="auto" w:fill="F2F2F2"/>
          </w:tcPr>
          <w:p w14:paraId="2C4619FA" w14:textId="77777777" w:rsidR="001457F5" w:rsidRDefault="001457F5">
            <w:pPr>
              <w:ind w:left="240"/>
              <w:rPr>
                <w:rFonts w:ascii="Arial" w:hAnsi="Arial" w:cs="Arial"/>
                <w:bCs/>
                <w:color w:val="000000" w:themeColor="text1"/>
              </w:rPr>
            </w:pPr>
          </w:p>
        </w:tc>
        <w:tc>
          <w:tcPr>
            <w:tcW w:w="8653" w:type="dxa"/>
            <w:gridSpan w:val="2"/>
            <w:tcBorders>
              <w:bottom w:val="single" w:sz="4" w:space="0" w:color="auto"/>
            </w:tcBorders>
            <w:shd w:val="clear" w:color="auto" w:fill="F2F2F2"/>
            <w:vAlign w:val="center"/>
          </w:tcPr>
          <w:p w14:paraId="185F5900" w14:textId="77777777" w:rsidR="001457F5" w:rsidRDefault="007D3CAD">
            <w:pPr>
              <w:ind w:left="240"/>
              <w:rPr>
                <w:rFonts w:ascii="Arial" w:hAnsi="Arial" w:cs="Arial"/>
                <w:b/>
                <w:color w:val="000000" w:themeColor="text1"/>
              </w:rPr>
            </w:pPr>
            <w:r>
              <w:rPr>
                <w:rFonts w:ascii="Arial" w:hAnsi="Arial" w:cs="Arial"/>
                <w:b/>
                <w:color w:val="000000" w:themeColor="text1"/>
              </w:rPr>
              <w:t>Participant numbers and source</w:t>
            </w:r>
          </w:p>
          <w:p w14:paraId="1CE60BED"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 xml:space="preserve">Provide an estimate of the expected number of participants. How will you identify participants and how will they be recruited? </w:t>
            </w:r>
          </w:p>
        </w:tc>
      </w:tr>
      <w:tr w:rsidR="001457F5" w14:paraId="33B5A631" w14:textId="77777777">
        <w:trPr>
          <w:trHeight w:val="401"/>
        </w:trPr>
        <w:tc>
          <w:tcPr>
            <w:tcW w:w="643" w:type="dxa"/>
            <w:tcBorders>
              <w:top w:val="single" w:sz="4" w:space="0" w:color="auto"/>
              <w:left w:val="single" w:sz="4" w:space="0" w:color="auto"/>
              <w:bottom w:val="single" w:sz="4" w:space="0" w:color="auto"/>
              <w:right w:val="single" w:sz="4" w:space="0" w:color="auto"/>
            </w:tcBorders>
            <w:shd w:val="clear" w:color="auto" w:fill="F2F2F2"/>
            <w:vAlign w:val="center"/>
          </w:tcPr>
          <w:p w14:paraId="60604DA2" w14:textId="77777777" w:rsidR="001457F5" w:rsidRDefault="007D3CAD">
            <w:pPr>
              <w:ind w:left="240"/>
              <w:jc w:val="center"/>
              <w:rPr>
                <w:rFonts w:ascii="Arial" w:hAnsi="Arial" w:cs="Arial"/>
                <w:color w:val="000000" w:themeColor="text1"/>
              </w:rPr>
            </w:pPr>
            <w:r>
              <w:rPr>
                <w:rFonts w:ascii="Arial" w:hAnsi="Arial" w:cs="Arial"/>
                <w:color w:val="000000" w:themeColor="text1"/>
              </w:rPr>
              <w:t>10</w:t>
            </w:r>
          </w:p>
        </w:tc>
        <w:tc>
          <w:tcPr>
            <w:tcW w:w="2863" w:type="dxa"/>
            <w:tcBorders>
              <w:top w:val="single" w:sz="4" w:space="0" w:color="auto"/>
              <w:left w:val="single" w:sz="4" w:space="0" w:color="auto"/>
              <w:bottom w:val="single" w:sz="4" w:space="0" w:color="auto"/>
              <w:right w:val="single" w:sz="4" w:space="0" w:color="auto"/>
            </w:tcBorders>
            <w:shd w:val="clear" w:color="auto" w:fill="F2F2F2"/>
            <w:vAlign w:val="center"/>
          </w:tcPr>
          <w:p w14:paraId="698F1F4F" w14:textId="77777777" w:rsidR="001457F5" w:rsidRDefault="007D3CAD">
            <w:pPr>
              <w:ind w:left="240"/>
              <w:rPr>
                <w:rFonts w:ascii="Arial" w:hAnsi="Arial" w:cs="Arial"/>
                <w:color w:val="000000" w:themeColor="text1"/>
              </w:rPr>
            </w:pPr>
            <w:r>
              <w:rPr>
                <w:rFonts w:ascii="Arial" w:hAnsi="Arial" w:cs="Arial"/>
                <w:color w:val="000000" w:themeColor="text1"/>
              </w:rPr>
              <w:t>How many participants are expected?</w:t>
            </w:r>
          </w:p>
          <w:p w14:paraId="32B10346" w14:textId="77777777" w:rsidR="001457F5" w:rsidRDefault="001457F5">
            <w:pPr>
              <w:ind w:left="240"/>
              <w:rPr>
                <w:rFonts w:ascii="Arial" w:hAnsi="Arial" w:cs="Arial"/>
                <w:color w:val="000000" w:themeColor="text1"/>
              </w:rPr>
            </w:pPr>
          </w:p>
        </w:tc>
        <w:tc>
          <w:tcPr>
            <w:tcW w:w="5789" w:type="dxa"/>
            <w:tcBorders>
              <w:top w:val="single" w:sz="4" w:space="0" w:color="auto"/>
              <w:left w:val="single" w:sz="4" w:space="0" w:color="auto"/>
              <w:bottom w:val="single" w:sz="4" w:space="0" w:color="auto"/>
              <w:right w:val="single" w:sz="4" w:space="0" w:color="auto"/>
            </w:tcBorders>
            <w:shd w:val="clear" w:color="auto" w:fill="auto"/>
            <w:vAlign w:val="center"/>
          </w:tcPr>
          <w:p w14:paraId="4BD76BA5" w14:textId="77777777" w:rsidR="001457F5" w:rsidRDefault="001457F5">
            <w:pPr>
              <w:ind w:left="240"/>
              <w:rPr>
                <w:rFonts w:ascii="Arial" w:hAnsi="Arial" w:cs="Arial"/>
                <w:color w:val="000000" w:themeColor="text1"/>
              </w:rPr>
            </w:pPr>
          </w:p>
          <w:p w14:paraId="22498344" w14:textId="77777777" w:rsidR="001457F5" w:rsidRDefault="007D3CAD">
            <w:pPr>
              <w:ind w:left="240"/>
              <w:rPr>
                <w:rFonts w:ascii="Arial" w:eastAsia="宋体" w:hAnsi="Arial" w:cs="Arial"/>
                <w:color w:val="000000" w:themeColor="text1"/>
                <w:lang w:val="en-US" w:eastAsia="zh-CN"/>
              </w:rPr>
            </w:pPr>
            <w:r>
              <w:rPr>
                <w:rFonts w:ascii="Arial" w:eastAsia="宋体" w:hAnsi="Arial" w:cs="Arial"/>
                <w:color w:val="000000" w:themeColor="text1"/>
                <w:lang w:val="en-US" w:eastAsia="zh-CN"/>
              </w:rPr>
              <w:t>2</w:t>
            </w:r>
            <w:r>
              <w:rPr>
                <w:rFonts w:ascii="Arial" w:eastAsia="宋体" w:hAnsi="Arial" w:cs="Arial" w:hint="eastAsia"/>
                <w:color w:val="000000" w:themeColor="text1"/>
                <w:lang w:val="en-US" w:eastAsia="zh-CN"/>
              </w:rPr>
              <w:t>5</w:t>
            </w:r>
            <w:r>
              <w:rPr>
                <w:rFonts w:ascii="Arial" w:eastAsia="宋体" w:hAnsi="Arial" w:cs="Arial"/>
                <w:color w:val="000000" w:themeColor="text1"/>
                <w:lang w:val="en-US" w:eastAsia="zh-CN"/>
              </w:rPr>
              <w:t xml:space="preserve"> students + 10 </w:t>
            </w:r>
            <w:r>
              <w:rPr>
                <w:rFonts w:ascii="Arial" w:eastAsia="宋体" w:hAnsi="Arial" w:cs="Arial" w:hint="eastAsia"/>
                <w:color w:val="000000" w:themeColor="text1"/>
                <w:lang w:val="en-US" w:eastAsia="zh-CN"/>
              </w:rPr>
              <w:t>tea</w:t>
            </w:r>
            <w:r>
              <w:rPr>
                <w:rFonts w:ascii="Arial" w:eastAsia="宋体" w:hAnsi="Arial" w:cs="Arial"/>
                <w:color w:val="000000" w:themeColor="text1"/>
                <w:lang w:val="en-US" w:eastAsia="zh-CN"/>
              </w:rPr>
              <w:t xml:space="preserve">chers  </w:t>
            </w:r>
          </w:p>
          <w:p w14:paraId="793D97E0" w14:textId="77777777" w:rsidR="001457F5" w:rsidRDefault="001457F5">
            <w:pPr>
              <w:ind w:left="240"/>
              <w:rPr>
                <w:rFonts w:ascii="Arial" w:hAnsi="Arial" w:cs="Arial"/>
                <w:color w:val="000000" w:themeColor="text1"/>
              </w:rPr>
            </w:pPr>
          </w:p>
          <w:p w14:paraId="4AF853DA" w14:textId="77777777" w:rsidR="001457F5" w:rsidRDefault="007D3CAD">
            <w:pPr>
              <w:ind w:left="240"/>
              <w:rPr>
                <w:rFonts w:ascii="Arial" w:hAnsi="Arial" w:cs="Arial"/>
                <w:b/>
                <w:color w:val="000000" w:themeColor="text1"/>
              </w:rPr>
            </w:pPr>
            <w:r>
              <w:rPr>
                <w:rFonts w:ascii="Arial" w:hAnsi="Arial" w:cs="Arial"/>
                <w:i/>
                <w:color w:val="000000" w:themeColor="text1"/>
                <w:sz w:val="18"/>
                <w:szCs w:val="18"/>
              </w:rPr>
              <w:t>(this box should expand as you type)</w:t>
            </w:r>
          </w:p>
        </w:tc>
      </w:tr>
      <w:tr w:rsidR="001457F5" w14:paraId="46D488CB" w14:textId="77777777">
        <w:trPr>
          <w:trHeight w:val="401"/>
        </w:trPr>
        <w:tc>
          <w:tcPr>
            <w:tcW w:w="643" w:type="dxa"/>
            <w:tcBorders>
              <w:top w:val="single" w:sz="4" w:space="0" w:color="auto"/>
              <w:left w:val="single" w:sz="4" w:space="0" w:color="auto"/>
              <w:bottom w:val="single" w:sz="4" w:space="0" w:color="auto"/>
              <w:right w:val="single" w:sz="4" w:space="0" w:color="auto"/>
            </w:tcBorders>
            <w:shd w:val="clear" w:color="auto" w:fill="F2F2F2"/>
            <w:vAlign w:val="center"/>
          </w:tcPr>
          <w:p w14:paraId="5AB57107" w14:textId="77777777" w:rsidR="001457F5" w:rsidRDefault="007D3CAD">
            <w:pPr>
              <w:ind w:left="240"/>
              <w:jc w:val="center"/>
              <w:rPr>
                <w:rFonts w:ascii="Arial" w:hAnsi="Arial" w:cs="Arial"/>
                <w:color w:val="000000" w:themeColor="text1"/>
              </w:rPr>
            </w:pPr>
            <w:r>
              <w:rPr>
                <w:rFonts w:ascii="Arial" w:hAnsi="Arial" w:cs="Arial"/>
                <w:color w:val="000000" w:themeColor="text1"/>
              </w:rPr>
              <w:t>11</w:t>
            </w:r>
          </w:p>
        </w:tc>
        <w:tc>
          <w:tcPr>
            <w:tcW w:w="2863" w:type="dxa"/>
            <w:tcBorders>
              <w:top w:val="single" w:sz="4" w:space="0" w:color="auto"/>
              <w:left w:val="single" w:sz="4" w:space="0" w:color="auto"/>
              <w:bottom w:val="single" w:sz="4" w:space="0" w:color="auto"/>
              <w:right w:val="single" w:sz="4" w:space="0" w:color="auto"/>
            </w:tcBorders>
            <w:shd w:val="clear" w:color="auto" w:fill="F2F2F2"/>
            <w:vAlign w:val="center"/>
          </w:tcPr>
          <w:p w14:paraId="7DBE0177" w14:textId="77777777" w:rsidR="001457F5" w:rsidRDefault="007D3CAD">
            <w:pPr>
              <w:ind w:left="240"/>
              <w:rPr>
                <w:rFonts w:ascii="Arial" w:hAnsi="Arial" w:cs="Arial"/>
                <w:color w:val="000000" w:themeColor="text1"/>
              </w:rPr>
            </w:pPr>
            <w:r>
              <w:rPr>
                <w:rFonts w:ascii="Arial" w:hAnsi="Arial" w:cs="Arial"/>
                <w:color w:val="000000" w:themeColor="text1"/>
              </w:rPr>
              <w:t>Who will the participants be?</w:t>
            </w:r>
          </w:p>
          <w:p w14:paraId="7D4B2FF5" w14:textId="77777777" w:rsidR="001457F5" w:rsidRDefault="001457F5">
            <w:pPr>
              <w:ind w:left="240"/>
              <w:rPr>
                <w:rFonts w:ascii="Arial" w:hAnsi="Arial" w:cs="Arial"/>
                <w:color w:val="000000" w:themeColor="text1"/>
              </w:rPr>
            </w:pPr>
          </w:p>
        </w:tc>
        <w:tc>
          <w:tcPr>
            <w:tcW w:w="5789" w:type="dxa"/>
            <w:tcBorders>
              <w:top w:val="single" w:sz="4" w:space="0" w:color="auto"/>
              <w:left w:val="single" w:sz="4" w:space="0" w:color="auto"/>
              <w:bottom w:val="single" w:sz="4" w:space="0" w:color="auto"/>
              <w:right w:val="single" w:sz="4" w:space="0" w:color="auto"/>
            </w:tcBorders>
            <w:shd w:val="clear" w:color="auto" w:fill="auto"/>
            <w:vAlign w:val="center"/>
          </w:tcPr>
          <w:p w14:paraId="487BC26A" w14:textId="77777777" w:rsidR="001457F5" w:rsidRDefault="001457F5">
            <w:pPr>
              <w:ind w:left="240"/>
              <w:rPr>
                <w:rFonts w:ascii="Arial" w:hAnsi="Arial" w:cs="Arial"/>
                <w:color w:val="000000" w:themeColor="text1"/>
              </w:rPr>
            </w:pPr>
          </w:p>
          <w:p w14:paraId="4EDE3273" w14:textId="77777777" w:rsidR="001457F5" w:rsidRDefault="007D3CAD">
            <w:pPr>
              <w:ind w:left="240"/>
              <w:rPr>
                <w:rFonts w:ascii="Arial" w:eastAsia="宋体" w:hAnsi="Arial" w:cs="Arial"/>
                <w:color w:val="000000" w:themeColor="text1"/>
                <w:lang w:val="en-US" w:eastAsia="zh-CN"/>
              </w:rPr>
            </w:pPr>
            <w:r>
              <w:rPr>
                <w:rFonts w:ascii="Arial" w:eastAsia="宋体" w:hAnsi="Arial" w:cs="Arial" w:hint="eastAsia"/>
                <w:color w:val="000000" w:themeColor="text1"/>
                <w:lang w:val="en-US" w:eastAsia="zh-CN"/>
              </w:rPr>
              <w:t xml:space="preserve">Students age around 15 years old and teachers of the school </w:t>
            </w:r>
          </w:p>
          <w:p w14:paraId="3D424CBB" w14:textId="77777777" w:rsidR="001457F5" w:rsidRDefault="001457F5">
            <w:pPr>
              <w:ind w:left="240"/>
              <w:rPr>
                <w:rFonts w:ascii="Arial" w:hAnsi="Arial" w:cs="Arial"/>
                <w:color w:val="000000" w:themeColor="text1"/>
              </w:rPr>
            </w:pPr>
          </w:p>
          <w:p w14:paraId="33866B70" w14:textId="77777777" w:rsidR="001457F5" w:rsidRDefault="007D3CAD">
            <w:pPr>
              <w:ind w:left="240"/>
              <w:rPr>
                <w:rFonts w:ascii="Arial" w:hAnsi="Arial" w:cs="Arial"/>
                <w:i/>
                <w:color w:val="000000" w:themeColor="text1"/>
                <w:sz w:val="18"/>
                <w:szCs w:val="18"/>
              </w:rPr>
            </w:pPr>
            <w:r>
              <w:rPr>
                <w:rFonts w:ascii="Arial" w:hAnsi="Arial" w:cs="Arial"/>
                <w:i/>
                <w:color w:val="000000" w:themeColor="text1"/>
                <w:sz w:val="18"/>
                <w:szCs w:val="18"/>
              </w:rPr>
              <w:t>(this box should expand as you type)</w:t>
            </w:r>
          </w:p>
        </w:tc>
      </w:tr>
      <w:tr w:rsidR="001457F5" w14:paraId="631C34B7" w14:textId="77777777">
        <w:trPr>
          <w:trHeight w:val="401"/>
        </w:trPr>
        <w:tc>
          <w:tcPr>
            <w:tcW w:w="643" w:type="dxa"/>
            <w:tcBorders>
              <w:top w:val="single" w:sz="4" w:space="0" w:color="auto"/>
            </w:tcBorders>
            <w:shd w:val="clear" w:color="auto" w:fill="F2F2F2"/>
            <w:vAlign w:val="center"/>
          </w:tcPr>
          <w:p w14:paraId="6290BD2B" w14:textId="77777777" w:rsidR="001457F5" w:rsidRDefault="007D3CAD">
            <w:pPr>
              <w:ind w:left="240"/>
              <w:jc w:val="center"/>
              <w:rPr>
                <w:rFonts w:ascii="Arial" w:hAnsi="Arial" w:cs="Arial"/>
                <w:color w:val="000000" w:themeColor="text1"/>
              </w:rPr>
            </w:pPr>
            <w:r>
              <w:rPr>
                <w:rFonts w:ascii="Arial" w:hAnsi="Arial" w:cs="Arial"/>
                <w:color w:val="000000" w:themeColor="text1"/>
              </w:rPr>
              <w:t>12</w:t>
            </w:r>
          </w:p>
        </w:tc>
        <w:tc>
          <w:tcPr>
            <w:tcW w:w="2863" w:type="dxa"/>
            <w:tcBorders>
              <w:top w:val="single" w:sz="4" w:space="0" w:color="auto"/>
            </w:tcBorders>
            <w:shd w:val="clear" w:color="auto" w:fill="F2F2F2"/>
            <w:vAlign w:val="center"/>
          </w:tcPr>
          <w:p w14:paraId="65B60A43" w14:textId="77777777" w:rsidR="001457F5" w:rsidRDefault="007D3CAD">
            <w:pPr>
              <w:ind w:left="240"/>
              <w:rPr>
                <w:rFonts w:ascii="Arial" w:hAnsi="Arial" w:cs="Arial"/>
                <w:color w:val="000000" w:themeColor="text1"/>
              </w:rPr>
            </w:pPr>
            <w:r>
              <w:rPr>
                <w:rFonts w:ascii="Arial" w:hAnsi="Arial" w:cs="Arial"/>
                <w:color w:val="000000" w:themeColor="text1"/>
              </w:rPr>
              <w:t>How will you identify the participants?</w:t>
            </w:r>
          </w:p>
        </w:tc>
        <w:tc>
          <w:tcPr>
            <w:tcW w:w="5789" w:type="dxa"/>
            <w:tcBorders>
              <w:top w:val="single" w:sz="4" w:space="0" w:color="auto"/>
            </w:tcBorders>
            <w:shd w:val="clear" w:color="auto" w:fill="auto"/>
            <w:vAlign w:val="center"/>
          </w:tcPr>
          <w:p w14:paraId="13B49EE9" w14:textId="77777777" w:rsidR="001457F5" w:rsidRDefault="001457F5">
            <w:pPr>
              <w:ind w:left="240"/>
              <w:rPr>
                <w:rFonts w:ascii="Arial" w:hAnsi="Arial" w:cs="Arial"/>
                <w:color w:val="000000" w:themeColor="text1"/>
              </w:rPr>
            </w:pPr>
          </w:p>
          <w:p w14:paraId="1340F9B5" w14:textId="77777777" w:rsidR="001457F5" w:rsidRDefault="007D3CAD">
            <w:pPr>
              <w:ind w:left="240"/>
              <w:rPr>
                <w:rFonts w:ascii="Arial" w:eastAsia="宋体" w:hAnsi="Arial" w:cs="Arial"/>
                <w:color w:val="000000" w:themeColor="text1"/>
                <w:lang w:val="en-US" w:eastAsia="zh-CN"/>
              </w:rPr>
            </w:pPr>
            <w:r>
              <w:rPr>
                <w:rFonts w:ascii="Arial" w:eastAsia="宋体" w:hAnsi="Arial" w:cs="Arial"/>
                <w:color w:val="000000" w:themeColor="text1"/>
                <w:lang w:val="en-US" w:eastAsia="zh-CN"/>
              </w:rPr>
              <w:t xml:space="preserve">The study will include a convenience sample of 25 students and 10 teachers. Participants in this study will be selected on the basis that they could be easily accessed </w:t>
            </w:r>
          </w:p>
          <w:p w14:paraId="3EB85CE9" w14:textId="77777777" w:rsidR="001457F5" w:rsidRDefault="001457F5">
            <w:pPr>
              <w:ind w:left="240"/>
              <w:rPr>
                <w:rFonts w:ascii="Arial" w:eastAsia="宋体" w:hAnsi="Arial" w:cs="Arial"/>
                <w:color w:val="000000" w:themeColor="text1"/>
                <w:lang w:val="en-US" w:eastAsia="zh-CN"/>
              </w:rPr>
            </w:pPr>
          </w:p>
          <w:p w14:paraId="41D12D69" w14:textId="77777777" w:rsidR="001457F5" w:rsidRDefault="001457F5">
            <w:pPr>
              <w:ind w:left="240"/>
              <w:rPr>
                <w:rFonts w:ascii="Arial" w:eastAsia="宋体" w:hAnsi="Arial" w:cs="Arial"/>
                <w:color w:val="000000" w:themeColor="text1"/>
                <w:lang w:val="en-US" w:eastAsia="zh-CN"/>
              </w:rPr>
            </w:pPr>
          </w:p>
          <w:p w14:paraId="10C7FC06" w14:textId="77777777" w:rsidR="001457F5" w:rsidRDefault="007D3CAD">
            <w:pPr>
              <w:ind w:left="240"/>
              <w:rPr>
                <w:rFonts w:ascii="Arial" w:hAnsi="Arial" w:cs="Arial"/>
                <w:color w:val="000000" w:themeColor="text1"/>
                <w:sz w:val="18"/>
                <w:szCs w:val="18"/>
              </w:rPr>
            </w:pPr>
            <w:r>
              <w:rPr>
                <w:rFonts w:ascii="Arial" w:hAnsi="Arial" w:cs="Arial"/>
                <w:i/>
                <w:color w:val="000000" w:themeColor="text1"/>
                <w:sz w:val="18"/>
                <w:szCs w:val="18"/>
              </w:rPr>
              <w:t>(this box should expand as you type)</w:t>
            </w:r>
          </w:p>
        </w:tc>
      </w:tr>
    </w:tbl>
    <w:p w14:paraId="4C1F35B5" w14:textId="77777777" w:rsidR="001457F5" w:rsidRDefault="001457F5">
      <w:pPr>
        <w:rPr>
          <w:rFonts w:ascii="Arial" w:hAnsi="Arial" w:cs="Arial"/>
          <w:bCs/>
          <w:color w:val="000000" w:themeColor="text1"/>
        </w:rPr>
      </w:pPr>
    </w:p>
    <w:p w14:paraId="645C49CD" w14:textId="77777777" w:rsidR="001457F5" w:rsidRDefault="001457F5">
      <w:pPr>
        <w:rPr>
          <w:color w:val="000000" w:themeColor="text1"/>
        </w:rPr>
      </w:pPr>
    </w:p>
    <w:tbl>
      <w:tblPr>
        <w:tblW w:w="10381" w:type="dxa"/>
        <w:tblInd w:w="-600" w:type="dxa"/>
        <w:tblLayout w:type="fixed"/>
        <w:tblLook w:val="04A0" w:firstRow="1" w:lastRow="0" w:firstColumn="1" w:lastColumn="0" w:noHBand="0" w:noVBand="1"/>
      </w:tblPr>
      <w:tblGrid>
        <w:gridCol w:w="723"/>
        <w:gridCol w:w="6902"/>
        <w:gridCol w:w="990"/>
        <w:gridCol w:w="850"/>
        <w:gridCol w:w="916"/>
      </w:tblGrid>
      <w:tr w:rsidR="001457F5" w14:paraId="75FE16F9" w14:textId="77777777">
        <w:tc>
          <w:tcPr>
            <w:tcW w:w="723" w:type="dxa"/>
            <w:shd w:val="clear" w:color="auto" w:fill="F2F2F2"/>
            <w:vAlign w:val="center"/>
          </w:tcPr>
          <w:p w14:paraId="438830A3" w14:textId="77777777" w:rsidR="001457F5" w:rsidRDefault="001457F5">
            <w:pPr>
              <w:autoSpaceDE w:val="0"/>
              <w:autoSpaceDN w:val="0"/>
              <w:adjustRightInd w:val="0"/>
              <w:ind w:left="240"/>
              <w:jc w:val="center"/>
              <w:rPr>
                <w:rFonts w:ascii="Arial" w:hAnsi="Arial" w:cs="Arial"/>
                <w:bCs/>
                <w:color w:val="000000" w:themeColor="text1"/>
              </w:rPr>
            </w:pPr>
          </w:p>
        </w:tc>
        <w:tc>
          <w:tcPr>
            <w:tcW w:w="6902" w:type="dxa"/>
            <w:shd w:val="clear" w:color="auto" w:fill="F2F2F2"/>
          </w:tcPr>
          <w:p w14:paraId="5ABEBE05" w14:textId="77777777" w:rsidR="001457F5" w:rsidRDefault="007D3CAD">
            <w:pPr>
              <w:autoSpaceDE w:val="0"/>
              <w:autoSpaceDN w:val="0"/>
              <w:adjustRightInd w:val="0"/>
              <w:ind w:left="240"/>
              <w:jc w:val="both"/>
              <w:rPr>
                <w:rFonts w:ascii="Arial" w:hAnsi="Arial" w:cs="Arial"/>
                <w:b/>
                <w:color w:val="000000" w:themeColor="text1"/>
              </w:rPr>
            </w:pPr>
            <w:r>
              <w:rPr>
                <w:rFonts w:ascii="Arial" w:hAnsi="Arial" w:cs="Arial"/>
                <w:b/>
                <w:color w:val="000000" w:themeColor="text1"/>
              </w:rPr>
              <w:t>Information for participants:</w:t>
            </w:r>
          </w:p>
        </w:tc>
        <w:tc>
          <w:tcPr>
            <w:tcW w:w="990" w:type="dxa"/>
            <w:shd w:val="clear" w:color="auto" w:fill="F2F2F2"/>
            <w:vAlign w:val="bottom"/>
          </w:tcPr>
          <w:p w14:paraId="628CB9BB" w14:textId="77777777" w:rsidR="001457F5" w:rsidRDefault="001457F5">
            <w:pPr>
              <w:autoSpaceDE w:val="0"/>
              <w:autoSpaceDN w:val="0"/>
              <w:adjustRightInd w:val="0"/>
              <w:ind w:left="240"/>
              <w:jc w:val="center"/>
              <w:rPr>
                <w:rFonts w:ascii="Arial" w:hAnsi="Arial" w:cs="Arial"/>
                <w:b/>
                <w:bCs/>
                <w:color w:val="000000" w:themeColor="text1"/>
                <w:sz w:val="16"/>
                <w:szCs w:val="16"/>
              </w:rPr>
            </w:pPr>
          </w:p>
          <w:p w14:paraId="4BBE14B3"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YES</w:t>
            </w:r>
          </w:p>
        </w:tc>
        <w:tc>
          <w:tcPr>
            <w:tcW w:w="850" w:type="dxa"/>
            <w:shd w:val="clear" w:color="auto" w:fill="F2F2F2"/>
            <w:vAlign w:val="bottom"/>
          </w:tcPr>
          <w:p w14:paraId="562CE1BB"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NO</w:t>
            </w:r>
          </w:p>
        </w:tc>
        <w:tc>
          <w:tcPr>
            <w:tcW w:w="916" w:type="dxa"/>
            <w:shd w:val="clear" w:color="auto" w:fill="F2F2F2"/>
          </w:tcPr>
          <w:p w14:paraId="12DCA072" w14:textId="77777777" w:rsidR="001457F5" w:rsidRDefault="001457F5">
            <w:pPr>
              <w:autoSpaceDE w:val="0"/>
              <w:autoSpaceDN w:val="0"/>
              <w:adjustRightInd w:val="0"/>
              <w:ind w:left="240"/>
              <w:jc w:val="center"/>
              <w:rPr>
                <w:rFonts w:ascii="Arial" w:hAnsi="Arial" w:cs="Arial"/>
                <w:b/>
                <w:bCs/>
                <w:color w:val="000000" w:themeColor="text1"/>
                <w:sz w:val="16"/>
                <w:szCs w:val="16"/>
              </w:rPr>
            </w:pPr>
          </w:p>
          <w:p w14:paraId="35040344"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N/A</w:t>
            </w:r>
          </w:p>
        </w:tc>
      </w:tr>
      <w:tr w:rsidR="001457F5" w14:paraId="1A4F4090" w14:textId="77777777">
        <w:trPr>
          <w:trHeight w:val="439"/>
        </w:trPr>
        <w:tc>
          <w:tcPr>
            <w:tcW w:w="723" w:type="dxa"/>
            <w:shd w:val="clear" w:color="auto" w:fill="F2F2F2"/>
            <w:vAlign w:val="center"/>
          </w:tcPr>
          <w:p w14:paraId="2FC45567"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13</w:t>
            </w:r>
          </w:p>
        </w:tc>
        <w:tc>
          <w:tcPr>
            <w:tcW w:w="6902" w:type="dxa"/>
            <w:shd w:val="clear" w:color="auto" w:fill="F2F2F2"/>
            <w:vAlign w:val="center"/>
          </w:tcPr>
          <w:p w14:paraId="1A0D2F8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Will you describe the main research procedures to participants in advance, so that they are informed about what to expect?</w:t>
            </w:r>
          </w:p>
        </w:tc>
        <w:tc>
          <w:tcPr>
            <w:tcW w:w="990" w:type="dxa"/>
            <w:shd w:val="clear" w:color="auto" w:fill="BFBFBF"/>
            <w:vAlign w:val="center"/>
          </w:tcPr>
          <w:p w14:paraId="06E42E99"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50" w:type="dxa"/>
            <w:shd w:val="clear" w:color="auto" w:fill="BFBFBF"/>
            <w:vAlign w:val="center"/>
          </w:tcPr>
          <w:p w14:paraId="7ADC690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16" w:type="dxa"/>
            <w:shd w:val="clear" w:color="auto" w:fill="BFBFBF"/>
            <w:vAlign w:val="center"/>
          </w:tcPr>
          <w:p w14:paraId="74B68D1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3BCF69D9" w14:textId="77777777">
        <w:trPr>
          <w:trHeight w:val="403"/>
        </w:trPr>
        <w:tc>
          <w:tcPr>
            <w:tcW w:w="723" w:type="dxa"/>
            <w:shd w:val="clear" w:color="auto" w:fill="F2F2F2"/>
            <w:vAlign w:val="center"/>
          </w:tcPr>
          <w:p w14:paraId="6D6C975F"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14</w:t>
            </w:r>
          </w:p>
        </w:tc>
        <w:tc>
          <w:tcPr>
            <w:tcW w:w="6902" w:type="dxa"/>
            <w:shd w:val="clear" w:color="auto" w:fill="F2F2F2"/>
            <w:vAlign w:val="center"/>
          </w:tcPr>
          <w:p w14:paraId="79F80727"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Will you tell participants that their participation is voluntary?</w:t>
            </w:r>
          </w:p>
        </w:tc>
        <w:tc>
          <w:tcPr>
            <w:tcW w:w="990" w:type="dxa"/>
            <w:shd w:val="clear" w:color="auto" w:fill="BFBFBF"/>
            <w:vAlign w:val="center"/>
          </w:tcPr>
          <w:p w14:paraId="3B3755E2"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50" w:type="dxa"/>
            <w:shd w:val="clear" w:color="auto" w:fill="BFBFBF"/>
            <w:vAlign w:val="center"/>
          </w:tcPr>
          <w:p w14:paraId="54E69C89"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16" w:type="dxa"/>
            <w:shd w:val="clear" w:color="auto" w:fill="BFBFBF"/>
            <w:vAlign w:val="center"/>
          </w:tcPr>
          <w:p w14:paraId="2E10210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50506249" w14:textId="77777777">
        <w:trPr>
          <w:trHeight w:val="439"/>
        </w:trPr>
        <w:tc>
          <w:tcPr>
            <w:tcW w:w="723" w:type="dxa"/>
            <w:shd w:val="clear" w:color="auto" w:fill="F2F2F2"/>
            <w:vAlign w:val="center"/>
          </w:tcPr>
          <w:p w14:paraId="1F1C8A0B"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15</w:t>
            </w:r>
          </w:p>
        </w:tc>
        <w:tc>
          <w:tcPr>
            <w:tcW w:w="6902" w:type="dxa"/>
            <w:shd w:val="clear" w:color="auto" w:fill="F2F2F2"/>
            <w:vAlign w:val="center"/>
          </w:tcPr>
          <w:p w14:paraId="24E8842A"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Will you obtain written consent for participation?</w:t>
            </w:r>
          </w:p>
        </w:tc>
        <w:tc>
          <w:tcPr>
            <w:tcW w:w="990" w:type="dxa"/>
            <w:shd w:val="clear" w:color="auto" w:fill="BFBFBF"/>
            <w:vAlign w:val="center"/>
          </w:tcPr>
          <w:p w14:paraId="072313A2"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50" w:type="dxa"/>
            <w:shd w:val="clear" w:color="auto" w:fill="BFBFBF"/>
            <w:vAlign w:val="center"/>
          </w:tcPr>
          <w:p w14:paraId="67B4CF3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16" w:type="dxa"/>
            <w:shd w:val="clear" w:color="auto" w:fill="BFBFBF"/>
            <w:vAlign w:val="center"/>
          </w:tcPr>
          <w:p w14:paraId="1E7D847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42C0977A" w14:textId="77777777">
        <w:trPr>
          <w:trHeight w:val="403"/>
        </w:trPr>
        <w:tc>
          <w:tcPr>
            <w:tcW w:w="723" w:type="dxa"/>
            <w:shd w:val="clear" w:color="auto" w:fill="F2F2F2"/>
            <w:vAlign w:val="center"/>
          </w:tcPr>
          <w:p w14:paraId="36D7712C"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16</w:t>
            </w:r>
          </w:p>
        </w:tc>
        <w:tc>
          <w:tcPr>
            <w:tcW w:w="6902" w:type="dxa"/>
            <w:shd w:val="clear" w:color="auto" w:fill="F2F2F2"/>
            <w:vAlign w:val="center"/>
          </w:tcPr>
          <w:p w14:paraId="021D78FC"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Will you explain to participants that refusal to participate in the research will not affect their treatment or education (if relevant)?</w:t>
            </w:r>
          </w:p>
        </w:tc>
        <w:tc>
          <w:tcPr>
            <w:tcW w:w="990" w:type="dxa"/>
            <w:shd w:val="clear" w:color="auto" w:fill="BFBFBF"/>
            <w:vAlign w:val="center"/>
          </w:tcPr>
          <w:p w14:paraId="3FB70069"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50" w:type="dxa"/>
            <w:shd w:val="clear" w:color="auto" w:fill="BFBFBF"/>
            <w:vAlign w:val="center"/>
          </w:tcPr>
          <w:p w14:paraId="6A97A412"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16" w:type="dxa"/>
            <w:shd w:val="clear" w:color="auto" w:fill="BFBFBF"/>
            <w:vAlign w:val="center"/>
          </w:tcPr>
          <w:p w14:paraId="567E34E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52679B2" w14:textId="77777777">
        <w:trPr>
          <w:trHeight w:val="439"/>
        </w:trPr>
        <w:tc>
          <w:tcPr>
            <w:tcW w:w="723" w:type="dxa"/>
            <w:shd w:val="clear" w:color="auto" w:fill="F2F2F2"/>
            <w:vAlign w:val="center"/>
          </w:tcPr>
          <w:p w14:paraId="717FEC13"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17</w:t>
            </w:r>
          </w:p>
        </w:tc>
        <w:tc>
          <w:tcPr>
            <w:tcW w:w="6902" w:type="dxa"/>
            <w:shd w:val="clear" w:color="auto" w:fill="F2F2F2"/>
            <w:vAlign w:val="center"/>
          </w:tcPr>
          <w:p w14:paraId="53907D0D"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If the research is observational, will you ask participants for their consent to being observed?</w:t>
            </w:r>
          </w:p>
        </w:tc>
        <w:tc>
          <w:tcPr>
            <w:tcW w:w="990" w:type="dxa"/>
            <w:shd w:val="clear" w:color="auto" w:fill="BFBFBF"/>
            <w:vAlign w:val="center"/>
          </w:tcPr>
          <w:p w14:paraId="691A482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50" w:type="dxa"/>
            <w:shd w:val="clear" w:color="auto" w:fill="BFBFBF"/>
            <w:vAlign w:val="center"/>
          </w:tcPr>
          <w:p w14:paraId="304E86E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16" w:type="dxa"/>
            <w:shd w:val="clear" w:color="auto" w:fill="BFBFBF"/>
            <w:vAlign w:val="center"/>
          </w:tcPr>
          <w:p w14:paraId="4F9A7FD2"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5C76E942" w14:textId="77777777">
        <w:trPr>
          <w:trHeight w:val="403"/>
        </w:trPr>
        <w:tc>
          <w:tcPr>
            <w:tcW w:w="723" w:type="dxa"/>
            <w:shd w:val="clear" w:color="auto" w:fill="F2F2F2"/>
            <w:vAlign w:val="center"/>
          </w:tcPr>
          <w:p w14:paraId="60179CC5"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18</w:t>
            </w:r>
          </w:p>
        </w:tc>
        <w:tc>
          <w:tcPr>
            <w:tcW w:w="6902" w:type="dxa"/>
            <w:shd w:val="clear" w:color="auto" w:fill="F2F2F2"/>
            <w:vAlign w:val="center"/>
          </w:tcPr>
          <w:p w14:paraId="04E61C3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Will you tell participants that they may withdraw from the research at any time and for any reason?</w:t>
            </w:r>
          </w:p>
        </w:tc>
        <w:tc>
          <w:tcPr>
            <w:tcW w:w="990" w:type="dxa"/>
            <w:shd w:val="clear" w:color="auto" w:fill="BFBFBF"/>
            <w:vAlign w:val="center"/>
          </w:tcPr>
          <w:p w14:paraId="0AD4497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50" w:type="dxa"/>
            <w:shd w:val="clear" w:color="auto" w:fill="BFBFBF"/>
            <w:vAlign w:val="center"/>
          </w:tcPr>
          <w:p w14:paraId="0D13F10B"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16" w:type="dxa"/>
            <w:shd w:val="clear" w:color="auto" w:fill="BFBFBF"/>
            <w:vAlign w:val="center"/>
          </w:tcPr>
          <w:p w14:paraId="5112E20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267F9205" w14:textId="77777777">
        <w:trPr>
          <w:trHeight w:val="439"/>
        </w:trPr>
        <w:tc>
          <w:tcPr>
            <w:tcW w:w="723" w:type="dxa"/>
            <w:shd w:val="clear" w:color="auto" w:fill="F2F2F2"/>
            <w:vAlign w:val="center"/>
          </w:tcPr>
          <w:p w14:paraId="58DF6F54"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lastRenderedPageBreak/>
              <w:t>19</w:t>
            </w:r>
          </w:p>
        </w:tc>
        <w:tc>
          <w:tcPr>
            <w:tcW w:w="6902" w:type="dxa"/>
            <w:shd w:val="clear" w:color="auto" w:fill="F2F2F2"/>
            <w:vAlign w:val="center"/>
          </w:tcPr>
          <w:p w14:paraId="0EBEC801"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With questionnaires, will you give participants the option of omitting questions they do not want to answer?</w:t>
            </w:r>
          </w:p>
        </w:tc>
        <w:tc>
          <w:tcPr>
            <w:tcW w:w="990" w:type="dxa"/>
            <w:shd w:val="clear" w:color="auto" w:fill="BFBFBF"/>
            <w:vAlign w:val="center"/>
          </w:tcPr>
          <w:p w14:paraId="480B83B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50" w:type="dxa"/>
            <w:shd w:val="clear" w:color="auto" w:fill="BFBFBF"/>
            <w:vAlign w:val="center"/>
          </w:tcPr>
          <w:p w14:paraId="7CC8C38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16" w:type="dxa"/>
            <w:shd w:val="clear" w:color="auto" w:fill="BFBFBF"/>
            <w:vAlign w:val="center"/>
          </w:tcPr>
          <w:p w14:paraId="3D0290F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BF1DAD9" w14:textId="77777777">
        <w:trPr>
          <w:trHeight w:val="403"/>
        </w:trPr>
        <w:tc>
          <w:tcPr>
            <w:tcW w:w="723" w:type="dxa"/>
            <w:shd w:val="clear" w:color="auto" w:fill="F2F2F2"/>
            <w:vAlign w:val="center"/>
          </w:tcPr>
          <w:p w14:paraId="07119832"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20</w:t>
            </w:r>
          </w:p>
        </w:tc>
        <w:tc>
          <w:tcPr>
            <w:tcW w:w="6902" w:type="dxa"/>
            <w:shd w:val="clear" w:color="auto" w:fill="F2F2F2"/>
            <w:vAlign w:val="center"/>
          </w:tcPr>
          <w:p w14:paraId="4908697D"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Will you tell participants that their data will be treated with full confidentiality and that, if published, it will not be identifiable as theirs?</w:t>
            </w:r>
          </w:p>
        </w:tc>
        <w:tc>
          <w:tcPr>
            <w:tcW w:w="990" w:type="dxa"/>
            <w:shd w:val="clear" w:color="auto" w:fill="BFBFBF"/>
            <w:vAlign w:val="center"/>
          </w:tcPr>
          <w:p w14:paraId="62C3CA82"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50" w:type="dxa"/>
            <w:shd w:val="clear" w:color="auto" w:fill="BFBFBF"/>
            <w:vAlign w:val="center"/>
          </w:tcPr>
          <w:p w14:paraId="0C3CBED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16" w:type="dxa"/>
            <w:shd w:val="clear" w:color="auto" w:fill="BFBFBF"/>
            <w:vAlign w:val="center"/>
          </w:tcPr>
          <w:p w14:paraId="1172CB67"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45978F5" w14:textId="77777777">
        <w:trPr>
          <w:trHeight w:val="439"/>
        </w:trPr>
        <w:tc>
          <w:tcPr>
            <w:tcW w:w="723" w:type="dxa"/>
            <w:shd w:val="clear" w:color="auto" w:fill="F2F2F2"/>
            <w:vAlign w:val="center"/>
          </w:tcPr>
          <w:p w14:paraId="0865AC06"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21</w:t>
            </w:r>
          </w:p>
        </w:tc>
        <w:tc>
          <w:tcPr>
            <w:tcW w:w="6902" w:type="dxa"/>
            <w:shd w:val="clear" w:color="auto" w:fill="F2F2F2"/>
            <w:vAlign w:val="center"/>
          </w:tcPr>
          <w:p w14:paraId="3F8518F4"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Will you debrief participants at the end of their participation, in a way appropriate to the type of research undertaken?</w:t>
            </w:r>
          </w:p>
        </w:tc>
        <w:tc>
          <w:tcPr>
            <w:tcW w:w="990" w:type="dxa"/>
            <w:shd w:val="clear" w:color="auto" w:fill="BFBFBF"/>
            <w:vAlign w:val="center"/>
          </w:tcPr>
          <w:p w14:paraId="701B1A0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50" w:type="dxa"/>
            <w:shd w:val="clear" w:color="auto" w:fill="BFBFBF"/>
            <w:vAlign w:val="center"/>
          </w:tcPr>
          <w:p w14:paraId="5AC1C8F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16" w:type="dxa"/>
            <w:shd w:val="clear" w:color="auto" w:fill="BFBFBF"/>
            <w:vAlign w:val="center"/>
          </w:tcPr>
          <w:p w14:paraId="5747B0E0"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4ADF3C0B" w14:textId="77777777">
        <w:trPr>
          <w:trHeight w:val="403"/>
        </w:trPr>
        <w:tc>
          <w:tcPr>
            <w:tcW w:w="723" w:type="dxa"/>
            <w:tcBorders>
              <w:bottom w:val="single" w:sz="4" w:space="0" w:color="auto"/>
            </w:tcBorders>
            <w:shd w:val="clear" w:color="auto" w:fill="F2F2F2"/>
            <w:vAlign w:val="center"/>
          </w:tcPr>
          <w:p w14:paraId="27824B50"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22</w:t>
            </w:r>
          </w:p>
        </w:tc>
        <w:tc>
          <w:tcPr>
            <w:tcW w:w="9658" w:type="dxa"/>
            <w:gridSpan w:val="4"/>
            <w:tcBorders>
              <w:bottom w:val="single" w:sz="4" w:space="0" w:color="auto"/>
            </w:tcBorders>
            <w:shd w:val="clear" w:color="auto" w:fill="F2F2F2"/>
            <w:vAlign w:val="center"/>
          </w:tcPr>
          <w:p w14:paraId="4C8FFCBA"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If NO</w:t>
            </w:r>
            <w:r>
              <w:rPr>
                <w:rFonts w:ascii="Arial" w:hAnsi="Arial" w:cs="Arial"/>
                <w:b/>
                <w:bCs/>
                <w:color w:val="000000" w:themeColor="text1"/>
              </w:rPr>
              <w:t xml:space="preserve"> </w:t>
            </w:r>
            <w:r>
              <w:rPr>
                <w:rFonts w:ascii="Arial" w:hAnsi="Arial" w:cs="Arial"/>
                <w:color w:val="000000" w:themeColor="text1"/>
              </w:rPr>
              <w:t xml:space="preserve">to any of above questions, please give an explanation </w:t>
            </w:r>
          </w:p>
        </w:tc>
      </w:tr>
      <w:tr w:rsidR="001457F5" w14:paraId="74B7B615" w14:textId="77777777">
        <w:trPr>
          <w:gridAfter w:val="1"/>
          <w:wAfter w:w="916" w:type="dxa"/>
          <w:trHeight w:val="403"/>
        </w:trPr>
        <w:tc>
          <w:tcPr>
            <w:tcW w:w="723" w:type="dxa"/>
            <w:shd w:val="clear" w:color="auto" w:fill="auto"/>
            <w:vAlign w:val="center"/>
          </w:tcPr>
          <w:p w14:paraId="710F4EFB" w14:textId="77777777" w:rsidR="001457F5" w:rsidRDefault="001457F5">
            <w:pPr>
              <w:ind w:left="240"/>
              <w:jc w:val="center"/>
              <w:rPr>
                <w:rFonts w:ascii="Arial" w:hAnsi="Arial" w:cs="Arial"/>
                <w:color w:val="000000" w:themeColor="text1"/>
              </w:rPr>
            </w:pPr>
          </w:p>
        </w:tc>
        <w:tc>
          <w:tcPr>
            <w:tcW w:w="8742" w:type="dxa"/>
            <w:gridSpan w:val="3"/>
            <w:shd w:val="clear" w:color="auto" w:fill="auto"/>
            <w:vAlign w:val="center"/>
          </w:tcPr>
          <w:p w14:paraId="7355DCFB" w14:textId="77777777" w:rsidR="001457F5" w:rsidRDefault="001457F5">
            <w:pPr>
              <w:ind w:left="240"/>
              <w:rPr>
                <w:rFonts w:ascii="Arial" w:hAnsi="Arial" w:cs="Arial"/>
                <w:color w:val="000000" w:themeColor="text1"/>
              </w:rPr>
            </w:pPr>
          </w:p>
          <w:p w14:paraId="400B754E" w14:textId="77777777" w:rsidR="001457F5" w:rsidRDefault="001457F5">
            <w:pPr>
              <w:ind w:left="240"/>
              <w:rPr>
                <w:rFonts w:ascii="Arial" w:hAnsi="Arial" w:cs="Arial"/>
                <w:color w:val="000000" w:themeColor="text1"/>
              </w:rPr>
            </w:pPr>
          </w:p>
          <w:p w14:paraId="12A00F60" w14:textId="77777777" w:rsidR="001457F5" w:rsidRDefault="001457F5">
            <w:pPr>
              <w:ind w:left="240"/>
              <w:rPr>
                <w:rFonts w:ascii="Arial" w:hAnsi="Arial" w:cs="Arial"/>
                <w:color w:val="000000" w:themeColor="text1"/>
              </w:rPr>
            </w:pPr>
          </w:p>
          <w:p w14:paraId="217A87C8" w14:textId="77777777" w:rsidR="001457F5" w:rsidRDefault="007D3CAD">
            <w:pPr>
              <w:autoSpaceDE w:val="0"/>
              <w:autoSpaceDN w:val="0"/>
              <w:adjustRightInd w:val="0"/>
              <w:ind w:left="240"/>
              <w:rPr>
                <w:rFonts w:cs="Arial"/>
                <w:color w:val="000000" w:themeColor="text1"/>
              </w:rPr>
            </w:pPr>
            <w:r>
              <w:rPr>
                <w:rFonts w:ascii="Arial" w:hAnsi="Arial" w:cs="Arial"/>
                <w:i/>
                <w:color w:val="000000" w:themeColor="text1"/>
                <w:sz w:val="18"/>
                <w:szCs w:val="18"/>
              </w:rPr>
              <w:t>(this box should expand as you type)</w:t>
            </w:r>
          </w:p>
        </w:tc>
      </w:tr>
    </w:tbl>
    <w:p w14:paraId="46D126D5" w14:textId="77777777" w:rsidR="001457F5" w:rsidRDefault="001457F5">
      <w:pPr>
        <w:rPr>
          <w:color w:val="000000" w:themeColor="text1"/>
        </w:rPr>
      </w:pPr>
    </w:p>
    <w:tbl>
      <w:tblPr>
        <w:tblW w:w="9388" w:type="dxa"/>
        <w:tblLook w:val="04A0" w:firstRow="1" w:lastRow="0" w:firstColumn="1" w:lastColumn="0" w:noHBand="0" w:noVBand="1"/>
      </w:tblPr>
      <w:tblGrid>
        <w:gridCol w:w="723"/>
        <w:gridCol w:w="6027"/>
        <w:gridCol w:w="937"/>
        <w:gridCol w:w="816"/>
        <w:gridCol w:w="885"/>
      </w:tblGrid>
      <w:tr w:rsidR="001457F5" w14:paraId="1B209925" w14:textId="77777777">
        <w:trPr>
          <w:trHeight w:val="458"/>
        </w:trPr>
        <w:tc>
          <w:tcPr>
            <w:tcW w:w="648" w:type="dxa"/>
            <w:shd w:val="clear" w:color="auto" w:fill="F2F2F2"/>
          </w:tcPr>
          <w:p w14:paraId="60CBA619" w14:textId="77777777" w:rsidR="001457F5" w:rsidRDefault="001457F5">
            <w:pPr>
              <w:autoSpaceDE w:val="0"/>
              <w:autoSpaceDN w:val="0"/>
              <w:adjustRightInd w:val="0"/>
              <w:ind w:left="240"/>
              <w:jc w:val="both"/>
              <w:rPr>
                <w:rFonts w:ascii="Arial" w:hAnsi="Arial" w:cs="Arial"/>
                <w:bCs/>
                <w:color w:val="000000" w:themeColor="text1"/>
              </w:rPr>
            </w:pPr>
          </w:p>
        </w:tc>
        <w:tc>
          <w:tcPr>
            <w:tcW w:w="6207" w:type="dxa"/>
            <w:shd w:val="clear" w:color="auto" w:fill="F2F2F2"/>
            <w:vAlign w:val="center"/>
          </w:tcPr>
          <w:p w14:paraId="7FAFFC6C" w14:textId="77777777" w:rsidR="001457F5" w:rsidRDefault="007D3CAD">
            <w:pPr>
              <w:autoSpaceDE w:val="0"/>
              <w:autoSpaceDN w:val="0"/>
              <w:adjustRightInd w:val="0"/>
              <w:ind w:left="240"/>
              <w:rPr>
                <w:rFonts w:ascii="Arial" w:hAnsi="Arial" w:cs="Arial"/>
                <w:b/>
                <w:color w:val="000000" w:themeColor="text1"/>
              </w:rPr>
            </w:pPr>
            <w:r>
              <w:rPr>
                <w:rFonts w:ascii="Arial" w:hAnsi="Arial" w:cs="Arial"/>
                <w:b/>
                <w:color w:val="000000" w:themeColor="text1"/>
              </w:rPr>
              <w:t>Information for participants:</w:t>
            </w:r>
          </w:p>
        </w:tc>
        <w:tc>
          <w:tcPr>
            <w:tcW w:w="886" w:type="dxa"/>
            <w:shd w:val="clear" w:color="auto" w:fill="F2F2F2"/>
            <w:vAlign w:val="bottom"/>
          </w:tcPr>
          <w:p w14:paraId="1D73B84B" w14:textId="77777777" w:rsidR="001457F5" w:rsidRDefault="001457F5">
            <w:pPr>
              <w:autoSpaceDE w:val="0"/>
              <w:autoSpaceDN w:val="0"/>
              <w:adjustRightInd w:val="0"/>
              <w:ind w:left="240"/>
              <w:jc w:val="center"/>
              <w:rPr>
                <w:rFonts w:ascii="Arial" w:hAnsi="Arial" w:cs="Arial"/>
                <w:b/>
                <w:bCs/>
                <w:color w:val="000000" w:themeColor="text1"/>
                <w:sz w:val="16"/>
                <w:szCs w:val="16"/>
              </w:rPr>
            </w:pPr>
          </w:p>
          <w:p w14:paraId="7B71CEDD"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YES</w:t>
            </w:r>
          </w:p>
        </w:tc>
        <w:tc>
          <w:tcPr>
            <w:tcW w:w="761" w:type="dxa"/>
            <w:shd w:val="clear" w:color="auto" w:fill="F2F2F2"/>
            <w:vAlign w:val="bottom"/>
          </w:tcPr>
          <w:p w14:paraId="5819E846"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NO</w:t>
            </w:r>
          </w:p>
        </w:tc>
        <w:tc>
          <w:tcPr>
            <w:tcW w:w="884" w:type="dxa"/>
            <w:shd w:val="clear" w:color="auto" w:fill="F2F2F2"/>
            <w:vAlign w:val="bottom"/>
          </w:tcPr>
          <w:p w14:paraId="74F0A629" w14:textId="77777777" w:rsidR="001457F5" w:rsidRDefault="001457F5">
            <w:pPr>
              <w:autoSpaceDE w:val="0"/>
              <w:autoSpaceDN w:val="0"/>
              <w:adjustRightInd w:val="0"/>
              <w:ind w:left="240"/>
              <w:jc w:val="center"/>
              <w:rPr>
                <w:rFonts w:ascii="Arial" w:hAnsi="Arial" w:cs="Arial"/>
                <w:b/>
                <w:bCs/>
                <w:color w:val="000000" w:themeColor="text1"/>
                <w:sz w:val="16"/>
                <w:szCs w:val="16"/>
              </w:rPr>
            </w:pPr>
          </w:p>
          <w:p w14:paraId="4F235FD7"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N/A</w:t>
            </w:r>
          </w:p>
        </w:tc>
      </w:tr>
      <w:tr w:rsidR="001457F5" w14:paraId="714A3C86" w14:textId="77777777">
        <w:trPr>
          <w:trHeight w:val="432"/>
        </w:trPr>
        <w:tc>
          <w:tcPr>
            <w:tcW w:w="648" w:type="dxa"/>
            <w:shd w:val="clear" w:color="auto" w:fill="F2F2F2"/>
            <w:vAlign w:val="center"/>
          </w:tcPr>
          <w:p w14:paraId="4C9FD258"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24</w:t>
            </w:r>
          </w:p>
        </w:tc>
        <w:tc>
          <w:tcPr>
            <w:tcW w:w="6207" w:type="dxa"/>
            <w:shd w:val="clear" w:color="auto" w:fill="F2F2F2"/>
            <w:vAlign w:val="center"/>
          </w:tcPr>
          <w:p w14:paraId="2A5552C3"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Will participants be paid?</w:t>
            </w:r>
          </w:p>
        </w:tc>
        <w:tc>
          <w:tcPr>
            <w:tcW w:w="886" w:type="dxa"/>
            <w:shd w:val="clear" w:color="auto" w:fill="BFBFBF"/>
            <w:vAlign w:val="center"/>
          </w:tcPr>
          <w:p w14:paraId="2654BFAF"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761" w:type="dxa"/>
            <w:shd w:val="clear" w:color="auto" w:fill="BFBFBF"/>
            <w:vAlign w:val="center"/>
          </w:tcPr>
          <w:p w14:paraId="1C4A62EF"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84" w:type="dxa"/>
            <w:shd w:val="clear" w:color="auto" w:fill="BFBFBF"/>
            <w:vAlign w:val="center"/>
          </w:tcPr>
          <w:p w14:paraId="6CC233C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1E5063EE" w14:textId="77777777">
        <w:trPr>
          <w:trHeight w:val="397"/>
        </w:trPr>
        <w:tc>
          <w:tcPr>
            <w:tcW w:w="648" w:type="dxa"/>
            <w:shd w:val="clear" w:color="auto" w:fill="F2F2F2"/>
            <w:vAlign w:val="center"/>
          </w:tcPr>
          <w:p w14:paraId="4800E707"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25</w:t>
            </w:r>
          </w:p>
        </w:tc>
        <w:tc>
          <w:tcPr>
            <w:tcW w:w="6207" w:type="dxa"/>
            <w:shd w:val="clear" w:color="auto" w:fill="F2F2F2"/>
            <w:vAlign w:val="center"/>
          </w:tcPr>
          <w:p w14:paraId="65ABC53E"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Is specialist electrical or other equipment to be used with participants?</w:t>
            </w:r>
          </w:p>
        </w:tc>
        <w:tc>
          <w:tcPr>
            <w:tcW w:w="886" w:type="dxa"/>
            <w:shd w:val="clear" w:color="auto" w:fill="BFBFBF"/>
            <w:vAlign w:val="center"/>
          </w:tcPr>
          <w:p w14:paraId="09BAC33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761" w:type="dxa"/>
            <w:shd w:val="clear" w:color="auto" w:fill="BFBFBF"/>
            <w:vAlign w:val="center"/>
          </w:tcPr>
          <w:p w14:paraId="5CE04A8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84" w:type="dxa"/>
            <w:shd w:val="clear" w:color="auto" w:fill="BFBFBF"/>
            <w:vAlign w:val="center"/>
          </w:tcPr>
          <w:p w14:paraId="239821AB"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398DDF0A" w14:textId="77777777">
        <w:trPr>
          <w:trHeight w:val="432"/>
        </w:trPr>
        <w:tc>
          <w:tcPr>
            <w:tcW w:w="648" w:type="dxa"/>
            <w:shd w:val="clear" w:color="auto" w:fill="F2F2F2"/>
            <w:vAlign w:val="center"/>
          </w:tcPr>
          <w:p w14:paraId="0D166DE4"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26</w:t>
            </w:r>
          </w:p>
        </w:tc>
        <w:tc>
          <w:tcPr>
            <w:tcW w:w="6207" w:type="dxa"/>
            <w:shd w:val="clear" w:color="auto" w:fill="F2F2F2"/>
            <w:vAlign w:val="center"/>
          </w:tcPr>
          <w:p w14:paraId="308281CC"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Are there any financial or other interests to the investigator or University arising from this study?</w:t>
            </w:r>
          </w:p>
        </w:tc>
        <w:tc>
          <w:tcPr>
            <w:tcW w:w="886" w:type="dxa"/>
            <w:shd w:val="clear" w:color="auto" w:fill="BFBFBF"/>
            <w:vAlign w:val="center"/>
          </w:tcPr>
          <w:p w14:paraId="19BA2AE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761" w:type="dxa"/>
            <w:shd w:val="clear" w:color="auto" w:fill="BFBFBF"/>
            <w:vAlign w:val="center"/>
          </w:tcPr>
          <w:p w14:paraId="160CB7D0"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84" w:type="dxa"/>
            <w:shd w:val="clear" w:color="auto" w:fill="BFBFBF"/>
            <w:vAlign w:val="center"/>
          </w:tcPr>
          <w:p w14:paraId="00F45C8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17EAA826" w14:textId="77777777">
        <w:trPr>
          <w:trHeight w:val="397"/>
        </w:trPr>
        <w:tc>
          <w:tcPr>
            <w:tcW w:w="648" w:type="dxa"/>
            <w:shd w:val="clear" w:color="auto" w:fill="F2F2F2"/>
            <w:vAlign w:val="center"/>
          </w:tcPr>
          <w:p w14:paraId="12B2471F"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27</w:t>
            </w:r>
          </w:p>
        </w:tc>
        <w:tc>
          <w:tcPr>
            <w:tcW w:w="6207" w:type="dxa"/>
            <w:shd w:val="clear" w:color="auto" w:fill="F2F2F2"/>
            <w:vAlign w:val="center"/>
          </w:tcPr>
          <w:p w14:paraId="5C5F2FF3"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Will the research activity involve deliberately misleading participants in any way, or the partial or full concealment of the specific study aims?</w:t>
            </w:r>
          </w:p>
        </w:tc>
        <w:tc>
          <w:tcPr>
            <w:tcW w:w="886" w:type="dxa"/>
            <w:shd w:val="clear" w:color="auto" w:fill="BFBFBF"/>
            <w:vAlign w:val="center"/>
          </w:tcPr>
          <w:p w14:paraId="4ABF6640"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761" w:type="dxa"/>
            <w:shd w:val="clear" w:color="auto" w:fill="BFBFBF"/>
            <w:vAlign w:val="center"/>
          </w:tcPr>
          <w:p w14:paraId="2BC2917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84" w:type="dxa"/>
            <w:shd w:val="clear" w:color="auto" w:fill="BFBFBF"/>
            <w:vAlign w:val="center"/>
          </w:tcPr>
          <w:p w14:paraId="6252A757"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38408960" w14:textId="77777777">
        <w:trPr>
          <w:trHeight w:val="397"/>
        </w:trPr>
        <w:tc>
          <w:tcPr>
            <w:tcW w:w="648" w:type="dxa"/>
            <w:shd w:val="clear" w:color="auto" w:fill="F2F2F2"/>
            <w:vAlign w:val="center"/>
          </w:tcPr>
          <w:p w14:paraId="204170BB"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28</w:t>
            </w:r>
          </w:p>
        </w:tc>
        <w:tc>
          <w:tcPr>
            <w:tcW w:w="8740" w:type="dxa"/>
            <w:gridSpan w:val="4"/>
            <w:shd w:val="clear" w:color="auto" w:fill="F2F2F2"/>
            <w:vAlign w:val="center"/>
          </w:tcPr>
          <w:p w14:paraId="098E6EE2"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If YES</w:t>
            </w:r>
            <w:r>
              <w:rPr>
                <w:rFonts w:ascii="Arial" w:hAnsi="Arial" w:cs="Arial"/>
                <w:b/>
                <w:bCs/>
                <w:color w:val="000000" w:themeColor="text1"/>
              </w:rPr>
              <w:t xml:space="preserve"> </w:t>
            </w:r>
            <w:r>
              <w:rPr>
                <w:rFonts w:ascii="Arial" w:hAnsi="Arial" w:cs="Arial"/>
                <w:color w:val="000000" w:themeColor="text1"/>
              </w:rPr>
              <w:t xml:space="preserve">to any question, please provide full details </w:t>
            </w:r>
          </w:p>
        </w:tc>
      </w:tr>
      <w:tr w:rsidR="001457F5" w14:paraId="021E8969" w14:textId="77777777">
        <w:trPr>
          <w:trHeight w:val="397"/>
        </w:trPr>
        <w:tc>
          <w:tcPr>
            <w:tcW w:w="648" w:type="dxa"/>
            <w:shd w:val="clear" w:color="auto" w:fill="auto"/>
            <w:vAlign w:val="center"/>
          </w:tcPr>
          <w:p w14:paraId="1EE30756" w14:textId="77777777" w:rsidR="001457F5" w:rsidRDefault="001457F5">
            <w:pPr>
              <w:ind w:left="240"/>
              <w:jc w:val="center"/>
              <w:rPr>
                <w:rFonts w:ascii="Arial" w:hAnsi="Arial" w:cs="Arial"/>
                <w:color w:val="000000" w:themeColor="text1"/>
              </w:rPr>
            </w:pPr>
          </w:p>
        </w:tc>
        <w:tc>
          <w:tcPr>
            <w:tcW w:w="8740" w:type="dxa"/>
            <w:gridSpan w:val="4"/>
            <w:shd w:val="clear" w:color="auto" w:fill="auto"/>
            <w:vAlign w:val="center"/>
          </w:tcPr>
          <w:p w14:paraId="069D3175" w14:textId="77777777" w:rsidR="001457F5" w:rsidRDefault="001457F5">
            <w:pPr>
              <w:ind w:left="240"/>
              <w:rPr>
                <w:rFonts w:ascii="Arial" w:hAnsi="Arial" w:cs="Arial"/>
                <w:color w:val="000000" w:themeColor="text1"/>
              </w:rPr>
            </w:pPr>
          </w:p>
          <w:p w14:paraId="577F065B" w14:textId="77777777" w:rsidR="001457F5" w:rsidRDefault="001457F5">
            <w:pPr>
              <w:ind w:left="240"/>
              <w:rPr>
                <w:rFonts w:ascii="Arial" w:hAnsi="Arial" w:cs="Arial"/>
                <w:color w:val="000000" w:themeColor="text1"/>
              </w:rPr>
            </w:pPr>
          </w:p>
          <w:p w14:paraId="3F23BB62" w14:textId="77777777" w:rsidR="001457F5" w:rsidRDefault="001457F5">
            <w:pPr>
              <w:ind w:left="240"/>
              <w:rPr>
                <w:rFonts w:ascii="Arial" w:hAnsi="Arial" w:cs="Arial"/>
                <w:color w:val="000000" w:themeColor="text1"/>
              </w:rPr>
            </w:pPr>
          </w:p>
          <w:p w14:paraId="58D86EC6" w14:textId="77777777" w:rsidR="001457F5" w:rsidRDefault="007D3CAD">
            <w:pPr>
              <w:autoSpaceDE w:val="0"/>
              <w:autoSpaceDN w:val="0"/>
              <w:adjustRightInd w:val="0"/>
              <w:ind w:left="240"/>
              <w:rPr>
                <w:rFonts w:cs="Arial"/>
                <w:color w:val="000000" w:themeColor="text1"/>
              </w:rPr>
            </w:pPr>
            <w:r>
              <w:rPr>
                <w:rFonts w:ascii="Arial" w:hAnsi="Arial" w:cs="Arial"/>
                <w:i/>
                <w:color w:val="000000" w:themeColor="text1"/>
                <w:sz w:val="18"/>
                <w:szCs w:val="18"/>
              </w:rPr>
              <w:t>(this box should expand as you type)</w:t>
            </w:r>
          </w:p>
        </w:tc>
      </w:tr>
    </w:tbl>
    <w:p w14:paraId="688A2EB3" w14:textId="77777777" w:rsidR="001457F5" w:rsidRDefault="001457F5">
      <w:pPr>
        <w:autoSpaceDE w:val="0"/>
        <w:autoSpaceDN w:val="0"/>
        <w:adjustRightInd w:val="0"/>
        <w:spacing w:after="240"/>
        <w:jc w:val="both"/>
        <w:rPr>
          <w:rFonts w:ascii="Arial" w:hAnsi="Arial" w:cs="Arial"/>
          <w:b/>
          <w:color w:val="000000" w:themeColor="text1"/>
          <w:sz w:val="22"/>
          <w:szCs w:val="22"/>
        </w:rPr>
      </w:pPr>
    </w:p>
    <w:p w14:paraId="182E73A8" w14:textId="77777777" w:rsidR="001457F5" w:rsidRDefault="001457F5">
      <w:pPr>
        <w:autoSpaceDE w:val="0"/>
        <w:autoSpaceDN w:val="0"/>
        <w:adjustRightInd w:val="0"/>
        <w:spacing w:after="240"/>
        <w:jc w:val="both"/>
        <w:rPr>
          <w:rFonts w:ascii="Arial" w:hAnsi="Arial" w:cs="Arial"/>
          <w:b/>
          <w:color w:val="000000" w:themeColor="text1"/>
          <w:sz w:val="22"/>
          <w:szCs w:val="22"/>
        </w:rPr>
      </w:pPr>
    </w:p>
    <w:p w14:paraId="4917AA5B" w14:textId="77777777" w:rsidR="001457F5" w:rsidRDefault="007D3CAD">
      <w:pPr>
        <w:rPr>
          <w:rFonts w:ascii="Arial" w:hAnsi="Arial" w:cs="Arial"/>
          <w:b/>
          <w:color w:val="000000" w:themeColor="text1"/>
          <w:sz w:val="22"/>
          <w:szCs w:val="22"/>
        </w:rPr>
      </w:pPr>
      <w:r>
        <w:rPr>
          <w:rFonts w:ascii="Arial" w:hAnsi="Arial" w:cs="Arial"/>
          <w:b/>
          <w:color w:val="000000" w:themeColor="text1"/>
          <w:sz w:val="22"/>
          <w:szCs w:val="22"/>
        </w:rPr>
        <w:t>SECTION H: Anticipated Risks</w:t>
      </w:r>
    </w:p>
    <w:p w14:paraId="2BEF32FC" w14:textId="77777777" w:rsidR="001457F5" w:rsidRDefault="001457F5">
      <w:pPr>
        <w:rPr>
          <w:rFonts w:ascii="Arial" w:hAnsi="Arial" w:cs="Arial"/>
          <w:b/>
          <w:color w:val="000000" w:themeColor="text1"/>
          <w:sz w:val="22"/>
          <w:szCs w:val="22"/>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620"/>
        <w:gridCol w:w="3150"/>
        <w:gridCol w:w="786"/>
        <w:gridCol w:w="561"/>
      </w:tblGrid>
      <w:tr w:rsidR="001457F5" w14:paraId="6ADA89CF" w14:textId="77777777">
        <w:trPr>
          <w:trHeight w:val="1278"/>
        </w:trPr>
        <w:tc>
          <w:tcPr>
            <w:tcW w:w="551" w:type="dxa"/>
            <w:tcBorders>
              <w:bottom w:val="single" w:sz="4" w:space="0" w:color="auto"/>
            </w:tcBorders>
            <w:shd w:val="clear" w:color="auto" w:fill="F2F2F2"/>
          </w:tcPr>
          <w:p w14:paraId="1283C3CB" w14:textId="77777777" w:rsidR="001457F5" w:rsidRDefault="001457F5">
            <w:pPr>
              <w:pStyle w:val="1"/>
              <w:jc w:val="left"/>
              <w:rPr>
                <w:rFonts w:ascii="Arial" w:hAnsi="Arial" w:cs="Arial"/>
                <w:b w:val="0"/>
                <w:bCs w:val="0"/>
                <w:color w:val="000000" w:themeColor="text1"/>
              </w:rPr>
            </w:pPr>
          </w:p>
        </w:tc>
        <w:tc>
          <w:tcPr>
            <w:tcW w:w="9117" w:type="dxa"/>
            <w:gridSpan w:val="4"/>
            <w:tcBorders>
              <w:bottom w:val="single" w:sz="4" w:space="0" w:color="auto"/>
            </w:tcBorders>
            <w:shd w:val="clear" w:color="auto" w:fill="F2F2F2"/>
          </w:tcPr>
          <w:p w14:paraId="63FAF8D8" w14:textId="77777777" w:rsidR="001457F5" w:rsidRDefault="007D3CAD">
            <w:pPr>
              <w:rPr>
                <w:b/>
                <w:bCs/>
                <w:color w:val="000000" w:themeColor="text1"/>
              </w:rPr>
            </w:pPr>
            <w:r>
              <w:rPr>
                <w:color w:val="000000" w:themeColor="text1"/>
              </w:rPr>
              <w:br w:type="page"/>
            </w:r>
            <w:r>
              <w:rPr>
                <w:b/>
                <w:bCs/>
                <w:color w:val="000000" w:themeColor="text1"/>
              </w:rPr>
              <w:t>Outline any anticipated risks</w:t>
            </w:r>
            <w:r>
              <w:rPr>
                <w:rFonts w:eastAsia="宋体"/>
                <w:b/>
                <w:bCs/>
                <w:color w:val="000000" w:themeColor="text1"/>
                <w:lang w:eastAsia="zh-CN"/>
              </w:rPr>
              <w:t xml:space="preserve"> </w:t>
            </w:r>
            <w:r>
              <w:rPr>
                <w:b/>
                <w:bCs/>
                <w:color w:val="000000" w:themeColor="text1"/>
              </w:rPr>
              <w:t xml:space="preserve">that may adversely affect any of the participants, the researchers and/or the University, and the steps that will be taken to address them. </w:t>
            </w:r>
          </w:p>
          <w:p w14:paraId="2E2955DB" w14:textId="77777777" w:rsidR="001457F5" w:rsidRDefault="001457F5">
            <w:pPr>
              <w:rPr>
                <w:color w:val="000000" w:themeColor="text1"/>
              </w:rPr>
            </w:pPr>
          </w:p>
          <w:p w14:paraId="02CF6ECE" w14:textId="77777777" w:rsidR="001457F5" w:rsidRDefault="007D3CAD">
            <w:pPr>
              <w:rPr>
                <w:rFonts w:ascii="Arial" w:hAnsi="Arial" w:cs="Arial"/>
                <w:color w:val="000000" w:themeColor="text1"/>
              </w:rPr>
            </w:pPr>
            <w:r>
              <w:rPr>
                <w:rFonts w:ascii="Arial" w:hAnsi="Arial" w:cs="Arial"/>
                <w:color w:val="000000" w:themeColor="text1"/>
                <w:sz w:val="22"/>
              </w:rPr>
              <w:t>If you have completed a full risk assessment (for example as required by a laboratory, or external research collaborator) you may append that to this form.</w:t>
            </w:r>
            <w:r>
              <w:rPr>
                <w:rFonts w:ascii="Arial" w:hAnsi="Arial" w:cs="Arial"/>
                <w:color w:val="000000" w:themeColor="text1"/>
              </w:rPr>
              <w:t xml:space="preserve">  </w:t>
            </w:r>
          </w:p>
        </w:tc>
      </w:tr>
      <w:tr w:rsidR="001457F5" w14:paraId="5BF49FA6" w14:textId="77777777">
        <w:trPr>
          <w:trHeight w:val="287"/>
        </w:trPr>
        <w:tc>
          <w:tcPr>
            <w:tcW w:w="551" w:type="dxa"/>
            <w:vMerge w:val="restart"/>
            <w:shd w:val="clear" w:color="auto" w:fill="F2F2F2"/>
            <w:vAlign w:val="center"/>
          </w:tcPr>
          <w:p w14:paraId="5CE5B426" w14:textId="77777777" w:rsidR="001457F5" w:rsidRDefault="007D3CAD">
            <w:pPr>
              <w:rPr>
                <w:color w:val="000000" w:themeColor="text1"/>
              </w:rPr>
            </w:pPr>
            <w:r>
              <w:rPr>
                <w:color w:val="000000" w:themeColor="text1"/>
              </w:rPr>
              <w:t>1</w:t>
            </w:r>
          </w:p>
        </w:tc>
        <w:tc>
          <w:tcPr>
            <w:tcW w:w="7770" w:type="dxa"/>
            <w:gridSpan w:val="2"/>
            <w:vMerge w:val="restart"/>
            <w:shd w:val="clear" w:color="auto" w:fill="F2F2F2"/>
            <w:vAlign w:val="center"/>
          </w:tcPr>
          <w:p w14:paraId="733D0093" w14:textId="77777777" w:rsidR="001457F5" w:rsidRDefault="007D3CAD">
            <w:pPr>
              <w:rPr>
                <w:color w:val="000000" w:themeColor="text1"/>
              </w:rPr>
            </w:pPr>
            <w:r>
              <w:rPr>
                <w:color w:val="000000" w:themeColor="text1"/>
              </w:rPr>
              <w:t xml:space="preserve">Full risk assessment completed and appended? </w:t>
            </w:r>
          </w:p>
        </w:tc>
        <w:tc>
          <w:tcPr>
            <w:tcW w:w="786" w:type="dxa"/>
            <w:tcBorders>
              <w:bottom w:val="single" w:sz="4" w:space="0" w:color="auto"/>
            </w:tcBorders>
            <w:shd w:val="clear" w:color="auto" w:fill="F2F2F2"/>
          </w:tcPr>
          <w:p w14:paraId="064C0164" w14:textId="77777777" w:rsidR="001457F5" w:rsidRDefault="007D3CAD">
            <w:pPr>
              <w:rPr>
                <w:color w:val="000000" w:themeColor="text1"/>
              </w:rPr>
            </w:pPr>
            <w:r>
              <w:rPr>
                <w:color w:val="000000" w:themeColor="text1"/>
              </w:rPr>
              <w:t xml:space="preserve">Yes </w:t>
            </w:r>
          </w:p>
        </w:tc>
        <w:tc>
          <w:tcPr>
            <w:tcW w:w="561" w:type="dxa"/>
            <w:tcBorders>
              <w:bottom w:val="single" w:sz="4" w:space="0" w:color="auto"/>
            </w:tcBorders>
            <w:shd w:val="clear" w:color="auto" w:fill="BFBFBF"/>
          </w:tcPr>
          <w:p w14:paraId="2CDE01B7" w14:textId="77777777" w:rsidR="001457F5" w:rsidRDefault="007D3CAD">
            <w:pPr>
              <w:rPr>
                <w:color w:val="000000" w:themeColor="text1"/>
              </w:rPr>
            </w:pPr>
            <w:r>
              <w:rPr>
                <w:rFonts w:ascii="MS Gothic" w:eastAsia="MS Gothic" w:hAnsi="MS Gothic" w:hint="eastAsia"/>
                <w:b/>
                <w:bCs/>
                <w:color w:val="000000" w:themeColor="text1"/>
              </w:rPr>
              <w:t>☐</w:t>
            </w:r>
          </w:p>
        </w:tc>
      </w:tr>
      <w:tr w:rsidR="001457F5" w14:paraId="1EF37160" w14:textId="77777777">
        <w:trPr>
          <w:trHeight w:val="287"/>
        </w:trPr>
        <w:tc>
          <w:tcPr>
            <w:tcW w:w="551" w:type="dxa"/>
            <w:vMerge/>
            <w:tcBorders>
              <w:bottom w:val="single" w:sz="4" w:space="0" w:color="auto"/>
            </w:tcBorders>
            <w:shd w:val="clear" w:color="auto" w:fill="F2F2F2"/>
            <w:vAlign w:val="center"/>
          </w:tcPr>
          <w:p w14:paraId="529D78CC" w14:textId="77777777" w:rsidR="001457F5" w:rsidRDefault="001457F5">
            <w:pPr>
              <w:pStyle w:val="1"/>
              <w:rPr>
                <w:rFonts w:ascii="Arial" w:hAnsi="Arial" w:cs="Arial"/>
                <w:b w:val="0"/>
                <w:bCs w:val="0"/>
                <w:color w:val="000000" w:themeColor="text1"/>
                <w:sz w:val="20"/>
                <w:szCs w:val="16"/>
              </w:rPr>
            </w:pPr>
          </w:p>
        </w:tc>
        <w:tc>
          <w:tcPr>
            <w:tcW w:w="7770" w:type="dxa"/>
            <w:gridSpan w:val="2"/>
            <w:vMerge/>
            <w:tcBorders>
              <w:bottom w:val="single" w:sz="4" w:space="0" w:color="auto"/>
            </w:tcBorders>
            <w:shd w:val="clear" w:color="auto" w:fill="F2F2F2"/>
          </w:tcPr>
          <w:p w14:paraId="7E300D9C" w14:textId="77777777" w:rsidR="001457F5" w:rsidRDefault="001457F5">
            <w:pPr>
              <w:rPr>
                <w:color w:val="000000" w:themeColor="text1"/>
              </w:rPr>
            </w:pPr>
          </w:p>
        </w:tc>
        <w:tc>
          <w:tcPr>
            <w:tcW w:w="786" w:type="dxa"/>
            <w:tcBorders>
              <w:bottom w:val="single" w:sz="4" w:space="0" w:color="auto"/>
            </w:tcBorders>
            <w:shd w:val="clear" w:color="auto" w:fill="F2F2F2"/>
          </w:tcPr>
          <w:p w14:paraId="14872245" w14:textId="77777777" w:rsidR="001457F5" w:rsidRDefault="007D3CAD">
            <w:pPr>
              <w:rPr>
                <w:color w:val="000000" w:themeColor="text1"/>
              </w:rPr>
            </w:pPr>
            <w:r>
              <w:rPr>
                <w:color w:val="000000" w:themeColor="text1"/>
              </w:rPr>
              <w:t>No</w:t>
            </w:r>
          </w:p>
        </w:tc>
        <w:tc>
          <w:tcPr>
            <w:tcW w:w="561" w:type="dxa"/>
            <w:tcBorders>
              <w:bottom w:val="single" w:sz="4" w:space="0" w:color="auto"/>
            </w:tcBorders>
            <w:shd w:val="clear" w:color="auto" w:fill="BFBFBF"/>
          </w:tcPr>
          <w:p w14:paraId="1F3A69A4" w14:textId="77777777" w:rsidR="001457F5" w:rsidRDefault="007D3CAD">
            <w:pPr>
              <w:rPr>
                <w:b/>
                <w:bCs/>
                <w:color w:val="000000" w:themeColor="text1"/>
              </w:rPr>
            </w:pPr>
            <w:r>
              <w:rPr>
                <w:rFonts w:ascii="MS Gothic" w:eastAsia="MS Gothic" w:hAnsi="MS Gothic" w:hint="eastAsia"/>
                <w:b/>
                <w:bCs/>
                <w:color w:val="000000" w:themeColor="text1"/>
              </w:rPr>
              <w:t>☒</w:t>
            </w:r>
          </w:p>
        </w:tc>
      </w:tr>
      <w:tr w:rsidR="001457F5" w14:paraId="04E4E355" w14:textId="77777777">
        <w:trPr>
          <w:trHeight w:val="732"/>
        </w:trPr>
        <w:tc>
          <w:tcPr>
            <w:tcW w:w="551" w:type="dxa"/>
            <w:tcBorders>
              <w:bottom w:val="single" w:sz="4" w:space="0" w:color="auto"/>
            </w:tcBorders>
            <w:shd w:val="clear" w:color="auto" w:fill="F2F2F2"/>
            <w:vAlign w:val="center"/>
          </w:tcPr>
          <w:p w14:paraId="7C513D93" w14:textId="77777777" w:rsidR="001457F5" w:rsidRDefault="007D3CAD">
            <w:pPr>
              <w:jc w:val="center"/>
              <w:rPr>
                <w:rFonts w:ascii="Arial" w:hAnsi="Arial" w:cs="Arial"/>
                <w:color w:val="000000" w:themeColor="text1"/>
                <w:sz w:val="22"/>
                <w:szCs w:val="22"/>
              </w:rPr>
            </w:pPr>
            <w:r>
              <w:rPr>
                <w:rFonts w:ascii="Arial" w:hAnsi="Arial" w:cs="Arial"/>
                <w:color w:val="000000" w:themeColor="text1"/>
                <w:sz w:val="22"/>
                <w:szCs w:val="22"/>
              </w:rPr>
              <w:t>2</w:t>
            </w:r>
          </w:p>
        </w:tc>
        <w:tc>
          <w:tcPr>
            <w:tcW w:w="9117" w:type="dxa"/>
            <w:gridSpan w:val="4"/>
            <w:tcBorders>
              <w:bottom w:val="single" w:sz="4" w:space="0" w:color="auto"/>
            </w:tcBorders>
            <w:shd w:val="clear" w:color="auto" w:fill="F2F2F2"/>
          </w:tcPr>
          <w:p w14:paraId="53B4181A" w14:textId="77777777" w:rsidR="001457F5" w:rsidRDefault="007D3CAD">
            <w:pPr>
              <w:rPr>
                <w:rFonts w:ascii="Arial" w:hAnsi="Arial" w:cs="Arial"/>
                <w:color w:val="000000" w:themeColor="text1"/>
                <w:sz w:val="22"/>
                <w:szCs w:val="22"/>
              </w:rPr>
            </w:pPr>
            <w:r>
              <w:rPr>
                <w:rFonts w:ascii="Arial" w:hAnsi="Arial" w:cs="Arial"/>
                <w:b/>
                <w:color w:val="000000" w:themeColor="text1"/>
                <w:sz w:val="22"/>
                <w:szCs w:val="22"/>
              </w:rPr>
              <w:t>Risks to participants</w:t>
            </w:r>
          </w:p>
          <w:p w14:paraId="3F0D8645" w14:textId="77777777" w:rsidR="001457F5" w:rsidRDefault="007D3CAD">
            <w:pPr>
              <w:rPr>
                <w:rFonts w:ascii="Arial" w:hAnsi="Arial" w:cs="Arial"/>
                <w:b/>
                <w:color w:val="000000" w:themeColor="text1"/>
                <w:sz w:val="22"/>
                <w:szCs w:val="22"/>
              </w:rPr>
            </w:pPr>
            <w:r>
              <w:rPr>
                <w:rFonts w:ascii="Arial" w:hAnsi="Arial" w:cs="Arial"/>
                <w:color w:val="000000" w:themeColor="text1"/>
                <w:sz w:val="22"/>
                <w:szCs w:val="22"/>
              </w:rPr>
              <w:t>For example: sector-specific health &amp; safety, emotional distress, financial disclosure, physical harm, transfer of personal data, sensitive organisational information</w:t>
            </w:r>
          </w:p>
        </w:tc>
      </w:tr>
      <w:tr w:rsidR="001457F5" w14:paraId="769D82E8" w14:textId="77777777">
        <w:trPr>
          <w:trHeight w:val="2844"/>
        </w:trPr>
        <w:tc>
          <w:tcPr>
            <w:tcW w:w="551" w:type="dxa"/>
            <w:tcBorders>
              <w:top w:val="single" w:sz="4" w:space="0" w:color="auto"/>
              <w:bottom w:val="single" w:sz="4" w:space="0" w:color="auto"/>
            </w:tcBorders>
            <w:vAlign w:val="center"/>
          </w:tcPr>
          <w:p w14:paraId="5BF1D452" w14:textId="77777777" w:rsidR="001457F5" w:rsidRDefault="001457F5">
            <w:pPr>
              <w:autoSpaceDE w:val="0"/>
              <w:autoSpaceDN w:val="0"/>
              <w:adjustRightInd w:val="0"/>
              <w:jc w:val="center"/>
              <w:rPr>
                <w:rFonts w:ascii="Arial" w:hAnsi="Arial" w:cs="Arial"/>
                <w:color w:val="000000" w:themeColor="text1"/>
                <w:sz w:val="22"/>
                <w:szCs w:val="22"/>
              </w:rPr>
            </w:pPr>
          </w:p>
        </w:tc>
        <w:tc>
          <w:tcPr>
            <w:tcW w:w="4620" w:type="dxa"/>
            <w:tcBorders>
              <w:top w:val="single" w:sz="4" w:space="0" w:color="auto"/>
              <w:bottom w:val="single" w:sz="4" w:space="0" w:color="auto"/>
            </w:tcBorders>
          </w:tcPr>
          <w:p w14:paraId="676B4094"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Risk to participants:</w:t>
            </w:r>
          </w:p>
          <w:p w14:paraId="18995219" w14:textId="77777777" w:rsidR="001457F5" w:rsidRDefault="007D3CAD">
            <w:pPr>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 xml:space="preserve">Personal information might be disclosed while transferring these data. </w:t>
            </w:r>
          </w:p>
          <w:p w14:paraId="4CEF44E0" w14:textId="77777777" w:rsidR="001457F5" w:rsidRDefault="001457F5">
            <w:pPr>
              <w:rPr>
                <w:rFonts w:ascii="Arial" w:hAnsi="Arial" w:cs="Arial"/>
                <w:color w:val="000000" w:themeColor="text1"/>
                <w:sz w:val="22"/>
                <w:szCs w:val="22"/>
                <w:lang w:val="en-US" w:eastAsia="zh-CN"/>
              </w:rPr>
            </w:pPr>
          </w:p>
          <w:p w14:paraId="12321D45" w14:textId="77777777" w:rsidR="001457F5" w:rsidRDefault="001457F5">
            <w:pPr>
              <w:rPr>
                <w:rFonts w:ascii="Arial" w:hAnsi="Arial" w:cs="Arial"/>
                <w:color w:val="000000" w:themeColor="text1"/>
                <w:sz w:val="22"/>
                <w:szCs w:val="22"/>
                <w:lang w:val="en-US" w:eastAsia="zh-CN"/>
              </w:rPr>
            </w:pPr>
          </w:p>
          <w:p w14:paraId="27999604" w14:textId="77777777" w:rsidR="001457F5" w:rsidRDefault="001457F5">
            <w:pPr>
              <w:rPr>
                <w:rFonts w:ascii="Arial" w:hAnsi="Arial" w:cs="Arial"/>
                <w:color w:val="000000" w:themeColor="text1"/>
                <w:sz w:val="22"/>
                <w:szCs w:val="22"/>
                <w:lang w:val="en-US" w:eastAsia="zh-CN"/>
              </w:rPr>
            </w:pPr>
          </w:p>
          <w:p w14:paraId="4A1CE8E6" w14:textId="77777777" w:rsidR="001457F5" w:rsidRDefault="007D3CAD">
            <w:pPr>
              <w:rPr>
                <w:rFonts w:ascii="Arial" w:hAnsi="Arial" w:cs="Arial"/>
                <w:color w:val="000000" w:themeColor="text1"/>
                <w:sz w:val="22"/>
                <w:szCs w:val="22"/>
                <w:lang w:val="en-US" w:eastAsia="zh-CN"/>
              </w:rPr>
            </w:pPr>
            <w:r>
              <w:rPr>
                <w:rFonts w:ascii="Arial" w:hAnsi="Arial" w:cs="Arial"/>
                <w:color w:val="000000" w:themeColor="text1"/>
                <w:sz w:val="22"/>
                <w:szCs w:val="22"/>
                <w:lang w:val="en-US" w:eastAsia="zh-CN"/>
              </w:rPr>
              <w:t xml:space="preserve">Possible power relationship where the researcher could use their position to influence students into answering the questionnaire </w:t>
            </w:r>
          </w:p>
          <w:p w14:paraId="521FAA67"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4497" w:type="dxa"/>
            <w:gridSpan w:val="3"/>
            <w:tcBorders>
              <w:top w:val="single" w:sz="4" w:space="0" w:color="auto"/>
              <w:bottom w:val="single" w:sz="4" w:space="0" w:color="auto"/>
            </w:tcBorders>
          </w:tcPr>
          <w:p w14:paraId="23D90C02" w14:textId="77777777" w:rsidR="001457F5" w:rsidRDefault="007D3CAD">
            <w:pPr>
              <w:autoSpaceDE w:val="0"/>
              <w:autoSpaceDN w:val="0"/>
              <w:adjustRightInd w:val="0"/>
              <w:rPr>
                <w:rFonts w:ascii="Arial" w:hAnsi="Arial" w:cs="Arial"/>
                <w:i/>
                <w:color w:val="000000" w:themeColor="text1"/>
                <w:sz w:val="18"/>
                <w:szCs w:val="18"/>
              </w:rPr>
            </w:pPr>
            <w:r>
              <w:rPr>
                <w:rFonts w:ascii="Arial" w:hAnsi="Arial" w:cs="Arial"/>
                <w:i/>
                <w:color w:val="000000" w:themeColor="text1"/>
                <w:sz w:val="18"/>
                <w:szCs w:val="18"/>
              </w:rPr>
              <w:t>How you will mitigate the risk to participants:</w:t>
            </w:r>
          </w:p>
          <w:p w14:paraId="58AE735B" w14:textId="77777777" w:rsidR="001457F5" w:rsidRDefault="007D3CAD">
            <w:pPr>
              <w:rPr>
                <w:rFonts w:ascii="Arial" w:hAnsi="Arial" w:cs="Arial"/>
                <w:color w:val="000000" w:themeColor="text1"/>
                <w:sz w:val="22"/>
                <w:szCs w:val="22"/>
              </w:rPr>
            </w:pPr>
            <w:r>
              <w:rPr>
                <w:rFonts w:ascii="Arial" w:hAnsi="Arial" w:cs="Arial" w:hint="eastAsia"/>
                <w:color w:val="000000" w:themeColor="text1"/>
                <w:sz w:val="22"/>
                <w:szCs w:val="22"/>
              </w:rPr>
              <w:t>I will specify that this research is anonymous, not collecting any identifying and private information. To do this, I will assign A, B, C ... as code numbers to each participant.</w:t>
            </w:r>
          </w:p>
          <w:p w14:paraId="378C409A" w14:textId="77777777" w:rsidR="001457F5" w:rsidRDefault="001457F5">
            <w:pPr>
              <w:rPr>
                <w:rFonts w:ascii="Arial" w:hAnsi="Arial" w:cs="Arial"/>
                <w:color w:val="000000" w:themeColor="text1"/>
                <w:sz w:val="22"/>
                <w:szCs w:val="22"/>
              </w:rPr>
            </w:pPr>
          </w:p>
          <w:p w14:paraId="1A9725EB"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The researcher will follow recommendations under the ERIC guidance which indicates the need to look for behavioural indicators such as passivity, silence and lack of cooperation which could show that participants are uncomfortable with questions. </w:t>
            </w:r>
          </w:p>
          <w:p w14:paraId="33967746" w14:textId="77777777" w:rsidR="001457F5" w:rsidRDefault="001457F5">
            <w:pPr>
              <w:rPr>
                <w:rFonts w:ascii="Arial" w:hAnsi="Arial" w:cs="Arial"/>
                <w:color w:val="000000" w:themeColor="text1"/>
                <w:sz w:val="22"/>
                <w:szCs w:val="22"/>
              </w:rPr>
            </w:pPr>
          </w:p>
          <w:p w14:paraId="2E6A762C"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In addition, children will be provided with assent forms. They will be required to indicate whether they wanted to undertake in the research or not. Assent forms will be provided in addition to consent used to acquire parental or guardian permission. Children will be informed that they should not answer questions they felt uncomfortable with. Power relations will therefore be managed by ensuring that consent/assent process is ongoing so that participants can withdraw at any stage. </w:t>
            </w:r>
          </w:p>
          <w:p w14:paraId="4544433C" w14:textId="77777777" w:rsidR="001457F5" w:rsidRDefault="001457F5">
            <w:pPr>
              <w:rPr>
                <w:rFonts w:ascii="Arial" w:hAnsi="Arial" w:cs="Arial"/>
                <w:color w:val="000000" w:themeColor="text1"/>
                <w:sz w:val="22"/>
                <w:szCs w:val="22"/>
              </w:rPr>
            </w:pPr>
          </w:p>
          <w:p w14:paraId="66D4390D" w14:textId="77777777" w:rsidR="001457F5" w:rsidRDefault="007D3CAD">
            <w:pPr>
              <w:autoSpaceDE w:val="0"/>
              <w:autoSpaceDN w:val="0"/>
              <w:adjustRightInd w:val="0"/>
              <w:rPr>
                <w:rFonts w:cs="Arial"/>
                <w:i/>
                <w:color w:val="000000" w:themeColor="text1"/>
              </w:rPr>
            </w:pPr>
            <w:r>
              <w:rPr>
                <w:rFonts w:ascii="Arial" w:hAnsi="Arial" w:cs="Arial"/>
                <w:i/>
                <w:color w:val="000000" w:themeColor="text1"/>
                <w:sz w:val="18"/>
                <w:szCs w:val="18"/>
              </w:rPr>
              <w:t>(this box should expand as you type)</w:t>
            </w:r>
          </w:p>
        </w:tc>
      </w:tr>
      <w:tr w:rsidR="001457F5" w14:paraId="7986E70F" w14:textId="77777777">
        <w:trPr>
          <w:trHeight w:val="1451"/>
        </w:trPr>
        <w:tc>
          <w:tcPr>
            <w:tcW w:w="551" w:type="dxa"/>
            <w:tcBorders>
              <w:bottom w:val="single" w:sz="4" w:space="0" w:color="auto"/>
            </w:tcBorders>
            <w:shd w:val="clear" w:color="auto" w:fill="F2F2F2"/>
            <w:vAlign w:val="center"/>
          </w:tcPr>
          <w:p w14:paraId="13B400A9" w14:textId="77777777" w:rsidR="001457F5" w:rsidRDefault="007D3CAD">
            <w:pPr>
              <w:jc w:val="center"/>
              <w:rPr>
                <w:rFonts w:ascii="Arial" w:hAnsi="Arial" w:cs="Arial"/>
                <w:color w:val="000000" w:themeColor="text1"/>
                <w:sz w:val="22"/>
                <w:szCs w:val="22"/>
              </w:rPr>
            </w:pPr>
            <w:r>
              <w:rPr>
                <w:rFonts w:ascii="Arial" w:hAnsi="Arial" w:cs="Arial"/>
                <w:color w:val="000000" w:themeColor="text1"/>
                <w:sz w:val="22"/>
                <w:szCs w:val="22"/>
              </w:rPr>
              <w:t>3</w:t>
            </w:r>
          </w:p>
        </w:tc>
        <w:tc>
          <w:tcPr>
            <w:tcW w:w="9117" w:type="dxa"/>
            <w:gridSpan w:val="4"/>
            <w:tcBorders>
              <w:bottom w:val="single" w:sz="4" w:space="0" w:color="auto"/>
            </w:tcBorders>
            <w:shd w:val="clear" w:color="auto" w:fill="F2F2F2"/>
          </w:tcPr>
          <w:p w14:paraId="7B8A08F7" w14:textId="77777777" w:rsidR="001457F5" w:rsidRDefault="007D3CAD">
            <w:pPr>
              <w:rPr>
                <w:rFonts w:ascii="Arial" w:hAnsi="Arial" w:cs="Arial"/>
                <w:color w:val="000000" w:themeColor="text1"/>
                <w:sz w:val="22"/>
                <w:szCs w:val="22"/>
              </w:rPr>
            </w:pPr>
            <w:r>
              <w:rPr>
                <w:rFonts w:ascii="Arial" w:hAnsi="Arial" w:cs="Arial"/>
                <w:bCs/>
                <w:color w:val="000000" w:themeColor="text1"/>
                <w:sz w:val="22"/>
                <w:szCs w:val="22"/>
              </w:rPr>
              <w:t>If research activity may include sensitive, embarrassing or upsetting topics (</w:t>
            </w:r>
            <w:proofErr w:type="gramStart"/>
            <w:r>
              <w:rPr>
                <w:rFonts w:ascii="Arial" w:hAnsi="Arial" w:cs="Arial"/>
                <w:bCs/>
                <w:color w:val="000000" w:themeColor="text1"/>
                <w:sz w:val="22"/>
                <w:szCs w:val="22"/>
              </w:rPr>
              <w:t>e.g.</w:t>
            </w:r>
            <w:proofErr w:type="gramEnd"/>
            <w:r>
              <w:rPr>
                <w:rFonts w:ascii="Arial" w:hAnsi="Arial" w:cs="Arial"/>
                <w:bCs/>
                <w:color w:val="000000" w:themeColor="text1"/>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000000" w:themeColor="text1"/>
                <w:sz w:val="22"/>
                <w:szCs w:val="22"/>
                <w:lang w:val="en-US"/>
              </w:rPr>
              <w:t>where applicable, consent procedures should make it clear that if something potentially or actually illegal is discovered in the course of a project, it may need to be disclosed to the proper authorities</w:t>
            </w:r>
          </w:p>
        </w:tc>
      </w:tr>
      <w:tr w:rsidR="001457F5" w14:paraId="0805D5BB" w14:textId="77777777">
        <w:trPr>
          <w:trHeight w:val="919"/>
        </w:trPr>
        <w:tc>
          <w:tcPr>
            <w:tcW w:w="551" w:type="dxa"/>
            <w:tcBorders>
              <w:top w:val="single" w:sz="4" w:space="0" w:color="auto"/>
              <w:bottom w:val="single" w:sz="4" w:space="0" w:color="auto"/>
            </w:tcBorders>
            <w:vAlign w:val="center"/>
          </w:tcPr>
          <w:p w14:paraId="475B2A0D" w14:textId="77777777" w:rsidR="001457F5" w:rsidRDefault="001457F5">
            <w:pPr>
              <w:jc w:val="center"/>
              <w:rPr>
                <w:rFonts w:ascii="Arial" w:hAnsi="Arial" w:cs="Arial"/>
                <w:color w:val="000000" w:themeColor="text1"/>
                <w:sz w:val="22"/>
                <w:szCs w:val="22"/>
              </w:rPr>
            </w:pPr>
          </w:p>
        </w:tc>
        <w:tc>
          <w:tcPr>
            <w:tcW w:w="9117" w:type="dxa"/>
            <w:gridSpan w:val="4"/>
            <w:tcBorders>
              <w:top w:val="single" w:sz="4" w:space="0" w:color="auto"/>
              <w:bottom w:val="single" w:sz="4" w:space="0" w:color="auto"/>
            </w:tcBorders>
          </w:tcPr>
          <w:p w14:paraId="0F691B74" w14:textId="77777777" w:rsidR="001457F5" w:rsidRDefault="001457F5">
            <w:pPr>
              <w:rPr>
                <w:rFonts w:ascii="Arial" w:hAnsi="Arial" w:cs="Arial"/>
                <w:color w:val="000000" w:themeColor="text1"/>
                <w:sz w:val="22"/>
                <w:szCs w:val="22"/>
              </w:rPr>
            </w:pPr>
          </w:p>
          <w:p w14:paraId="4E4EE5BD" w14:textId="77777777" w:rsidR="001457F5" w:rsidRDefault="001457F5">
            <w:pPr>
              <w:rPr>
                <w:rFonts w:ascii="Arial" w:hAnsi="Arial" w:cs="Arial"/>
                <w:color w:val="000000" w:themeColor="text1"/>
                <w:sz w:val="22"/>
                <w:szCs w:val="22"/>
              </w:rPr>
            </w:pPr>
          </w:p>
          <w:p w14:paraId="43D07121" w14:textId="77777777" w:rsidR="001457F5" w:rsidRDefault="001457F5">
            <w:pPr>
              <w:rPr>
                <w:rFonts w:ascii="Arial" w:hAnsi="Arial" w:cs="Arial"/>
                <w:color w:val="000000" w:themeColor="text1"/>
                <w:sz w:val="22"/>
                <w:szCs w:val="22"/>
              </w:rPr>
            </w:pPr>
          </w:p>
          <w:p w14:paraId="2E90E74A" w14:textId="77777777" w:rsidR="001457F5" w:rsidRDefault="007D3CAD">
            <w:pPr>
              <w:autoSpaceDE w:val="0"/>
              <w:autoSpaceDN w:val="0"/>
              <w:adjustRightInd w:val="0"/>
              <w:rPr>
                <w:rFonts w:cs="Arial"/>
                <w:color w:val="000000" w:themeColor="text1"/>
              </w:rPr>
            </w:pPr>
            <w:r>
              <w:rPr>
                <w:rFonts w:ascii="Arial" w:hAnsi="Arial" w:cs="Arial"/>
                <w:i/>
                <w:color w:val="000000" w:themeColor="text1"/>
                <w:sz w:val="18"/>
                <w:szCs w:val="18"/>
              </w:rPr>
              <w:t>(this box should expand as you type)</w:t>
            </w:r>
          </w:p>
        </w:tc>
      </w:tr>
      <w:tr w:rsidR="001457F5" w14:paraId="21E0D237" w14:textId="77777777">
        <w:trPr>
          <w:trHeight w:val="718"/>
        </w:trPr>
        <w:tc>
          <w:tcPr>
            <w:tcW w:w="551" w:type="dxa"/>
            <w:tcBorders>
              <w:top w:val="single" w:sz="4" w:space="0" w:color="auto"/>
              <w:bottom w:val="single" w:sz="4" w:space="0" w:color="auto"/>
            </w:tcBorders>
            <w:shd w:val="clear" w:color="auto" w:fill="F2F2F2"/>
            <w:vAlign w:val="center"/>
          </w:tcPr>
          <w:p w14:paraId="62E52439" w14:textId="77777777" w:rsidR="001457F5" w:rsidRDefault="007D3CAD">
            <w:pPr>
              <w:jc w:val="center"/>
              <w:rPr>
                <w:rFonts w:ascii="Arial" w:hAnsi="Arial" w:cs="Arial"/>
                <w:color w:val="000000" w:themeColor="text1"/>
                <w:sz w:val="22"/>
                <w:szCs w:val="22"/>
              </w:rPr>
            </w:pPr>
            <w:r>
              <w:rPr>
                <w:rFonts w:ascii="Arial" w:hAnsi="Arial" w:cs="Arial"/>
                <w:color w:val="000000" w:themeColor="text1"/>
                <w:sz w:val="22"/>
                <w:szCs w:val="22"/>
              </w:rPr>
              <w:t>4</w:t>
            </w:r>
          </w:p>
        </w:tc>
        <w:tc>
          <w:tcPr>
            <w:tcW w:w="9117" w:type="dxa"/>
            <w:gridSpan w:val="4"/>
            <w:tcBorders>
              <w:top w:val="single" w:sz="4" w:space="0" w:color="auto"/>
              <w:bottom w:val="single" w:sz="4" w:space="0" w:color="auto"/>
            </w:tcBorders>
            <w:shd w:val="clear" w:color="auto" w:fill="F2F2F2"/>
          </w:tcPr>
          <w:p w14:paraId="0BAB8EE1" w14:textId="77777777" w:rsidR="001457F5" w:rsidRDefault="007D3CAD">
            <w:pPr>
              <w:rPr>
                <w:rFonts w:ascii="Arial" w:hAnsi="Arial" w:cs="Arial"/>
                <w:color w:val="000000" w:themeColor="text1"/>
                <w:sz w:val="22"/>
                <w:szCs w:val="22"/>
              </w:rPr>
            </w:pPr>
            <w:r>
              <w:rPr>
                <w:rFonts w:ascii="Arial" w:hAnsi="Arial" w:cs="Arial"/>
                <w:b/>
                <w:color w:val="000000" w:themeColor="text1"/>
                <w:sz w:val="22"/>
                <w:szCs w:val="22"/>
              </w:rPr>
              <w:t>Risks to the investigator</w:t>
            </w:r>
          </w:p>
          <w:p w14:paraId="4F94FDFE"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For example: personal health &amp; safety, physical harm, emotional distress, risk of accusation of harm/impropriety, conflict of interest</w:t>
            </w:r>
          </w:p>
        </w:tc>
      </w:tr>
      <w:tr w:rsidR="001457F5" w14:paraId="17FC53EF" w14:textId="77777777">
        <w:trPr>
          <w:trHeight w:val="2571"/>
        </w:trPr>
        <w:tc>
          <w:tcPr>
            <w:tcW w:w="551" w:type="dxa"/>
            <w:tcBorders>
              <w:top w:val="single" w:sz="4" w:space="0" w:color="auto"/>
              <w:bottom w:val="single" w:sz="4" w:space="0" w:color="auto"/>
            </w:tcBorders>
            <w:vAlign w:val="center"/>
          </w:tcPr>
          <w:p w14:paraId="48ED52C2" w14:textId="77777777" w:rsidR="001457F5" w:rsidRDefault="001457F5">
            <w:pPr>
              <w:autoSpaceDE w:val="0"/>
              <w:autoSpaceDN w:val="0"/>
              <w:adjustRightInd w:val="0"/>
              <w:jc w:val="center"/>
              <w:rPr>
                <w:rFonts w:ascii="Arial" w:hAnsi="Arial" w:cs="Arial"/>
                <w:color w:val="000000" w:themeColor="text1"/>
                <w:sz w:val="22"/>
                <w:szCs w:val="22"/>
              </w:rPr>
            </w:pPr>
          </w:p>
        </w:tc>
        <w:tc>
          <w:tcPr>
            <w:tcW w:w="4620" w:type="dxa"/>
            <w:tcBorders>
              <w:top w:val="single" w:sz="4" w:space="0" w:color="auto"/>
              <w:bottom w:val="single" w:sz="4" w:space="0" w:color="auto"/>
            </w:tcBorders>
          </w:tcPr>
          <w:p w14:paraId="538CC0F4"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Risk to the investigator:</w:t>
            </w:r>
          </w:p>
          <w:p w14:paraId="59D340BB" w14:textId="77777777" w:rsidR="001457F5" w:rsidRDefault="001457F5">
            <w:pPr>
              <w:rPr>
                <w:rFonts w:ascii="Arial" w:hAnsi="Arial" w:cs="Arial"/>
                <w:color w:val="000000" w:themeColor="text1"/>
                <w:sz w:val="22"/>
                <w:szCs w:val="22"/>
              </w:rPr>
            </w:pPr>
          </w:p>
          <w:p w14:paraId="18673BF3"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Legal risk of prosecution especially when the investigator uses personal data for any other purpose rather than which was intended </w:t>
            </w:r>
          </w:p>
          <w:p w14:paraId="4B738FFA" w14:textId="77777777" w:rsidR="001457F5" w:rsidRDefault="001457F5">
            <w:pPr>
              <w:rPr>
                <w:rFonts w:ascii="Arial" w:hAnsi="Arial" w:cs="Arial"/>
                <w:color w:val="000000" w:themeColor="text1"/>
                <w:sz w:val="22"/>
                <w:szCs w:val="22"/>
              </w:rPr>
            </w:pPr>
          </w:p>
          <w:p w14:paraId="2B67343A"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4497" w:type="dxa"/>
            <w:gridSpan w:val="3"/>
            <w:tcBorders>
              <w:top w:val="single" w:sz="4" w:space="0" w:color="auto"/>
              <w:bottom w:val="single" w:sz="4" w:space="0" w:color="auto"/>
            </w:tcBorders>
          </w:tcPr>
          <w:p w14:paraId="314B56B5" w14:textId="77777777" w:rsidR="001457F5" w:rsidRDefault="007D3CAD">
            <w:pPr>
              <w:autoSpaceDE w:val="0"/>
              <w:autoSpaceDN w:val="0"/>
              <w:adjustRightInd w:val="0"/>
              <w:rPr>
                <w:rFonts w:ascii="Arial" w:hAnsi="Arial" w:cs="Arial"/>
                <w:i/>
                <w:color w:val="000000" w:themeColor="text1"/>
                <w:sz w:val="18"/>
                <w:szCs w:val="18"/>
              </w:rPr>
            </w:pPr>
            <w:r>
              <w:rPr>
                <w:rFonts w:ascii="Arial" w:hAnsi="Arial" w:cs="Arial"/>
                <w:i/>
                <w:color w:val="000000" w:themeColor="text1"/>
                <w:sz w:val="18"/>
                <w:szCs w:val="18"/>
              </w:rPr>
              <w:t>How you will mitigate the risk to the investigator:</w:t>
            </w:r>
          </w:p>
          <w:p w14:paraId="324A3C17" w14:textId="77777777" w:rsidR="001457F5" w:rsidRDefault="001457F5">
            <w:pPr>
              <w:rPr>
                <w:rFonts w:ascii="Arial" w:hAnsi="Arial" w:cs="Arial"/>
                <w:color w:val="000000" w:themeColor="text1"/>
                <w:sz w:val="22"/>
                <w:szCs w:val="22"/>
              </w:rPr>
            </w:pPr>
          </w:p>
          <w:p w14:paraId="64F00C21"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The investigator will avoid collection of personal data or any personally identifiable information by utilizing a data collection tool that asks questions which expose the identity of the students. I will not ask any questions in regards of identify students. Our data will not be used for any purpose other than this research.</w:t>
            </w:r>
          </w:p>
          <w:p w14:paraId="680E3CA8" w14:textId="77777777" w:rsidR="001457F5" w:rsidRDefault="001457F5">
            <w:pPr>
              <w:rPr>
                <w:rFonts w:ascii="Arial" w:hAnsi="Arial" w:cs="Arial"/>
                <w:color w:val="000000" w:themeColor="text1"/>
                <w:sz w:val="22"/>
                <w:szCs w:val="22"/>
              </w:rPr>
            </w:pPr>
          </w:p>
          <w:p w14:paraId="0539DDBD" w14:textId="77777777" w:rsidR="001457F5" w:rsidRDefault="007D3CAD">
            <w:pPr>
              <w:autoSpaceDE w:val="0"/>
              <w:autoSpaceDN w:val="0"/>
              <w:adjustRightInd w:val="0"/>
              <w:rPr>
                <w:rFonts w:cs="Arial"/>
                <w:color w:val="000000" w:themeColor="text1"/>
              </w:rPr>
            </w:pPr>
            <w:r>
              <w:rPr>
                <w:rFonts w:ascii="Arial" w:hAnsi="Arial" w:cs="Arial"/>
                <w:i/>
                <w:color w:val="000000" w:themeColor="text1"/>
                <w:sz w:val="18"/>
                <w:szCs w:val="18"/>
              </w:rPr>
              <w:t>(this box should expand as you type)</w:t>
            </w:r>
          </w:p>
        </w:tc>
      </w:tr>
      <w:tr w:rsidR="001457F5" w14:paraId="1F3DD6E4" w14:textId="77777777">
        <w:trPr>
          <w:trHeight w:val="474"/>
        </w:trPr>
        <w:tc>
          <w:tcPr>
            <w:tcW w:w="551" w:type="dxa"/>
            <w:tcBorders>
              <w:top w:val="single" w:sz="4" w:space="0" w:color="auto"/>
              <w:bottom w:val="single" w:sz="4" w:space="0" w:color="auto"/>
            </w:tcBorders>
            <w:shd w:val="clear" w:color="auto" w:fill="F2F2F2"/>
            <w:vAlign w:val="center"/>
          </w:tcPr>
          <w:p w14:paraId="462CBB1C" w14:textId="77777777" w:rsidR="001457F5" w:rsidRDefault="007D3CAD">
            <w:pPr>
              <w:jc w:val="center"/>
              <w:rPr>
                <w:rFonts w:ascii="Arial" w:hAnsi="Arial" w:cs="Arial"/>
                <w:color w:val="000000" w:themeColor="text1"/>
                <w:sz w:val="22"/>
                <w:szCs w:val="22"/>
              </w:rPr>
            </w:pPr>
            <w:r>
              <w:rPr>
                <w:rFonts w:ascii="Arial" w:hAnsi="Arial" w:cs="Arial"/>
                <w:color w:val="000000" w:themeColor="text1"/>
                <w:sz w:val="22"/>
                <w:szCs w:val="22"/>
              </w:rPr>
              <w:lastRenderedPageBreak/>
              <w:t>5</w:t>
            </w:r>
          </w:p>
        </w:tc>
        <w:tc>
          <w:tcPr>
            <w:tcW w:w="9117" w:type="dxa"/>
            <w:gridSpan w:val="4"/>
            <w:tcBorders>
              <w:top w:val="single" w:sz="4" w:space="0" w:color="auto"/>
              <w:bottom w:val="single" w:sz="4" w:space="0" w:color="auto"/>
            </w:tcBorders>
            <w:shd w:val="clear" w:color="auto" w:fill="F2F2F2"/>
          </w:tcPr>
          <w:p w14:paraId="3D12FF5B" w14:textId="77777777" w:rsidR="001457F5" w:rsidRDefault="007D3CAD">
            <w:pPr>
              <w:rPr>
                <w:rFonts w:ascii="Arial" w:hAnsi="Arial" w:cs="Arial"/>
                <w:color w:val="000000" w:themeColor="text1"/>
                <w:sz w:val="22"/>
                <w:szCs w:val="22"/>
              </w:rPr>
            </w:pPr>
            <w:r>
              <w:rPr>
                <w:rFonts w:ascii="Arial" w:hAnsi="Arial" w:cs="Arial"/>
                <w:b/>
                <w:color w:val="000000" w:themeColor="text1"/>
                <w:sz w:val="22"/>
                <w:szCs w:val="22"/>
              </w:rPr>
              <w:t>University/institutional risks</w:t>
            </w:r>
          </w:p>
          <w:p w14:paraId="1CDB2C43"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For example: adverse publicity, financial loss, data protection</w:t>
            </w:r>
          </w:p>
        </w:tc>
      </w:tr>
      <w:tr w:rsidR="001457F5" w14:paraId="0F543363" w14:textId="77777777">
        <w:trPr>
          <w:trHeight w:val="3548"/>
        </w:trPr>
        <w:tc>
          <w:tcPr>
            <w:tcW w:w="551" w:type="dxa"/>
            <w:tcBorders>
              <w:top w:val="single" w:sz="4" w:space="0" w:color="auto"/>
              <w:bottom w:val="single" w:sz="4" w:space="0" w:color="auto"/>
            </w:tcBorders>
            <w:vAlign w:val="center"/>
          </w:tcPr>
          <w:p w14:paraId="2269A66C" w14:textId="77777777" w:rsidR="001457F5" w:rsidRDefault="001457F5">
            <w:pPr>
              <w:autoSpaceDE w:val="0"/>
              <w:autoSpaceDN w:val="0"/>
              <w:adjustRightInd w:val="0"/>
              <w:jc w:val="center"/>
              <w:rPr>
                <w:rFonts w:ascii="Arial" w:hAnsi="Arial" w:cs="Arial"/>
                <w:color w:val="000000" w:themeColor="text1"/>
                <w:sz w:val="22"/>
                <w:szCs w:val="22"/>
              </w:rPr>
            </w:pPr>
          </w:p>
        </w:tc>
        <w:tc>
          <w:tcPr>
            <w:tcW w:w="4620" w:type="dxa"/>
            <w:tcBorders>
              <w:top w:val="single" w:sz="4" w:space="0" w:color="auto"/>
              <w:bottom w:val="single" w:sz="4" w:space="0" w:color="auto"/>
            </w:tcBorders>
          </w:tcPr>
          <w:p w14:paraId="4A223C8C"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Risk to the University:</w:t>
            </w:r>
          </w:p>
          <w:p w14:paraId="1E79B35C" w14:textId="77777777" w:rsidR="001457F5" w:rsidRDefault="001457F5">
            <w:pPr>
              <w:autoSpaceDE w:val="0"/>
              <w:autoSpaceDN w:val="0"/>
              <w:adjustRightInd w:val="0"/>
              <w:rPr>
                <w:rFonts w:ascii="Arial" w:hAnsi="Arial" w:cs="Arial"/>
                <w:color w:val="000000" w:themeColor="text1"/>
                <w:sz w:val="22"/>
                <w:szCs w:val="22"/>
              </w:rPr>
            </w:pPr>
          </w:p>
          <w:p w14:paraId="3DE2847F"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Legal risks especially the risk of prosecution especially in the event that the research results in any form of harm </w:t>
            </w:r>
          </w:p>
          <w:p w14:paraId="3601DF31" w14:textId="77777777" w:rsidR="001457F5" w:rsidRDefault="001457F5">
            <w:pPr>
              <w:rPr>
                <w:rFonts w:ascii="Arial" w:hAnsi="Arial" w:cs="Arial"/>
                <w:color w:val="000000" w:themeColor="text1"/>
                <w:sz w:val="22"/>
                <w:szCs w:val="22"/>
              </w:rPr>
            </w:pPr>
          </w:p>
          <w:p w14:paraId="00DC3997"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4497" w:type="dxa"/>
            <w:gridSpan w:val="3"/>
            <w:tcBorders>
              <w:top w:val="single" w:sz="4" w:space="0" w:color="auto"/>
              <w:bottom w:val="single" w:sz="4" w:space="0" w:color="auto"/>
            </w:tcBorders>
          </w:tcPr>
          <w:p w14:paraId="1B9A00B8" w14:textId="77777777" w:rsidR="001457F5" w:rsidRDefault="007D3CAD">
            <w:pPr>
              <w:autoSpaceDE w:val="0"/>
              <w:autoSpaceDN w:val="0"/>
              <w:adjustRightInd w:val="0"/>
              <w:rPr>
                <w:rFonts w:ascii="Arial" w:hAnsi="Arial" w:cs="Arial"/>
                <w:i/>
                <w:color w:val="000000" w:themeColor="text1"/>
                <w:sz w:val="18"/>
                <w:szCs w:val="18"/>
              </w:rPr>
            </w:pPr>
            <w:r>
              <w:rPr>
                <w:rFonts w:ascii="Arial" w:hAnsi="Arial" w:cs="Arial"/>
                <w:i/>
                <w:color w:val="000000" w:themeColor="text1"/>
                <w:sz w:val="18"/>
                <w:szCs w:val="18"/>
              </w:rPr>
              <w:t>How you will mitigate the risk to the University:</w:t>
            </w:r>
          </w:p>
          <w:p w14:paraId="7E1A426C" w14:textId="77777777" w:rsidR="001457F5" w:rsidRDefault="001457F5">
            <w:pPr>
              <w:autoSpaceDE w:val="0"/>
              <w:autoSpaceDN w:val="0"/>
              <w:adjustRightInd w:val="0"/>
              <w:rPr>
                <w:rFonts w:ascii="Arial" w:hAnsi="Arial" w:cs="Arial"/>
                <w:i/>
                <w:color w:val="000000" w:themeColor="text1"/>
                <w:sz w:val="18"/>
                <w:szCs w:val="18"/>
              </w:rPr>
            </w:pPr>
          </w:p>
          <w:p w14:paraId="50731BB0" w14:textId="77777777" w:rsidR="001457F5" w:rsidRDefault="007D3CAD">
            <w:pPr>
              <w:autoSpaceDE w:val="0"/>
              <w:autoSpaceDN w:val="0"/>
              <w:adjustRightInd w:val="0"/>
              <w:rPr>
                <w:rFonts w:ascii="Arial" w:hAnsi="Arial" w:cs="Arial"/>
                <w:color w:val="000000" w:themeColor="text1"/>
                <w:sz w:val="22"/>
                <w:szCs w:val="18"/>
              </w:rPr>
            </w:pPr>
            <w:r>
              <w:rPr>
                <w:rFonts w:ascii="Arial" w:hAnsi="Arial" w:cs="Arial"/>
                <w:color w:val="000000" w:themeColor="text1"/>
                <w:sz w:val="22"/>
                <w:szCs w:val="18"/>
              </w:rPr>
              <w:t xml:space="preserve">Ensuring that the study is conducted in compliance with all ethical issues such as maintaining </w:t>
            </w:r>
            <w:bookmarkStart w:id="62" w:name="OLE_LINK7"/>
            <w:bookmarkStart w:id="63" w:name="OLE_LINK8"/>
            <w:r>
              <w:rPr>
                <w:rFonts w:ascii="Arial" w:hAnsi="Arial" w:cs="Arial"/>
                <w:color w:val="000000" w:themeColor="text1"/>
                <w:sz w:val="22"/>
                <w:szCs w:val="18"/>
              </w:rPr>
              <w:t>confidentiality</w:t>
            </w:r>
            <w:bookmarkEnd w:id="62"/>
            <w:bookmarkEnd w:id="63"/>
            <w:r>
              <w:rPr>
                <w:rFonts w:ascii="Arial" w:hAnsi="Arial" w:cs="Arial"/>
                <w:color w:val="000000" w:themeColor="text1"/>
                <w:sz w:val="22"/>
                <w:szCs w:val="18"/>
              </w:rPr>
              <w:t xml:space="preserve"> and ensuring that the research is approved by relevant institutions to minimize risk of </w:t>
            </w:r>
            <w:proofErr w:type="gramStart"/>
            <w:r>
              <w:rPr>
                <w:rFonts w:ascii="Arial" w:hAnsi="Arial" w:cs="Arial"/>
                <w:color w:val="000000" w:themeColor="text1"/>
                <w:sz w:val="22"/>
                <w:szCs w:val="18"/>
              </w:rPr>
              <w:t>harm .</w:t>
            </w:r>
            <w:proofErr w:type="gramEnd"/>
          </w:p>
          <w:p w14:paraId="6AFA0720" w14:textId="77777777" w:rsidR="001457F5" w:rsidRDefault="007D3CAD">
            <w:pPr>
              <w:autoSpaceDE w:val="0"/>
              <w:autoSpaceDN w:val="0"/>
              <w:adjustRightInd w:val="0"/>
              <w:rPr>
                <w:rFonts w:ascii="Arial" w:hAnsi="Arial" w:cs="Arial"/>
                <w:color w:val="000000" w:themeColor="text1"/>
                <w:sz w:val="22"/>
                <w:szCs w:val="18"/>
              </w:rPr>
            </w:pPr>
            <w:r>
              <w:rPr>
                <w:rFonts w:ascii="Arial" w:hAnsi="Arial" w:cs="Arial"/>
                <w:color w:val="000000" w:themeColor="text1"/>
                <w:sz w:val="22"/>
                <w:szCs w:val="18"/>
              </w:rPr>
              <w:t>Confidentiality will be guaranteed by including confidentiality statements in the research that reiterates the significance of maintain participants data.</w:t>
            </w:r>
          </w:p>
          <w:p w14:paraId="14F04ED0" w14:textId="77777777" w:rsidR="001457F5" w:rsidRDefault="001457F5">
            <w:pPr>
              <w:autoSpaceDE w:val="0"/>
              <w:autoSpaceDN w:val="0"/>
              <w:adjustRightInd w:val="0"/>
              <w:rPr>
                <w:rFonts w:ascii="Arial" w:hAnsi="Arial" w:cs="Arial"/>
                <w:color w:val="000000" w:themeColor="text1"/>
                <w:sz w:val="22"/>
                <w:szCs w:val="18"/>
              </w:rPr>
            </w:pPr>
          </w:p>
          <w:p w14:paraId="620C4286" w14:textId="77777777" w:rsidR="001457F5" w:rsidRDefault="007D3CAD">
            <w:pPr>
              <w:autoSpaceDE w:val="0"/>
              <w:autoSpaceDN w:val="0"/>
              <w:adjustRightInd w:val="0"/>
              <w:rPr>
                <w:rFonts w:ascii="Arial" w:hAnsi="Arial" w:cs="Arial"/>
                <w:color w:val="000000" w:themeColor="text1"/>
                <w:sz w:val="22"/>
                <w:szCs w:val="18"/>
              </w:rPr>
            </w:pPr>
            <w:r>
              <w:rPr>
                <w:rFonts w:ascii="Arial" w:hAnsi="Arial" w:cs="Arial"/>
                <w:color w:val="000000" w:themeColor="text1"/>
                <w:sz w:val="22"/>
                <w:szCs w:val="18"/>
              </w:rPr>
              <w:t>To back up the data, I will use external hard drives instead of uploading it to public websites. In case password gets hacked, I will create a strong password and keep it only to me: this password will not have any personal information such as my name and my birthday date; rather, I will include characters, a combination of letters, numbers, and symbols, as well as uppercase letter.</w:t>
            </w:r>
          </w:p>
          <w:p w14:paraId="0B60FB08" w14:textId="77777777" w:rsidR="001457F5" w:rsidRDefault="001457F5">
            <w:pPr>
              <w:autoSpaceDE w:val="0"/>
              <w:autoSpaceDN w:val="0"/>
              <w:adjustRightInd w:val="0"/>
              <w:rPr>
                <w:rFonts w:ascii="Arial" w:hAnsi="Arial" w:cs="Arial"/>
                <w:color w:val="000000" w:themeColor="text1"/>
                <w:sz w:val="22"/>
                <w:szCs w:val="18"/>
              </w:rPr>
            </w:pPr>
          </w:p>
          <w:p w14:paraId="228B080C" w14:textId="77777777" w:rsidR="001457F5" w:rsidRDefault="007D3CAD">
            <w:pPr>
              <w:autoSpaceDE w:val="0"/>
              <w:autoSpaceDN w:val="0"/>
              <w:adjustRightInd w:val="0"/>
              <w:rPr>
                <w:rFonts w:ascii="Arial" w:hAnsi="Arial" w:cs="Arial"/>
                <w:color w:val="000000" w:themeColor="text1"/>
                <w:sz w:val="22"/>
                <w:szCs w:val="18"/>
              </w:rPr>
            </w:pPr>
            <w:r>
              <w:rPr>
                <w:rFonts w:ascii="Arial" w:hAnsi="Arial" w:cs="Arial"/>
                <w:color w:val="000000" w:themeColor="text1"/>
                <w:sz w:val="22"/>
                <w:szCs w:val="18"/>
              </w:rPr>
              <w:t xml:space="preserve">Besides protecting the computer devices, data files will also be protected through restricted access that will limit permissions for editing, copying or printing the files. </w:t>
            </w:r>
          </w:p>
          <w:p w14:paraId="4AC0794B" w14:textId="77777777" w:rsidR="001457F5" w:rsidRDefault="001457F5">
            <w:pPr>
              <w:autoSpaceDE w:val="0"/>
              <w:autoSpaceDN w:val="0"/>
              <w:adjustRightInd w:val="0"/>
              <w:rPr>
                <w:rFonts w:ascii="Arial" w:hAnsi="Arial" w:cs="Arial"/>
                <w:color w:val="000000" w:themeColor="text1"/>
                <w:sz w:val="22"/>
                <w:szCs w:val="18"/>
              </w:rPr>
            </w:pPr>
          </w:p>
          <w:p w14:paraId="54FA1048" w14:textId="77777777" w:rsidR="001457F5" w:rsidRDefault="007D3CAD">
            <w:pPr>
              <w:autoSpaceDE w:val="0"/>
              <w:autoSpaceDN w:val="0"/>
              <w:adjustRightInd w:val="0"/>
              <w:rPr>
                <w:rFonts w:ascii="Arial" w:hAnsi="Arial" w:cs="Arial"/>
                <w:color w:val="000000" w:themeColor="text1"/>
                <w:sz w:val="22"/>
                <w:szCs w:val="18"/>
              </w:rPr>
            </w:pPr>
            <w:r>
              <w:rPr>
                <w:rFonts w:ascii="Arial" w:hAnsi="Arial" w:cs="Arial"/>
                <w:color w:val="000000" w:themeColor="text1"/>
                <w:sz w:val="22"/>
                <w:szCs w:val="18"/>
              </w:rPr>
              <w:t>Other measures are as following: with the data stored in my personal laptop computer, I will not leave it to any other person; I will also delete all the data if I have to send it to the computer repair shop.</w:t>
            </w:r>
          </w:p>
          <w:p w14:paraId="184F726D" w14:textId="77777777" w:rsidR="001457F5" w:rsidRDefault="001457F5">
            <w:pPr>
              <w:rPr>
                <w:rFonts w:ascii="Arial" w:hAnsi="Arial" w:cs="Arial"/>
                <w:color w:val="000000" w:themeColor="text1"/>
                <w:sz w:val="22"/>
                <w:szCs w:val="22"/>
              </w:rPr>
            </w:pPr>
          </w:p>
          <w:p w14:paraId="3AE57206" w14:textId="77777777" w:rsidR="001457F5" w:rsidRDefault="007D3CAD">
            <w:pPr>
              <w:autoSpaceDE w:val="0"/>
              <w:autoSpaceDN w:val="0"/>
              <w:adjustRightInd w:val="0"/>
              <w:rPr>
                <w:rFonts w:cs="Arial"/>
                <w:color w:val="000000" w:themeColor="text1"/>
              </w:rPr>
            </w:pPr>
            <w:r>
              <w:rPr>
                <w:rFonts w:ascii="Arial" w:hAnsi="Arial" w:cs="Arial"/>
                <w:i/>
                <w:color w:val="000000" w:themeColor="text1"/>
                <w:sz w:val="18"/>
                <w:szCs w:val="18"/>
              </w:rPr>
              <w:t>(this box should expand as you type)</w:t>
            </w:r>
          </w:p>
        </w:tc>
      </w:tr>
      <w:tr w:rsidR="001457F5" w14:paraId="789BC8E7" w14:textId="77777777">
        <w:trPr>
          <w:trHeight w:val="474"/>
        </w:trPr>
        <w:tc>
          <w:tcPr>
            <w:tcW w:w="551" w:type="dxa"/>
            <w:tcBorders>
              <w:top w:val="single" w:sz="4" w:space="0" w:color="auto"/>
              <w:bottom w:val="single" w:sz="4" w:space="0" w:color="auto"/>
            </w:tcBorders>
            <w:shd w:val="clear" w:color="auto" w:fill="F2F2F2"/>
            <w:vAlign w:val="center"/>
          </w:tcPr>
          <w:p w14:paraId="2C442353" w14:textId="77777777" w:rsidR="001457F5" w:rsidRDefault="007D3CAD">
            <w:pPr>
              <w:jc w:val="center"/>
              <w:rPr>
                <w:rFonts w:ascii="Arial" w:hAnsi="Arial" w:cs="Arial"/>
                <w:color w:val="000000" w:themeColor="text1"/>
                <w:sz w:val="22"/>
                <w:szCs w:val="22"/>
              </w:rPr>
            </w:pPr>
            <w:r>
              <w:rPr>
                <w:rFonts w:ascii="Arial" w:hAnsi="Arial" w:cs="Arial"/>
                <w:color w:val="000000" w:themeColor="text1"/>
                <w:sz w:val="22"/>
                <w:szCs w:val="22"/>
              </w:rPr>
              <w:t>6</w:t>
            </w:r>
          </w:p>
        </w:tc>
        <w:tc>
          <w:tcPr>
            <w:tcW w:w="9117" w:type="dxa"/>
            <w:gridSpan w:val="4"/>
            <w:tcBorders>
              <w:top w:val="single" w:sz="4" w:space="0" w:color="auto"/>
              <w:bottom w:val="single" w:sz="4" w:space="0" w:color="auto"/>
            </w:tcBorders>
            <w:shd w:val="clear" w:color="auto" w:fill="F2F2F2"/>
          </w:tcPr>
          <w:p w14:paraId="4D0BF022" w14:textId="77777777" w:rsidR="001457F5" w:rsidRDefault="007D3CAD">
            <w:pPr>
              <w:rPr>
                <w:rFonts w:ascii="Arial" w:hAnsi="Arial" w:cs="Arial"/>
                <w:color w:val="000000" w:themeColor="text1"/>
                <w:sz w:val="22"/>
                <w:szCs w:val="22"/>
              </w:rPr>
            </w:pPr>
            <w:r>
              <w:rPr>
                <w:rFonts w:ascii="Arial" w:hAnsi="Arial" w:cs="Arial"/>
                <w:b/>
                <w:color w:val="000000" w:themeColor="text1"/>
                <w:sz w:val="22"/>
                <w:szCs w:val="22"/>
              </w:rPr>
              <w:t>Environmental risks</w:t>
            </w:r>
          </w:p>
          <w:p w14:paraId="5E081F0B"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For example: accidental spillage of pollutants, damage to local ecosystems</w:t>
            </w:r>
          </w:p>
        </w:tc>
      </w:tr>
      <w:tr w:rsidR="001457F5" w14:paraId="23742637" w14:textId="77777777">
        <w:trPr>
          <w:trHeight w:val="1652"/>
        </w:trPr>
        <w:tc>
          <w:tcPr>
            <w:tcW w:w="551" w:type="dxa"/>
            <w:tcBorders>
              <w:top w:val="single" w:sz="4" w:space="0" w:color="auto"/>
              <w:bottom w:val="single" w:sz="4" w:space="0" w:color="auto"/>
            </w:tcBorders>
            <w:vAlign w:val="center"/>
          </w:tcPr>
          <w:p w14:paraId="0B7732F1" w14:textId="77777777" w:rsidR="001457F5" w:rsidRDefault="001457F5">
            <w:pPr>
              <w:autoSpaceDE w:val="0"/>
              <w:autoSpaceDN w:val="0"/>
              <w:adjustRightInd w:val="0"/>
              <w:jc w:val="center"/>
              <w:rPr>
                <w:rFonts w:ascii="Arial" w:hAnsi="Arial" w:cs="Arial"/>
                <w:color w:val="000000" w:themeColor="text1"/>
                <w:sz w:val="22"/>
                <w:szCs w:val="22"/>
              </w:rPr>
            </w:pPr>
          </w:p>
        </w:tc>
        <w:tc>
          <w:tcPr>
            <w:tcW w:w="4620" w:type="dxa"/>
            <w:tcBorders>
              <w:top w:val="single" w:sz="4" w:space="0" w:color="auto"/>
              <w:bottom w:val="single" w:sz="4" w:space="0" w:color="auto"/>
            </w:tcBorders>
          </w:tcPr>
          <w:p w14:paraId="76EA061D"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Risk to the environment:</w:t>
            </w:r>
          </w:p>
          <w:p w14:paraId="0AF97A14" w14:textId="77777777" w:rsidR="001457F5" w:rsidRDefault="001457F5">
            <w:pPr>
              <w:rPr>
                <w:rFonts w:ascii="Arial" w:hAnsi="Arial" w:cs="Arial"/>
                <w:color w:val="000000" w:themeColor="text1"/>
                <w:sz w:val="22"/>
                <w:szCs w:val="22"/>
              </w:rPr>
            </w:pPr>
          </w:p>
          <w:p w14:paraId="1FCD0857" w14:textId="77777777" w:rsidR="001457F5" w:rsidRDefault="007D3CAD">
            <w:pPr>
              <w:rPr>
                <w:rFonts w:ascii="Arial" w:eastAsia="宋体" w:hAnsi="Arial" w:cs="Arial"/>
                <w:color w:val="000000" w:themeColor="text1"/>
                <w:sz w:val="22"/>
                <w:szCs w:val="22"/>
                <w:lang w:val="en-US" w:eastAsia="zh-CN"/>
              </w:rPr>
            </w:pPr>
            <w:r>
              <w:rPr>
                <w:rFonts w:ascii="Arial" w:eastAsia="宋体" w:hAnsi="Arial" w:cs="Arial" w:hint="eastAsia"/>
                <w:color w:val="000000" w:themeColor="text1"/>
                <w:sz w:val="22"/>
                <w:szCs w:val="22"/>
                <w:lang w:val="en-US" w:eastAsia="zh-CN"/>
              </w:rPr>
              <w:t xml:space="preserve">Paper sheets might be given out to participants for data collection, and this might pollute the environment if they are just thrown away. </w:t>
            </w:r>
          </w:p>
          <w:p w14:paraId="17C5B87E" w14:textId="77777777" w:rsidR="001457F5" w:rsidRDefault="001457F5">
            <w:pPr>
              <w:rPr>
                <w:rFonts w:ascii="Arial" w:hAnsi="Arial" w:cs="Arial"/>
                <w:color w:val="000000" w:themeColor="text1"/>
                <w:sz w:val="22"/>
                <w:szCs w:val="22"/>
              </w:rPr>
            </w:pPr>
          </w:p>
          <w:p w14:paraId="174366CF"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i/>
                <w:color w:val="000000" w:themeColor="text1"/>
                <w:sz w:val="18"/>
                <w:szCs w:val="18"/>
              </w:rPr>
              <w:t>(this box should expand as you type)</w:t>
            </w:r>
          </w:p>
        </w:tc>
        <w:tc>
          <w:tcPr>
            <w:tcW w:w="4497" w:type="dxa"/>
            <w:gridSpan w:val="3"/>
            <w:tcBorders>
              <w:top w:val="single" w:sz="4" w:space="0" w:color="auto"/>
              <w:bottom w:val="single" w:sz="4" w:space="0" w:color="auto"/>
            </w:tcBorders>
          </w:tcPr>
          <w:p w14:paraId="0FCBCD0C" w14:textId="77777777" w:rsidR="001457F5" w:rsidRDefault="007D3CAD">
            <w:pPr>
              <w:autoSpaceDE w:val="0"/>
              <w:autoSpaceDN w:val="0"/>
              <w:adjustRightInd w:val="0"/>
              <w:rPr>
                <w:rFonts w:ascii="Arial" w:hAnsi="Arial" w:cs="Arial"/>
                <w:i/>
                <w:color w:val="000000" w:themeColor="text1"/>
                <w:sz w:val="18"/>
                <w:szCs w:val="18"/>
              </w:rPr>
            </w:pPr>
            <w:r>
              <w:rPr>
                <w:rFonts w:ascii="Arial" w:hAnsi="Arial" w:cs="Arial"/>
                <w:i/>
                <w:color w:val="000000" w:themeColor="text1"/>
                <w:sz w:val="18"/>
                <w:szCs w:val="18"/>
              </w:rPr>
              <w:t>How you will mitigate the risk to environment:</w:t>
            </w:r>
          </w:p>
          <w:p w14:paraId="18860188" w14:textId="77777777" w:rsidR="001457F5" w:rsidRDefault="001457F5">
            <w:pPr>
              <w:rPr>
                <w:rFonts w:ascii="Arial" w:hAnsi="Arial" w:cs="Arial"/>
                <w:color w:val="000000" w:themeColor="text1"/>
                <w:sz w:val="22"/>
                <w:szCs w:val="22"/>
              </w:rPr>
            </w:pPr>
          </w:p>
          <w:p w14:paraId="67F56C69" w14:textId="77777777" w:rsidR="001457F5" w:rsidRDefault="007D3CAD">
            <w:pPr>
              <w:rPr>
                <w:rFonts w:ascii="Arial" w:eastAsia="宋体" w:hAnsi="Arial" w:cs="Arial"/>
                <w:color w:val="000000" w:themeColor="text1"/>
                <w:sz w:val="22"/>
                <w:szCs w:val="22"/>
                <w:lang w:val="en-US" w:eastAsia="zh-CN"/>
              </w:rPr>
            </w:pPr>
            <w:r>
              <w:rPr>
                <w:rFonts w:ascii="Arial" w:eastAsia="宋体" w:hAnsi="Arial" w:cs="Arial" w:hint="eastAsia"/>
                <w:color w:val="000000" w:themeColor="text1"/>
                <w:sz w:val="22"/>
                <w:szCs w:val="22"/>
                <w:lang w:val="en-US" w:eastAsia="zh-CN"/>
              </w:rPr>
              <w:t xml:space="preserve">All paper-form sheets will be collected and then recycled after the research is completed. </w:t>
            </w:r>
          </w:p>
          <w:p w14:paraId="4D4CE637" w14:textId="77777777" w:rsidR="001457F5" w:rsidRDefault="001457F5">
            <w:pPr>
              <w:rPr>
                <w:rFonts w:ascii="Arial" w:hAnsi="Arial" w:cs="Arial"/>
                <w:color w:val="000000" w:themeColor="text1"/>
                <w:sz w:val="22"/>
                <w:szCs w:val="22"/>
              </w:rPr>
            </w:pPr>
          </w:p>
          <w:p w14:paraId="1A289F4E" w14:textId="77777777" w:rsidR="001457F5" w:rsidRDefault="007D3CAD">
            <w:pPr>
              <w:autoSpaceDE w:val="0"/>
              <w:autoSpaceDN w:val="0"/>
              <w:adjustRightInd w:val="0"/>
              <w:rPr>
                <w:rFonts w:cs="Arial"/>
                <w:color w:val="000000" w:themeColor="text1"/>
              </w:rPr>
            </w:pPr>
            <w:r>
              <w:rPr>
                <w:rFonts w:ascii="Arial" w:hAnsi="Arial" w:cs="Arial"/>
                <w:i/>
                <w:color w:val="000000" w:themeColor="text1"/>
                <w:sz w:val="18"/>
                <w:szCs w:val="18"/>
              </w:rPr>
              <w:t>(this box should expand as you type)</w:t>
            </w:r>
          </w:p>
        </w:tc>
      </w:tr>
    </w:tbl>
    <w:p w14:paraId="39EACC45" w14:textId="77777777" w:rsidR="001457F5" w:rsidRDefault="001457F5">
      <w:pPr>
        <w:rPr>
          <w:color w:val="000000" w:themeColor="text1"/>
        </w:rPr>
      </w:pPr>
    </w:p>
    <w:tbl>
      <w:tblPr>
        <w:tblW w:w="97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6873"/>
        <w:gridCol w:w="762"/>
        <w:gridCol w:w="789"/>
        <w:gridCol w:w="791"/>
      </w:tblGrid>
      <w:tr w:rsidR="001457F5" w14:paraId="5ABEF38F" w14:textId="77777777">
        <w:trPr>
          <w:trHeight w:val="494"/>
        </w:trPr>
        <w:tc>
          <w:tcPr>
            <w:tcW w:w="553" w:type="dxa"/>
            <w:tcBorders>
              <w:top w:val="single" w:sz="4" w:space="0" w:color="auto"/>
              <w:bottom w:val="single" w:sz="4" w:space="0" w:color="auto"/>
            </w:tcBorders>
            <w:shd w:val="clear" w:color="auto" w:fill="F2F2F2"/>
            <w:vAlign w:val="center"/>
          </w:tcPr>
          <w:p w14:paraId="7FAB470F" w14:textId="77777777" w:rsidR="001457F5" w:rsidRDefault="001457F5">
            <w:pPr>
              <w:autoSpaceDE w:val="0"/>
              <w:autoSpaceDN w:val="0"/>
              <w:adjustRightInd w:val="0"/>
              <w:jc w:val="center"/>
              <w:rPr>
                <w:rFonts w:ascii="Arial" w:hAnsi="Arial" w:cs="Arial"/>
                <w:bCs/>
                <w:color w:val="000000" w:themeColor="text1"/>
                <w:sz w:val="22"/>
                <w:szCs w:val="22"/>
              </w:rPr>
            </w:pPr>
          </w:p>
        </w:tc>
        <w:tc>
          <w:tcPr>
            <w:tcW w:w="9215" w:type="dxa"/>
            <w:gridSpan w:val="4"/>
            <w:tcBorders>
              <w:top w:val="single" w:sz="4" w:space="0" w:color="auto"/>
              <w:bottom w:val="single" w:sz="4" w:space="0" w:color="auto"/>
            </w:tcBorders>
            <w:shd w:val="clear" w:color="auto" w:fill="F2F2F2"/>
            <w:vAlign w:val="center"/>
          </w:tcPr>
          <w:p w14:paraId="68D1FC0A" w14:textId="77777777" w:rsidR="001457F5" w:rsidRDefault="007D3CAD">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Disclosure and Barring Service</w:t>
            </w:r>
          </w:p>
        </w:tc>
      </w:tr>
      <w:tr w:rsidR="001457F5" w14:paraId="761F0D48" w14:textId="77777777">
        <w:trPr>
          <w:trHeight w:val="767"/>
        </w:trPr>
        <w:tc>
          <w:tcPr>
            <w:tcW w:w="553" w:type="dxa"/>
            <w:tcBorders>
              <w:top w:val="single" w:sz="4" w:space="0" w:color="auto"/>
              <w:bottom w:val="single" w:sz="4" w:space="0" w:color="auto"/>
            </w:tcBorders>
            <w:shd w:val="clear" w:color="auto" w:fill="F2F2F2"/>
            <w:vAlign w:val="center"/>
          </w:tcPr>
          <w:p w14:paraId="6A928C50" w14:textId="77777777" w:rsidR="001457F5" w:rsidRDefault="001457F5">
            <w:pPr>
              <w:autoSpaceDE w:val="0"/>
              <w:autoSpaceDN w:val="0"/>
              <w:adjustRightInd w:val="0"/>
              <w:jc w:val="center"/>
              <w:rPr>
                <w:rFonts w:ascii="Arial" w:hAnsi="Arial" w:cs="Arial"/>
                <w:bCs/>
                <w:color w:val="000000" w:themeColor="text1"/>
                <w:sz w:val="22"/>
                <w:szCs w:val="22"/>
              </w:rPr>
            </w:pPr>
          </w:p>
        </w:tc>
        <w:tc>
          <w:tcPr>
            <w:tcW w:w="6873" w:type="dxa"/>
            <w:tcBorders>
              <w:top w:val="single" w:sz="4" w:space="0" w:color="auto"/>
              <w:bottom w:val="single" w:sz="4" w:space="0" w:color="auto"/>
            </w:tcBorders>
            <w:shd w:val="clear" w:color="auto" w:fill="F2F2F2"/>
          </w:tcPr>
          <w:p w14:paraId="131DD153" w14:textId="77777777" w:rsidR="001457F5" w:rsidRDefault="007D3CAD">
            <w:pPr>
              <w:autoSpaceDE w:val="0"/>
              <w:autoSpaceDN w:val="0"/>
              <w:adjustRightInd w:val="0"/>
              <w:rPr>
                <w:rFonts w:ascii="Arial" w:hAnsi="Arial" w:cs="Arial"/>
                <w:color w:val="000000" w:themeColor="text1"/>
                <w:sz w:val="16"/>
                <w:szCs w:val="16"/>
              </w:rPr>
            </w:pPr>
            <w:r>
              <w:rPr>
                <w:rFonts w:ascii="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762" w:type="dxa"/>
            <w:tcBorders>
              <w:top w:val="single" w:sz="4" w:space="0" w:color="auto"/>
              <w:bottom w:val="single" w:sz="4" w:space="0" w:color="auto"/>
            </w:tcBorders>
            <w:shd w:val="clear" w:color="auto" w:fill="F2F2F2"/>
            <w:vAlign w:val="bottom"/>
          </w:tcPr>
          <w:p w14:paraId="79F42515" w14:textId="77777777" w:rsidR="001457F5" w:rsidRDefault="007D3CAD">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YES</w:t>
            </w:r>
          </w:p>
          <w:p w14:paraId="263F7EDB" w14:textId="77777777" w:rsidR="001457F5" w:rsidRDefault="001457F5">
            <w:pPr>
              <w:autoSpaceDE w:val="0"/>
              <w:autoSpaceDN w:val="0"/>
              <w:adjustRightInd w:val="0"/>
              <w:jc w:val="center"/>
              <w:rPr>
                <w:rFonts w:ascii="Arial" w:hAnsi="Arial" w:cs="Arial"/>
                <w:b/>
                <w:color w:val="000000" w:themeColor="text1"/>
                <w:sz w:val="22"/>
                <w:szCs w:val="22"/>
              </w:rPr>
            </w:pPr>
          </w:p>
        </w:tc>
        <w:tc>
          <w:tcPr>
            <w:tcW w:w="789" w:type="dxa"/>
            <w:tcBorders>
              <w:top w:val="single" w:sz="4" w:space="0" w:color="auto"/>
              <w:bottom w:val="single" w:sz="4" w:space="0" w:color="auto"/>
            </w:tcBorders>
            <w:shd w:val="clear" w:color="auto" w:fill="F2F2F2"/>
            <w:vAlign w:val="bottom"/>
          </w:tcPr>
          <w:p w14:paraId="6CF26482" w14:textId="77777777" w:rsidR="001457F5" w:rsidRDefault="007D3CAD">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p w14:paraId="2A06BDF9" w14:textId="77777777" w:rsidR="001457F5" w:rsidRDefault="001457F5">
            <w:pPr>
              <w:autoSpaceDE w:val="0"/>
              <w:autoSpaceDN w:val="0"/>
              <w:adjustRightInd w:val="0"/>
              <w:jc w:val="center"/>
              <w:rPr>
                <w:rFonts w:ascii="Arial" w:hAnsi="Arial" w:cs="Arial"/>
                <w:b/>
                <w:color w:val="000000" w:themeColor="text1"/>
                <w:sz w:val="22"/>
                <w:szCs w:val="22"/>
              </w:rPr>
            </w:pPr>
          </w:p>
        </w:tc>
        <w:tc>
          <w:tcPr>
            <w:tcW w:w="790" w:type="dxa"/>
            <w:tcBorders>
              <w:top w:val="single" w:sz="4" w:space="0" w:color="auto"/>
              <w:bottom w:val="single" w:sz="4" w:space="0" w:color="auto"/>
            </w:tcBorders>
            <w:shd w:val="clear" w:color="auto" w:fill="F2F2F2"/>
            <w:vAlign w:val="bottom"/>
          </w:tcPr>
          <w:p w14:paraId="5FB2BEEA" w14:textId="77777777" w:rsidR="001457F5" w:rsidRDefault="007D3CAD">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N/A</w:t>
            </w:r>
          </w:p>
          <w:p w14:paraId="6752FF75" w14:textId="77777777" w:rsidR="001457F5" w:rsidRDefault="001457F5">
            <w:pPr>
              <w:autoSpaceDE w:val="0"/>
              <w:autoSpaceDN w:val="0"/>
              <w:adjustRightInd w:val="0"/>
              <w:jc w:val="center"/>
              <w:rPr>
                <w:rFonts w:ascii="Arial" w:hAnsi="Arial" w:cs="Arial"/>
                <w:b/>
                <w:color w:val="000000" w:themeColor="text1"/>
                <w:sz w:val="22"/>
                <w:szCs w:val="22"/>
              </w:rPr>
            </w:pPr>
          </w:p>
        </w:tc>
      </w:tr>
      <w:tr w:rsidR="001457F5" w14:paraId="46819E36" w14:textId="77777777">
        <w:trPr>
          <w:trHeight w:val="503"/>
        </w:trPr>
        <w:tc>
          <w:tcPr>
            <w:tcW w:w="553" w:type="dxa"/>
            <w:tcBorders>
              <w:top w:val="single" w:sz="4" w:space="0" w:color="auto"/>
              <w:bottom w:val="single" w:sz="4" w:space="0" w:color="auto"/>
            </w:tcBorders>
            <w:shd w:val="clear" w:color="auto" w:fill="F2F2F2"/>
            <w:vAlign w:val="center"/>
          </w:tcPr>
          <w:p w14:paraId="204D84EF" w14:textId="77777777" w:rsidR="001457F5" w:rsidRDefault="007D3CAD">
            <w:pPr>
              <w:autoSpaceDE w:val="0"/>
              <w:autoSpaceDN w:val="0"/>
              <w:adjustRightInd w:val="0"/>
              <w:jc w:val="center"/>
              <w:rPr>
                <w:rFonts w:ascii="Arial" w:hAnsi="Arial" w:cs="Arial"/>
                <w:bCs/>
                <w:color w:val="000000" w:themeColor="text1"/>
                <w:sz w:val="22"/>
                <w:szCs w:val="22"/>
              </w:rPr>
            </w:pPr>
            <w:r>
              <w:rPr>
                <w:rFonts w:ascii="Arial" w:hAnsi="Arial" w:cs="Arial"/>
                <w:bCs/>
                <w:color w:val="000000" w:themeColor="text1"/>
                <w:sz w:val="22"/>
                <w:szCs w:val="22"/>
              </w:rPr>
              <w:t>7</w:t>
            </w:r>
          </w:p>
        </w:tc>
        <w:tc>
          <w:tcPr>
            <w:tcW w:w="6873" w:type="dxa"/>
            <w:tcBorders>
              <w:top w:val="single" w:sz="4" w:space="0" w:color="auto"/>
              <w:bottom w:val="single" w:sz="4" w:space="0" w:color="auto"/>
            </w:tcBorders>
            <w:shd w:val="clear" w:color="auto" w:fill="F2F2F2"/>
            <w:vAlign w:val="center"/>
          </w:tcPr>
          <w:p w14:paraId="58F18F60"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your research require you to hold a current DBS Certificate?</w:t>
            </w:r>
          </w:p>
        </w:tc>
        <w:tc>
          <w:tcPr>
            <w:tcW w:w="762" w:type="dxa"/>
            <w:tcBorders>
              <w:top w:val="single" w:sz="4" w:space="0" w:color="auto"/>
              <w:bottom w:val="single" w:sz="4" w:space="0" w:color="auto"/>
            </w:tcBorders>
            <w:shd w:val="clear" w:color="auto" w:fill="BFBFBF"/>
            <w:vAlign w:val="center"/>
          </w:tcPr>
          <w:p w14:paraId="46164BD0" w14:textId="77777777" w:rsidR="001457F5" w:rsidRDefault="007D3CAD">
            <w:pPr>
              <w:autoSpaceDE w:val="0"/>
              <w:autoSpaceDN w:val="0"/>
              <w:adjustRightInd w:val="0"/>
              <w:jc w:val="center"/>
              <w:rPr>
                <w:rFonts w:ascii="Arial" w:hAnsi="Arial" w:cs="Arial"/>
                <w:color w:val="000000" w:themeColor="text1"/>
                <w:sz w:val="16"/>
                <w:szCs w:val="16"/>
              </w:rPr>
            </w:pPr>
            <w:r>
              <w:rPr>
                <w:rFonts w:ascii="MS Gothic" w:eastAsia="MS Gothic" w:hAnsi="MS Gothic" w:cs="Arial" w:hint="eastAsia"/>
                <w:color w:val="000000" w:themeColor="text1"/>
                <w:sz w:val="22"/>
                <w:szCs w:val="22"/>
              </w:rPr>
              <w:t>☐</w:t>
            </w:r>
          </w:p>
        </w:tc>
        <w:tc>
          <w:tcPr>
            <w:tcW w:w="789" w:type="dxa"/>
            <w:tcBorders>
              <w:top w:val="single" w:sz="4" w:space="0" w:color="auto"/>
              <w:bottom w:val="single" w:sz="4" w:space="0" w:color="auto"/>
            </w:tcBorders>
            <w:shd w:val="clear" w:color="auto" w:fill="BFBFBF"/>
            <w:vAlign w:val="center"/>
          </w:tcPr>
          <w:p w14:paraId="606740A7" w14:textId="77777777" w:rsidR="001457F5" w:rsidRDefault="007D3CAD">
            <w:pPr>
              <w:autoSpaceDE w:val="0"/>
              <w:autoSpaceDN w:val="0"/>
              <w:adjustRightInd w:val="0"/>
              <w:jc w:val="center"/>
              <w:rPr>
                <w:rFonts w:ascii="Arial" w:hAnsi="Arial" w:cs="Arial"/>
                <w:color w:val="000000" w:themeColor="text1"/>
                <w:sz w:val="16"/>
                <w:szCs w:val="16"/>
              </w:rPr>
            </w:pPr>
            <w:r>
              <w:rPr>
                <w:rFonts w:ascii="MS Gothic" w:eastAsia="MS Gothic" w:hAnsi="MS Gothic" w:cs="Arial" w:hint="eastAsia"/>
                <w:color w:val="000000" w:themeColor="text1"/>
                <w:sz w:val="22"/>
                <w:szCs w:val="22"/>
              </w:rPr>
              <w:t>☐</w:t>
            </w:r>
          </w:p>
        </w:tc>
        <w:tc>
          <w:tcPr>
            <w:tcW w:w="790" w:type="dxa"/>
            <w:tcBorders>
              <w:top w:val="single" w:sz="4" w:space="0" w:color="auto"/>
              <w:bottom w:val="single" w:sz="4" w:space="0" w:color="auto"/>
            </w:tcBorders>
            <w:shd w:val="clear" w:color="auto" w:fill="BFBFBF"/>
            <w:vAlign w:val="center"/>
          </w:tcPr>
          <w:p w14:paraId="74283B8E" w14:textId="77777777" w:rsidR="001457F5" w:rsidRDefault="007D3CAD">
            <w:pPr>
              <w:autoSpaceDE w:val="0"/>
              <w:autoSpaceDN w:val="0"/>
              <w:adjustRightInd w:val="0"/>
              <w:jc w:val="center"/>
              <w:rPr>
                <w:rFonts w:ascii="Arial" w:hAnsi="Arial" w:cs="Arial"/>
                <w:color w:val="000000" w:themeColor="text1"/>
                <w:sz w:val="16"/>
                <w:szCs w:val="16"/>
              </w:rPr>
            </w:pPr>
            <w:r>
              <w:rPr>
                <w:rFonts w:ascii="MS Gothic" w:eastAsia="MS Gothic" w:hAnsi="MS Gothic" w:cs="Arial" w:hint="eastAsia"/>
                <w:color w:val="000000" w:themeColor="text1"/>
                <w:sz w:val="22"/>
                <w:szCs w:val="22"/>
              </w:rPr>
              <w:t>☒</w:t>
            </w:r>
          </w:p>
        </w:tc>
      </w:tr>
      <w:tr w:rsidR="001457F5" w14:paraId="1443EE9A" w14:textId="77777777">
        <w:trPr>
          <w:trHeight w:val="503"/>
        </w:trPr>
        <w:tc>
          <w:tcPr>
            <w:tcW w:w="553" w:type="dxa"/>
            <w:tcBorders>
              <w:top w:val="single" w:sz="4" w:space="0" w:color="auto"/>
              <w:bottom w:val="single" w:sz="4" w:space="0" w:color="auto"/>
            </w:tcBorders>
            <w:shd w:val="clear" w:color="auto" w:fill="F2F2F2"/>
            <w:vAlign w:val="center"/>
          </w:tcPr>
          <w:p w14:paraId="759F5F8C" w14:textId="77777777" w:rsidR="001457F5" w:rsidRDefault="007D3CAD">
            <w:pPr>
              <w:autoSpaceDE w:val="0"/>
              <w:autoSpaceDN w:val="0"/>
              <w:adjustRightInd w:val="0"/>
              <w:jc w:val="center"/>
              <w:rPr>
                <w:rFonts w:ascii="Arial" w:hAnsi="Arial" w:cs="Arial"/>
                <w:bCs/>
                <w:color w:val="000000" w:themeColor="text1"/>
                <w:sz w:val="22"/>
                <w:szCs w:val="22"/>
              </w:rPr>
            </w:pPr>
            <w:r>
              <w:rPr>
                <w:rFonts w:ascii="Arial" w:hAnsi="Arial" w:cs="Arial"/>
                <w:bCs/>
                <w:color w:val="000000" w:themeColor="text1"/>
                <w:sz w:val="22"/>
                <w:szCs w:val="22"/>
              </w:rPr>
              <w:lastRenderedPageBreak/>
              <w:t>8</w:t>
            </w:r>
          </w:p>
        </w:tc>
        <w:tc>
          <w:tcPr>
            <w:tcW w:w="6873" w:type="dxa"/>
            <w:tcBorders>
              <w:top w:val="single" w:sz="4" w:space="0" w:color="auto"/>
              <w:bottom w:val="single" w:sz="4" w:space="0" w:color="auto"/>
            </w:tcBorders>
            <w:shd w:val="clear" w:color="auto" w:fill="F2F2F2"/>
            <w:vAlign w:val="center"/>
          </w:tcPr>
          <w:p w14:paraId="7E216735" w14:textId="77777777" w:rsidR="001457F5" w:rsidRDefault="007D3CA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If YES, please give the certificate number. If the certificate number is not available please write “Pending”; in this case any ethical approval will be subject to providing the appropriate certificate number.</w:t>
            </w:r>
          </w:p>
        </w:tc>
        <w:tc>
          <w:tcPr>
            <w:tcW w:w="2342" w:type="dxa"/>
            <w:gridSpan w:val="3"/>
            <w:tcBorders>
              <w:top w:val="single" w:sz="4" w:space="0" w:color="auto"/>
              <w:bottom w:val="single" w:sz="4" w:space="0" w:color="auto"/>
            </w:tcBorders>
            <w:shd w:val="clear" w:color="auto" w:fill="auto"/>
            <w:vAlign w:val="center"/>
          </w:tcPr>
          <w:p w14:paraId="62814514" w14:textId="77777777" w:rsidR="001457F5" w:rsidRDefault="001457F5">
            <w:pPr>
              <w:autoSpaceDE w:val="0"/>
              <w:autoSpaceDN w:val="0"/>
              <w:adjustRightInd w:val="0"/>
              <w:jc w:val="center"/>
              <w:rPr>
                <w:rFonts w:ascii="Arial" w:hAnsi="Arial" w:cs="Arial"/>
                <w:b/>
                <w:bCs/>
                <w:color w:val="000000" w:themeColor="text1"/>
                <w:sz w:val="22"/>
                <w:szCs w:val="22"/>
              </w:rPr>
            </w:pPr>
          </w:p>
        </w:tc>
      </w:tr>
    </w:tbl>
    <w:p w14:paraId="0D2557B9" w14:textId="77777777" w:rsidR="001457F5" w:rsidRDefault="001457F5">
      <w:pPr>
        <w:autoSpaceDE w:val="0"/>
        <w:autoSpaceDN w:val="0"/>
        <w:adjustRightInd w:val="0"/>
        <w:spacing w:after="240"/>
        <w:jc w:val="both"/>
        <w:rPr>
          <w:rFonts w:ascii="Arial" w:hAnsi="Arial" w:cs="Arial"/>
          <w:b/>
          <w:color w:val="000000" w:themeColor="text1"/>
          <w:sz w:val="22"/>
          <w:szCs w:val="22"/>
        </w:rPr>
      </w:pPr>
    </w:p>
    <w:p w14:paraId="6CA31C83" w14:textId="77777777" w:rsidR="001457F5" w:rsidRDefault="007D3CAD">
      <w:pPr>
        <w:rPr>
          <w:rFonts w:ascii="Arial" w:hAnsi="Arial" w:cs="Arial"/>
          <w:b/>
          <w:color w:val="000000" w:themeColor="text1"/>
          <w:sz w:val="22"/>
          <w:szCs w:val="22"/>
        </w:rPr>
      </w:pPr>
      <w:r>
        <w:rPr>
          <w:rFonts w:ascii="Arial" w:hAnsi="Arial" w:cs="Arial"/>
          <w:b/>
          <w:color w:val="000000" w:themeColor="text1"/>
          <w:sz w:val="22"/>
          <w:szCs w:val="22"/>
        </w:rPr>
        <w:t>SECTION I: Feedback, Consent and Confidentiality</w:t>
      </w:r>
    </w:p>
    <w:p w14:paraId="4889B24B" w14:textId="77777777" w:rsidR="001457F5" w:rsidRDefault="001457F5">
      <w:pPr>
        <w:rPr>
          <w:rFonts w:ascii="Arial" w:hAnsi="Arial" w:cs="Arial"/>
          <w:b/>
          <w:color w:val="000000" w:themeColor="text1"/>
          <w:sz w:val="22"/>
          <w:szCs w:val="22"/>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9108"/>
      </w:tblGrid>
      <w:tr w:rsidR="001457F5" w14:paraId="70ED3E14" w14:textId="77777777">
        <w:trPr>
          <w:trHeight w:val="488"/>
        </w:trPr>
        <w:tc>
          <w:tcPr>
            <w:tcW w:w="560" w:type="dxa"/>
            <w:tcBorders>
              <w:top w:val="single" w:sz="4" w:space="0" w:color="auto"/>
              <w:bottom w:val="single" w:sz="4" w:space="0" w:color="auto"/>
            </w:tcBorders>
            <w:shd w:val="clear" w:color="auto" w:fill="F2F2F2"/>
          </w:tcPr>
          <w:p w14:paraId="6589C5E1" w14:textId="77777777" w:rsidR="001457F5" w:rsidRDefault="007D3CAD">
            <w:pPr>
              <w:rPr>
                <w:rFonts w:ascii="Arial" w:hAnsi="Arial" w:cs="Arial"/>
                <w:bCs/>
                <w:color w:val="000000" w:themeColor="text1"/>
                <w:sz w:val="22"/>
                <w:szCs w:val="22"/>
              </w:rPr>
            </w:pPr>
            <w:r>
              <w:rPr>
                <w:rFonts w:ascii="Arial" w:hAnsi="Arial" w:cs="Arial"/>
                <w:bCs/>
                <w:color w:val="000000" w:themeColor="text1"/>
                <w:sz w:val="22"/>
                <w:szCs w:val="22"/>
              </w:rPr>
              <w:t>1</w:t>
            </w:r>
          </w:p>
        </w:tc>
        <w:tc>
          <w:tcPr>
            <w:tcW w:w="9108" w:type="dxa"/>
            <w:tcBorders>
              <w:top w:val="single" w:sz="4" w:space="0" w:color="auto"/>
              <w:bottom w:val="single" w:sz="4" w:space="0" w:color="auto"/>
            </w:tcBorders>
            <w:shd w:val="clear" w:color="auto" w:fill="F2F2F2"/>
          </w:tcPr>
          <w:p w14:paraId="71793262" w14:textId="77777777" w:rsidR="001457F5" w:rsidRDefault="007D3CAD">
            <w:pPr>
              <w:rPr>
                <w:rFonts w:ascii="Arial" w:hAnsi="Arial" w:cs="Arial"/>
                <w:color w:val="000000" w:themeColor="text1"/>
                <w:sz w:val="22"/>
                <w:szCs w:val="22"/>
              </w:rPr>
            </w:pPr>
            <w:r>
              <w:rPr>
                <w:rFonts w:ascii="Arial" w:hAnsi="Arial" w:cs="Arial"/>
                <w:b/>
                <w:color w:val="000000" w:themeColor="text1"/>
                <w:sz w:val="22"/>
                <w:szCs w:val="22"/>
              </w:rPr>
              <w:t>Feedback</w:t>
            </w:r>
          </w:p>
          <w:p w14:paraId="518EDE26"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What de-briefing and feedback will be provided to participants, how will this be done and when? </w:t>
            </w:r>
          </w:p>
        </w:tc>
      </w:tr>
      <w:tr w:rsidR="001457F5" w14:paraId="2EDD793B" w14:textId="77777777">
        <w:trPr>
          <w:trHeight w:val="1952"/>
        </w:trPr>
        <w:tc>
          <w:tcPr>
            <w:tcW w:w="560" w:type="dxa"/>
            <w:tcBorders>
              <w:top w:val="single" w:sz="4" w:space="0" w:color="auto"/>
              <w:bottom w:val="single" w:sz="4" w:space="0" w:color="auto"/>
            </w:tcBorders>
          </w:tcPr>
          <w:p w14:paraId="58738325" w14:textId="77777777" w:rsidR="001457F5" w:rsidRDefault="001457F5">
            <w:pPr>
              <w:rPr>
                <w:rFonts w:ascii="Arial" w:hAnsi="Arial" w:cs="Arial"/>
                <w:bCs/>
                <w:color w:val="000000" w:themeColor="text1"/>
                <w:sz w:val="22"/>
                <w:szCs w:val="22"/>
              </w:rPr>
            </w:pPr>
          </w:p>
        </w:tc>
        <w:tc>
          <w:tcPr>
            <w:tcW w:w="9108" w:type="dxa"/>
            <w:tcBorders>
              <w:top w:val="single" w:sz="4" w:space="0" w:color="auto"/>
              <w:bottom w:val="single" w:sz="4" w:space="0" w:color="auto"/>
            </w:tcBorders>
          </w:tcPr>
          <w:p w14:paraId="627B0246" w14:textId="77777777" w:rsidR="001457F5" w:rsidRDefault="001457F5">
            <w:pPr>
              <w:rPr>
                <w:rFonts w:ascii="Arial" w:hAnsi="Arial" w:cs="Arial"/>
                <w:color w:val="000000" w:themeColor="text1"/>
                <w:sz w:val="22"/>
                <w:szCs w:val="22"/>
              </w:rPr>
            </w:pPr>
          </w:p>
          <w:p w14:paraId="24131D7C"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Within two weeks after the completion of this project, the contents of students' growth portfolio will be shared with them, which will fully reflect their assessment tasks throughout the project. Additionally, I will provide each participating student with an academic progress report. As all students are native Chinese speakers, I will focus on language expression, reading comprehension and writing skills. Furthermore, feedback on learning progress will be provided for students with different learning styles, based on their respective types of intelligence.</w:t>
            </w:r>
          </w:p>
          <w:p w14:paraId="0C5EE0A9" w14:textId="77777777" w:rsidR="001457F5" w:rsidRDefault="007D3CAD">
            <w:pPr>
              <w:autoSpaceDE w:val="0"/>
              <w:autoSpaceDN w:val="0"/>
              <w:adjustRightInd w:val="0"/>
              <w:rPr>
                <w:rFonts w:cs="Arial"/>
                <w:color w:val="000000" w:themeColor="text1"/>
              </w:rPr>
            </w:pPr>
            <w:r>
              <w:rPr>
                <w:rFonts w:ascii="Arial" w:hAnsi="Arial" w:cs="Arial"/>
                <w:i/>
                <w:color w:val="000000" w:themeColor="text1"/>
                <w:sz w:val="18"/>
                <w:szCs w:val="18"/>
              </w:rPr>
              <w:t>(this box should expand as you type)</w:t>
            </w:r>
          </w:p>
        </w:tc>
      </w:tr>
      <w:tr w:rsidR="001457F5" w14:paraId="02C72CA1" w14:textId="77777777">
        <w:trPr>
          <w:trHeight w:val="1242"/>
        </w:trPr>
        <w:tc>
          <w:tcPr>
            <w:tcW w:w="560" w:type="dxa"/>
            <w:tcBorders>
              <w:top w:val="single" w:sz="4" w:space="0" w:color="auto"/>
              <w:bottom w:val="single" w:sz="4" w:space="0" w:color="auto"/>
            </w:tcBorders>
            <w:shd w:val="clear" w:color="auto" w:fill="F2F2F2"/>
          </w:tcPr>
          <w:p w14:paraId="01808B01" w14:textId="77777777" w:rsidR="001457F5" w:rsidRDefault="007D3CAD">
            <w:pPr>
              <w:rPr>
                <w:rFonts w:ascii="Arial" w:hAnsi="Arial" w:cs="Arial"/>
                <w:bCs/>
                <w:color w:val="000000" w:themeColor="text1"/>
                <w:sz w:val="22"/>
                <w:szCs w:val="22"/>
              </w:rPr>
            </w:pPr>
            <w:r>
              <w:rPr>
                <w:rFonts w:ascii="Arial" w:hAnsi="Arial" w:cs="Arial"/>
                <w:bCs/>
                <w:color w:val="000000" w:themeColor="text1"/>
                <w:sz w:val="22"/>
                <w:szCs w:val="22"/>
              </w:rPr>
              <w:t>2</w:t>
            </w:r>
          </w:p>
        </w:tc>
        <w:tc>
          <w:tcPr>
            <w:tcW w:w="9108" w:type="dxa"/>
            <w:tcBorders>
              <w:top w:val="single" w:sz="4" w:space="0" w:color="auto"/>
              <w:bottom w:val="single" w:sz="4" w:space="0" w:color="auto"/>
            </w:tcBorders>
            <w:shd w:val="clear" w:color="auto" w:fill="F2F2F2"/>
          </w:tcPr>
          <w:p w14:paraId="3B614C2D" w14:textId="77777777" w:rsidR="001457F5" w:rsidRDefault="007D3CAD">
            <w:pPr>
              <w:rPr>
                <w:rFonts w:ascii="Arial" w:hAnsi="Arial" w:cs="Arial"/>
                <w:color w:val="000000" w:themeColor="text1"/>
                <w:sz w:val="22"/>
                <w:szCs w:val="22"/>
              </w:rPr>
            </w:pPr>
            <w:r>
              <w:rPr>
                <w:rFonts w:ascii="Arial" w:hAnsi="Arial" w:cs="Arial"/>
                <w:b/>
                <w:color w:val="000000" w:themeColor="text1"/>
                <w:sz w:val="22"/>
                <w:szCs w:val="22"/>
              </w:rPr>
              <w:t>Informed consent</w:t>
            </w:r>
          </w:p>
          <w:p w14:paraId="1EB437A3" w14:textId="77777777" w:rsidR="001457F5" w:rsidRDefault="007D3CAD">
            <w:pPr>
              <w:autoSpaceDE w:val="0"/>
              <w:autoSpaceDN w:val="0"/>
              <w:adjustRightInd w:val="0"/>
              <w:rPr>
                <w:rFonts w:ascii="Arial" w:hAnsi="Arial" w:cs="Arial"/>
                <w:color w:val="000000" w:themeColor="text1"/>
                <w:sz w:val="22"/>
                <w:szCs w:val="22"/>
                <w:lang w:val="en-US" w:eastAsia="zh-CN"/>
              </w:rPr>
            </w:pPr>
            <w:r>
              <w:rPr>
                <w:rFonts w:ascii="Arial" w:hAnsi="Arial" w:cs="Arial"/>
                <w:color w:val="000000" w:themeColor="text1"/>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457F5" w14:paraId="31D8A773" w14:textId="77777777">
        <w:trPr>
          <w:trHeight w:val="2691"/>
        </w:trPr>
        <w:tc>
          <w:tcPr>
            <w:tcW w:w="560" w:type="dxa"/>
            <w:tcBorders>
              <w:top w:val="single" w:sz="4" w:space="0" w:color="auto"/>
              <w:bottom w:val="single" w:sz="4" w:space="0" w:color="auto"/>
            </w:tcBorders>
          </w:tcPr>
          <w:p w14:paraId="2E07C9BF" w14:textId="77777777" w:rsidR="001457F5" w:rsidRDefault="001457F5">
            <w:pPr>
              <w:rPr>
                <w:rFonts w:ascii="Arial" w:hAnsi="Arial" w:cs="Arial"/>
                <w:bCs/>
                <w:color w:val="000000" w:themeColor="text1"/>
                <w:sz w:val="22"/>
                <w:szCs w:val="22"/>
              </w:rPr>
            </w:pPr>
          </w:p>
        </w:tc>
        <w:tc>
          <w:tcPr>
            <w:tcW w:w="9108" w:type="dxa"/>
            <w:tcBorders>
              <w:top w:val="single" w:sz="4" w:space="0" w:color="auto"/>
              <w:bottom w:val="single" w:sz="4" w:space="0" w:color="auto"/>
            </w:tcBorders>
          </w:tcPr>
          <w:p w14:paraId="7BD37323" w14:textId="77777777" w:rsidR="001457F5" w:rsidRDefault="001457F5">
            <w:pPr>
              <w:rPr>
                <w:rFonts w:ascii="Arial" w:hAnsi="Arial" w:cs="Arial"/>
                <w:color w:val="000000" w:themeColor="text1"/>
                <w:sz w:val="22"/>
                <w:szCs w:val="22"/>
              </w:rPr>
            </w:pPr>
          </w:p>
          <w:p w14:paraId="79F4F2E2" w14:textId="77777777" w:rsidR="001457F5" w:rsidRDefault="007D3CAD">
            <w:pPr>
              <w:rPr>
                <w:rFonts w:ascii="Arial" w:hAnsi="Arial" w:cs="Arial"/>
                <w:color w:val="000000" w:themeColor="text1"/>
                <w:sz w:val="22"/>
                <w:szCs w:val="22"/>
              </w:rPr>
            </w:pPr>
            <w:r>
              <w:rPr>
                <w:rFonts w:ascii="Arial" w:eastAsia="宋体" w:hAnsi="Arial" w:cs="Arial" w:hint="eastAsia"/>
                <w:color w:val="000000" w:themeColor="text1"/>
                <w:sz w:val="22"/>
                <w:szCs w:val="22"/>
                <w:lang w:val="en-US" w:eastAsia="zh-CN"/>
              </w:rPr>
              <w:t xml:space="preserve">I will provide a well-structured informed consent </w:t>
            </w:r>
            <w:proofErr w:type="gramStart"/>
            <w:r>
              <w:rPr>
                <w:rFonts w:ascii="Arial" w:eastAsia="宋体" w:hAnsi="Arial" w:cs="Arial" w:hint="eastAsia"/>
                <w:color w:val="000000" w:themeColor="text1"/>
                <w:sz w:val="22"/>
                <w:szCs w:val="22"/>
                <w:lang w:val="en-US" w:eastAsia="zh-CN"/>
              </w:rPr>
              <w:t>form</w:t>
            </w:r>
            <w:r>
              <w:rPr>
                <w:rFonts w:ascii="Arial" w:hAnsi="Arial" w:cs="Arial"/>
                <w:color w:val="000000" w:themeColor="text1"/>
                <w:sz w:val="22"/>
                <w:szCs w:val="22"/>
              </w:rPr>
              <w:t>(</w:t>
            </w:r>
            <w:proofErr w:type="gramEnd"/>
            <w:r>
              <w:rPr>
                <w:rFonts w:ascii="Arial" w:hAnsi="Arial" w:cs="Arial" w:hint="eastAsia"/>
                <w:color w:val="000000" w:themeColor="text1"/>
                <w:sz w:val="22"/>
                <w:szCs w:val="22"/>
              </w:rPr>
              <w:t>U</w:t>
            </w:r>
            <w:r>
              <w:rPr>
                <w:rFonts w:ascii="Arial" w:hAnsi="Arial" w:cs="Arial"/>
                <w:color w:val="000000" w:themeColor="text1"/>
                <w:sz w:val="22"/>
                <w:szCs w:val="22"/>
              </w:rPr>
              <w:t>WTSD Ethics Consent Form and Letter )</w:t>
            </w:r>
            <w:r>
              <w:rPr>
                <w:rFonts w:ascii="Arial" w:eastAsia="宋体" w:hAnsi="Arial" w:cs="Arial" w:hint="eastAsia"/>
                <w:color w:val="000000" w:themeColor="text1"/>
                <w:sz w:val="22"/>
                <w:szCs w:val="22"/>
                <w:lang w:val="en-US" w:eastAsia="zh-CN"/>
              </w:rPr>
              <w:t xml:space="preserve"> for parents or guardian permission, which will involve the introduction of myself, research purpose,  the surveys that their children will be asked to complete, time specified, and disclosure of any risks that might occur during the interview. In this consent, I will specify that this research is anonymous, not collecting any identifying and private information. At the end of the consent, I will also attach my contact information, including my email address and phone number so that parents can get in touch with me when they want to inquire. In my research,</w:t>
            </w:r>
            <w:r>
              <w:rPr>
                <w:rFonts w:ascii="Arial" w:hAnsi="Arial" w:cs="Arial" w:hint="eastAsia"/>
                <w:color w:val="000000" w:themeColor="text1"/>
                <w:sz w:val="22"/>
                <w:szCs w:val="22"/>
              </w:rPr>
              <w:t xml:space="preserve"> the participant would also be given a copy of the consent form to keep for their records.</w:t>
            </w:r>
            <w:r>
              <w:rPr>
                <w:rFonts w:ascii="Arial" w:hAnsi="Arial" w:cs="Arial"/>
                <w:color w:val="000000" w:themeColor="text1"/>
                <w:sz w:val="22"/>
                <w:szCs w:val="22"/>
              </w:rPr>
              <w:t xml:space="preserve"> </w:t>
            </w:r>
            <w:r>
              <w:rPr>
                <w:rFonts w:ascii="Arial" w:hAnsi="Arial" w:cs="Arial" w:hint="eastAsia"/>
                <w:color w:val="000000" w:themeColor="text1"/>
                <w:sz w:val="22"/>
                <w:szCs w:val="22"/>
                <w:lang w:eastAsia="zh-CN"/>
              </w:rPr>
              <w:t>A</w:t>
            </w:r>
            <w:r>
              <w:rPr>
                <w:rFonts w:ascii="Arial" w:hAnsi="Arial" w:cs="Arial"/>
                <w:color w:val="000000" w:themeColor="text1"/>
                <w:sz w:val="22"/>
                <w:szCs w:val="22"/>
                <w:lang w:eastAsia="zh-CN"/>
              </w:rPr>
              <w:t xml:space="preserve"> </w:t>
            </w:r>
            <w:r>
              <w:rPr>
                <w:rFonts w:ascii="Arial" w:hAnsi="Arial" w:cs="Arial"/>
                <w:color w:val="000000" w:themeColor="text1"/>
                <w:sz w:val="22"/>
                <w:szCs w:val="22"/>
              </w:rPr>
              <w:t>bilingual version will be offered.</w:t>
            </w:r>
          </w:p>
          <w:p w14:paraId="4516BAF7" w14:textId="77777777" w:rsidR="001457F5" w:rsidRDefault="007D3CAD">
            <w:pPr>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 xml:space="preserve"> </w:t>
            </w:r>
          </w:p>
          <w:p w14:paraId="140F811B" w14:textId="77777777" w:rsidR="001457F5" w:rsidRDefault="007D3CAD">
            <w:pPr>
              <w:autoSpaceDE w:val="0"/>
              <w:autoSpaceDN w:val="0"/>
              <w:adjustRightInd w:val="0"/>
              <w:rPr>
                <w:rFonts w:cs="Arial"/>
                <w:color w:val="000000" w:themeColor="text1"/>
              </w:rPr>
            </w:pPr>
            <w:r>
              <w:rPr>
                <w:rFonts w:ascii="Arial" w:hAnsi="Arial" w:cs="Arial"/>
                <w:i/>
                <w:color w:val="000000" w:themeColor="text1"/>
                <w:sz w:val="18"/>
                <w:szCs w:val="18"/>
              </w:rPr>
              <w:t>(this box should expand as you type)</w:t>
            </w:r>
          </w:p>
        </w:tc>
      </w:tr>
      <w:tr w:rsidR="001457F5" w14:paraId="5A4A9F46" w14:textId="77777777">
        <w:trPr>
          <w:trHeight w:val="739"/>
        </w:trPr>
        <w:tc>
          <w:tcPr>
            <w:tcW w:w="560" w:type="dxa"/>
            <w:tcBorders>
              <w:top w:val="single" w:sz="4" w:space="0" w:color="auto"/>
              <w:bottom w:val="single" w:sz="4" w:space="0" w:color="auto"/>
            </w:tcBorders>
            <w:shd w:val="clear" w:color="auto" w:fill="F2F2F2"/>
          </w:tcPr>
          <w:p w14:paraId="5F9CBAEC" w14:textId="77777777" w:rsidR="001457F5" w:rsidRDefault="007D3CAD">
            <w:pPr>
              <w:rPr>
                <w:rFonts w:ascii="Arial" w:hAnsi="Arial" w:cs="Arial"/>
                <w:bCs/>
                <w:color w:val="000000" w:themeColor="text1"/>
                <w:sz w:val="22"/>
                <w:szCs w:val="22"/>
              </w:rPr>
            </w:pPr>
            <w:r>
              <w:rPr>
                <w:rFonts w:ascii="Arial" w:hAnsi="Arial" w:cs="Arial"/>
                <w:bCs/>
                <w:color w:val="000000" w:themeColor="text1"/>
                <w:sz w:val="22"/>
                <w:szCs w:val="22"/>
              </w:rPr>
              <w:t>3</w:t>
            </w:r>
          </w:p>
        </w:tc>
        <w:tc>
          <w:tcPr>
            <w:tcW w:w="9108" w:type="dxa"/>
            <w:tcBorders>
              <w:top w:val="single" w:sz="4" w:space="0" w:color="auto"/>
              <w:bottom w:val="single" w:sz="4" w:space="0" w:color="auto"/>
            </w:tcBorders>
            <w:shd w:val="clear" w:color="auto" w:fill="F2F2F2"/>
          </w:tcPr>
          <w:p w14:paraId="1ABBC8E7" w14:textId="77777777" w:rsidR="001457F5" w:rsidRDefault="007D3CAD">
            <w:pPr>
              <w:rPr>
                <w:rFonts w:ascii="Arial" w:hAnsi="Arial" w:cs="Arial"/>
                <w:b/>
                <w:color w:val="000000" w:themeColor="text1"/>
                <w:sz w:val="22"/>
                <w:szCs w:val="22"/>
              </w:rPr>
            </w:pPr>
            <w:r>
              <w:rPr>
                <w:rFonts w:ascii="Arial" w:hAnsi="Arial" w:cs="Arial"/>
                <w:b/>
                <w:color w:val="000000" w:themeColor="text1"/>
                <w:sz w:val="22"/>
                <w:szCs w:val="22"/>
              </w:rPr>
              <w:t>Confidentiality / Anonymity</w:t>
            </w:r>
          </w:p>
          <w:p w14:paraId="3116FF3D"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1457F5" w14:paraId="3CA81E19" w14:textId="77777777">
        <w:trPr>
          <w:trHeight w:val="1197"/>
        </w:trPr>
        <w:tc>
          <w:tcPr>
            <w:tcW w:w="560" w:type="dxa"/>
            <w:tcBorders>
              <w:top w:val="single" w:sz="4" w:space="0" w:color="auto"/>
              <w:bottom w:val="single" w:sz="4" w:space="0" w:color="auto"/>
            </w:tcBorders>
          </w:tcPr>
          <w:p w14:paraId="7BCD31A5" w14:textId="77777777" w:rsidR="001457F5" w:rsidRDefault="001457F5">
            <w:pPr>
              <w:rPr>
                <w:rFonts w:ascii="Arial" w:hAnsi="Arial" w:cs="Arial"/>
                <w:bCs/>
                <w:color w:val="000000" w:themeColor="text1"/>
                <w:sz w:val="22"/>
                <w:szCs w:val="22"/>
              </w:rPr>
            </w:pPr>
          </w:p>
        </w:tc>
        <w:tc>
          <w:tcPr>
            <w:tcW w:w="9108" w:type="dxa"/>
            <w:tcBorders>
              <w:top w:val="single" w:sz="4" w:space="0" w:color="auto"/>
              <w:bottom w:val="single" w:sz="4" w:space="0" w:color="auto"/>
            </w:tcBorders>
          </w:tcPr>
          <w:p w14:paraId="09F67264" w14:textId="77777777" w:rsidR="001457F5" w:rsidRDefault="001457F5">
            <w:pPr>
              <w:rPr>
                <w:rFonts w:ascii="Arial" w:hAnsi="Arial" w:cs="Arial"/>
                <w:color w:val="000000" w:themeColor="text1"/>
                <w:sz w:val="22"/>
                <w:szCs w:val="22"/>
              </w:rPr>
            </w:pPr>
          </w:p>
          <w:p w14:paraId="4E8F2C16" w14:textId="77777777" w:rsidR="001457F5" w:rsidRDefault="007D3CAD">
            <w:pPr>
              <w:rPr>
                <w:rFonts w:ascii="Arial" w:eastAsia="宋体" w:hAnsi="Arial" w:cs="Arial"/>
                <w:color w:val="000000" w:themeColor="text1"/>
                <w:sz w:val="22"/>
                <w:szCs w:val="22"/>
                <w:lang w:val="en-US" w:eastAsia="zh-CN"/>
              </w:rPr>
            </w:pPr>
            <w:r>
              <w:rPr>
                <w:rFonts w:ascii="Arial" w:eastAsia="宋体" w:hAnsi="Arial" w:cs="Arial" w:hint="eastAsia"/>
                <w:color w:val="000000" w:themeColor="text1"/>
                <w:sz w:val="22"/>
                <w:szCs w:val="22"/>
                <w:lang w:val="en-US" w:eastAsia="zh-CN"/>
              </w:rPr>
              <w:t xml:space="preserve">To ensure anonymity of participants and confidentiality in any outputs, I will assign A, B, C ... as code numbers to each participant. </w:t>
            </w:r>
          </w:p>
          <w:p w14:paraId="659B25F3" w14:textId="77777777" w:rsidR="001457F5" w:rsidRDefault="001457F5">
            <w:pPr>
              <w:rPr>
                <w:rFonts w:ascii="Arial" w:eastAsia="宋体" w:hAnsi="Arial" w:cs="Arial"/>
                <w:color w:val="000000" w:themeColor="text1"/>
                <w:sz w:val="22"/>
                <w:szCs w:val="22"/>
                <w:lang w:val="en-US" w:eastAsia="zh-CN"/>
              </w:rPr>
            </w:pPr>
          </w:p>
          <w:p w14:paraId="0C0BD2F1" w14:textId="77777777" w:rsidR="001457F5" w:rsidRDefault="007D3CAD">
            <w:pPr>
              <w:autoSpaceDE w:val="0"/>
              <w:autoSpaceDN w:val="0"/>
              <w:adjustRightInd w:val="0"/>
              <w:rPr>
                <w:rFonts w:cs="Arial"/>
                <w:color w:val="000000" w:themeColor="text1"/>
              </w:rPr>
            </w:pPr>
            <w:r>
              <w:rPr>
                <w:rFonts w:ascii="Arial" w:hAnsi="Arial" w:cs="Arial"/>
                <w:i/>
                <w:color w:val="000000" w:themeColor="text1"/>
                <w:sz w:val="18"/>
                <w:szCs w:val="18"/>
              </w:rPr>
              <w:t>(this box should expand as you type)</w:t>
            </w:r>
          </w:p>
        </w:tc>
      </w:tr>
    </w:tbl>
    <w:p w14:paraId="189787EA" w14:textId="77777777" w:rsidR="001457F5" w:rsidRDefault="001457F5">
      <w:pPr>
        <w:rPr>
          <w:rFonts w:ascii="Arial" w:hAnsi="Arial" w:cs="Arial"/>
          <w:color w:val="000000" w:themeColor="text1"/>
          <w:sz w:val="22"/>
          <w:szCs w:val="22"/>
        </w:rPr>
      </w:pPr>
    </w:p>
    <w:p w14:paraId="0845E5E4" w14:textId="77777777" w:rsidR="001457F5" w:rsidRDefault="007D3CAD">
      <w:pPr>
        <w:rPr>
          <w:rFonts w:ascii="Arial" w:hAnsi="Arial" w:cs="Arial"/>
          <w:b/>
          <w:color w:val="000000" w:themeColor="text1"/>
          <w:sz w:val="22"/>
          <w:szCs w:val="22"/>
        </w:rPr>
      </w:pPr>
      <w:r>
        <w:rPr>
          <w:rFonts w:ascii="Arial" w:hAnsi="Arial" w:cs="Arial"/>
          <w:b/>
          <w:color w:val="000000" w:themeColor="text1"/>
          <w:sz w:val="22"/>
          <w:szCs w:val="22"/>
        </w:rPr>
        <w:t>SECTION J: Data Protection and Storage</w:t>
      </w:r>
    </w:p>
    <w:p w14:paraId="7C91130C" w14:textId="77777777" w:rsidR="001457F5" w:rsidRDefault="001457F5">
      <w:pPr>
        <w:rPr>
          <w:rFonts w:ascii="Arial" w:hAnsi="Arial" w:cs="Arial"/>
          <w:b/>
          <w:color w:val="000000" w:themeColor="text1"/>
          <w:sz w:val="22"/>
          <w:szCs w:val="22"/>
        </w:rPr>
      </w:pPr>
    </w:p>
    <w:tbl>
      <w:tblPr>
        <w:tblW w:w="963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28"/>
        <w:gridCol w:w="7374"/>
        <w:gridCol w:w="925"/>
        <w:gridCol w:w="812"/>
      </w:tblGrid>
      <w:tr w:rsidR="001457F5" w14:paraId="0FE1798B" w14:textId="77777777">
        <w:trPr>
          <w:trHeight w:val="399"/>
        </w:trPr>
        <w:tc>
          <w:tcPr>
            <w:tcW w:w="528" w:type="dxa"/>
            <w:tcBorders>
              <w:left w:val="single" w:sz="4" w:space="0" w:color="auto"/>
              <w:bottom w:val="single" w:sz="4" w:space="0" w:color="auto"/>
              <w:right w:val="single" w:sz="4" w:space="0" w:color="auto"/>
            </w:tcBorders>
            <w:shd w:val="clear" w:color="auto" w:fill="F2F2F2"/>
            <w:vAlign w:val="center"/>
          </w:tcPr>
          <w:p w14:paraId="6494AE8A" w14:textId="77777777" w:rsidR="001457F5" w:rsidRDefault="001457F5">
            <w:pPr>
              <w:pStyle w:val="ac"/>
              <w:autoSpaceDE w:val="0"/>
              <w:autoSpaceDN w:val="0"/>
              <w:adjustRightInd w:val="0"/>
              <w:jc w:val="center"/>
              <w:rPr>
                <w:rFonts w:ascii="Arial" w:hAnsi="Arial" w:cs="Arial"/>
                <w:color w:val="000000" w:themeColor="text1"/>
                <w:sz w:val="22"/>
                <w:szCs w:val="22"/>
              </w:rPr>
            </w:pPr>
          </w:p>
        </w:tc>
        <w:tc>
          <w:tcPr>
            <w:tcW w:w="7374" w:type="dxa"/>
            <w:tcBorders>
              <w:left w:val="single" w:sz="4" w:space="0" w:color="auto"/>
              <w:bottom w:val="single" w:sz="4" w:space="0" w:color="auto"/>
              <w:right w:val="single" w:sz="4" w:space="0" w:color="auto"/>
            </w:tcBorders>
            <w:shd w:val="clear" w:color="auto" w:fill="F2F2F2"/>
            <w:vAlign w:val="center"/>
          </w:tcPr>
          <w:p w14:paraId="36F8D5A6" w14:textId="77777777" w:rsidR="001457F5" w:rsidRDefault="007D3CAD">
            <w:pPr>
              <w:pStyle w:val="ac"/>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the research activity involve personal da</w:t>
            </w:r>
            <w:r>
              <w:rPr>
                <w:rFonts w:ascii="Arial" w:hAnsi="Arial" w:cs="Arial"/>
                <w:color w:val="000000" w:themeColor="text1"/>
                <w:sz w:val="22"/>
                <w:szCs w:val="22"/>
                <w:shd w:val="clear" w:color="auto" w:fill="F2F2F2"/>
              </w:rPr>
              <w:t>t</w:t>
            </w:r>
            <w:r>
              <w:rPr>
                <w:rFonts w:ascii="Arial" w:hAnsi="Arial" w:cs="Arial"/>
                <w:color w:val="000000" w:themeColor="text1"/>
                <w:sz w:val="22"/>
                <w:szCs w:val="22"/>
              </w:rPr>
              <w:t>a (as defined by the General Data Protection Regulation 2016 “GDPR” and the Data Protection Act 2018 “DPA”)?</w:t>
            </w:r>
          </w:p>
        </w:tc>
        <w:tc>
          <w:tcPr>
            <w:tcW w:w="925" w:type="dxa"/>
            <w:tcBorders>
              <w:top w:val="single" w:sz="4" w:space="0" w:color="auto"/>
              <w:left w:val="single" w:sz="4" w:space="0" w:color="auto"/>
              <w:bottom w:val="single" w:sz="4" w:space="0" w:color="auto"/>
              <w:right w:val="single" w:sz="4" w:space="0" w:color="auto"/>
            </w:tcBorders>
            <w:shd w:val="clear" w:color="auto" w:fill="F2F2F2"/>
            <w:vAlign w:val="center"/>
          </w:tcPr>
          <w:p w14:paraId="03292244" w14:textId="77777777" w:rsidR="001457F5" w:rsidRDefault="007D3CAD">
            <w:pPr>
              <w:pStyle w:val="ac"/>
              <w:autoSpaceDE w:val="0"/>
              <w:autoSpaceDN w:val="0"/>
              <w:adjustRightInd w:val="0"/>
              <w:jc w:val="center"/>
              <w:rPr>
                <w:rFonts w:ascii="MS Gothic" w:eastAsia="MS Gothic" w:hAnsi="MS Gothic" w:cs="Arial"/>
                <w:b/>
                <w:bCs/>
                <w:color w:val="000000" w:themeColor="text1"/>
                <w:sz w:val="22"/>
                <w:szCs w:val="22"/>
                <w:lang w:val="en-US"/>
              </w:rPr>
            </w:pPr>
            <w:r>
              <w:rPr>
                <w:rFonts w:ascii="Arial" w:hAnsi="Arial" w:cs="Arial"/>
                <w:b/>
                <w:bCs/>
                <w:color w:val="000000" w:themeColor="text1"/>
                <w:sz w:val="22"/>
                <w:szCs w:val="22"/>
              </w:rPr>
              <w:t>YES</w:t>
            </w:r>
          </w:p>
        </w:tc>
        <w:tc>
          <w:tcPr>
            <w:tcW w:w="812" w:type="dxa"/>
            <w:tcBorders>
              <w:top w:val="single" w:sz="4" w:space="0" w:color="auto"/>
              <w:left w:val="single" w:sz="4" w:space="0" w:color="auto"/>
              <w:bottom w:val="single" w:sz="4" w:space="0" w:color="auto"/>
              <w:right w:val="single" w:sz="4" w:space="0" w:color="auto"/>
            </w:tcBorders>
            <w:shd w:val="clear" w:color="auto" w:fill="F2F2F2"/>
            <w:vAlign w:val="center"/>
          </w:tcPr>
          <w:p w14:paraId="5C143FD3" w14:textId="77777777" w:rsidR="001457F5" w:rsidRDefault="007D3CAD">
            <w:pPr>
              <w:pStyle w:val="ac"/>
              <w:autoSpaceDE w:val="0"/>
              <w:autoSpaceDN w:val="0"/>
              <w:adjustRightInd w:val="0"/>
              <w:jc w:val="center"/>
              <w:rPr>
                <w:rFonts w:ascii="MS Gothic" w:eastAsia="MS Gothic" w:hAnsi="MS Gothic" w:cs="Arial"/>
                <w:b/>
                <w:bCs/>
                <w:color w:val="000000" w:themeColor="text1"/>
                <w:sz w:val="22"/>
                <w:szCs w:val="22"/>
                <w:lang w:val="en-US"/>
              </w:rPr>
            </w:pPr>
            <w:r>
              <w:rPr>
                <w:rFonts w:ascii="Arial" w:hAnsi="Arial" w:cs="Arial"/>
                <w:b/>
                <w:bCs/>
                <w:color w:val="000000" w:themeColor="text1"/>
                <w:sz w:val="22"/>
                <w:szCs w:val="22"/>
              </w:rPr>
              <w:t>NO</w:t>
            </w:r>
          </w:p>
        </w:tc>
      </w:tr>
      <w:tr w:rsidR="001457F5" w14:paraId="18E3447F" w14:textId="77777777">
        <w:trPr>
          <w:trHeight w:val="399"/>
        </w:trPr>
        <w:tc>
          <w:tcPr>
            <w:tcW w:w="528" w:type="dxa"/>
            <w:tcBorders>
              <w:left w:val="single" w:sz="4" w:space="0" w:color="auto"/>
              <w:bottom w:val="single" w:sz="4" w:space="0" w:color="auto"/>
              <w:right w:val="single" w:sz="4" w:space="0" w:color="auto"/>
            </w:tcBorders>
            <w:shd w:val="clear" w:color="auto" w:fill="F2F2F2"/>
            <w:vAlign w:val="center"/>
          </w:tcPr>
          <w:p w14:paraId="58008596" w14:textId="77777777" w:rsidR="001457F5" w:rsidRDefault="007D3CAD">
            <w:pPr>
              <w:pStyle w:val="ac"/>
              <w:autoSpaceDE w:val="0"/>
              <w:autoSpaceDN w:val="0"/>
              <w:adjustRightInd w:val="0"/>
              <w:spacing w:before="0" w:beforeAutospacing="0" w:after="0" w:afterAutospacing="0"/>
              <w:jc w:val="center"/>
              <w:rPr>
                <w:rFonts w:ascii="Arial" w:hAnsi="Arial" w:cs="Arial"/>
                <w:bCs/>
                <w:iCs/>
                <w:color w:val="000000" w:themeColor="text1"/>
                <w:sz w:val="22"/>
                <w:szCs w:val="22"/>
              </w:rPr>
            </w:pPr>
            <w:r>
              <w:rPr>
                <w:rFonts w:ascii="Arial" w:hAnsi="Arial" w:cs="Arial"/>
                <w:bCs/>
                <w:iCs/>
                <w:color w:val="000000" w:themeColor="text1"/>
                <w:sz w:val="22"/>
                <w:szCs w:val="22"/>
              </w:rPr>
              <w:t>1</w:t>
            </w:r>
          </w:p>
        </w:tc>
        <w:tc>
          <w:tcPr>
            <w:tcW w:w="7374" w:type="dxa"/>
            <w:tcBorders>
              <w:left w:val="single" w:sz="4" w:space="0" w:color="auto"/>
              <w:bottom w:val="single" w:sz="4" w:space="0" w:color="auto"/>
              <w:right w:val="single" w:sz="4" w:space="0" w:color="auto"/>
            </w:tcBorders>
            <w:shd w:val="clear" w:color="auto" w:fill="F2F2F2"/>
            <w:vAlign w:val="center"/>
          </w:tcPr>
          <w:p w14:paraId="2711BF42" w14:textId="77777777" w:rsidR="001457F5" w:rsidRDefault="007D3CAD">
            <w:pPr>
              <w:pStyle w:val="ac"/>
              <w:autoSpaceDE w:val="0"/>
              <w:autoSpaceDN w:val="0"/>
              <w:adjustRightInd w:val="0"/>
              <w:spacing w:before="0" w:beforeAutospacing="0" w:after="0" w:afterAutospacing="0"/>
              <w:rPr>
                <w:rFonts w:ascii="Arial" w:hAnsi="Arial" w:cs="Arial"/>
                <w:color w:val="000000" w:themeColor="text1"/>
                <w:sz w:val="22"/>
                <w:szCs w:val="22"/>
              </w:rPr>
            </w:pPr>
            <w:r>
              <w:rPr>
                <w:rFonts w:ascii="Arial" w:hAnsi="Arial" w:cs="Arial"/>
                <w:b/>
                <w:bCs/>
                <w:i/>
                <w:iCs/>
                <w:color w:val="000000" w:themeColor="text1"/>
                <w:sz w:val="22"/>
                <w:szCs w:val="22"/>
              </w:rPr>
              <w:t>“Personal data”</w:t>
            </w:r>
            <w:r>
              <w:rPr>
                <w:rFonts w:ascii="Arial" w:hAnsi="Arial" w:cs="Arial"/>
                <w:i/>
                <w:iCs/>
                <w:color w:val="000000" w:themeColor="text1"/>
                <w:sz w:val="22"/>
                <w:szCs w:val="22"/>
              </w:rPr>
              <w:t xml:space="preserve"> </w:t>
            </w:r>
            <w:r>
              <w:rPr>
                <w:rFonts w:ascii="Arial" w:hAnsi="Arial" w:cs="Arial"/>
                <w:i/>
                <w:iCs/>
                <w:color w:val="000000" w:themeColor="text1"/>
                <w:sz w:val="22"/>
                <w:shd w:val="clear" w:color="auto" w:fill="F2F2F2"/>
              </w:rPr>
              <w:t xml:space="preserve">means any information relating to an identified or identifiable natural person (‘data subject’). An identifiable natural person is one who can be identified, directly or indirectly, in particular by </w:t>
            </w:r>
            <w:r>
              <w:rPr>
                <w:rFonts w:ascii="Arial" w:hAnsi="Arial" w:cs="Arial"/>
                <w:i/>
                <w:iCs/>
                <w:color w:val="000000" w:themeColor="text1"/>
                <w:sz w:val="22"/>
                <w:shd w:val="clear" w:color="auto" w:fill="F2F2F2"/>
              </w:rPr>
              <w:lastRenderedPageBreak/>
              <w:t>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25" w:type="dxa"/>
            <w:tcBorders>
              <w:top w:val="single" w:sz="4" w:space="0" w:color="auto"/>
              <w:left w:val="single" w:sz="4" w:space="0" w:color="auto"/>
              <w:bottom w:val="single" w:sz="4" w:space="0" w:color="auto"/>
              <w:right w:val="single" w:sz="4" w:space="0" w:color="auto"/>
            </w:tcBorders>
            <w:shd w:val="clear" w:color="auto" w:fill="BFBFBF"/>
            <w:vAlign w:val="center"/>
          </w:tcPr>
          <w:p w14:paraId="6EE312CD" w14:textId="77777777" w:rsidR="001457F5" w:rsidRDefault="007D3CAD">
            <w:pPr>
              <w:pStyle w:val="ac"/>
              <w:autoSpaceDE w:val="0"/>
              <w:autoSpaceDN w:val="0"/>
              <w:adjustRightInd w:val="0"/>
              <w:jc w:val="center"/>
              <w:rPr>
                <w:rFonts w:ascii="MS Gothic" w:eastAsia="宋体" w:hAnsi="MS Gothic" w:cs="Arial"/>
                <w:color w:val="000000" w:themeColor="text1"/>
                <w:sz w:val="22"/>
                <w:szCs w:val="22"/>
                <w:lang w:val="en-US" w:eastAsia="zh-CN"/>
              </w:rPr>
            </w:pPr>
            <w:r>
              <w:rPr>
                <w:rFonts w:ascii="MS Gothic" w:eastAsia="MS Gothic" w:hAnsi="MS Gothic" w:cs="Arial" w:hint="eastAsia"/>
                <w:color w:val="000000" w:themeColor="text1"/>
                <w:sz w:val="22"/>
                <w:szCs w:val="22"/>
                <w:lang w:val="en-US"/>
              </w:rPr>
              <w:lastRenderedPageBreak/>
              <w:t>☐</w:t>
            </w:r>
          </w:p>
        </w:tc>
        <w:tc>
          <w:tcPr>
            <w:tcW w:w="812" w:type="dxa"/>
            <w:tcBorders>
              <w:top w:val="single" w:sz="4" w:space="0" w:color="auto"/>
              <w:left w:val="single" w:sz="4" w:space="0" w:color="auto"/>
              <w:bottom w:val="single" w:sz="4" w:space="0" w:color="auto"/>
              <w:right w:val="single" w:sz="4" w:space="0" w:color="auto"/>
            </w:tcBorders>
            <w:shd w:val="clear" w:color="auto" w:fill="BFBFBF"/>
            <w:vAlign w:val="center"/>
          </w:tcPr>
          <w:p w14:paraId="18553BC9" w14:textId="77777777" w:rsidR="001457F5" w:rsidRDefault="007D3CAD">
            <w:pPr>
              <w:pStyle w:val="ac"/>
              <w:autoSpaceDE w:val="0"/>
              <w:autoSpaceDN w:val="0"/>
              <w:adjustRightInd w:val="0"/>
              <w:jc w:val="center"/>
              <w:rPr>
                <w:rFonts w:ascii="MS Gothic" w:eastAsia="MS Gothic" w:hAnsi="MS Gothic" w:cs="Arial"/>
                <w:color w:val="000000" w:themeColor="text1"/>
                <w:sz w:val="22"/>
                <w:szCs w:val="22"/>
                <w:lang w:val="en-US"/>
              </w:rPr>
            </w:pPr>
            <w:r>
              <w:rPr>
                <w:rFonts w:ascii="MS Gothic" w:eastAsia="宋体" w:hAnsi="MS Gothic" w:cs="Arial" w:hint="eastAsia"/>
                <w:color w:val="000000" w:themeColor="text1"/>
                <w:sz w:val="22"/>
                <w:szCs w:val="22"/>
                <w:lang w:val="en-US" w:eastAsia="zh-CN"/>
              </w:rPr>
              <w:t>√</w:t>
            </w:r>
          </w:p>
        </w:tc>
      </w:tr>
      <w:tr w:rsidR="001457F5" w14:paraId="51624331" w14:textId="77777777">
        <w:trPr>
          <w:trHeight w:val="399"/>
        </w:trPr>
        <w:tc>
          <w:tcPr>
            <w:tcW w:w="528" w:type="dxa"/>
            <w:tcBorders>
              <w:top w:val="single" w:sz="4" w:space="0" w:color="auto"/>
              <w:left w:val="single" w:sz="4" w:space="0" w:color="auto"/>
              <w:bottom w:val="single" w:sz="4" w:space="0" w:color="auto"/>
              <w:right w:val="single" w:sz="4" w:space="0" w:color="auto"/>
            </w:tcBorders>
            <w:shd w:val="clear" w:color="auto" w:fill="F2F2F2"/>
            <w:vAlign w:val="center"/>
          </w:tcPr>
          <w:p w14:paraId="61C771A2" w14:textId="77777777" w:rsidR="001457F5" w:rsidRDefault="001457F5">
            <w:pPr>
              <w:pStyle w:val="ac"/>
              <w:autoSpaceDE w:val="0"/>
              <w:autoSpaceDN w:val="0"/>
              <w:adjustRightInd w:val="0"/>
              <w:jc w:val="center"/>
              <w:rPr>
                <w:rFonts w:ascii="Arial" w:hAnsi="Arial" w:cs="Arial"/>
                <w:color w:val="000000" w:themeColor="text1"/>
                <w:sz w:val="22"/>
                <w:szCs w:val="22"/>
              </w:rPr>
            </w:pPr>
          </w:p>
        </w:tc>
        <w:tc>
          <w:tcPr>
            <w:tcW w:w="9111"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3B5F4837" w14:textId="77777777" w:rsidR="001457F5" w:rsidRDefault="007D3CAD">
            <w:pPr>
              <w:pStyle w:val="ac"/>
              <w:autoSpaceDE w:val="0"/>
              <w:autoSpaceDN w:val="0"/>
              <w:adjustRightInd w:val="0"/>
              <w:rPr>
                <w:color w:val="000000" w:themeColor="text1"/>
              </w:rPr>
            </w:pPr>
            <w:r>
              <w:rPr>
                <w:rFonts w:ascii="Arial" w:hAnsi="Arial" w:cs="Arial"/>
                <w:color w:val="000000" w:themeColor="text1"/>
                <w:sz w:val="22"/>
                <w:szCs w:val="22"/>
              </w:rPr>
              <w:t>If YES, provide a</w:t>
            </w:r>
            <w:r>
              <w:rPr>
                <w:rFonts w:ascii="Arial" w:hAnsi="Arial" w:cs="Arial"/>
                <w:b/>
                <w:bCs/>
                <w:color w:val="000000" w:themeColor="text1"/>
                <w:sz w:val="22"/>
                <w:szCs w:val="22"/>
              </w:rPr>
              <w:t xml:space="preserve"> </w:t>
            </w:r>
            <w:r>
              <w:rPr>
                <w:rFonts w:ascii="Arial" w:hAnsi="Arial" w:cs="Arial"/>
                <w:color w:val="000000" w:themeColor="text1"/>
                <w:sz w:val="22"/>
                <w:szCs w:val="22"/>
              </w:rPr>
              <w:t>description of the data and explain why this data needs to be collected:</w:t>
            </w:r>
          </w:p>
        </w:tc>
      </w:tr>
      <w:tr w:rsidR="001457F5" w14:paraId="48E50535" w14:textId="77777777">
        <w:trPr>
          <w:trHeight w:val="399"/>
        </w:trPr>
        <w:tc>
          <w:tcPr>
            <w:tcW w:w="528" w:type="dxa"/>
            <w:tcBorders>
              <w:top w:val="single" w:sz="4" w:space="0" w:color="auto"/>
              <w:left w:val="single" w:sz="4" w:space="0" w:color="auto"/>
              <w:bottom w:val="single" w:sz="4" w:space="0" w:color="auto"/>
              <w:right w:val="single" w:sz="4" w:space="0" w:color="auto"/>
            </w:tcBorders>
            <w:vAlign w:val="center"/>
          </w:tcPr>
          <w:p w14:paraId="41B88724" w14:textId="77777777" w:rsidR="001457F5" w:rsidRDefault="007D3CAD">
            <w:pPr>
              <w:jc w:val="center"/>
              <w:rPr>
                <w:rFonts w:ascii="Arial" w:hAnsi="Arial" w:cs="Arial"/>
                <w:color w:val="000000" w:themeColor="text1"/>
                <w:sz w:val="22"/>
                <w:szCs w:val="22"/>
              </w:rPr>
            </w:pPr>
            <w:r>
              <w:rPr>
                <w:rFonts w:ascii="Arial" w:hAnsi="Arial" w:cs="Arial"/>
                <w:color w:val="000000" w:themeColor="text1"/>
                <w:sz w:val="22"/>
                <w:szCs w:val="22"/>
              </w:rPr>
              <w:t>2</w:t>
            </w:r>
          </w:p>
        </w:tc>
        <w:tc>
          <w:tcPr>
            <w:tcW w:w="9111" w:type="dxa"/>
            <w:gridSpan w:val="3"/>
            <w:tcBorders>
              <w:top w:val="single" w:sz="4" w:space="0" w:color="auto"/>
              <w:left w:val="single" w:sz="4" w:space="0" w:color="auto"/>
              <w:bottom w:val="single" w:sz="4" w:space="0" w:color="auto"/>
              <w:right w:val="single" w:sz="4" w:space="0" w:color="auto"/>
            </w:tcBorders>
            <w:vAlign w:val="center"/>
          </w:tcPr>
          <w:p w14:paraId="5F254FD6" w14:textId="77777777" w:rsidR="001457F5" w:rsidRDefault="001457F5">
            <w:pPr>
              <w:rPr>
                <w:rFonts w:ascii="Arial" w:hAnsi="Arial" w:cs="Arial"/>
                <w:color w:val="000000" w:themeColor="text1"/>
                <w:sz w:val="22"/>
                <w:szCs w:val="22"/>
                <w:highlight w:val="yellow"/>
              </w:rPr>
            </w:pPr>
          </w:p>
          <w:p w14:paraId="3574A3D4" w14:textId="77777777" w:rsidR="001457F5" w:rsidRDefault="001457F5">
            <w:pPr>
              <w:rPr>
                <w:rFonts w:ascii="Arial" w:hAnsi="Arial" w:cs="Arial"/>
                <w:color w:val="000000" w:themeColor="text1"/>
                <w:sz w:val="22"/>
                <w:szCs w:val="22"/>
              </w:rPr>
            </w:pPr>
          </w:p>
          <w:p w14:paraId="56BDC2BF" w14:textId="77777777" w:rsidR="001457F5" w:rsidRDefault="007D3CAD">
            <w:pPr>
              <w:autoSpaceDE w:val="0"/>
              <w:autoSpaceDN w:val="0"/>
              <w:adjustRightInd w:val="0"/>
              <w:rPr>
                <w:i/>
                <w:color w:val="000000" w:themeColor="text1"/>
                <w:highlight w:val="yellow"/>
              </w:rPr>
            </w:pPr>
            <w:r>
              <w:rPr>
                <w:rFonts w:ascii="Arial" w:hAnsi="Arial" w:cs="Arial"/>
                <w:i/>
                <w:color w:val="000000" w:themeColor="text1"/>
                <w:sz w:val="18"/>
                <w:szCs w:val="18"/>
              </w:rPr>
              <w:t>(this box should expand as you type)</w:t>
            </w:r>
          </w:p>
        </w:tc>
      </w:tr>
      <w:tr w:rsidR="001457F5" w14:paraId="673A733E" w14:textId="77777777">
        <w:trPr>
          <w:trHeight w:val="399"/>
        </w:trPr>
        <w:tc>
          <w:tcPr>
            <w:tcW w:w="528" w:type="dxa"/>
            <w:tcBorders>
              <w:left w:val="single" w:sz="4" w:space="0" w:color="auto"/>
              <w:bottom w:val="single" w:sz="4" w:space="0" w:color="auto"/>
              <w:right w:val="single" w:sz="4" w:space="0" w:color="auto"/>
            </w:tcBorders>
            <w:shd w:val="clear" w:color="auto" w:fill="F2F2F2"/>
            <w:vAlign w:val="center"/>
          </w:tcPr>
          <w:p w14:paraId="1505AAB5" w14:textId="77777777" w:rsidR="001457F5" w:rsidRDefault="001457F5">
            <w:pPr>
              <w:pStyle w:val="ac"/>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374" w:type="dxa"/>
            <w:tcBorders>
              <w:left w:val="single" w:sz="4" w:space="0" w:color="auto"/>
              <w:bottom w:val="single" w:sz="4" w:space="0" w:color="auto"/>
              <w:right w:val="single" w:sz="4" w:space="0" w:color="auto"/>
            </w:tcBorders>
            <w:shd w:val="clear" w:color="auto" w:fill="F2F2F2"/>
            <w:vAlign w:val="center"/>
          </w:tcPr>
          <w:p w14:paraId="15729D2D" w14:textId="77777777" w:rsidR="001457F5" w:rsidRDefault="007D3CAD">
            <w:pPr>
              <w:pStyle w:val="ac"/>
              <w:autoSpaceDE w:val="0"/>
              <w:autoSpaceDN w:val="0"/>
              <w:adjustRightInd w:val="0"/>
              <w:spacing w:before="0" w:beforeAutospacing="0" w:after="0" w:afterAutospacing="0"/>
              <w:rPr>
                <w:rFonts w:eastAsia="Calibri"/>
                <w:color w:val="000000" w:themeColor="text1"/>
              </w:rPr>
            </w:pPr>
            <w:r>
              <w:rPr>
                <w:rFonts w:ascii="Arial" w:hAnsi="Arial" w:cs="Arial"/>
                <w:color w:val="000000" w:themeColor="text1"/>
                <w:sz w:val="22"/>
                <w:szCs w:val="22"/>
              </w:rPr>
              <w:t>Does it involve special category data (as defined by the GDPR)?</w:t>
            </w:r>
          </w:p>
        </w:tc>
        <w:tc>
          <w:tcPr>
            <w:tcW w:w="925" w:type="dxa"/>
            <w:tcBorders>
              <w:top w:val="single" w:sz="4" w:space="0" w:color="auto"/>
              <w:left w:val="single" w:sz="4" w:space="0" w:color="auto"/>
              <w:bottom w:val="single" w:sz="4" w:space="0" w:color="auto"/>
              <w:right w:val="single" w:sz="4" w:space="0" w:color="auto"/>
            </w:tcBorders>
            <w:shd w:val="clear" w:color="auto" w:fill="F2F2F2"/>
            <w:vAlign w:val="center"/>
          </w:tcPr>
          <w:p w14:paraId="69047C65" w14:textId="77777777" w:rsidR="001457F5" w:rsidRDefault="007D3CAD">
            <w:pPr>
              <w:pStyle w:val="ac"/>
              <w:autoSpaceDE w:val="0"/>
              <w:autoSpaceDN w:val="0"/>
              <w:adjustRightInd w:val="0"/>
              <w:jc w:val="center"/>
              <w:rPr>
                <w:rFonts w:ascii="MS Gothic" w:eastAsia="MS Gothic" w:hAnsi="MS Gothic" w:cs="Arial"/>
                <w:b/>
                <w:bCs/>
                <w:color w:val="000000" w:themeColor="text1"/>
                <w:sz w:val="22"/>
                <w:szCs w:val="22"/>
                <w:lang w:val="en-US"/>
              </w:rPr>
            </w:pPr>
            <w:r>
              <w:rPr>
                <w:rFonts w:ascii="Arial" w:hAnsi="Arial" w:cs="Arial"/>
                <w:b/>
                <w:bCs/>
                <w:color w:val="000000" w:themeColor="text1"/>
                <w:sz w:val="22"/>
                <w:szCs w:val="22"/>
              </w:rPr>
              <w:t>YES</w:t>
            </w:r>
          </w:p>
        </w:tc>
        <w:tc>
          <w:tcPr>
            <w:tcW w:w="812" w:type="dxa"/>
            <w:tcBorders>
              <w:top w:val="single" w:sz="4" w:space="0" w:color="auto"/>
              <w:left w:val="single" w:sz="4" w:space="0" w:color="auto"/>
              <w:bottom w:val="single" w:sz="4" w:space="0" w:color="auto"/>
              <w:right w:val="single" w:sz="4" w:space="0" w:color="auto"/>
            </w:tcBorders>
            <w:shd w:val="clear" w:color="auto" w:fill="F2F2F2"/>
            <w:vAlign w:val="center"/>
          </w:tcPr>
          <w:p w14:paraId="6C251F9B" w14:textId="77777777" w:rsidR="001457F5" w:rsidRDefault="007D3CAD">
            <w:pPr>
              <w:pStyle w:val="ac"/>
              <w:autoSpaceDE w:val="0"/>
              <w:autoSpaceDN w:val="0"/>
              <w:adjustRightInd w:val="0"/>
              <w:jc w:val="center"/>
              <w:rPr>
                <w:rFonts w:ascii="MS Gothic" w:eastAsia="MS Gothic" w:hAnsi="MS Gothic" w:cs="Arial"/>
                <w:b/>
                <w:bCs/>
                <w:color w:val="000000" w:themeColor="text1"/>
                <w:sz w:val="22"/>
                <w:szCs w:val="22"/>
                <w:lang w:val="en-US"/>
              </w:rPr>
            </w:pPr>
            <w:r>
              <w:rPr>
                <w:rFonts w:ascii="Arial" w:hAnsi="Arial" w:cs="Arial"/>
                <w:b/>
                <w:bCs/>
                <w:color w:val="000000" w:themeColor="text1"/>
                <w:sz w:val="22"/>
                <w:szCs w:val="22"/>
              </w:rPr>
              <w:t>NO</w:t>
            </w:r>
          </w:p>
        </w:tc>
      </w:tr>
      <w:tr w:rsidR="001457F5" w14:paraId="269C4965" w14:textId="77777777">
        <w:trPr>
          <w:trHeight w:val="399"/>
        </w:trPr>
        <w:tc>
          <w:tcPr>
            <w:tcW w:w="528" w:type="dxa"/>
            <w:tcBorders>
              <w:top w:val="single" w:sz="4" w:space="0" w:color="auto"/>
              <w:left w:val="single" w:sz="4" w:space="0" w:color="auto"/>
              <w:bottom w:val="single" w:sz="4" w:space="0" w:color="auto"/>
              <w:right w:val="single" w:sz="4" w:space="0" w:color="auto"/>
            </w:tcBorders>
            <w:shd w:val="clear" w:color="auto" w:fill="F2F2F2"/>
            <w:vAlign w:val="center"/>
          </w:tcPr>
          <w:p w14:paraId="48640E21" w14:textId="77777777" w:rsidR="001457F5" w:rsidRDefault="007D3CAD">
            <w:pPr>
              <w:pStyle w:val="ac"/>
              <w:spacing w:before="0" w:beforeAutospacing="0" w:after="0" w:afterAutospacing="0"/>
              <w:jc w:val="center"/>
              <w:rPr>
                <w:rStyle w:val="af0"/>
                <w:rFonts w:ascii="Arial" w:hAnsi="Arial" w:cs="Arial"/>
                <w:b w:val="0"/>
                <w:iCs/>
                <w:color w:val="000000" w:themeColor="text1"/>
                <w:sz w:val="20"/>
                <w:szCs w:val="23"/>
              </w:rPr>
            </w:pPr>
            <w:r>
              <w:rPr>
                <w:rStyle w:val="af0"/>
                <w:rFonts w:ascii="Arial" w:hAnsi="Arial" w:cs="Arial"/>
                <w:iCs/>
                <w:color w:val="000000" w:themeColor="text1"/>
                <w:sz w:val="20"/>
                <w:szCs w:val="23"/>
              </w:rPr>
              <w:t>3</w:t>
            </w:r>
          </w:p>
        </w:tc>
        <w:tc>
          <w:tcPr>
            <w:tcW w:w="7374" w:type="dxa"/>
            <w:tcBorders>
              <w:top w:val="single" w:sz="4" w:space="0" w:color="auto"/>
              <w:left w:val="single" w:sz="4" w:space="0" w:color="auto"/>
              <w:bottom w:val="single" w:sz="4" w:space="0" w:color="auto"/>
              <w:right w:val="single" w:sz="4" w:space="0" w:color="auto"/>
            </w:tcBorders>
            <w:shd w:val="clear" w:color="auto" w:fill="F2F2F2"/>
            <w:vAlign w:val="center"/>
          </w:tcPr>
          <w:p w14:paraId="417EE473" w14:textId="77777777" w:rsidR="001457F5" w:rsidRDefault="007D3CAD">
            <w:pPr>
              <w:pStyle w:val="ac"/>
              <w:spacing w:before="0" w:beforeAutospacing="0" w:after="0" w:afterAutospacing="0"/>
              <w:rPr>
                <w:color w:val="000000" w:themeColor="text1"/>
              </w:rPr>
            </w:pPr>
            <w:r>
              <w:rPr>
                <w:rStyle w:val="af0"/>
                <w:rFonts w:ascii="Arial" w:hAnsi="Arial" w:cs="Arial"/>
                <w:i/>
                <w:iCs/>
                <w:color w:val="000000" w:themeColor="text1"/>
                <w:sz w:val="20"/>
                <w:szCs w:val="23"/>
              </w:rPr>
              <w:t>“Special category data”</w:t>
            </w:r>
            <w:r>
              <w:rPr>
                <w:rFonts w:ascii="Arial" w:hAnsi="Arial" w:cs="Arial"/>
                <w:i/>
                <w:iCs/>
                <w:color w:val="000000" w:themeColor="text1"/>
                <w:sz w:val="20"/>
                <w:szCs w:val="23"/>
              </w:rPr>
              <w:t> means sensitive personal data consisting of information as to the data subjects’ –</w:t>
            </w:r>
          </w:p>
          <w:p w14:paraId="3C0EEF29" w14:textId="77777777" w:rsidR="001457F5" w:rsidRDefault="007D3CAD">
            <w:pPr>
              <w:pStyle w:val="ac"/>
              <w:spacing w:before="0" w:beforeAutospacing="0" w:after="0" w:afterAutospacing="0"/>
              <w:rPr>
                <w:color w:val="000000" w:themeColor="text1"/>
              </w:rPr>
            </w:pPr>
            <w:r>
              <w:rPr>
                <w:rFonts w:ascii="Arial" w:hAnsi="Arial" w:cs="Arial"/>
                <w:i/>
                <w:iCs/>
                <w:color w:val="000000" w:themeColor="text1"/>
                <w:sz w:val="20"/>
                <w:szCs w:val="23"/>
              </w:rPr>
              <w:t>(a) racial or ethnic origin,</w:t>
            </w:r>
          </w:p>
          <w:p w14:paraId="23F9DA81" w14:textId="77777777" w:rsidR="001457F5" w:rsidRDefault="007D3CAD">
            <w:pPr>
              <w:pStyle w:val="ac"/>
              <w:spacing w:before="0" w:beforeAutospacing="0" w:after="0" w:afterAutospacing="0"/>
              <w:rPr>
                <w:color w:val="000000" w:themeColor="text1"/>
              </w:rPr>
            </w:pPr>
            <w:r>
              <w:rPr>
                <w:rFonts w:ascii="Arial" w:hAnsi="Arial" w:cs="Arial"/>
                <w:i/>
                <w:iCs/>
                <w:color w:val="000000" w:themeColor="text1"/>
                <w:sz w:val="20"/>
                <w:szCs w:val="23"/>
              </w:rPr>
              <w:t>(b) political opinions,</w:t>
            </w:r>
          </w:p>
          <w:p w14:paraId="43403BD6" w14:textId="77777777" w:rsidR="001457F5" w:rsidRDefault="007D3CAD">
            <w:pPr>
              <w:pStyle w:val="ac"/>
              <w:spacing w:before="0" w:beforeAutospacing="0" w:after="0" w:afterAutospacing="0"/>
              <w:rPr>
                <w:color w:val="000000" w:themeColor="text1"/>
              </w:rPr>
            </w:pPr>
            <w:r>
              <w:rPr>
                <w:rFonts w:ascii="Arial" w:hAnsi="Arial" w:cs="Arial"/>
                <w:i/>
                <w:iCs/>
                <w:color w:val="000000" w:themeColor="text1"/>
                <w:sz w:val="20"/>
                <w:szCs w:val="23"/>
              </w:rPr>
              <w:t>(</w:t>
            </w:r>
            <w:proofErr w:type="gramStart"/>
            <w:r>
              <w:rPr>
                <w:rFonts w:ascii="Arial" w:hAnsi="Arial" w:cs="Arial"/>
                <w:i/>
                <w:iCs/>
                <w:color w:val="000000" w:themeColor="text1"/>
                <w:sz w:val="20"/>
                <w:szCs w:val="23"/>
              </w:rPr>
              <w:t>c )</w:t>
            </w:r>
            <w:proofErr w:type="gramEnd"/>
            <w:r>
              <w:rPr>
                <w:rFonts w:ascii="Arial" w:hAnsi="Arial" w:cs="Arial"/>
                <w:i/>
                <w:iCs/>
                <w:color w:val="000000" w:themeColor="text1"/>
                <w:sz w:val="20"/>
                <w:szCs w:val="23"/>
              </w:rPr>
              <w:t xml:space="preserve"> religious beliefs or other beliefs of a similar nature,</w:t>
            </w:r>
          </w:p>
          <w:p w14:paraId="12446AB2" w14:textId="77777777" w:rsidR="001457F5" w:rsidRDefault="007D3CAD">
            <w:pPr>
              <w:pStyle w:val="ac"/>
              <w:spacing w:before="0" w:beforeAutospacing="0" w:after="0" w:afterAutospacing="0"/>
              <w:rPr>
                <w:color w:val="000000" w:themeColor="text1"/>
              </w:rPr>
            </w:pPr>
            <w:r>
              <w:rPr>
                <w:rFonts w:ascii="Arial" w:hAnsi="Arial" w:cs="Arial"/>
                <w:i/>
                <w:iCs/>
                <w:color w:val="000000" w:themeColor="text1"/>
                <w:sz w:val="20"/>
                <w:szCs w:val="23"/>
              </w:rPr>
              <w:t>(d) membership of a trade union (within the meaning of the Trade Union and Labour Relations (Consolidation) Act 1992),</w:t>
            </w:r>
          </w:p>
          <w:p w14:paraId="65BDDBFE" w14:textId="77777777" w:rsidR="001457F5" w:rsidRDefault="007D3CAD">
            <w:pPr>
              <w:pStyle w:val="ac"/>
              <w:spacing w:before="0" w:beforeAutospacing="0" w:after="0" w:afterAutospacing="0"/>
              <w:rPr>
                <w:color w:val="000000" w:themeColor="text1"/>
              </w:rPr>
            </w:pPr>
            <w:r>
              <w:rPr>
                <w:rFonts w:ascii="Arial" w:hAnsi="Arial" w:cs="Arial"/>
                <w:i/>
                <w:iCs/>
                <w:color w:val="000000" w:themeColor="text1"/>
                <w:sz w:val="20"/>
                <w:szCs w:val="23"/>
              </w:rPr>
              <w:t>(e) physical or mental health or condition,</w:t>
            </w:r>
          </w:p>
          <w:p w14:paraId="3FAD9B5B" w14:textId="77777777" w:rsidR="001457F5" w:rsidRDefault="007D3CAD">
            <w:pPr>
              <w:pStyle w:val="ac"/>
              <w:spacing w:before="0" w:beforeAutospacing="0" w:after="0" w:afterAutospacing="0"/>
              <w:rPr>
                <w:color w:val="000000" w:themeColor="text1"/>
              </w:rPr>
            </w:pPr>
            <w:r>
              <w:rPr>
                <w:rFonts w:ascii="Arial" w:hAnsi="Arial" w:cs="Arial"/>
                <w:i/>
                <w:iCs/>
                <w:color w:val="000000" w:themeColor="text1"/>
                <w:sz w:val="20"/>
                <w:szCs w:val="23"/>
              </w:rPr>
              <w:t>(f) sexual life,</w:t>
            </w:r>
          </w:p>
          <w:p w14:paraId="022DC41C" w14:textId="77777777" w:rsidR="001457F5" w:rsidRDefault="007D3CAD">
            <w:pPr>
              <w:pStyle w:val="ac"/>
              <w:spacing w:before="0" w:beforeAutospacing="0" w:after="0" w:afterAutospacing="0"/>
              <w:rPr>
                <w:color w:val="000000" w:themeColor="text1"/>
              </w:rPr>
            </w:pPr>
            <w:r>
              <w:rPr>
                <w:rFonts w:ascii="Arial" w:hAnsi="Arial" w:cs="Arial"/>
                <w:i/>
                <w:iCs/>
                <w:color w:val="000000" w:themeColor="text1"/>
                <w:sz w:val="20"/>
                <w:szCs w:val="23"/>
              </w:rPr>
              <w:t>(g) genetics,</w:t>
            </w:r>
          </w:p>
          <w:p w14:paraId="30C915AD" w14:textId="77777777" w:rsidR="001457F5" w:rsidRDefault="007D3CAD">
            <w:pPr>
              <w:pStyle w:val="ac"/>
              <w:spacing w:before="0" w:beforeAutospacing="0" w:after="0" w:afterAutospacing="0"/>
              <w:rPr>
                <w:rFonts w:ascii="Arial" w:hAnsi="Arial" w:cs="Arial"/>
                <w:i/>
                <w:iCs/>
                <w:color w:val="000000" w:themeColor="text1"/>
                <w:sz w:val="20"/>
                <w:szCs w:val="23"/>
              </w:rPr>
            </w:pPr>
            <w:r>
              <w:rPr>
                <w:rFonts w:ascii="Arial" w:hAnsi="Arial" w:cs="Arial"/>
                <w:i/>
                <w:iCs/>
                <w:color w:val="000000" w:themeColor="text1"/>
                <w:sz w:val="20"/>
                <w:szCs w:val="23"/>
              </w:rPr>
              <w:t>(h) biometric data (as used for ID purposes),</w:t>
            </w:r>
          </w:p>
        </w:tc>
        <w:tc>
          <w:tcPr>
            <w:tcW w:w="925" w:type="dxa"/>
            <w:tcBorders>
              <w:top w:val="single" w:sz="4" w:space="0" w:color="auto"/>
              <w:left w:val="single" w:sz="4" w:space="0" w:color="auto"/>
              <w:bottom w:val="single" w:sz="4" w:space="0" w:color="auto"/>
              <w:right w:val="single" w:sz="4" w:space="0" w:color="auto"/>
            </w:tcBorders>
            <w:shd w:val="clear" w:color="auto" w:fill="BFBFBF"/>
            <w:vAlign w:val="center"/>
          </w:tcPr>
          <w:p w14:paraId="2D516DD6" w14:textId="77777777" w:rsidR="001457F5" w:rsidRDefault="007D3CAD">
            <w:pPr>
              <w:pStyle w:val="ac"/>
              <w:autoSpaceDE w:val="0"/>
              <w:autoSpaceDN w:val="0"/>
              <w:adjustRightInd w:val="0"/>
              <w:jc w:val="center"/>
              <w:rPr>
                <w:color w:val="000000" w:themeColor="text1"/>
              </w:rPr>
            </w:pPr>
            <w:r>
              <w:rPr>
                <w:rFonts w:ascii="MS Gothic" w:eastAsia="MS Gothic" w:hAnsi="MS Gothic" w:cs="Arial" w:hint="eastAsia"/>
                <w:color w:val="000000" w:themeColor="text1"/>
                <w:sz w:val="22"/>
                <w:szCs w:val="22"/>
                <w:lang w:val="en-US"/>
              </w:rPr>
              <w:t>☐</w:t>
            </w:r>
          </w:p>
        </w:tc>
        <w:tc>
          <w:tcPr>
            <w:tcW w:w="812" w:type="dxa"/>
            <w:tcBorders>
              <w:top w:val="single" w:sz="4" w:space="0" w:color="auto"/>
              <w:left w:val="single" w:sz="4" w:space="0" w:color="auto"/>
              <w:bottom w:val="single" w:sz="4" w:space="0" w:color="auto"/>
              <w:right w:val="single" w:sz="4" w:space="0" w:color="auto"/>
            </w:tcBorders>
            <w:shd w:val="clear" w:color="auto" w:fill="BFBFBF"/>
            <w:vAlign w:val="center"/>
          </w:tcPr>
          <w:p w14:paraId="27EF6902" w14:textId="77777777" w:rsidR="001457F5" w:rsidRDefault="007D3CAD">
            <w:pPr>
              <w:pStyle w:val="ac"/>
              <w:autoSpaceDE w:val="0"/>
              <w:autoSpaceDN w:val="0"/>
              <w:adjustRightInd w:val="0"/>
              <w:jc w:val="center"/>
              <w:rPr>
                <w:color w:val="000000" w:themeColor="text1"/>
              </w:rPr>
            </w:pPr>
            <w:r>
              <w:rPr>
                <w:rFonts w:ascii="MS Gothic" w:eastAsia="宋体" w:hAnsi="MS Gothic" w:cs="Arial" w:hint="eastAsia"/>
                <w:color w:val="000000" w:themeColor="text1"/>
                <w:sz w:val="22"/>
                <w:szCs w:val="22"/>
                <w:lang w:val="en-US" w:eastAsia="zh-CN"/>
              </w:rPr>
              <w:t>√</w:t>
            </w:r>
          </w:p>
        </w:tc>
      </w:tr>
      <w:tr w:rsidR="001457F5" w14:paraId="6721E78D" w14:textId="77777777">
        <w:trPr>
          <w:trHeight w:val="399"/>
        </w:trPr>
        <w:tc>
          <w:tcPr>
            <w:tcW w:w="528" w:type="dxa"/>
            <w:tcBorders>
              <w:top w:val="single" w:sz="4" w:space="0" w:color="auto"/>
              <w:left w:val="single" w:sz="4" w:space="0" w:color="auto"/>
              <w:bottom w:val="single" w:sz="4" w:space="0" w:color="auto"/>
              <w:right w:val="single" w:sz="4" w:space="0" w:color="auto"/>
            </w:tcBorders>
            <w:shd w:val="clear" w:color="auto" w:fill="F2F2F2"/>
            <w:vAlign w:val="center"/>
          </w:tcPr>
          <w:p w14:paraId="54B86F19" w14:textId="77777777" w:rsidR="001457F5" w:rsidRDefault="001457F5">
            <w:pPr>
              <w:pStyle w:val="ac"/>
              <w:autoSpaceDE w:val="0"/>
              <w:autoSpaceDN w:val="0"/>
              <w:adjustRightInd w:val="0"/>
              <w:jc w:val="center"/>
              <w:rPr>
                <w:rFonts w:ascii="Arial" w:hAnsi="Arial" w:cs="Arial"/>
                <w:color w:val="000000" w:themeColor="text1"/>
                <w:sz w:val="22"/>
                <w:szCs w:val="22"/>
              </w:rPr>
            </w:pPr>
          </w:p>
        </w:tc>
        <w:tc>
          <w:tcPr>
            <w:tcW w:w="9111"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28AEFE4" w14:textId="77777777" w:rsidR="001457F5" w:rsidRDefault="007D3CAD">
            <w:pPr>
              <w:pStyle w:val="ac"/>
              <w:autoSpaceDE w:val="0"/>
              <w:autoSpaceDN w:val="0"/>
              <w:adjustRightInd w:val="0"/>
              <w:rPr>
                <w:color w:val="000000" w:themeColor="text1"/>
              </w:rPr>
            </w:pPr>
            <w:r>
              <w:rPr>
                <w:rFonts w:ascii="Arial" w:hAnsi="Arial" w:cs="Arial"/>
                <w:color w:val="000000" w:themeColor="text1"/>
                <w:sz w:val="22"/>
                <w:szCs w:val="22"/>
              </w:rPr>
              <w:t>If YES, provide a</w:t>
            </w:r>
            <w:r>
              <w:rPr>
                <w:rFonts w:ascii="Arial" w:hAnsi="Arial" w:cs="Arial"/>
                <w:b/>
                <w:bCs/>
                <w:color w:val="000000" w:themeColor="text1"/>
                <w:sz w:val="22"/>
                <w:szCs w:val="22"/>
              </w:rPr>
              <w:t xml:space="preserve"> </w:t>
            </w:r>
            <w:r>
              <w:rPr>
                <w:rFonts w:ascii="Arial" w:hAnsi="Arial" w:cs="Arial"/>
                <w:color w:val="000000" w:themeColor="text1"/>
                <w:sz w:val="22"/>
                <w:szCs w:val="22"/>
              </w:rPr>
              <w:t>description of the special category data and explain why this data needs to be collected:</w:t>
            </w:r>
          </w:p>
        </w:tc>
      </w:tr>
      <w:tr w:rsidR="001457F5" w14:paraId="7A6228B0" w14:textId="77777777">
        <w:trPr>
          <w:trHeight w:val="399"/>
        </w:trPr>
        <w:tc>
          <w:tcPr>
            <w:tcW w:w="528" w:type="dxa"/>
            <w:tcBorders>
              <w:top w:val="single" w:sz="4" w:space="0" w:color="auto"/>
              <w:left w:val="single" w:sz="4" w:space="0" w:color="auto"/>
              <w:bottom w:val="single" w:sz="4" w:space="0" w:color="auto"/>
              <w:right w:val="single" w:sz="4" w:space="0" w:color="auto"/>
            </w:tcBorders>
            <w:vAlign w:val="center"/>
          </w:tcPr>
          <w:p w14:paraId="1ABCF161" w14:textId="77777777" w:rsidR="001457F5" w:rsidRDefault="007D3CAD">
            <w:pPr>
              <w:jc w:val="center"/>
              <w:rPr>
                <w:rFonts w:ascii="Arial" w:hAnsi="Arial" w:cs="Arial"/>
                <w:color w:val="000000" w:themeColor="text1"/>
                <w:sz w:val="22"/>
                <w:szCs w:val="22"/>
              </w:rPr>
            </w:pPr>
            <w:r>
              <w:rPr>
                <w:rFonts w:ascii="Arial" w:hAnsi="Arial" w:cs="Arial"/>
                <w:color w:val="000000" w:themeColor="text1"/>
                <w:sz w:val="22"/>
                <w:szCs w:val="22"/>
              </w:rPr>
              <w:t>4</w:t>
            </w:r>
          </w:p>
        </w:tc>
        <w:tc>
          <w:tcPr>
            <w:tcW w:w="9111" w:type="dxa"/>
            <w:gridSpan w:val="3"/>
            <w:tcBorders>
              <w:top w:val="single" w:sz="4" w:space="0" w:color="auto"/>
              <w:left w:val="single" w:sz="4" w:space="0" w:color="auto"/>
              <w:bottom w:val="single" w:sz="4" w:space="0" w:color="auto"/>
              <w:right w:val="single" w:sz="4" w:space="0" w:color="auto"/>
            </w:tcBorders>
            <w:vAlign w:val="center"/>
          </w:tcPr>
          <w:p w14:paraId="5D84D1F4" w14:textId="77777777" w:rsidR="001457F5" w:rsidRDefault="001457F5">
            <w:pPr>
              <w:rPr>
                <w:rFonts w:ascii="Arial" w:hAnsi="Arial" w:cs="Arial"/>
                <w:color w:val="000000" w:themeColor="text1"/>
                <w:sz w:val="22"/>
                <w:szCs w:val="22"/>
              </w:rPr>
            </w:pPr>
          </w:p>
          <w:p w14:paraId="4B7774ED" w14:textId="77777777" w:rsidR="001457F5" w:rsidRDefault="001457F5">
            <w:pPr>
              <w:rPr>
                <w:rFonts w:ascii="Arial" w:hAnsi="Arial" w:cs="Arial"/>
                <w:color w:val="000000" w:themeColor="text1"/>
                <w:sz w:val="22"/>
                <w:szCs w:val="22"/>
              </w:rPr>
            </w:pPr>
          </w:p>
          <w:p w14:paraId="40CD8888" w14:textId="77777777" w:rsidR="001457F5" w:rsidRDefault="001457F5">
            <w:pPr>
              <w:rPr>
                <w:rFonts w:ascii="Arial" w:hAnsi="Arial" w:cs="Arial"/>
                <w:color w:val="000000" w:themeColor="text1"/>
                <w:sz w:val="22"/>
                <w:szCs w:val="22"/>
              </w:rPr>
            </w:pPr>
          </w:p>
          <w:p w14:paraId="27FB9A7B" w14:textId="77777777" w:rsidR="001457F5" w:rsidRDefault="007D3CAD">
            <w:pPr>
              <w:autoSpaceDE w:val="0"/>
              <w:autoSpaceDN w:val="0"/>
              <w:adjustRightInd w:val="0"/>
              <w:rPr>
                <w:color w:val="000000" w:themeColor="text1"/>
              </w:rPr>
            </w:pPr>
            <w:r>
              <w:rPr>
                <w:rFonts w:ascii="Arial" w:hAnsi="Arial" w:cs="Arial"/>
                <w:i/>
                <w:color w:val="000000" w:themeColor="text1"/>
                <w:sz w:val="18"/>
                <w:szCs w:val="18"/>
              </w:rPr>
              <w:t>(this box should expand as you type)</w:t>
            </w:r>
          </w:p>
        </w:tc>
      </w:tr>
    </w:tbl>
    <w:p w14:paraId="22BFD722" w14:textId="77777777" w:rsidR="001457F5" w:rsidRDefault="001457F5">
      <w:pPr>
        <w:rPr>
          <w:color w:val="000000" w:themeColor="text1"/>
        </w:rPr>
      </w:pPr>
    </w:p>
    <w:tbl>
      <w:tblPr>
        <w:tblW w:w="9695" w:type="dxa"/>
        <w:tblLook w:val="04A0" w:firstRow="1" w:lastRow="0" w:firstColumn="1" w:lastColumn="0" w:noHBand="0" w:noVBand="1"/>
      </w:tblPr>
      <w:tblGrid>
        <w:gridCol w:w="723"/>
        <w:gridCol w:w="7171"/>
        <w:gridCol w:w="985"/>
        <w:gridCol w:w="266"/>
        <w:gridCol w:w="550"/>
      </w:tblGrid>
      <w:tr w:rsidR="001457F5" w14:paraId="314DDA71" w14:textId="77777777">
        <w:trPr>
          <w:trHeight w:val="439"/>
        </w:trPr>
        <w:tc>
          <w:tcPr>
            <w:tcW w:w="562" w:type="dxa"/>
            <w:shd w:val="clear" w:color="auto" w:fill="F2F2F2"/>
            <w:vAlign w:val="center"/>
          </w:tcPr>
          <w:p w14:paraId="34ACFC1C" w14:textId="77777777" w:rsidR="001457F5" w:rsidRDefault="001457F5">
            <w:pPr>
              <w:autoSpaceDE w:val="0"/>
              <w:autoSpaceDN w:val="0"/>
              <w:adjustRightInd w:val="0"/>
              <w:ind w:left="240"/>
              <w:jc w:val="center"/>
              <w:rPr>
                <w:rFonts w:ascii="Arial" w:hAnsi="Arial" w:cs="Arial"/>
                <w:color w:val="000000" w:themeColor="text1"/>
              </w:rPr>
            </w:pPr>
          </w:p>
        </w:tc>
        <w:tc>
          <w:tcPr>
            <w:tcW w:w="7905" w:type="dxa"/>
            <w:shd w:val="clear" w:color="auto" w:fill="F2F2F2"/>
          </w:tcPr>
          <w:p w14:paraId="6B507FF5" w14:textId="77777777" w:rsidR="001457F5" w:rsidRDefault="007D3CAD">
            <w:pPr>
              <w:autoSpaceDE w:val="0"/>
              <w:autoSpaceDN w:val="0"/>
              <w:adjustRightInd w:val="0"/>
              <w:ind w:left="240"/>
              <w:rPr>
                <w:rFonts w:ascii="Arial" w:hAnsi="Arial" w:cs="Arial"/>
                <w:b/>
                <w:bCs/>
                <w:color w:val="000000" w:themeColor="text1"/>
              </w:rPr>
            </w:pPr>
            <w:r>
              <w:rPr>
                <w:b/>
                <w:color w:val="000000" w:themeColor="text1"/>
              </w:rPr>
              <w:br w:type="page"/>
            </w:r>
            <w:r>
              <w:rPr>
                <w:rFonts w:ascii="Arial" w:hAnsi="Arial" w:cs="Arial"/>
                <w:b/>
                <w:color w:val="000000" w:themeColor="text1"/>
              </w:rPr>
              <w:t>Will data from the research activity (collected data, drafts of the thesis, or materials for publication) be stored in any of the following ways?</w:t>
            </w:r>
          </w:p>
        </w:tc>
        <w:tc>
          <w:tcPr>
            <w:tcW w:w="992" w:type="dxa"/>
            <w:shd w:val="clear" w:color="auto" w:fill="F2F2F2"/>
          </w:tcPr>
          <w:p w14:paraId="0A49C647"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YES</w:t>
            </w:r>
          </w:p>
        </w:tc>
        <w:tc>
          <w:tcPr>
            <w:tcW w:w="236" w:type="dxa"/>
            <w:gridSpan w:val="2"/>
            <w:shd w:val="clear" w:color="auto" w:fill="F2F2F2"/>
          </w:tcPr>
          <w:p w14:paraId="4B485767"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NO</w:t>
            </w:r>
          </w:p>
        </w:tc>
      </w:tr>
      <w:tr w:rsidR="001457F5" w14:paraId="10A0815E" w14:textId="77777777">
        <w:trPr>
          <w:trHeight w:val="439"/>
        </w:trPr>
        <w:tc>
          <w:tcPr>
            <w:tcW w:w="562" w:type="dxa"/>
            <w:shd w:val="clear" w:color="auto" w:fill="F2F2F2"/>
            <w:vAlign w:val="center"/>
          </w:tcPr>
          <w:p w14:paraId="12C1FA98"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5</w:t>
            </w:r>
          </w:p>
        </w:tc>
        <w:tc>
          <w:tcPr>
            <w:tcW w:w="7905" w:type="dxa"/>
            <w:shd w:val="clear" w:color="auto" w:fill="F2F2F2"/>
            <w:vAlign w:val="center"/>
          </w:tcPr>
          <w:p w14:paraId="36B74F05"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Manual files (</w:t>
            </w:r>
            <w:proofErr w:type="gramStart"/>
            <w:r>
              <w:rPr>
                <w:rFonts w:ascii="Arial" w:hAnsi="Arial" w:cs="Arial"/>
                <w:color w:val="000000" w:themeColor="text1"/>
              </w:rPr>
              <w:t>i.e.</w:t>
            </w:r>
            <w:proofErr w:type="gramEnd"/>
            <w:r>
              <w:rPr>
                <w:rFonts w:ascii="Arial" w:hAnsi="Arial" w:cs="Arial"/>
                <w:color w:val="000000" w:themeColor="text1"/>
              </w:rPr>
              <w:t xml:space="preserve"> in paper form)?</w:t>
            </w:r>
          </w:p>
        </w:tc>
        <w:tc>
          <w:tcPr>
            <w:tcW w:w="992" w:type="dxa"/>
            <w:shd w:val="clear" w:color="auto" w:fill="BFBFBF"/>
          </w:tcPr>
          <w:p w14:paraId="315F365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36" w:type="dxa"/>
            <w:gridSpan w:val="2"/>
            <w:shd w:val="clear" w:color="auto" w:fill="BFBFBF"/>
          </w:tcPr>
          <w:p w14:paraId="2CB4013E"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19706DFF" w14:textId="77777777">
        <w:trPr>
          <w:trHeight w:val="403"/>
        </w:trPr>
        <w:tc>
          <w:tcPr>
            <w:tcW w:w="562" w:type="dxa"/>
            <w:shd w:val="clear" w:color="auto" w:fill="F2F2F2"/>
            <w:vAlign w:val="center"/>
          </w:tcPr>
          <w:p w14:paraId="788F9E74"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6</w:t>
            </w:r>
          </w:p>
        </w:tc>
        <w:tc>
          <w:tcPr>
            <w:tcW w:w="7905" w:type="dxa"/>
            <w:shd w:val="clear" w:color="auto" w:fill="F2F2F2"/>
            <w:vAlign w:val="center"/>
          </w:tcPr>
          <w:p w14:paraId="38BEC7E5"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University computers?</w:t>
            </w:r>
          </w:p>
        </w:tc>
        <w:tc>
          <w:tcPr>
            <w:tcW w:w="992" w:type="dxa"/>
            <w:shd w:val="clear" w:color="auto" w:fill="BFBFBF"/>
          </w:tcPr>
          <w:p w14:paraId="0A076A7F"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36" w:type="dxa"/>
            <w:gridSpan w:val="2"/>
            <w:shd w:val="clear" w:color="auto" w:fill="BFBFBF"/>
          </w:tcPr>
          <w:p w14:paraId="598D367E"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1E8B4DE8" w14:textId="77777777">
        <w:trPr>
          <w:trHeight w:val="439"/>
        </w:trPr>
        <w:tc>
          <w:tcPr>
            <w:tcW w:w="562" w:type="dxa"/>
            <w:shd w:val="clear" w:color="auto" w:fill="F2F2F2"/>
            <w:vAlign w:val="center"/>
          </w:tcPr>
          <w:p w14:paraId="09388A89"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7</w:t>
            </w:r>
          </w:p>
        </w:tc>
        <w:tc>
          <w:tcPr>
            <w:tcW w:w="7905" w:type="dxa"/>
            <w:shd w:val="clear" w:color="auto" w:fill="F2F2F2"/>
            <w:vAlign w:val="center"/>
          </w:tcPr>
          <w:p w14:paraId="59275467"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Private company computers?</w:t>
            </w:r>
          </w:p>
        </w:tc>
        <w:tc>
          <w:tcPr>
            <w:tcW w:w="992" w:type="dxa"/>
            <w:shd w:val="clear" w:color="auto" w:fill="BFBFBF"/>
          </w:tcPr>
          <w:p w14:paraId="54DDDAD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36" w:type="dxa"/>
            <w:gridSpan w:val="2"/>
            <w:shd w:val="clear" w:color="auto" w:fill="BFBFBF"/>
          </w:tcPr>
          <w:p w14:paraId="5E20773D"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078EA4E8" w14:textId="77777777">
        <w:trPr>
          <w:trHeight w:val="403"/>
        </w:trPr>
        <w:tc>
          <w:tcPr>
            <w:tcW w:w="562" w:type="dxa"/>
            <w:shd w:val="clear" w:color="auto" w:fill="F2F2F2"/>
            <w:vAlign w:val="center"/>
          </w:tcPr>
          <w:p w14:paraId="61388297"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8</w:t>
            </w:r>
          </w:p>
        </w:tc>
        <w:tc>
          <w:tcPr>
            <w:tcW w:w="7905" w:type="dxa"/>
            <w:shd w:val="clear" w:color="auto" w:fill="F2F2F2"/>
            <w:vAlign w:val="center"/>
          </w:tcPr>
          <w:p w14:paraId="4FF6B55E"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Home or other personal computers?</w:t>
            </w:r>
          </w:p>
        </w:tc>
        <w:tc>
          <w:tcPr>
            <w:tcW w:w="992" w:type="dxa"/>
            <w:shd w:val="clear" w:color="auto" w:fill="BFBFBF"/>
          </w:tcPr>
          <w:p w14:paraId="4698C12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36" w:type="dxa"/>
            <w:gridSpan w:val="2"/>
            <w:shd w:val="clear" w:color="auto" w:fill="BFBFBF"/>
          </w:tcPr>
          <w:p w14:paraId="6D378FA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226F83EC" w14:textId="77777777">
        <w:trPr>
          <w:trHeight w:val="403"/>
        </w:trPr>
        <w:tc>
          <w:tcPr>
            <w:tcW w:w="562" w:type="dxa"/>
            <w:shd w:val="clear" w:color="auto" w:fill="F2F2F2"/>
            <w:vAlign w:val="center"/>
          </w:tcPr>
          <w:p w14:paraId="0659046B"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9</w:t>
            </w:r>
          </w:p>
        </w:tc>
        <w:tc>
          <w:tcPr>
            <w:tcW w:w="7905" w:type="dxa"/>
            <w:shd w:val="clear" w:color="auto" w:fill="F2F2F2"/>
            <w:vAlign w:val="center"/>
          </w:tcPr>
          <w:p w14:paraId="200B2FD3"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Laptop computers/ CDs/ Portable disk-drives/ memory sticks?</w:t>
            </w:r>
          </w:p>
        </w:tc>
        <w:tc>
          <w:tcPr>
            <w:tcW w:w="992" w:type="dxa"/>
            <w:shd w:val="clear" w:color="auto" w:fill="BFBFBF"/>
          </w:tcPr>
          <w:p w14:paraId="683678E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36" w:type="dxa"/>
            <w:gridSpan w:val="2"/>
            <w:shd w:val="clear" w:color="auto" w:fill="BFBFBF"/>
          </w:tcPr>
          <w:p w14:paraId="0CC9528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145FBCF" w14:textId="77777777">
        <w:trPr>
          <w:trHeight w:val="403"/>
        </w:trPr>
        <w:tc>
          <w:tcPr>
            <w:tcW w:w="562" w:type="dxa"/>
            <w:shd w:val="clear" w:color="auto" w:fill="F2F2F2"/>
            <w:vAlign w:val="center"/>
          </w:tcPr>
          <w:p w14:paraId="2B24B2C7"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10</w:t>
            </w:r>
          </w:p>
        </w:tc>
        <w:tc>
          <w:tcPr>
            <w:tcW w:w="7905" w:type="dxa"/>
            <w:shd w:val="clear" w:color="auto" w:fill="F2F2F2"/>
            <w:vAlign w:val="center"/>
          </w:tcPr>
          <w:p w14:paraId="39EB3F0E"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“Cloud” storage or websites?</w:t>
            </w:r>
          </w:p>
        </w:tc>
        <w:tc>
          <w:tcPr>
            <w:tcW w:w="992" w:type="dxa"/>
            <w:shd w:val="clear" w:color="auto" w:fill="BFBFBF"/>
          </w:tcPr>
          <w:p w14:paraId="10DECFD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36" w:type="dxa"/>
            <w:gridSpan w:val="2"/>
            <w:shd w:val="clear" w:color="auto" w:fill="BFBFBF"/>
          </w:tcPr>
          <w:p w14:paraId="4ED8E13F"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2506838" w14:textId="77777777">
        <w:trPr>
          <w:trHeight w:val="403"/>
        </w:trPr>
        <w:tc>
          <w:tcPr>
            <w:tcW w:w="562" w:type="dxa"/>
            <w:shd w:val="clear" w:color="auto" w:fill="F2F2F2"/>
            <w:vAlign w:val="center"/>
          </w:tcPr>
          <w:p w14:paraId="24DA30CF"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11</w:t>
            </w:r>
          </w:p>
        </w:tc>
        <w:tc>
          <w:tcPr>
            <w:tcW w:w="7905" w:type="dxa"/>
            <w:shd w:val="clear" w:color="auto" w:fill="F2F2F2"/>
          </w:tcPr>
          <w:p w14:paraId="618F2B5F"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Other – specify:</w:t>
            </w:r>
          </w:p>
          <w:p w14:paraId="4C7FC1DD" w14:textId="77777777" w:rsidR="001457F5" w:rsidRDefault="001457F5">
            <w:pPr>
              <w:autoSpaceDE w:val="0"/>
              <w:autoSpaceDN w:val="0"/>
              <w:adjustRightInd w:val="0"/>
              <w:ind w:left="240"/>
              <w:rPr>
                <w:rFonts w:ascii="Arial" w:hAnsi="Arial" w:cs="Arial"/>
                <w:color w:val="000000" w:themeColor="text1"/>
              </w:rPr>
            </w:pPr>
          </w:p>
        </w:tc>
        <w:tc>
          <w:tcPr>
            <w:tcW w:w="992" w:type="dxa"/>
            <w:shd w:val="clear" w:color="auto" w:fill="BFBFBF"/>
            <w:vAlign w:val="center"/>
          </w:tcPr>
          <w:p w14:paraId="5C3D19C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236" w:type="dxa"/>
            <w:gridSpan w:val="2"/>
            <w:shd w:val="clear" w:color="auto" w:fill="BFBFBF"/>
            <w:vAlign w:val="center"/>
          </w:tcPr>
          <w:p w14:paraId="2F127648"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21F5F793" w14:textId="77777777">
        <w:trPr>
          <w:gridAfter w:val="1"/>
          <w:wAfter w:w="309" w:type="dxa"/>
          <w:trHeight w:val="403"/>
        </w:trPr>
        <w:tc>
          <w:tcPr>
            <w:tcW w:w="562" w:type="dxa"/>
            <w:shd w:val="clear" w:color="auto" w:fill="F2F2F2"/>
            <w:vAlign w:val="center"/>
          </w:tcPr>
          <w:p w14:paraId="11BB11CD"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color w:val="000000" w:themeColor="text1"/>
              </w:rPr>
              <w:t>12</w:t>
            </w:r>
          </w:p>
        </w:tc>
        <w:tc>
          <w:tcPr>
            <w:tcW w:w="9044" w:type="dxa"/>
            <w:gridSpan w:val="3"/>
            <w:shd w:val="clear" w:color="auto" w:fill="F2F2F2"/>
          </w:tcPr>
          <w:p w14:paraId="50A696DA" w14:textId="77777777" w:rsidR="001457F5" w:rsidRDefault="007D3CAD">
            <w:pPr>
              <w:autoSpaceDE w:val="0"/>
              <w:autoSpaceDN w:val="0"/>
              <w:adjustRightInd w:val="0"/>
              <w:ind w:left="240"/>
              <w:rPr>
                <w:rFonts w:ascii="Arial" w:hAnsi="Arial" w:cs="Arial"/>
                <w:b/>
                <w:bCs/>
                <w:color w:val="000000" w:themeColor="text1"/>
              </w:rPr>
            </w:pPr>
            <w:r>
              <w:rPr>
                <w:rFonts w:ascii="Arial" w:hAnsi="Arial" w:cs="Arial"/>
                <w:bCs/>
                <w:color w:val="000000" w:themeColor="text1"/>
              </w:rPr>
              <w:t xml:space="preserve">For all stored data, explain the measures in place to ensure the security of the data collected, data confidentiality, including details of backup procedures, </w:t>
            </w:r>
            <w:r>
              <w:rPr>
                <w:rFonts w:ascii="Arial" w:hAnsi="Arial" w:cs="Arial"/>
                <w:bCs/>
                <w:color w:val="000000" w:themeColor="text1"/>
                <w:shd w:val="clear" w:color="auto" w:fill="F2F2F2"/>
              </w:rPr>
              <w:t>password</w:t>
            </w:r>
            <w:r>
              <w:rPr>
                <w:rFonts w:ascii="Arial" w:hAnsi="Arial" w:cs="Arial"/>
                <w:bCs/>
                <w:color w:val="000000" w:themeColor="text1"/>
              </w:rPr>
              <w:t xml:space="preserve"> protection, encryption, anonymisation and pseudonymisation</w:t>
            </w:r>
            <w:r>
              <w:rPr>
                <w:rFonts w:ascii="Arial" w:hAnsi="Arial" w:cs="Arial"/>
                <w:color w:val="000000" w:themeColor="text1"/>
              </w:rPr>
              <w:t>:</w:t>
            </w:r>
          </w:p>
        </w:tc>
      </w:tr>
      <w:tr w:rsidR="001457F5" w14:paraId="2A1CFDA7" w14:textId="77777777">
        <w:trPr>
          <w:gridAfter w:val="1"/>
          <w:wAfter w:w="309" w:type="dxa"/>
          <w:trHeight w:val="403"/>
        </w:trPr>
        <w:tc>
          <w:tcPr>
            <w:tcW w:w="562" w:type="dxa"/>
            <w:shd w:val="clear" w:color="auto" w:fill="auto"/>
            <w:vAlign w:val="center"/>
          </w:tcPr>
          <w:p w14:paraId="742775BA" w14:textId="77777777" w:rsidR="001457F5" w:rsidRDefault="001457F5">
            <w:pPr>
              <w:ind w:left="240"/>
              <w:jc w:val="center"/>
              <w:rPr>
                <w:rFonts w:ascii="Arial" w:hAnsi="Arial" w:cs="Arial"/>
                <w:color w:val="000000" w:themeColor="text1"/>
              </w:rPr>
            </w:pPr>
          </w:p>
        </w:tc>
        <w:tc>
          <w:tcPr>
            <w:tcW w:w="9044" w:type="dxa"/>
            <w:gridSpan w:val="3"/>
            <w:shd w:val="clear" w:color="auto" w:fill="auto"/>
          </w:tcPr>
          <w:p w14:paraId="28DC4AAC" w14:textId="77777777" w:rsidR="001457F5" w:rsidRDefault="001457F5">
            <w:pPr>
              <w:ind w:left="240"/>
              <w:rPr>
                <w:rFonts w:ascii="Arial" w:hAnsi="Arial" w:cs="Arial"/>
                <w:color w:val="000000" w:themeColor="text1"/>
              </w:rPr>
            </w:pPr>
          </w:p>
          <w:p w14:paraId="262963C1" w14:textId="77777777" w:rsidR="001457F5" w:rsidRDefault="007D3CAD">
            <w:pPr>
              <w:ind w:left="240"/>
              <w:rPr>
                <w:rFonts w:ascii="Arial" w:eastAsia="宋体" w:hAnsi="Arial" w:cs="Arial"/>
                <w:color w:val="000000" w:themeColor="text1"/>
                <w:lang w:val="en-US" w:eastAsia="zh-CN"/>
              </w:rPr>
            </w:pPr>
            <w:bookmarkStart w:id="64" w:name="OLE_LINK9"/>
            <w:bookmarkStart w:id="65" w:name="OLE_LINK10"/>
            <w:r>
              <w:rPr>
                <w:rFonts w:ascii="Arial" w:eastAsia="宋体" w:hAnsi="Arial" w:cs="Arial" w:hint="eastAsia"/>
                <w:color w:val="000000" w:themeColor="text1"/>
                <w:lang w:val="en-US" w:eastAsia="zh-CN"/>
              </w:rPr>
              <w:t xml:space="preserve">To ensure the security of the data collected, I will first employ firewalls as the initial security layer, so any unauthorized sources will be kept from accessing the data that I collect. I will also use data encryption (the secrete key encryption, particularly) to ensure only I can view the data in its original plain text form; To back up the data, I will use external hard drives instead </w:t>
            </w:r>
            <w:r>
              <w:rPr>
                <w:rFonts w:ascii="Arial" w:eastAsia="宋体" w:hAnsi="Arial" w:cs="Arial" w:hint="eastAsia"/>
                <w:color w:val="000000" w:themeColor="text1"/>
                <w:lang w:val="en-US" w:eastAsia="zh-CN"/>
              </w:rPr>
              <w:lastRenderedPageBreak/>
              <w:t xml:space="preserve">of uploading it to public websites. In case password gets hacked, I </w:t>
            </w:r>
            <w:proofErr w:type="gramStart"/>
            <w:r>
              <w:rPr>
                <w:rFonts w:ascii="Arial" w:eastAsia="宋体" w:hAnsi="Arial" w:cs="Arial" w:hint="eastAsia"/>
                <w:color w:val="000000" w:themeColor="text1"/>
                <w:lang w:val="en-US" w:eastAsia="zh-CN"/>
              </w:rPr>
              <w:t>will  create</w:t>
            </w:r>
            <w:proofErr w:type="gramEnd"/>
            <w:r>
              <w:rPr>
                <w:rFonts w:ascii="Arial" w:eastAsia="宋体" w:hAnsi="Arial" w:cs="Arial" w:hint="eastAsia"/>
                <w:color w:val="000000" w:themeColor="text1"/>
                <w:lang w:val="en-US" w:eastAsia="zh-CN"/>
              </w:rPr>
              <w:t xml:space="preserve"> a strong password and keep it only to me: this password will not have any personal information such as my name and my birthday date; rather, I will include characters, a combination of letters, numbers, and symbols, as well as uppercase letter.</w:t>
            </w:r>
          </w:p>
          <w:p w14:paraId="1CE4B097" w14:textId="77777777" w:rsidR="001457F5" w:rsidRDefault="001457F5">
            <w:pPr>
              <w:ind w:left="240"/>
              <w:rPr>
                <w:rFonts w:ascii="Arial" w:eastAsia="宋体" w:hAnsi="Arial" w:cs="Arial"/>
                <w:color w:val="000000" w:themeColor="text1"/>
                <w:lang w:val="en-US" w:eastAsia="zh-CN"/>
              </w:rPr>
            </w:pPr>
          </w:p>
          <w:p w14:paraId="0C5763A8" w14:textId="77777777" w:rsidR="001457F5" w:rsidRDefault="007D3CAD">
            <w:pPr>
              <w:ind w:left="240"/>
              <w:rPr>
                <w:rFonts w:ascii="Arial" w:eastAsia="宋体" w:hAnsi="Arial" w:cs="Arial"/>
                <w:color w:val="000000" w:themeColor="text1"/>
                <w:lang w:val="en-US" w:eastAsia="zh-CN"/>
              </w:rPr>
            </w:pPr>
            <w:r>
              <w:rPr>
                <w:rFonts w:ascii="Arial" w:eastAsia="宋体" w:hAnsi="Arial" w:cs="Arial"/>
                <w:color w:val="000000" w:themeColor="text1"/>
                <w:lang w:val="en-US" w:eastAsia="zh-CN"/>
              </w:rPr>
              <w:t xml:space="preserve">Besides protecting the computer devices, data files will also be protected through restricted access that will limit permissions for editing, copying or printing the files. </w:t>
            </w:r>
          </w:p>
          <w:p w14:paraId="0F96CC7F" w14:textId="77777777" w:rsidR="001457F5" w:rsidRDefault="001457F5">
            <w:pPr>
              <w:ind w:left="240"/>
              <w:rPr>
                <w:rFonts w:ascii="Arial" w:eastAsia="宋体" w:hAnsi="Arial" w:cs="Arial"/>
                <w:color w:val="000000" w:themeColor="text1"/>
                <w:lang w:val="en-US" w:eastAsia="zh-CN"/>
              </w:rPr>
            </w:pPr>
          </w:p>
          <w:p w14:paraId="272FDAE9" w14:textId="77777777" w:rsidR="001457F5" w:rsidRDefault="007D3CAD">
            <w:pPr>
              <w:ind w:left="240"/>
              <w:rPr>
                <w:rFonts w:ascii="Arial" w:eastAsia="宋体" w:hAnsi="Arial" w:cs="Arial"/>
                <w:color w:val="000000" w:themeColor="text1"/>
                <w:lang w:val="en-US" w:eastAsia="zh-CN"/>
              </w:rPr>
            </w:pPr>
            <w:r>
              <w:rPr>
                <w:rFonts w:ascii="Arial" w:eastAsia="宋体" w:hAnsi="Arial" w:cs="Arial" w:hint="eastAsia"/>
                <w:color w:val="000000" w:themeColor="text1"/>
                <w:lang w:val="en-US" w:eastAsia="zh-CN"/>
              </w:rPr>
              <w:t xml:space="preserve">Other measures are as following: with the data stored in my personal laptop computer, I will not leave it to any other person; I will also delete all the data if I have to send it to the computer repair shop. </w:t>
            </w:r>
          </w:p>
          <w:p w14:paraId="71EDEE04" w14:textId="77777777" w:rsidR="001457F5" w:rsidRDefault="001457F5">
            <w:pPr>
              <w:ind w:left="240"/>
              <w:rPr>
                <w:rFonts w:ascii="Arial" w:eastAsia="宋体" w:hAnsi="Arial" w:cs="Arial"/>
                <w:color w:val="000000" w:themeColor="text1"/>
                <w:highlight w:val="yellow"/>
                <w:lang w:val="en-US" w:eastAsia="zh-CN"/>
              </w:rPr>
            </w:pPr>
          </w:p>
          <w:p w14:paraId="4FD0F355" w14:textId="77777777" w:rsidR="001457F5" w:rsidRDefault="007D3CAD">
            <w:pPr>
              <w:ind w:left="240"/>
              <w:rPr>
                <w:rFonts w:ascii="Arial" w:eastAsia="宋体" w:hAnsi="Arial" w:cs="Arial"/>
                <w:color w:val="000000" w:themeColor="text1"/>
                <w:lang w:val="en-US" w:eastAsia="zh-CN"/>
              </w:rPr>
            </w:pPr>
            <w:r>
              <w:rPr>
                <w:rFonts w:ascii="Arial" w:eastAsia="宋体" w:hAnsi="Arial" w:cs="Arial"/>
                <w:color w:val="000000" w:themeColor="text1"/>
                <w:lang w:val="en-US" w:eastAsia="zh-CN"/>
              </w:rPr>
              <w:t xml:space="preserve">Manual files such as consent forms and other forms of printouts such as the paper version of questionnaire will be safely stored in lockable units </w:t>
            </w:r>
            <w:r>
              <w:rPr>
                <w:rFonts w:ascii="Arial" w:eastAsia="宋体" w:hAnsi="Arial" w:cs="Arial" w:hint="eastAsia"/>
                <w:color w:val="000000" w:themeColor="text1"/>
                <w:lang w:val="en-US" w:eastAsia="zh-CN"/>
              </w:rPr>
              <w:t>t</w:t>
            </w:r>
            <w:r>
              <w:rPr>
                <w:rFonts w:ascii="Arial" w:eastAsia="宋体" w:hAnsi="Arial" w:cs="Arial"/>
                <w:color w:val="000000" w:themeColor="text1"/>
                <w:lang w:val="en-US" w:eastAsia="zh-CN"/>
              </w:rPr>
              <w:t xml:space="preserve">o which only the </w:t>
            </w:r>
            <w:proofErr w:type="spellStart"/>
            <w:r>
              <w:rPr>
                <w:rFonts w:ascii="Arial" w:eastAsia="宋体" w:hAnsi="Arial" w:cs="Arial"/>
                <w:color w:val="000000" w:themeColor="text1"/>
                <w:lang w:val="en-US" w:eastAsia="zh-CN"/>
              </w:rPr>
              <w:t>reseracher</w:t>
            </w:r>
            <w:proofErr w:type="spellEnd"/>
            <w:r>
              <w:rPr>
                <w:rFonts w:ascii="Arial" w:eastAsia="宋体" w:hAnsi="Arial" w:cs="Arial"/>
                <w:color w:val="000000" w:themeColor="text1"/>
                <w:lang w:val="en-US" w:eastAsia="zh-CN"/>
              </w:rPr>
              <w:t xml:space="preserve"> will have access. The print out questionnaires and other manual forms used in the study will not include any </w:t>
            </w:r>
            <w:proofErr w:type="spellStart"/>
            <w:r>
              <w:rPr>
                <w:rFonts w:ascii="Arial" w:eastAsia="宋体" w:hAnsi="Arial" w:cs="Arial"/>
                <w:color w:val="000000" w:themeColor="text1"/>
                <w:lang w:val="en-US" w:eastAsia="zh-CN"/>
              </w:rPr>
              <w:t>personslly</w:t>
            </w:r>
            <w:proofErr w:type="spellEnd"/>
            <w:r>
              <w:rPr>
                <w:rFonts w:ascii="Arial" w:eastAsia="宋体" w:hAnsi="Arial" w:cs="Arial"/>
                <w:color w:val="000000" w:themeColor="text1"/>
                <w:lang w:val="en-US" w:eastAsia="zh-CN"/>
              </w:rPr>
              <w:t xml:space="preserve"> identifiable information, such as name as they will be coded. Despite this, such manual files will not be left openly where they could be viewed by third parties. </w:t>
            </w:r>
          </w:p>
          <w:p w14:paraId="1E13E2AA" w14:textId="77777777" w:rsidR="001457F5" w:rsidRDefault="001457F5">
            <w:pPr>
              <w:ind w:left="240"/>
              <w:rPr>
                <w:rFonts w:ascii="Arial" w:eastAsia="宋体" w:hAnsi="Arial" w:cs="Arial"/>
                <w:color w:val="000000" w:themeColor="text1"/>
                <w:highlight w:val="yellow"/>
                <w:lang w:val="en-US" w:eastAsia="zh-CN"/>
              </w:rPr>
            </w:pPr>
          </w:p>
          <w:p w14:paraId="7BEB64FA" w14:textId="77777777" w:rsidR="001457F5" w:rsidRDefault="001457F5">
            <w:pPr>
              <w:ind w:left="240"/>
              <w:rPr>
                <w:rFonts w:ascii="Arial" w:eastAsia="宋体" w:hAnsi="Arial" w:cs="Arial"/>
                <w:color w:val="000000" w:themeColor="text1"/>
                <w:lang w:val="en-US" w:eastAsia="zh-CN"/>
              </w:rPr>
            </w:pPr>
          </w:p>
          <w:bookmarkEnd w:id="64"/>
          <w:bookmarkEnd w:id="65"/>
          <w:p w14:paraId="108DC721" w14:textId="77777777" w:rsidR="001457F5" w:rsidRDefault="007D3CAD">
            <w:pPr>
              <w:autoSpaceDE w:val="0"/>
              <w:autoSpaceDN w:val="0"/>
              <w:adjustRightInd w:val="0"/>
              <w:ind w:left="240"/>
              <w:rPr>
                <w:rFonts w:ascii="Arial" w:hAnsi="Arial" w:cs="Arial"/>
                <w:b/>
                <w:bCs/>
                <w:color w:val="000000" w:themeColor="text1"/>
              </w:rPr>
            </w:pPr>
            <w:r>
              <w:rPr>
                <w:rFonts w:ascii="Arial" w:hAnsi="Arial" w:cs="Arial"/>
                <w:i/>
                <w:color w:val="000000" w:themeColor="text1"/>
                <w:sz w:val="18"/>
                <w:szCs w:val="18"/>
              </w:rPr>
              <w:t>(this box should expand as you type)</w:t>
            </w:r>
          </w:p>
        </w:tc>
      </w:tr>
    </w:tbl>
    <w:p w14:paraId="353BC024" w14:textId="77777777" w:rsidR="001457F5" w:rsidRDefault="001457F5">
      <w:pPr>
        <w:rPr>
          <w:color w:val="000000" w:themeColor="text1"/>
        </w:rPr>
      </w:pPr>
    </w:p>
    <w:tbl>
      <w:tblPr>
        <w:tblW w:w="9554" w:type="dxa"/>
        <w:tblLook w:val="04A0" w:firstRow="1" w:lastRow="0" w:firstColumn="1" w:lastColumn="0" w:noHBand="0" w:noVBand="1"/>
      </w:tblPr>
      <w:tblGrid>
        <w:gridCol w:w="723"/>
        <w:gridCol w:w="6971"/>
        <w:gridCol w:w="937"/>
        <w:gridCol w:w="923"/>
      </w:tblGrid>
      <w:tr w:rsidR="001457F5" w14:paraId="27A891CC" w14:textId="77777777">
        <w:trPr>
          <w:trHeight w:val="439"/>
        </w:trPr>
        <w:tc>
          <w:tcPr>
            <w:tcW w:w="512" w:type="dxa"/>
            <w:shd w:val="clear" w:color="auto" w:fill="F2F2F2"/>
          </w:tcPr>
          <w:p w14:paraId="50470210" w14:textId="77777777" w:rsidR="001457F5" w:rsidRDefault="001457F5">
            <w:pPr>
              <w:autoSpaceDE w:val="0"/>
              <w:autoSpaceDN w:val="0"/>
              <w:adjustRightInd w:val="0"/>
              <w:ind w:left="240"/>
              <w:rPr>
                <w:rFonts w:ascii="Arial" w:hAnsi="Arial" w:cs="Arial"/>
                <w:color w:val="000000" w:themeColor="text1"/>
              </w:rPr>
            </w:pPr>
          </w:p>
        </w:tc>
        <w:tc>
          <w:tcPr>
            <w:tcW w:w="9042" w:type="dxa"/>
            <w:gridSpan w:val="3"/>
            <w:shd w:val="clear" w:color="auto" w:fill="F2F2F2"/>
            <w:vAlign w:val="center"/>
          </w:tcPr>
          <w:p w14:paraId="4F27099C" w14:textId="77777777" w:rsidR="001457F5" w:rsidRDefault="007D3CAD">
            <w:pPr>
              <w:autoSpaceDE w:val="0"/>
              <w:autoSpaceDN w:val="0"/>
              <w:adjustRightInd w:val="0"/>
              <w:ind w:left="240"/>
              <w:rPr>
                <w:rFonts w:ascii="Arial" w:hAnsi="Arial" w:cs="Arial"/>
                <w:b/>
                <w:bCs/>
                <w:color w:val="000000" w:themeColor="text1"/>
              </w:rPr>
            </w:pPr>
            <w:r>
              <w:rPr>
                <w:rFonts w:ascii="Arial" w:hAnsi="Arial" w:cs="Arial"/>
                <w:b/>
                <w:bCs/>
                <w:color w:val="000000" w:themeColor="text1"/>
              </w:rPr>
              <w:t>Data Protection</w:t>
            </w:r>
          </w:p>
        </w:tc>
      </w:tr>
      <w:tr w:rsidR="001457F5" w14:paraId="417FFA74" w14:textId="77777777">
        <w:trPr>
          <w:trHeight w:val="439"/>
        </w:trPr>
        <w:tc>
          <w:tcPr>
            <w:tcW w:w="512" w:type="dxa"/>
            <w:shd w:val="clear" w:color="auto" w:fill="F2F2F2"/>
            <w:vAlign w:val="center"/>
          </w:tcPr>
          <w:p w14:paraId="08EDF6B6" w14:textId="77777777" w:rsidR="001457F5" w:rsidRDefault="001457F5">
            <w:pPr>
              <w:autoSpaceDE w:val="0"/>
              <w:autoSpaceDN w:val="0"/>
              <w:adjustRightInd w:val="0"/>
              <w:ind w:left="240"/>
              <w:jc w:val="center"/>
              <w:rPr>
                <w:rFonts w:ascii="Arial" w:hAnsi="Arial" w:cs="Arial"/>
                <w:color w:val="000000" w:themeColor="text1"/>
              </w:rPr>
            </w:pPr>
          </w:p>
        </w:tc>
        <w:tc>
          <w:tcPr>
            <w:tcW w:w="7203" w:type="dxa"/>
            <w:shd w:val="clear" w:color="auto" w:fill="F2F2F2"/>
            <w:vAlign w:val="center"/>
          </w:tcPr>
          <w:p w14:paraId="2C1E4F0D" w14:textId="77777777" w:rsidR="001457F5" w:rsidRDefault="007D3CAD">
            <w:pPr>
              <w:autoSpaceDE w:val="0"/>
              <w:autoSpaceDN w:val="0"/>
              <w:adjustRightInd w:val="0"/>
              <w:ind w:left="240"/>
              <w:rPr>
                <w:rFonts w:ascii="Arial" w:hAnsi="Arial" w:cs="Arial"/>
                <w:b/>
                <w:bCs/>
                <w:color w:val="000000" w:themeColor="text1"/>
              </w:rPr>
            </w:pPr>
            <w:r>
              <w:rPr>
                <w:rFonts w:ascii="Arial" w:hAnsi="Arial" w:cs="Arial"/>
                <w:color w:val="000000" w:themeColor="text1"/>
              </w:rPr>
              <w:t xml:space="preserve">Will the research activity </w:t>
            </w:r>
            <w:r>
              <w:rPr>
                <w:rFonts w:ascii="Arial" w:hAnsi="Arial" w:cs="Arial"/>
                <w:bCs/>
                <w:color w:val="000000" w:themeColor="text1"/>
              </w:rPr>
              <w:t>involve any of the following activities:</w:t>
            </w:r>
          </w:p>
        </w:tc>
        <w:tc>
          <w:tcPr>
            <w:tcW w:w="904" w:type="dxa"/>
            <w:shd w:val="clear" w:color="auto" w:fill="F2F2F2"/>
            <w:vAlign w:val="center"/>
          </w:tcPr>
          <w:p w14:paraId="21CB82A3"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YES</w:t>
            </w:r>
          </w:p>
        </w:tc>
        <w:tc>
          <w:tcPr>
            <w:tcW w:w="935" w:type="dxa"/>
            <w:shd w:val="clear" w:color="auto" w:fill="F2F2F2"/>
            <w:vAlign w:val="center"/>
          </w:tcPr>
          <w:p w14:paraId="175F63AF" w14:textId="77777777" w:rsidR="001457F5" w:rsidRDefault="007D3CAD">
            <w:pPr>
              <w:autoSpaceDE w:val="0"/>
              <w:autoSpaceDN w:val="0"/>
              <w:adjustRightInd w:val="0"/>
              <w:ind w:left="240"/>
              <w:jc w:val="center"/>
              <w:rPr>
                <w:rFonts w:ascii="Arial" w:hAnsi="Arial" w:cs="Arial"/>
                <w:b/>
                <w:bCs/>
                <w:color w:val="000000" w:themeColor="text1"/>
              </w:rPr>
            </w:pPr>
            <w:r>
              <w:rPr>
                <w:rFonts w:ascii="Arial" w:hAnsi="Arial" w:cs="Arial"/>
                <w:b/>
                <w:bCs/>
                <w:color w:val="000000" w:themeColor="text1"/>
              </w:rPr>
              <w:t>NO</w:t>
            </w:r>
          </w:p>
        </w:tc>
      </w:tr>
      <w:tr w:rsidR="001457F5" w14:paraId="4981C637" w14:textId="77777777">
        <w:trPr>
          <w:trHeight w:val="439"/>
        </w:trPr>
        <w:tc>
          <w:tcPr>
            <w:tcW w:w="512" w:type="dxa"/>
            <w:shd w:val="clear" w:color="auto" w:fill="F2F2F2"/>
            <w:vAlign w:val="center"/>
          </w:tcPr>
          <w:p w14:paraId="65B811B9"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13</w:t>
            </w:r>
          </w:p>
        </w:tc>
        <w:tc>
          <w:tcPr>
            <w:tcW w:w="7203" w:type="dxa"/>
            <w:shd w:val="clear" w:color="auto" w:fill="F2F2F2"/>
            <w:vAlign w:val="center"/>
          </w:tcPr>
          <w:p w14:paraId="618CE163"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Electronic transfer of data in any form?</w:t>
            </w:r>
          </w:p>
        </w:tc>
        <w:tc>
          <w:tcPr>
            <w:tcW w:w="904" w:type="dxa"/>
            <w:shd w:val="clear" w:color="auto" w:fill="BFBFBF"/>
            <w:vAlign w:val="center"/>
          </w:tcPr>
          <w:p w14:paraId="74AF847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35" w:type="dxa"/>
            <w:shd w:val="clear" w:color="auto" w:fill="BFBFBF"/>
            <w:vAlign w:val="center"/>
          </w:tcPr>
          <w:p w14:paraId="0C7A43A5"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2C0DA5D2" w14:textId="77777777">
        <w:trPr>
          <w:trHeight w:val="403"/>
        </w:trPr>
        <w:tc>
          <w:tcPr>
            <w:tcW w:w="512" w:type="dxa"/>
            <w:shd w:val="clear" w:color="auto" w:fill="F2F2F2"/>
            <w:vAlign w:val="center"/>
          </w:tcPr>
          <w:p w14:paraId="129E0B71"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14</w:t>
            </w:r>
          </w:p>
        </w:tc>
        <w:tc>
          <w:tcPr>
            <w:tcW w:w="7203" w:type="dxa"/>
            <w:shd w:val="clear" w:color="auto" w:fill="F2F2F2"/>
            <w:vAlign w:val="center"/>
          </w:tcPr>
          <w:p w14:paraId="5429B143"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Sharing of data with others at the University outside of the immediate research team?</w:t>
            </w:r>
          </w:p>
        </w:tc>
        <w:tc>
          <w:tcPr>
            <w:tcW w:w="904" w:type="dxa"/>
            <w:shd w:val="clear" w:color="auto" w:fill="BFBFBF"/>
            <w:vAlign w:val="center"/>
          </w:tcPr>
          <w:p w14:paraId="5E822E8E"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35" w:type="dxa"/>
            <w:shd w:val="clear" w:color="auto" w:fill="BFBFBF"/>
            <w:vAlign w:val="center"/>
          </w:tcPr>
          <w:p w14:paraId="4340E7E9"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9A6C3DE" w14:textId="77777777">
        <w:trPr>
          <w:trHeight w:val="439"/>
        </w:trPr>
        <w:tc>
          <w:tcPr>
            <w:tcW w:w="512" w:type="dxa"/>
            <w:shd w:val="clear" w:color="auto" w:fill="F2F2F2"/>
            <w:vAlign w:val="center"/>
          </w:tcPr>
          <w:p w14:paraId="229F2A67"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15</w:t>
            </w:r>
          </w:p>
        </w:tc>
        <w:tc>
          <w:tcPr>
            <w:tcW w:w="7203" w:type="dxa"/>
            <w:shd w:val="clear" w:color="auto" w:fill="F2F2F2"/>
            <w:vAlign w:val="center"/>
          </w:tcPr>
          <w:p w14:paraId="4F2A8556"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Sharing of data with other organisations?</w:t>
            </w:r>
          </w:p>
        </w:tc>
        <w:tc>
          <w:tcPr>
            <w:tcW w:w="904" w:type="dxa"/>
            <w:shd w:val="clear" w:color="auto" w:fill="BFBFBF"/>
            <w:vAlign w:val="center"/>
          </w:tcPr>
          <w:p w14:paraId="2D4A1EDE"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35" w:type="dxa"/>
            <w:shd w:val="clear" w:color="auto" w:fill="BFBFBF"/>
            <w:vAlign w:val="center"/>
          </w:tcPr>
          <w:p w14:paraId="0F8EF056"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0098DEB9" w14:textId="77777777">
        <w:trPr>
          <w:trHeight w:val="403"/>
        </w:trPr>
        <w:tc>
          <w:tcPr>
            <w:tcW w:w="512" w:type="dxa"/>
            <w:shd w:val="clear" w:color="auto" w:fill="F2F2F2"/>
            <w:vAlign w:val="center"/>
          </w:tcPr>
          <w:p w14:paraId="0DB5176F"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16</w:t>
            </w:r>
          </w:p>
        </w:tc>
        <w:tc>
          <w:tcPr>
            <w:tcW w:w="7203" w:type="dxa"/>
            <w:shd w:val="clear" w:color="auto" w:fill="F2F2F2"/>
            <w:vAlign w:val="center"/>
          </w:tcPr>
          <w:p w14:paraId="7750B37F"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Export of data outside the UK or importing of data from outside the UK?</w:t>
            </w:r>
          </w:p>
        </w:tc>
        <w:tc>
          <w:tcPr>
            <w:tcW w:w="904" w:type="dxa"/>
            <w:shd w:val="clear" w:color="auto" w:fill="BFBFBF"/>
            <w:vAlign w:val="center"/>
          </w:tcPr>
          <w:p w14:paraId="6E02F57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35" w:type="dxa"/>
            <w:shd w:val="clear" w:color="auto" w:fill="BFBFBF"/>
            <w:vAlign w:val="center"/>
          </w:tcPr>
          <w:p w14:paraId="02909B0C"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6DAEAD6" w14:textId="77777777">
        <w:trPr>
          <w:trHeight w:val="403"/>
        </w:trPr>
        <w:tc>
          <w:tcPr>
            <w:tcW w:w="512" w:type="dxa"/>
            <w:shd w:val="clear" w:color="auto" w:fill="F2F2F2"/>
            <w:vAlign w:val="center"/>
          </w:tcPr>
          <w:p w14:paraId="03A51E01"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17</w:t>
            </w:r>
          </w:p>
        </w:tc>
        <w:tc>
          <w:tcPr>
            <w:tcW w:w="7203" w:type="dxa"/>
            <w:shd w:val="clear" w:color="auto" w:fill="F2F2F2"/>
            <w:vAlign w:val="center"/>
          </w:tcPr>
          <w:p w14:paraId="707CB8B6"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Use of personal addresses, postcodes, faxes, emails or telephone numbers?</w:t>
            </w:r>
          </w:p>
        </w:tc>
        <w:tc>
          <w:tcPr>
            <w:tcW w:w="904" w:type="dxa"/>
            <w:shd w:val="clear" w:color="auto" w:fill="BFBFBF"/>
            <w:vAlign w:val="center"/>
          </w:tcPr>
          <w:p w14:paraId="7BC71F92"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35" w:type="dxa"/>
            <w:shd w:val="clear" w:color="auto" w:fill="BFBFBF"/>
            <w:vAlign w:val="center"/>
          </w:tcPr>
          <w:p w14:paraId="21132764"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2A27BBB2" w14:textId="77777777">
        <w:trPr>
          <w:trHeight w:val="403"/>
        </w:trPr>
        <w:tc>
          <w:tcPr>
            <w:tcW w:w="512" w:type="dxa"/>
            <w:shd w:val="clear" w:color="auto" w:fill="F2F2F2"/>
            <w:vAlign w:val="center"/>
          </w:tcPr>
          <w:p w14:paraId="477006D5"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18</w:t>
            </w:r>
          </w:p>
        </w:tc>
        <w:tc>
          <w:tcPr>
            <w:tcW w:w="7203" w:type="dxa"/>
            <w:shd w:val="clear" w:color="auto" w:fill="F2F2F2"/>
            <w:vAlign w:val="center"/>
          </w:tcPr>
          <w:p w14:paraId="2FC2F338"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Publication of data that might allow identification of individuals?</w:t>
            </w:r>
          </w:p>
        </w:tc>
        <w:tc>
          <w:tcPr>
            <w:tcW w:w="904" w:type="dxa"/>
            <w:shd w:val="clear" w:color="auto" w:fill="BFBFBF"/>
            <w:vAlign w:val="center"/>
          </w:tcPr>
          <w:p w14:paraId="64F97D0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35" w:type="dxa"/>
            <w:shd w:val="clear" w:color="auto" w:fill="BFBFBF"/>
            <w:vAlign w:val="center"/>
          </w:tcPr>
          <w:p w14:paraId="523DDBD7"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4B54FAA5" w14:textId="77777777">
        <w:trPr>
          <w:trHeight w:val="403"/>
        </w:trPr>
        <w:tc>
          <w:tcPr>
            <w:tcW w:w="512" w:type="dxa"/>
            <w:shd w:val="clear" w:color="auto" w:fill="F2F2F2"/>
            <w:vAlign w:val="center"/>
          </w:tcPr>
          <w:p w14:paraId="5158676A"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19</w:t>
            </w:r>
          </w:p>
        </w:tc>
        <w:tc>
          <w:tcPr>
            <w:tcW w:w="7203" w:type="dxa"/>
            <w:shd w:val="clear" w:color="auto" w:fill="F2F2F2"/>
            <w:vAlign w:val="center"/>
          </w:tcPr>
          <w:p w14:paraId="47843FD9"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Use of data management system?</w:t>
            </w:r>
          </w:p>
        </w:tc>
        <w:tc>
          <w:tcPr>
            <w:tcW w:w="904" w:type="dxa"/>
            <w:shd w:val="clear" w:color="auto" w:fill="BFBFBF"/>
            <w:vAlign w:val="center"/>
          </w:tcPr>
          <w:p w14:paraId="379248B7"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35" w:type="dxa"/>
            <w:shd w:val="clear" w:color="auto" w:fill="BFBFBF"/>
            <w:vAlign w:val="center"/>
          </w:tcPr>
          <w:p w14:paraId="01FC690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17C3167" w14:textId="77777777">
        <w:trPr>
          <w:trHeight w:val="403"/>
        </w:trPr>
        <w:tc>
          <w:tcPr>
            <w:tcW w:w="512" w:type="dxa"/>
            <w:shd w:val="clear" w:color="auto" w:fill="F2F2F2"/>
            <w:vAlign w:val="center"/>
          </w:tcPr>
          <w:p w14:paraId="16205706"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20</w:t>
            </w:r>
          </w:p>
        </w:tc>
        <w:tc>
          <w:tcPr>
            <w:tcW w:w="7203" w:type="dxa"/>
            <w:shd w:val="clear" w:color="auto" w:fill="F2F2F2"/>
            <w:vAlign w:val="center"/>
          </w:tcPr>
          <w:p w14:paraId="71B74BCE" w14:textId="77777777" w:rsidR="001457F5" w:rsidRDefault="007D3CAD">
            <w:pPr>
              <w:autoSpaceDE w:val="0"/>
              <w:autoSpaceDN w:val="0"/>
              <w:adjustRightInd w:val="0"/>
              <w:ind w:left="240"/>
              <w:rPr>
                <w:rFonts w:ascii="Arial" w:hAnsi="Arial" w:cs="Arial"/>
                <w:b/>
                <w:bCs/>
                <w:color w:val="000000" w:themeColor="text1"/>
              </w:rPr>
            </w:pPr>
            <w:r>
              <w:rPr>
                <w:rFonts w:ascii="Arial" w:hAnsi="Arial" w:cs="Arial"/>
                <w:color w:val="000000" w:themeColor="text1"/>
              </w:rPr>
              <w:t>Data archiving?</w:t>
            </w:r>
          </w:p>
        </w:tc>
        <w:tc>
          <w:tcPr>
            <w:tcW w:w="904" w:type="dxa"/>
            <w:shd w:val="clear" w:color="auto" w:fill="BFBFBF"/>
            <w:vAlign w:val="center"/>
          </w:tcPr>
          <w:p w14:paraId="1FE41ABE"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935" w:type="dxa"/>
            <w:shd w:val="clear" w:color="auto" w:fill="BFBFBF"/>
            <w:vAlign w:val="center"/>
          </w:tcPr>
          <w:p w14:paraId="0CE2BD13"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7377539E" w14:textId="77777777">
        <w:trPr>
          <w:trHeight w:val="403"/>
        </w:trPr>
        <w:tc>
          <w:tcPr>
            <w:tcW w:w="512" w:type="dxa"/>
            <w:shd w:val="clear" w:color="auto" w:fill="F2F2F2"/>
            <w:vAlign w:val="center"/>
          </w:tcPr>
          <w:p w14:paraId="448042C4" w14:textId="77777777" w:rsidR="001457F5" w:rsidRDefault="007D3CAD">
            <w:pPr>
              <w:spacing w:before="120" w:after="120"/>
              <w:ind w:left="240"/>
              <w:jc w:val="center"/>
              <w:rPr>
                <w:rFonts w:ascii="Arial" w:hAnsi="Arial" w:cs="Arial"/>
                <w:color w:val="000000" w:themeColor="text1"/>
              </w:rPr>
            </w:pPr>
            <w:r>
              <w:rPr>
                <w:rFonts w:ascii="Arial" w:hAnsi="Arial" w:cs="Arial"/>
                <w:color w:val="000000" w:themeColor="text1"/>
              </w:rPr>
              <w:t>21</w:t>
            </w:r>
          </w:p>
        </w:tc>
        <w:tc>
          <w:tcPr>
            <w:tcW w:w="9042" w:type="dxa"/>
            <w:gridSpan w:val="3"/>
            <w:shd w:val="clear" w:color="auto" w:fill="F2F2F2"/>
            <w:vAlign w:val="center"/>
          </w:tcPr>
          <w:p w14:paraId="078E26E8" w14:textId="77777777" w:rsidR="001457F5" w:rsidRDefault="007D3CAD">
            <w:pPr>
              <w:spacing w:before="120" w:after="120"/>
              <w:ind w:left="240"/>
              <w:rPr>
                <w:rFonts w:ascii="Arial" w:hAnsi="Arial" w:cs="Arial"/>
                <w:bCs/>
                <w:color w:val="000000" w:themeColor="text1"/>
              </w:rPr>
            </w:pPr>
            <w:r>
              <w:rPr>
                <w:rFonts w:ascii="Arial" w:hAnsi="Arial" w:cs="Arial"/>
                <w:color w:val="000000" w:themeColor="text1"/>
              </w:rPr>
              <w:t>If YES</w:t>
            </w:r>
            <w:r>
              <w:rPr>
                <w:rFonts w:ascii="Arial" w:hAnsi="Arial" w:cs="Arial"/>
                <w:b/>
                <w:bCs/>
                <w:color w:val="000000" w:themeColor="text1"/>
              </w:rPr>
              <w:t xml:space="preserve"> </w:t>
            </w:r>
            <w:r>
              <w:rPr>
                <w:rFonts w:ascii="Arial" w:hAnsi="Arial" w:cs="Arial"/>
                <w:color w:val="000000" w:themeColor="text1"/>
              </w:rPr>
              <w:t xml:space="preserve">to any question, please provide full details, </w:t>
            </w:r>
            <w:r>
              <w:rPr>
                <w:rFonts w:ascii="Arial" w:hAnsi="Arial" w:cs="Arial"/>
                <w:bCs/>
                <w:color w:val="000000" w:themeColor="text1"/>
              </w:rPr>
              <w:t>explaining how this will be conducted in accordance with the GDPR and Data Protection Act (2018) (and any international equivalents, where appropriate):</w:t>
            </w:r>
          </w:p>
        </w:tc>
      </w:tr>
      <w:tr w:rsidR="001457F5" w14:paraId="29902C23" w14:textId="77777777">
        <w:trPr>
          <w:trHeight w:val="403"/>
        </w:trPr>
        <w:tc>
          <w:tcPr>
            <w:tcW w:w="512" w:type="dxa"/>
            <w:shd w:val="clear" w:color="auto" w:fill="auto"/>
            <w:vAlign w:val="center"/>
          </w:tcPr>
          <w:p w14:paraId="43CFBD39" w14:textId="77777777" w:rsidR="001457F5" w:rsidRDefault="001457F5">
            <w:pPr>
              <w:autoSpaceDE w:val="0"/>
              <w:autoSpaceDN w:val="0"/>
              <w:adjustRightInd w:val="0"/>
              <w:ind w:left="240"/>
              <w:jc w:val="center"/>
              <w:rPr>
                <w:rFonts w:ascii="Arial" w:hAnsi="Arial" w:cs="Arial"/>
                <w:color w:val="000000" w:themeColor="text1"/>
              </w:rPr>
            </w:pPr>
          </w:p>
        </w:tc>
        <w:tc>
          <w:tcPr>
            <w:tcW w:w="9042" w:type="dxa"/>
            <w:gridSpan w:val="3"/>
            <w:shd w:val="clear" w:color="auto" w:fill="auto"/>
            <w:vAlign w:val="center"/>
          </w:tcPr>
          <w:p w14:paraId="139B120B" w14:textId="77777777" w:rsidR="001457F5" w:rsidRDefault="001457F5">
            <w:pPr>
              <w:autoSpaceDE w:val="0"/>
              <w:autoSpaceDN w:val="0"/>
              <w:adjustRightInd w:val="0"/>
              <w:ind w:left="240"/>
              <w:rPr>
                <w:rFonts w:ascii="Arial" w:hAnsi="Arial" w:cs="Arial"/>
                <w:color w:val="000000" w:themeColor="text1"/>
              </w:rPr>
            </w:pPr>
          </w:p>
          <w:p w14:paraId="3F0FFDC6" w14:textId="77777777" w:rsidR="001457F5" w:rsidRDefault="001457F5">
            <w:pPr>
              <w:autoSpaceDE w:val="0"/>
              <w:autoSpaceDN w:val="0"/>
              <w:adjustRightInd w:val="0"/>
              <w:ind w:left="240"/>
              <w:rPr>
                <w:rFonts w:ascii="Arial" w:hAnsi="Arial" w:cs="Arial"/>
                <w:color w:val="000000" w:themeColor="text1"/>
              </w:rPr>
            </w:pPr>
          </w:p>
          <w:p w14:paraId="63875D3C" w14:textId="77777777" w:rsidR="001457F5" w:rsidRDefault="001457F5">
            <w:pPr>
              <w:autoSpaceDE w:val="0"/>
              <w:autoSpaceDN w:val="0"/>
              <w:adjustRightInd w:val="0"/>
              <w:ind w:left="240"/>
              <w:rPr>
                <w:rFonts w:ascii="Arial" w:hAnsi="Arial" w:cs="Arial"/>
                <w:color w:val="000000" w:themeColor="text1"/>
              </w:rPr>
            </w:pPr>
          </w:p>
          <w:p w14:paraId="5B10AB80" w14:textId="77777777" w:rsidR="001457F5" w:rsidRDefault="007D3CAD">
            <w:pPr>
              <w:autoSpaceDE w:val="0"/>
              <w:autoSpaceDN w:val="0"/>
              <w:adjustRightInd w:val="0"/>
              <w:ind w:left="240"/>
              <w:rPr>
                <w:rFonts w:cs="Arial"/>
                <w:color w:val="000000" w:themeColor="text1"/>
              </w:rPr>
            </w:pPr>
            <w:r>
              <w:rPr>
                <w:rFonts w:ascii="Arial" w:hAnsi="Arial" w:cs="Arial"/>
                <w:i/>
                <w:color w:val="000000" w:themeColor="text1"/>
                <w:sz w:val="18"/>
                <w:szCs w:val="18"/>
              </w:rPr>
              <w:t>(this box should expand as you type)</w:t>
            </w:r>
          </w:p>
        </w:tc>
      </w:tr>
      <w:tr w:rsidR="001457F5" w14:paraId="18830547" w14:textId="77777777">
        <w:trPr>
          <w:trHeight w:val="403"/>
        </w:trPr>
        <w:tc>
          <w:tcPr>
            <w:tcW w:w="512" w:type="dxa"/>
            <w:shd w:val="clear" w:color="auto" w:fill="F2F2F2"/>
            <w:vAlign w:val="center"/>
          </w:tcPr>
          <w:p w14:paraId="1AF9FE01"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color w:val="000000" w:themeColor="text1"/>
              </w:rPr>
              <w:lastRenderedPageBreak/>
              <w:t>22</w:t>
            </w:r>
          </w:p>
        </w:tc>
        <w:tc>
          <w:tcPr>
            <w:tcW w:w="9042" w:type="dxa"/>
            <w:gridSpan w:val="3"/>
            <w:shd w:val="clear" w:color="auto" w:fill="F2F2F2"/>
            <w:vAlign w:val="center"/>
          </w:tcPr>
          <w:p w14:paraId="03922430" w14:textId="77777777" w:rsidR="001457F5" w:rsidRDefault="007D3CAD">
            <w:pPr>
              <w:autoSpaceDE w:val="0"/>
              <w:autoSpaceDN w:val="0"/>
              <w:adjustRightInd w:val="0"/>
              <w:ind w:left="240"/>
              <w:rPr>
                <w:rFonts w:ascii="Arial" w:hAnsi="Arial" w:cs="Arial"/>
                <w:color w:val="000000" w:themeColor="text1"/>
              </w:rPr>
            </w:pPr>
            <w:r>
              <w:rPr>
                <w:rFonts w:ascii="Arial" w:hAnsi="Arial" w:cs="Arial"/>
                <w:bCs/>
                <w:color w:val="000000" w:themeColor="text1"/>
              </w:rPr>
              <w:t>List all who will have access to the data generated by the research activity</w:t>
            </w:r>
            <w:r>
              <w:rPr>
                <w:rFonts w:ascii="Arial" w:hAnsi="Arial" w:cs="Arial"/>
                <w:color w:val="000000" w:themeColor="text1"/>
              </w:rPr>
              <w:t>:</w:t>
            </w:r>
          </w:p>
        </w:tc>
      </w:tr>
      <w:tr w:rsidR="001457F5" w14:paraId="1F65F0FE" w14:textId="77777777">
        <w:trPr>
          <w:trHeight w:val="403"/>
        </w:trPr>
        <w:tc>
          <w:tcPr>
            <w:tcW w:w="512" w:type="dxa"/>
            <w:shd w:val="clear" w:color="auto" w:fill="auto"/>
            <w:vAlign w:val="center"/>
          </w:tcPr>
          <w:p w14:paraId="756E4557" w14:textId="77777777" w:rsidR="001457F5" w:rsidRDefault="001457F5">
            <w:pPr>
              <w:autoSpaceDE w:val="0"/>
              <w:autoSpaceDN w:val="0"/>
              <w:adjustRightInd w:val="0"/>
              <w:ind w:left="240"/>
              <w:jc w:val="center"/>
              <w:rPr>
                <w:rFonts w:ascii="Arial" w:hAnsi="Arial" w:cs="Arial"/>
                <w:color w:val="000000" w:themeColor="text1"/>
              </w:rPr>
            </w:pPr>
          </w:p>
        </w:tc>
        <w:tc>
          <w:tcPr>
            <w:tcW w:w="9042" w:type="dxa"/>
            <w:gridSpan w:val="3"/>
            <w:shd w:val="clear" w:color="auto" w:fill="auto"/>
            <w:vAlign w:val="center"/>
          </w:tcPr>
          <w:p w14:paraId="2266FE90" w14:textId="77777777" w:rsidR="001457F5" w:rsidRDefault="001457F5">
            <w:pPr>
              <w:autoSpaceDE w:val="0"/>
              <w:autoSpaceDN w:val="0"/>
              <w:adjustRightInd w:val="0"/>
              <w:ind w:left="240"/>
              <w:rPr>
                <w:rFonts w:ascii="Arial" w:hAnsi="Arial" w:cs="Arial"/>
                <w:color w:val="000000" w:themeColor="text1"/>
              </w:rPr>
            </w:pPr>
          </w:p>
          <w:p w14:paraId="644099C6" w14:textId="77777777" w:rsidR="001457F5" w:rsidRDefault="007D3CAD">
            <w:pPr>
              <w:autoSpaceDE w:val="0"/>
              <w:autoSpaceDN w:val="0"/>
              <w:adjustRightInd w:val="0"/>
              <w:ind w:left="240"/>
              <w:rPr>
                <w:rFonts w:ascii="Arial" w:eastAsia="宋体" w:hAnsi="Arial" w:cs="Arial"/>
                <w:color w:val="000000" w:themeColor="text1"/>
                <w:lang w:val="en-US" w:eastAsia="zh-CN"/>
              </w:rPr>
            </w:pPr>
            <w:r>
              <w:rPr>
                <w:rFonts w:ascii="Arial" w:eastAsia="宋体" w:hAnsi="Arial" w:cs="Arial" w:hint="eastAsia"/>
                <w:color w:val="000000" w:themeColor="text1"/>
                <w:lang w:val="en-US" w:eastAsia="zh-CN"/>
              </w:rPr>
              <w:t>Just the researcher</w:t>
            </w:r>
          </w:p>
          <w:p w14:paraId="1D583B5D" w14:textId="77777777" w:rsidR="001457F5" w:rsidRDefault="001457F5">
            <w:pPr>
              <w:autoSpaceDE w:val="0"/>
              <w:autoSpaceDN w:val="0"/>
              <w:adjustRightInd w:val="0"/>
              <w:ind w:left="240"/>
              <w:rPr>
                <w:rFonts w:ascii="Arial" w:hAnsi="Arial" w:cs="Arial"/>
                <w:color w:val="000000" w:themeColor="text1"/>
              </w:rPr>
            </w:pPr>
          </w:p>
          <w:p w14:paraId="5CEA30FB" w14:textId="77777777" w:rsidR="001457F5" w:rsidRDefault="007D3CAD">
            <w:pPr>
              <w:autoSpaceDE w:val="0"/>
              <w:autoSpaceDN w:val="0"/>
              <w:adjustRightInd w:val="0"/>
              <w:ind w:left="240"/>
              <w:rPr>
                <w:rFonts w:ascii="Arial" w:hAnsi="Arial" w:cs="Arial"/>
                <w:color w:val="000000" w:themeColor="text1"/>
              </w:rPr>
            </w:pPr>
            <w:r>
              <w:rPr>
                <w:rFonts w:ascii="Arial" w:hAnsi="Arial" w:cs="Arial"/>
                <w:i/>
                <w:color w:val="000000" w:themeColor="text1"/>
                <w:sz w:val="18"/>
                <w:szCs w:val="18"/>
              </w:rPr>
              <w:t>(this box should expand as you type)</w:t>
            </w:r>
          </w:p>
        </w:tc>
      </w:tr>
      <w:tr w:rsidR="001457F5" w14:paraId="783F19AF" w14:textId="77777777">
        <w:trPr>
          <w:trHeight w:val="403"/>
        </w:trPr>
        <w:tc>
          <w:tcPr>
            <w:tcW w:w="512" w:type="dxa"/>
            <w:shd w:val="clear" w:color="auto" w:fill="F2F2F2"/>
            <w:vAlign w:val="center"/>
          </w:tcPr>
          <w:p w14:paraId="24DAF1A7"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color w:val="000000" w:themeColor="text1"/>
              </w:rPr>
              <w:t>23</w:t>
            </w:r>
          </w:p>
        </w:tc>
        <w:tc>
          <w:tcPr>
            <w:tcW w:w="9042" w:type="dxa"/>
            <w:gridSpan w:val="3"/>
            <w:shd w:val="clear" w:color="auto" w:fill="F2F2F2"/>
          </w:tcPr>
          <w:p w14:paraId="7E75620A" w14:textId="77777777" w:rsidR="001457F5" w:rsidRDefault="007D3CAD">
            <w:pPr>
              <w:autoSpaceDE w:val="0"/>
              <w:autoSpaceDN w:val="0"/>
              <w:adjustRightInd w:val="0"/>
              <w:ind w:left="240"/>
              <w:rPr>
                <w:rFonts w:ascii="Arial" w:hAnsi="Arial" w:cs="Arial"/>
                <w:color w:val="000000" w:themeColor="text1"/>
              </w:rPr>
            </w:pPr>
            <w:r>
              <w:rPr>
                <w:rFonts w:ascii="Arial" w:hAnsi="Arial" w:cs="Arial"/>
                <w:bCs/>
                <w:color w:val="000000" w:themeColor="text1"/>
              </w:rPr>
              <w:t>List who will have control of, and act as custodian(s) for, data generated by the research activity</w:t>
            </w:r>
            <w:r>
              <w:rPr>
                <w:rFonts w:ascii="Arial" w:hAnsi="Arial" w:cs="Arial"/>
                <w:color w:val="000000" w:themeColor="text1"/>
              </w:rPr>
              <w:t>:</w:t>
            </w:r>
          </w:p>
        </w:tc>
      </w:tr>
      <w:tr w:rsidR="001457F5" w14:paraId="7C06081B" w14:textId="77777777">
        <w:trPr>
          <w:trHeight w:val="403"/>
        </w:trPr>
        <w:tc>
          <w:tcPr>
            <w:tcW w:w="512" w:type="dxa"/>
            <w:shd w:val="clear" w:color="auto" w:fill="auto"/>
            <w:vAlign w:val="center"/>
          </w:tcPr>
          <w:p w14:paraId="27C938C0" w14:textId="77777777" w:rsidR="001457F5" w:rsidRDefault="001457F5">
            <w:pPr>
              <w:autoSpaceDE w:val="0"/>
              <w:autoSpaceDN w:val="0"/>
              <w:adjustRightInd w:val="0"/>
              <w:ind w:left="240"/>
              <w:jc w:val="center"/>
              <w:rPr>
                <w:rFonts w:ascii="Arial" w:hAnsi="Arial" w:cs="Arial"/>
                <w:color w:val="000000" w:themeColor="text1"/>
              </w:rPr>
            </w:pPr>
          </w:p>
        </w:tc>
        <w:tc>
          <w:tcPr>
            <w:tcW w:w="9042" w:type="dxa"/>
            <w:gridSpan w:val="3"/>
            <w:shd w:val="clear" w:color="auto" w:fill="auto"/>
          </w:tcPr>
          <w:p w14:paraId="6D92E00F" w14:textId="77777777" w:rsidR="001457F5" w:rsidRDefault="001457F5">
            <w:pPr>
              <w:autoSpaceDE w:val="0"/>
              <w:autoSpaceDN w:val="0"/>
              <w:adjustRightInd w:val="0"/>
              <w:ind w:left="240"/>
              <w:rPr>
                <w:rFonts w:ascii="Arial" w:hAnsi="Arial" w:cs="Arial"/>
                <w:color w:val="000000" w:themeColor="text1"/>
              </w:rPr>
            </w:pPr>
          </w:p>
          <w:p w14:paraId="36AA9623" w14:textId="77777777" w:rsidR="001457F5" w:rsidRDefault="007D3CAD">
            <w:pPr>
              <w:autoSpaceDE w:val="0"/>
              <w:autoSpaceDN w:val="0"/>
              <w:adjustRightInd w:val="0"/>
              <w:ind w:left="240"/>
              <w:rPr>
                <w:rFonts w:ascii="Arial" w:eastAsia="宋体" w:hAnsi="Arial" w:cs="Arial"/>
                <w:color w:val="000000" w:themeColor="text1"/>
                <w:lang w:val="en-US" w:eastAsia="zh-CN"/>
              </w:rPr>
            </w:pPr>
            <w:r>
              <w:rPr>
                <w:rFonts w:ascii="Arial" w:eastAsia="宋体" w:hAnsi="Arial" w:cs="Arial" w:hint="eastAsia"/>
                <w:color w:val="000000" w:themeColor="text1"/>
                <w:lang w:val="en-US" w:eastAsia="zh-CN"/>
              </w:rPr>
              <w:t>Just the researcher</w:t>
            </w:r>
          </w:p>
          <w:p w14:paraId="494E8BC4" w14:textId="77777777" w:rsidR="001457F5" w:rsidRDefault="001457F5">
            <w:pPr>
              <w:autoSpaceDE w:val="0"/>
              <w:autoSpaceDN w:val="0"/>
              <w:adjustRightInd w:val="0"/>
              <w:ind w:left="240"/>
              <w:rPr>
                <w:rFonts w:ascii="Arial" w:hAnsi="Arial" w:cs="Arial"/>
                <w:color w:val="000000" w:themeColor="text1"/>
              </w:rPr>
            </w:pPr>
          </w:p>
          <w:p w14:paraId="6554A9E1" w14:textId="77777777" w:rsidR="001457F5" w:rsidRDefault="007D3CAD">
            <w:pPr>
              <w:autoSpaceDE w:val="0"/>
              <w:autoSpaceDN w:val="0"/>
              <w:adjustRightInd w:val="0"/>
              <w:ind w:left="240"/>
              <w:rPr>
                <w:rFonts w:ascii="Arial" w:hAnsi="Arial" w:cs="Arial"/>
                <w:color w:val="000000" w:themeColor="text1"/>
              </w:rPr>
            </w:pPr>
            <w:r>
              <w:rPr>
                <w:rFonts w:ascii="Arial" w:hAnsi="Arial" w:cs="Arial"/>
                <w:i/>
                <w:color w:val="000000" w:themeColor="text1"/>
                <w:sz w:val="18"/>
                <w:szCs w:val="18"/>
              </w:rPr>
              <w:t>(this box should expand as you type)</w:t>
            </w:r>
          </w:p>
        </w:tc>
      </w:tr>
      <w:tr w:rsidR="001457F5" w14:paraId="1AABFBF1" w14:textId="77777777">
        <w:trPr>
          <w:trHeight w:val="403"/>
        </w:trPr>
        <w:tc>
          <w:tcPr>
            <w:tcW w:w="512" w:type="dxa"/>
            <w:shd w:val="clear" w:color="auto" w:fill="F2F2F2"/>
            <w:vAlign w:val="center"/>
          </w:tcPr>
          <w:p w14:paraId="0E71FF2E"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color w:val="000000" w:themeColor="text1"/>
              </w:rPr>
              <w:t>24</w:t>
            </w:r>
          </w:p>
        </w:tc>
        <w:tc>
          <w:tcPr>
            <w:tcW w:w="9042" w:type="dxa"/>
            <w:gridSpan w:val="3"/>
            <w:shd w:val="clear" w:color="auto" w:fill="F2F2F2"/>
          </w:tcPr>
          <w:p w14:paraId="4657357E" w14:textId="77777777" w:rsidR="001457F5" w:rsidRDefault="007D3CAD">
            <w:pPr>
              <w:autoSpaceDE w:val="0"/>
              <w:autoSpaceDN w:val="0"/>
              <w:adjustRightInd w:val="0"/>
              <w:ind w:left="240"/>
              <w:rPr>
                <w:rFonts w:ascii="Arial" w:hAnsi="Arial" w:cs="Arial"/>
                <w:color w:val="000000" w:themeColor="text1"/>
              </w:rPr>
            </w:pPr>
            <w:r>
              <w:rPr>
                <w:rFonts w:ascii="Arial" w:hAnsi="Arial" w:cs="Arial"/>
                <w:bCs/>
                <w:color w:val="000000" w:themeColor="text1"/>
              </w:rPr>
              <w:t xml:space="preserve">Give details of data storage arrangements, including security measures in place to protect the data, where data will be stored, how long for, and in what form. Will data be archived – if so how and if not why not.  </w:t>
            </w:r>
          </w:p>
        </w:tc>
      </w:tr>
      <w:tr w:rsidR="001457F5" w14:paraId="09B48244" w14:textId="77777777">
        <w:trPr>
          <w:trHeight w:val="403"/>
        </w:trPr>
        <w:tc>
          <w:tcPr>
            <w:tcW w:w="512" w:type="dxa"/>
            <w:shd w:val="clear" w:color="auto" w:fill="auto"/>
            <w:vAlign w:val="center"/>
          </w:tcPr>
          <w:p w14:paraId="52ED05DF" w14:textId="77777777" w:rsidR="001457F5" w:rsidRDefault="001457F5">
            <w:pPr>
              <w:autoSpaceDE w:val="0"/>
              <w:autoSpaceDN w:val="0"/>
              <w:adjustRightInd w:val="0"/>
              <w:ind w:left="240"/>
              <w:jc w:val="center"/>
              <w:rPr>
                <w:rFonts w:ascii="Arial" w:hAnsi="Arial" w:cs="Arial"/>
                <w:color w:val="000000" w:themeColor="text1"/>
              </w:rPr>
            </w:pPr>
          </w:p>
        </w:tc>
        <w:tc>
          <w:tcPr>
            <w:tcW w:w="9042" w:type="dxa"/>
            <w:gridSpan w:val="3"/>
            <w:shd w:val="clear" w:color="auto" w:fill="auto"/>
          </w:tcPr>
          <w:p w14:paraId="6A071420" w14:textId="77777777" w:rsidR="001457F5" w:rsidRDefault="001457F5">
            <w:pPr>
              <w:autoSpaceDE w:val="0"/>
              <w:autoSpaceDN w:val="0"/>
              <w:adjustRightInd w:val="0"/>
              <w:ind w:left="240"/>
              <w:rPr>
                <w:rFonts w:ascii="Arial" w:hAnsi="Arial" w:cs="Arial"/>
                <w:color w:val="000000" w:themeColor="text1"/>
              </w:rPr>
            </w:pPr>
          </w:p>
          <w:p w14:paraId="2C9C00D8" w14:textId="77777777" w:rsidR="001457F5" w:rsidRDefault="007D3CAD">
            <w:pPr>
              <w:autoSpaceDE w:val="0"/>
              <w:autoSpaceDN w:val="0"/>
              <w:adjustRightInd w:val="0"/>
              <w:ind w:left="240"/>
              <w:rPr>
                <w:rFonts w:ascii="Arial" w:eastAsia="宋体" w:hAnsi="Arial" w:cs="Arial"/>
                <w:color w:val="000000" w:themeColor="text1"/>
                <w:lang w:val="en-US" w:eastAsia="zh-CN"/>
              </w:rPr>
            </w:pPr>
            <w:r>
              <w:rPr>
                <w:rFonts w:ascii="Arial" w:eastAsia="宋体" w:hAnsi="Arial" w:cs="Arial" w:hint="eastAsia"/>
                <w:color w:val="000000" w:themeColor="text1"/>
                <w:lang w:val="en-US" w:eastAsia="zh-CN"/>
              </w:rPr>
              <w:t>The data will be stored in the researcher</w:t>
            </w:r>
            <w:r>
              <w:rPr>
                <w:rFonts w:ascii="Arial" w:eastAsia="宋体" w:hAnsi="Arial" w:cs="Arial"/>
                <w:color w:val="000000" w:themeColor="text1"/>
                <w:lang w:val="en-US" w:eastAsia="zh-CN"/>
              </w:rPr>
              <w:t>’</w:t>
            </w:r>
            <w:r>
              <w:rPr>
                <w:rFonts w:ascii="Arial" w:eastAsia="宋体" w:hAnsi="Arial" w:cs="Arial" w:hint="eastAsia"/>
                <w:color w:val="000000" w:themeColor="text1"/>
                <w:lang w:val="en-US" w:eastAsia="zh-CN"/>
              </w:rPr>
              <w:t xml:space="preserve">s personal laptop computer for 3 </w:t>
            </w:r>
            <w:proofErr w:type="gramStart"/>
            <w:r>
              <w:rPr>
                <w:rFonts w:ascii="Arial" w:eastAsia="宋体" w:hAnsi="Arial" w:cs="Arial" w:hint="eastAsia"/>
                <w:color w:val="000000" w:themeColor="text1"/>
                <w:lang w:val="en-US" w:eastAsia="zh-CN"/>
              </w:rPr>
              <w:t>month</w:t>
            </w:r>
            <w:proofErr w:type="gramEnd"/>
            <w:r>
              <w:rPr>
                <w:rFonts w:ascii="Arial" w:eastAsia="宋体" w:hAnsi="Arial" w:cs="Arial" w:hint="eastAsia"/>
                <w:color w:val="000000" w:themeColor="text1"/>
                <w:lang w:val="en-US" w:eastAsia="zh-CN"/>
              </w:rPr>
              <w:t xml:space="preserve"> in digital format. And it will not be archived. </w:t>
            </w:r>
          </w:p>
          <w:p w14:paraId="77D9238D" w14:textId="77777777" w:rsidR="001457F5" w:rsidRDefault="001457F5">
            <w:pPr>
              <w:autoSpaceDE w:val="0"/>
              <w:autoSpaceDN w:val="0"/>
              <w:adjustRightInd w:val="0"/>
              <w:ind w:left="240"/>
              <w:rPr>
                <w:rFonts w:ascii="Arial" w:hAnsi="Arial" w:cs="Arial"/>
                <w:color w:val="000000" w:themeColor="text1"/>
              </w:rPr>
            </w:pPr>
          </w:p>
          <w:p w14:paraId="6035C431" w14:textId="77777777" w:rsidR="001457F5" w:rsidRDefault="007D3CAD">
            <w:pPr>
              <w:autoSpaceDE w:val="0"/>
              <w:autoSpaceDN w:val="0"/>
              <w:adjustRightInd w:val="0"/>
              <w:ind w:left="240"/>
              <w:rPr>
                <w:rFonts w:ascii="Arial" w:hAnsi="Arial" w:cs="Arial"/>
                <w:color w:val="000000" w:themeColor="text1"/>
              </w:rPr>
            </w:pPr>
            <w:r>
              <w:rPr>
                <w:rFonts w:ascii="Arial" w:hAnsi="Arial" w:cs="Arial"/>
                <w:i/>
                <w:color w:val="000000" w:themeColor="text1"/>
                <w:sz w:val="18"/>
                <w:szCs w:val="18"/>
              </w:rPr>
              <w:t>(this box should expand as you type)</w:t>
            </w:r>
          </w:p>
        </w:tc>
      </w:tr>
      <w:tr w:rsidR="001457F5" w14:paraId="58270555" w14:textId="77777777">
        <w:trPr>
          <w:trHeight w:val="403"/>
        </w:trPr>
        <w:tc>
          <w:tcPr>
            <w:tcW w:w="512" w:type="dxa"/>
            <w:shd w:val="clear" w:color="auto" w:fill="F2F2F2"/>
            <w:vAlign w:val="center"/>
          </w:tcPr>
          <w:p w14:paraId="6CF624D8" w14:textId="77777777" w:rsidR="001457F5" w:rsidRDefault="007D3CAD">
            <w:pPr>
              <w:autoSpaceDE w:val="0"/>
              <w:autoSpaceDN w:val="0"/>
              <w:adjustRightInd w:val="0"/>
              <w:ind w:left="240"/>
              <w:jc w:val="center"/>
              <w:rPr>
                <w:rFonts w:ascii="Arial" w:hAnsi="Arial" w:cs="Arial"/>
                <w:color w:val="000000" w:themeColor="text1"/>
              </w:rPr>
            </w:pPr>
            <w:r>
              <w:rPr>
                <w:rFonts w:ascii="Arial" w:hAnsi="Arial" w:cs="Arial"/>
                <w:color w:val="000000" w:themeColor="text1"/>
              </w:rPr>
              <w:t>25</w:t>
            </w:r>
          </w:p>
        </w:tc>
        <w:tc>
          <w:tcPr>
            <w:tcW w:w="9042" w:type="dxa"/>
            <w:gridSpan w:val="3"/>
            <w:shd w:val="clear" w:color="auto" w:fill="F2F2F2"/>
          </w:tcPr>
          <w:p w14:paraId="39F070E0" w14:textId="77777777" w:rsidR="001457F5" w:rsidRDefault="007D3CAD">
            <w:pPr>
              <w:autoSpaceDE w:val="0"/>
              <w:autoSpaceDN w:val="0"/>
              <w:adjustRightInd w:val="0"/>
              <w:ind w:left="240"/>
              <w:rPr>
                <w:rFonts w:ascii="Arial" w:hAnsi="Arial" w:cs="Arial"/>
                <w:color w:val="000000" w:themeColor="text1"/>
              </w:rPr>
            </w:pPr>
            <w:r>
              <w:rPr>
                <w:rFonts w:ascii="Arial" w:hAnsi="Arial" w:cs="Arial"/>
                <w:color w:val="000000" w:themeColor="text1"/>
              </w:rPr>
              <w:t xml:space="preserve">Please indicate if your data will be stored in the UWTSD Research Data Repository (see </w:t>
            </w:r>
            <w:hyperlink r:id="rId87" w:history="1">
              <w:r>
                <w:rPr>
                  <w:rStyle w:val="af4"/>
                  <w:rFonts w:ascii="Arial" w:hAnsi="Arial" w:cs="Arial"/>
                  <w:color w:val="000000" w:themeColor="text1"/>
                </w:rPr>
                <w:t>https://researchdata.uwtsd.ac.uk/</w:t>
              </w:r>
            </w:hyperlink>
            <w:r>
              <w:rPr>
                <w:rFonts w:ascii="Arial" w:hAnsi="Arial" w:cs="Arial"/>
                <w:color w:val="000000" w:themeColor="text1"/>
              </w:rPr>
              <w:t xml:space="preserve"> ).   If so please explain. (</w:t>
            </w:r>
            <w:r>
              <w:rPr>
                <w:rFonts w:ascii="Arial" w:hAnsi="Arial" w:cs="Arial"/>
                <w:i/>
                <w:color w:val="000000" w:themeColor="text1"/>
              </w:rPr>
              <w:t>Most relevant to academic staff)</w:t>
            </w:r>
            <w:r>
              <w:rPr>
                <w:color w:val="000000" w:themeColor="text1"/>
              </w:rPr>
              <w:t xml:space="preserve"> </w:t>
            </w:r>
          </w:p>
        </w:tc>
      </w:tr>
      <w:tr w:rsidR="001457F5" w14:paraId="24F583CB" w14:textId="77777777">
        <w:trPr>
          <w:trHeight w:val="403"/>
        </w:trPr>
        <w:tc>
          <w:tcPr>
            <w:tcW w:w="512" w:type="dxa"/>
            <w:shd w:val="clear" w:color="auto" w:fill="auto"/>
            <w:vAlign w:val="center"/>
          </w:tcPr>
          <w:p w14:paraId="6C04846A" w14:textId="77777777" w:rsidR="001457F5" w:rsidRDefault="001457F5">
            <w:pPr>
              <w:autoSpaceDE w:val="0"/>
              <w:autoSpaceDN w:val="0"/>
              <w:adjustRightInd w:val="0"/>
              <w:ind w:left="240"/>
              <w:jc w:val="center"/>
              <w:rPr>
                <w:rFonts w:ascii="Arial" w:hAnsi="Arial" w:cs="Arial"/>
                <w:color w:val="000000" w:themeColor="text1"/>
              </w:rPr>
            </w:pPr>
          </w:p>
        </w:tc>
        <w:tc>
          <w:tcPr>
            <w:tcW w:w="9042" w:type="dxa"/>
            <w:gridSpan w:val="3"/>
            <w:shd w:val="clear" w:color="auto" w:fill="auto"/>
          </w:tcPr>
          <w:p w14:paraId="0458BDFD" w14:textId="77777777" w:rsidR="001457F5" w:rsidRDefault="001457F5">
            <w:pPr>
              <w:autoSpaceDE w:val="0"/>
              <w:autoSpaceDN w:val="0"/>
              <w:adjustRightInd w:val="0"/>
              <w:ind w:left="240"/>
              <w:rPr>
                <w:rFonts w:ascii="Arial" w:hAnsi="Arial" w:cs="Arial"/>
                <w:color w:val="000000" w:themeColor="text1"/>
              </w:rPr>
            </w:pPr>
          </w:p>
          <w:p w14:paraId="5B7D408A" w14:textId="77777777" w:rsidR="001457F5" w:rsidRDefault="007D3CAD">
            <w:pPr>
              <w:autoSpaceDE w:val="0"/>
              <w:autoSpaceDN w:val="0"/>
              <w:adjustRightInd w:val="0"/>
              <w:ind w:left="240"/>
              <w:rPr>
                <w:rFonts w:ascii="Arial" w:eastAsia="宋体" w:hAnsi="Arial" w:cs="Arial"/>
                <w:color w:val="000000" w:themeColor="text1"/>
                <w:lang w:val="en-US" w:eastAsia="zh-CN"/>
              </w:rPr>
            </w:pPr>
            <w:r>
              <w:rPr>
                <w:rFonts w:ascii="Arial" w:eastAsia="宋体" w:hAnsi="Arial" w:cs="Arial" w:hint="eastAsia"/>
                <w:color w:val="000000" w:themeColor="text1"/>
                <w:lang w:val="en-US" w:eastAsia="zh-CN"/>
              </w:rPr>
              <w:t>No</w:t>
            </w:r>
          </w:p>
          <w:p w14:paraId="6F21DFB9" w14:textId="77777777" w:rsidR="001457F5" w:rsidRDefault="001457F5">
            <w:pPr>
              <w:autoSpaceDE w:val="0"/>
              <w:autoSpaceDN w:val="0"/>
              <w:adjustRightInd w:val="0"/>
              <w:ind w:left="240"/>
              <w:rPr>
                <w:rFonts w:ascii="Arial" w:hAnsi="Arial" w:cs="Arial"/>
                <w:color w:val="000000" w:themeColor="text1"/>
              </w:rPr>
            </w:pPr>
          </w:p>
          <w:p w14:paraId="0190A423" w14:textId="77777777" w:rsidR="001457F5" w:rsidRDefault="007D3CAD">
            <w:pPr>
              <w:autoSpaceDE w:val="0"/>
              <w:autoSpaceDN w:val="0"/>
              <w:adjustRightInd w:val="0"/>
              <w:ind w:left="240"/>
              <w:rPr>
                <w:rFonts w:ascii="Arial" w:hAnsi="Arial" w:cs="Arial"/>
                <w:color w:val="000000" w:themeColor="text1"/>
              </w:rPr>
            </w:pPr>
            <w:r>
              <w:rPr>
                <w:rFonts w:ascii="Arial" w:hAnsi="Arial" w:cs="Arial"/>
                <w:i/>
                <w:color w:val="000000" w:themeColor="text1"/>
                <w:sz w:val="18"/>
                <w:szCs w:val="18"/>
              </w:rPr>
              <w:t>(this box should expand as you type)</w:t>
            </w:r>
          </w:p>
        </w:tc>
      </w:tr>
      <w:tr w:rsidR="001457F5" w14:paraId="5C668552" w14:textId="77777777">
        <w:trPr>
          <w:trHeight w:val="607"/>
        </w:trPr>
        <w:tc>
          <w:tcPr>
            <w:tcW w:w="512" w:type="dxa"/>
            <w:shd w:val="clear" w:color="auto" w:fill="F2F2F2"/>
            <w:vAlign w:val="center"/>
          </w:tcPr>
          <w:p w14:paraId="79CDDB9C"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bCs/>
                <w:color w:val="000000" w:themeColor="text1"/>
              </w:rPr>
              <w:t>26</w:t>
            </w:r>
          </w:p>
        </w:tc>
        <w:tc>
          <w:tcPr>
            <w:tcW w:w="7203" w:type="dxa"/>
            <w:shd w:val="clear" w:color="auto" w:fill="F2F2F2"/>
          </w:tcPr>
          <w:p w14:paraId="696EE558" w14:textId="77777777" w:rsidR="001457F5" w:rsidRDefault="007D3CAD">
            <w:pPr>
              <w:autoSpaceDE w:val="0"/>
              <w:autoSpaceDN w:val="0"/>
              <w:adjustRightInd w:val="0"/>
              <w:ind w:left="240"/>
              <w:rPr>
                <w:rFonts w:ascii="Arial" w:hAnsi="Arial" w:cs="Arial"/>
                <w:color w:val="000000" w:themeColor="text1"/>
              </w:rPr>
            </w:pPr>
            <w:r>
              <w:rPr>
                <w:rFonts w:ascii="Arial" w:hAnsi="Arial" w:cs="Arial"/>
                <w:bCs/>
                <w:color w:val="000000" w:themeColor="text1"/>
              </w:rPr>
              <w:t xml:space="preserve">Confirm that you have read the UWTSD guidance on data management (see </w:t>
            </w:r>
            <w:hyperlink r:id="rId88" w:history="1">
              <w:r>
                <w:rPr>
                  <w:rStyle w:val="af4"/>
                  <w:rFonts w:ascii="Arial" w:hAnsi="Arial" w:cs="Arial"/>
                  <w:color w:val="000000" w:themeColor="text1"/>
                </w:rPr>
                <w:t>https://www.uwtsd.ac.uk/library/research-data-management/</w:t>
              </w:r>
            </w:hyperlink>
            <w:r>
              <w:rPr>
                <w:rFonts w:ascii="Arial" w:hAnsi="Arial" w:cs="Arial"/>
                <w:color w:val="000000" w:themeColor="text1"/>
              </w:rPr>
              <w:t>)</w:t>
            </w:r>
          </w:p>
        </w:tc>
        <w:tc>
          <w:tcPr>
            <w:tcW w:w="904" w:type="dxa"/>
            <w:shd w:val="clear" w:color="auto" w:fill="F2F2F2"/>
            <w:vAlign w:val="center"/>
          </w:tcPr>
          <w:p w14:paraId="5E615854" w14:textId="77777777" w:rsidR="001457F5" w:rsidRDefault="007D3CAD">
            <w:pPr>
              <w:autoSpaceDE w:val="0"/>
              <w:autoSpaceDN w:val="0"/>
              <w:adjustRightInd w:val="0"/>
              <w:ind w:left="240"/>
              <w:jc w:val="center"/>
              <w:rPr>
                <w:rFonts w:ascii="Arial" w:hAnsi="Arial" w:cs="Arial"/>
                <w:b/>
                <w:color w:val="000000" w:themeColor="text1"/>
              </w:rPr>
            </w:pPr>
            <w:r>
              <w:rPr>
                <w:rFonts w:ascii="Arial" w:hAnsi="Arial" w:cs="Arial"/>
                <w:b/>
                <w:color w:val="000000" w:themeColor="text1"/>
              </w:rPr>
              <w:t>YES</w:t>
            </w:r>
          </w:p>
        </w:tc>
        <w:tc>
          <w:tcPr>
            <w:tcW w:w="935" w:type="dxa"/>
            <w:shd w:val="clear" w:color="auto" w:fill="BFBFBF"/>
            <w:vAlign w:val="center"/>
          </w:tcPr>
          <w:p w14:paraId="578675EA"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r w:rsidR="001457F5" w14:paraId="2DB00517" w14:textId="77777777">
        <w:trPr>
          <w:trHeight w:val="633"/>
        </w:trPr>
        <w:tc>
          <w:tcPr>
            <w:tcW w:w="512" w:type="dxa"/>
            <w:shd w:val="clear" w:color="auto" w:fill="F2F2F2"/>
            <w:vAlign w:val="center"/>
          </w:tcPr>
          <w:p w14:paraId="64158988" w14:textId="77777777" w:rsidR="001457F5" w:rsidRDefault="007D3CAD">
            <w:pPr>
              <w:autoSpaceDE w:val="0"/>
              <w:autoSpaceDN w:val="0"/>
              <w:adjustRightInd w:val="0"/>
              <w:ind w:left="240"/>
              <w:jc w:val="center"/>
              <w:rPr>
                <w:rFonts w:ascii="Arial" w:hAnsi="Arial" w:cs="Arial"/>
                <w:bCs/>
                <w:color w:val="000000" w:themeColor="text1"/>
              </w:rPr>
            </w:pPr>
            <w:r>
              <w:rPr>
                <w:rFonts w:ascii="Arial" w:hAnsi="Arial" w:cs="Arial"/>
                <w:bCs/>
                <w:color w:val="000000" w:themeColor="text1"/>
              </w:rPr>
              <w:t>27</w:t>
            </w:r>
          </w:p>
        </w:tc>
        <w:tc>
          <w:tcPr>
            <w:tcW w:w="7203" w:type="dxa"/>
            <w:shd w:val="clear" w:color="auto" w:fill="F2F2F2"/>
          </w:tcPr>
          <w:p w14:paraId="294A1214" w14:textId="77777777" w:rsidR="001457F5" w:rsidRDefault="007D3CAD">
            <w:pPr>
              <w:autoSpaceDE w:val="0"/>
              <w:autoSpaceDN w:val="0"/>
              <w:adjustRightInd w:val="0"/>
              <w:ind w:left="240"/>
              <w:rPr>
                <w:rFonts w:ascii="Arial" w:hAnsi="Arial" w:cs="Arial"/>
                <w:color w:val="000000" w:themeColor="text1"/>
              </w:rPr>
            </w:pPr>
            <w:r>
              <w:rPr>
                <w:rFonts w:ascii="Arial" w:hAnsi="Arial" w:cs="Arial"/>
                <w:bCs/>
                <w:color w:val="000000" w:themeColor="text1"/>
              </w:rPr>
              <w:t>Confirm that you are aware that you need to keep all data until after your research has completed or the end of your funding</w:t>
            </w:r>
          </w:p>
        </w:tc>
        <w:tc>
          <w:tcPr>
            <w:tcW w:w="904" w:type="dxa"/>
            <w:shd w:val="clear" w:color="auto" w:fill="F2F2F2"/>
            <w:vAlign w:val="center"/>
          </w:tcPr>
          <w:p w14:paraId="19A463C8" w14:textId="77777777" w:rsidR="001457F5" w:rsidRDefault="007D3CAD">
            <w:pPr>
              <w:autoSpaceDE w:val="0"/>
              <w:autoSpaceDN w:val="0"/>
              <w:adjustRightInd w:val="0"/>
              <w:ind w:left="240"/>
              <w:jc w:val="center"/>
              <w:rPr>
                <w:rFonts w:ascii="Arial" w:hAnsi="Arial" w:cs="Arial"/>
                <w:b/>
                <w:color w:val="000000" w:themeColor="text1"/>
              </w:rPr>
            </w:pPr>
            <w:r>
              <w:rPr>
                <w:rFonts w:ascii="Arial" w:hAnsi="Arial" w:cs="Arial"/>
                <w:b/>
                <w:color w:val="000000" w:themeColor="text1"/>
              </w:rPr>
              <w:t>YES</w:t>
            </w:r>
          </w:p>
        </w:tc>
        <w:tc>
          <w:tcPr>
            <w:tcW w:w="935" w:type="dxa"/>
            <w:shd w:val="clear" w:color="auto" w:fill="BFBFBF"/>
            <w:vAlign w:val="center"/>
          </w:tcPr>
          <w:p w14:paraId="5294B351" w14:textId="77777777" w:rsidR="001457F5" w:rsidRDefault="007D3CAD">
            <w:pPr>
              <w:autoSpaceDE w:val="0"/>
              <w:autoSpaceDN w:val="0"/>
              <w:adjustRightInd w:val="0"/>
              <w:ind w:left="240"/>
              <w:jc w:val="center"/>
              <w:rPr>
                <w:rFonts w:ascii="Arial" w:hAnsi="Arial" w:cs="Arial"/>
                <w:color w:val="000000" w:themeColor="text1"/>
              </w:rPr>
            </w:pPr>
            <w:r>
              <w:rPr>
                <w:rFonts w:ascii="MS Gothic" w:eastAsia="MS Gothic" w:hAnsi="MS Gothic" w:cs="Arial" w:hint="eastAsia"/>
                <w:color w:val="000000" w:themeColor="text1"/>
              </w:rPr>
              <w:t>☒</w:t>
            </w:r>
          </w:p>
        </w:tc>
      </w:tr>
    </w:tbl>
    <w:p w14:paraId="54C014F4" w14:textId="77777777" w:rsidR="001457F5" w:rsidRDefault="001457F5">
      <w:pPr>
        <w:rPr>
          <w:rFonts w:ascii="Arial" w:hAnsi="Arial" w:cs="Arial"/>
          <w:b/>
          <w:bCs/>
          <w:color w:val="000000" w:themeColor="text1"/>
          <w:sz w:val="22"/>
          <w:szCs w:val="22"/>
        </w:rPr>
      </w:pPr>
    </w:p>
    <w:p w14:paraId="67F0A70F" w14:textId="77777777" w:rsidR="001457F5" w:rsidRDefault="001457F5">
      <w:pPr>
        <w:rPr>
          <w:rFonts w:ascii="Arial" w:hAnsi="Arial" w:cs="Arial"/>
          <w:b/>
          <w:bCs/>
          <w:color w:val="000000" w:themeColor="text1"/>
          <w:sz w:val="22"/>
          <w:szCs w:val="22"/>
        </w:rPr>
      </w:pPr>
    </w:p>
    <w:p w14:paraId="1645E329" w14:textId="77777777" w:rsidR="001457F5" w:rsidRDefault="007D3CAD">
      <w:pPr>
        <w:rPr>
          <w:rFonts w:ascii="Arial" w:hAnsi="Arial" w:cs="Arial"/>
          <w:b/>
          <w:bCs/>
          <w:color w:val="000000" w:themeColor="text1"/>
          <w:sz w:val="22"/>
          <w:szCs w:val="22"/>
        </w:rPr>
      </w:pPr>
      <w:r>
        <w:rPr>
          <w:rFonts w:ascii="Arial" w:hAnsi="Arial" w:cs="Arial"/>
          <w:b/>
          <w:color w:val="000000" w:themeColor="text1"/>
          <w:sz w:val="22"/>
          <w:szCs w:val="22"/>
        </w:rPr>
        <w:t>SECTION K: Declaration</w:t>
      </w:r>
    </w:p>
    <w:tbl>
      <w:tblPr>
        <w:tblW w:w="920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3"/>
        <w:gridCol w:w="2692"/>
        <w:gridCol w:w="4378"/>
        <w:gridCol w:w="1628"/>
      </w:tblGrid>
      <w:tr w:rsidR="001457F5" w14:paraId="70F8B2F7" w14:textId="77777777">
        <w:trPr>
          <w:trHeight w:val="1785"/>
        </w:trPr>
        <w:tc>
          <w:tcPr>
            <w:tcW w:w="503" w:type="dxa"/>
            <w:shd w:val="clear" w:color="auto" w:fill="F2F2F2"/>
            <w:vAlign w:val="center"/>
          </w:tcPr>
          <w:p w14:paraId="12286747" w14:textId="77777777" w:rsidR="001457F5" w:rsidRDefault="001457F5">
            <w:pPr>
              <w:jc w:val="center"/>
              <w:rPr>
                <w:rFonts w:ascii="Arial" w:hAnsi="Arial" w:cs="Arial"/>
                <w:color w:val="000000" w:themeColor="text1"/>
                <w:sz w:val="22"/>
                <w:szCs w:val="22"/>
              </w:rPr>
            </w:pPr>
          </w:p>
        </w:tc>
        <w:tc>
          <w:tcPr>
            <w:tcW w:w="8698" w:type="dxa"/>
            <w:gridSpan w:val="3"/>
            <w:shd w:val="clear" w:color="auto" w:fill="F2F2F2"/>
            <w:vAlign w:val="center"/>
          </w:tcPr>
          <w:p w14:paraId="330EB7EE" w14:textId="77777777" w:rsidR="001457F5" w:rsidRDefault="007D3CAD">
            <w:pPr>
              <w:jc w:val="both"/>
              <w:rPr>
                <w:rFonts w:ascii="Arial" w:hAnsi="Arial" w:cs="Arial"/>
                <w:b/>
                <w:bCs/>
                <w:color w:val="000000" w:themeColor="text1"/>
                <w:sz w:val="22"/>
                <w:szCs w:val="22"/>
              </w:rPr>
            </w:pPr>
            <w:r>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themeColor="text1"/>
                <w:sz w:val="22"/>
                <w:szCs w:val="22"/>
              </w:rPr>
              <w:t>.</w:t>
            </w:r>
          </w:p>
          <w:p w14:paraId="56B2F496" w14:textId="77777777" w:rsidR="001457F5" w:rsidRDefault="001457F5">
            <w:pPr>
              <w:jc w:val="both"/>
              <w:rPr>
                <w:rFonts w:ascii="Arial" w:hAnsi="Arial" w:cs="Arial"/>
                <w:b/>
                <w:bCs/>
                <w:color w:val="000000" w:themeColor="text1"/>
                <w:sz w:val="22"/>
                <w:szCs w:val="22"/>
              </w:rPr>
            </w:pPr>
          </w:p>
          <w:p w14:paraId="2A5DF124" w14:textId="77777777" w:rsidR="001457F5" w:rsidRDefault="007D3CAD">
            <w:pPr>
              <w:jc w:val="both"/>
              <w:rPr>
                <w:rFonts w:ascii="Arial" w:hAnsi="Arial" w:cs="Arial"/>
                <w:color w:val="000000" w:themeColor="text1"/>
                <w:sz w:val="22"/>
                <w:szCs w:val="22"/>
              </w:rPr>
            </w:pPr>
            <w:r>
              <w:rPr>
                <w:rFonts w:ascii="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89" w:history="1">
              <w:r>
                <w:rPr>
                  <w:rStyle w:val="af4"/>
                  <w:rFonts w:ascii="Arial" w:hAnsi="Arial" w:cs="Arial"/>
                  <w:color w:val="000000" w:themeColor="text1"/>
                  <w:sz w:val="22"/>
                  <w:szCs w:val="22"/>
                </w:rPr>
                <w:t>https://www.uwtsd.ac.uk/research/research-ethics/</w:t>
              </w:r>
            </w:hyperlink>
            <w:r>
              <w:rPr>
                <w:rFonts w:ascii="Arial" w:hAnsi="Arial" w:cs="Arial"/>
                <w:color w:val="000000" w:themeColor="text1"/>
                <w:sz w:val="22"/>
                <w:szCs w:val="22"/>
              </w:rPr>
              <w:t xml:space="preserve"> </w:t>
            </w:r>
          </w:p>
        </w:tc>
      </w:tr>
      <w:tr w:rsidR="001457F5" w14:paraId="4472A563" w14:textId="77777777">
        <w:trPr>
          <w:trHeight w:val="649"/>
        </w:trPr>
        <w:tc>
          <w:tcPr>
            <w:tcW w:w="503" w:type="dxa"/>
            <w:tcBorders>
              <w:top w:val="single" w:sz="4" w:space="0" w:color="auto"/>
              <w:left w:val="single" w:sz="4" w:space="0" w:color="auto"/>
              <w:bottom w:val="single" w:sz="4" w:space="0" w:color="auto"/>
              <w:right w:val="single" w:sz="4" w:space="0" w:color="auto"/>
            </w:tcBorders>
            <w:shd w:val="clear" w:color="auto" w:fill="F2F2F2"/>
            <w:vAlign w:val="center"/>
          </w:tcPr>
          <w:p w14:paraId="0FF6931D" w14:textId="77777777" w:rsidR="001457F5" w:rsidRDefault="007D3CAD">
            <w:pPr>
              <w:spacing w:before="100" w:beforeAutospacing="1" w:after="100" w:afterAutospacing="1"/>
              <w:jc w:val="center"/>
              <w:rPr>
                <w:rFonts w:ascii="Arial" w:hAnsi="Arial" w:cs="Arial"/>
                <w:bCs/>
                <w:color w:val="000000" w:themeColor="text1"/>
                <w:sz w:val="22"/>
                <w:szCs w:val="22"/>
              </w:rPr>
            </w:pPr>
            <w:r>
              <w:rPr>
                <w:rFonts w:ascii="Arial" w:hAnsi="Arial" w:cs="Arial"/>
                <w:bCs/>
                <w:color w:val="000000" w:themeColor="text1"/>
                <w:sz w:val="22"/>
                <w:szCs w:val="22"/>
              </w:rPr>
              <w:t>1</w:t>
            </w:r>
          </w:p>
        </w:tc>
        <w:tc>
          <w:tcPr>
            <w:tcW w:w="2692" w:type="dxa"/>
            <w:tcBorders>
              <w:top w:val="single" w:sz="4" w:space="0" w:color="auto"/>
              <w:left w:val="single" w:sz="4" w:space="0" w:color="auto"/>
              <w:bottom w:val="single" w:sz="4" w:space="0" w:color="auto"/>
              <w:right w:val="single" w:sz="4" w:space="0" w:color="auto"/>
            </w:tcBorders>
            <w:shd w:val="clear" w:color="auto" w:fill="F2F2F2"/>
            <w:vAlign w:val="center"/>
          </w:tcPr>
          <w:p w14:paraId="017669E0" w14:textId="77777777" w:rsidR="001457F5" w:rsidRDefault="007D3CAD">
            <w:pPr>
              <w:spacing w:before="100" w:beforeAutospacing="1" w:after="100" w:afterAutospacing="1"/>
              <w:rPr>
                <w:rFonts w:ascii="Arial" w:hAnsi="Arial" w:cs="Arial"/>
                <w:color w:val="000000" w:themeColor="text1"/>
                <w:sz w:val="22"/>
                <w:szCs w:val="22"/>
              </w:rPr>
            </w:pPr>
            <w:r>
              <w:rPr>
                <w:rFonts w:ascii="Arial" w:hAnsi="Arial" w:cs="Arial"/>
                <w:b/>
                <w:bCs/>
                <w:color w:val="000000" w:themeColor="text1"/>
                <w:sz w:val="22"/>
                <w:szCs w:val="22"/>
              </w:rPr>
              <w:t>Signature of applicant:</w:t>
            </w:r>
          </w:p>
        </w:tc>
        <w:tc>
          <w:tcPr>
            <w:tcW w:w="4378" w:type="dxa"/>
            <w:tcBorders>
              <w:left w:val="single" w:sz="4" w:space="0" w:color="auto"/>
            </w:tcBorders>
            <w:vAlign w:val="center"/>
          </w:tcPr>
          <w:p w14:paraId="36C85B8A" w14:textId="77777777" w:rsidR="001457F5" w:rsidRDefault="007D3CAD">
            <w:pPr>
              <w:spacing w:before="100" w:beforeAutospacing="1" w:after="100" w:afterAutospacing="1"/>
              <w:rPr>
                <w:rFonts w:ascii="Arial" w:hAnsi="Arial" w:cs="Arial"/>
                <w:color w:val="000000" w:themeColor="text1"/>
                <w:sz w:val="22"/>
                <w:szCs w:val="22"/>
                <w:lang w:val="en-US" w:eastAsia="zh-Hans"/>
              </w:rPr>
            </w:pPr>
            <w:r>
              <w:rPr>
                <w:rFonts w:ascii="Arial" w:hAnsi="Arial" w:cs="Arial" w:hint="eastAsia"/>
                <w:color w:val="000000" w:themeColor="text1"/>
                <w:sz w:val="22"/>
                <w:szCs w:val="22"/>
                <w:lang w:eastAsia="zh-CN"/>
              </w:rPr>
              <w:t xml:space="preserve">Yu </w:t>
            </w:r>
            <w:proofErr w:type="spellStart"/>
            <w:r>
              <w:rPr>
                <w:rFonts w:ascii="Arial" w:hAnsi="Arial" w:cs="Arial" w:hint="eastAsia"/>
                <w:color w:val="000000" w:themeColor="text1"/>
                <w:sz w:val="22"/>
                <w:szCs w:val="22"/>
                <w:lang w:eastAsia="zh-CN"/>
              </w:rPr>
              <w:t>ou</w:t>
            </w:r>
            <w:proofErr w:type="spellEnd"/>
            <w:r>
              <w:rPr>
                <w:rFonts w:ascii="Arial" w:hAnsi="Arial" w:cs="Arial"/>
                <w:color w:val="000000" w:themeColor="text1"/>
                <w:sz w:val="22"/>
                <w:szCs w:val="22"/>
                <w:lang w:val="en-US" w:eastAsia="zh-CN"/>
              </w:rPr>
              <w:t xml:space="preserve"> GU</w:t>
            </w:r>
          </w:p>
        </w:tc>
        <w:tc>
          <w:tcPr>
            <w:tcW w:w="1628" w:type="dxa"/>
            <w:vAlign w:val="center"/>
          </w:tcPr>
          <w:p w14:paraId="3F6C9A92" w14:textId="77777777" w:rsidR="001457F5" w:rsidRDefault="007D3CAD">
            <w:pPr>
              <w:spacing w:before="100" w:beforeAutospacing="1" w:after="100" w:afterAutospacing="1"/>
              <w:rPr>
                <w:rFonts w:ascii="Arial" w:hAnsi="Arial" w:cs="Arial"/>
                <w:color w:val="000000" w:themeColor="text1"/>
                <w:sz w:val="22"/>
                <w:szCs w:val="22"/>
              </w:rPr>
            </w:pPr>
            <w:r>
              <w:rPr>
                <w:rFonts w:ascii="Arial" w:hAnsi="Arial" w:cs="Arial"/>
                <w:b/>
                <w:bCs/>
                <w:color w:val="000000" w:themeColor="text1"/>
                <w:sz w:val="22"/>
                <w:szCs w:val="22"/>
              </w:rPr>
              <w:t>Date: 28/06/2023</w:t>
            </w:r>
          </w:p>
        </w:tc>
      </w:tr>
    </w:tbl>
    <w:p w14:paraId="7D3F9257" w14:textId="77777777" w:rsidR="001457F5" w:rsidRDefault="001457F5">
      <w:pPr>
        <w:rPr>
          <w:rFonts w:ascii="Arial" w:hAnsi="Arial" w:cs="Arial"/>
          <w:color w:val="000000" w:themeColor="text1"/>
          <w:sz w:val="22"/>
          <w:szCs w:val="22"/>
        </w:rPr>
      </w:pPr>
    </w:p>
    <w:p w14:paraId="0ADE0979" w14:textId="77777777" w:rsidR="001457F5" w:rsidRDefault="007D3CAD">
      <w:pPr>
        <w:rPr>
          <w:rFonts w:ascii="Arial" w:eastAsia="Times New Roman" w:hAnsi="Arial" w:cs="Arial"/>
          <w:b/>
          <w:i/>
          <w:sz w:val="22"/>
          <w:szCs w:val="22"/>
          <w:lang w:val="en-US" w:eastAsia="zh-CN"/>
        </w:rPr>
      </w:pPr>
      <w:r>
        <w:rPr>
          <w:rFonts w:ascii="Arial" w:eastAsia="Times New Roman" w:hAnsi="Arial" w:cs="Arial"/>
          <w:b/>
          <w:i/>
          <w:sz w:val="22"/>
          <w:szCs w:val="22"/>
        </w:rPr>
        <w:t>For STUDENT Submissions:</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191"/>
        <w:gridCol w:w="4905"/>
        <w:gridCol w:w="1558"/>
      </w:tblGrid>
      <w:tr w:rsidR="001457F5" w14:paraId="0C258E39" w14:textId="77777777">
        <w:trPr>
          <w:trHeight w:val="346"/>
        </w:trPr>
        <w:tc>
          <w:tcPr>
            <w:tcW w:w="342" w:type="pct"/>
            <w:tcBorders>
              <w:top w:val="single" w:sz="4" w:space="0" w:color="auto"/>
              <w:left w:val="single" w:sz="4" w:space="0" w:color="auto"/>
              <w:bottom w:val="single" w:sz="4" w:space="0" w:color="auto"/>
              <w:right w:val="single" w:sz="4" w:space="0" w:color="auto"/>
            </w:tcBorders>
            <w:shd w:val="clear" w:color="auto" w:fill="F1F1F1"/>
            <w:vAlign w:val="center"/>
          </w:tcPr>
          <w:p w14:paraId="031E0FCC" w14:textId="77777777" w:rsidR="001457F5" w:rsidRDefault="007D3CAD">
            <w:pPr>
              <w:pStyle w:val="ListParagraph1"/>
              <w:ind w:left="0"/>
              <w:jc w:val="center"/>
              <w:rPr>
                <w:rFonts w:ascii="Arial" w:eastAsia="Calibri" w:hAnsi="Arial" w:cs="Arial"/>
              </w:rPr>
            </w:pPr>
            <w:r>
              <w:rPr>
                <w:rFonts w:ascii="Arial" w:eastAsia="Calibri" w:hAnsi="Arial" w:cs="Arial"/>
              </w:rPr>
              <w:t>2</w:t>
            </w:r>
          </w:p>
        </w:tc>
        <w:tc>
          <w:tcPr>
            <w:tcW w:w="725" w:type="pct"/>
            <w:tcBorders>
              <w:top w:val="single" w:sz="4" w:space="0" w:color="auto"/>
              <w:left w:val="single" w:sz="4" w:space="0" w:color="auto"/>
              <w:bottom w:val="single" w:sz="4" w:space="0" w:color="auto"/>
              <w:right w:val="single" w:sz="4" w:space="0" w:color="auto"/>
            </w:tcBorders>
            <w:shd w:val="clear" w:color="auto" w:fill="F1F1F1"/>
            <w:vAlign w:val="center"/>
          </w:tcPr>
          <w:p w14:paraId="3350B85D" w14:textId="77777777" w:rsidR="001457F5" w:rsidRDefault="007D3CAD">
            <w:pPr>
              <w:pStyle w:val="ListParagraph1"/>
              <w:ind w:left="0"/>
              <w:rPr>
                <w:rFonts w:ascii="Arial" w:eastAsia="Calibri" w:hAnsi="Arial" w:cs="Arial"/>
              </w:rPr>
            </w:pPr>
            <w:r>
              <w:rPr>
                <w:rFonts w:ascii="Arial" w:eastAsia="Calibri" w:hAnsi="Arial" w:cs="Arial"/>
              </w:rPr>
              <w:t>Director of Studies/Supervisor:</w:t>
            </w:r>
          </w:p>
        </w:tc>
        <w:tc>
          <w:tcPr>
            <w:tcW w:w="2985" w:type="pct"/>
            <w:tcBorders>
              <w:top w:val="single" w:sz="4" w:space="0" w:color="auto"/>
              <w:left w:val="single" w:sz="4" w:space="0" w:color="auto"/>
              <w:bottom w:val="single" w:sz="4" w:space="0" w:color="auto"/>
              <w:right w:val="single" w:sz="4" w:space="0" w:color="auto"/>
            </w:tcBorders>
            <w:vAlign w:val="center"/>
          </w:tcPr>
          <w:p w14:paraId="3ABD848E" w14:textId="77777777" w:rsidR="001457F5" w:rsidRDefault="007D3CAD">
            <w:pPr>
              <w:pStyle w:val="ListParagraph1"/>
              <w:ind w:left="0"/>
              <w:rPr>
                <w:rFonts w:ascii="Arial" w:eastAsia="Calibri" w:hAnsi="Arial" w:cs="Arial"/>
              </w:rPr>
            </w:pPr>
            <w:r>
              <w:rPr>
                <w:rFonts w:ascii="Arial" w:eastAsia="Calibri" w:hAnsi="Arial" w:cs="Arial"/>
              </w:rPr>
              <w:t>SAW Bradley</w:t>
            </w:r>
          </w:p>
        </w:tc>
        <w:tc>
          <w:tcPr>
            <w:tcW w:w="948" w:type="pct"/>
            <w:vMerge w:val="restart"/>
            <w:tcBorders>
              <w:top w:val="single" w:sz="4" w:space="0" w:color="auto"/>
              <w:left w:val="single" w:sz="4" w:space="0" w:color="auto"/>
              <w:bottom w:val="single" w:sz="4" w:space="0" w:color="auto"/>
              <w:right w:val="single" w:sz="4" w:space="0" w:color="auto"/>
            </w:tcBorders>
          </w:tcPr>
          <w:p w14:paraId="139311FB" w14:textId="77777777" w:rsidR="001457F5" w:rsidRDefault="007D3CAD">
            <w:pPr>
              <w:pStyle w:val="ListParagraph1"/>
              <w:ind w:left="0"/>
              <w:rPr>
                <w:rFonts w:ascii="Arial" w:eastAsia="Calibri" w:hAnsi="Arial" w:cs="Arial"/>
              </w:rPr>
            </w:pPr>
            <w:r>
              <w:rPr>
                <w:rFonts w:ascii="Arial" w:eastAsia="Calibri" w:hAnsi="Arial" w:cs="Arial"/>
                <w:b/>
                <w:bCs/>
              </w:rPr>
              <w:t>Date: 19/07/2023</w:t>
            </w:r>
          </w:p>
        </w:tc>
      </w:tr>
      <w:tr w:rsidR="001457F5" w14:paraId="074C7FE3" w14:textId="77777777">
        <w:trPr>
          <w:trHeight w:val="1266"/>
        </w:trPr>
        <w:tc>
          <w:tcPr>
            <w:tcW w:w="342" w:type="pct"/>
            <w:tcBorders>
              <w:top w:val="single" w:sz="4" w:space="0" w:color="auto"/>
              <w:left w:val="single" w:sz="4" w:space="0" w:color="auto"/>
              <w:bottom w:val="single" w:sz="4" w:space="0" w:color="auto"/>
              <w:right w:val="single" w:sz="4" w:space="0" w:color="auto"/>
            </w:tcBorders>
            <w:shd w:val="clear" w:color="auto" w:fill="F1F1F1"/>
            <w:vAlign w:val="center"/>
          </w:tcPr>
          <w:p w14:paraId="17CDD17D" w14:textId="77777777" w:rsidR="001457F5" w:rsidRDefault="007D3CAD">
            <w:pPr>
              <w:pStyle w:val="ListParagraph1"/>
              <w:ind w:left="0"/>
              <w:jc w:val="center"/>
              <w:rPr>
                <w:rFonts w:ascii="Arial" w:eastAsia="Calibri" w:hAnsi="Arial" w:cs="Arial"/>
              </w:rPr>
            </w:pPr>
            <w:r>
              <w:rPr>
                <w:rFonts w:ascii="Arial" w:eastAsia="Calibri" w:hAnsi="Arial" w:cs="Arial"/>
              </w:rPr>
              <w:lastRenderedPageBreak/>
              <w:t>3</w:t>
            </w:r>
          </w:p>
        </w:tc>
        <w:tc>
          <w:tcPr>
            <w:tcW w:w="725" w:type="pct"/>
            <w:tcBorders>
              <w:top w:val="single" w:sz="4" w:space="0" w:color="auto"/>
              <w:left w:val="single" w:sz="4" w:space="0" w:color="auto"/>
              <w:bottom w:val="single" w:sz="4" w:space="0" w:color="auto"/>
              <w:right w:val="single" w:sz="4" w:space="0" w:color="auto"/>
            </w:tcBorders>
            <w:shd w:val="clear" w:color="auto" w:fill="F1F1F1"/>
            <w:vAlign w:val="center"/>
          </w:tcPr>
          <w:p w14:paraId="4DEA6567" w14:textId="77777777" w:rsidR="001457F5" w:rsidRDefault="007D3CAD">
            <w:pPr>
              <w:pStyle w:val="ListParagraph1"/>
              <w:ind w:left="0"/>
              <w:rPr>
                <w:rFonts w:ascii="Arial" w:eastAsia="Calibri" w:hAnsi="Arial" w:cs="Arial"/>
              </w:rPr>
            </w:pPr>
            <w:r>
              <w:rPr>
                <w:rFonts w:ascii="Arial" w:eastAsia="Calibri" w:hAnsi="Arial" w:cs="Arial"/>
              </w:rPr>
              <w:t>Signature:</w:t>
            </w:r>
          </w:p>
        </w:tc>
        <w:tc>
          <w:tcPr>
            <w:tcW w:w="2985" w:type="pct"/>
            <w:tcBorders>
              <w:top w:val="single" w:sz="4" w:space="0" w:color="auto"/>
              <w:left w:val="single" w:sz="4" w:space="0" w:color="auto"/>
              <w:bottom w:val="single" w:sz="4" w:space="0" w:color="auto"/>
              <w:right w:val="single" w:sz="4" w:space="0" w:color="auto"/>
            </w:tcBorders>
            <w:vAlign w:val="center"/>
          </w:tcPr>
          <w:p w14:paraId="3440F4B7" w14:textId="77777777" w:rsidR="001457F5" w:rsidRDefault="001457F5">
            <w:pPr>
              <w:pStyle w:val="ListParagraph1"/>
              <w:ind w:left="0"/>
              <w:rPr>
                <w:rFonts w:ascii="Arial" w:eastAsia="Calibri" w:hAnsi="Arial" w:cs="Arial"/>
              </w:rPr>
            </w:pPr>
          </w:p>
          <w:p w14:paraId="3AF8D138" w14:textId="77777777" w:rsidR="001457F5" w:rsidRDefault="007D3CAD">
            <w:pPr>
              <w:pStyle w:val="ListParagraph1"/>
              <w:spacing w:before="0"/>
              <w:ind w:left="0"/>
              <w:rPr>
                <w:rFonts w:ascii="Arial" w:eastAsia="Calibri" w:hAnsi="Arial" w:cs="Arial"/>
              </w:rPr>
            </w:pPr>
            <w:r>
              <w:rPr>
                <w:rFonts w:ascii="Arial" w:eastAsia="Calibri" w:hAnsi="Arial" w:cs="Arial"/>
              </w:rPr>
              <w:fldChar w:fldCharType="begin"/>
            </w:r>
            <w:r>
              <w:rPr>
                <w:rFonts w:ascii="Arial" w:eastAsia="Calibri" w:hAnsi="Arial" w:cs="Arial"/>
              </w:rPr>
              <w:instrText xml:space="preserve"> INCLUDEPICTURE "/private/var/folders/z3/b8c7nzcx1wj8qv9mb9m6_csh0000gn/T/com.kingsoft.wpsoffice.mac/wps-emma/ksohtml/wps1.jpg" \* MERGEFORMATINET </w:instrText>
            </w:r>
            <w:r>
              <w:rPr>
                <w:rFonts w:ascii="Arial" w:eastAsia="Calibri" w:hAnsi="Arial" w:cs="Arial"/>
              </w:rPr>
              <w:fldChar w:fldCharType="separate"/>
            </w:r>
            <w:r>
              <w:rPr>
                <w:rFonts w:ascii="Arial" w:eastAsia="Calibri" w:hAnsi="Arial" w:cs="Arial"/>
                <w:noProof/>
              </w:rPr>
              <w:drawing>
                <wp:inline distT="0" distB="0" distL="0" distR="0" wp14:anchorId="1A556AA7" wp14:editId="59E9535F">
                  <wp:extent cx="1594485" cy="42481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a:xfrm>
                            <a:off x="0" y="0"/>
                            <a:ext cx="1736318" cy="463137"/>
                          </a:xfrm>
                          <a:prstGeom prst="rect">
                            <a:avLst/>
                          </a:prstGeom>
                          <a:noFill/>
                          <a:ln>
                            <a:noFill/>
                          </a:ln>
                        </pic:spPr>
                      </pic:pic>
                    </a:graphicData>
                  </a:graphic>
                </wp:inline>
              </w:drawing>
            </w:r>
            <w:r>
              <w:rPr>
                <w:rFonts w:ascii="Arial" w:eastAsia="Calibri" w:hAnsi="Arial" w:cs="Arial"/>
              </w:rPr>
              <w:fldChar w:fldCharType="end"/>
            </w:r>
          </w:p>
        </w:tc>
        <w:tc>
          <w:tcPr>
            <w:tcW w:w="948" w:type="pct"/>
            <w:vMerge/>
            <w:tcBorders>
              <w:top w:val="single" w:sz="4" w:space="0" w:color="auto"/>
              <w:left w:val="single" w:sz="4" w:space="0" w:color="auto"/>
              <w:bottom w:val="single" w:sz="4" w:space="0" w:color="auto"/>
              <w:right w:val="single" w:sz="4" w:space="0" w:color="auto"/>
            </w:tcBorders>
            <w:vAlign w:val="center"/>
          </w:tcPr>
          <w:p w14:paraId="767F28C8" w14:textId="77777777" w:rsidR="001457F5" w:rsidRDefault="001457F5">
            <w:pPr>
              <w:rPr>
                <w:rFonts w:ascii="Arial" w:eastAsia="Calibri" w:hAnsi="Arial" w:cs="Arial"/>
                <w:sz w:val="22"/>
                <w:szCs w:val="22"/>
              </w:rPr>
            </w:pPr>
          </w:p>
        </w:tc>
      </w:tr>
    </w:tbl>
    <w:p w14:paraId="1CD2EB6D" w14:textId="77777777" w:rsidR="001457F5" w:rsidRDefault="001457F5">
      <w:pPr>
        <w:rPr>
          <w:rFonts w:ascii="Arial" w:hAnsi="Arial" w:cs="Arial"/>
          <w:b/>
          <w:i/>
          <w:color w:val="000000" w:themeColor="text1"/>
          <w:sz w:val="22"/>
          <w:szCs w:val="22"/>
        </w:rPr>
      </w:pPr>
    </w:p>
    <w:p w14:paraId="629E84C5" w14:textId="77777777" w:rsidR="001457F5" w:rsidRDefault="001457F5">
      <w:pPr>
        <w:rPr>
          <w:rFonts w:ascii="Arial" w:hAnsi="Arial" w:cs="Arial"/>
          <w:color w:val="000000" w:themeColor="text1"/>
          <w:sz w:val="22"/>
          <w:szCs w:val="22"/>
        </w:rPr>
      </w:pPr>
    </w:p>
    <w:p w14:paraId="7658610A" w14:textId="77777777" w:rsidR="001457F5" w:rsidRDefault="007D3CAD">
      <w:pPr>
        <w:rPr>
          <w:rFonts w:ascii="Arial" w:hAnsi="Arial" w:cs="Arial"/>
          <w:b/>
          <w:i/>
          <w:color w:val="000000" w:themeColor="text1"/>
          <w:sz w:val="22"/>
          <w:szCs w:val="22"/>
        </w:rPr>
      </w:pPr>
      <w:r>
        <w:rPr>
          <w:rFonts w:ascii="Arial" w:hAnsi="Arial" w:cs="Arial"/>
          <w:b/>
          <w:i/>
          <w:color w:val="000000" w:themeColor="text1"/>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2398"/>
        <w:gridCol w:w="3612"/>
        <w:gridCol w:w="1681"/>
      </w:tblGrid>
      <w:tr w:rsidR="001457F5" w14:paraId="5BC51D42" w14:textId="77777777">
        <w:trPr>
          <w:trHeight w:val="346"/>
        </w:trPr>
        <w:tc>
          <w:tcPr>
            <w:tcW w:w="366" w:type="pct"/>
            <w:shd w:val="clear" w:color="auto" w:fill="F2F2F2"/>
            <w:vAlign w:val="center"/>
          </w:tcPr>
          <w:p w14:paraId="378FB6EB" w14:textId="77777777" w:rsidR="001457F5" w:rsidRDefault="007D3CAD">
            <w:pPr>
              <w:pStyle w:val="af6"/>
              <w:ind w:left="0"/>
              <w:jc w:val="center"/>
              <w:rPr>
                <w:rFonts w:ascii="Arial" w:hAnsi="Arial" w:cs="Arial"/>
                <w:color w:val="000000" w:themeColor="text1"/>
              </w:rPr>
            </w:pPr>
            <w:r>
              <w:rPr>
                <w:rFonts w:ascii="Arial" w:hAnsi="Arial" w:cs="Arial"/>
                <w:color w:val="000000" w:themeColor="text1"/>
              </w:rPr>
              <w:t>4</w:t>
            </w:r>
          </w:p>
        </w:tc>
        <w:tc>
          <w:tcPr>
            <w:tcW w:w="1444" w:type="pct"/>
            <w:shd w:val="clear" w:color="auto" w:fill="F2F2F2"/>
            <w:vAlign w:val="center"/>
          </w:tcPr>
          <w:p w14:paraId="1F6919A2" w14:textId="77777777" w:rsidR="001457F5" w:rsidRDefault="007D3CAD">
            <w:pPr>
              <w:pStyle w:val="af6"/>
              <w:ind w:left="0"/>
              <w:rPr>
                <w:rFonts w:ascii="Arial" w:hAnsi="Arial" w:cs="Arial"/>
                <w:color w:val="000000" w:themeColor="text1"/>
              </w:rPr>
            </w:pPr>
            <w:r>
              <w:rPr>
                <w:rFonts w:ascii="Arial" w:hAnsi="Arial" w:cs="Arial"/>
                <w:color w:val="000000" w:themeColor="text1"/>
              </w:rPr>
              <w:t>Academic Director/ Assistant Dean:</w:t>
            </w:r>
          </w:p>
        </w:tc>
        <w:tc>
          <w:tcPr>
            <w:tcW w:w="2176" w:type="pct"/>
            <w:shd w:val="clear" w:color="auto" w:fill="auto"/>
            <w:vAlign w:val="center"/>
          </w:tcPr>
          <w:p w14:paraId="1E09218A" w14:textId="77777777" w:rsidR="001457F5" w:rsidRDefault="001457F5">
            <w:pPr>
              <w:pStyle w:val="af6"/>
              <w:ind w:left="0"/>
              <w:rPr>
                <w:rFonts w:ascii="Arial" w:hAnsi="Arial" w:cs="Arial"/>
                <w:color w:val="000000" w:themeColor="text1"/>
              </w:rPr>
            </w:pPr>
          </w:p>
        </w:tc>
        <w:tc>
          <w:tcPr>
            <w:tcW w:w="1013" w:type="pct"/>
            <w:vMerge w:val="restart"/>
          </w:tcPr>
          <w:p w14:paraId="5F585BC2" w14:textId="77777777" w:rsidR="001457F5" w:rsidRDefault="007D3CAD">
            <w:pPr>
              <w:pStyle w:val="af6"/>
              <w:ind w:left="0"/>
              <w:rPr>
                <w:rFonts w:ascii="Arial" w:hAnsi="Arial" w:cs="Arial"/>
                <w:color w:val="000000" w:themeColor="text1"/>
              </w:rPr>
            </w:pPr>
            <w:r>
              <w:rPr>
                <w:rFonts w:ascii="Arial" w:hAnsi="Arial" w:cs="Arial"/>
                <w:b/>
                <w:bCs/>
                <w:color w:val="000000" w:themeColor="text1"/>
              </w:rPr>
              <w:t>Date:</w:t>
            </w:r>
          </w:p>
        </w:tc>
      </w:tr>
      <w:tr w:rsidR="001457F5" w14:paraId="170E6921" w14:textId="77777777">
        <w:trPr>
          <w:trHeight w:val="347"/>
        </w:trPr>
        <w:tc>
          <w:tcPr>
            <w:tcW w:w="366" w:type="pct"/>
            <w:shd w:val="clear" w:color="auto" w:fill="F2F2F2"/>
            <w:vAlign w:val="center"/>
          </w:tcPr>
          <w:p w14:paraId="34004984" w14:textId="77777777" w:rsidR="001457F5" w:rsidRDefault="007D3CAD">
            <w:pPr>
              <w:pStyle w:val="af6"/>
              <w:ind w:left="0"/>
              <w:jc w:val="center"/>
              <w:rPr>
                <w:rFonts w:ascii="Arial" w:hAnsi="Arial" w:cs="Arial"/>
                <w:color w:val="000000" w:themeColor="text1"/>
              </w:rPr>
            </w:pPr>
            <w:r>
              <w:rPr>
                <w:rFonts w:ascii="Arial" w:hAnsi="Arial" w:cs="Arial"/>
                <w:color w:val="000000" w:themeColor="text1"/>
              </w:rPr>
              <w:t>5</w:t>
            </w:r>
          </w:p>
        </w:tc>
        <w:tc>
          <w:tcPr>
            <w:tcW w:w="1444" w:type="pct"/>
            <w:shd w:val="clear" w:color="auto" w:fill="F2F2F2"/>
            <w:vAlign w:val="center"/>
          </w:tcPr>
          <w:p w14:paraId="0A110CF2" w14:textId="77777777" w:rsidR="001457F5" w:rsidRDefault="007D3CAD">
            <w:pPr>
              <w:pStyle w:val="af6"/>
              <w:ind w:left="0"/>
              <w:rPr>
                <w:rFonts w:ascii="Arial" w:hAnsi="Arial" w:cs="Arial"/>
                <w:color w:val="000000" w:themeColor="text1"/>
              </w:rPr>
            </w:pPr>
            <w:r>
              <w:rPr>
                <w:rFonts w:ascii="Arial" w:hAnsi="Arial" w:cs="Arial"/>
                <w:color w:val="000000" w:themeColor="text1"/>
              </w:rPr>
              <w:t>Signature:</w:t>
            </w:r>
          </w:p>
        </w:tc>
        <w:tc>
          <w:tcPr>
            <w:tcW w:w="2176" w:type="pct"/>
            <w:shd w:val="clear" w:color="auto" w:fill="auto"/>
            <w:vAlign w:val="center"/>
          </w:tcPr>
          <w:p w14:paraId="4B2A5809" w14:textId="77777777" w:rsidR="001457F5" w:rsidRDefault="001457F5">
            <w:pPr>
              <w:pStyle w:val="af6"/>
              <w:ind w:left="0"/>
              <w:rPr>
                <w:rFonts w:ascii="Arial" w:hAnsi="Arial" w:cs="Arial"/>
                <w:color w:val="000000" w:themeColor="text1"/>
              </w:rPr>
            </w:pPr>
          </w:p>
          <w:p w14:paraId="32802CFC" w14:textId="77777777" w:rsidR="001457F5" w:rsidRDefault="001457F5">
            <w:pPr>
              <w:pStyle w:val="af6"/>
              <w:ind w:left="0"/>
              <w:rPr>
                <w:rFonts w:ascii="Arial" w:hAnsi="Arial" w:cs="Arial"/>
                <w:color w:val="000000" w:themeColor="text1"/>
              </w:rPr>
            </w:pPr>
          </w:p>
        </w:tc>
        <w:tc>
          <w:tcPr>
            <w:tcW w:w="1013" w:type="pct"/>
            <w:vMerge/>
            <w:vAlign w:val="center"/>
          </w:tcPr>
          <w:p w14:paraId="7A4A7F9B" w14:textId="77777777" w:rsidR="001457F5" w:rsidRDefault="001457F5">
            <w:pPr>
              <w:pStyle w:val="af6"/>
              <w:ind w:left="0"/>
              <w:rPr>
                <w:rFonts w:ascii="Arial" w:hAnsi="Arial" w:cs="Arial"/>
                <w:color w:val="000000" w:themeColor="text1"/>
              </w:rPr>
            </w:pPr>
          </w:p>
        </w:tc>
      </w:tr>
    </w:tbl>
    <w:p w14:paraId="1EE3C85E" w14:textId="77777777" w:rsidR="001457F5" w:rsidRDefault="001457F5">
      <w:pPr>
        <w:rPr>
          <w:rFonts w:ascii="Arial" w:hAnsi="Arial" w:cs="Arial"/>
          <w:b/>
          <w:color w:val="000000" w:themeColor="text1"/>
          <w:sz w:val="22"/>
          <w:szCs w:val="22"/>
        </w:rPr>
      </w:pPr>
    </w:p>
    <w:p w14:paraId="238A8C87" w14:textId="77777777" w:rsidR="001457F5" w:rsidRDefault="007D3CAD">
      <w:pPr>
        <w:autoSpaceDE w:val="0"/>
        <w:autoSpaceDN w:val="0"/>
        <w:adjustRightInd w:val="0"/>
        <w:spacing w:after="240"/>
        <w:jc w:val="both"/>
        <w:rPr>
          <w:rFonts w:ascii="Arial" w:hAnsi="Arial" w:cs="Arial"/>
          <w:bCs/>
          <w:color w:val="000000" w:themeColor="text1"/>
          <w:sz w:val="22"/>
          <w:szCs w:val="22"/>
        </w:rPr>
      </w:pPr>
      <w:r>
        <w:rPr>
          <w:rFonts w:ascii="Arial" w:hAnsi="Arial" w:cs="Arial"/>
          <w:b/>
          <w:color w:val="000000" w:themeColor="text1"/>
          <w:sz w:val="22"/>
          <w:szCs w:val="22"/>
        </w:rPr>
        <w:t xml:space="preserve">Checklist: </w:t>
      </w:r>
      <w:r>
        <w:rPr>
          <w:rFonts w:ascii="Arial" w:hAnsi="Arial" w:cs="Arial"/>
          <w:bCs/>
          <w:color w:val="000000" w:themeColor="text1"/>
          <w:sz w:val="22"/>
          <w:szCs w:val="22"/>
        </w:rPr>
        <w:t>Please complete the checklist below to ensure that you have completed the form according to the guidelines and attached any required documentation:</w:t>
      </w:r>
    </w:p>
    <w:tbl>
      <w:tblPr>
        <w:tblW w:w="9434" w:type="dxa"/>
        <w:tblLook w:val="04A0" w:firstRow="1" w:lastRow="0" w:firstColumn="1" w:lastColumn="0" w:noHBand="0" w:noVBand="1"/>
      </w:tblPr>
      <w:tblGrid>
        <w:gridCol w:w="696"/>
        <w:gridCol w:w="8738"/>
      </w:tblGrid>
      <w:tr w:rsidR="001457F5" w14:paraId="778AEC84" w14:textId="77777777">
        <w:trPr>
          <w:trHeight w:val="454"/>
        </w:trPr>
        <w:tc>
          <w:tcPr>
            <w:tcW w:w="607" w:type="dxa"/>
            <w:shd w:val="clear" w:color="auto" w:fill="BFBFBF"/>
            <w:vAlign w:val="center"/>
          </w:tcPr>
          <w:p w14:paraId="153DCA5F" w14:textId="77777777" w:rsidR="001457F5" w:rsidRDefault="007D3CAD">
            <w:pPr>
              <w:ind w:left="240"/>
              <w:jc w:val="center"/>
              <w:rPr>
                <w:rFonts w:ascii="Arial" w:eastAsia="MS Gothic" w:hAnsi="Arial" w:cs="Arial"/>
                <w:color w:val="000000" w:themeColor="text1"/>
              </w:rPr>
            </w:pPr>
            <w:r>
              <w:rPr>
                <w:rFonts w:ascii="MS Gothic" w:eastAsia="MS Gothic" w:hAnsi="MS Gothic" w:cs="Arial" w:hint="eastAsia"/>
                <w:color w:val="000000" w:themeColor="text1"/>
              </w:rPr>
              <w:t>☒</w:t>
            </w:r>
          </w:p>
        </w:tc>
        <w:tc>
          <w:tcPr>
            <w:tcW w:w="8827" w:type="dxa"/>
            <w:shd w:val="clear" w:color="auto" w:fill="auto"/>
            <w:vAlign w:val="center"/>
          </w:tcPr>
          <w:p w14:paraId="7E89623E" w14:textId="77777777" w:rsidR="001457F5" w:rsidRDefault="007D3CAD">
            <w:pPr>
              <w:ind w:left="240"/>
              <w:rPr>
                <w:rFonts w:ascii="Arial" w:eastAsia="MS Gothic" w:hAnsi="Arial" w:cs="Arial"/>
                <w:bCs/>
                <w:color w:val="000000" w:themeColor="text1"/>
              </w:rPr>
            </w:pPr>
            <w:r>
              <w:rPr>
                <w:rFonts w:ascii="Arial" w:eastAsia="MS Gothic" w:hAnsi="Arial" w:cs="Arial"/>
                <w:bCs/>
                <w:color w:val="000000" w:themeColor="text1"/>
              </w:rPr>
              <w:t>I have read the guidance notes supplied before completing the form.</w:t>
            </w:r>
          </w:p>
        </w:tc>
      </w:tr>
      <w:tr w:rsidR="001457F5" w14:paraId="312CE215" w14:textId="77777777">
        <w:trPr>
          <w:trHeight w:val="382"/>
        </w:trPr>
        <w:tc>
          <w:tcPr>
            <w:tcW w:w="607" w:type="dxa"/>
            <w:shd w:val="clear" w:color="auto" w:fill="BFBFBF"/>
            <w:vAlign w:val="center"/>
          </w:tcPr>
          <w:p w14:paraId="27A077DE" w14:textId="77777777" w:rsidR="001457F5" w:rsidRDefault="007D3CAD">
            <w:pPr>
              <w:ind w:left="240"/>
              <w:jc w:val="center"/>
              <w:rPr>
                <w:rFonts w:ascii="Arial" w:eastAsia="MS Gothic" w:hAnsi="Arial" w:cs="Arial"/>
                <w:color w:val="000000" w:themeColor="text1"/>
              </w:rPr>
            </w:pPr>
            <w:r>
              <w:rPr>
                <w:rFonts w:ascii="MS Gothic" w:eastAsia="MS Gothic" w:hAnsi="MS Gothic" w:cs="Arial" w:hint="eastAsia"/>
                <w:color w:val="000000" w:themeColor="text1"/>
              </w:rPr>
              <w:t>☒</w:t>
            </w:r>
          </w:p>
        </w:tc>
        <w:tc>
          <w:tcPr>
            <w:tcW w:w="8827" w:type="dxa"/>
            <w:shd w:val="clear" w:color="auto" w:fill="auto"/>
            <w:vAlign w:val="center"/>
          </w:tcPr>
          <w:p w14:paraId="5223597D" w14:textId="77777777" w:rsidR="001457F5" w:rsidRDefault="007D3CAD">
            <w:pPr>
              <w:ind w:left="240"/>
              <w:rPr>
                <w:rFonts w:ascii="Arial" w:hAnsi="Arial" w:cs="Arial"/>
                <w:color w:val="000000" w:themeColor="text1"/>
              </w:rPr>
            </w:pPr>
            <w:r>
              <w:rPr>
                <w:rFonts w:ascii="Arial" w:hAnsi="Arial" w:cs="Arial"/>
                <w:color w:val="000000" w:themeColor="text1"/>
              </w:rPr>
              <w:t xml:space="preserve">I have completed </w:t>
            </w:r>
            <w:r>
              <w:rPr>
                <w:rFonts w:ascii="Arial" w:hAnsi="Arial" w:cs="Arial"/>
                <w:b/>
                <w:color w:val="000000" w:themeColor="text1"/>
              </w:rPr>
              <w:t>ALL RELEVANT</w:t>
            </w:r>
            <w:r>
              <w:rPr>
                <w:rFonts w:ascii="Arial" w:hAnsi="Arial" w:cs="Arial"/>
                <w:color w:val="000000" w:themeColor="text1"/>
              </w:rPr>
              <w:t xml:space="preserve"> sections of the form in full.</w:t>
            </w:r>
          </w:p>
        </w:tc>
      </w:tr>
      <w:tr w:rsidR="001457F5" w14:paraId="0E51A8C1" w14:textId="77777777">
        <w:trPr>
          <w:trHeight w:val="387"/>
        </w:trPr>
        <w:tc>
          <w:tcPr>
            <w:tcW w:w="607" w:type="dxa"/>
            <w:shd w:val="clear" w:color="auto" w:fill="BFBFBF"/>
            <w:vAlign w:val="center"/>
          </w:tcPr>
          <w:p w14:paraId="21EA1905" w14:textId="77777777" w:rsidR="001457F5" w:rsidRDefault="007D3CAD">
            <w:pPr>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827" w:type="dxa"/>
            <w:shd w:val="clear" w:color="auto" w:fill="auto"/>
            <w:vAlign w:val="center"/>
          </w:tcPr>
          <w:p w14:paraId="2CCEA30B" w14:textId="77777777" w:rsidR="001457F5" w:rsidRDefault="007D3CAD">
            <w:pPr>
              <w:ind w:left="240"/>
              <w:rPr>
                <w:rFonts w:ascii="Arial" w:hAnsi="Arial" w:cs="Arial"/>
                <w:color w:val="000000" w:themeColor="text1"/>
              </w:rPr>
            </w:pPr>
            <w:r>
              <w:rPr>
                <w:rFonts w:ascii="Arial" w:hAnsi="Arial" w:cs="Arial"/>
                <w:color w:val="000000" w:themeColor="text1"/>
              </w:rPr>
              <w:t>I confirm that the research activity has received approval in principle</w:t>
            </w:r>
          </w:p>
        </w:tc>
      </w:tr>
      <w:tr w:rsidR="001457F5" w14:paraId="42F417BC" w14:textId="77777777">
        <w:trPr>
          <w:trHeight w:val="455"/>
        </w:trPr>
        <w:tc>
          <w:tcPr>
            <w:tcW w:w="607" w:type="dxa"/>
            <w:shd w:val="clear" w:color="auto" w:fill="BFBFBF"/>
            <w:vAlign w:val="center"/>
          </w:tcPr>
          <w:p w14:paraId="6DC399BA" w14:textId="77777777" w:rsidR="001457F5" w:rsidRDefault="007D3CAD">
            <w:pPr>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827" w:type="dxa"/>
            <w:shd w:val="clear" w:color="auto" w:fill="auto"/>
            <w:vAlign w:val="center"/>
          </w:tcPr>
          <w:p w14:paraId="03ED5575" w14:textId="77777777" w:rsidR="001457F5" w:rsidRDefault="007D3CAD">
            <w:pPr>
              <w:ind w:left="240"/>
              <w:rPr>
                <w:rFonts w:ascii="Arial" w:hAnsi="Arial" w:cs="Arial"/>
                <w:color w:val="000000" w:themeColor="text1"/>
              </w:rPr>
            </w:pPr>
            <w:r>
              <w:rPr>
                <w:rFonts w:ascii="Arial" w:hAnsi="Arial" w:cs="Arial"/>
                <w:color w:val="000000" w:themeColor="text1"/>
              </w:rPr>
              <w:t>I have attached a copy of final/interim approval from external organisation (</w:t>
            </w:r>
            <w:r>
              <w:rPr>
                <w:rFonts w:ascii="Arial" w:hAnsi="Arial" w:cs="Arial"/>
                <w:b/>
                <w:color w:val="000000" w:themeColor="text1"/>
              </w:rPr>
              <w:t>where appropriate</w:t>
            </w:r>
            <w:r>
              <w:rPr>
                <w:rFonts w:ascii="Arial" w:hAnsi="Arial" w:cs="Arial"/>
                <w:color w:val="000000" w:themeColor="text1"/>
              </w:rPr>
              <w:t>)</w:t>
            </w:r>
          </w:p>
        </w:tc>
      </w:tr>
      <w:tr w:rsidR="001457F5" w14:paraId="1B98F650" w14:textId="77777777">
        <w:trPr>
          <w:trHeight w:val="666"/>
        </w:trPr>
        <w:tc>
          <w:tcPr>
            <w:tcW w:w="607" w:type="dxa"/>
            <w:shd w:val="clear" w:color="auto" w:fill="BFBFBF"/>
            <w:vAlign w:val="center"/>
          </w:tcPr>
          <w:p w14:paraId="293F63E9" w14:textId="77777777" w:rsidR="001457F5" w:rsidRDefault="007D3CAD">
            <w:pPr>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827" w:type="dxa"/>
            <w:shd w:val="clear" w:color="auto" w:fill="auto"/>
            <w:vAlign w:val="center"/>
          </w:tcPr>
          <w:p w14:paraId="7FE8A899" w14:textId="77777777" w:rsidR="001457F5" w:rsidRDefault="007D3CAD">
            <w:pPr>
              <w:ind w:left="240"/>
              <w:rPr>
                <w:rFonts w:ascii="Arial" w:hAnsi="Arial" w:cs="Arial"/>
                <w:color w:val="000000" w:themeColor="text1"/>
              </w:rPr>
            </w:pPr>
            <w:r>
              <w:rPr>
                <w:rFonts w:ascii="Arial" w:hAnsi="Arial" w:cs="Arial"/>
                <w:color w:val="000000" w:themeColor="text1"/>
              </w:rPr>
              <w:t xml:space="preserve">I have attached a full risk assessment (where </w:t>
            </w:r>
            <w:proofErr w:type="gramStart"/>
            <w:r>
              <w:rPr>
                <w:rFonts w:ascii="Arial" w:hAnsi="Arial" w:cs="Arial"/>
                <w:color w:val="000000" w:themeColor="text1"/>
              </w:rPr>
              <w:t xml:space="preserve">appropriate)  </w:t>
            </w:r>
            <w:r>
              <w:rPr>
                <w:rFonts w:ascii="Arial" w:hAnsi="Arial" w:cs="Arial"/>
                <w:i/>
                <w:color w:val="000000" w:themeColor="text1"/>
              </w:rPr>
              <w:t>ONLY</w:t>
            </w:r>
            <w:proofErr w:type="gramEnd"/>
            <w:r>
              <w:rPr>
                <w:rFonts w:ascii="Arial" w:hAnsi="Arial" w:cs="Arial"/>
                <w:i/>
                <w:color w:val="000000" w:themeColor="text1"/>
              </w:rPr>
              <w:t xml:space="preserve"> TICK IF YOU HAVE</w:t>
            </w:r>
            <w:r>
              <w:rPr>
                <w:rFonts w:ascii="Arial" w:hAnsi="Arial" w:cs="Arial"/>
                <w:b/>
                <w:i/>
                <w:color w:val="000000" w:themeColor="text1"/>
              </w:rPr>
              <w:t xml:space="preserve"> ATTACHED A FULL RISK ASSESSMENT</w:t>
            </w:r>
          </w:p>
        </w:tc>
      </w:tr>
      <w:tr w:rsidR="001457F5" w14:paraId="547D15BA" w14:textId="77777777">
        <w:trPr>
          <w:trHeight w:val="794"/>
        </w:trPr>
        <w:tc>
          <w:tcPr>
            <w:tcW w:w="607" w:type="dxa"/>
            <w:shd w:val="clear" w:color="auto" w:fill="BFBFBF"/>
            <w:vAlign w:val="center"/>
          </w:tcPr>
          <w:p w14:paraId="562E10EF" w14:textId="77777777" w:rsidR="001457F5" w:rsidRDefault="007D3CAD">
            <w:pPr>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827" w:type="dxa"/>
            <w:shd w:val="clear" w:color="auto" w:fill="auto"/>
            <w:vAlign w:val="center"/>
          </w:tcPr>
          <w:p w14:paraId="404C91AB" w14:textId="77777777" w:rsidR="001457F5" w:rsidRDefault="007D3CAD">
            <w:pPr>
              <w:ind w:left="240"/>
              <w:rPr>
                <w:rFonts w:ascii="Arial" w:hAnsi="Arial" w:cs="Arial"/>
                <w:color w:val="000000" w:themeColor="text1"/>
              </w:rPr>
            </w:pPr>
            <w:r>
              <w:rPr>
                <w:rFonts w:ascii="Arial" w:hAnsi="Arial" w:cs="Arial"/>
                <w:color w:val="000000" w:themeColor="text1"/>
              </w:rPr>
              <w:t xml:space="preserve">I understand that it is my responsibility to ensure that the </w:t>
            </w:r>
            <w:proofErr w:type="gramStart"/>
            <w:r>
              <w:rPr>
                <w:rFonts w:ascii="Arial" w:hAnsi="Arial" w:cs="Arial"/>
                <w:color w:val="000000" w:themeColor="text1"/>
              </w:rPr>
              <w:t>above named</w:t>
            </w:r>
            <w:proofErr w:type="gramEnd"/>
            <w:r>
              <w:rPr>
                <w:rFonts w:ascii="Arial" w:hAnsi="Arial" w:cs="Arial"/>
                <w:color w:val="000000" w:themeColor="text1"/>
              </w:rPr>
              <w:t xml:space="preserve"> research activity will meet the University’s Research Ethics and Integrity Code of Practice.</w:t>
            </w:r>
          </w:p>
        </w:tc>
      </w:tr>
      <w:tr w:rsidR="001457F5" w14:paraId="71411FC4" w14:textId="77777777">
        <w:trPr>
          <w:trHeight w:val="896"/>
        </w:trPr>
        <w:tc>
          <w:tcPr>
            <w:tcW w:w="607" w:type="dxa"/>
            <w:shd w:val="clear" w:color="auto" w:fill="BFBFBF"/>
            <w:vAlign w:val="center"/>
          </w:tcPr>
          <w:p w14:paraId="5DB75AC8" w14:textId="77777777" w:rsidR="001457F5" w:rsidRDefault="007D3CAD">
            <w:pPr>
              <w:ind w:left="240"/>
              <w:jc w:val="center"/>
              <w:rPr>
                <w:rFonts w:ascii="Arial" w:hAnsi="Arial" w:cs="Arial"/>
                <w:color w:val="000000" w:themeColor="text1"/>
              </w:rPr>
            </w:pPr>
            <w:r>
              <w:rPr>
                <w:rFonts w:ascii="MS Gothic" w:eastAsia="MS Gothic" w:hAnsi="MS Gothic" w:cs="Arial" w:hint="eastAsia"/>
                <w:color w:val="000000" w:themeColor="text1"/>
              </w:rPr>
              <w:t>☒</w:t>
            </w:r>
          </w:p>
        </w:tc>
        <w:tc>
          <w:tcPr>
            <w:tcW w:w="8827" w:type="dxa"/>
            <w:shd w:val="clear" w:color="auto" w:fill="auto"/>
            <w:vAlign w:val="center"/>
          </w:tcPr>
          <w:p w14:paraId="5E229F2B" w14:textId="77777777" w:rsidR="001457F5" w:rsidRDefault="007D3CAD">
            <w:pPr>
              <w:ind w:left="240"/>
              <w:rPr>
                <w:rFonts w:ascii="Arial" w:hAnsi="Arial" w:cs="Arial"/>
                <w:color w:val="000000" w:themeColor="text1"/>
              </w:rPr>
            </w:pPr>
            <w:r>
              <w:rPr>
                <w:rFonts w:ascii="Arial" w:hAnsi="Arial" w:cs="Arial"/>
                <w:color w:val="000000" w:themeColor="text1"/>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A6C98AA" w14:textId="77777777" w:rsidR="001457F5" w:rsidRDefault="001457F5">
      <w:pPr>
        <w:tabs>
          <w:tab w:val="left" w:pos="5103"/>
        </w:tabs>
        <w:rPr>
          <w:rFonts w:ascii="Arial" w:hAnsi="Arial" w:cs="Arial"/>
          <w:b/>
          <w:bCs/>
          <w:color w:val="000000" w:themeColor="text1"/>
          <w:sz w:val="22"/>
          <w:szCs w:val="22"/>
        </w:rPr>
      </w:pP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0"/>
      </w:tblGrid>
      <w:tr w:rsidR="001457F5" w14:paraId="1EFBAFD7" w14:textId="77777777">
        <w:trPr>
          <w:trHeight w:val="1126"/>
        </w:trPr>
        <w:tc>
          <w:tcPr>
            <w:tcW w:w="9420" w:type="dxa"/>
            <w:shd w:val="clear" w:color="auto" w:fill="D9D9D9"/>
          </w:tcPr>
          <w:p w14:paraId="63299257" w14:textId="77777777" w:rsidR="001457F5" w:rsidRDefault="007D3CAD">
            <w:pPr>
              <w:rPr>
                <w:rFonts w:ascii="Arial" w:hAnsi="Arial" w:cs="Arial"/>
                <w:b/>
                <w:color w:val="000000" w:themeColor="text1"/>
                <w:sz w:val="22"/>
                <w:szCs w:val="22"/>
              </w:rPr>
            </w:pPr>
            <w:r>
              <w:rPr>
                <w:rFonts w:ascii="Arial" w:hAnsi="Arial" w:cs="Arial"/>
                <w:b/>
                <w:color w:val="000000" w:themeColor="text1"/>
                <w:sz w:val="22"/>
                <w:szCs w:val="22"/>
              </w:rPr>
              <w:t>RESEARCH STUDENTS AND STAFF ONLY</w:t>
            </w:r>
          </w:p>
          <w:p w14:paraId="4CDFF29D"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All communications relating to this application during its processing must be in writing and emailed to </w:t>
            </w:r>
            <w:hyperlink r:id="rId91" w:history="1">
              <w:r>
                <w:rPr>
                  <w:rStyle w:val="af4"/>
                  <w:rFonts w:ascii="Arial" w:hAnsi="Arial" w:cs="Arial"/>
                  <w:color w:val="000000" w:themeColor="text1"/>
                  <w:sz w:val="22"/>
                  <w:szCs w:val="22"/>
                </w:rPr>
                <w:t>pgresearch@uwtsd.ac.uk</w:t>
              </w:r>
            </w:hyperlink>
            <w:r>
              <w:rPr>
                <w:rFonts w:ascii="Arial" w:hAnsi="Arial" w:cs="Arial"/>
                <w:color w:val="000000" w:themeColor="text1"/>
                <w:sz w:val="22"/>
                <w:szCs w:val="22"/>
              </w:rPr>
              <w:t xml:space="preserve"> , with the title ‘Ethical Approval’ followed by your name.</w:t>
            </w:r>
          </w:p>
          <w:p w14:paraId="466B572A" w14:textId="77777777" w:rsidR="001457F5" w:rsidRDefault="007D3CAD">
            <w:pPr>
              <w:rPr>
                <w:rFonts w:ascii="Arial" w:hAnsi="Arial" w:cs="Arial"/>
                <w:color w:val="000000" w:themeColor="text1"/>
                <w:sz w:val="22"/>
                <w:szCs w:val="22"/>
              </w:rPr>
            </w:pPr>
            <w:r>
              <w:rPr>
                <w:rFonts w:ascii="Arial" w:hAnsi="Arial" w:cs="Arial"/>
                <w:color w:val="000000" w:themeColor="text1"/>
                <w:sz w:val="22"/>
                <w:szCs w:val="22"/>
              </w:rPr>
              <w:t xml:space="preserve">You will be informed of the outcome of your claim by email; </w:t>
            </w:r>
            <w:proofErr w:type="gramStart"/>
            <w:r>
              <w:rPr>
                <w:rFonts w:ascii="Arial" w:hAnsi="Arial" w:cs="Arial"/>
                <w:color w:val="000000" w:themeColor="text1"/>
                <w:sz w:val="22"/>
                <w:szCs w:val="22"/>
              </w:rPr>
              <w:t>therefore</w:t>
            </w:r>
            <w:proofErr w:type="gramEnd"/>
            <w:r>
              <w:rPr>
                <w:rFonts w:ascii="Arial" w:hAnsi="Arial" w:cs="Arial"/>
                <w:b/>
                <w:color w:val="000000" w:themeColor="text1"/>
                <w:sz w:val="22"/>
                <w:szCs w:val="22"/>
              </w:rPr>
              <w:t xml:space="preserve"> </w:t>
            </w:r>
            <w:r>
              <w:rPr>
                <w:rStyle w:val="af0"/>
                <w:rFonts w:ascii="Arial" w:hAnsi="Arial" w:cs="Arial"/>
                <w:color w:val="000000" w:themeColor="text1"/>
                <w:sz w:val="22"/>
                <w:szCs w:val="22"/>
              </w:rPr>
              <w:t>it is important that you check your University and personal email accounts regularly</w:t>
            </w:r>
            <w:r>
              <w:rPr>
                <w:rFonts w:ascii="Arial" w:hAnsi="Arial" w:cs="Arial"/>
                <w:b/>
                <w:bCs/>
                <w:color w:val="000000" w:themeColor="text1"/>
                <w:sz w:val="22"/>
                <w:szCs w:val="22"/>
              </w:rPr>
              <w:t>.</w:t>
            </w:r>
          </w:p>
        </w:tc>
      </w:tr>
      <w:tr w:rsidR="001457F5" w14:paraId="5C48133A" w14:textId="77777777">
        <w:trPr>
          <w:trHeight w:val="496"/>
        </w:trPr>
        <w:tc>
          <w:tcPr>
            <w:tcW w:w="9420" w:type="dxa"/>
            <w:shd w:val="clear" w:color="auto" w:fill="D9D9D9"/>
          </w:tcPr>
          <w:p w14:paraId="38958CD2" w14:textId="77777777" w:rsidR="001457F5" w:rsidRDefault="007D3CAD">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color w:val="000000" w:themeColor="text1"/>
                <w:sz w:val="22"/>
                <w:szCs w:val="22"/>
              </w:rPr>
            </w:pPr>
            <w:r>
              <w:rPr>
                <w:rFonts w:ascii="Arial" w:hAnsi="Arial" w:cs="Arial"/>
                <w:b/>
                <w:bCs/>
                <w:color w:val="000000" w:themeColor="text1"/>
                <w:sz w:val="22"/>
                <w:szCs w:val="22"/>
              </w:rPr>
              <w:t xml:space="preserve">STUDENTS ON UNDERGRADUATE OR TAUGHT MASTERS PROGRAMMES </w:t>
            </w:r>
            <w:r>
              <w:rPr>
                <w:rFonts w:ascii="Arial" w:hAnsi="Arial" w:cs="Arial"/>
                <w:bCs/>
                <w:color w:val="000000" w:themeColor="text1"/>
                <w:sz w:val="22"/>
                <w:szCs w:val="22"/>
              </w:rPr>
              <w:t>should submit this form (and receive the outcome) via systems explained to you by the supervisor/module leader.</w:t>
            </w:r>
          </w:p>
        </w:tc>
      </w:tr>
    </w:tbl>
    <w:p w14:paraId="54168816" w14:textId="77777777" w:rsidR="001457F5" w:rsidRDefault="001457F5">
      <w:pPr>
        <w:tabs>
          <w:tab w:val="left" w:pos="5103"/>
        </w:tabs>
        <w:rPr>
          <w:rFonts w:ascii="Arial" w:hAnsi="Arial" w:cs="Arial"/>
          <w:bCs/>
          <w:color w:val="000000" w:themeColor="text1"/>
          <w:sz w:val="22"/>
          <w:szCs w:val="22"/>
        </w:rPr>
      </w:pPr>
    </w:p>
    <w:p w14:paraId="7F6FA308" w14:textId="77777777" w:rsidR="001457F5" w:rsidRDefault="007D3CAD">
      <w:pPr>
        <w:jc w:val="center"/>
        <w:rPr>
          <w:rFonts w:ascii="Arial" w:hAnsi="Arial" w:cs="Arial"/>
          <w:color w:val="000000" w:themeColor="text1"/>
          <w:sz w:val="22"/>
          <w:szCs w:val="22"/>
        </w:rPr>
      </w:pPr>
      <w:r>
        <w:rPr>
          <w:rFonts w:ascii="Arial" w:hAnsi="Arial" w:cs="Arial"/>
          <w:b/>
          <w:bCs/>
          <w:color w:val="000000" w:themeColor="text1"/>
          <w:sz w:val="22"/>
          <w:szCs w:val="22"/>
        </w:rPr>
        <w:t>This form is available electronically from the Academic Office web pages:</w:t>
      </w:r>
      <w:r>
        <w:rPr>
          <w:rFonts w:ascii="Arial" w:hAnsi="Arial" w:cs="Arial"/>
          <w:color w:val="000000" w:themeColor="text1"/>
          <w:sz w:val="22"/>
          <w:szCs w:val="22"/>
        </w:rPr>
        <w:t xml:space="preserve"> </w:t>
      </w:r>
      <w:hyperlink r:id="rId92" w:history="1">
        <w:r>
          <w:rPr>
            <w:rStyle w:val="af4"/>
            <w:rFonts w:ascii="Arial" w:hAnsi="Arial" w:cs="Arial"/>
            <w:color w:val="000000" w:themeColor="text1"/>
            <w:sz w:val="22"/>
            <w:szCs w:val="22"/>
          </w:rPr>
          <w:t>https://www.uwtsd.ac.uk/academic-office/appendices-and-forms/</w:t>
        </w:r>
      </w:hyperlink>
      <w:hyperlink r:id="rId93" w:history="1">
        <w:r>
          <w:rPr>
            <w:rStyle w:val="af4"/>
            <w:rFonts w:ascii="Arial" w:hAnsi="Arial" w:cs="Arial"/>
            <w:color w:val="000000" w:themeColor="text1"/>
            <w:sz w:val="22"/>
            <w:szCs w:val="22"/>
          </w:rPr>
          <w:t>https://www.uwtsd.ac.uk/academic-office/appendices-and-forms/</w:t>
        </w:r>
      </w:hyperlink>
    </w:p>
    <w:p w14:paraId="78CE7173" w14:textId="77777777" w:rsidR="001457F5" w:rsidRDefault="001457F5">
      <w:pPr>
        <w:spacing w:line="480" w:lineRule="auto"/>
        <w:rPr>
          <w:b/>
          <w:color w:val="000000" w:themeColor="text1"/>
        </w:rPr>
      </w:pPr>
    </w:p>
    <w:p w14:paraId="22E3393F" w14:textId="77777777" w:rsidR="001457F5" w:rsidRDefault="007D3CAD">
      <w:pPr>
        <w:spacing w:line="480" w:lineRule="auto"/>
        <w:rPr>
          <w:b/>
          <w:color w:val="000000" w:themeColor="text1"/>
        </w:rPr>
      </w:pPr>
      <w:r>
        <w:rPr>
          <w:b/>
          <w:color w:val="000000" w:themeColor="text1"/>
        </w:rPr>
        <w:t xml:space="preserve">Appendix 2: Consent Form </w:t>
      </w:r>
    </w:p>
    <w:p w14:paraId="0217F218" w14:textId="77777777" w:rsidR="001457F5" w:rsidRDefault="007D3CAD">
      <w:pPr>
        <w:spacing w:line="480" w:lineRule="auto"/>
        <w:rPr>
          <w:color w:val="000000" w:themeColor="text1"/>
        </w:rPr>
      </w:pPr>
      <w:r>
        <w:rPr>
          <w:b/>
          <w:color w:val="000000" w:themeColor="text1"/>
        </w:rPr>
        <w:t xml:space="preserve"> </w:t>
      </w:r>
      <w:r>
        <w:rPr>
          <w:bCs/>
          <w:color w:val="000000" w:themeColor="text1"/>
        </w:rPr>
        <w:t xml:space="preserve">You are invited to participate in a study to examine the application of ICT in blended learning for students learning bilingual English and Chinese languages. </w:t>
      </w:r>
      <w:r>
        <w:rPr>
          <w:color w:val="000000" w:themeColor="text1"/>
        </w:rPr>
        <w:lastRenderedPageBreak/>
        <w:t>PARTICIPANT INFORMATION SHEET attached. Please note that all information provided in this study will be kept anonymous and will not be shared with third parties. In undertaking the study, you will only be required to answer questionnaires through the link to be provided by the research. Please note that you can withdraw from the study at any point by informing the researcher. Your participation in the study will not result in any harm, and there are no known risks of participating in the research. I voluntarily agree to participate in the research.</w:t>
      </w:r>
    </w:p>
    <w:p w14:paraId="6BAF2BC7" w14:textId="77777777" w:rsidR="001457F5" w:rsidRDefault="007D3CAD">
      <w:pPr>
        <w:spacing w:line="480" w:lineRule="auto"/>
        <w:rPr>
          <w:color w:val="000000" w:themeColor="text1"/>
        </w:rPr>
      </w:pPr>
      <w:r>
        <w:rPr>
          <w:color w:val="000000" w:themeColor="text1"/>
        </w:rPr>
        <w:t xml:space="preserve">Yes  </w:t>
      </w:r>
      <w:sdt>
        <w:sdtPr>
          <w:rPr>
            <w:color w:val="000000" w:themeColor="text1"/>
          </w:rPr>
          <w:id w:val="204688090"/>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rPr>
            <w:t>☐</w:t>
          </w:r>
        </w:sdtContent>
      </w:sdt>
    </w:p>
    <w:p w14:paraId="3A2F5FD1" w14:textId="77777777" w:rsidR="001457F5" w:rsidRDefault="007D3CAD">
      <w:pPr>
        <w:spacing w:line="480" w:lineRule="auto"/>
        <w:rPr>
          <w:color w:val="000000" w:themeColor="text1"/>
        </w:rPr>
      </w:pPr>
      <w:r>
        <w:rPr>
          <w:color w:val="000000" w:themeColor="text1"/>
        </w:rPr>
        <w:t xml:space="preserve">No    </w:t>
      </w:r>
      <w:sdt>
        <w:sdtPr>
          <w:rPr>
            <w:color w:val="000000" w:themeColor="text1"/>
          </w:rPr>
          <w:id w:val="-1"/>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rPr>
            <w:t>☐</w:t>
          </w:r>
        </w:sdtContent>
      </w:sdt>
    </w:p>
    <w:p w14:paraId="467B9C55" w14:textId="77777777" w:rsidR="001457F5" w:rsidRDefault="007D3CAD">
      <w:pPr>
        <w:spacing w:line="480" w:lineRule="auto"/>
        <w:rPr>
          <w:bCs/>
          <w:color w:val="000000" w:themeColor="text1"/>
        </w:rPr>
      </w:pPr>
      <w:r>
        <w:rPr>
          <w:color w:val="000000" w:themeColor="text1"/>
        </w:rPr>
        <w:t>Participant's signature ______________________________ Date __________</w:t>
      </w:r>
    </w:p>
    <w:p w14:paraId="0F2946B1" w14:textId="77777777" w:rsidR="001457F5" w:rsidRDefault="007D3CAD">
      <w:pPr>
        <w:numPr>
          <w:ilvl w:val="1"/>
          <w:numId w:val="2"/>
        </w:numPr>
        <w:spacing w:line="480" w:lineRule="auto"/>
        <w:outlineLvl w:val="1"/>
        <w:rPr>
          <w:b/>
          <w:color w:val="000000" w:themeColor="text1"/>
        </w:rPr>
      </w:pPr>
      <w:bookmarkStart w:id="66" w:name="_Toc152103052"/>
      <w:r>
        <w:rPr>
          <w:b/>
          <w:color w:val="000000" w:themeColor="text1"/>
        </w:rPr>
        <w:t>Appendices 3: Questionnaire</w:t>
      </w:r>
      <w:bookmarkEnd w:id="66"/>
      <w:r>
        <w:rPr>
          <w:b/>
          <w:color w:val="000000" w:themeColor="text1"/>
        </w:rPr>
        <w:t xml:space="preserve"> </w:t>
      </w:r>
    </w:p>
    <w:p w14:paraId="3D89B7A9" w14:textId="77777777" w:rsidR="001457F5" w:rsidRDefault="007D3CAD">
      <w:pPr>
        <w:spacing w:line="360" w:lineRule="auto"/>
        <w:jc w:val="center"/>
        <w:rPr>
          <w:b/>
          <w:color w:val="000000" w:themeColor="text1"/>
        </w:rPr>
      </w:pPr>
      <w:r>
        <w:rPr>
          <w:b/>
          <w:color w:val="000000" w:themeColor="text1"/>
        </w:rPr>
        <w:t>Students</w:t>
      </w:r>
    </w:p>
    <w:p w14:paraId="6757B38C" w14:textId="77777777" w:rsidR="001457F5" w:rsidRDefault="007D3CAD">
      <w:pPr>
        <w:spacing w:line="360" w:lineRule="auto"/>
        <w:rPr>
          <w:color w:val="000000" w:themeColor="text1"/>
        </w:rPr>
      </w:pPr>
      <w:r>
        <w:rPr>
          <w:color w:val="000000" w:themeColor="text1"/>
        </w:rPr>
        <w:t xml:space="preserve">PART A: Basic Characteristics </w:t>
      </w:r>
    </w:p>
    <w:p w14:paraId="2A8FE3F1" w14:textId="77777777" w:rsidR="001457F5" w:rsidRDefault="007D3CAD">
      <w:pPr>
        <w:pStyle w:val="af6"/>
        <w:numPr>
          <w:ilvl w:val="0"/>
          <w:numId w:val="6"/>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What is your age </w:t>
      </w:r>
    </w:p>
    <w:p w14:paraId="6D286579" w14:textId="77777777" w:rsidR="001457F5" w:rsidRDefault="007D3CAD">
      <w:pPr>
        <w:spacing w:line="360" w:lineRule="auto"/>
        <w:rPr>
          <w:color w:val="000000" w:themeColor="text1"/>
        </w:rPr>
      </w:pPr>
      <w:r>
        <w:rPr>
          <w:color w:val="000000" w:themeColor="text1"/>
        </w:rPr>
        <w:t>Below 11 Years [], 11-13 Years [], Above 13 Years []</w:t>
      </w:r>
    </w:p>
    <w:p w14:paraId="41C9B364" w14:textId="77777777" w:rsidR="001457F5" w:rsidRDefault="007D3CAD">
      <w:pPr>
        <w:pStyle w:val="af6"/>
        <w:numPr>
          <w:ilvl w:val="0"/>
          <w:numId w:val="6"/>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What is your gender? </w:t>
      </w:r>
    </w:p>
    <w:p w14:paraId="71F3D479" w14:textId="77777777" w:rsidR="001457F5" w:rsidRDefault="007D3CAD">
      <w:pPr>
        <w:spacing w:line="360" w:lineRule="auto"/>
        <w:rPr>
          <w:color w:val="000000" w:themeColor="text1"/>
        </w:rPr>
      </w:pPr>
      <w:r>
        <w:rPr>
          <w:color w:val="000000" w:themeColor="text1"/>
        </w:rPr>
        <w:t xml:space="preserve">Male [], Female [], </w:t>
      </w:r>
    </w:p>
    <w:p w14:paraId="322B1B4C" w14:textId="77777777" w:rsidR="001457F5" w:rsidRDefault="007D3CAD">
      <w:pPr>
        <w:pStyle w:val="af6"/>
        <w:numPr>
          <w:ilvl w:val="0"/>
          <w:numId w:val="6"/>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Indicate your current grade or year of learning </w:t>
      </w:r>
    </w:p>
    <w:p w14:paraId="3AC2F778" w14:textId="77777777" w:rsidR="001457F5" w:rsidRDefault="007D3CAD">
      <w:pPr>
        <w:spacing w:line="360" w:lineRule="auto"/>
        <w:rPr>
          <w:color w:val="000000" w:themeColor="text1"/>
        </w:rPr>
      </w:pPr>
      <w:r>
        <w:rPr>
          <w:color w:val="000000" w:themeColor="text1"/>
        </w:rPr>
        <w:t>Grade 6 [], Grade 7 [], Grade 8 []</w:t>
      </w:r>
    </w:p>
    <w:p w14:paraId="649C8DA9" w14:textId="77777777" w:rsidR="001457F5" w:rsidRDefault="007D3CAD">
      <w:pPr>
        <w:spacing w:line="360" w:lineRule="auto"/>
        <w:rPr>
          <w:color w:val="000000" w:themeColor="text1"/>
        </w:rPr>
      </w:pPr>
      <w:r>
        <w:rPr>
          <w:color w:val="000000" w:themeColor="text1"/>
        </w:rPr>
        <w:t>PART B</w:t>
      </w:r>
    </w:p>
    <w:p w14:paraId="64F368C7" w14:textId="77777777" w:rsidR="001457F5" w:rsidRDefault="007D3CAD">
      <w:pPr>
        <w:spacing w:line="360" w:lineRule="auto"/>
        <w:rPr>
          <w:color w:val="000000" w:themeColor="text1"/>
        </w:rPr>
      </w:pPr>
      <w:r>
        <w:rPr>
          <w:color w:val="000000" w:themeColor="text1"/>
        </w:rPr>
        <w:t xml:space="preserve">On a scale of 1-5, kindly indicate your level of agreement or disagreement with the following statements where Strongly Disagree (SD) = 1, Disagree (D) = 2, Neutral (N) = 3, Agree (A) = 4, Strongly Agree (SA) = 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6"/>
        <w:gridCol w:w="791"/>
        <w:gridCol w:w="766"/>
        <w:gridCol w:w="767"/>
        <w:gridCol w:w="766"/>
        <w:gridCol w:w="790"/>
      </w:tblGrid>
      <w:tr w:rsidR="001457F5" w14:paraId="5ECF759A" w14:textId="77777777">
        <w:tc>
          <w:tcPr>
            <w:tcW w:w="5098" w:type="dxa"/>
            <w:shd w:val="clear" w:color="auto" w:fill="auto"/>
          </w:tcPr>
          <w:p w14:paraId="69079912"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Statement </w:t>
            </w:r>
          </w:p>
        </w:tc>
        <w:tc>
          <w:tcPr>
            <w:tcW w:w="851" w:type="dxa"/>
            <w:shd w:val="clear" w:color="auto" w:fill="auto"/>
          </w:tcPr>
          <w:p w14:paraId="63882E44" w14:textId="77777777" w:rsidR="001457F5" w:rsidRDefault="007D3CAD">
            <w:pPr>
              <w:spacing w:line="360" w:lineRule="auto"/>
              <w:rPr>
                <w:rFonts w:eastAsia="Calibri"/>
                <w:color w:val="000000" w:themeColor="text1"/>
                <w:szCs w:val="22"/>
              </w:rPr>
            </w:pPr>
            <w:r>
              <w:rPr>
                <w:rFonts w:eastAsia="Calibri"/>
                <w:color w:val="000000" w:themeColor="text1"/>
                <w:szCs w:val="22"/>
              </w:rPr>
              <w:t>SD</w:t>
            </w:r>
          </w:p>
        </w:tc>
        <w:tc>
          <w:tcPr>
            <w:tcW w:w="850" w:type="dxa"/>
            <w:shd w:val="clear" w:color="auto" w:fill="auto"/>
          </w:tcPr>
          <w:p w14:paraId="7A63C1AA" w14:textId="77777777" w:rsidR="001457F5" w:rsidRDefault="007D3CAD">
            <w:pPr>
              <w:spacing w:line="360" w:lineRule="auto"/>
              <w:rPr>
                <w:rFonts w:eastAsia="Calibri"/>
                <w:color w:val="000000" w:themeColor="text1"/>
                <w:szCs w:val="22"/>
              </w:rPr>
            </w:pPr>
            <w:r>
              <w:rPr>
                <w:rFonts w:eastAsia="Calibri"/>
                <w:color w:val="000000" w:themeColor="text1"/>
                <w:szCs w:val="22"/>
              </w:rPr>
              <w:t>D</w:t>
            </w:r>
          </w:p>
        </w:tc>
        <w:tc>
          <w:tcPr>
            <w:tcW w:w="851" w:type="dxa"/>
            <w:shd w:val="clear" w:color="auto" w:fill="auto"/>
          </w:tcPr>
          <w:p w14:paraId="6009843A" w14:textId="77777777" w:rsidR="001457F5" w:rsidRDefault="007D3CAD">
            <w:pPr>
              <w:spacing w:line="360" w:lineRule="auto"/>
              <w:rPr>
                <w:rFonts w:eastAsia="Calibri"/>
                <w:color w:val="000000" w:themeColor="text1"/>
                <w:szCs w:val="22"/>
              </w:rPr>
            </w:pPr>
            <w:r>
              <w:rPr>
                <w:rFonts w:eastAsia="Calibri"/>
                <w:color w:val="000000" w:themeColor="text1"/>
                <w:szCs w:val="22"/>
              </w:rPr>
              <w:t>N</w:t>
            </w:r>
          </w:p>
        </w:tc>
        <w:tc>
          <w:tcPr>
            <w:tcW w:w="850" w:type="dxa"/>
            <w:shd w:val="clear" w:color="auto" w:fill="auto"/>
          </w:tcPr>
          <w:p w14:paraId="68228D71" w14:textId="77777777" w:rsidR="001457F5" w:rsidRDefault="007D3CAD">
            <w:pPr>
              <w:spacing w:line="360" w:lineRule="auto"/>
              <w:rPr>
                <w:rFonts w:eastAsia="Calibri"/>
                <w:color w:val="000000" w:themeColor="text1"/>
                <w:szCs w:val="22"/>
              </w:rPr>
            </w:pPr>
            <w:r>
              <w:rPr>
                <w:rFonts w:eastAsia="Calibri"/>
                <w:color w:val="000000" w:themeColor="text1"/>
                <w:szCs w:val="22"/>
              </w:rPr>
              <w:t>A</w:t>
            </w:r>
          </w:p>
        </w:tc>
        <w:tc>
          <w:tcPr>
            <w:tcW w:w="850" w:type="dxa"/>
            <w:shd w:val="clear" w:color="auto" w:fill="auto"/>
          </w:tcPr>
          <w:p w14:paraId="1099293B" w14:textId="77777777" w:rsidR="001457F5" w:rsidRDefault="007D3CAD">
            <w:pPr>
              <w:spacing w:line="360" w:lineRule="auto"/>
              <w:rPr>
                <w:rFonts w:eastAsia="Calibri"/>
                <w:color w:val="000000" w:themeColor="text1"/>
                <w:szCs w:val="22"/>
              </w:rPr>
            </w:pPr>
            <w:r>
              <w:rPr>
                <w:rFonts w:eastAsia="Calibri"/>
                <w:color w:val="000000" w:themeColor="text1"/>
                <w:szCs w:val="22"/>
              </w:rPr>
              <w:t>SA</w:t>
            </w:r>
          </w:p>
        </w:tc>
      </w:tr>
      <w:tr w:rsidR="001457F5" w14:paraId="32A498AD" w14:textId="77777777">
        <w:tc>
          <w:tcPr>
            <w:tcW w:w="5098" w:type="dxa"/>
            <w:shd w:val="clear" w:color="auto" w:fill="auto"/>
          </w:tcPr>
          <w:p w14:paraId="57DF857D" w14:textId="77777777" w:rsidR="001457F5" w:rsidRDefault="007D3CAD">
            <w:pPr>
              <w:spacing w:line="360" w:lineRule="auto"/>
              <w:rPr>
                <w:rFonts w:eastAsia="Calibri"/>
                <w:color w:val="000000" w:themeColor="text1"/>
                <w:szCs w:val="22"/>
              </w:rPr>
            </w:pPr>
            <w:r>
              <w:rPr>
                <w:rFonts w:eastAsia="Calibri"/>
                <w:color w:val="000000" w:themeColor="text1"/>
                <w:szCs w:val="22"/>
              </w:rPr>
              <w:t>Teachers are able to cater for the needs of different learners</w:t>
            </w:r>
          </w:p>
        </w:tc>
        <w:tc>
          <w:tcPr>
            <w:tcW w:w="851" w:type="dxa"/>
            <w:shd w:val="clear" w:color="auto" w:fill="auto"/>
          </w:tcPr>
          <w:p w14:paraId="3510DF82" w14:textId="77777777" w:rsidR="001457F5" w:rsidRDefault="001457F5">
            <w:pPr>
              <w:spacing w:line="360" w:lineRule="auto"/>
              <w:rPr>
                <w:rFonts w:eastAsia="Calibri"/>
                <w:color w:val="000000" w:themeColor="text1"/>
                <w:szCs w:val="22"/>
              </w:rPr>
            </w:pPr>
          </w:p>
        </w:tc>
        <w:tc>
          <w:tcPr>
            <w:tcW w:w="850" w:type="dxa"/>
            <w:shd w:val="clear" w:color="auto" w:fill="auto"/>
          </w:tcPr>
          <w:p w14:paraId="635B428F" w14:textId="77777777" w:rsidR="001457F5" w:rsidRDefault="001457F5">
            <w:pPr>
              <w:spacing w:line="360" w:lineRule="auto"/>
              <w:rPr>
                <w:rFonts w:eastAsia="Calibri"/>
                <w:color w:val="000000" w:themeColor="text1"/>
                <w:szCs w:val="22"/>
              </w:rPr>
            </w:pPr>
          </w:p>
        </w:tc>
        <w:tc>
          <w:tcPr>
            <w:tcW w:w="851" w:type="dxa"/>
            <w:shd w:val="clear" w:color="auto" w:fill="auto"/>
          </w:tcPr>
          <w:p w14:paraId="3F155AF7" w14:textId="77777777" w:rsidR="001457F5" w:rsidRDefault="001457F5">
            <w:pPr>
              <w:spacing w:line="360" w:lineRule="auto"/>
              <w:rPr>
                <w:rFonts w:eastAsia="Calibri"/>
                <w:color w:val="000000" w:themeColor="text1"/>
                <w:szCs w:val="22"/>
              </w:rPr>
            </w:pPr>
          </w:p>
        </w:tc>
        <w:tc>
          <w:tcPr>
            <w:tcW w:w="850" w:type="dxa"/>
            <w:shd w:val="clear" w:color="auto" w:fill="auto"/>
          </w:tcPr>
          <w:p w14:paraId="314F889A" w14:textId="77777777" w:rsidR="001457F5" w:rsidRDefault="001457F5">
            <w:pPr>
              <w:spacing w:line="360" w:lineRule="auto"/>
              <w:rPr>
                <w:rFonts w:eastAsia="Calibri"/>
                <w:color w:val="000000" w:themeColor="text1"/>
                <w:szCs w:val="22"/>
              </w:rPr>
            </w:pPr>
          </w:p>
        </w:tc>
        <w:tc>
          <w:tcPr>
            <w:tcW w:w="850" w:type="dxa"/>
            <w:shd w:val="clear" w:color="auto" w:fill="auto"/>
          </w:tcPr>
          <w:p w14:paraId="533851BD" w14:textId="77777777" w:rsidR="001457F5" w:rsidRDefault="001457F5">
            <w:pPr>
              <w:spacing w:line="360" w:lineRule="auto"/>
              <w:rPr>
                <w:rFonts w:eastAsia="Calibri"/>
                <w:color w:val="000000" w:themeColor="text1"/>
                <w:szCs w:val="22"/>
              </w:rPr>
            </w:pPr>
          </w:p>
        </w:tc>
      </w:tr>
      <w:tr w:rsidR="001457F5" w14:paraId="6064857D" w14:textId="77777777">
        <w:tc>
          <w:tcPr>
            <w:tcW w:w="5098" w:type="dxa"/>
            <w:shd w:val="clear" w:color="auto" w:fill="auto"/>
          </w:tcPr>
          <w:p w14:paraId="6F81F698"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Teachers have been able to make effective use of ICT in blended learning. </w:t>
            </w:r>
          </w:p>
        </w:tc>
        <w:tc>
          <w:tcPr>
            <w:tcW w:w="851" w:type="dxa"/>
            <w:shd w:val="clear" w:color="auto" w:fill="auto"/>
          </w:tcPr>
          <w:p w14:paraId="67DE0593" w14:textId="77777777" w:rsidR="001457F5" w:rsidRDefault="001457F5">
            <w:pPr>
              <w:spacing w:line="360" w:lineRule="auto"/>
              <w:rPr>
                <w:rFonts w:eastAsia="Calibri"/>
                <w:color w:val="000000" w:themeColor="text1"/>
                <w:szCs w:val="22"/>
              </w:rPr>
            </w:pPr>
          </w:p>
        </w:tc>
        <w:tc>
          <w:tcPr>
            <w:tcW w:w="850" w:type="dxa"/>
            <w:shd w:val="clear" w:color="auto" w:fill="auto"/>
          </w:tcPr>
          <w:p w14:paraId="4B88C905" w14:textId="77777777" w:rsidR="001457F5" w:rsidRDefault="001457F5">
            <w:pPr>
              <w:spacing w:line="360" w:lineRule="auto"/>
              <w:rPr>
                <w:rFonts w:eastAsia="Calibri"/>
                <w:color w:val="000000" w:themeColor="text1"/>
                <w:szCs w:val="22"/>
              </w:rPr>
            </w:pPr>
          </w:p>
        </w:tc>
        <w:tc>
          <w:tcPr>
            <w:tcW w:w="851" w:type="dxa"/>
            <w:shd w:val="clear" w:color="auto" w:fill="auto"/>
          </w:tcPr>
          <w:p w14:paraId="59949EE1" w14:textId="77777777" w:rsidR="001457F5" w:rsidRDefault="001457F5">
            <w:pPr>
              <w:spacing w:line="360" w:lineRule="auto"/>
              <w:rPr>
                <w:rFonts w:eastAsia="Calibri"/>
                <w:color w:val="000000" w:themeColor="text1"/>
                <w:szCs w:val="22"/>
              </w:rPr>
            </w:pPr>
          </w:p>
        </w:tc>
        <w:tc>
          <w:tcPr>
            <w:tcW w:w="850" w:type="dxa"/>
            <w:shd w:val="clear" w:color="auto" w:fill="auto"/>
          </w:tcPr>
          <w:p w14:paraId="35A00451" w14:textId="77777777" w:rsidR="001457F5" w:rsidRDefault="001457F5">
            <w:pPr>
              <w:spacing w:line="360" w:lineRule="auto"/>
              <w:rPr>
                <w:rFonts w:eastAsia="Calibri"/>
                <w:color w:val="000000" w:themeColor="text1"/>
                <w:szCs w:val="22"/>
              </w:rPr>
            </w:pPr>
          </w:p>
        </w:tc>
        <w:tc>
          <w:tcPr>
            <w:tcW w:w="850" w:type="dxa"/>
            <w:shd w:val="clear" w:color="auto" w:fill="auto"/>
          </w:tcPr>
          <w:p w14:paraId="56D26473" w14:textId="77777777" w:rsidR="001457F5" w:rsidRDefault="001457F5">
            <w:pPr>
              <w:spacing w:line="360" w:lineRule="auto"/>
              <w:rPr>
                <w:rFonts w:eastAsia="Calibri"/>
                <w:color w:val="000000" w:themeColor="text1"/>
                <w:szCs w:val="22"/>
              </w:rPr>
            </w:pPr>
          </w:p>
        </w:tc>
      </w:tr>
      <w:tr w:rsidR="001457F5" w14:paraId="5CD24ACD" w14:textId="77777777">
        <w:tc>
          <w:tcPr>
            <w:tcW w:w="5098" w:type="dxa"/>
            <w:shd w:val="clear" w:color="auto" w:fill="auto"/>
          </w:tcPr>
          <w:p w14:paraId="0B61F3F7" w14:textId="77777777" w:rsidR="001457F5" w:rsidRDefault="007D3CAD">
            <w:pPr>
              <w:spacing w:line="360" w:lineRule="auto"/>
              <w:rPr>
                <w:rFonts w:eastAsia="Calibri"/>
                <w:color w:val="000000" w:themeColor="text1"/>
                <w:szCs w:val="22"/>
              </w:rPr>
            </w:pPr>
            <w:r>
              <w:rPr>
                <w:rFonts w:eastAsia="Calibri"/>
                <w:color w:val="000000" w:themeColor="text1"/>
                <w:szCs w:val="22"/>
              </w:rPr>
              <w:lastRenderedPageBreak/>
              <w:t xml:space="preserve">Teachers have been able to make effective use of ICT in blended learning. </w:t>
            </w:r>
          </w:p>
        </w:tc>
        <w:tc>
          <w:tcPr>
            <w:tcW w:w="851" w:type="dxa"/>
            <w:shd w:val="clear" w:color="auto" w:fill="auto"/>
          </w:tcPr>
          <w:p w14:paraId="47D8FF41" w14:textId="77777777" w:rsidR="001457F5" w:rsidRDefault="001457F5">
            <w:pPr>
              <w:spacing w:line="360" w:lineRule="auto"/>
              <w:rPr>
                <w:rFonts w:eastAsia="Calibri"/>
                <w:color w:val="000000" w:themeColor="text1"/>
                <w:szCs w:val="22"/>
              </w:rPr>
            </w:pPr>
          </w:p>
        </w:tc>
        <w:tc>
          <w:tcPr>
            <w:tcW w:w="850" w:type="dxa"/>
            <w:shd w:val="clear" w:color="auto" w:fill="auto"/>
          </w:tcPr>
          <w:p w14:paraId="6AC5471D" w14:textId="77777777" w:rsidR="001457F5" w:rsidRDefault="001457F5">
            <w:pPr>
              <w:spacing w:line="360" w:lineRule="auto"/>
              <w:rPr>
                <w:rFonts w:eastAsia="Calibri"/>
                <w:color w:val="000000" w:themeColor="text1"/>
                <w:szCs w:val="22"/>
              </w:rPr>
            </w:pPr>
          </w:p>
        </w:tc>
        <w:tc>
          <w:tcPr>
            <w:tcW w:w="851" w:type="dxa"/>
            <w:shd w:val="clear" w:color="auto" w:fill="auto"/>
          </w:tcPr>
          <w:p w14:paraId="2D460FF5" w14:textId="77777777" w:rsidR="001457F5" w:rsidRDefault="001457F5">
            <w:pPr>
              <w:spacing w:line="360" w:lineRule="auto"/>
              <w:rPr>
                <w:rFonts w:eastAsia="Calibri"/>
                <w:color w:val="000000" w:themeColor="text1"/>
                <w:szCs w:val="22"/>
              </w:rPr>
            </w:pPr>
          </w:p>
        </w:tc>
        <w:tc>
          <w:tcPr>
            <w:tcW w:w="850" w:type="dxa"/>
            <w:shd w:val="clear" w:color="auto" w:fill="auto"/>
          </w:tcPr>
          <w:p w14:paraId="73DEFD8C" w14:textId="77777777" w:rsidR="001457F5" w:rsidRDefault="001457F5">
            <w:pPr>
              <w:spacing w:line="360" w:lineRule="auto"/>
              <w:rPr>
                <w:rFonts w:eastAsia="Calibri"/>
                <w:color w:val="000000" w:themeColor="text1"/>
                <w:szCs w:val="22"/>
              </w:rPr>
            </w:pPr>
          </w:p>
        </w:tc>
        <w:tc>
          <w:tcPr>
            <w:tcW w:w="850" w:type="dxa"/>
            <w:shd w:val="clear" w:color="auto" w:fill="auto"/>
          </w:tcPr>
          <w:p w14:paraId="4CB1D201" w14:textId="77777777" w:rsidR="001457F5" w:rsidRDefault="001457F5">
            <w:pPr>
              <w:spacing w:line="360" w:lineRule="auto"/>
              <w:rPr>
                <w:rFonts w:eastAsia="Calibri"/>
                <w:color w:val="000000" w:themeColor="text1"/>
                <w:szCs w:val="22"/>
              </w:rPr>
            </w:pPr>
          </w:p>
        </w:tc>
      </w:tr>
      <w:tr w:rsidR="001457F5" w14:paraId="229976CD" w14:textId="77777777">
        <w:trPr>
          <w:trHeight w:val="126"/>
        </w:trPr>
        <w:tc>
          <w:tcPr>
            <w:tcW w:w="5098" w:type="dxa"/>
            <w:shd w:val="clear" w:color="auto" w:fill="auto"/>
          </w:tcPr>
          <w:p w14:paraId="0A8C7D88"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Teachers have been consistent in the use of ICT in blended learning. </w:t>
            </w:r>
          </w:p>
        </w:tc>
        <w:tc>
          <w:tcPr>
            <w:tcW w:w="851" w:type="dxa"/>
            <w:shd w:val="clear" w:color="auto" w:fill="auto"/>
          </w:tcPr>
          <w:p w14:paraId="4AB882D4" w14:textId="77777777" w:rsidR="001457F5" w:rsidRDefault="001457F5">
            <w:pPr>
              <w:spacing w:line="360" w:lineRule="auto"/>
              <w:rPr>
                <w:rFonts w:eastAsia="Calibri"/>
                <w:color w:val="000000" w:themeColor="text1"/>
                <w:szCs w:val="22"/>
              </w:rPr>
            </w:pPr>
          </w:p>
        </w:tc>
        <w:tc>
          <w:tcPr>
            <w:tcW w:w="850" w:type="dxa"/>
            <w:shd w:val="clear" w:color="auto" w:fill="auto"/>
          </w:tcPr>
          <w:p w14:paraId="237FD03D" w14:textId="77777777" w:rsidR="001457F5" w:rsidRDefault="001457F5">
            <w:pPr>
              <w:spacing w:line="360" w:lineRule="auto"/>
              <w:rPr>
                <w:rFonts w:eastAsia="Calibri"/>
                <w:color w:val="000000" w:themeColor="text1"/>
                <w:szCs w:val="22"/>
              </w:rPr>
            </w:pPr>
          </w:p>
        </w:tc>
        <w:tc>
          <w:tcPr>
            <w:tcW w:w="851" w:type="dxa"/>
            <w:shd w:val="clear" w:color="auto" w:fill="auto"/>
          </w:tcPr>
          <w:p w14:paraId="79648A1A" w14:textId="77777777" w:rsidR="001457F5" w:rsidRDefault="001457F5">
            <w:pPr>
              <w:spacing w:line="360" w:lineRule="auto"/>
              <w:rPr>
                <w:rFonts w:eastAsia="Calibri"/>
                <w:color w:val="000000" w:themeColor="text1"/>
                <w:szCs w:val="22"/>
              </w:rPr>
            </w:pPr>
          </w:p>
        </w:tc>
        <w:tc>
          <w:tcPr>
            <w:tcW w:w="850" w:type="dxa"/>
            <w:shd w:val="clear" w:color="auto" w:fill="auto"/>
          </w:tcPr>
          <w:p w14:paraId="2112EE66" w14:textId="77777777" w:rsidR="001457F5" w:rsidRDefault="001457F5">
            <w:pPr>
              <w:spacing w:line="360" w:lineRule="auto"/>
              <w:rPr>
                <w:rFonts w:eastAsia="Calibri"/>
                <w:color w:val="000000" w:themeColor="text1"/>
                <w:szCs w:val="22"/>
              </w:rPr>
            </w:pPr>
          </w:p>
        </w:tc>
        <w:tc>
          <w:tcPr>
            <w:tcW w:w="850" w:type="dxa"/>
            <w:shd w:val="clear" w:color="auto" w:fill="auto"/>
          </w:tcPr>
          <w:p w14:paraId="6E5088B5" w14:textId="77777777" w:rsidR="001457F5" w:rsidRDefault="001457F5">
            <w:pPr>
              <w:spacing w:line="360" w:lineRule="auto"/>
              <w:rPr>
                <w:rFonts w:eastAsia="Calibri"/>
                <w:color w:val="000000" w:themeColor="text1"/>
                <w:szCs w:val="22"/>
              </w:rPr>
            </w:pPr>
          </w:p>
        </w:tc>
      </w:tr>
      <w:tr w:rsidR="001457F5" w14:paraId="2AAEBF5D" w14:textId="77777777">
        <w:trPr>
          <w:trHeight w:val="135"/>
        </w:trPr>
        <w:tc>
          <w:tcPr>
            <w:tcW w:w="5098" w:type="dxa"/>
            <w:shd w:val="clear" w:color="auto" w:fill="auto"/>
          </w:tcPr>
          <w:p w14:paraId="746F5170" w14:textId="77777777" w:rsidR="001457F5" w:rsidRDefault="007D3CAD">
            <w:pPr>
              <w:spacing w:line="360" w:lineRule="auto"/>
              <w:rPr>
                <w:rFonts w:eastAsia="Calibri"/>
                <w:color w:val="000000" w:themeColor="text1"/>
                <w:szCs w:val="22"/>
              </w:rPr>
            </w:pPr>
            <w:r>
              <w:rPr>
                <w:rFonts w:eastAsia="Calibri"/>
                <w:color w:val="000000" w:themeColor="text1"/>
                <w:szCs w:val="22"/>
              </w:rPr>
              <w:t>Materials presented through the ICT tools are easily accessible.</w:t>
            </w:r>
          </w:p>
        </w:tc>
        <w:tc>
          <w:tcPr>
            <w:tcW w:w="851" w:type="dxa"/>
            <w:shd w:val="clear" w:color="auto" w:fill="auto"/>
          </w:tcPr>
          <w:p w14:paraId="6D943404" w14:textId="77777777" w:rsidR="001457F5" w:rsidRDefault="001457F5">
            <w:pPr>
              <w:spacing w:line="360" w:lineRule="auto"/>
              <w:rPr>
                <w:rFonts w:eastAsia="Calibri"/>
                <w:color w:val="000000" w:themeColor="text1"/>
                <w:szCs w:val="22"/>
              </w:rPr>
            </w:pPr>
          </w:p>
        </w:tc>
        <w:tc>
          <w:tcPr>
            <w:tcW w:w="850" w:type="dxa"/>
            <w:shd w:val="clear" w:color="auto" w:fill="auto"/>
          </w:tcPr>
          <w:p w14:paraId="699C60E1" w14:textId="77777777" w:rsidR="001457F5" w:rsidRDefault="001457F5">
            <w:pPr>
              <w:spacing w:line="360" w:lineRule="auto"/>
              <w:rPr>
                <w:rFonts w:eastAsia="Calibri"/>
                <w:color w:val="000000" w:themeColor="text1"/>
                <w:szCs w:val="22"/>
              </w:rPr>
            </w:pPr>
          </w:p>
        </w:tc>
        <w:tc>
          <w:tcPr>
            <w:tcW w:w="851" w:type="dxa"/>
            <w:shd w:val="clear" w:color="auto" w:fill="auto"/>
          </w:tcPr>
          <w:p w14:paraId="2F3D9971" w14:textId="77777777" w:rsidR="001457F5" w:rsidRDefault="001457F5">
            <w:pPr>
              <w:spacing w:line="360" w:lineRule="auto"/>
              <w:rPr>
                <w:rFonts w:eastAsia="Calibri"/>
                <w:color w:val="000000" w:themeColor="text1"/>
                <w:szCs w:val="22"/>
              </w:rPr>
            </w:pPr>
          </w:p>
        </w:tc>
        <w:tc>
          <w:tcPr>
            <w:tcW w:w="850" w:type="dxa"/>
            <w:shd w:val="clear" w:color="auto" w:fill="auto"/>
          </w:tcPr>
          <w:p w14:paraId="693447A2" w14:textId="77777777" w:rsidR="001457F5" w:rsidRDefault="001457F5">
            <w:pPr>
              <w:spacing w:line="360" w:lineRule="auto"/>
              <w:rPr>
                <w:rFonts w:eastAsia="Calibri"/>
                <w:color w:val="000000" w:themeColor="text1"/>
                <w:szCs w:val="22"/>
              </w:rPr>
            </w:pPr>
          </w:p>
        </w:tc>
        <w:tc>
          <w:tcPr>
            <w:tcW w:w="850" w:type="dxa"/>
            <w:shd w:val="clear" w:color="auto" w:fill="auto"/>
          </w:tcPr>
          <w:p w14:paraId="15AD0BEA" w14:textId="77777777" w:rsidR="001457F5" w:rsidRDefault="001457F5">
            <w:pPr>
              <w:spacing w:line="360" w:lineRule="auto"/>
              <w:rPr>
                <w:rFonts w:eastAsia="Calibri"/>
                <w:color w:val="000000" w:themeColor="text1"/>
                <w:szCs w:val="22"/>
              </w:rPr>
            </w:pPr>
          </w:p>
        </w:tc>
      </w:tr>
      <w:tr w:rsidR="001457F5" w14:paraId="33CE0DE7" w14:textId="77777777">
        <w:trPr>
          <w:trHeight w:val="105"/>
        </w:trPr>
        <w:tc>
          <w:tcPr>
            <w:tcW w:w="5098" w:type="dxa"/>
            <w:shd w:val="clear" w:color="auto" w:fill="auto"/>
          </w:tcPr>
          <w:p w14:paraId="0CF024D6"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The content presented by teachers for blended learning has been relevant. </w:t>
            </w:r>
          </w:p>
        </w:tc>
        <w:tc>
          <w:tcPr>
            <w:tcW w:w="851" w:type="dxa"/>
            <w:shd w:val="clear" w:color="auto" w:fill="auto"/>
          </w:tcPr>
          <w:p w14:paraId="73C1D53E" w14:textId="77777777" w:rsidR="001457F5" w:rsidRDefault="001457F5">
            <w:pPr>
              <w:spacing w:line="360" w:lineRule="auto"/>
              <w:rPr>
                <w:rFonts w:eastAsia="Calibri"/>
                <w:color w:val="000000" w:themeColor="text1"/>
                <w:szCs w:val="22"/>
              </w:rPr>
            </w:pPr>
          </w:p>
        </w:tc>
        <w:tc>
          <w:tcPr>
            <w:tcW w:w="850" w:type="dxa"/>
            <w:shd w:val="clear" w:color="auto" w:fill="auto"/>
          </w:tcPr>
          <w:p w14:paraId="6E1EB1DE" w14:textId="77777777" w:rsidR="001457F5" w:rsidRDefault="001457F5">
            <w:pPr>
              <w:spacing w:line="360" w:lineRule="auto"/>
              <w:rPr>
                <w:rFonts w:eastAsia="Calibri"/>
                <w:color w:val="000000" w:themeColor="text1"/>
                <w:szCs w:val="22"/>
              </w:rPr>
            </w:pPr>
          </w:p>
        </w:tc>
        <w:tc>
          <w:tcPr>
            <w:tcW w:w="851" w:type="dxa"/>
            <w:shd w:val="clear" w:color="auto" w:fill="auto"/>
          </w:tcPr>
          <w:p w14:paraId="2A9A85B7" w14:textId="77777777" w:rsidR="001457F5" w:rsidRDefault="001457F5">
            <w:pPr>
              <w:spacing w:line="360" w:lineRule="auto"/>
              <w:rPr>
                <w:rFonts w:eastAsia="Calibri"/>
                <w:color w:val="000000" w:themeColor="text1"/>
                <w:szCs w:val="22"/>
              </w:rPr>
            </w:pPr>
          </w:p>
        </w:tc>
        <w:tc>
          <w:tcPr>
            <w:tcW w:w="850" w:type="dxa"/>
            <w:shd w:val="clear" w:color="auto" w:fill="auto"/>
          </w:tcPr>
          <w:p w14:paraId="05087EE6" w14:textId="77777777" w:rsidR="001457F5" w:rsidRDefault="001457F5">
            <w:pPr>
              <w:spacing w:line="360" w:lineRule="auto"/>
              <w:rPr>
                <w:rFonts w:eastAsia="Calibri"/>
                <w:color w:val="000000" w:themeColor="text1"/>
                <w:szCs w:val="22"/>
              </w:rPr>
            </w:pPr>
          </w:p>
        </w:tc>
        <w:tc>
          <w:tcPr>
            <w:tcW w:w="850" w:type="dxa"/>
            <w:shd w:val="clear" w:color="auto" w:fill="auto"/>
          </w:tcPr>
          <w:p w14:paraId="31F8E09F" w14:textId="77777777" w:rsidR="001457F5" w:rsidRDefault="001457F5">
            <w:pPr>
              <w:spacing w:line="360" w:lineRule="auto"/>
              <w:rPr>
                <w:rFonts w:eastAsia="Calibri"/>
                <w:color w:val="000000" w:themeColor="text1"/>
                <w:szCs w:val="22"/>
              </w:rPr>
            </w:pPr>
          </w:p>
        </w:tc>
      </w:tr>
      <w:tr w:rsidR="001457F5" w14:paraId="4E08C13F" w14:textId="77777777">
        <w:tc>
          <w:tcPr>
            <w:tcW w:w="5098" w:type="dxa"/>
            <w:shd w:val="clear" w:color="auto" w:fill="auto"/>
          </w:tcPr>
          <w:p w14:paraId="02F81E1B"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The approaches used by teachers for blended learning have been appropriate. </w:t>
            </w:r>
          </w:p>
        </w:tc>
        <w:tc>
          <w:tcPr>
            <w:tcW w:w="851" w:type="dxa"/>
            <w:shd w:val="clear" w:color="auto" w:fill="auto"/>
          </w:tcPr>
          <w:p w14:paraId="03A7945B" w14:textId="77777777" w:rsidR="001457F5" w:rsidRDefault="001457F5">
            <w:pPr>
              <w:spacing w:line="360" w:lineRule="auto"/>
              <w:rPr>
                <w:rFonts w:eastAsia="Calibri"/>
                <w:color w:val="000000" w:themeColor="text1"/>
                <w:szCs w:val="22"/>
              </w:rPr>
            </w:pPr>
          </w:p>
        </w:tc>
        <w:tc>
          <w:tcPr>
            <w:tcW w:w="850" w:type="dxa"/>
            <w:shd w:val="clear" w:color="auto" w:fill="auto"/>
          </w:tcPr>
          <w:p w14:paraId="4EF3106C" w14:textId="77777777" w:rsidR="001457F5" w:rsidRDefault="001457F5">
            <w:pPr>
              <w:spacing w:line="360" w:lineRule="auto"/>
              <w:rPr>
                <w:rFonts w:eastAsia="Calibri"/>
                <w:color w:val="000000" w:themeColor="text1"/>
                <w:szCs w:val="22"/>
              </w:rPr>
            </w:pPr>
          </w:p>
        </w:tc>
        <w:tc>
          <w:tcPr>
            <w:tcW w:w="851" w:type="dxa"/>
            <w:shd w:val="clear" w:color="auto" w:fill="auto"/>
          </w:tcPr>
          <w:p w14:paraId="5DC9D3E4" w14:textId="77777777" w:rsidR="001457F5" w:rsidRDefault="001457F5">
            <w:pPr>
              <w:spacing w:line="360" w:lineRule="auto"/>
              <w:rPr>
                <w:rFonts w:eastAsia="Calibri"/>
                <w:color w:val="000000" w:themeColor="text1"/>
                <w:szCs w:val="22"/>
              </w:rPr>
            </w:pPr>
          </w:p>
        </w:tc>
        <w:tc>
          <w:tcPr>
            <w:tcW w:w="850" w:type="dxa"/>
            <w:shd w:val="clear" w:color="auto" w:fill="auto"/>
          </w:tcPr>
          <w:p w14:paraId="22D2CC7D" w14:textId="77777777" w:rsidR="001457F5" w:rsidRDefault="001457F5">
            <w:pPr>
              <w:spacing w:line="360" w:lineRule="auto"/>
              <w:rPr>
                <w:rFonts w:eastAsia="Calibri"/>
                <w:color w:val="000000" w:themeColor="text1"/>
                <w:szCs w:val="22"/>
              </w:rPr>
            </w:pPr>
          </w:p>
        </w:tc>
        <w:tc>
          <w:tcPr>
            <w:tcW w:w="850" w:type="dxa"/>
            <w:shd w:val="clear" w:color="auto" w:fill="auto"/>
          </w:tcPr>
          <w:p w14:paraId="0BFB9827" w14:textId="77777777" w:rsidR="001457F5" w:rsidRDefault="001457F5">
            <w:pPr>
              <w:spacing w:line="360" w:lineRule="auto"/>
              <w:rPr>
                <w:rFonts w:eastAsia="Calibri"/>
                <w:color w:val="000000" w:themeColor="text1"/>
                <w:szCs w:val="22"/>
              </w:rPr>
            </w:pPr>
          </w:p>
        </w:tc>
      </w:tr>
    </w:tbl>
    <w:p w14:paraId="40EA66C0" w14:textId="77777777" w:rsidR="001457F5" w:rsidRDefault="001457F5">
      <w:pPr>
        <w:spacing w:line="360" w:lineRule="auto"/>
        <w:rPr>
          <w:color w:val="000000" w:themeColor="text1"/>
        </w:rPr>
      </w:pPr>
    </w:p>
    <w:p w14:paraId="7B74BDEC" w14:textId="77777777" w:rsidR="001457F5" w:rsidRDefault="007D3CAD">
      <w:pPr>
        <w:spacing w:line="360" w:lineRule="auto"/>
        <w:jc w:val="center"/>
        <w:rPr>
          <w:b/>
          <w:color w:val="000000" w:themeColor="text1"/>
        </w:rPr>
      </w:pPr>
      <w:r>
        <w:rPr>
          <w:b/>
          <w:color w:val="000000" w:themeColor="text1"/>
        </w:rPr>
        <w:t>Teachers</w:t>
      </w:r>
    </w:p>
    <w:p w14:paraId="48A6EF56" w14:textId="77777777" w:rsidR="001457F5" w:rsidRDefault="007D3CAD">
      <w:pPr>
        <w:spacing w:line="360" w:lineRule="auto"/>
        <w:rPr>
          <w:color w:val="000000" w:themeColor="text1"/>
        </w:rPr>
      </w:pPr>
      <w:r>
        <w:rPr>
          <w:color w:val="000000" w:themeColor="text1"/>
        </w:rPr>
        <w:t xml:space="preserve">PART A: Basic Characteristics </w:t>
      </w:r>
    </w:p>
    <w:p w14:paraId="47387F99" w14:textId="77777777" w:rsidR="001457F5" w:rsidRDefault="007D3CAD">
      <w:pPr>
        <w:pStyle w:val="af6"/>
        <w:numPr>
          <w:ilvl w:val="0"/>
          <w:numId w:val="7"/>
        </w:numPr>
        <w:spacing w:line="360" w:lineRule="auto"/>
        <w:rPr>
          <w:rFonts w:ascii="Times New Roman" w:hAnsi="Times New Roman"/>
          <w:color w:val="000000" w:themeColor="text1"/>
          <w:sz w:val="24"/>
        </w:rPr>
      </w:pPr>
      <w:r>
        <w:rPr>
          <w:rFonts w:ascii="Times New Roman" w:hAnsi="Times New Roman"/>
          <w:color w:val="000000" w:themeColor="text1"/>
          <w:sz w:val="24"/>
        </w:rPr>
        <w:t>What is your age?</w:t>
      </w:r>
    </w:p>
    <w:p w14:paraId="5D83E3C0" w14:textId="77777777" w:rsidR="001457F5" w:rsidRDefault="007D3CAD">
      <w:pPr>
        <w:spacing w:line="360" w:lineRule="auto"/>
        <w:rPr>
          <w:color w:val="000000" w:themeColor="text1"/>
        </w:rPr>
      </w:pPr>
      <w:r>
        <w:rPr>
          <w:color w:val="000000" w:themeColor="text1"/>
        </w:rPr>
        <w:t>18-30 Years [], 31-45 Years [], 46-60 Years [], Above 60 Years []</w:t>
      </w:r>
    </w:p>
    <w:p w14:paraId="27C52E6B" w14:textId="77777777" w:rsidR="001457F5" w:rsidRDefault="007D3CAD">
      <w:pPr>
        <w:pStyle w:val="af6"/>
        <w:numPr>
          <w:ilvl w:val="0"/>
          <w:numId w:val="7"/>
        </w:numPr>
        <w:spacing w:line="360" w:lineRule="auto"/>
        <w:rPr>
          <w:rFonts w:ascii="Times New Roman" w:hAnsi="Times New Roman"/>
          <w:color w:val="000000" w:themeColor="text1"/>
          <w:sz w:val="24"/>
        </w:rPr>
      </w:pPr>
      <w:r>
        <w:rPr>
          <w:rFonts w:ascii="Times New Roman" w:hAnsi="Times New Roman"/>
          <w:color w:val="000000" w:themeColor="text1"/>
          <w:sz w:val="24"/>
        </w:rPr>
        <w:t>What is your gender?</w:t>
      </w:r>
    </w:p>
    <w:p w14:paraId="52928767" w14:textId="77777777" w:rsidR="001457F5" w:rsidRDefault="007D3CAD">
      <w:pPr>
        <w:spacing w:line="360" w:lineRule="auto"/>
        <w:rPr>
          <w:color w:val="000000" w:themeColor="text1"/>
        </w:rPr>
      </w:pPr>
      <w:r>
        <w:rPr>
          <w:color w:val="000000" w:themeColor="text1"/>
        </w:rPr>
        <w:t xml:space="preserve">Male [], Female [], Prefer not to Say [] </w:t>
      </w:r>
    </w:p>
    <w:p w14:paraId="5A614DA9" w14:textId="77777777" w:rsidR="001457F5" w:rsidRDefault="007D3CAD">
      <w:pPr>
        <w:pStyle w:val="af6"/>
        <w:numPr>
          <w:ilvl w:val="0"/>
          <w:numId w:val="7"/>
        </w:numPr>
        <w:spacing w:line="360" w:lineRule="auto"/>
        <w:rPr>
          <w:rFonts w:ascii="Times New Roman" w:hAnsi="Times New Roman"/>
          <w:color w:val="000000" w:themeColor="text1"/>
          <w:sz w:val="24"/>
        </w:rPr>
      </w:pPr>
      <w:r>
        <w:rPr>
          <w:rFonts w:ascii="Times New Roman" w:hAnsi="Times New Roman"/>
          <w:color w:val="000000" w:themeColor="text1"/>
          <w:sz w:val="24"/>
        </w:rPr>
        <w:t>What is your educational background?</w:t>
      </w:r>
    </w:p>
    <w:p w14:paraId="61ED4507" w14:textId="77777777" w:rsidR="001457F5" w:rsidRDefault="007D3CAD">
      <w:pPr>
        <w:spacing w:line="360" w:lineRule="auto"/>
        <w:rPr>
          <w:color w:val="000000" w:themeColor="text1"/>
        </w:rPr>
      </w:pPr>
      <w:r>
        <w:rPr>
          <w:color w:val="000000" w:themeColor="text1"/>
        </w:rPr>
        <w:t>Diploma [], Degree [], Masters [], PhD [], Other _______________</w:t>
      </w:r>
    </w:p>
    <w:p w14:paraId="667E0850" w14:textId="77777777" w:rsidR="001457F5" w:rsidRDefault="007D3CAD">
      <w:pPr>
        <w:pStyle w:val="af6"/>
        <w:numPr>
          <w:ilvl w:val="0"/>
          <w:numId w:val="7"/>
        </w:numPr>
        <w:spacing w:line="360" w:lineRule="auto"/>
        <w:rPr>
          <w:rFonts w:ascii="Times New Roman" w:hAnsi="Times New Roman"/>
          <w:color w:val="000000" w:themeColor="text1"/>
          <w:sz w:val="24"/>
        </w:rPr>
      </w:pPr>
      <w:r>
        <w:rPr>
          <w:rFonts w:ascii="Times New Roman" w:hAnsi="Times New Roman"/>
          <w:color w:val="000000" w:themeColor="text1"/>
          <w:sz w:val="24"/>
        </w:rPr>
        <w:t>How many years have you been teaching bilingual English and Chinese?</w:t>
      </w:r>
    </w:p>
    <w:p w14:paraId="0C11DF0D" w14:textId="77777777" w:rsidR="001457F5" w:rsidRDefault="007D3CAD">
      <w:pPr>
        <w:spacing w:line="360" w:lineRule="auto"/>
        <w:rPr>
          <w:color w:val="000000" w:themeColor="text1"/>
        </w:rPr>
      </w:pPr>
      <w:r>
        <w:rPr>
          <w:color w:val="000000" w:themeColor="text1"/>
        </w:rPr>
        <w:t xml:space="preserve">Less than 2 Years [], 2-5 Years [], 6-10 Years [], Above 10 Years [] </w:t>
      </w:r>
    </w:p>
    <w:p w14:paraId="24A69E1C" w14:textId="77777777" w:rsidR="001457F5" w:rsidRDefault="007D3CAD">
      <w:pPr>
        <w:spacing w:line="360" w:lineRule="auto"/>
        <w:rPr>
          <w:b/>
          <w:color w:val="000000" w:themeColor="text1"/>
        </w:rPr>
      </w:pPr>
      <w:r>
        <w:rPr>
          <w:b/>
          <w:color w:val="000000" w:themeColor="text1"/>
        </w:rPr>
        <w:t xml:space="preserve">Multiple Intelligence Theory </w:t>
      </w:r>
    </w:p>
    <w:p w14:paraId="270C6E57" w14:textId="77777777" w:rsidR="001457F5" w:rsidRDefault="007D3CAD">
      <w:pPr>
        <w:spacing w:line="360" w:lineRule="auto"/>
        <w:rPr>
          <w:color w:val="000000" w:themeColor="text1"/>
        </w:rPr>
      </w:pPr>
      <w:r>
        <w:rPr>
          <w:color w:val="000000" w:themeColor="text1"/>
        </w:rPr>
        <w:t xml:space="preserve">On a scale of 1-5, kindly indicate your level of agreement or disagreement with the following statements where Strongly Disagree (SD) = 1, Disagree (D) = 2, Neutral (N) = 3, Agree (A) = 4, Strongly Agree (SA) = 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4"/>
        <w:gridCol w:w="788"/>
        <w:gridCol w:w="649"/>
        <w:gridCol w:w="763"/>
        <w:gridCol w:w="649"/>
        <w:gridCol w:w="673"/>
      </w:tblGrid>
      <w:tr w:rsidR="001457F5" w14:paraId="03A45B6D" w14:textId="77777777">
        <w:tc>
          <w:tcPr>
            <w:tcW w:w="5524" w:type="dxa"/>
            <w:shd w:val="clear" w:color="auto" w:fill="auto"/>
          </w:tcPr>
          <w:p w14:paraId="22F1D51A" w14:textId="77777777" w:rsidR="001457F5" w:rsidRDefault="007D3CAD">
            <w:pPr>
              <w:spacing w:line="360" w:lineRule="auto"/>
              <w:rPr>
                <w:rFonts w:eastAsia="Calibri"/>
                <w:color w:val="000000" w:themeColor="text1"/>
                <w:szCs w:val="22"/>
              </w:rPr>
            </w:pPr>
            <w:r>
              <w:rPr>
                <w:rFonts w:eastAsia="Calibri"/>
                <w:color w:val="000000" w:themeColor="text1"/>
                <w:szCs w:val="22"/>
              </w:rPr>
              <w:t>Statement</w:t>
            </w:r>
          </w:p>
        </w:tc>
        <w:tc>
          <w:tcPr>
            <w:tcW w:w="850" w:type="dxa"/>
            <w:shd w:val="clear" w:color="auto" w:fill="auto"/>
          </w:tcPr>
          <w:p w14:paraId="32890397" w14:textId="77777777" w:rsidR="001457F5" w:rsidRDefault="007D3CAD">
            <w:pPr>
              <w:spacing w:line="360" w:lineRule="auto"/>
              <w:rPr>
                <w:rFonts w:eastAsia="Calibri"/>
                <w:color w:val="000000" w:themeColor="text1"/>
                <w:szCs w:val="22"/>
              </w:rPr>
            </w:pPr>
            <w:r>
              <w:rPr>
                <w:rFonts w:eastAsia="Calibri"/>
                <w:color w:val="000000" w:themeColor="text1"/>
                <w:szCs w:val="22"/>
              </w:rPr>
              <w:t>SD</w:t>
            </w:r>
          </w:p>
        </w:tc>
        <w:tc>
          <w:tcPr>
            <w:tcW w:w="709" w:type="dxa"/>
            <w:shd w:val="clear" w:color="auto" w:fill="auto"/>
          </w:tcPr>
          <w:p w14:paraId="4D5B73B9" w14:textId="77777777" w:rsidR="001457F5" w:rsidRDefault="007D3CAD">
            <w:pPr>
              <w:spacing w:line="360" w:lineRule="auto"/>
              <w:rPr>
                <w:rFonts w:eastAsia="Calibri"/>
                <w:color w:val="000000" w:themeColor="text1"/>
                <w:szCs w:val="22"/>
              </w:rPr>
            </w:pPr>
            <w:r>
              <w:rPr>
                <w:rFonts w:eastAsia="Calibri"/>
                <w:color w:val="000000" w:themeColor="text1"/>
                <w:szCs w:val="22"/>
              </w:rPr>
              <w:t>D</w:t>
            </w:r>
          </w:p>
        </w:tc>
        <w:tc>
          <w:tcPr>
            <w:tcW w:w="850" w:type="dxa"/>
            <w:shd w:val="clear" w:color="auto" w:fill="auto"/>
          </w:tcPr>
          <w:p w14:paraId="48735F11" w14:textId="77777777" w:rsidR="001457F5" w:rsidRDefault="007D3CAD">
            <w:pPr>
              <w:spacing w:line="360" w:lineRule="auto"/>
              <w:rPr>
                <w:rFonts w:eastAsia="Calibri"/>
                <w:color w:val="000000" w:themeColor="text1"/>
                <w:szCs w:val="22"/>
              </w:rPr>
            </w:pPr>
            <w:r>
              <w:rPr>
                <w:rFonts w:eastAsia="Calibri"/>
                <w:color w:val="000000" w:themeColor="text1"/>
                <w:szCs w:val="22"/>
              </w:rPr>
              <w:t>N</w:t>
            </w:r>
          </w:p>
        </w:tc>
        <w:tc>
          <w:tcPr>
            <w:tcW w:w="709" w:type="dxa"/>
            <w:shd w:val="clear" w:color="auto" w:fill="auto"/>
          </w:tcPr>
          <w:p w14:paraId="0D12E75F" w14:textId="77777777" w:rsidR="001457F5" w:rsidRDefault="007D3CAD">
            <w:pPr>
              <w:spacing w:line="360" w:lineRule="auto"/>
              <w:rPr>
                <w:rFonts w:eastAsia="Calibri"/>
                <w:color w:val="000000" w:themeColor="text1"/>
                <w:szCs w:val="22"/>
              </w:rPr>
            </w:pPr>
            <w:r>
              <w:rPr>
                <w:rFonts w:eastAsia="Calibri"/>
                <w:color w:val="000000" w:themeColor="text1"/>
                <w:szCs w:val="22"/>
              </w:rPr>
              <w:t>A</w:t>
            </w:r>
          </w:p>
        </w:tc>
        <w:tc>
          <w:tcPr>
            <w:tcW w:w="708" w:type="dxa"/>
            <w:shd w:val="clear" w:color="auto" w:fill="auto"/>
          </w:tcPr>
          <w:p w14:paraId="2942D2F9" w14:textId="77777777" w:rsidR="001457F5" w:rsidRDefault="007D3CAD">
            <w:pPr>
              <w:spacing w:line="360" w:lineRule="auto"/>
              <w:rPr>
                <w:rFonts w:eastAsia="Calibri"/>
                <w:color w:val="000000" w:themeColor="text1"/>
                <w:szCs w:val="22"/>
              </w:rPr>
            </w:pPr>
            <w:r>
              <w:rPr>
                <w:rFonts w:eastAsia="Calibri"/>
                <w:color w:val="000000" w:themeColor="text1"/>
                <w:szCs w:val="22"/>
              </w:rPr>
              <w:t>SA</w:t>
            </w:r>
          </w:p>
        </w:tc>
      </w:tr>
      <w:tr w:rsidR="001457F5" w14:paraId="6002A8FC" w14:textId="77777777">
        <w:tc>
          <w:tcPr>
            <w:tcW w:w="5524" w:type="dxa"/>
            <w:shd w:val="clear" w:color="auto" w:fill="auto"/>
          </w:tcPr>
          <w:p w14:paraId="53540437"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I am able to identify learners with different types of intelligence in a bilingual classroom. </w:t>
            </w:r>
          </w:p>
        </w:tc>
        <w:tc>
          <w:tcPr>
            <w:tcW w:w="850" w:type="dxa"/>
            <w:shd w:val="clear" w:color="auto" w:fill="auto"/>
          </w:tcPr>
          <w:p w14:paraId="5932A4D8" w14:textId="77777777" w:rsidR="001457F5" w:rsidRDefault="001457F5">
            <w:pPr>
              <w:spacing w:line="360" w:lineRule="auto"/>
              <w:rPr>
                <w:rFonts w:eastAsia="Calibri"/>
                <w:color w:val="000000" w:themeColor="text1"/>
                <w:szCs w:val="22"/>
              </w:rPr>
            </w:pPr>
          </w:p>
        </w:tc>
        <w:tc>
          <w:tcPr>
            <w:tcW w:w="709" w:type="dxa"/>
            <w:shd w:val="clear" w:color="auto" w:fill="auto"/>
          </w:tcPr>
          <w:p w14:paraId="06EADDC5" w14:textId="77777777" w:rsidR="001457F5" w:rsidRDefault="001457F5">
            <w:pPr>
              <w:spacing w:line="360" w:lineRule="auto"/>
              <w:rPr>
                <w:rFonts w:eastAsia="Calibri"/>
                <w:color w:val="000000" w:themeColor="text1"/>
                <w:szCs w:val="22"/>
              </w:rPr>
            </w:pPr>
          </w:p>
        </w:tc>
        <w:tc>
          <w:tcPr>
            <w:tcW w:w="850" w:type="dxa"/>
            <w:shd w:val="clear" w:color="auto" w:fill="auto"/>
          </w:tcPr>
          <w:p w14:paraId="7B4A863C" w14:textId="77777777" w:rsidR="001457F5" w:rsidRDefault="001457F5">
            <w:pPr>
              <w:spacing w:line="360" w:lineRule="auto"/>
              <w:rPr>
                <w:rFonts w:eastAsia="Calibri"/>
                <w:color w:val="000000" w:themeColor="text1"/>
                <w:szCs w:val="22"/>
              </w:rPr>
            </w:pPr>
          </w:p>
        </w:tc>
        <w:tc>
          <w:tcPr>
            <w:tcW w:w="709" w:type="dxa"/>
            <w:shd w:val="clear" w:color="auto" w:fill="auto"/>
          </w:tcPr>
          <w:p w14:paraId="750CAA6C" w14:textId="77777777" w:rsidR="001457F5" w:rsidRDefault="001457F5">
            <w:pPr>
              <w:spacing w:line="360" w:lineRule="auto"/>
              <w:rPr>
                <w:rFonts w:eastAsia="Calibri"/>
                <w:color w:val="000000" w:themeColor="text1"/>
                <w:szCs w:val="22"/>
              </w:rPr>
            </w:pPr>
          </w:p>
        </w:tc>
        <w:tc>
          <w:tcPr>
            <w:tcW w:w="708" w:type="dxa"/>
            <w:shd w:val="clear" w:color="auto" w:fill="auto"/>
          </w:tcPr>
          <w:p w14:paraId="01F2F08B" w14:textId="77777777" w:rsidR="001457F5" w:rsidRDefault="001457F5">
            <w:pPr>
              <w:spacing w:line="360" w:lineRule="auto"/>
              <w:rPr>
                <w:rFonts w:eastAsia="Calibri"/>
                <w:color w:val="000000" w:themeColor="text1"/>
                <w:szCs w:val="22"/>
              </w:rPr>
            </w:pPr>
          </w:p>
        </w:tc>
      </w:tr>
      <w:tr w:rsidR="001457F5" w14:paraId="1CD51F5D" w14:textId="77777777">
        <w:tc>
          <w:tcPr>
            <w:tcW w:w="5524" w:type="dxa"/>
            <w:shd w:val="clear" w:color="auto" w:fill="auto"/>
          </w:tcPr>
          <w:p w14:paraId="6119B6FF"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I am able to sort the needs of learners with different types of intelligence. </w:t>
            </w:r>
          </w:p>
        </w:tc>
        <w:tc>
          <w:tcPr>
            <w:tcW w:w="850" w:type="dxa"/>
            <w:shd w:val="clear" w:color="auto" w:fill="auto"/>
          </w:tcPr>
          <w:p w14:paraId="328E3140" w14:textId="77777777" w:rsidR="001457F5" w:rsidRDefault="001457F5">
            <w:pPr>
              <w:spacing w:line="360" w:lineRule="auto"/>
              <w:rPr>
                <w:rFonts w:eastAsia="Calibri"/>
                <w:color w:val="000000" w:themeColor="text1"/>
                <w:szCs w:val="22"/>
              </w:rPr>
            </w:pPr>
          </w:p>
        </w:tc>
        <w:tc>
          <w:tcPr>
            <w:tcW w:w="709" w:type="dxa"/>
            <w:shd w:val="clear" w:color="auto" w:fill="auto"/>
          </w:tcPr>
          <w:p w14:paraId="14042B36" w14:textId="77777777" w:rsidR="001457F5" w:rsidRDefault="001457F5">
            <w:pPr>
              <w:spacing w:line="360" w:lineRule="auto"/>
              <w:rPr>
                <w:rFonts w:eastAsia="Calibri"/>
                <w:color w:val="000000" w:themeColor="text1"/>
                <w:szCs w:val="22"/>
              </w:rPr>
            </w:pPr>
          </w:p>
        </w:tc>
        <w:tc>
          <w:tcPr>
            <w:tcW w:w="850" w:type="dxa"/>
            <w:shd w:val="clear" w:color="auto" w:fill="auto"/>
          </w:tcPr>
          <w:p w14:paraId="7EFA6A9D" w14:textId="77777777" w:rsidR="001457F5" w:rsidRDefault="001457F5">
            <w:pPr>
              <w:spacing w:line="360" w:lineRule="auto"/>
              <w:rPr>
                <w:rFonts w:eastAsia="Calibri"/>
                <w:color w:val="000000" w:themeColor="text1"/>
                <w:szCs w:val="22"/>
              </w:rPr>
            </w:pPr>
          </w:p>
        </w:tc>
        <w:tc>
          <w:tcPr>
            <w:tcW w:w="709" w:type="dxa"/>
            <w:shd w:val="clear" w:color="auto" w:fill="auto"/>
          </w:tcPr>
          <w:p w14:paraId="67D90B7C" w14:textId="77777777" w:rsidR="001457F5" w:rsidRDefault="001457F5">
            <w:pPr>
              <w:spacing w:line="360" w:lineRule="auto"/>
              <w:rPr>
                <w:rFonts w:eastAsia="Calibri"/>
                <w:color w:val="000000" w:themeColor="text1"/>
                <w:szCs w:val="22"/>
              </w:rPr>
            </w:pPr>
          </w:p>
        </w:tc>
        <w:tc>
          <w:tcPr>
            <w:tcW w:w="708" w:type="dxa"/>
            <w:shd w:val="clear" w:color="auto" w:fill="auto"/>
          </w:tcPr>
          <w:p w14:paraId="0C9A7708" w14:textId="77777777" w:rsidR="001457F5" w:rsidRDefault="001457F5">
            <w:pPr>
              <w:spacing w:line="360" w:lineRule="auto"/>
              <w:rPr>
                <w:rFonts w:eastAsia="Calibri"/>
                <w:color w:val="000000" w:themeColor="text1"/>
                <w:szCs w:val="22"/>
              </w:rPr>
            </w:pPr>
          </w:p>
        </w:tc>
      </w:tr>
      <w:tr w:rsidR="001457F5" w14:paraId="7511EB85" w14:textId="77777777">
        <w:tc>
          <w:tcPr>
            <w:tcW w:w="5524" w:type="dxa"/>
            <w:shd w:val="clear" w:color="auto" w:fill="auto"/>
          </w:tcPr>
          <w:p w14:paraId="3720E1C4" w14:textId="77777777" w:rsidR="001457F5" w:rsidRDefault="007D3CAD">
            <w:pPr>
              <w:spacing w:line="360" w:lineRule="auto"/>
              <w:rPr>
                <w:rFonts w:eastAsia="Calibri"/>
                <w:color w:val="000000" w:themeColor="text1"/>
                <w:szCs w:val="22"/>
              </w:rPr>
            </w:pPr>
            <w:r>
              <w:rPr>
                <w:rFonts w:eastAsia="Calibri"/>
                <w:color w:val="000000" w:themeColor="text1"/>
                <w:szCs w:val="22"/>
              </w:rPr>
              <w:lastRenderedPageBreak/>
              <w:t xml:space="preserve">The application of multiple intelligence theory has improved student engagement with learning materials. </w:t>
            </w:r>
          </w:p>
        </w:tc>
        <w:tc>
          <w:tcPr>
            <w:tcW w:w="850" w:type="dxa"/>
            <w:shd w:val="clear" w:color="auto" w:fill="auto"/>
          </w:tcPr>
          <w:p w14:paraId="0381F1C6" w14:textId="77777777" w:rsidR="001457F5" w:rsidRDefault="001457F5">
            <w:pPr>
              <w:spacing w:line="360" w:lineRule="auto"/>
              <w:rPr>
                <w:rFonts w:eastAsia="Calibri"/>
                <w:color w:val="000000" w:themeColor="text1"/>
                <w:szCs w:val="22"/>
              </w:rPr>
            </w:pPr>
          </w:p>
        </w:tc>
        <w:tc>
          <w:tcPr>
            <w:tcW w:w="709" w:type="dxa"/>
            <w:shd w:val="clear" w:color="auto" w:fill="auto"/>
          </w:tcPr>
          <w:p w14:paraId="2B24FD0B" w14:textId="77777777" w:rsidR="001457F5" w:rsidRDefault="001457F5">
            <w:pPr>
              <w:spacing w:line="360" w:lineRule="auto"/>
              <w:rPr>
                <w:rFonts w:eastAsia="Calibri"/>
                <w:color w:val="000000" w:themeColor="text1"/>
                <w:szCs w:val="22"/>
              </w:rPr>
            </w:pPr>
          </w:p>
        </w:tc>
        <w:tc>
          <w:tcPr>
            <w:tcW w:w="850" w:type="dxa"/>
            <w:shd w:val="clear" w:color="auto" w:fill="auto"/>
          </w:tcPr>
          <w:p w14:paraId="450C46BE" w14:textId="77777777" w:rsidR="001457F5" w:rsidRDefault="001457F5">
            <w:pPr>
              <w:spacing w:line="360" w:lineRule="auto"/>
              <w:rPr>
                <w:rFonts w:eastAsia="Calibri"/>
                <w:color w:val="000000" w:themeColor="text1"/>
                <w:szCs w:val="22"/>
              </w:rPr>
            </w:pPr>
          </w:p>
        </w:tc>
        <w:tc>
          <w:tcPr>
            <w:tcW w:w="709" w:type="dxa"/>
            <w:shd w:val="clear" w:color="auto" w:fill="auto"/>
          </w:tcPr>
          <w:p w14:paraId="0302C643" w14:textId="77777777" w:rsidR="001457F5" w:rsidRDefault="001457F5">
            <w:pPr>
              <w:spacing w:line="360" w:lineRule="auto"/>
              <w:rPr>
                <w:rFonts w:eastAsia="Calibri"/>
                <w:color w:val="000000" w:themeColor="text1"/>
                <w:szCs w:val="22"/>
              </w:rPr>
            </w:pPr>
          </w:p>
        </w:tc>
        <w:tc>
          <w:tcPr>
            <w:tcW w:w="708" w:type="dxa"/>
            <w:shd w:val="clear" w:color="auto" w:fill="auto"/>
          </w:tcPr>
          <w:p w14:paraId="1C7CA6A6" w14:textId="77777777" w:rsidR="001457F5" w:rsidRDefault="001457F5">
            <w:pPr>
              <w:spacing w:line="360" w:lineRule="auto"/>
              <w:rPr>
                <w:rFonts w:eastAsia="Calibri"/>
                <w:color w:val="000000" w:themeColor="text1"/>
                <w:szCs w:val="22"/>
              </w:rPr>
            </w:pPr>
          </w:p>
        </w:tc>
      </w:tr>
      <w:tr w:rsidR="001457F5" w14:paraId="53996E08" w14:textId="77777777">
        <w:tc>
          <w:tcPr>
            <w:tcW w:w="5524" w:type="dxa"/>
            <w:shd w:val="clear" w:color="auto" w:fill="auto"/>
          </w:tcPr>
          <w:p w14:paraId="4B854D85"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The application of multiple intelligence theory has improved general students' performance. </w:t>
            </w:r>
          </w:p>
        </w:tc>
        <w:tc>
          <w:tcPr>
            <w:tcW w:w="850" w:type="dxa"/>
            <w:shd w:val="clear" w:color="auto" w:fill="auto"/>
          </w:tcPr>
          <w:p w14:paraId="53FBB910" w14:textId="77777777" w:rsidR="001457F5" w:rsidRDefault="001457F5">
            <w:pPr>
              <w:spacing w:line="360" w:lineRule="auto"/>
              <w:rPr>
                <w:rFonts w:eastAsia="Calibri"/>
                <w:color w:val="000000" w:themeColor="text1"/>
                <w:szCs w:val="22"/>
              </w:rPr>
            </w:pPr>
          </w:p>
        </w:tc>
        <w:tc>
          <w:tcPr>
            <w:tcW w:w="709" w:type="dxa"/>
            <w:shd w:val="clear" w:color="auto" w:fill="auto"/>
          </w:tcPr>
          <w:p w14:paraId="7AF77B2B" w14:textId="77777777" w:rsidR="001457F5" w:rsidRDefault="001457F5">
            <w:pPr>
              <w:spacing w:line="360" w:lineRule="auto"/>
              <w:rPr>
                <w:rFonts w:eastAsia="Calibri"/>
                <w:color w:val="000000" w:themeColor="text1"/>
                <w:szCs w:val="22"/>
              </w:rPr>
            </w:pPr>
          </w:p>
        </w:tc>
        <w:tc>
          <w:tcPr>
            <w:tcW w:w="850" w:type="dxa"/>
            <w:shd w:val="clear" w:color="auto" w:fill="auto"/>
          </w:tcPr>
          <w:p w14:paraId="033D1118" w14:textId="77777777" w:rsidR="001457F5" w:rsidRDefault="001457F5">
            <w:pPr>
              <w:spacing w:line="360" w:lineRule="auto"/>
              <w:rPr>
                <w:rFonts w:eastAsia="Calibri"/>
                <w:color w:val="000000" w:themeColor="text1"/>
                <w:szCs w:val="22"/>
              </w:rPr>
            </w:pPr>
          </w:p>
        </w:tc>
        <w:tc>
          <w:tcPr>
            <w:tcW w:w="709" w:type="dxa"/>
            <w:shd w:val="clear" w:color="auto" w:fill="auto"/>
          </w:tcPr>
          <w:p w14:paraId="58C56B8E" w14:textId="77777777" w:rsidR="001457F5" w:rsidRDefault="001457F5">
            <w:pPr>
              <w:spacing w:line="360" w:lineRule="auto"/>
              <w:rPr>
                <w:rFonts w:eastAsia="Calibri"/>
                <w:color w:val="000000" w:themeColor="text1"/>
                <w:szCs w:val="22"/>
              </w:rPr>
            </w:pPr>
          </w:p>
        </w:tc>
        <w:tc>
          <w:tcPr>
            <w:tcW w:w="708" w:type="dxa"/>
            <w:shd w:val="clear" w:color="auto" w:fill="auto"/>
          </w:tcPr>
          <w:p w14:paraId="28BC1C61" w14:textId="77777777" w:rsidR="001457F5" w:rsidRDefault="001457F5">
            <w:pPr>
              <w:spacing w:line="360" w:lineRule="auto"/>
              <w:rPr>
                <w:rFonts w:eastAsia="Calibri"/>
                <w:color w:val="000000" w:themeColor="text1"/>
                <w:szCs w:val="22"/>
              </w:rPr>
            </w:pPr>
          </w:p>
        </w:tc>
      </w:tr>
      <w:tr w:rsidR="001457F5" w14:paraId="08AF32F6" w14:textId="77777777">
        <w:tc>
          <w:tcPr>
            <w:tcW w:w="5524" w:type="dxa"/>
            <w:shd w:val="clear" w:color="auto" w:fill="auto"/>
          </w:tcPr>
          <w:p w14:paraId="401F1CF8"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The application of the multiple intelligence theory increases students' understanding and cognition. </w:t>
            </w:r>
          </w:p>
        </w:tc>
        <w:tc>
          <w:tcPr>
            <w:tcW w:w="850" w:type="dxa"/>
            <w:shd w:val="clear" w:color="auto" w:fill="auto"/>
          </w:tcPr>
          <w:p w14:paraId="04A73DCC" w14:textId="77777777" w:rsidR="001457F5" w:rsidRDefault="001457F5">
            <w:pPr>
              <w:spacing w:line="360" w:lineRule="auto"/>
              <w:rPr>
                <w:rFonts w:eastAsia="Calibri"/>
                <w:color w:val="000000" w:themeColor="text1"/>
                <w:szCs w:val="22"/>
              </w:rPr>
            </w:pPr>
          </w:p>
        </w:tc>
        <w:tc>
          <w:tcPr>
            <w:tcW w:w="709" w:type="dxa"/>
            <w:shd w:val="clear" w:color="auto" w:fill="auto"/>
          </w:tcPr>
          <w:p w14:paraId="1EFA7D93" w14:textId="77777777" w:rsidR="001457F5" w:rsidRDefault="001457F5">
            <w:pPr>
              <w:spacing w:line="360" w:lineRule="auto"/>
              <w:rPr>
                <w:rFonts w:eastAsia="Calibri"/>
                <w:color w:val="000000" w:themeColor="text1"/>
                <w:szCs w:val="22"/>
              </w:rPr>
            </w:pPr>
          </w:p>
        </w:tc>
        <w:tc>
          <w:tcPr>
            <w:tcW w:w="850" w:type="dxa"/>
            <w:shd w:val="clear" w:color="auto" w:fill="auto"/>
          </w:tcPr>
          <w:p w14:paraId="0AB0284D" w14:textId="77777777" w:rsidR="001457F5" w:rsidRDefault="001457F5">
            <w:pPr>
              <w:spacing w:line="360" w:lineRule="auto"/>
              <w:rPr>
                <w:rFonts w:eastAsia="Calibri"/>
                <w:color w:val="000000" w:themeColor="text1"/>
                <w:szCs w:val="22"/>
              </w:rPr>
            </w:pPr>
          </w:p>
        </w:tc>
        <w:tc>
          <w:tcPr>
            <w:tcW w:w="709" w:type="dxa"/>
            <w:shd w:val="clear" w:color="auto" w:fill="auto"/>
          </w:tcPr>
          <w:p w14:paraId="2306D8C8" w14:textId="77777777" w:rsidR="001457F5" w:rsidRDefault="001457F5">
            <w:pPr>
              <w:spacing w:line="360" w:lineRule="auto"/>
              <w:rPr>
                <w:rFonts w:eastAsia="Calibri"/>
                <w:color w:val="000000" w:themeColor="text1"/>
                <w:szCs w:val="22"/>
              </w:rPr>
            </w:pPr>
          </w:p>
        </w:tc>
        <w:tc>
          <w:tcPr>
            <w:tcW w:w="708" w:type="dxa"/>
            <w:shd w:val="clear" w:color="auto" w:fill="auto"/>
          </w:tcPr>
          <w:p w14:paraId="58B73D15" w14:textId="77777777" w:rsidR="001457F5" w:rsidRDefault="001457F5">
            <w:pPr>
              <w:spacing w:line="360" w:lineRule="auto"/>
              <w:rPr>
                <w:rFonts w:eastAsia="Calibri"/>
                <w:color w:val="000000" w:themeColor="text1"/>
                <w:szCs w:val="22"/>
              </w:rPr>
            </w:pPr>
          </w:p>
        </w:tc>
      </w:tr>
    </w:tbl>
    <w:p w14:paraId="4442C329" w14:textId="77777777" w:rsidR="001457F5" w:rsidRDefault="001457F5">
      <w:pPr>
        <w:spacing w:line="360" w:lineRule="auto"/>
        <w:rPr>
          <w:color w:val="000000" w:themeColor="text1"/>
        </w:rPr>
      </w:pPr>
    </w:p>
    <w:p w14:paraId="5045D3C9" w14:textId="77777777" w:rsidR="001457F5" w:rsidRDefault="007D3CAD">
      <w:pPr>
        <w:spacing w:line="360" w:lineRule="auto"/>
        <w:rPr>
          <w:b/>
          <w:color w:val="000000" w:themeColor="text1"/>
        </w:rPr>
      </w:pPr>
      <w:r>
        <w:rPr>
          <w:b/>
          <w:color w:val="000000" w:themeColor="text1"/>
        </w:rPr>
        <w:t>ICT</w:t>
      </w:r>
    </w:p>
    <w:p w14:paraId="21DAA255" w14:textId="77777777" w:rsidR="001457F5" w:rsidRDefault="007D3CAD">
      <w:pPr>
        <w:spacing w:line="360" w:lineRule="auto"/>
        <w:rPr>
          <w:color w:val="000000" w:themeColor="text1"/>
        </w:rPr>
      </w:pPr>
      <w:r>
        <w:rPr>
          <w:color w:val="000000" w:themeColor="text1"/>
        </w:rPr>
        <w:t xml:space="preserve"> On a scale of 1-5, kindly indicate your level of agreement or disagreement with the following statements where Strongly Disagree (SD) = 1, Disagree (D) = 2, Neutral (N) = 3, Agree (A) = 4, Strongly Agree (SA) = 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1"/>
        <w:gridCol w:w="789"/>
        <w:gridCol w:w="765"/>
        <w:gridCol w:w="649"/>
        <w:gridCol w:w="649"/>
        <w:gridCol w:w="673"/>
      </w:tblGrid>
      <w:tr w:rsidR="001457F5" w14:paraId="6F3978EA" w14:textId="77777777">
        <w:tc>
          <w:tcPr>
            <w:tcW w:w="5524" w:type="dxa"/>
            <w:shd w:val="clear" w:color="auto" w:fill="auto"/>
          </w:tcPr>
          <w:p w14:paraId="5B926853" w14:textId="77777777" w:rsidR="001457F5" w:rsidRDefault="001457F5">
            <w:pPr>
              <w:spacing w:line="360" w:lineRule="auto"/>
              <w:rPr>
                <w:rFonts w:eastAsia="Calibri"/>
                <w:color w:val="000000" w:themeColor="text1"/>
                <w:szCs w:val="22"/>
              </w:rPr>
            </w:pPr>
          </w:p>
        </w:tc>
        <w:tc>
          <w:tcPr>
            <w:tcW w:w="850" w:type="dxa"/>
            <w:shd w:val="clear" w:color="auto" w:fill="auto"/>
          </w:tcPr>
          <w:p w14:paraId="1AB92301" w14:textId="77777777" w:rsidR="001457F5" w:rsidRDefault="007D3CAD">
            <w:pPr>
              <w:spacing w:line="360" w:lineRule="auto"/>
              <w:rPr>
                <w:rFonts w:eastAsia="Calibri"/>
                <w:color w:val="000000" w:themeColor="text1"/>
                <w:szCs w:val="22"/>
              </w:rPr>
            </w:pPr>
            <w:r>
              <w:rPr>
                <w:rFonts w:eastAsia="Calibri"/>
                <w:color w:val="000000" w:themeColor="text1"/>
                <w:szCs w:val="22"/>
              </w:rPr>
              <w:t>SD</w:t>
            </w:r>
          </w:p>
        </w:tc>
        <w:tc>
          <w:tcPr>
            <w:tcW w:w="851" w:type="dxa"/>
            <w:shd w:val="clear" w:color="auto" w:fill="auto"/>
          </w:tcPr>
          <w:p w14:paraId="4B809197" w14:textId="77777777" w:rsidR="001457F5" w:rsidRDefault="007D3CAD">
            <w:pPr>
              <w:spacing w:line="360" w:lineRule="auto"/>
              <w:rPr>
                <w:rFonts w:eastAsia="Calibri"/>
                <w:color w:val="000000" w:themeColor="text1"/>
                <w:szCs w:val="22"/>
              </w:rPr>
            </w:pPr>
            <w:r>
              <w:rPr>
                <w:rFonts w:eastAsia="Calibri"/>
                <w:color w:val="000000" w:themeColor="text1"/>
                <w:szCs w:val="22"/>
              </w:rPr>
              <w:t>D</w:t>
            </w:r>
          </w:p>
        </w:tc>
        <w:tc>
          <w:tcPr>
            <w:tcW w:w="708" w:type="dxa"/>
            <w:shd w:val="clear" w:color="auto" w:fill="auto"/>
          </w:tcPr>
          <w:p w14:paraId="1E5E187D" w14:textId="77777777" w:rsidR="001457F5" w:rsidRDefault="007D3CAD">
            <w:pPr>
              <w:spacing w:line="360" w:lineRule="auto"/>
              <w:rPr>
                <w:rFonts w:eastAsia="Calibri"/>
                <w:color w:val="000000" w:themeColor="text1"/>
                <w:szCs w:val="22"/>
              </w:rPr>
            </w:pPr>
            <w:r>
              <w:rPr>
                <w:rFonts w:eastAsia="Calibri"/>
                <w:color w:val="000000" w:themeColor="text1"/>
                <w:szCs w:val="22"/>
              </w:rPr>
              <w:t>N</w:t>
            </w:r>
          </w:p>
        </w:tc>
        <w:tc>
          <w:tcPr>
            <w:tcW w:w="709" w:type="dxa"/>
            <w:shd w:val="clear" w:color="auto" w:fill="auto"/>
          </w:tcPr>
          <w:p w14:paraId="1ADE2397" w14:textId="77777777" w:rsidR="001457F5" w:rsidRDefault="007D3CAD">
            <w:pPr>
              <w:spacing w:line="360" w:lineRule="auto"/>
              <w:rPr>
                <w:rFonts w:eastAsia="Calibri"/>
                <w:color w:val="000000" w:themeColor="text1"/>
                <w:szCs w:val="22"/>
              </w:rPr>
            </w:pPr>
            <w:r>
              <w:rPr>
                <w:rFonts w:eastAsia="Calibri"/>
                <w:color w:val="000000" w:themeColor="text1"/>
                <w:szCs w:val="22"/>
              </w:rPr>
              <w:t>A</w:t>
            </w:r>
          </w:p>
        </w:tc>
        <w:tc>
          <w:tcPr>
            <w:tcW w:w="708" w:type="dxa"/>
            <w:shd w:val="clear" w:color="auto" w:fill="auto"/>
          </w:tcPr>
          <w:p w14:paraId="570829D3" w14:textId="77777777" w:rsidR="001457F5" w:rsidRDefault="007D3CAD">
            <w:pPr>
              <w:spacing w:line="360" w:lineRule="auto"/>
              <w:rPr>
                <w:rFonts w:eastAsia="Calibri"/>
                <w:color w:val="000000" w:themeColor="text1"/>
                <w:szCs w:val="22"/>
              </w:rPr>
            </w:pPr>
            <w:r>
              <w:rPr>
                <w:rFonts w:eastAsia="Calibri"/>
                <w:color w:val="000000" w:themeColor="text1"/>
                <w:szCs w:val="22"/>
              </w:rPr>
              <w:t>SA</w:t>
            </w:r>
          </w:p>
        </w:tc>
      </w:tr>
      <w:tr w:rsidR="001457F5" w14:paraId="6C9FC0D0" w14:textId="77777777">
        <w:tc>
          <w:tcPr>
            <w:tcW w:w="5524" w:type="dxa"/>
            <w:shd w:val="clear" w:color="auto" w:fill="auto"/>
          </w:tcPr>
          <w:p w14:paraId="0AE08D1E"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I am able to identify the right ICT tools for use by bilingual learners in a blended environment. </w:t>
            </w:r>
          </w:p>
        </w:tc>
        <w:tc>
          <w:tcPr>
            <w:tcW w:w="850" w:type="dxa"/>
            <w:shd w:val="clear" w:color="auto" w:fill="auto"/>
          </w:tcPr>
          <w:p w14:paraId="63925EC9" w14:textId="77777777" w:rsidR="001457F5" w:rsidRDefault="001457F5">
            <w:pPr>
              <w:spacing w:line="360" w:lineRule="auto"/>
              <w:rPr>
                <w:rFonts w:eastAsia="Calibri"/>
                <w:color w:val="000000" w:themeColor="text1"/>
                <w:szCs w:val="22"/>
              </w:rPr>
            </w:pPr>
          </w:p>
        </w:tc>
        <w:tc>
          <w:tcPr>
            <w:tcW w:w="851" w:type="dxa"/>
            <w:shd w:val="clear" w:color="auto" w:fill="auto"/>
          </w:tcPr>
          <w:p w14:paraId="014B2947" w14:textId="77777777" w:rsidR="001457F5" w:rsidRDefault="001457F5">
            <w:pPr>
              <w:spacing w:line="360" w:lineRule="auto"/>
              <w:rPr>
                <w:rFonts w:eastAsia="Calibri"/>
                <w:color w:val="000000" w:themeColor="text1"/>
                <w:szCs w:val="22"/>
              </w:rPr>
            </w:pPr>
          </w:p>
        </w:tc>
        <w:tc>
          <w:tcPr>
            <w:tcW w:w="708" w:type="dxa"/>
            <w:shd w:val="clear" w:color="auto" w:fill="auto"/>
          </w:tcPr>
          <w:p w14:paraId="3B7B3D9E" w14:textId="77777777" w:rsidR="001457F5" w:rsidRDefault="001457F5">
            <w:pPr>
              <w:spacing w:line="360" w:lineRule="auto"/>
              <w:rPr>
                <w:rFonts w:eastAsia="Calibri"/>
                <w:color w:val="000000" w:themeColor="text1"/>
                <w:szCs w:val="22"/>
              </w:rPr>
            </w:pPr>
          </w:p>
        </w:tc>
        <w:tc>
          <w:tcPr>
            <w:tcW w:w="709" w:type="dxa"/>
            <w:shd w:val="clear" w:color="auto" w:fill="auto"/>
          </w:tcPr>
          <w:p w14:paraId="01F7B26A" w14:textId="77777777" w:rsidR="001457F5" w:rsidRDefault="001457F5">
            <w:pPr>
              <w:spacing w:line="360" w:lineRule="auto"/>
              <w:rPr>
                <w:rFonts w:eastAsia="Calibri"/>
                <w:color w:val="000000" w:themeColor="text1"/>
                <w:szCs w:val="22"/>
              </w:rPr>
            </w:pPr>
          </w:p>
        </w:tc>
        <w:tc>
          <w:tcPr>
            <w:tcW w:w="708" w:type="dxa"/>
            <w:shd w:val="clear" w:color="auto" w:fill="auto"/>
          </w:tcPr>
          <w:p w14:paraId="16844D8C" w14:textId="77777777" w:rsidR="001457F5" w:rsidRDefault="001457F5">
            <w:pPr>
              <w:spacing w:line="360" w:lineRule="auto"/>
              <w:rPr>
                <w:rFonts w:eastAsia="Calibri"/>
                <w:color w:val="000000" w:themeColor="text1"/>
                <w:szCs w:val="22"/>
              </w:rPr>
            </w:pPr>
          </w:p>
        </w:tc>
      </w:tr>
      <w:tr w:rsidR="001457F5" w14:paraId="0BC6CDA5" w14:textId="77777777">
        <w:tc>
          <w:tcPr>
            <w:tcW w:w="5524" w:type="dxa"/>
            <w:shd w:val="clear" w:color="auto" w:fill="auto"/>
          </w:tcPr>
          <w:p w14:paraId="47B4CAF2"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I am able to balance the use of ICT tools with other methods of learning within a bilingual classroom. </w:t>
            </w:r>
          </w:p>
        </w:tc>
        <w:tc>
          <w:tcPr>
            <w:tcW w:w="850" w:type="dxa"/>
            <w:shd w:val="clear" w:color="auto" w:fill="auto"/>
          </w:tcPr>
          <w:p w14:paraId="7DDA8897" w14:textId="77777777" w:rsidR="001457F5" w:rsidRDefault="001457F5">
            <w:pPr>
              <w:spacing w:line="360" w:lineRule="auto"/>
              <w:rPr>
                <w:rFonts w:eastAsia="Calibri"/>
                <w:color w:val="000000" w:themeColor="text1"/>
                <w:szCs w:val="22"/>
              </w:rPr>
            </w:pPr>
          </w:p>
        </w:tc>
        <w:tc>
          <w:tcPr>
            <w:tcW w:w="851" w:type="dxa"/>
            <w:shd w:val="clear" w:color="auto" w:fill="auto"/>
          </w:tcPr>
          <w:p w14:paraId="43B71186" w14:textId="77777777" w:rsidR="001457F5" w:rsidRDefault="001457F5">
            <w:pPr>
              <w:spacing w:line="360" w:lineRule="auto"/>
              <w:rPr>
                <w:rFonts w:eastAsia="Calibri"/>
                <w:color w:val="000000" w:themeColor="text1"/>
                <w:szCs w:val="22"/>
              </w:rPr>
            </w:pPr>
          </w:p>
        </w:tc>
        <w:tc>
          <w:tcPr>
            <w:tcW w:w="708" w:type="dxa"/>
            <w:shd w:val="clear" w:color="auto" w:fill="auto"/>
          </w:tcPr>
          <w:p w14:paraId="61282781" w14:textId="77777777" w:rsidR="001457F5" w:rsidRDefault="001457F5">
            <w:pPr>
              <w:spacing w:line="360" w:lineRule="auto"/>
              <w:rPr>
                <w:rFonts w:eastAsia="Calibri"/>
                <w:color w:val="000000" w:themeColor="text1"/>
                <w:szCs w:val="22"/>
              </w:rPr>
            </w:pPr>
          </w:p>
        </w:tc>
        <w:tc>
          <w:tcPr>
            <w:tcW w:w="709" w:type="dxa"/>
            <w:shd w:val="clear" w:color="auto" w:fill="auto"/>
          </w:tcPr>
          <w:p w14:paraId="5C807A4B" w14:textId="77777777" w:rsidR="001457F5" w:rsidRDefault="001457F5">
            <w:pPr>
              <w:spacing w:line="360" w:lineRule="auto"/>
              <w:rPr>
                <w:rFonts w:eastAsia="Calibri"/>
                <w:color w:val="000000" w:themeColor="text1"/>
                <w:szCs w:val="22"/>
              </w:rPr>
            </w:pPr>
          </w:p>
        </w:tc>
        <w:tc>
          <w:tcPr>
            <w:tcW w:w="708" w:type="dxa"/>
            <w:shd w:val="clear" w:color="auto" w:fill="auto"/>
          </w:tcPr>
          <w:p w14:paraId="47E087CE" w14:textId="77777777" w:rsidR="001457F5" w:rsidRDefault="001457F5">
            <w:pPr>
              <w:spacing w:line="360" w:lineRule="auto"/>
              <w:rPr>
                <w:rFonts w:eastAsia="Calibri"/>
                <w:color w:val="000000" w:themeColor="text1"/>
                <w:szCs w:val="22"/>
              </w:rPr>
            </w:pPr>
          </w:p>
        </w:tc>
      </w:tr>
      <w:tr w:rsidR="001457F5" w14:paraId="23D82E77" w14:textId="77777777">
        <w:tc>
          <w:tcPr>
            <w:tcW w:w="5524" w:type="dxa"/>
            <w:shd w:val="clear" w:color="auto" w:fill="auto"/>
          </w:tcPr>
          <w:p w14:paraId="64CBE451"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I am able to easily integrate ICT tools into the learning </w:t>
            </w:r>
          </w:p>
        </w:tc>
        <w:tc>
          <w:tcPr>
            <w:tcW w:w="850" w:type="dxa"/>
            <w:shd w:val="clear" w:color="auto" w:fill="auto"/>
          </w:tcPr>
          <w:p w14:paraId="7D02EC29" w14:textId="77777777" w:rsidR="001457F5" w:rsidRDefault="001457F5">
            <w:pPr>
              <w:spacing w:line="360" w:lineRule="auto"/>
              <w:rPr>
                <w:rFonts w:eastAsia="Calibri"/>
                <w:color w:val="000000" w:themeColor="text1"/>
                <w:szCs w:val="22"/>
              </w:rPr>
            </w:pPr>
          </w:p>
        </w:tc>
        <w:tc>
          <w:tcPr>
            <w:tcW w:w="851" w:type="dxa"/>
            <w:shd w:val="clear" w:color="auto" w:fill="auto"/>
          </w:tcPr>
          <w:p w14:paraId="742AE0F2" w14:textId="77777777" w:rsidR="001457F5" w:rsidRDefault="001457F5">
            <w:pPr>
              <w:spacing w:line="360" w:lineRule="auto"/>
              <w:rPr>
                <w:rFonts w:eastAsia="Calibri"/>
                <w:color w:val="000000" w:themeColor="text1"/>
                <w:szCs w:val="22"/>
              </w:rPr>
            </w:pPr>
          </w:p>
        </w:tc>
        <w:tc>
          <w:tcPr>
            <w:tcW w:w="708" w:type="dxa"/>
            <w:shd w:val="clear" w:color="auto" w:fill="auto"/>
          </w:tcPr>
          <w:p w14:paraId="2C048E17" w14:textId="77777777" w:rsidR="001457F5" w:rsidRDefault="001457F5">
            <w:pPr>
              <w:spacing w:line="360" w:lineRule="auto"/>
              <w:rPr>
                <w:rFonts w:eastAsia="Calibri"/>
                <w:color w:val="000000" w:themeColor="text1"/>
                <w:szCs w:val="22"/>
              </w:rPr>
            </w:pPr>
          </w:p>
        </w:tc>
        <w:tc>
          <w:tcPr>
            <w:tcW w:w="709" w:type="dxa"/>
            <w:shd w:val="clear" w:color="auto" w:fill="auto"/>
          </w:tcPr>
          <w:p w14:paraId="45CBCAAB" w14:textId="77777777" w:rsidR="001457F5" w:rsidRDefault="001457F5">
            <w:pPr>
              <w:spacing w:line="360" w:lineRule="auto"/>
              <w:rPr>
                <w:rFonts w:eastAsia="Calibri"/>
                <w:color w:val="000000" w:themeColor="text1"/>
                <w:szCs w:val="22"/>
              </w:rPr>
            </w:pPr>
          </w:p>
        </w:tc>
        <w:tc>
          <w:tcPr>
            <w:tcW w:w="708" w:type="dxa"/>
            <w:shd w:val="clear" w:color="auto" w:fill="auto"/>
          </w:tcPr>
          <w:p w14:paraId="362AD272" w14:textId="77777777" w:rsidR="001457F5" w:rsidRDefault="001457F5">
            <w:pPr>
              <w:spacing w:line="360" w:lineRule="auto"/>
              <w:rPr>
                <w:rFonts w:eastAsia="Calibri"/>
                <w:color w:val="000000" w:themeColor="text1"/>
                <w:szCs w:val="22"/>
              </w:rPr>
            </w:pPr>
          </w:p>
        </w:tc>
      </w:tr>
      <w:tr w:rsidR="001457F5" w14:paraId="5506A9CF" w14:textId="77777777">
        <w:tc>
          <w:tcPr>
            <w:tcW w:w="5524" w:type="dxa"/>
            <w:shd w:val="clear" w:color="auto" w:fill="auto"/>
          </w:tcPr>
          <w:p w14:paraId="377B56E9"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The use of ICT tools has a significant influence on learning outcomes for bilingual students in Chinese and English. </w:t>
            </w:r>
          </w:p>
        </w:tc>
        <w:tc>
          <w:tcPr>
            <w:tcW w:w="850" w:type="dxa"/>
            <w:shd w:val="clear" w:color="auto" w:fill="auto"/>
          </w:tcPr>
          <w:p w14:paraId="11C1EDA8" w14:textId="77777777" w:rsidR="001457F5" w:rsidRDefault="001457F5">
            <w:pPr>
              <w:spacing w:line="360" w:lineRule="auto"/>
              <w:rPr>
                <w:rFonts w:eastAsia="Calibri"/>
                <w:color w:val="000000" w:themeColor="text1"/>
                <w:szCs w:val="22"/>
              </w:rPr>
            </w:pPr>
          </w:p>
        </w:tc>
        <w:tc>
          <w:tcPr>
            <w:tcW w:w="851" w:type="dxa"/>
            <w:shd w:val="clear" w:color="auto" w:fill="auto"/>
          </w:tcPr>
          <w:p w14:paraId="57C704AC" w14:textId="77777777" w:rsidR="001457F5" w:rsidRDefault="001457F5">
            <w:pPr>
              <w:spacing w:line="360" w:lineRule="auto"/>
              <w:rPr>
                <w:rFonts w:eastAsia="Calibri"/>
                <w:color w:val="000000" w:themeColor="text1"/>
                <w:szCs w:val="22"/>
              </w:rPr>
            </w:pPr>
          </w:p>
        </w:tc>
        <w:tc>
          <w:tcPr>
            <w:tcW w:w="708" w:type="dxa"/>
            <w:shd w:val="clear" w:color="auto" w:fill="auto"/>
          </w:tcPr>
          <w:p w14:paraId="090B0EA2" w14:textId="77777777" w:rsidR="001457F5" w:rsidRDefault="001457F5">
            <w:pPr>
              <w:spacing w:line="360" w:lineRule="auto"/>
              <w:rPr>
                <w:rFonts w:eastAsia="Calibri"/>
                <w:color w:val="000000" w:themeColor="text1"/>
                <w:szCs w:val="22"/>
              </w:rPr>
            </w:pPr>
          </w:p>
        </w:tc>
        <w:tc>
          <w:tcPr>
            <w:tcW w:w="709" w:type="dxa"/>
            <w:shd w:val="clear" w:color="auto" w:fill="auto"/>
          </w:tcPr>
          <w:p w14:paraId="083D0FA8" w14:textId="77777777" w:rsidR="001457F5" w:rsidRDefault="001457F5">
            <w:pPr>
              <w:spacing w:line="360" w:lineRule="auto"/>
              <w:rPr>
                <w:rFonts w:eastAsia="Calibri"/>
                <w:color w:val="000000" w:themeColor="text1"/>
                <w:szCs w:val="22"/>
              </w:rPr>
            </w:pPr>
          </w:p>
        </w:tc>
        <w:tc>
          <w:tcPr>
            <w:tcW w:w="708" w:type="dxa"/>
            <w:shd w:val="clear" w:color="auto" w:fill="auto"/>
          </w:tcPr>
          <w:p w14:paraId="298E595A" w14:textId="77777777" w:rsidR="001457F5" w:rsidRDefault="001457F5">
            <w:pPr>
              <w:spacing w:line="360" w:lineRule="auto"/>
              <w:rPr>
                <w:rFonts w:eastAsia="Calibri"/>
                <w:color w:val="000000" w:themeColor="text1"/>
                <w:szCs w:val="22"/>
              </w:rPr>
            </w:pPr>
          </w:p>
        </w:tc>
      </w:tr>
      <w:tr w:rsidR="001457F5" w14:paraId="66C4AC26" w14:textId="77777777">
        <w:tc>
          <w:tcPr>
            <w:tcW w:w="5524" w:type="dxa"/>
            <w:shd w:val="clear" w:color="auto" w:fill="auto"/>
          </w:tcPr>
          <w:p w14:paraId="7BAD5B6A" w14:textId="77777777" w:rsidR="001457F5" w:rsidRDefault="007D3CAD">
            <w:pPr>
              <w:spacing w:line="360" w:lineRule="auto"/>
              <w:rPr>
                <w:rFonts w:eastAsia="Calibri"/>
                <w:color w:val="000000" w:themeColor="text1"/>
                <w:szCs w:val="22"/>
              </w:rPr>
            </w:pPr>
            <w:r>
              <w:rPr>
                <w:rFonts w:eastAsia="Calibri"/>
                <w:color w:val="000000" w:themeColor="text1"/>
                <w:szCs w:val="22"/>
              </w:rPr>
              <w:t xml:space="preserve">I am able to effectively use ICT for bilingual learners with different kinds of intelligence. </w:t>
            </w:r>
          </w:p>
        </w:tc>
        <w:tc>
          <w:tcPr>
            <w:tcW w:w="850" w:type="dxa"/>
            <w:shd w:val="clear" w:color="auto" w:fill="auto"/>
          </w:tcPr>
          <w:p w14:paraId="4498DCF4" w14:textId="77777777" w:rsidR="001457F5" w:rsidRDefault="001457F5">
            <w:pPr>
              <w:spacing w:line="360" w:lineRule="auto"/>
              <w:rPr>
                <w:rFonts w:eastAsia="Calibri"/>
                <w:color w:val="000000" w:themeColor="text1"/>
                <w:szCs w:val="22"/>
              </w:rPr>
            </w:pPr>
          </w:p>
        </w:tc>
        <w:tc>
          <w:tcPr>
            <w:tcW w:w="851" w:type="dxa"/>
            <w:shd w:val="clear" w:color="auto" w:fill="auto"/>
          </w:tcPr>
          <w:p w14:paraId="376168C3" w14:textId="77777777" w:rsidR="001457F5" w:rsidRDefault="001457F5">
            <w:pPr>
              <w:spacing w:line="360" w:lineRule="auto"/>
              <w:rPr>
                <w:rFonts w:eastAsia="Calibri"/>
                <w:color w:val="000000" w:themeColor="text1"/>
                <w:szCs w:val="22"/>
              </w:rPr>
            </w:pPr>
          </w:p>
        </w:tc>
        <w:tc>
          <w:tcPr>
            <w:tcW w:w="708" w:type="dxa"/>
            <w:shd w:val="clear" w:color="auto" w:fill="auto"/>
          </w:tcPr>
          <w:p w14:paraId="2EFCDECD" w14:textId="77777777" w:rsidR="001457F5" w:rsidRDefault="001457F5">
            <w:pPr>
              <w:spacing w:line="360" w:lineRule="auto"/>
              <w:rPr>
                <w:rFonts w:eastAsia="Calibri"/>
                <w:color w:val="000000" w:themeColor="text1"/>
                <w:szCs w:val="22"/>
              </w:rPr>
            </w:pPr>
          </w:p>
        </w:tc>
        <w:tc>
          <w:tcPr>
            <w:tcW w:w="709" w:type="dxa"/>
            <w:shd w:val="clear" w:color="auto" w:fill="auto"/>
          </w:tcPr>
          <w:p w14:paraId="35FC2FC5" w14:textId="77777777" w:rsidR="001457F5" w:rsidRDefault="001457F5">
            <w:pPr>
              <w:spacing w:line="360" w:lineRule="auto"/>
              <w:rPr>
                <w:rFonts w:eastAsia="Calibri"/>
                <w:color w:val="000000" w:themeColor="text1"/>
                <w:szCs w:val="22"/>
              </w:rPr>
            </w:pPr>
          </w:p>
        </w:tc>
        <w:tc>
          <w:tcPr>
            <w:tcW w:w="708" w:type="dxa"/>
            <w:shd w:val="clear" w:color="auto" w:fill="auto"/>
          </w:tcPr>
          <w:p w14:paraId="26C1757B" w14:textId="77777777" w:rsidR="001457F5" w:rsidRDefault="001457F5">
            <w:pPr>
              <w:spacing w:line="360" w:lineRule="auto"/>
              <w:rPr>
                <w:rFonts w:eastAsia="Calibri"/>
                <w:color w:val="000000" w:themeColor="text1"/>
                <w:szCs w:val="22"/>
              </w:rPr>
            </w:pPr>
          </w:p>
        </w:tc>
      </w:tr>
    </w:tbl>
    <w:p w14:paraId="220D1E0D" w14:textId="77777777" w:rsidR="001457F5" w:rsidRDefault="001457F5">
      <w:pPr>
        <w:rPr>
          <w:color w:val="000000" w:themeColor="text1"/>
        </w:rPr>
      </w:pPr>
    </w:p>
    <w:p w14:paraId="6C468FF1" w14:textId="77777777" w:rsidR="001457F5" w:rsidRDefault="007D3CAD">
      <w:pPr>
        <w:numPr>
          <w:ilvl w:val="1"/>
          <w:numId w:val="2"/>
        </w:numPr>
        <w:spacing w:line="480" w:lineRule="auto"/>
        <w:outlineLvl w:val="1"/>
        <w:rPr>
          <w:b/>
          <w:color w:val="000000" w:themeColor="text1"/>
        </w:rPr>
      </w:pPr>
      <w:bookmarkStart w:id="67" w:name="_Toc152103053"/>
      <w:r>
        <w:rPr>
          <w:b/>
          <w:color w:val="000000" w:themeColor="text1"/>
        </w:rPr>
        <w:t>Appendices 3: Interview Questions</w:t>
      </w:r>
      <w:bookmarkEnd w:id="67"/>
      <w:r>
        <w:rPr>
          <w:b/>
          <w:color w:val="000000" w:themeColor="text1"/>
        </w:rPr>
        <w:t xml:space="preserve"> </w:t>
      </w:r>
    </w:p>
    <w:p w14:paraId="6A0D0BBB" w14:textId="77777777" w:rsidR="001457F5" w:rsidRDefault="007D3CAD">
      <w:pPr>
        <w:spacing w:line="360" w:lineRule="auto"/>
        <w:jc w:val="center"/>
        <w:rPr>
          <w:b/>
          <w:color w:val="000000" w:themeColor="text1"/>
        </w:rPr>
      </w:pPr>
      <w:r>
        <w:rPr>
          <w:b/>
          <w:color w:val="000000" w:themeColor="text1"/>
        </w:rPr>
        <w:t>Teachers</w:t>
      </w:r>
    </w:p>
    <w:p w14:paraId="1187F674"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How would you describe your current blended learning approach? </w:t>
      </w:r>
    </w:p>
    <w:p w14:paraId="28067ABD"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To what degree do you think blended learning has been effective? </w:t>
      </w:r>
    </w:p>
    <w:p w14:paraId="1B9F59C9"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Which ICT tools do you use in blended learning? Do you find the tools to be effective? </w:t>
      </w:r>
    </w:p>
    <w:p w14:paraId="4B44458B"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lastRenderedPageBreak/>
        <w:t xml:space="preserve">Have you witnessed an improvement in performance or achievement of learning outcomes as a result of blended learning? </w:t>
      </w:r>
    </w:p>
    <w:p w14:paraId="152CB0F4"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Which specific ICT tools do you commonly </w:t>
      </w:r>
      <w:proofErr w:type="spellStart"/>
      <w:r>
        <w:rPr>
          <w:rFonts w:ascii="Times New Roman" w:hAnsi="Times New Roman"/>
          <w:color w:val="000000" w:themeColor="text1"/>
          <w:sz w:val="24"/>
        </w:rPr>
        <w:t>use</w:t>
      </w:r>
      <w:proofErr w:type="spellEnd"/>
      <w:r>
        <w:rPr>
          <w:rFonts w:ascii="Times New Roman" w:hAnsi="Times New Roman"/>
          <w:color w:val="000000" w:themeColor="text1"/>
          <w:sz w:val="24"/>
        </w:rPr>
        <w:t xml:space="preserve"> for blended learning for your students? </w:t>
      </w:r>
    </w:p>
    <w:p w14:paraId="6E8D30BE"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How do you ensure that all learners in a bilingual classroom benefit equally from the use of ICT?</w:t>
      </w:r>
    </w:p>
    <w:p w14:paraId="3993DA64"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Do you find the use of ICT in blended learning to be more effective in some areas compared to others for bilingual learners? </w:t>
      </w:r>
    </w:p>
    <w:p w14:paraId="782E016C"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What challenges have you experienced in the use of ICT in blended learning in a bilingual classroom?</w:t>
      </w:r>
    </w:p>
    <w:p w14:paraId="17F976EF"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What would you consider to be the most effective aspect of blended learning?</w:t>
      </w:r>
    </w:p>
    <w:p w14:paraId="58547B7A"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How do you assess the progress of learners with different kinds of intelligences? </w:t>
      </w:r>
    </w:p>
    <w:p w14:paraId="3C11CA31"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How do you incorporate Gardener’s model in teaching bilingual English and Chinese learners? </w:t>
      </w:r>
    </w:p>
    <w:p w14:paraId="11868F99" w14:textId="77777777" w:rsidR="001457F5" w:rsidRDefault="007D3CAD">
      <w:pPr>
        <w:pStyle w:val="af6"/>
        <w:numPr>
          <w:ilvl w:val="0"/>
          <w:numId w:val="8"/>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Do you believe the multiple intelligence theory improves the outcomes for learners? Explain </w:t>
      </w:r>
    </w:p>
    <w:p w14:paraId="723F933B" w14:textId="77777777" w:rsidR="001457F5" w:rsidRDefault="007D3CAD">
      <w:pPr>
        <w:spacing w:line="360" w:lineRule="auto"/>
        <w:jc w:val="center"/>
        <w:rPr>
          <w:b/>
          <w:color w:val="000000" w:themeColor="text1"/>
        </w:rPr>
      </w:pPr>
      <w:r>
        <w:rPr>
          <w:b/>
          <w:color w:val="000000" w:themeColor="text1"/>
        </w:rPr>
        <w:t>Students</w:t>
      </w:r>
    </w:p>
    <w:p w14:paraId="0C00368C" w14:textId="77777777" w:rsidR="001457F5" w:rsidRDefault="007D3CAD">
      <w:pPr>
        <w:spacing w:line="360" w:lineRule="auto"/>
        <w:rPr>
          <w:color w:val="000000" w:themeColor="text1"/>
        </w:rPr>
      </w:pPr>
      <w:r>
        <w:rPr>
          <w:color w:val="000000" w:themeColor="text1"/>
        </w:rPr>
        <w:t>Kindly answer the following questions</w:t>
      </w:r>
    </w:p>
    <w:p w14:paraId="7F3952ED" w14:textId="77777777" w:rsidR="001457F5" w:rsidRDefault="007D3CAD">
      <w:pPr>
        <w:pStyle w:val="af6"/>
        <w:numPr>
          <w:ilvl w:val="0"/>
          <w:numId w:val="9"/>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Do you think teachers are able to apply different methods based on the strengths and weaknesses of learners? </w:t>
      </w:r>
    </w:p>
    <w:p w14:paraId="552F4588" w14:textId="77777777" w:rsidR="001457F5" w:rsidRDefault="007D3CAD">
      <w:pPr>
        <w:pStyle w:val="af6"/>
        <w:numPr>
          <w:ilvl w:val="0"/>
          <w:numId w:val="9"/>
        </w:numPr>
        <w:spacing w:line="360" w:lineRule="auto"/>
        <w:rPr>
          <w:rFonts w:ascii="Times New Roman" w:hAnsi="Times New Roman"/>
          <w:color w:val="000000" w:themeColor="text1"/>
          <w:sz w:val="24"/>
        </w:rPr>
      </w:pPr>
      <w:r>
        <w:rPr>
          <w:rFonts w:ascii="Times New Roman" w:hAnsi="Times New Roman"/>
          <w:color w:val="000000" w:themeColor="text1"/>
          <w:sz w:val="24"/>
        </w:rPr>
        <w:t>How would you describe your current level of familiarity when using ICT tools?</w:t>
      </w:r>
    </w:p>
    <w:p w14:paraId="118B60EE" w14:textId="77777777" w:rsidR="001457F5" w:rsidRDefault="007D3CAD">
      <w:pPr>
        <w:pStyle w:val="af6"/>
        <w:numPr>
          <w:ilvl w:val="0"/>
          <w:numId w:val="9"/>
        </w:numPr>
        <w:spacing w:line="360" w:lineRule="auto"/>
        <w:rPr>
          <w:rFonts w:ascii="Times New Roman" w:hAnsi="Times New Roman"/>
          <w:color w:val="000000" w:themeColor="text1"/>
          <w:sz w:val="24"/>
        </w:rPr>
      </w:pPr>
      <w:r>
        <w:rPr>
          <w:rFonts w:ascii="Times New Roman" w:hAnsi="Times New Roman"/>
          <w:color w:val="000000" w:themeColor="text1"/>
          <w:sz w:val="24"/>
        </w:rPr>
        <w:t>Which ICT tools do you find to be most useful in bilingual learning?</w:t>
      </w:r>
    </w:p>
    <w:p w14:paraId="2B123ADE" w14:textId="77777777" w:rsidR="001457F5" w:rsidRDefault="007D3CAD">
      <w:pPr>
        <w:pStyle w:val="af6"/>
        <w:numPr>
          <w:ilvl w:val="0"/>
          <w:numId w:val="9"/>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How often do you use the tools, and why? </w:t>
      </w:r>
    </w:p>
    <w:p w14:paraId="75691729" w14:textId="77777777" w:rsidR="001457F5" w:rsidRDefault="007D3CAD">
      <w:pPr>
        <w:pStyle w:val="af6"/>
        <w:numPr>
          <w:ilvl w:val="0"/>
          <w:numId w:val="9"/>
        </w:numPr>
        <w:spacing w:line="360" w:lineRule="auto"/>
        <w:rPr>
          <w:rFonts w:ascii="Times New Roman" w:hAnsi="Times New Roman"/>
          <w:color w:val="000000" w:themeColor="text1"/>
          <w:sz w:val="24"/>
        </w:rPr>
      </w:pPr>
      <w:r>
        <w:rPr>
          <w:rFonts w:ascii="Times New Roman" w:hAnsi="Times New Roman"/>
          <w:color w:val="000000" w:themeColor="text1"/>
          <w:sz w:val="24"/>
        </w:rPr>
        <w:t xml:space="preserve">Has the use of ICT in learning improved your general academic performance? </w:t>
      </w:r>
    </w:p>
    <w:p w14:paraId="5BAA68CB" w14:textId="77777777" w:rsidR="001457F5" w:rsidRDefault="001457F5">
      <w:pPr>
        <w:spacing w:line="480" w:lineRule="auto"/>
        <w:outlineLvl w:val="1"/>
        <w:rPr>
          <w:b/>
          <w:color w:val="000000" w:themeColor="text1"/>
        </w:rPr>
      </w:pPr>
    </w:p>
    <w:p w14:paraId="338318FA" w14:textId="77777777" w:rsidR="001457F5" w:rsidRDefault="007D3CAD">
      <w:pPr>
        <w:spacing w:line="480" w:lineRule="auto"/>
        <w:rPr>
          <w:b/>
          <w:color w:val="000000" w:themeColor="text1"/>
        </w:rPr>
      </w:pPr>
      <w:r>
        <w:rPr>
          <w:b/>
          <w:color w:val="000000" w:themeColor="text1"/>
        </w:rPr>
        <w:br w:type="page"/>
      </w:r>
    </w:p>
    <w:p w14:paraId="4761F182" w14:textId="77777777" w:rsidR="001457F5" w:rsidRDefault="001457F5">
      <w:pPr>
        <w:spacing w:line="480" w:lineRule="auto"/>
        <w:rPr>
          <w:color w:val="000000" w:themeColor="text1"/>
        </w:rPr>
      </w:pPr>
    </w:p>
    <w:p w14:paraId="137AD508" w14:textId="77777777" w:rsidR="001457F5" w:rsidRDefault="007D3CAD">
      <w:pPr>
        <w:spacing w:line="480" w:lineRule="auto"/>
        <w:rPr>
          <w:b/>
          <w:color w:val="000000" w:themeColor="text1"/>
        </w:rPr>
      </w:pPr>
      <w:r>
        <w:rPr>
          <w:b/>
          <w:color w:val="000000" w:themeColor="text1"/>
        </w:rPr>
        <w:t xml:space="preserve"> </w:t>
      </w:r>
    </w:p>
    <w:sectPr w:rsidR="001457F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1124E" w14:textId="77777777" w:rsidR="00EB7902" w:rsidRDefault="00EB7902">
      <w:r>
        <w:separator/>
      </w:r>
    </w:p>
  </w:endnote>
  <w:endnote w:type="continuationSeparator" w:id="0">
    <w:p w14:paraId="231BEDE3" w14:textId="77777777" w:rsidR="00EB7902" w:rsidRDefault="00EB7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00000001" w:usb1="080E0000" w:usb2="00000016" w:usb3="00000000" w:csb0="0004000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sans-serif">
    <w:panose1 w:val="020B0604020202020204"/>
    <w:charset w:val="00"/>
    <w:family w:val="roman"/>
    <w:pitch w:val="default"/>
  </w:font>
  <w:font w:name="Times New Roman Regular">
    <w:panose1 w:val="020B0604020202020204"/>
    <w:charset w:val="00"/>
    <w:family w:val="roman"/>
    <w:pitch w:val="default"/>
    <w:sig w:usb0="E0000AFF" w:usb1="00007843" w:usb2="00000001" w:usb3="00000000" w:csb0="400001BF" w:csb1="DFF7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7461E" w14:textId="77777777" w:rsidR="001457F5" w:rsidRDefault="007D3CAD">
    <w:pPr>
      <w:pStyle w:val="a8"/>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4289DCEB" w14:textId="77777777" w:rsidR="001457F5" w:rsidRDefault="001457F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B6FC6" w14:textId="77777777" w:rsidR="001457F5" w:rsidRDefault="007D3CAD">
    <w:pPr>
      <w:pStyle w:val="a8"/>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rPr>
      <w:t>28</w:t>
    </w:r>
    <w:r>
      <w:rPr>
        <w:rStyle w:val="af1"/>
      </w:rPr>
      <w:fldChar w:fldCharType="end"/>
    </w:r>
  </w:p>
  <w:p w14:paraId="2E6BEB34" w14:textId="77777777" w:rsidR="001457F5" w:rsidRDefault="001457F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FEE2CB" w14:textId="77777777" w:rsidR="00EB7902" w:rsidRDefault="00EB7902">
      <w:r>
        <w:separator/>
      </w:r>
    </w:p>
  </w:footnote>
  <w:footnote w:type="continuationSeparator" w:id="0">
    <w:p w14:paraId="38789B35" w14:textId="77777777" w:rsidR="00EB7902" w:rsidRDefault="00EB79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D2EE5"/>
    <w:multiLevelType w:val="multilevel"/>
    <w:tmpl w:val="000D2EE5"/>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BD1649"/>
    <w:multiLevelType w:val="multilevel"/>
    <w:tmpl w:val="12BD164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5922D8"/>
    <w:multiLevelType w:val="multilevel"/>
    <w:tmpl w:val="2B5922D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DA58FE"/>
    <w:multiLevelType w:val="multilevel"/>
    <w:tmpl w:val="3FDA58F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50A4E6E"/>
    <w:multiLevelType w:val="singleLevel"/>
    <w:tmpl w:val="450A4E6E"/>
    <w:lvl w:ilvl="0">
      <w:start w:val="1"/>
      <w:numFmt w:val="decimal"/>
      <w:suff w:val="space"/>
      <w:lvlText w:val="%1)"/>
      <w:lvlJc w:val="left"/>
    </w:lvl>
  </w:abstractNum>
  <w:abstractNum w:abstractNumId="5" w15:restartNumberingAfterBreak="0">
    <w:nsid w:val="52BF3ABD"/>
    <w:multiLevelType w:val="multilevel"/>
    <w:tmpl w:val="52BF3ABD"/>
    <w:lvl w:ilvl="0">
      <w:start w:val="1"/>
      <w:numFmt w:val="upperRoman"/>
      <w:lvlText w:val="%1."/>
      <w:lvlJc w:val="righ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3622909"/>
    <w:multiLevelType w:val="multilevel"/>
    <w:tmpl w:val="5362290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0F60028"/>
    <w:multiLevelType w:val="multilevel"/>
    <w:tmpl w:val="60F60028"/>
    <w:lvl w:ilvl="0">
      <w:start w:val="1"/>
      <w:numFmt w:val="decimal"/>
      <w:lvlText w:val="%1."/>
      <w:lvlJc w:val="left"/>
      <w:pPr>
        <w:tabs>
          <w:tab w:val="left" w:pos="360"/>
        </w:tabs>
        <w:ind w:left="360" w:hanging="360"/>
      </w:pPr>
    </w:lvl>
    <w:lvl w:ilvl="1">
      <w:start w:val="1"/>
      <w:numFmt w:val="decimal"/>
      <w:lvlText w:val="%1.%2."/>
      <w:lvlJc w:val="left"/>
      <w:pPr>
        <w:tabs>
          <w:tab w:val="left" w:pos="792"/>
        </w:tabs>
        <w:ind w:left="792" w:hanging="432"/>
      </w:pPr>
      <w:rPr>
        <w:color w:val="auto"/>
      </w:rPr>
    </w:lvl>
    <w:lvl w:ilvl="2">
      <w:start w:val="1"/>
      <w:numFmt w:val="decimal"/>
      <w:lvlText w:val="%1.%2.%3."/>
      <w:lvlJc w:val="left"/>
      <w:pPr>
        <w:tabs>
          <w:tab w:val="left" w:pos="1224"/>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8"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4"/>
  </w:num>
  <w:num w:numId="5">
    <w:abstractNumId w:val="2"/>
  </w:num>
  <w:num w:numId="6">
    <w:abstractNumId w:val="1"/>
  </w:num>
  <w:num w:numId="7">
    <w:abstractNumId w:val="6"/>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1"/>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3NDAzMjEzNjcxNzVT0lEKTi0uzszPAykwrAUABMSCiiwAAAA="/>
  </w:docVars>
  <w:rsids>
    <w:rsidRoot w:val="004317A6"/>
    <w:rsid w:val="00003B50"/>
    <w:rsid w:val="00015B06"/>
    <w:rsid w:val="00015D10"/>
    <w:rsid w:val="000278A7"/>
    <w:rsid w:val="00027ACE"/>
    <w:rsid w:val="00027E78"/>
    <w:rsid w:val="00035A5D"/>
    <w:rsid w:val="000416FA"/>
    <w:rsid w:val="000420CE"/>
    <w:rsid w:val="00055F50"/>
    <w:rsid w:val="00060974"/>
    <w:rsid w:val="000674C3"/>
    <w:rsid w:val="0007194C"/>
    <w:rsid w:val="0008211A"/>
    <w:rsid w:val="00087438"/>
    <w:rsid w:val="000B31F3"/>
    <w:rsid w:val="000B7592"/>
    <w:rsid w:val="000C6503"/>
    <w:rsid w:val="000D0608"/>
    <w:rsid w:val="000D2547"/>
    <w:rsid w:val="000D358C"/>
    <w:rsid w:val="000D683C"/>
    <w:rsid w:val="000F26CD"/>
    <w:rsid w:val="000F2FA7"/>
    <w:rsid w:val="000F37E8"/>
    <w:rsid w:val="000F51D6"/>
    <w:rsid w:val="000F5EC3"/>
    <w:rsid w:val="00114886"/>
    <w:rsid w:val="0012002E"/>
    <w:rsid w:val="0014503F"/>
    <w:rsid w:val="001457F5"/>
    <w:rsid w:val="001530A1"/>
    <w:rsid w:val="0015568C"/>
    <w:rsid w:val="001576A6"/>
    <w:rsid w:val="00160673"/>
    <w:rsid w:val="001620C9"/>
    <w:rsid w:val="00163C02"/>
    <w:rsid w:val="001656A7"/>
    <w:rsid w:val="00180603"/>
    <w:rsid w:val="001870C1"/>
    <w:rsid w:val="0018755E"/>
    <w:rsid w:val="00194F95"/>
    <w:rsid w:val="001A006A"/>
    <w:rsid w:val="001A5AB7"/>
    <w:rsid w:val="001B144D"/>
    <w:rsid w:val="001C49A5"/>
    <w:rsid w:val="001C4B1D"/>
    <w:rsid w:val="001C56D4"/>
    <w:rsid w:val="001D1734"/>
    <w:rsid w:val="001D40FD"/>
    <w:rsid w:val="001D44F7"/>
    <w:rsid w:val="001E2815"/>
    <w:rsid w:val="001E293E"/>
    <w:rsid w:val="001E3493"/>
    <w:rsid w:val="001E38B6"/>
    <w:rsid w:val="001E4589"/>
    <w:rsid w:val="001E6107"/>
    <w:rsid w:val="001F39C8"/>
    <w:rsid w:val="001F61E6"/>
    <w:rsid w:val="001F6BA1"/>
    <w:rsid w:val="001F7BB9"/>
    <w:rsid w:val="00202800"/>
    <w:rsid w:val="00204DF5"/>
    <w:rsid w:val="00207682"/>
    <w:rsid w:val="00212A33"/>
    <w:rsid w:val="00217308"/>
    <w:rsid w:val="00217CAF"/>
    <w:rsid w:val="00225392"/>
    <w:rsid w:val="00234A1B"/>
    <w:rsid w:val="002418A7"/>
    <w:rsid w:val="00242C84"/>
    <w:rsid w:val="0024461F"/>
    <w:rsid w:val="0024734E"/>
    <w:rsid w:val="00250A77"/>
    <w:rsid w:val="00277019"/>
    <w:rsid w:val="00284C10"/>
    <w:rsid w:val="00293BFB"/>
    <w:rsid w:val="002945E9"/>
    <w:rsid w:val="0029632F"/>
    <w:rsid w:val="00296B91"/>
    <w:rsid w:val="002A0615"/>
    <w:rsid w:val="002A45C0"/>
    <w:rsid w:val="002B0FD6"/>
    <w:rsid w:val="002B581F"/>
    <w:rsid w:val="002C0A52"/>
    <w:rsid w:val="002C7BAF"/>
    <w:rsid w:val="002D220A"/>
    <w:rsid w:val="002D24B3"/>
    <w:rsid w:val="002F179A"/>
    <w:rsid w:val="003029A1"/>
    <w:rsid w:val="00304286"/>
    <w:rsid w:val="00305AA1"/>
    <w:rsid w:val="00310F6C"/>
    <w:rsid w:val="0031787C"/>
    <w:rsid w:val="00336094"/>
    <w:rsid w:val="003366DD"/>
    <w:rsid w:val="00341E9B"/>
    <w:rsid w:val="00343810"/>
    <w:rsid w:val="003445F5"/>
    <w:rsid w:val="0034644F"/>
    <w:rsid w:val="00360AAA"/>
    <w:rsid w:val="003622D6"/>
    <w:rsid w:val="00374A9A"/>
    <w:rsid w:val="003913DB"/>
    <w:rsid w:val="00394439"/>
    <w:rsid w:val="0039696B"/>
    <w:rsid w:val="003A206B"/>
    <w:rsid w:val="003A2617"/>
    <w:rsid w:val="003D003E"/>
    <w:rsid w:val="003D322F"/>
    <w:rsid w:val="003D49D7"/>
    <w:rsid w:val="003D6445"/>
    <w:rsid w:val="003F1C2C"/>
    <w:rsid w:val="003F2DF0"/>
    <w:rsid w:val="003F4B51"/>
    <w:rsid w:val="003F4DB8"/>
    <w:rsid w:val="0042296D"/>
    <w:rsid w:val="00427F1D"/>
    <w:rsid w:val="004317A6"/>
    <w:rsid w:val="00440A46"/>
    <w:rsid w:val="0044625B"/>
    <w:rsid w:val="00447BC8"/>
    <w:rsid w:val="00447E56"/>
    <w:rsid w:val="00453153"/>
    <w:rsid w:val="00464F64"/>
    <w:rsid w:val="00484755"/>
    <w:rsid w:val="00484905"/>
    <w:rsid w:val="00490405"/>
    <w:rsid w:val="0049772A"/>
    <w:rsid w:val="004A22DF"/>
    <w:rsid w:val="004A2E9F"/>
    <w:rsid w:val="004A4E70"/>
    <w:rsid w:val="004B142B"/>
    <w:rsid w:val="004B7DF1"/>
    <w:rsid w:val="004C2693"/>
    <w:rsid w:val="004C6361"/>
    <w:rsid w:val="004C6530"/>
    <w:rsid w:val="004C6A7C"/>
    <w:rsid w:val="004D0521"/>
    <w:rsid w:val="004D3EDE"/>
    <w:rsid w:val="004D6042"/>
    <w:rsid w:val="004E0903"/>
    <w:rsid w:val="004E19CB"/>
    <w:rsid w:val="004E24F6"/>
    <w:rsid w:val="004E53F6"/>
    <w:rsid w:val="004F60A1"/>
    <w:rsid w:val="0051035A"/>
    <w:rsid w:val="005227FC"/>
    <w:rsid w:val="00534094"/>
    <w:rsid w:val="00534369"/>
    <w:rsid w:val="005413DB"/>
    <w:rsid w:val="00554F80"/>
    <w:rsid w:val="00560412"/>
    <w:rsid w:val="005611E6"/>
    <w:rsid w:val="0056423B"/>
    <w:rsid w:val="00572990"/>
    <w:rsid w:val="00573B9D"/>
    <w:rsid w:val="005935DB"/>
    <w:rsid w:val="00594844"/>
    <w:rsid w:val="005C6BBB"/>
    <w:rsid w:val="005D0DFB"/>
    <w:rsid w:val="005D319D"/>
    <w:rsid w:val="005D511C"/>
    <w:rsid w:val="005E060A"/>
    <w:rsid w:val="005E6AE8"/>
    <w:rsid w:val="005F049C"/>
    <w:rsid w:val="00611101"/>
    <w:rsid w:val="00612B2F"/>
    <w:rsid w:val="006163A1"/>
    <w:rsid w:val="0062342D"/>
    <w:rsid w:val="00624B9C"/>
    <w:rsid w:val="00627573"/>
    <w:rsid w:val="006313AA"/>
    <w:rsid w:val="00631477"/>
    <w:rsid w:val="00634C4A"/>
    <w:rsid w:val="00635BCA"/>
    <w:rsid w:val="006370D1"/>
    <w:rsid w:val="00646FC9"/>
    <w:rsid w:val="00651171"/>
    <w:rsid w:val="006519E2"/>
    <w:rsid w:val="00656A50"/>
    <w:rsid w:val="00666C44"/>
    <w:rsid w:val="0067186E"/>
    <w:rsid w:val="00671DDD"/>
    <w:rsid w:val="00677EA7"/>
    <w:rsid w:val="00681039"/>
    <w:rsid w:val="00685160"/>
    <w:rsid w:val="00686695"/>
    <w:rsid w:val="00687E27"/>
    <w:rsid w:val="006B2162"/>
    <w:rsid w:val="006B3AB0"/>
    <w:rsid w:val="006C40E2"/>
    <w:rsid w:val="006C4A4D"/>
    <w:rsid w:val="006C5B35"/>
    <w:rsid w:val="006C76B1"/>
    <w:rsid w:val="006D24BE"/>
    <w:rsid w:val="006D6286"/>
    <w:rsid w:val="006F6AB0"/>
    <w:rsid w:val="0070376A"/>
    <w:rsid w:val="00707391"/>
    <w:rsid w:val="00707782"/>
    <w:rsid w:val="0071668F"/>
    <w:rsid w:val="007174ED"/>
    <w:rsid w:val="00722473"/>
    <w:rsid w:val="00727863"/>
    <w:rsid w:val="00732423"/>
    <w:rsid w:val="007324BE"/>
    <w:rsid w:val="007352DD"/>
    <w:rsid w:val="007450BC"/>
    <w:rsid w:val="00773D8A"/>
    <w:rsid w:val="00774535"/>
    <w:rsid w:val="00776822"/>
    <w:rsid w:val="0078013A"/>
    <w:rsid w:val="007856E8"/>
    <w:rsid w:val="007933DB"/>
    <w:rsid w:val="00793439"/>
    <w:rsid w:val="00797DF5"/>
    <w:rsid w:val="007A7F19"/>
    <w:rsid w:val="007B0B05"/>
    <w:rsid w:val="007B2C71"/>
    <w:rsid w:val="007B3BD5"/>
    <w:rsid w:val="007C12EA"/>
    <w:rsid w:val="007D298A"/>
    <w:rsid w:val="007D36EA"/>
    <w:rsid w:val="007D3CAD"/>
    <w:rsid w:val="007D440B"/>
    <w:rsid w:val="007D6618"/>
    <w:rsid w:val="007E128A"/>
    <w:rsid w:val="007E4A21"/>
    <w:rsid w:val="007E7620"/>
    <w:rsid w:val="007F1871"/>
    <w:rsid w:val="007F687D"/>
    <w:rsid w:val="00800D09"/>
    <w:rsid w:val="0083128B"/>
    <w:rsid w:val="0083215B"/>
    <w:rsid w:val="0083673B"/>
    <w:rsid w:val="008376B8"/>
    <w:rsid w:val="00842894"/>
    <w:rsid w:val="00847F86"/>
    <w:rsid w:val="008500D8"/>
    <w:rsid w:val="00857975"/>
    <w:rsid w:val="00862414"/>
    <w:rsid w:val="00862487"/>
    <w:rsid w:val="00865115"/>
    <w:rsid w:val="00871A2F"/>
    <w:rsid w:val="0087519B"/>
    <w:rsid w:val="00881250"/>
    <w:rsid w:val="00882A76"/>
    <w:rsid w:val="00890172"/>
    <w:rsid w:val="0089485B"/>
    <w:rsid w:val="008978D1"/>
    <w:rsid w:val="008A1208"/>
    <w:rsid w:val="008A41C5"/>
    <w:rsid w:val="008A582A"/>
    <w:rsid w:val="008A5AE4"/>
    <w:rsid w:val="008D376B"/>
    <w:rsid w:val="008E3394"/>
    <w:rsid w:val="008E62BE"/>
    <w:rsid w:val="008F05B6"/>
    <w:rsid w:val="00914FEA"/>
    <w:rsid w:val="00937C4F"/>
    <w:rsid w:val="00940DF4"/>
    <w:rsid w:val="00950C42"/>
    <w:rsid w:val="00950E55"/>
    <w:rsid w:val="00951620"/>
    <w:rsid w:val="009710F8"/>
    <w:rsid w:val="0097779D"/>
    <w:rsid w:val="00987DE7"/>
    <w:rsid w:val="009A07FE"/>
    <w:rsid w:val="009A2AA5"/>
    <w:rsid w:val="009B3E7E"/>
    <w:rsid w:val="009C0C80"/>
    <w:rsid w:val="009C1C19"/>
    <w:rsid w:val="009C32FC"/>
    <w:rsid w:val="00A03D9D"/>
    <w:rsid w:val="00A10E54"/>
    <w:rsid w:val="00A10FFA"/>
    <w:rsid w:val="00A11752"/>
    <w:rsid w:val="00A24B6F"/>
    <w:rsid w:val="00A345DE"/>
    <w:rsid w:val="00A413C4"/>
    <w:rsid w:val="00A41E82"/>
    <w:rsid w:val="00A44906"/>
    <w:rsid w:val="00A50C42"/>
    <w:rsid w:val="00A524D6"/>
    <w:rsid w:val="00A53A0D"/>
    <w:rsid w:val="00A5639A"/>
    <w:rsid w:val="00A71967"/>
    <w:rsid w:val="00A73693"/>
    <w:rsid w:val="00A82932"/>
    <w:rsid w:val="00A84165"/>
    <w:rsid w:val="00A94755"/>
    <w:rsid w:val="00AA13E7"/>
    <w:rsid w:val="00AD0CAE"/>
    <w:rsid w:val="00AD5904"/>
    <w:rsid w:val="00AD5D5B"/>
    <w:rsid w:val="00AD6B03"/>
    <w:rsid w:val="00B028F3"/>
    <w:rsid w:val="00B05226"/>
    <w:rsid w:val="00B12633"/>
    <w:rsid w:val="00B13910"/>
    <w:rsid w:val="00B3079C"/>
    <w:rsid w:val="00B31D68"/>
    <w:rsid w:val="00B33F78"/>
    <w:rsid w:val="00B50D90"/>
    <w:rsid w:val="00B54D93"/>
    <w:rsid w:val="00B54ED2"/>
    <w:rsid w:val="00B61797"/>
    <w:rsid w:val="00B65A90"/>
    <w:rsid w:val="00B8009D"/>
    <w:rsid w:val="00B852A7"/>
    <w:rsid w:val="00B86AC1"/>
    <w:rsid w:val="00B9239B"/>
    <w:rsid w:val="00BA7FED"/>
    <w:rsid w:val="00BB0E11"/>
    <w:rsid w:val="00BB35BE"/>
    <w:rsid w:val="00BB5BBB"/>
    <w:rsid w:val="00BB794E"/>
    <w:rsid w:val="00BD1607"/>
    <w:rsid w:val="00BD5554"/>
    <w:rsid w:val="00BD7FC1"/>
    <w:rsid w:val="00BE0ACE"/>
    <w:rsid w:val="00BE463E"/>
    <w:rsid w:val="00BE4DA5"/>
    <w:rsid w:val="00BE5788"/>
    <w:rsid w:val="00BE580C"/>
    <w:rsid w:val="00BE6090"/>
    <w:rsid w:val="00C0106C"/>
    <w:rsid w:val="00C163F9"/>
    <w:rsid w:val="00C26D16"/>
    <w:rsid w:val="00C27B5F"/>
    <w:rsid w:val="00C31973"/>
    <w:rsid w:val="00C33C54"/>
    <w:rsid w:val="00C44A49"/>
    <w:rsid w:val="00C47A6C"/>
    <w:rsid w:val="00C514B5"/>
    <w:rsid w:val="00C536A1"/>
    <w:rsid w:val="00C53852"/>
    <w:rsid w:val="00C66A84"/>
    <w:rsid w:val="00C81A80"/>
    <w:rsid w:val="00C81C5B"/>
    <w:rsid w:val="00C82C1C"/>
    <w:rsid w:val="00C86699"/>
    <w:rsid w:val="00C87591"/>
    <w:rsid w:val="00C90711"/>
    <w:rsid w:val="00CA02FD"/>
    <w:rsid w:val="00CA6443"/>
    <w:rsid w:val="00CB10BE"/>
    <w:rsid w:val="00CB3D64"/>
    <w:rsid w:val="00CB3F6F"/>
    <w:rsid w:val="00CB7114"/>
    <w:rsid w:val="00CC0AA6"/>
    <w:rsid w:val="00CC41CA"/>
    <w:rsid w:val="00CD2333"/>
    <w:rsid w:val="00CD6CC3"/>
    <w:rsid w:val="00CE48ED"/>
    <w:rsid w:val="00D03414"/>
    <w:rsid w:val="00D07C16"/>
    <w:rsid w:val="00D13317"/>
    <w:rsid w:val="00D17BD0"/>
    <w:rsid w:val="00D20D90"/>
    <w:rsid w:val="00D34D80"/>
    <w:rsid w:val="00D52F8C"/>
    <w:rsid w:val="00D718D7"/>
    <w:rsid w:val="00D74EAE"/>
    <w:rsid w:val="00D75D5B"/>
    <w:rsid w:val="00D77425"/>
    <w:rsid w:val="00D806BB"/>
    <w:rsid w:val="00D80917"/>
    <w:rsid w:val="00D8428B"/>
    <w:rsid w:val="00D90DB3"/>
    <w:rsid w:val="00DA395C"/>
    <w:rsid w:val="00DA7DD9"/>
    <w:rsid w:val="00DB229A"/>
    <w:rsid w:val="00DC28ED"/>
    <w:rsid w:val="00DD3D90"/>
    <w:rsid w:val="00DE0B7A"/>
    <w:rsid w:val="00DE7795"/>
    <w:rsid w:val="00DF0184"/>
    <w:rsid w:val="00DF6B3F"/>
    <w:rsid w:val="00E00992"/>
    <w:rsid w:val="00E05AC7"/>
    <w:rsid w:val="00E12D45"/>
    <w:rsid w:val="00E17E7A"/>
    <w:rsid w:val="00E21CBD"/>
    <w:rsid w:val="00E22DF1"/>
    <w:rsid w:val="00E45779"/>
    <w:rsid w:val="00E6527D"/>
    <w:rsid w:val="00E7126F"/>
    <w:rsid w:val="00E74DAD"/>
    <w:rsid w:val="00EA4276"/>
    <w:rsid w:val="00EB53FC"/>
    <w:rsid w:val="00EB5F22"/>
    <w:rsid w:val="00EB72C7"/>
    <w:rsid w:val="00EB7902"/>
    <w:rsid w:val="00EC38BB"/>
    <w:rsid w:val="00EE7ACF"/>
    <w:rsid w:val="00EF16EF"/>
    <w:rsid w:val="00F005DC"/>
    <w:rsid w:val="00F02364"/>
    <w:rsid w:val="00F10C26"/>
    <w:rsid w:val="00F11475"/>
    <w:rsid w:val="00F1662D"/>
    <w:rsid w:val="00F16694"/>
    <w:rsid w:val="00F27152"/>
    <w:rsid w:val="00F43A7A"/>
    <w:rsid w:val="00F5540B"/>
    <w:rsid w:val="00F61B13"/>
    <w:rsid w:val="00F61F9E"/>
    <w:rsid w:val="00F6445B"/>
    <w:rsid w:val="00F65107"/>
    <w:rsid w:val="00F70EF4"/>
    <w:rsid w:val="00F84DC8"/>
    <w:rsid w:val="00F90408"/>
    <w:rsid w:val="00F94A34"/>
    <w:rsid w:val="00FA0A15"/>
    <w:rsid w:val="00FA12BC"/>
    <w:rsid w:val="00FA2F54"/>
    <w:rsid w:val="00FA37E6"/>
    <w:rsid w:val="00FA541E"/>
    <w:rsid w:val="00FB28F5"/>
    <w:rsid w:val="00FB76AE"/>
    <w:rsid w:val="00FC7BA7"/>
    <w:rsid w:val="00FD5795"/>
    <w:rsid w:val="00FD657B"/>
    <w:rsid w:val="00FF0509"/>
    <w:rsid w:val="00FF0C11"/>
    <w:rsid w:val="00FF1273"/>
    <w:rsid w:val="00FF2B09"/>
    <w:rsid w:val="00FF7A58"/>
    <w:rsid w:val="2CED7457"/>
    <w:rsid w:val="77FF1A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C495F40"/>
  <w15:docId w15:val="{C7E9BE31-BFAC-484A-85CC-E7F12B861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unhideWhenUsed="1" w:qFormat="1"/>
    <w:lsdException w:name="heading 3"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val="en-GB" w:eastAsia="en-GB"/>
    </w:rPr>
  </w:style>
  <w:style w:type="paragraph" w:styleId="1">
    <w:name w:val="heading 1"/>
    <w:basedOn w:val="a"/>
    <w:next w:val="a"/>
    <w:link w:val="10"/>
    <w:uiPriority w:val="99"/>
    <w:qFormat/>
    <w:pPr>
      <w:keepNext/>
      <w:tabs>
        <w:tab w:val="left" w:pos="5103"/>
      </w:tabs>
      <w:jc w:val="center"/>
      <w:outlineLvl w:val="0"/>
    </w:pPr>
    <w:rPr>
      <w:b/>
      <w:bCs/>
      <w:sz w:val="22"/>
      <w:szCs w:val="22"/>
      <w:lang w:eastAsia="en-US"/>
    </w:rPr>
  </w:style>
  <w:style w:type="paragraph" w:styleId="2">
    <w:name w:val="heading 2"/>
    <w:basedOn w:val="a"/>
    <w:next w:val="a"/>
    <w:link w:val="20"/>
    <w:uiPriority w:val="9"/>
    <w:unhideWhenUsed/>
    <w:qFormat/>
    <w:pPr>
      <w:keepNext/>
      <w:keepLines/>
      <w:spacing w:before="40" w:line="259" w:lineRule="auto"/>
      <w:outlineLvl w:val="1"/>
    </w:pPr>
    <w:rPr>
      <w:rFonts w:ascii="Calibri Light" w:eastAsia="等线 Light" w:hAnsi="Calibri Light"/>
      <w:color w:val="2F5496"/>
      <w:kern w:val="2"/>
      <w:sz w:val="26"/>
      <w:szCs w:val="26"/>
      <w:lang w:val="en-US" w:eastAsia="en-US"/>
    </w:rPr>
  </w:style>
  <w:style w:type="paragraph" w:styleId="3">
    <w:name w:val="heading 3"/>
    <w:basedOn w:val="a"/>
    <w:next w:val="a"/>
    <w:link w:val="30"/>
    <w:uiPriority w:val="9"/>
    <w:unhideWhenUsed/>
    <w:qFormat/>
    <w:pPr>
      <w:keepNext/>
      <w:spacing w:before="240" w:after="60"/>
      <w:outlineLvl w:val="2"/>
    </w:pPr>
    <w:rPr>
      <w:rFonts w:ascii="Calibri Light" w:hAnsi="Calibri Light"/>
      <w:b/>
      <w:bCs/>
      <w:sz w:val="26"/>
      <w:szCs w:val="26"/>
    </w:rPr>
  </w:style>
  <w:style w:type="paragraph" w:styleId="4">
    <w:name w:val="heading 4"/>
    <w:basedOn w:val="a"/>
    <w:next w:val="a"/>
    <w:link w:val="40"/>
    <w:uiPriority w:val="99"/>
    <w:qFormat/>
    <w:pPr>
      <w:keepNext/>
      <w:spacing w:before="240" w:after="60"/>
      <w:outlineLvl w:val="3"/>
    </w:pPr>
    <w:rPr>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rFonts w:ascii="Calibri" w:eastAsia="Calibri" w:hAnsi="Calibri"/>
      <w:i/>
      <w:iCs/>
      <w:color w:val="44546A"/>
      <w:sz w:val="18"/>
      <w:szCs w:val="18"/>
      <w:lang w:val="en-US" w:eastAsia="en-US"/>
    </w:rPr>
  </w:style>
  <w:style w:type="paragraph" w:styleId="a4">
    <w:name w:val="annotation text"/>
    <w:basedOn w:val="a"/>
    <w:link w:val="a5"/>
    <w:uiPriority w:val="99"/>
    <w:unhideWhenUsed/>
    <w:qFormat/>
    <w:rPr>
      <w:sz w:val="20"/>
      <w:szCs w:val="20"/>
      <w:lang w:eastAsia="en-US"/>
    </w:rPr>
  </w:style>
  <w:style w:type="paragraph" w:styleId="TOC3">
    <w:name w:val="toc 3"/>
    <w:basedOn w:val="a"/>
    <w:next w:val="a"/>
    <w:uiPriority w:val="39"/>
    <w:unhideWhenUsed/>
    <w:qFormat/>
    <w:pPr>
      <w:ind w:left="480"/>
    </w:pPr>
  </w:style>
  <w:style w:type="paragraph" w:styleId="a6">
    <w:name w:val="Balloon Text"/>
    <w:basedOn w:val="a"/>
    <w:link w:val="a7"/>
    <w:uiPriority w:val="99"/>
    <w:semiHidden/>
    <w:qFormat/>
    <w:rPr>
      <w:rFonts w:ascii="Tahoma" w:hAnsi="Tahoma" w:cs="Tahoma"/>
      <w:sz w:val="16"/>
      <w:szCs w:val="16"/>
    </w:rPr>
  </w:style>
  <w:style w:type="paragraph" w:styleId="a8">
    <w:name w:val="footer"/>
    <w:basedOn w:val="a"/>
    <w:link w:val="a9"/>
    <w:uiPriority w:val="99"/>
    <w:qFormat/>
    <w:pPr>
      <w:tabs>
        <w:tab w:val="center" w:pos="4153"/>
        <w:tab w:val="right" w:pos="8306"/>
      </w:tabs>
    </w:pPr>
  </w:style>
  <w:style w:type="paragraph" w:styleId="aa">
    <w:name w:val="header"/>
    <w:basedOn w:val="a"/>
    <w:link w:val="ab"/>
    <w:uiPriority w:val="99"/>
    <w:semiHidden/>
    <w:qFormat/>
    <w:pPr>
      <w:tabs>
        <w:tab w:val="center" w:pos="4513"/>
        <w:tab w:val="right" w:pos="9026"/>
      </w:tabs>
    </w:pPr>
    <w:rPr>
      <w:sz w:val="20"/>
      <w:szCs w:val="20"/>
      <w:lang w:eastAsia="en-US"/>
    </w:rPr>
  </w:style>
  <w:style w:type="paragraph" w:styleId="TOC1">
    <w:name w:val="toc 1"/>
    <w:basedOn w:val="a"/>
    <w:next w:val="a"/>
    <w:uiPriority w:val="39"/>
    <w:qFormat/>
  </w:style>
  <w:style w:type="paragraph" w:styleId="TOC2">
    <w:name w:val="toc 2"/>
    <w:basedOn w:val="a"/>
    <w:next w:val="a"/>
    <w:uiPriority w:val="39"/>
    <w:qFormat/>
    <w:pPr>
      <w:ind w:left="240"/>
    </w:pPr>
  </w:style>
  <w:style w:type="paragraph" w:styleId="21">
    <w:name w:val="Body Text 2"/>
    <w:basedOn w:val="a"/>
    <w:link w:val="22"/>
    <w:uiPriority w:val="99"/>
    <w:qFormat/>
    <w:pPr>
      <w:ind w:left="720" w:hanging="720"/>
    </w:pPr>
    <w:rPr>
      <w:b/>
      <w:bCs/>
      <w:sz w:val="22"/>
      <w:szCs w:val="22"/>
      <w:lang w:eastAsia="en-US"/>
    </w:rPr>
  </w:style>
  <w:style w:type="paragraph" w:styleId="ac">
    <w:name w:val="Normal (Web)"/>
    <w:basedOn w:val="a"/>
    <w:uiPriority w:val="99"/>
    <w:qFormat/>
    <w:pPr>
      <w:spacing w:before="100" w:beforeAutospacing="1" w:after="100" w:afterAutospacing="1"/>
    </w:pPr>
  </w:style>
  <w:style w:type="paragraph" w:styleId="ad">
    <w:name w:val="annotation subject"/>
    <w:basedOn w:val="a4"/>
    <w:next w:val="a4"/>
    <w:link w:val="ae"/>
    <w:uiPriority w:val="99"/>
    <w:semiHidden/>
    <w:unhideWhenUsed/>
    <w:qFormat/>
    <w:rPr>
      <w:b/>
      <w:bCs/>
    </w:rPr>
  </w:style>
  <w:style w:type="table" w:styleId="af">
    <w:name w:val="Table Grid"/>
    <w:basedOn w:val="a1"/>
    <w:uiPriority w:val="3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uiPriority w:val="22"/>
    <w:qFormat/>
    <w:rPr>
      <w:b/>
      <w:bCs/>
    </w:rPr>
  </w:style>
  <w:style w:type="character" w:styleId="af1">
    <w:name w:val="page number"/>
    <w:basedOn w:val="a0"/>
    <w:uiPriority w:val="99"/>
    <w:qFormat/>
  </w:style>
  <w:style w:type="character" w:styleId="af2">
    <w:name w:val="FollowedHyperlink"/>
    <w:basedOn w:val="a0"/>
    <w:uiPriority w:val="99"/>
    <w:semiHidden/>
    <w:unhideWhenUsed/>
    <w:qFormat/>
    <w:rPr>
      <w:color w:val="954F72" w:themeColor="followedHyperlink"/>
      <w:u w:val="single"/>
    </w:rPr>
  </w:style>
  <w:style w:type="character" w:styleId="af3">
    <w:name w:val="Emphasis"/>
    <w:uiPriority w:val="20"/>
    <w:qFormat/>
    <w:rPr>
      <w:i/>
      <w:iCs/>
    </w:rPr>
  </w:style>
  <w:style w:type="character" w:styleId="af4">
    <w:name w:val="Hyperlink"/>
    <w:uiPriority w:val="99"/>
    <w:qFormat/>
    <w:rPr>
      <w:color w:val="0000FF"/>
      <w:u w:val="single"/>
    </w:rPr>
  </w:style>
  <w:style w:type="character" w:styleId="af5">
    <w:name w:val="annotation reference"/>
    <w:basedOn w:val="a0"/>
    <w:uiPriority w:val="99"/>
    <w:semiHidden/>
    <w:unhideWhenUsed/>
    <w:qFormat/>
    <w:rPr>
      <w:sz w:val="16"/>
      <w:szCs w:val="16"/>
    </w:rPr>
  </w:style>
  <w:style w:type="character" w:customStyle="1" w:styleId="10">
    <w:name w:val="标题 1 字符"/>
    <w:link w:val="1"/>
    <w:uiPriority w:val="99"/>
    <w:qFormat/>
    <w:rPr>
      <w:b/>
      <w:bCs/>
      <w:sz w:val="22"/>
      <w:szCs w:val="22"/>
      <w:lang w:eastAsia="en-US"/>
    </w:rPr>
  </w:style>
  <w:style w:type="character" w:customStyle="1" w:styleId="20">
    <w:name w:val="标题 2 字符"/>
    <w:link w:val="2"/>
    <w:uiPriority w:val="9"/>
    <w:qFormat/>
    <w:rPr>
      <w:rFonts w:ascii="Calibri Light" w:eastAsia="等线 Light" w:hAnsi="Calibri Light"/>
      <w:color w:val="2F5496"/>
      <w:kern w:val="2"/>
      <w:sz w:val="26"/>
      <w:szCs w:val="26"/>
      <w:lang w:val="en-US" w:eastAsia="en-US"/>
    </w:rPr>
  </w:style>
  <w:style w:type="character" w:customStyle="1" w:styleId="30">
    <w:name w:val="标题 3 字符"/>
    <w:link w:val="3"/>
    <w:uiPriority w:val="9"/>
    <w:qFormat/>
    <w:rPr>
      <w:rFonts w:ascii="Calibri Light" w:eastAsia="Times New Roman" w:hAnsi="Calibri Light" w:cs="Times New Roman"/>
      <w:b/>
      <w:bCs/>
      <w:sz w:val="26"/>
      <w:szCs w:val="26"/>
    </w:rPr>
  </w:style>
  <w:style w:type="character" w:customStyle="1" w:styleId="40">
    <w:name w:val="标题 4 字符"/>
    <w:link w:val="4"/>
    <w:uiPriority w:val="99"/>
    <w:qFormat/>
    <w:rPr>
      <w:b/>
      <w:bCs/>
      <w:sz w:val="28"/>
      <w:szCs w:val="28"/>
      <w:lang w:eastAsia="en-US"/>
    </w:rPr>
  </w:style>
  <w:style w:type="character" w:customStyle="1" w:styleId="a7">
    <w:name w:val="批注框文本 字符"/>
    <w:link w:val="a6"/>
    <w:uiPriority w:val="99"/>
    <w:semiHidden/>
    <w:qFormat/>
    <w:rPr>
      <w:rFonts w:ascii="Tahoma" w:hAnsi="Tahoma" w:cs="Tahoma"/>
      <w:sz w:val="16"/>
      <w:szCs w:val="16"/>
    </w:rPr>
  </w:style>
  <w:style w:type="character" w:customStyle="1" w:styleId="a9">
    <w:name w:val="页脚 字符"/>
    <w:link w:val="a8"/>
    <w:uiPriority w:val="99"/>
    <w:qFormat/>
    <w:rPr>
      <w:sz w:val="24"/>
      <w:szCs w:val="24"/>
    </w:rPr>
  </w:style>
  <w:style w:type="paragraph" w:styleId="af6">
    <w:name w:val="List Paragraph"/>
    <w:basedOn w:val="a"/>
    <w:uiPriority w:val="34"/>
    <w:qFormat/>
    <w:pPr>
      <w:spacing w:after="160" w:line="259" w:lineRule="auto"/>
      <w:ind w:left="720"/>
      <w:contextualSpacing/>
    </w:pPr>
    <w:rPr>
      <w:rFonts w:ascii="Calibri" w:eastAsia="Calibri" w:hAnsi="Calibri"/>
      <w:sz w:val="22"/>
      <w:szCs w:val="22"/>
      <w:lang w:eastAsia="en-US"/>
    </w:rPr>
  </w:style>
  <w:style w:type="paragraph" w:customStyle="1" w:styleId="paragraph">
    <w:name w:val="paragraph"/>
    <w:basedOn w:val="a"/>
    <w:qFormat/>
    <w:pPr>
      <w:spacing w:before="100" w:beforeAutospacing="1" w:after="100" w:afterAutospacing="1"/>
    </w:pPr>
  </w:style>
  <w:style w:type="character" w:customStyle="1" w:styleId="normaltextrun">
    <w:name w:val="normaltextrun"/>
    <w:qFormat/>
  </w:style>
  <w:style w:type="character" w:customStyle="1" w:styleId="eop">
    <w:name w:val="eop"/>
    <w:qFormat/>
  </w:style>
  <w:style w:type="character" w:customStyle="1" w:styleId="a5">
    <w:name w:val="批注文字 字符"/>
    <w:link w:val="a4"/>
    <w:uiPriority w:val="99"/>
    <w:qFormat/>
    <w:rPr>
      <w:lang w:eastAsia="en-US"/>
    </w:rPr>
  </w:style>
  <w:style w:type="character" w:customStyle="1" w:styleId="ab">
    <w:name w:val="页眉 字符"/>
    <w:link w:val="aa"/>
    <w:uiPriority w:val="99"/>
    <w:semiHidden/>
    <w:qFormat/>
    <w:rPr>
      <w:lang w:eastAsia="en-US"/>
    </w:rPr>
  </w:style>
  <w:style w:type="character" w:customStyle="1" w:styleId="22">
    <w:name w:val="正文文本 2 字符"/>
    <w:link w:val="21"/>
    <w:uiPriority w:val="99"/>
    <w:qFormat/>
    <w:rPr>
      <w:b/>
      <w:bCs/>
      <w:sz w:val="22"/>
      <w:szCs w:val="22"/>
      <w:lang w:eastAsia="en-US"/>
    </w:rPr>
  </w:style>
  <w:style w:type="character" w:customStyle="1" w:styleId="ae">
    <w:name w:val="批注主题 字符"/>
    <w:link w:val="ad"/>
    <w:uiPriority w:val="99"/>
    <w:semiHidden/>
    <w:qFormat/>
    <w:rPr>
      <w:b/>
      <w:bCs/>
      <w:lang w:eastAsia="en-US"/>
    </w:rPr>
  </w:style>
  <w:style w:type="paragraph" w:customStyle="1" w:styleId="deannah1">
    <w:name w:val="deannah1"/>
    <w:basedOn w:val="a"/>
    <w:uiPriority w:val="99"/>
    <w:qFormat/>
    <w:pPr>
      <w:keepNext/>
      <w:spacing w:after="240"/>
    </w:pPr>
    <w:rPr>
      <w:b/>
      <w:bCs/>
      <w:lang w:eastAsia="en-US"/>
    </w:rPr>
  </w:style>
  <w:style w:type="character" w:customStyle="1" w:styleId="Hyperlink1">
    <w:name w:val="Hyperlink1"/>
    <w:uiPriority w:val="99"/>
    <w:qFormat/>
    <w:rPr>
      <w:color w:val="535353"/>
      <w:u w:val="single"/>
    </w:rPr>
  </w:style>
  <w:style w:type="paragraph" w:customStyle="1" w:styleId="NormalWeb1">
    <w:name w:val="Normal (Web)1"/>
    <w:basedOn w:val="a"/>
    <w:uiPriority w:val="99"/>
    <w:qFormat/>
    <w:pPr>
      <w:spacing w:before="100" w:beforeAutospacing="1" w:after="300"/>
    </w:pPr>
  </w:style>
  <w:style w:type="character" w:customStyle="1" w:styleId="text">
    <w:name w:val="text"/>
    <w:qFormat/>
  </w:style>
  <w:style w:type="character" w:customStyle="1" w:styleId="UnresolvedMention1">
    <w:name w:val="Unresolved Mention1"/>
    <w:uiPriority w:val="99"/>
    <w:semiHidden/>
    <w:unhideWhenUsed/>
    <w:qFormat/>
    <w:rPr>
      <w:color w:val="605E5C"/>
      <w:shd w:val="clear" w:color="auto" w:fill="E1DFDD"/>
    </w:rPr>
  </w:style>
  <w:style w:type="character" w:customStyle="1" w:styleId="DefaultParagraphFont">
    <w:name w:val="DefaultParagraphFont"/>
    <w:qFormat/>
  </w:style>
  <w:style w:type="paragraph" w:customStyle="1" w:styleId="ListParagraph1">
    <w:name w:val="List Paragraph1"/>
    <w:basedOn w:val="a"/>
    <w:qFormat/>
    <w:pPr>
      <w:spacing w:before="100" w:beforeAutospacing="1" w:after="100" w:afterAutospacing="1"/>
      <w:ind w:left="720"/>
      <w:contextualSpacing/>
    </w:pPr>
    <w:rPr>
      <w:rFonts w:ascii="Calibri" w:eastAsia="宋体"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s://files.eric.ed.gov/fulltext/EJ1107134.pdf" TargetMode="External"/><Relationship Id="rId21" Type="http://schemas.openxmlformats.org/officeDocument/2006/relationships/hyperlink" Target="http://dx.doi.org/10.46743/2160-3715/2018.2872" TargetMode="External"/><Relationship Id="rId42" Type="http://schemas.openxmlformats.org/officeDocument/2006/relationships/hyperlink" Target="http://journal.hmjournals.com/index.php/JNRPSP/article/view/93" TargetMode="External"/><Relationship Id="rId47" Type="http://schemas.openxmlformats.org/officeDocument/2006/relationships/hyperlink" Target="https://doi.org/10.3390/socsci8090255" TargetMode="External"/><Relationship Id="rId63" Type="http://schemas.openxmlformats.org/officeDocument/2006/relationships/hyperlink" Target="https://doi.org/10.4135/9781526480507" TargetMode="External"/><Relationship Id="rId68" Type="http://schemas.openxmlformats.org/officeDocument/2006/relationships/hyperlink" Target="https://www.researchgate.net/publication/360313105" TargetMode="External"/><Relationship Id="rId84" Type="http://schemas.openxmlformats.org/officeDocument/2006/relationships/hyperlink" Target="mailto:2211288@student.uwtsd.ac.uk" TargetMode="External"/><Relationship Id="rId89" Type="http://schemas.openxmlformats.org/officeDocument/2006/relationships/hyperlink" Target="https://www.uwtsd.ac.uk/research/research-ethics/" TargetMode="External"/><Relationship Id="rId16" Type="http://schemas.openxmlformats.org/officeDocument/2006/relationships/hyperlink" Target="http://dx.doi.org/10.1109/ICICM.2013.42" TargetMode="External"/><Relationship Id="rId11" Type="http://schemas.openxmlformats.org/officeDocument/2006/relationships/hyperlink" Target="http://dx.doi.org/10.1016/j.langcom.2020.04.001" TargetMode="External"/><Relationship Id="rId32" Type="http://schemas.openxmlformats.org/officeDocument/2006/relationships/hyperlink" Target="https://doi.org/10.1177/1744987120927206" TargetMode="External"/><Relationship Id="rId37" Type="http://schemas.openxmlformats.org/officeDocument/2006/relationships/hyperlink" Target="http://dx.doi.org/10.1016/j.jhlste.2020.100272" TargetMode="External"/><Relationship Id="rId53" Type="http://schemas.openxmlformats.org/officeDocument/2006/relationships/hyperlink" Target="https://doi.org/10.1515/applirev-2022-0194" TargetMode="External"/><Relationship Id="rId58" Type="http://schemas.openxmlformats.org/officeDocument/2006/relationships/hyperlink" Target="http://dx.doi.org/10.22492/ijll.4.1.03" TargetMode="External"/><Relationship Id="rId74" Type="http://schemas.openxmlformats.org/officeDocument/2006/relationships/hyperlink" Target="https://doi.org/10.1080/1350462032000173698" TargetMode="External"/><Relationship Id="rId79" Type="http://schemas.openxmlformats.org/officeDocument/2006/relationships/hyperlink" Target="https://philpapers.org/rec/WESPR" TargetMode="External"/><Relationship Id="rId5" Type="http://schemas.openxmlformats.org/officeDocument/2006/relationships/webSettings" Target="webSettings.xml"/><Relationship Id="rId90" Type="http://schemas.openxmlformats.org/officeDocument/2006/relationships/image" Target="media/image2.jpeg"/><Relationship Id="rId95" Type="http://schemas.openxmlformats.org/officeDocument/2006/relationships/theme" Target="theme/theme1.xml"/><Relationship Id="rId22" Type="http://schemas.openxmlformats.org/officeDocument/2006/relationships/hyperlink" Target="https://www.researchgate.net/publication/342354309_Basics_of_Research_Design_A_Guide_to_selecting_appropriate_research_design" TargetMode="External"/><Relationship Id="rId27" Type="http://schemas.openxmlformats.org/officeDocument/2006/relationships/hyperlink" Target="https://scholars.uthscsa.edu/en/publications/sampling-methods" TargetMode="External"/><Relationship Id="rId43" Type="http://schemas.openxmlformats.org/officeDocument/2006/relationships/hyperlink" Target="https://psycnet.apa.org/doi/10.1037/xlm0000527" TargetMode="External"/><Relationship Id="rId48" Type="http://schemas.openxmlformats.org/officeDocument/2006/relationships/hyperlink" Target="https://dx.doi.org/10.22161/ijels.55.15" TargetMode="External"/><Relationship Id="rId64" Type="http://schemas.openxmlformats.org/officeDocument/2006/relationships/hyperlink" Target="http://www.intjmorphol.com/abstract/?art_id=4051" TargetMode="External"/><Relationship Id="rId69" Type="http://schemas.openxmlformats.org/officeDocument/2006/relationships/hyperlink" Target="https://www.researchgate.net/publication/369985704_Implementation_of_blended_learning_in_EFL-ESL_contexts" TargetMode="External"/><Relationship Id="rId8" Type="http://schemas.openxmlformats.org/officeDocument/2006/relationships/image" Target="media/image1.png"/><Relationship Id="rId51" Type="http://schemas.openxmlformats.org/officeDocument/2006/relationships/hyperlink" Target="https://doi.org/10.1177/1558689809345262" TargetMode="External"/><Relationship Id="rId72" Type="http://schemas.openxmlformats.org/officeDocument/2006/relationships/hyperlink" Target="https://doi.org/10.4135/9781526430212" TargetMode="External"/><Relationship Id="rId80" Type="http://schemas.openxmlformats.org/officeDocument/2006/relationships/hyperlink" Target="https://www.academia.edu/4907692/Research_on_Multiple_Intelligences_Teaching_and_Assessment" TargetMode="External"/><Relationship Id="rId85" Type="http://schemas.openxmlformats.org/officeDocument/2006/relationships/hyperlink" Target="file:///C:/Users/c.lohmann-hancock/AppData/Local/Microsoft/Windows/INetCache/REICoP-17-20-v3-Final.pdf" TargetMode="External"/><Relationship Id="rId93" Type="http://schemas.openxmlformats.org/officeDocument/2006/relationships/hyperlink" Target="https://www.uwtsd.ac.uk/academic-office/appendices-and-forms/" TargetMode="External"/><Relationship Id="rId3" Type="http://schemas.openxmlformats.org/officeDocument/2006/relationships/styles" Target="styles.xml"/><Relationship Id="rId12" Type="http://schemas.openxmlformats.org/officeDocument/2006/relationships/hyperlink" Target="http://dx.doi.org/10.1061/(ASCE)CO.1943-7862.0000026" TargetMode="External"/><Relationship Id="rId17" Type="http://schemas.openxmlformats.org/officeDocument/2006/relationships/hyperlink" Target="https://www.researchgate.net/publication/330986788_The_Use_of_ICT_Tools_in_English_Language_Teaching_and_Learning_A_Literature_Review" TargetMode="External"/><Relationship Id="rId25" Type="http://schemas.openxmlformats.org/officeDocument/2006/relationships/hyperlink" Target="http://dx.doi.org/10.1016/j.compedu.2016.02.005" TargetMode="External"/><Relationship Id="rId33" Type="http://schemas.openxmlformats.org/officeDocument/2006/relationships/hyperlink" Target="https://doi.org/10.3389/fpsyg.2023.1212056" TargetMode="External"/><Relationship Id="rId38" Type="http://schemas.openxmlformats.org/officeDocument/2006/relationships/hyperlink" Target="https://doi.org/10.1177/0890334420949218" TargetMode="External"/><Relationship Id="rId46" Type="http://schemas.openxmlformats.org/officeDocument/2006/relationships/hyperlink" Target="https://doi.org/10.3389%2Ffpsyg.2021.637547" TargetMode="External"/><Relationship Id="rId59" Type="http://schemas.openxmlformats.org/officeDocument/2006/relationships/hyperlink" Target="https://doi.org/10.1007/978-3-030-48849-9_3" TargetMode="External"/><Relationship Id="rId67" Type="http://schemas.openxmlformats.org/officeDocument/2006/relationships/hyperlink" Target="http://dx.doi.org/10.33050/atm.v3i1.848" TargetMode="External"/><Relationship Id="rId20" Type="http://schemas.openxmlformats.org/officeDocument/2006/relationships/hyperlink" Target="http://dx.doi.org/10.31436/ijcs.v1i2.82" TargetMode="External"/><Relationship Id="rId41" Type="http://schemas.openxmlformats.org/officeDocument/2006/relationships/hyperlink" Target="http://dx.doi.org/10.24093/awej/vol11no1.4" TargetMode="External"/><Relationship Id="rId54" Type="http://schemas.openxmlformats.org/officeDocument/2006/relationships/hyperlink" Target="https://nsuworks.nova.edu/cgi/viewcontent.cgi?article=5008&amp;context=tqr" TargetMode="External"/><Relationship Id="rId62" Type="http://schemas.openxmlformats.org/officeDocument/2006/relationships/hyperlink" Target="http://dx.doi.org/10.26480/ess.02.2022.74.80" TargetMode="External"/><Relationship Id="rId70" Type="http://schemas.openxmlformats.org/officeDocument/2006/relationships/hyperlink" Target="http://dx.doi.org/10.1177/0163443719842074" TargetMode="External"/><Relationship Id="rId75" Type="http://schemas.openxmlformats.org/officeDocument/2006/relationships/hyperlink" Target="https://doi.org/10.4135/9781526405555" TargetMode="External"/><Relationship Id="rId83" Type="http://schemas.openxmlformats.org/officeDocument/2006/relationships/hyperlink" Target="http://dx.doi.org/10.1177/21582440211058196" TargetMode="External"/><Relationship Id="rId8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1"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x.doi.org/10.17507/jltr.1002.03" TargetMode="External"/><Relationship Id="rId23" Type="http://schemas.openxmlformats.org/officeDocument/2006/relationships/hyperlink" Target="https://doi.org/10.3389%2Ffpsyg.2021.772322" TargetMode="External"/><Relationship Id="rId28" Type="http://schemas.openxmlformats.org/officeDocument/2006/relationships/hyperlink" Target="https://www.igi-global.com/chapter/research-design-and-methodology/290803" TargetMode="External"/><Relationship Id="rId36" Type="http://schemas.openxmlformats.org/officeDocument/2006/relationships/hyperlink" Target="https://doi.org/10.15406/BBIJ.2017.05.00149" TargetMode="External"/><Relationship Id="rId49" Type="http://schemas.openxmlformats.org/officeDocument/2006/relationships/hyperlink" Target="https://doi.org/10.1080/0142159x.2020.1755030" TargetMode="External"/><Relationship Id="rId57" Type="http://schemas.openxmlformats.org/officeDocument/2006/relationships/hyperlink" Target="https://psycnet.apa.org/doi/10.1016/j.hrmr.2016.08.005" TargetMode="External"/><Relationship Id="rId10" Type="http://schemas.openxmlformats.org/officeDocument/2006/relationships/footer" Target="footer2.xml"/><Relationship Id="rId31" Type="http://schemas.openxmlformats.org/officeDocument/2006/relationships/hyperlink" Target="https://www.researchgate.net/publication/267722885_Mixed_Methods_Research_The_Five_Ps_Framework" TargetMode="External"/><Relationship Id="rId44" Type="http://schemas.openxmlformats.org/officeDocument/2006/relationships/hyperlink" Target="https://doi.org/10.46743/2160-3715/2021.4492" TargetMode="External"/><Relationship Id="rId52" Type="http://schemas.openxmlformats.org/officeDocument/2006/relationships/hyperlink" Target="https://doi.org/10.2991/978-2-494069-02-2_65" TargetMode="External"/><Relationship Id="rId60" Type="http://schemas.openxmlformats.org/officeDocument/2006/relationships/hyperlink" Target="https://ijoe.vidyapublications.com/Issues/Vol11/05_Vol.11.pdf" TargetMode="External"/><Relationship Id="rId65" Type="http://schemas.openxmlformats.org/officeDocument/2006/relationships/hyperlink" Target="http://dx.doi.org/10.24036/ld.v16i1.11666" TargetMode="External"/><Relationship Id="rId73" Type="http://schemas.openxmlformats.org/officeDocument/2006/relationships/hyperlink" Target="https://www.taylorfrancis.com/chapters/edit/10.4324/9781003162865-9/deductive-reasoning-robert-sternberg-martin-guyote-margaret-turner" TargetMode="External"/><Relationship Id="rId78" Type="http://schemas.openxmlformats.org/officeDocument/2006/relationships/hyperlink" Target="http://dx.doi.org/10.1080/09588221.2019.1607881" TargetMode="External"/><Relationship Id="rId81" Type="http://schemas.openxmlformats.org/officeDocument/2006/relationships/hyperlink" Target="http://dx.doi.org/10.1057/s41599-023-01904-7" TargetMode="External"/><Relationship Id="rId86" Type="http://schemas.openxmlformats.org/officeDocument/2006/relationships/hyperlink" Target="mailto:Emma_gu2013@163.com"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dx.doi.org/10.15700/saje.v41n2a1828" TargetMode="External"/><Relationship Id="rId18" Type="http://schemas.openxmlformats.org/officeDocument/2006/relationships/hyperlink" Target="http://dx.doi.org/10.1088/1757-899X/940/1/012134" TargetMode="External"/><Relationship Id="rId39" Type="http://schemas.openxmlformats.org/officeDocument/2006/relationships/hyperlink" Target="https://philpapers.org/rec/VANTPA-27" TargetMode="External"/><Relationship Id="rId34" Type="http://schemas.openxmlformats.org/officeDocument/2006/relationships/hyperlink" Target="https://www.taylorfrancis.com/chapters/oa-edit/10.4324/9781315145198-2/pragmatism-perspectivism-historicity-science-hasok-chang" TargetMode="External"/><Relationship Id="rId50" Type="http://schemas.openxmlformats.org/officeDocument/2006/relationships/hyperlink" Target="https://doi.org/10.1186/s41239-017-0043-4" TargetMode="External"/><Relationship Id="rId55" Type="http://schemas.openxmlformats.org/officeDocument/2006/relationships/hyperlink" Target="http://www.nationalforum.com/Electronic%20Journal%20Volumes/Lunenburg%2C%20Fred%20C%20Applying%20Multiple%20Intelligences%20IJSAID%20V16%20N1%202014.pdf" TargetMode="External"/><Relationship Id="rId76" Type="http://schemas.openxmlformats.org/officeDocument/2006/relationships/hyperlink" Target="https://doi.org/10.1016/j.heliyon.2022.e12657" TargetMode="External"/><Relationship Id="rId7" Type="http://schemas.openxmlformats.org/officeDocument/2006/relationships/endnotes" Target="endnotes.xml"/><Relationship Id="rId71" Type="http://schemas.openxmlformats.org/officeDocument/2006/relationships/hyperlink" Target="http://dx.doi.org/10.4018/978-1-5225-5366-3.ch002" TargetMode="External"/><Relationship Id="rId92" Type="http://schemas.openxmlformats.org/officeDocument/2006/relationships/hyperlink" Target="https://www.uwtsd.ac.uk/academic-office/appendices-and-forms/" TargetMode="External"/><Relationship Id="rId2" Type="http://schemas.openxmlformats.org/officeDocument/2006/relationships/numbering" Target="numbering.xml"/><Relationship Id="rId29" Type="http://schemas.openxmlformats.org/officeDocument/2006/relationships/hyperlink" Target="https://doi.org/10.1186/s42466-020-00059-z" TargetMode="External"/><Relationship Id="rId24" Type="http://schemas.openxmlformats.org/officeDocument/2006/relationships/hyperlink" Target="https://doi.org/10.1177/21582440211030623" TargetMode="External"/><Relationship Id="rId40" Type="http://schemas.openxmlformats.org/officeDocument/2006/relationships/hyperlink" Target="http://dx.doi.org/10.3389/fpsyg.2023.1059282" TargetMode="External"/><Relationship Id="rId45" Type="http://schemas.openxmlformats.org/officeDocument/2006/relationships/hyperlink" Target="https://joell.in/wp-content/uploads/2016/03/34-38Use-of-ICT-in-English-Language-Teaching.pdf" TargetMode="External"/><Relationship Id="rId66" Type="http://schemas.openxmlformats.org/officeDocument/2006/relationships/hyperlink" Target="https://journalppw.com/index.php/jpsp/article/view/8840" TargetMode="External"/><Relationship Id="rId8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1" Type="http://schemas.openxmlformats.org/officeDocument/2006/relationships/hyperlink" Target="http://dx.doi.org/10.31327/jee.v3i2.861" TargetMode="External"/><Relationship Id="rId82" Type="http://schemas.openxmlformats.org/officeDocument/2006/relationships/hyperlink" Target="http://hdl.handle.net/10419/224691" TargetMode="External"/><Relationship Id="rId19" Type="http://schemas.openxmlformats.org/officeDocument/2006/relationships/hyperlink" Target="https://doi.org/10.2147%2FAMEP.S346802" TargetMode="External"/><Relationship Id="rId14" Type="http://schemas.openxmlformats.org/officeDocument/2006/relationships/hyperlink" Target="http://dx.doi.org/10.5897/ERR2015.2532" TargetMode="External"/><Relationship Id="rId30" Type="http://schemas.openxmlformats.org/officeDocument/2006/relationships/hyperlink" Target="http://dx.doi.org/10.17478/JEYSG.201329002" TargetMode="External"/><Relationship Id="rId35" Type="http://schemas.openxmlformats.org/officeDocument/2006/relationships/hyperlink" Target="http://dx.doi.org/10.1007/978-3-030-26837-4_12" TargetMode="External"/><Relationship Id="rId56" Type="http://schemas.openxmlformats.org/officeDocument/2006/relationships/hyperlink" Target="http://dx.doi.org/10.4018/978-1-6684-3881-7.ch031" TargetMode="External"/><Relationship Id="rId77" Type="http://schemas.openxmlformats.org/officeDocument/2006/relationships/hyperlink" Target="https://doi.org/10.1016/j.techsoc.2020.101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8D6BF-C3B2-E544-8EF3-6AA2B99DE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99</Pages>
  <Words>27463</Words>
  <Characters>156542</Characters>
  <Application>Microsoft Office Word</Application>
  <DocSecurity>0</DocSecurity>
  <Lines>1304</Lines>
  <Paragraphs>367</Paragraphs>
  <ScaleCrop>false</ScaleCrop>
  <Company>CYD</Company>
  <LinksUpToDate>false</LinksUpToDate>
  <CharactersWithSpaces>183638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creator>IT</dc:creator>
  <cp:lastModifiedBy>Microsoft Office User</cp:lastModifiedBy>
  <cp:revision>74</cp:revision>
  <cp:lastPrinted>2010-07-28T04:12:00Z</cp:lastPrinted>
  <dcterms:created xsi:type="dcterms:W3CDTF">2023-11-24T06:58:00Z</dcterms:created>
  <dcterms:modified xsi:type="dcterms:W3CDTF">2023-11-28T14:53:00Z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2052-6.3.0.8471</vt:lpwstr>
  </property>
  <property fmtid="{D5CDD505-2E9C-101B-9397-08002B2CF9AE}" pid="3" name="ICV">
    <vt:lpwstr>161E5AE7EC3F973BD9A46565C231BBE4_42</vt:lpwstr>
  </property>
</Properties>
</file>