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CAF99" w14:textId="77777777" w:rsidR="00083BA7" w:rsidRPr="009147BC" w:rsidRDefault="00083BA7" w:rsidP="009147BC">
      <w:pPr>
        <w:spacing w:line="360" w:lineRule="auto"/>
        <w:rPr>
          <w:rFonts w:ascii="Arial" w:hAnsi="Arial" w:cs="Arial"/>
          <w:sz w:val="22"/>
          <w:szCs w:val="22"/>
        </w:rPr>
      </w:pPr>
    </w:p>
    <w:p w14:paraId="05396E81" w14:textId="20BE33DC" w:rsidR="00083BA7" w:rsidRPr="00B0533D" w:rsidRDefault="00083BA7" w:rsidP="00B0533D">
      <w:pPr>
        <w:spacing w:line="360" w:lineRule="auto"/>
        <w:jc w:val="center"/>
        <w:rPr>
          <w:rFonts w:ascii="Arial" w:hAnsi="Arial" w:cs="Arial"/>
          <w:b/>
          <w:bCs/>
          <w:sz w:val="32"/>
          <w:szCs w:val="32"/>
        </w:rPr>
      </w:pPr>
      <w:r w:rsidRPr="00B0533D">
        <w:rPr>
          <w:rFonts w:ascii="Arial" w:hAnsi="Arial" w:cs="Arial"/>
          <w:b/>
          <w:bCs/>
          <w:sz w:val="32"/>
          <w:szCs w:val="32"/>
        </w:rPr>
        <w:t>BMHP5019_BIRM – Introduction to Independent Research Skills</w:t>
      </w:r>
    </w:p>
    <w:p w14:paraId="07511040" w14:textId="3BD85311" w:rsidR="00083BA7" w:rsidRPr="00B0533D" w:rsidRDefault="00083BA7" w:rsidP="00B0533D">
      <w:pPr>
        <w:spacing w:line="360" w:lineRule="auto"/>
        <w:jc w:val="center"/>
        <w:rPr>
          <w:rFonts w:ascii="Arial" w:hAnsi="Arial" w:cs="Arial"/>
          <w:b/>
          <w:bCs/>
          <w:sz w:val="32"/>
          <w:szCs w:val="32"/>
        </w:rPr>
      </w:pPr>
      <w:r w:rsidRPr="00B0533D">
        <w:rPr>
          <w:rFonts w:ascii="Arial" w:hAnsi="Arial" w:cs="Arial"/>
          <w:b/>
          <w:bCs/>
          <w:sz w:val="32"/>
          <w:szCs w:val="32"/>
        </w:rPr>
        <w:t>Component 1 Template.</w:t>
      </w:r>
    </w:p>
    <w:p w14:paraId="4BE9225E" w14:textId="74F78C56" w:rsidR="00083BA7" w:rsidRPr="00B0533D" w:rsidRDefault="00083BA7" w:rsidP="00B0533D">
      <w:pPr>
        <w:spacing w:line="360" w:lineRule="auto"/>
        <w:jc w:val="center"/>
        <w:rPr>
          <w:rFonts w:ascii="Arial" w:hAnsi="Arial" w:cs="Arial"/>
          <w:b/>
          <w:bCs/>
          <w:sz w:val="32"/>
          <w:szCs w:val="32"/>
        </w:rPr>
      </w:pPr>
      <w:r w:rsidRPr="00B0533D">
        <w:rPr>
          <w:rFonts w:ascii="Arial" w:hAnsi="Arial" w:cs="Arial"/>
          <w:b/>
          <w:bCs/>
          <w:sz w:val="32"/>
          <w:szCs w:val="32"/>
        </w:rPr>
        <w:t>400-word Scoping review proposal.</w:t>
      </w:r>
    </w:p>
    <w:p w14:paraId="49D8560D" w14:textId="57CFC54A" w:rsidR="00083BA7" w:rsidRDefault="00083BA7" w:rsidP="00B0533D">
      <w:pPr>
        <w:spacing w:line="360" w:lineRule="auto"/>
        <w:jc w:val="center"/>
        <w:rPr>
          <w:rFonts w:ascii="Arial" w:hAnsi="Arial" w:cs="Arial"/>
          <w:b/>
          <w:bCs/>
          <w:sz w:val="32"/>
          <w:szCs w:val="32"/>
        </w:rPr>
      </w:pPr>
    </w:p>
    <w:p w14:paraId="608D23C3" w14:textId="77777777" w:rsidR="00B0533D" w:rsidRDefault="00B0533D" w:rsidP="00B0533D">
      <w:pPr>
        <w:spacing w:line="360" w:lineRule="auto"/>
        <w:jc w:val="center"/>
        <w:rPr>
          <w:rFonts w:ascii="Arial" w:hAnsi="Arial" w:cs="Arial"/>
          <w:b/>
          <w:bCs/>
          <w:sz w:val="32"/>
          <w:szCs w:val="32"/>
        </w:rPr>
      </w:pPr>
    </w:p>
    <w:p w14:paraId="5B7753B2" w14:textId="77777777" w:rsidR="00B0533D" w:rsidRDefault="00B0533D" w:rsidP="00B0533D">
      <w:pPr>
        <w:spacing w:line="360" w:lineRule="auto"/>
        <w:jc w:val="center"/>
        <w:rPr>
          <w:rFonts w:ascii="Arial" w:hAnsi="Arial" w:cs="Arial"/>
          <w:b/>
          <w:bCs/>
          <w:sz w:val="32"/>
          <w:szCs w:val="32"/>
        </w:rPr>
      </w:pPr>
    </w:p>
    <w:p w14:paraId="2C3760F6" w14:textId="77777777" w:rsidR="00B0533D" w:rsidRPr="00B0533D" w:rsidRDefault="00B0533D" w:rsidP="00B0533D">
      <w:pPr>
        <w:spacing w:line="360" w:lineRule="auto"/>
        <w:jc w:val="center"/>
        <w:rPr>
          <w:rFonts w:ascii="Arial" w:hAnsi="Arial" w:cs="Arial"/>
          <w:b/>
          <w:bCs/>
          <w:sz w:val="32"/>
          <w:szCs w:val="32"/>
        </w:rPr>
      </w:pPr>
    </w:p>
    <w:p w14:paraId="0B6A0BC4" w14:textId="58D08012" w:rsidR="00083BA7" w:rsidRPr="00B0533D" w:rsidRDefault="00083BA7" w:rsidP="00B0533D">
      <w:pPr>
        <w:spacing w:line="360" w:lineRule="auto"/>
        <w:jc w:val="center"/>
        <w:rPr>
          <w:rFonts w:ascii="Arial" w:hAnsi="Arial" w:cs="Arial"/>
          <w:b/>
          <w:bCs/>
          <w:sz w:val="32"/>
          <w:szCs w:val="32"/>
        </w:rPr>
      </w:pPr>
    </w:p>
    <w:p w14:paraId="7E5205E9" w14:textId="435087FA" w:rsidR="00083BA7" w:rsidRPr="00B0533D" w:rsidRDefault="00083BA7" w:rsidP="00B0533D">
      <w:pPr>
        <w:spacing w:line="360" w:lineRule="auto"/>
        <w:jc w:val="center"/>
        <w:rPr>
          <w:rFonts w:ascii="Arial" w:hAnsi="Arial" w:cs="Arial"/>
          <w:b/>
          <w:bCs/>
          <w:sz w:val="32"/>
          <w:szCs w:val="32"/>
        </w:rPr>
      </w:pPr>
      <w:r w:rsidRPr="00B0533D">
        <w:rPr>
          <w:rFonts w:ascii="Arial" w:hAnsi="Arial" w:cs="Arial"/>
          <w:b/>
          <w:bCs/>
          <w:sz w:val="32"/>
          <w:szCs w:val="32"/>
        </w:rPr>
        <w:t>Student Name:</w:t>
      </w:r>
      <w:r w:rsidR="003549D8">
        <w:rPr>
          <w:rFonts w:ascii="Arial" w:hAnsi="Arial" w:cs="Arial"/>
          <w:b/>
          <w:bCs/>
          <w:sz w:val="32"/>
          <w:szCs w:val="32"/>
        </w:rPr>
        <w:t xml:space="preserve"> Mina Hizni Khorshid</w:t>
      </w:r>
    </w:p>
    <w:p w14:paraId="37C57A71" w14:textId="56556CFA" w:rsidR="00083BA7" w:rsidRPr="00B0533D" w:rsidRDefault="00083BA7" w:rsidP="00B0533D">
      <w:pPr>
        <w:spacing w:line="360" w:lineRule="auto"/>
        <w:jc w:val="center"/>
        <w:rPr>
          <w:rFonts w:ascii="Arial" w:hAnsi="Arial" w:cs="Arial"/>
          <w:b/>
          <w:bCs/>
          <w:sz w:val="32"/>
          <w:szCs w:val="32"/>
        </w:rPr>
      </w:pPr>
      <w:r w:rsidRPr="26AF24B6">
        <w:rPr>
          <w:rFonts w:ascii="Arial" w:hAnsi="Arial" w:cs="Arial"/>
          <w:b/>
          <w:bCs/>
          <w:sz w:val="32"/>
          <w:szCs w:val="32"/>
        </w:rPr>
        <w:t>Student Number:</w:t>
      </w:r>
      <w:r w:rsidR="75E97A1B" w:rsidRPr="26AF24B6">
        <w:rPr>
          <w:rFonts w:ascii="Arial" w:hAnsi="Arial" w:cs="Arial"/>
          <w:b/>
          <w:bCs/>
          <w:sz w:val="32"/>
          <w:szCs w:val="32"/>
        </w:rPr>
        <w:t xml:space="preserve">  2122088</w:t>
      </w:r>
    </w:p>
    <w:p w14:paraId="78D2D0E6" w14:textId="77777777" w:rsidR="00083BA7" w:rsidRPr="009147BC" w:rsidRDefault="00083BA7" w:rsidP="009147BC">
      <w:pPr>
        <w:spacing w:line="360" w:lineRule="auto"/>
        <w:rPr>
          <w:rFonts w:ascii="Arial" w:hAnsi="Arial" w:cs="Arial"/>
          <w:sz w:val="22"/>
          <w:szCs w:val="22"/>
        </w:rPr>
      </w:pPr>
    </w:p>
    <w:p w14:paraId="35A38C31" w14:textId="77777777" w:rsidR="00083BA7" w:rsidRPr="009147BC" w:rsidRDefault="00083BA7" w:rsidP="009147BC">
      <w:pPr>
        <w:spacing w:line="360" w:lineRule="auto"/>
        <w:rPr>
          <w:rFonts w:ascii="Arial" w:hAnsi="Arial" w:cs="Arial"/>
          <w:sz w:val="22"/>
          <w:szCs w:val="22"/>
        </w:rPr>
      </w:pPr>
    </w:p>
    <w:p w14:paraId="41DC2EDC" w14:textId="77777777" w:rsidR="00083BA7" w:rsidRPr="009147BC" w:rsidRDefault="00083BA7" w:rsidP="009147BC">
      <w:pPr>
        <w:spacing w:line="360" w:lineRule="auto"/>
        <w:rPr>
          <w:rFonts w:ascii="Arial" w:hAnsi="Arial" w:cs="Arial"/>
          <w:sz w:val="22"/>
          <w:szCs w:val="22"/>
        </w:rPr>
      </w:pPr>
    </w:p>
    <w:p w14:paraId="5ED8E7EE" w14:textId="77777777" w:rsidR="00083BA7" w:rsidRPr="009147BC" w:rsidRDefault="00083BA7" w:rsidP="009147BC">
      <w:pPr>
        <w:spacing w:line="360" w:lineRule="auto"/>
        <w:rPr>
          <w:rFonts w:ascii="Arial" w:hAnsi="Arial" w:cs="Arial"/>
          <w:sz w:val="22"/>
          <w:szCs w:val="22"/>
        </w:rPr>
      </w:pPr>
    </w:p>
    <w:p w14:paraId="273C1FB3" w14:textId="77777777" w:rsidR="00083BA7" w:rsidRPr="009147BC" w:rsidRDefault="00083BA7" w:rsidP="009147BC">
      <w:pPr>
        <w:spacing w:line="360" w:lineRule="auto"/>
        <w:rPr>
          <w:rFonts w:ascii="Arial" w:hAnsi="Arial" w:cs="Arial"/>
          <w:sz w:val="22"/>
          <w:szCs w:val="22"/>
        </w:rPr>
      </w:pPr>
    </w:p>
    <w:p w14:paraId="2E2E49B6" w14:textId="77777777" w:rsidR="00083BA7" w:rsidRPr="009147BC" w:rsidRDefault="00083BA7" w:rsidP="009147BC">
      <w:pPr>
        <w:spacing w:line="360" w:lineRule="auto"/>
        <w:rPr>
          <w:rFonts w:ascii="Arial" w:hAnsi="Arial" w:cs="Arial"/>
          <w:sz w:val="22"/>
          <w:szCs w:val="22"/>
        </w:rPr>
      </w:pPr>
    </w:p>
    <w:p w14:paraId="4EA46A54" w14:textId="77777777" w:rsidR="00083BA7" w:rsidRPr="009147BC" w:rsidRDefault="00083BA7" w:rsidP="009147BC">
      <w:pPr>
        <w:spacing w:line="360" w:lineRule="auto"/>
        <w:rPr>
          <w:rFonts w:ascii="Arial" w:hAnsi="Arial" w:cs="Arial"/>
          <w:sz w:val="22"/>
          <w:szCs w:val="22"/>
        </w:rPr>
      </w:pPr>
    </w:p>
    <w:p w14:paraId="70CA44CE" w14:textId="77777777" w:rsidR="00083BA7" w:rsidRPr="009147BC" w:rsidRDefault="00083BA7" w:rsidP="009147BC">
      <w:pPr>
        <w:spacing w:line="360" w:lineRule="auto"/>
        <w:rPr>
          <w:rFonts w:ascii="Arial" w:hAnsi="Arial" w:cs="Arial"/>
          <w:sz w:val="22"/>
          <w:szCs w:val="22"/>
        </w:rPr>
      </w:pPr>
    </w:p>
    <w:p w14:paraId="1C525600" w14:textId="77777777" w:rsidR="00083BA7" w:rsidRPr="009147BC" w:rsidRDefault="00083BA7" w:rsidP="009147BC">
      <w:pPr>
        <w:spacing w:line="360" w:lineRule="auto"/>
        <w:rPr>
          <w:rFonts w:ascii="Arial" w:hAnsi="Arial" w:cs="Arial"/>
          <w:sz w:val="22"/>
          <w:szCs w:val="22"/>
        </w:rPr>
      </w:pPr>
    </w:p>
    <w:p w14:paraId="7B6A1339" w14:textId="77777777" w:rsidR="00083BA7" w:rsidRPr="009147BC" w:rsidRDefault="00083BA7" w:rsidP="009147BC">
      <w:pPr>
        <w:spacing w:line="360" w:lineRule="auto"/>
        <w:rPr>
          <w:rFonts w:ascii="Arial" w:hAnsi="Arial" w:cs="Arial"/>
          <w:sz w:val="22"/>
          <w:szCs w:val="22"/>
        </w:rPr>
      </w:pPr>
    </w:p>
    <w:p w14:paraId="05B82173" w14:textId="77777777" w:rsidR="00083BA7" w:rsidRPr="009147BC" w:rsidRDefault="00083BA7" w:rsidP="009147BC">
      <w:pPr>
        <w:spacing w:line="360" w:lineRule="auto"/>
        <w:rPr>
          <w:rFonts w:ascii="Arial" w:hAnsi="Arial" w:cs="Arial"/>
          <w:sz w:val="22"/>
          <w:szCs w:val="22"/>
        </w:rPr>
      </w:pPr>
    </w:p>
    <w:sdt>
      <w:sdtPr>
        <w:rPr>
          <w:rFonts w:asciiTheme="minorHAnsi" w:eastAsiaTheme="minorEastAsia" w:hAnsiTheme="minorHAnsi" w:cstheme="minorBidi"/>
          <w:color w:val="auto"/>
          <w:kern w:val="2"/>
          <w:sz w:val="24"/>
          <w:szCs w:val="24"/>
          <w:lang w:val="en-GB" w:eastAsia="zh-CN"/>
          <w14:ligatures w14:val="standardContextual"/>
        </w:rPr>
        <w:id w:val="-2057612653"/>
        <w:docPartObj>
          <w:docPartGallery w:val="Table of Contents"/>
          <w:docPartUnique/>
        </w:docPartObj>
      </w:sdtPr>
      <w:sdtEndPr>
        <w:rPr>
          <w:b/>
          <w:bCs/>
          <w:noProof/>
        </w:rPr>
      </w:sdtEndPr>
      <w:sdtContent>
        <w:p w14:paraId="13104AFD" w14:textId="4F9C852E" w:rsidR="00B0533D" w:rsidRDefault="00B0533D">
          <w:pPr>
            <w:pStyle w:val="TOCHeading"/>
          </w:pPr>
          <w:r>
            <w:t>Contents</w:t>
          </w:r>
        </w:p>
        <w:p w14:paraId="771B51D3" w14:textId="2ED25735" w:rsidR="00B0533D" w:rsidRDefault="00B0533D">
          <w:pPr>
            <w:pStyle w:val="TOC2"/>
            <w:tabs>
              <w:tab w:val="right" w:leader="dot" w:pos="9016"/>
            </w:tabs>
            <w:rPr>
              <w:noProof/>
            </w:rPr>
          </w:pPr>
          <w:r>
            <w:fldChar w:fldCharType="begin"/>
          </w:r>
          <w:r>
            <w:instrText xml:space="preserve"> TOC \o "1-3" \h \z \u </w:instrText>
          </w:r>
          <w:r>
            <w:fldChar w:fldCharType="separate"/>
          </w:r>
          <w:hyperlink w:anchor="_Toc222151178" w:history="1">
            <w:r w:rsidRPr="0095260F">
              <w:rPr>
                <w:rStyle w:val="Hyperlink"/>
                <w:noProof/>
              </w:rPr>
              <w:t>Title</w:t>
            </w:r>
            <w:r>
              <w:rPr>
                <w:noProof/>
                <w:webHidden/>
              </w:rPr>
              <w:tab/>
            </w:r>
            <w:r>
              <w:rPr>
                <w:noProof/>
                <w:webHidden/>
              </w:rPr>
              <w:fldChar w:fldCharType="begin"/>
            </w:r>
            <w:r>
              <w:rPr>
                <w:noProof/>
                <w:webHidden/>
              </w:rPr>
              <w:instrText xml:space="preserve"> PAGEREF _Toc222151178 \h </w:instrText>
            </w:r>
            <w:r>
              <w:rPr>
                <w:noProof/>
                <w:webHidden/>
              </w:rPr>
            </w:r>
            <w:r>
              <w:rPr>
                <w:noProof/>
                <w:webHidden/>
              </w:rPr>
              <w:fldChar w:fldCharType="separate"/>
            </w:r>
            <w:r>
              <w:rPr>
                <w:noProof/>
                <w:webHidden/>
              </w:rPr>
              <w:t>2</w:t>
            </w:r>
            <w:r>
              <w:rPr>
                <w:noProof/>
                <w:webHidden/>
              </w:rPr>
              <w:fldChar w:fldCharType="end"/>
            </w:r>
          </w:hyperlink>
        </w:p>
        <w:p w14:paraId="6E1F0F39" w14:textId="7D750026" w:rsidR="00B0533D" w:rsidRDefault="00B0533D">
          <w:pPr>
            <w:pStyle w:val="TOC2"/>
            <w:tabs>
              <w:tab w:val="right" w:leader="dot" w:pos="9016"/>
            </w:tabs>
            <w:rPr>
              <w:noProof/>
            </w:rPr>
          </w:pPr>
          <w:hyperlink w:anchor="_Toc222151179" w:history="1">
            <w:r w:rsidRPr="0095260F">
              <w:rPr>
                <w:rStyle w:val="Hyperlink"/>
                <w:noProof/>
              </w:rPr>
              <w:t>Subject, Assessment Inquiry, and Objectives</w:t>
            </w:r>
            <w:r>
              <w:rPr>
                <w:noProof/>
                <w:webHidden/>
              </w:rPr>
              <w:tab/>
            </w:r>
            <w:r>
              <w:rPr>
                <w:noProof/>
                <w:webHidden/>
              </w:rPr>
              <w:fldChar w:fldCharType="begin"/>
            </w:r>
            <w:r>
              <w:rPr>
                <w:noProof/>
                <w:webHidden/>
              </w:rPr>
              <w:instrText xml:space="preserve"> PAGEREF _Toc222151179 \h </w:instrText>
            </w:r>
            <w:r>
              <w:rPr>
                <w:noProof/>
                <w:webHidden/>
              </w:rPr>
            </w:r>
            <w:r>
              <w:rPr>
                <w:noProof/>
                <w:webHidden/>
              </w:rPr>
              <w:fldChar w:fldCharType="separate"/>
            </w:r>
            <w:r>
              <w:rPr>
                <w:noProof/>
                <w:webHidden/>
              </w:rPr>
              <w:t>2</w:t>
            </w:r>
            <w:r>
              <w:rPr>
                <w:noProof/>
                <w:webHidden/>
              </w:rPr>
              <w:fldChar w:fldCharType="end"/>
            </w:r>
          </w:hyperlink>
        </w:p>
        <w:p w14:paraId="3897FC69" w14:textId="15DF2DFB" w:rsidR="00B0533D" w:rsidRDefault="00B0533D">
          <w:pPr>
            <w:pStyle w:val="TOC2"/>
            <w:tabs>
              <w:tab w:val="right" w:leader="dot" w:pos="9016"/>
            </w:tabs>
            <w:rPr>
              <w:noProof/>
            </w:rPr>
          </w:pPr>
          <w:hyperlink w:anchor="_Toc222151180" w:history="1">
            <w:r w:rsidRPr="0095260F">
              <w:rPr>
                <w:rStyle w:val="Hyperlink"/>
                <w:noProof/>
              </w:rPr>
              <w:t>The primary question of this study is:</w:t>
            </w:r>
            <w:r>
              <w:rPr>
                <w:noProof/>
                <w:webHidden/>
              </w:rPr>
              <w:tab/>
            </w:r>
            <w:r>
              <w:rPr>
                <w:noProof/>
                <w:webHidden/>
              </w:rPr>
              <w:fldChar w:fldCharType="begin"/>
            </w:r>
            <w:r>
              <w:rPr>
                <w:noProof/>
                <w:webHidden/>
              </w:rPr>
              <w:instrText xml:space="preserve"> PAGEREF _Toc222151180 \h </w:instrText>
            </w:r>
            <w:r>
              <w:rPr>
                <w:noProof/>
                <w:webHidden/>
              </w:rPr>
            </w:r>
            <w:r>
              <w:rPr>
                <w:noProof/>
                <w:webHidden/>
              </w:rPr>
              <w:fldChar w:fldCharType="separate"/>
            </w:r>
            <w:r>
              <w:rPr>
                <w:noProof/>
                <w:webHidden/>
              </w:rPr>
              <w:t>2</w:t>
            </w:r>
            <w:r>
              <w:rPr>
                <w:noProof/>
                <w:webHidden/>
              </w:rPr>
              <w:fldChar w:fldCharType="end"/>
            </w:r>
          </w:hyperlink>
        </w:p>
        <w:p w14:paraId="39BB27FB" w14:textId="799AD4B9" w:rsidR="00B0533D" w:rsidRDefault="00B0533D">
          <w:pPr>
            <w:pStyle w:val="TOC2"/>
            <w:tabs>
              <w:tab w:val="right" w:leader="dot" w:pos="9016"/>
            </w:tabs>
            <w:rPr>
              <w:noProof/>
            </w:rPr>
          </w:pPr>
          <w:hyperlink w:anchor="_Toc222151181" w:history="1">
            <w:r w:rsidRPr="0095260F">
              <w:rPr>
                <w:rStyle w:val="Hyperlink"/>
                <w:noProof/>
              </w:rPr>
              <w:t>The objectives of this scoping review are:</w:t>
            </w:r>
            <w:r>
              <w:rPr>
                <w:noProof/>
                <w:webHidden/>
              </w:rPr>
              <w:tab/>
            </w:r>
            <w:r>
              <w:rPr>
                <w:noProof/>
                <w:webHidden/>
              </w:rPr>
              <w:fldChar w:fldCharType="begin"/>
            </w:r>
            <w:r>
              <w:rPr>
                <w:noProof/>
                <w:webHidden/>
              </w:rPr>
              <w:instrText xml:space="preserve"> PAGEREF _Toc222151181 \h </w:instrText>
            </w:r>
            <w:r>
              <w:rPr>
                <w:noProof/>
                <w:webHidden/>
              </w:rPr>
            </w:r>
            <w:r>
              <w:rPr>
                <w:noProof/>
                <w:webHidden/>
              </w:rPr>
              <w:fldChar w:fldCharType="separate"/>
            </w:r>
            <w:r>
              <w:rPr>
                <w:noProof/>
                <w:webHidden/>
              </w:rPr>
              <w:t>2</w:t>
            </w:r>
            <w:r>
              <w:rPr>
                <w:noProof/>
                <w:webHidden/>
              </w:rPr>
              <w:fldChar w:fldCharType="end"/>
            </w:r>
          </w:hyperlink>
        </w:p>
        <w:p w14:paraId="5BF987DF" w14:textId="7AF64581" w:rsidR="00B0533D" w:rsidRDefault="00B0533D">
          <w:pPr>
            <w:pStyle w:val="TOC2"/>
            <w:tabs>
              <w:tab w:val="right" w:leader="dot" w:pos="9016"/>
            </w:tabs>
            <w:rPr>
              <w:noProof/>
            </w:rPr>
          </w:pPr>
          <w:hyperlink w:anchor="_Toc222151182" w:history="1">
            <w:r w:rsidRPr="0095260F">
              <w:rPr>
                <w:rStyle w:val="Hyperlink"/>
                <w:noProof/>
              </w:rPr>
              <w:t>Rationale</w:t>
            </w:r>
            <w:r>
              <w:rPr>
                <w:noProof/>
                <w:webHidden/>
              </w:rPr>
              <w:tab/>
            </w:r>
            <w:r>
              <w:rPr>
                <w:noProof/>
                <w:webHidden/>
              </w:rPr>
              <w:fldChar w:fldCharType="begin"/>
            </w:r>
            <w:r>
              <w:rPr>
                <w:noProof/>
                <w:webHidden/>
              </w:rPr>
              <w:instrText xml:space="preserve"> PAGEREF _Toc222151182 \h </w:instrText>
            </w:r>
            <w:r>
              <w:rPr>
                <w:noProof/>
                <w:webHidden/>
              </w:rPr>
            </w:r>
            <w:r>
              <w:rPr>
                <w:noProof/>
                <w:webHidden/>
              </w:rPr>
              <w:fldChar w:fldCharType="separate"/>
            </w:r>
            <w:r>
              <w:rPr>
                <w:noProof/>
                <w:webHidden/>
              </w:rPr>
              <w:t>3</w:t>
            </w:r>
            <w:r>
              <w:rPr>
                <w:noProof/>
                <w:webHidden/>
              </w:rPr>
              <w:fldChar w:fldCharType="end"/>
            </w:r>
          </w:hyperlink>
        </w:p>
        <w:p w14:paraId="0EDE5EFD" w14:textId="18DC15F5" w:rsidR="00B0533D" w:rsidRDefault="00B0533D">
          <w:pPr>
            <w:pStyle w:val="TOC2"/>
            <w:tabs>
              <w:tab w:val="right" w:leader="dot" w:pos="9016"/>
            </w:tabs>
            <w:rPr>
              <w:noProof/>
            </w:rPr>
          </w:pPr>
          <w:hyperlink w:anchor="_Toc222151183" w:history="1">
            <w:r w:rsidRPr="0095260F">
              <w:rPr>
                <w:rStyle w:val="Hyperlink"/>
                <w:noProof/>
              </w:rPr>
              <w:t>Techniques for Data Acquisition and Examination</w:t>
            </w:r>
            <w:r>
              <w:rPr>
                <w:noProof/>
                <w:webHidden/>
              </w:rPr>
              <w:tab/>
            </w:r>
            <w:r>
              <w:rPr>
                <w:noProof/>
                <w:webHidden/>
              </w:rPr>
              <w:fldChar w:fldCharType="begin"/>
            </w:r>
            <w:r>
              <w:rPr>
                <w:noProof/>
                <w:webHidden/>
              </w:rPr>
              <w:instrText xml:space="preserve"> PAGEREF _Toc222151183 \h </w:instrText>
            </w:r>
            <w:r>
              <w:rPr>
                <w:noProof/>
                <w:webHidden/>
              </w:rPr>
            </w:r>
            <w:r>
              <w:rPr>
                <w:noProof/>
                <w:webHidden/>
              </w:rPr>
              <w:fldChar w:fldCharType="separate"/>
            </w:r>
            <w:r>
              <w:rPr>
                <w:noProof/>
                <w:webHidden/>
              </w:rPr>
              <w:t>3</w:t>
            </w:r>
            <w:r>
              <w:rPr>
                <w:noProof/>
                <w:webHidden/>
              </w:rPr>
              <w:fldChar w:fldCharType="end"/>
            </w:r>
          </w:hyperlink>
        </w:p>
        <w:p w14:paraId="03EED5BF" w14:textId="00B1361B" w:rsidR="00B0533D" w:rsidRDefault="00B0533D">
          <w:pPr>
            <w:pStyle w:val="TOC2"/>
            <w:tabs>
              <w:tab w:val="right" w:leader="dot" w:pos="9016"/>
            </w:tabs>
            <w:rPr>
              <w:noProof/>
            </w:rPr>
          </w:pPr>
          <w:hyperlink w:anchor="_Toc222151184" w:history="1">
            <w:r w:rsidRPr="0095260F">
              <w:rPr>
                <w:rStyle w:val="Hyperlink"/>
                <w:noProof/>
              </w:rPr>
              <w:t>Ethical Considerations</w:t>
            </w:r>
            <w:r>
              <w:rPr>
                <w:noProof/>
                <w:webHidden/>
              </w:rPr>
              <w:tab/>
            </w:r>
            <w:r>
              <w:rPr>
                <w:noProof/>
                <w:webHidden/>
              </w:rPr>
              <w:fldChar w:fldCharType="begin"/>
            </w:r>
            <w:r>
              <w:rPr>
                <w:noProof/>
                <w:webHidden/>
              </w:rPr>
              <w:instrText xml:space="preserve"> PAGEREF _Toc222151184 \h </w:instrText>
            </w:r>
            <w:r>
              <w:rPr>
                <w:noProof/>
                <w:webHidden/>
              </w:rPr>
            </w:r>
            <w:r>
              <w:rPr>
                <w:noProof/>
                <w:webHidden/>
              </w:rPr>
              <w:fldChar w:fldCharType="separate"/>
            </w:r>
            <w:r>
              <w:rPr>
                <w:noProof/>
                <w:webHidden/>
              </w:rPr>
              <w:t>4</w:t>
            </w:r>
            <w:r>
              <w:rPr>
                <w:noProof/>
                <w:webHidden/>
              </w:rPr>
              <w:fldChar w:fldCharType="end"/>
            </w:r>
          </w:hyperlink>
        </w:p>
        <w:p w14:paraId="7C8ABEF3" w14:textId="14ED7DB0" w:rsidR="00B0533D" w:rsidRDefault="00B0533D">
          <w:pPr>
            <w:pStyle w:val="TOC2"/>
            <w:tabs>
              <w:tab w:val="right" w:leader="dot" w:pos="9016"/>
            </w:tabs>
            <w:rPr>
              <w:noProof/>
            </w:rPr>
          </w:pPr>
          <w:hyperlink w:anchor="_Toc222151185" w:history="1">
            <w:r w:rsidRPr="0095260F">
              <w:rPr>
                <w:rStyle w:val="Hyperlink"/>
                <w:noProof/>
              </w:rPr>
              <w:t>References</w:t>
            </w:r>
            <w:r>
              <w:rPr>
                <w:noProof/>
                <w:webHidden/>
              </w:rPr>
              <w:tab/>
            </w:r>
            <w:r>
              <w:rPr>
                <w:noProof/>
                <w:webHidden/>
              </w:rPr>
              <w:fldChar w:fldCharType="begin"/>
            </w:r>
            <w:r>
              <w:rPr>
                <w:noProof/>
                <w:webHidden/>
              </w:rPr>
              <w:instrText xml:space="preserve"> PAGEREF _Toc222151185 \h </w:instrText>
            </w:r>
            <w:r>
              <w:rPr>
                <w:noProof/>
                <w:webHidden/>
              </w:rPr>
            </w:r>
            <w:r>
              <w:rPr>
                <w:noProof/>
                <w:webHidden/>
              </w:rPr>
              <w:fldChar w:fldCharType="separate"/>
            </w:r>
            <w:r>
              <w:rPr>
                <w:noProof/>
                <w:webHidden/>
              </w:rPr>
              <w:t>4</w:t>
            </w:r>
            <w:r>
              <w:rPr>
                <w:noProof/>
                <w:webHidden/>
              </w:rPr>
              <w:fldChar w:fldCharType="end"/>
            </w:r>
          </w:hyperlink>
        </w:p>
        <w:p w14:paraId="73198381" w14:textId="75FB9553" w:rsidR="00B0533D" w:rsidRDefault="00B0533D">
          <w:r>
            <w:rPr>
              <w:b/>
              <w:bCs/>
              <w:noProof/>
            </w:rPr>
            <w:fldChar w:fldCharType="end"/>
          </w:r>
        </w:p>
      </w:sdtContent>
    </w:sdt>
    <w:p w14:paraId="743CA153" w14:textId="77777777" w:rsidR="00083BA7" w:rsidRPr="009147BC" w:rsidRDefault="00083BA7" w:rsidP="009147BC">
      <w:pPr>
        <w:spacing w:line="360" w:lineRule="auto"/>
        <w:rPr>
          <w:rFonts w:ascii="Arial" w:hAnsi="Arial" w:cs="Arial"/>
          <w:sz w:val="22"/>
          <w:szCs w:val="22"/>
        </w:rPr>
      </w:pPr>
    </w:p>
    <w:p w14:paraId="5DCEC0A2" w14:textId="77777777" w:rsidR="00083BA7" w:rsidRDefault="00083BA7" w:rsidP="009147BC">
      <w:pPr>
        <w:spacing w:line="360" w:lineRule="auto"/>
        <w:rPr>
          <w:rFonts w:ascii="Arial" w:hAnsi="Arial" w:cs="Arial"/>
          <w:sz w:val="22"/>
          <w:szCs w:val="22"/>
        </w:rPr>
      </w:pPr>
    </w:p>
    <w:p w14:paraId="0E5C59D6" w14:textId="77777777" w:rsidR="00B0533D" w:rsidRDefault="00B0533D" w:rsidP="009147BC">
      <w:pPr>
        <w:spacing w:line="360" w:lineRule="auto"/>
        <w:rPr>
          <w:rFonts w:ascii="Arial" w:hAnsi="Arial" w:cs="Arial"/>
          <w:sz w:val="22"/>
          <w:szCs w:val="22"/>
        </w:rPr>
      </w:pPr>
    </w:p>
    <w:p w14:paraId="7C6B9564" w14:textId="77777777" w:rsidR="00B0533D" w:rsidRDefault="00B0533D" w:rsidP="009147BC">
      <w:pPr>
        <w:spacing w:line="360" w:lineRule="auto"/>
        <w:rPr>
          <w:rFonts w:ascii="Arial" w:hAnsi="Arial" w:cs="Arial"/>
          <w:sz w:val="22"/>
          <w:szCs w:val="22"/>
        </w:rPr>
      </w:pPr>
    </w:p>
    <w:p w14:paraId="61699BF7" w14:textId="77777777" w:rsidR="00B0533D" w:rsidRDefault="00B0533D" w:rsidP="009147BC">
      <w:pPr>
        <w:spacing w:line="360" w:lineRule="auto"/>
        <w:rPr>
          <w:rFonts w:ascii="Arial" w:hAnsi="Arial" w:cs="Arial"/>
          <w:sz w:val="22"/>
          <w:szCs w:val="22"/>
        </w:rPr>
      </w:pPr>
    </w:p>
    <w:p w14:paraId="7ED46743" w14:textId="77777777" w:rsidR="00B0533D" w:rsidRPr="009147BC" w:rsidRDefault="00B0533D" w:rsidP="009147BC">
      <w:pPr>
        <w:spacing w:line="360" w:lineRule="auto"/>
        <w:rPr>
          <w:rFonts w:ascii="Arial" w:hAnsi="Arial" w:cs="Arial"/>
          <w:sz w:val="22"/>
          <w:szCs w:val="22"/>
        </w:rPr>
      </w:pPr>
    </w:p>
    <w:p w14:paraId="050E5CC3" w14:textId="77777777" w:rsidR="00083BA7" w:rsidRPr="009147BC" w:rsidRDefault="00083BA7" w:rsidP="009147BC">
      <w:pPr>
        <w:spacing w:line="360" w:lineRule="auto"/>
        <w:rPr>
          <w:rFonts w:ascii="Arial" w:hAnsi="Arial" w:cs="Arial"/>
          <w:sz w:val="22"/>
          <w:szCs w:val="22"/>
        </w:rPr>
      </w:pPr>
    </w:p>
    <w:p w14:paraId="68574F8D" w14:textId="77777777" w:rsidR="00083BA7" w:rsidRPr="009147BC" w:rsidRDefault="00083BA7" w:rsidP="009147BC">
      <w:pPr>
        <w:spacing w:line="360" w:lineRule="auto"/>
        <w:rPr>
          <w:rFonts w:ascii="Arial" w:hAnsi="Arial" w:cs="Arial"/>
          <w:sz w:val="22"/>
          <w:szCs w:val="22"/>
        </w:rPr>
      </w:pPr>
    </w:p>
    <w:p w14:paraId="5A744954" w14:textId="77777777" w:rsidR="00083BA7" w:rsidRPr="009147BC" w:rsidRDefault="00083BA7" w:rsidP="009147BC">
      <w:pPr>
        <w:spacing w:line="360" w:lineRule="auto"/>
        <w:rPr>
          <w:rFonts w:ascii="Arial" w:hAnsi="Arial" w:cs="Arial"/>
          <w:sz w:val="22"/>
          <w:szCs w:val="22"/>
        </w:rPr>
      </w:pPr>
    </w:p>
    <w:p w14:paraId="12581CA5" w14:textId="77777777" w:rsidR="00083BA7" w:rsidRPr="009147BC" w:rsidRDefault="00083BA7" w:rsidP="009147BC">
      <w:pPr>
        <w:spacing w:line="360" w:lineRule="auto"/>
        <w:rPr>
          <w:rFonts w:ascii="Arial" w:hAnsi="Arial" w:cs="Arial"/>
          <w:sz w:val="22"/>
          <w:szCs w:val="22"/>
        </w:rPr>
      </w:pPr>
    </w:p>
    <w:p w14:paraId="033AB26F" w14:textId="77777777" w:rsidR="00083BA7" w:rsidRDefault="00083BA7" w:rsidP="009147BC">
      <w:pPr>
        <w:spacing w:line="360" w:lineRule="auto"/>
        <w:rPr>
          <w:rFonts w:ascii="Arial" w:hAnsi="Arial" w:cs="Arial"/>
          <w:sz w:val="22"/>
          <w:szCs w:val="22"/>
        </w:rPr>
      </w:pPr>
    </w:p>
    <w:p w14:paraId="1D16B873" w14:textId="77777777" w:rsidR="00B0533D" w:rsidRDefault="00B0533D" w:rsidP="009147BC">
      <w:pPr>
        <w:spacing w:line="360" w:lineRule="auto"/>
        <w:rPr>
          <w:rFonts w:ascii="Arial" w:hAnsi="Arial" w:cs="Arial"/>
          <w:sz w:val="22"/>
          <w:szCs w:val="22"/>
        </w:rPr>
      </w:pPr>
    </w:p>
    <w:p w14:paraId="4B1BFA6A" w14:textId="77777777" w:rsidR="00B0533D" w:rsidRDefault="00B0533D" w:rsidP="009147BC">
      <w:pPr>
        <w:spacing w:line="360" w:lineRule="auto"/>
        <w:rPr>
          <w:rFonts w:ascii="Arial" w:hAnsi="Arial" w:cs="Arial"/>
          <w:sz w:val="22"/>
          <w:szCs w:val="22"/>
        </w:rPr>
      </w:pPr>
    </w:p>
    <w:p w14:paraId="7E736B16" w14:textId="77777777" w:rsidR="00B0533D" w:rsidRDefault="00B0533D" w:rsidP="009147BC">
      <w:pPr>
        <w:spacing w:line="360" w:lineRule="auto"/>
        <w:rPr>
          <w:rFonts w:ascii="Arial" w:hAnsi="Arial" w:cs="Arial"/>
          <w:sz w:val="22"/>
          <w:szCs w:val="22"/>
        </w:rPr>
      </w:pPr>
    </w:p>
    <w:p w14:paraId="0D39CB1F" w14:textId="77777777" w:rsidR="00B0533D" w:rsidRDefault="00B0533D" w:rsidP="009147BC">
      <w:pPr>
        <w:spacing w:line="360" w:lineRule="auto"/>
        <w:rPr>
          <w:rFonts w:ascii="Arial" w:hAnsi="Arial" w:cs="Arial"/>
          <w:sz w:val="22"/>
          <w:szCs w:val="22"/>
        </w:rPr>
      </w:pPr>
    </w:p>
    <w:p w14:paraId="6936A049" w14:textId="77777777" w:rsidR="00B0533D" w:rsidRDefault="00B0533D" w:rsidP="009147BC">
      <w:pPr>
        <w:spacing w:line="360" w:lineRule="auto"/>
        <w:rPr>
          <w:rFonts w:ascii="Arial" w:hAnsi="Arial" w:cs="Arial"/>
          <w:sz w:val="22"/>
          <w:szCs w:val="22"/>
        </w:rPr>
      </w:pPr>
    </w:p>
    <w:p w14:paraId="7036BF94" w14:textId="77777777" w:rsidR="00B0533D" w:rsidRPr="009147BC" w:rsidRDefault="00B0533D" w:rsidP="009147BC">
      <w:pPr>
        <w:spacing w:line="360" w:lineRule="auto"/>
        <w:rPr>
          <w:rFonts w:ascii="Arial" w:hAnsi="Arial" w:cs="Arial"/>
          <w:sz w:val="22"/>
          <w:szCs w:val="22"/>
        </w:rPr>
      </w:pPr>
    </w:p>
    <w:p w14:paraId="389844E2" w14:textId="1DB9FD64" w:rsidR="00083BA7" w:rsidRPr="009147BC" w:rsidRDefault="00083BA7" w:rsidP="003946C7">
      <w:pPr>
        <w:pStyle w:val="Heading2"/>
      </w:pPr>
      <w:bookmarkStart w:id="0" w:name="_Toc222151178"/>
      <w:r w:rsidRPr="009147BC">
        <w:t>Title</w:t>
      </w:r>
      <w:bookmarkEnd w:id="0"/>
      <w:r w:rsidRPr="009147BC">
        <w:t xml:space="preserve"> </w:t>
      </w:r>
    </w:p>
    <w:p w14:paraId="13FFFF96" w14:textId="45BC0C00" w:rsidR="00083BA7" w:rsidRPr="009147BC" w:rsidRDefault="00083BA7" w:rsidP="009147BC">
      <w:pPr>
        <w:spacing w:line="360" w:lineRule="auto"/>
        <w:rPr>
          <w:rFonts w:ascii="Arial" w:hAnsi="Arial" w:cs="Arial"/>
          <w:sz w:val="22"/>
          <w:szCs w:val="22"/>
        </w:rPr>
      </w:pPr>
      <w:r w:rsidRPr="009147BC">
        <w:rPr>
          <w:rFonts w:ascii="Arial" w:hAnsi="Arial" w:cs="Arial"/>
          <w:sz w:val="22"/>
          <w:szCs w:val="22"/>
        </w:rPr>
        <w:t>A Scoping Review Of early detection and screening strategies for patients with breast cancer.</w:t>
      </w:r>
    </w:p>
    <w:p w14:paraId="2483172F" w14:textId="3312CF8B" w:rsidR="00083BA7" w:rsidRPr="009147BC" w:rsidRDefault="00083BA7" w:rsidP="003946C7">
      <w:pPr>
        <w:pStyle w:val="Heading2"/>
      </w:pPr>
      <w:bookmarkStart w:id="1" w:name="_Toc222151179"/>
      <w:r w:rsidRPr="009147BC">
        <w:t>Subject, Assessment Inquiry, and Objectives</w:t>
      </w:r>
      <w:bookmarkEnd w:id="1"/>
    </w:p>
    <w:p w14:paraId="4FEB957F" w14:textId="5A25328A" w:rsidR="003E2225" w:rsidRPr="009147BC" w:rsidRDefault="00083BA7" w:rsidP="009147BC">
      <w:pPr>
        <w:spacing w:line="360" w:lineRule="auto"/>
        <w:rPr>
          <w:rFonts w:ascii="Arial" w:hAnsi="Arial" w:cs="Arial"/>
          <w:sz w:val="22"/>
          <w:szCs w:val="22"/>
        </w:rPr>
      </w:pPr>
      <w:r w:rsidRPr="009147BC">
        <w:rPr>
          <w:rFonts w:ascii="Arial" w:hAnsi="Arial" w:cs="Arial"/>
          <w:sz w:val="22"/>
          <w:szCs w:val="22"/>
        </w:rPr>
        <w:t>This research study aims to examine early detection and screening options for breast cancer patients and assess their effectiveness for improving early diagnosis and survival rates.</w:t>
      </w:r>
    </w:p>
    <w:p w14:paraId="66861B66" w14:textId="63D30FD2" w:rsidR="003E2225" w:rsidRPr="009147BC" w:rsidRDefault="003E2225" w:rsidP="003946C7">
      <w:pPr>
        <w:pStyle w:val="Heading2"/>
      </w:pPr>
      <w:bookmarkStart w:id="2" w:name="_Toc222151180"/>
      <w:r w:rsidRPr="009147BC">
        <w:t>The primary question of this study is:</w:t>
      </w:r>
      <w:bookmarkEnd w:id="2"/>
    </w:p>
    <w:p w14:paraId="502F696E" w14:textId="6010D077" w:rsidR="009147BC" w:rsidRPr="009147BC" w:rsidRDefault="003E2225" w:rsidP="009147BC">
      <w:pPr>
        <w:spacing w:line="360" w:lineRule="auto"/>
        <w:rPr>
          <w:rFonts w:ascii="Arial" w:hAnsi="Arial" w:cs="Arial"/>
          <w:sz w:val="22"/>
          <w:szCs w:val="22"/>
        </w:rPr>
      </w:pPr>
      <w:r w:rsidRPr="009147BC">
        <w:rPr>
          <w:rFonts w:ascii="Arial" w:hAnsi="Arial" w:cs="Arial"/>
          <w:sz w:val="22"/>
          <w:szCs w:val="22"/>
        </w:rPr>
        <w:t>What is the effectiveness of prevention and screening methods in identifying breast cancer at the beginning and decreasing mortality rates?</w:t>
      </w:r>
    </w:p>
    <w:p w14:paraId="458A3BED" w14:textId="45EC75EE" w:rsidR="003E2225" w:rsidRPr="009147BC" w:rsidRDefault="003E2225" w:rsidP="003946C7">
      <w:pPr>
        <w:pStyle w:val="Heading2"/>
      </w:pPr>
      <w:bookmarkStart w:id="3" w:name="_Toc222151181"/>
      <w:r w:rsidRPr="009147BC">
        <w:t>The objectives of this scoping review are:</w:t>
      </w:r>
      <w:bookmarkEnd w:id="3"/>
    </w:p>
    <w:p w14:paraId="53ED38C6" w14:textId="2F8FE380" w:rsidR="003E2225" w:rsidRPr="009147BC" w:rsidRDefault="003E2225" w:rsidP="009147BC">
      <w:pPr>
        <w:pStyle w:val="ListParagraph"/>
        <w:numPr>
          <w:ilvl w:val="0"/>
          <w:numId w:val="1"/>
        </w:numPr>
        <w:spacing w:line="360" w:lineRule="auto"/>
        <w:rPr>
          <w:rFonts w:ascii="Arial" w:hAnsi="Arial" w:cs="Arial"/>
          <w:sz w:val="22"/>
          <w:szCs w:val="22"/>
        </w:rPr>
      </w:pPr>
      <w:r w:rsidRPr="009147BC">
        <w:rPr>
          <w:rFonts w:ascii="Arial" w:hAnsi="Arial" w:cs="Arial"/>
          <w:sz w:val="22"/>
          <w:szCs w:val="22"/>
        </w:rPr>
        <w:t>To analyse and evaluate the effectiveness of various breast cancer screening techniques in early identification</w:t>
      </w:r>
      <w:r w:rsidR="003E7823" w:rsidRPr="003E7823">
        <w:t xml:space="preserve"> </w:t>
      </w:r>
      <w:r w:rsidR="003E7823" w:rsidRPr="003E7823">
        <w:rPr>
          <w:rFonts w:ascii="Arial" w:hAnsi="Arial" w:cs="Arial"/>
          <w:sz w:val="22"/>
          <w:szCs w:val="22"/>
        </w:rPr>
        <w:t>(Nelson et al., 2016).</w:t>
      </w:r>
    </w:p>
    <w:p w14:paraId="1C017D10" w14:textId="48390299" w:rsidR="003E2225" w:rsidRPr="009147BC" w:rsidRDefault="003E2225" w:rsidP="009147BC">
      <w:pPr>
        <w:pStyle w:val="ListParagraph"/>
        <w:numPr>
          <w:ilvl w:val="0"/>
          <w:numId w:val="1"/>
        </w:numPr>
        <w:spacing w:line="360" w:lineRule="auto"/>
        <w:rPr>
          <w:rFonts w:ascii="Arial" w:hAnsi="Arial" w:cs="Arial"/>
          <w:sz w:val="22"/>
          <w:szCs w:val="22"/>
        </w:rPr>
      </w:pPr>
      <w:r w:rsidRPr="009147BC">
        <w:rPr>
          <w:rFonts w:ascii="Arial" w:hAnsi="Arial" w:cs="Arial"/>
          <w:sz w:val="22"/>
          <w:szCs w:val="22"/>
        </w:rPr>
        <w:t>To analyse the various screening strategies employed, including mammography, clinical breast examination (CBE), ultrasound, MRI, and new technologies</w:t>
      </w:r>
      <w:r w:rsidR="003E7823">
        <w:rPr>
          <w:rFonts w:ascii="Arial" w:hAnsi="Arial" w:cs="Arial"/>
          <w:sz w:val="22"/>
          <w:szCs w:val="22"/>
        </w:rPr>
        <w:t xml:space="preserve"> </w:t>
      </w:r>
      <w:r w:rsidR="003E7823" w:rsidRPr="003E7823">
        <w:rPr>
          <w:rFonts w:ascii="Arial" w:hAnsi="Arial" w:cs="Arial"/>
          <w:sz w:val="22"/>
          <w:szCs w:val="22"/>
        </w:rPr>
        <w:t>(Monticciolo et al., 2018).</w:t>
      </w:r>
    </w:p>
    <w:p w14:paraId="0B2AAF9B" w14:textId="4C5255CF" w:rsidR="003E2225" w:rsidRPr="009147BC" w:rsidRDefault="003E2225" w:rsidP="009147BC">
      <w:pPr>
        <w:pStyle w:val="ListParagraph"/>
        <w:numPr>
          <w:ilvl w:val="0"/>
          <w:numId w:val="1"/>
        </w:numPr>
        <w:spacing w:line="360" w:lineRule="auto"/>
        <w:rPr>
          <w:rFonts w:ascii="Arial" w:hAnsi="Arial" w:cs="Arial"/>
          <w:sz w:val="22"/>
          <w:szCs w:val="22"/>
        </w:rPr>
      </w:pPr>
      <w:r w:rsidRPr="009147BC">
        <w:rPr>
          <w:rFonts w:ascii="Arial" w:hAnsi="Arial" w:cs="Arial"/>
          <w:sz w:val="22"/>
          <w:szCs w:val="22"/>
        </w:rPr>
        <w:t>To assess the advantages and possible detriments related to screening, including overdiagnosis, false positives, and psychological effects</w:t>
      </w:r>
      <w:r w:rsidR="003E7823">
        <w:rPr>
          <w:rFonts w:ascii="Arial" w:hAnsi="Arial" w:cs="Arial"/>
          <w:sz w:val="22"/>
          <w:szCs w:val="22"/>
        </w:rPr>
        <w:t xml:space="preserve"> </w:t>
      </w:r>
      <w:r w:rsidR="003E7823" w:rsidRPr="003E7823">
        <w:rPr>
          <w:rFonts w:ascii="Arial" w:hAnsi="Arial" w:cs="Arial"/>
          <w:sz w:val="22"/>
          <w:szCs w:val="22"/>
        </w:rPr>
        <w:t>(Myers et al., 2015).</w:t>
      </w:r>
    </w:p>
    <w:p w14:paraId="39F475CE" w14:textId="1CCAA4D0" w:rsidR="003E2225" w:rsidRPr="00B0533D" w:rsidRDefault="003E2225" w:rsidP="009147BC">
      <w:pPr>
        <w:pStyle w:val="ListParagraph"/>
        <w:numPr>
          <w:ilvl w:val="0"/>
          <w:numId w:val="1"/>
        </w:numPr>
        <w:spacing w:line="360" w:lineRule="auto"/>
        <w:rPr>
          <w:rFonts w:ascii="Arial" w:hAnsi="Arial" w:cs="Arial"/>
          <w:sz w:val="22"/>
          <w:szCs w:val="22"/>
        </w:rPr>
      </w:pPr>
      <w:r w:rsidRPr="009147BC">
        <w:rPr>
          <w:rFonts w:ascii="Arial" w:hAnsi="Arial" w:cs="Arial"/>
          <w:sz w:val="22"/>
          <w:szCs w:val="22"/>
        </w:rPr>
        <w:t>To investigate differences in screening protocols and methodologies among various healthcare systems</w:t>
      </w:r>
      <w:r w:rsidR="003E7823">
        <w:rPr>
          <w:rFonts w:ascii="Arial" w:hAnsi="Arial" w:cs="Arial"/>
          <w:sz w:val="22"/>
          <w:szCs w:val="22"/>
        </w:rPr>
        <w:t xml:space="preserve"> </w:t>
      </w:r>
      <w:r w:rsidR="003E7823" w:rsidRPr="003E7823">
        <w:rPr>
          <w:rFonts w:ascii="Arial" w:hAnsi="Arial" w:cs="Arial"/>
          <w:sz w:val="22"/>
          <w:szCs w:val="22"/>
        </w:rPr>
        <w:t>(Melnikow et al., 2016).</w:t>
      </w:r>
    </w:p>
    <w:p w14:paraId="5721EB1E" w14:textId="1AA29B6E" w:rsidR="009147BC" w:rsidRPr="003946C7" w:rsidRDefault="009147BC" w:rsidP="003946C7">
      <w:pPr>
        <w:pStyle w:val="Heading2"/>
        <w:rPr>
          <w:sz w:val="22"/>
          <w:szCs w:val="22"/>
        </w:rPr>
      </w:pPr>
      <w:bookmarkStart w:id="4" w:name="_Toc222151182"/>
      <w:r w:rsidRPr="003946C7">
        <w:t>Rationale</w:t>
      </w:r>
      <w:bookmarkEnd w:id="4"/>
    </w:p>
    <w:p w14:paraId="4D057B10" w14:textId="6F3686CE" w:rsidR="009147BC" w:rsidRPr="009147BC" w:rsidRDefault="009147BC" w:rsidP="009147BC">
      <w:pPr>
        <w:spacing w:line="360" w:lineRule="auto"/>
        <w:rPr>
          <w:rFonts w:ascii="Arial" w:hAnsi="Arial" w:cs="Arial"/>
          <w:sz w:val="22"/>
          <w:szCs w:val="22"/>
        </w:rPr>
      </w:pPr>
      <w:r w:rsidRPr="009147BC">
        <w:rPr>
          <w:rFonts w:ascii="Arial" w:hAnsi="Arial" w:cs="Arial"/>
          <w:sz w:val="22"/>
          <w:szCs w:val="22"/>
        </w:rPr>
        <w:t xml:space="preserve">Breast cancer is the most often diagnosed cancer globally and continues to be a primary cause of cancer-related mortality among </w:t>
      </w:r>
      <w:r w:rsidR="003E7823" w:rsidRPr="009147BC">
        <w:rPr>
          <w:rFonts w:ascii="Arial" w:hAnsi="Arial" w:cs="Arial"/>
          <w:sz w:val="22"/>
          <w:szCs w:val="22"/>
        </w:rPr>
        <w:t>women</w:t>
      </w:r>
      <w:r w:rsidR="003E7823">
        <w:rPr>
          <w:rFonts w:ascii="Arial" w:hAnsi="Arial" w:cs="Arial"/>
          <w:sz w:val="22"/>
          <w:szCs w:val="22"/>
        </w:rPr>
        <w:t>.</w:t>
      </w:r>
      <w:r w:rsidR="003E7823" w:rsidRPr="009147BC">
        <w:rPr>
          <w:rFonts w:ascii="Arial" w:hAnsi="Arial" w:cs="Arial"/>
          <w:sz w:val="22"/>
          <w:szCs w:val="22"/>
        </w:rPr>
        <w:t xml:space="preserve"> Timely</w:t>
      </w:r>
      <w:r w:rsidRPr="009147BC">
        <w:rPr>
          <w:rFonts w:ascii="Arial" w:hAnsi="Arial" w:cs="Arial"/>
          <w:sz w:val="22"/>
          <w:szCs w:val="22"/>
        </w:rPr>
        <w:t xml:space="preserve"> identification is significantly linked to enhanced therapeutic results and increased survival rates</w:t>
      </w:r>
      <w:r w:rsidR="003E7823" w:rsidRPr="003E7823">
        <w:t xml:space="preserve"> </w:t>
      </w:r>
      <w:r w:rsidR="003E7823" w:rsidRPr="003E7823">
        <w:rPr>
          <w:rFonts w:ascii="Arial" w:hAnsi="Arial" w:cs="Arial"/>
          <w:sz w:val="22"/>
          <w:szCs w:val="22"/>
        </w:rPr>
        <w:t>(Nelson et al., 2016).</w:t>
      </w:r>
    </w:p>
    <w:p w14:paraId="41F3AEFF" w14:textId="6F7FD9F5" w:rsidR="00D44D7B" w:rsidRDefault="009147BC" w:rsidP="009147BC">
      <w:pPr>
        <w:spacing w:line="360" w:lineRule="auto"/>
        <w:rPr>
          <w:rFonts w:ascii="Arial" w:hAnsi="Arial" w:cs="Arial"/>
          <w:sz w:val="22"/>
          <w:szCs w:val="22"/>
        </w:rPr>
      </w:pPr>
      <w:r w:rsidRPr="009147BC">
        <w:rPr>
          <w:rFonts w:ascii="Arial" w:hAnsi="Arial" w:cs="Arial"/>
          <w:sz w:val="22"/>
          <w:szCs w:val="22"/>
        </w:rPr>
        <w:t>Mammography and other screening procedures have demonstrated a reduction in mortality</w:t>
      </w:r>
      <w:r w:rsidR="003E7823">
        <w:rPr>
          <w:rFonts w:ascii="Arial" w:hAnsi="Arial" w:cs="Arial"/>
          <w:sz w:val="22"/>
          <w:szCs w:val="22"/>
        </w:rPr>
        <w:t xml:space="preserve"> </w:t>
      </w:r>
      <w:r w:rsidR="003E7823" w:rsidRPr="003E7823">
        <w:rPr>
          <w:rFonts w:ascii="Arial" w:hAnsi="Arial" w:cs="Arial"/>
          <w:sz w:val="22"/>
          <w:szCs w:val="22"/>
        </w:rPr>
        <w:t>(Myers et al., 2015)</w:t>
      </w:r>
      <w:r w:rsidR="003E7823">
        <w:rPr>
          <w:rFonts w:ascii="Arial" w:hAnsi="Arial" w:cs="Arial"/>
          <w:sz w:val="22"/>
          <w:szCs w:val="22"/>
        </w:rPr>
        <w:t xml:space="preserve">. </w:t>
      </w:r>
      <w:r w:rsidRPr="009147BC">
        <w:rPr>
          <w:rFonts w:ascii="Arial" w:hAnsi="Arial" w:cs="Arial"/>
          <w:sz w:val="22"/>
          <w:szCs w:val="22"/>
        </w:rPr>
        <w:t xml:space="preserve">however, discussions persist over the optimal age to initiate screening, the frequency of screenings, and the potential for overdiagnosis </w:t>
      </w:r>
      <w:r w:rsidR="00D44D7B" w:rsidRPr="00D44D7B">
        <w:rPr>
          <w:rFonts w:ascii="Arial" w:hAnsi="Arial" w:cs="Arial"/>
          <w:sz w:val="22"/>
          <w:szCs w:val="22"/>
        </w:rPr>
        <w:t>(Melnikow et al., 2016).</w:t>
      </w:r>
    </w:p>
    <w:p w14:paraId="30714EDD" w14:textId="77777777" w:rsidR="00D44D7B" w:rsidRDefault="00D44D7B" w:rsidP="009147BC">
      <w:pPr>
        <w:spacing w:line="360" w:lineRule="auto"/>
        <w:rPr>
          <w:rFonts w:ascii="Arial" w:hAnsi="Arial" w:cs="Arial"/>
          <w:sz w:val="22"/>
          <w:szCs w:val="22"/>
        </w:rPr>
      </w:pPr>
      <w:r w:rsidRPr="00D44D7B">
        <w:rPr>
          <w:rFonts w:ascii="Arial" w:hAnsi="Arial" w:cs="Arial"/>
          <w:sz w:val="22"/>
          <w:szCs w:val="22"/>
        </w:rPr>
        <w:t>For women at elevated risk, supplementary imaging techniques like MRI or ultrasound may enhance detection rates (Berg et al., 2012). Screening guidelines differ throughout healthcare systems and professional organisations (Monticciolo et al., 2018).</w:t>
      </w:r>
    </w:p>
    <w:p w14:paraId="5E8F3905" w14:textId="3298F164" w:rsidR="009147BC" w:rsidRDefault="009147BC" w:rsidP="009147BC">
      <w:pPr>
        <w:spacing w:line="360" w:lineRule="auto"/>
        <w:rPr>
          <w:rFonts w:ascii="Arial" w:hAnsi="Arial" w:cs="Arial"/>
          <w:sz w:val="22"/>
          <w:szCs w:val="22"/>
        </w:rPr>
      </w:pPr>
      <w:r w:rsidRPr="009147BC">
        <w:rPr>
          <w:rFonts w:ascii="Arial" w:hAnsi="Arial" w:cs="Arial"/>
          <w:sz w:val="22"/>
          <w:szCs w:val="22"/>
        </w:rPr>
        <w:t>Knowing the efficacy, constraints, and execution of these screening procedures is crucial for enhancing public health policies and providing equal access to early detection services.</w:t>
      </w:r>
    </w:p>
    <w:p w14:paraId="738CFC21" w14:textId="77777777" w:rsidR="009147BC" w:rsidRDefault="009147BC" w:rsidP="009147BC">
      <w:pPr>
        <w:spacing w:line="360" w:lineRule="auto"/>
        <w:rPr>
          <w:rFonts w:ascii="Arial" w:hAnsi="Arial" w:cs="Arial"/>
          <w:sz w:val="22"/>
          <w:szCs w:val="22"/>
        </w:rPr>
      </w:pPr>
    </w:p>
    <w:p w14:paraId="4613BB1E" w14:textId="29D50840" w:rsidR="009147BC" w:rsidRDefault="009147BC" w:rsidP="003946C7">
      <w:pPr>
        <w:pStyle w:val="Heading2"/>
      </w:pPr>
      <w:bookmarkStart w:id="5" w:name="_Toc222151183"/>
      <w:r w:rsidRPr="009147BC">
        <w:t>Techniques for Data Acquisition and Examination</w:t>
      </w:r>
      <w:bookmarkEnd w:id="5"/>
    </w:p>
    <w:p w14:paraId="5E119A0F" w14:textId="77777777" w:rsidR="003946C7" w:rsidRPr="003946C7" w:rsidRDefault="003946C7" w:rsidP="003946C7"/>
    <w:p w14:paraId="1FB9A7D5" w14:textId="00964313" w:rsidR="009147BC" w:rsidRPr="009147BC" w:rsidRDefault="009147BC" w:rsidP="009147BC">
      <w:pPr>
        <w:pStyle w:val="ListParagraph"/>
        <w:numPr>
          <w:ilvl w:val="0"/>
          <w:numId w:val="2"/>
        </w:numPr>
        <w:spacing w:line="360" w:lineRule="auto"/>
        <w:rPr>
          <w:rFonts w:ascii="Arial" w:hAnsi="Arial" w:cs="Arial"/>
          <w:sz w:val="22"/>
          <w:szCs w:val="22"/>
        </w:rPr>
      </w:pPr>
      <w:r w:rsidRPr="009147BC">
        <w:rPr>
          <w:rFonts w:ascii="Arial" w:hAnsi="Arial" w:cs="Arial"/>
          <w:sz w:val="22"/>
          <w:szCs w:val="22"/>
        </w:rPr>
        <w:t>A scoping review technique will be employed to investigate the current research on early detection and screening strategies for breast cancer</w:t>
      </w:r>
      <w:r w:rsidR="00D44D7B">
        <w:rPr>
          <w:rFonts w:ascii="Arial" w:hAnsi="Arial" w:cs="Arial"/>
          <w:sz w:val="22"/>
          <w:szCs w:val="22"/>
        </w:rPr>
        <w:t xml:space="preserve"> </w:t>
      </w:r>
      <w:r w:rsidR="00D44D7B" w:rsidRPr="00D44D7B">
        <w:rPr>
          <w:rFonts w:ascii="Arial" w:hAnsi="Arial" w:cs="Arial"/>
          <w:sz w:val="22"/>
          <w:szCs w:val="22"/>
        </w:rPr>
        <w:t>(Tricco et al., 2018).</w:t>
      </w:r>
    </w:p>
    <w:p w14:paraId="3041760E" w14:textId="7CE148B5" w:rsidR="009147BC" w:rsidRPr="009147BC" w:rsidRDefault="009147BC" w:rsidP="009147BC">
      <w:pPr>
        <w:pStyle w:val="ListParagraph"/>
        <w:numPr>
          <w:ilvl w:val="0"/>
          <w:numId w:val="2"/>
        </w:numPr>
        <w:spacing w:line="360" w:lineRule="auto"/>
        <w:rPr>
          <w:rFonts w:ascii="Arial" w:hAnsi="Arial" w:cs="Arial"/>
          <w:sz w:val="22"/>
          <w:szCs w:val="22"/>
        </w:rPr>
      </w:pPr>
      <w:r w:rsidRPr="009147BC">
        <w:rPr>
          <w:rFonts w:ascii="Arial" w:hAnsi="Arial" w:cs="Arial"/>
          <w:sz w:val="22"/>
          <w:szCs w:val="22"/>
        </w:rPr>
        <w:t>This research will collect secondary data from peer-reviewed scholarly sources. The primary databases to be examined are PubMed, CINAHL, Scopus, Google Scholar, and the Cochrane Library.</w:t>
      </w:r>
    </w:p>
    <w:p w14:paraId="6514538D" w14:textId="69AF5511" w:rsidR="009147BC" w:rsidRPr="009147BC" w:rsidRDefault="009147BC" w:rsidP="009147BC">
      <w:pPr>
        <w:pStyle w:val="ListParagraph"/>
        <w:numPr>
          <w:ilvl w:val="0"/>
          <w:numId w:val="2"/>
        </w:numPr>
        <w:spacing w:line="360" w:lineRule="auto"/>
        <w:rPr>
          <w:rFonts w:ascii="Arial" w:hAnsi="Arial" w:cs="Arial"/>
          <w:sz w:val="22"/>
          <w:szCs w:val="22"/>
        </w:rPr>
      </w:pPr>
      <w:r w:rsidRPr="009147BC">
        <w:rPr>
          <w:rFonts w:ascii="Arial" w:hAnsi="Arial" w:cs="Arial"/>
          <w:sz w:val="22"/>
          <w:szCs w:val="22"/>
        </w:rPr>
        <w:t>Keywords will encompass: “breast cancer,” “early detection,” “screening,” “mammography,” “MRI screening,” “risk-based screening,” and “breast cancer mortality.”</w:t>
      </w:r>
    </w:p>
    <w:p w14:paraId="4CFC9073" w14:textId="251197DD" w:rsidR="009147BC" w:rsidRPr="009147BC" w:rsidRDefault="009147BC" w:rsidP="009147BC">
      <w:pPr>
        <w:pStyle w:val="ListParagraph"/>
        <w:numPr>
          <w:ilvl w:val="0"/>
          <w:numId w:val="2"/>
        </w:numPr>
        <w:spacing w:line="360" w:lineRule="auto"/>
        <w:rPr>
          <w:rFonts w:ascii="Arial" w:hAnsi="Arial" w:cs="Arial"/>
          <w:sz w:val="22"/>
          <w:szCs w:val="22"/>
        </w:rPr>
      </w:pPr>
      <w:r w:rsidRPr="009147BC">
        <w:rPr>
          <w:rFonts w:ascii="Arial" w:hAnsi="Arial" w:cs="Arial"/>
          <w:sz w:val="22"/>
          <w:szCs w:val="22"/>
        </w:rPr>
        <w:t>The inclusion criteria will comprise research published in English within the past decade, concentrating on breast cancer screening and early detection methodologies. Quantitative, qualitative, and mixed-method research will be incorporated.</w:t>
      </w:r>
    </w:p>
    <w:p w14:paraId="6BFB69B9" w14:textId="103E6A91" w:rsidR="009147BC" w:rsidRDefault="009147BC" w:rsidP="009147BC">
      <w:pPr>
        <w:pStyle w:val="ListParagraph"/>
        <w:numPr>
          <w:ilvl w:val="0"/>
          <w:numId w:val="2"/>
        </w:numPr>
        <w:spacing w:line="360" w:lineRule="auto"/>
        <w:rPr>
          <w:rFonts w:ascii="Arial" w:hAnsi="Arial" w:cs="Arial"/>
          <w:sz w:val="22"/>
          <w:szCs w:val="22"/>
        </w:rPr>
      </w:pPr>
      <w:r w:rsidRPr="009147BC">
        <w:rPr>
          <w:rFonts w:ascii="Arial" w:hAnsi="Arial" w:cs="Arial"/>
          <w:sz w:val="22"/>
          <w:szCs w:val="22"/>
        </w:rPr>
        <w:t>A comprehensive strategy will be employed to determine principal themes, screening methodologies, efficacy, and related outcomes. Results will be categorised by screening kind, demographic group, and reported advantages or disadvantages.</w:t>
      </w:r>
    </w:p>
    <w:p w14:paraId="19A53D28" w14:textId="77777777" w:rsidR="009147BC" w:rsidRDefault="009147BC" w:rsidP="009147BC">
      <w:pPr>
        <w:spacing w:line="360" w:lineRule="auto"/>
        <w:rPr>
          <w:rFonts w:ascii="Arial" w:hAnsi="Arial" w:cs="Arial"/>
          <w:sz w:val="22"/>
          <w:szCs w:val="22"/>
        </w:rPr>
      </w:pPr>
    </w:p>
    <w:p w14:paraId="7BADEAC2" w14:textId="25217583" w:rsidR="003946C7" w:rsidRPr="003946C7" w:rsidRDefault="009147BC" w:rsidP="00B0533D">
      <w:pPr>
        <w:pStyle w:val="Heading2"/>
      </w:pPr>
      <w:bookmarkStart w:id="6" w:name="_Toc222151184"/>
      <w:r w:rsidRPr="009147BC">
        <w:t>Ethical Considerations</w:t>
      </w:r>
      <w:bookmarkEnd w:id="6"/>
    </w:p>
    <w:p w14:paraId="05652961" w14:textId="113D4823" w:rsidR="009147BC" w:rsidRDefault="009147BC" w:rsidP="009147BC">
      <w:pPr>
        <w:spacing w:line="360" w:lineRule="auto"/>
        <w:rPr>
          <w:rFonts w:ascii="Arial" w:hAnsi="Arial" w:cs="Arial"/>
          <w:sz w:val="22"/>
          <w:szCs w:val="22"/>
        </w:rPr>
      </w:pPr>
      <w:r w:rsidRPr="009147BC">
        <w:rPr>
          <w:rFonts w:ascii="Arial" w:hAnsi="Arial" w:cs="Arial"/>
          <w:sz w:val="22"/>
          <w:szCs w:val="22"/>
        </w:rPr>
        <w:t>This study does not require ethical approval as it involves secondary research utilising published materials. Ethical considerations encompass the use of reputable peer-reviewed sources, the avoidance of plagiarism, and the precise reporting of findings. All citations will conform to the University’s Harvard referencing format.</w:t>
      </w:r>
    </w:p>
    <w:p w14:paraId="70D628C2" w14:textId="77777777" w:rsidR="003946C7" w:rsidRDefault="003946C7" w:rsidP="009147BC">
      <w:pPr>
        <w:spacing w:line="360" w:lineRule="auto"/>
        <w:rPr>
          <w:rFonts w:ascii="Arial" w:hAnsi="Arial" w:cs="Arial"/>
          <w:sz w:val="22"/>
          <w:szCs w:val="22"/>
        </w:rPr>
      </w:pPr>
    </w:p>
    <w:p w14:paraId="6C8FE81D" w14:textId="77777777" w:rsidR="00B0533D" w:rsidRDefault="00B0533D" w:rsidP="009147BC">
      <w:pPr>
        <w:spacing w:line="360" w:lineRule="auto"/>
        <w:rPr>
          <w:rFonts w:ascii="Arial" w:hAnsi="Arial" w:cs="Arial"/>
          <w:sz w:val="22"/>
          <w:szCs w:val="22"/>
        </w:rPr>
      </w:pPr>
    </w:p>
    <w:p w14:paraId="16E8031E" w14:textId="77777777" w:rsidR="00B0533D" w:rsidRDefault="00B0533D" w:rsidP="009147BC">
      <w:pPr>
        <w:spacing w:line="360" w:lineRule="auto"/>
        <w:rPr>
          <w:rFonts w:ascii="Arial" w:hAnsi="Arial" w:cs="Arial"/>
          <w:sz w:val="22"/>
          <w:szCs w:val="22"/>
        </w:rPr>
      </w:pPr>
    </w:p>
    <w:p w14:paraId="7F172806" w14:textId="77777777" w:rsidR="00B0533D" w:rsidRDefault="00B0533D" w:rsidP="009147BC">
      <w:pPr>
        <w:spacing w:line="360" w:lineRule="auto"/>
        <w:rPr>
          <w:rFonts w:ascii="Arial" w:hAnsi="Arial" w:cs="Arial"/>
          <w:sz w:val="22"/>
          <w:szCs w:val="22"/>
        </w:rPr>
      </w:pPr>
    </w:p>
    <w:p w14:paraId="5D7C8024" w14:textId="77777777" w:rsidR="00B0533D" w:rsidRDefault="00B0533D" w:rsidP="009147BC">
      <w:pPr>
        <w:spacing w:line="360" w:lineRule="auto"/>
        <w:rPr>
          <w:rFonts w:ascii="Arial" w:hAnsi="Arial" w:cs="Arial"/>
          <w:sz w:val="22"/>
          <w:szCs w:val="22"/>
        </w:rPr>
      </w:pPr>
    </w:p>
    <w:p w14:paraId="5B2D865E" w14:textId="77777777" w:rsidR="00B0533D" w:rsidRDefault="00B0533D" w:rsidP="009147BC">
      <w:pPr>
        <w:spacing w:line="360" w:lineRule="auto"/>
        <w:rPr>
          <w:rFonts w:ascii="Arial" w:hAnsi="Arial" w:cs="Arial"/>
          <w:sz w:val="22"/>
          <w:szCs w:val="22"/>
        </w:rPr>
      </w:pPr>
    </w:p>
    <w:p w14:paraId="584C5E73" w14:textId="3D5431EA" w:rsidR="003946C7" w:rsidRPr="003946C7" w:rsidRDefault="003946C7" w:rsidP="003946C7">
      <w:pPr>
        <w:pStyle w:val="Heading2"/>
      </w:pPr>
      <w:bookmarkStart w:id="7" w:name="_Toc222151185"/>
      <w:r w:rsidRPr="003946C7">
        <w:t>References</w:t>
      </w:r>
      <w:bookmarkEnd w:id="7"/>
      <w:r w:rsidRPr="003946C7">
        <w:t xml:space="preserve"> </w:t>
      </w:r>
    </w:p>
    <w:p w14:paraId="78A9B9B4" w14:textId="6BC4565D" w:rsidR="003946C7" w:rsidRDefault="003946C7" w:rsidP="009147BC">
      <w:pPr>
        <w:spacing w:line="360" w:lineRule="auto"/>
        <w:rPr>
          <w:rFonts w:ascii="Arial" w:hAnsi="Arial" w:cs="Arial"/>
          <w:sz w:val="22"/>
          <w:szCs w:val="22"/>
        </w:rPr>
      </w:pPr>
      <w:r w:rsidRPr="003946C7">
        <w:rPr>
          <w:rFonts w:ascii="Arial" w:hAnsi="Arial" w:cs="Arial"/>
          <w:sz w:val="22"/>
          <w:szCs w:val="22"/>
        </w:rPr>
        <w:t>Nelson, H.D., Fu, R., Cantor, A., Pappas, M., Daeges, M. and Humphrey, L., 2016. Effectiveness of breast cancer screening: systematic review and meta-analysis to update the 2009 US Preventive Services Task Force recommendation. Annals of internal medicine, 164(4), pp.244-255.</w:t>
      </w:r>
    </w:p>
    <w:p w14:paraId="2B12F794" w14:textId="4CF62BBE" w:rsidR="003946C7" w:rsidRDefault="003946C7" w:rsidP="009147BC">
      <w:pPr>
        <w:spacing w:line="360" w:lineRule="auto"/>
        <w:rPr>
          <w:rFonts w:ascii="Arial" w:hAnsi="Arial" w:cs="Arial"/>
          <w:sz w:val="22"/>
          <w:szCs w:val="22"/>
        </w:rPr>
      </w:pPr>
      <w:r w:rsidRPr="003946C7">
        <w:rPr>
          <w:rFonts w:ascii="Arial" w:hAnsi="Arial" w:cs="Arial"/>
          <w:sz w:val="22"/>
          <w:szCs w:val="22"/>
        </w:rPr>
        <w:t>Monticciolo, D.L., Newell, M.S., Moy, L., Niell, B., Monsees, B. and Sickles, E.A., 2018. Breast cancer screening in women at higher-than-average risk: recommendations from the ACR. Journal of the American College of Radiology, 15(3), pp.408-414.</w:t>
      </w:r>
    </w:p>
    <w:p w14:paraId="5B7D5BCB" w14:textId="132907EB" w:rsidR="003946C7" w:rsidRDefault="003946C7" w:rsidP="009147BC">
      <w:pPr>
        <w:spacing w:line="360" w:lineRule="auto"/>
        <w:rPr>
          <w:rFonts w:ascii="Arial" w:hAnsi="Arial" w:cs="Arial"/>
          <w:sz w:val="22"/>
          <w:szCs w:val="22"/>
        </w:rPr>
      </w:pPr>
      <w:r w:rsidRPr="003946C7">
        <w:rPr>
          <w:rFonts w:ascii="Arial" w:hAnsi="Arial" w:cs="Arial"/>
          <w:sz w:val="22"/>
          <w:szCs w:val="22"/>
        </w:rPr>
        <w:t>Myers, E.R., Moorman, P., Gierisch, J.M., Havrilesky, L.J., Grimm, L.J., Ghate, S., Davidson, B., Mongtomery, R.C., Crowley, M.J., McCrory, D.C. and Kendrick, A., 2015. Benefits and harms of breast cancer screening: a systematic review. Jama, 314(15), pp.1615-1634.</w:t>
      </w:r>
    </w:p>
    <w:p w14:paraId="26A75806" w14:textId="3792DF8D" w:rsidR="003946C7" w:rsidRDefault="003E7823" w:rsidP="009147BC">
      <w:pPr>
        <w:spacing w:line="360" w:lineRule="auto"/>
        <w:rPr>
          <w:rFonts w:ascii="Arial" w:hAnsi="Arial" w:cs="Arial"/>
          <w:sz w:val="22"/>
          <w:szCs w:val="22"/>
        </w:rPr>
      </w:pPr>
      <w:r w:rsidRPr="003E7823">
        <w:rPr>
          <w:rFonts w:ascii="Arial" w:hAnsi="Arial" w:cs="Arial"/>
          <w:sz w:val="22"/>
          <w:szCs w:val="22"/>
        </w:rPr>
        <w:t>Tricco, A.C., Lillie, E., Zarin, W., O'Brien, K.K., Colquhoun, H., Levac, D., Moher, D., Peters, M.D., Horsley, T., Weeks, L. and Hempel, S., 2018. PRISMA extension for scoping reviews (PRISMA-ScR): checklist and explanation. Annals of internal medicine, 169(7), pp.467-473.</w:t>
      </w:r>
    </w:p>
    <w:p w14:paraId="71C612B1" w14:textId="3175227D" w:rsidR="003E7823" w:rsidRDefault="003E7823" w:rsidP="009147BC">
      <w:pPr>
        <w:spacing w:line="360" w:lineRule="auto"/>
        <w:rPr>
          <w:rFonts w:ascii="Arial" w:hAnsi="Arial" w:cs="Arial"/>
          <w:sz w:val="22"/>
          <w:szCs w:val="22"/>
        </w:rPr>
      </w:pPr>
      <w:r w:rsidRPr="003E7823">
        <w:rPr>
          <w:rFonts w:ascii="Arial" w:hAnsi="Arial" w:cs="Arial"/>
          <w:sz w:val="22"/>
          <w:szCs w:val="22"/>
        </w:rPr>
        <w:t>Berg, W.A., Zhang, Z., Lehrer, D., Jong, R.A., Pisano, E.D., Barr, R.G., Böhm-Vélez, M., Mahoney, M.C., Evans, W.P., Larsen, L.H. and Morton, M.J., 2012. Detection of breast cancer with addition of annual screening ultrasound or a single screening MRI to mammography in women with elevated breast cancer risk. Jama, 307(13), pp.1394-1404.</w:t>
      </w:r>
    </w:p>
    <w:p w14:paraId="505AF778" w14:textId="0070EAB5" w:rsidR="003E7823" w:rsidRPr="009147BC" w:rsidRDefault="003E7823" w:rsidP="009147BC">
      <w:pPr>
        <w:spacing w:line="360" w:lineRule="auto"/>
        <w:rPr>
          <w:rFonts w:ascii="Arial" w:hAnsi="Arial" w:cs="Arial"/>
          <w:sz w:val="22"/>
          <w:szCs w:val="22"/>
        </w:rPr>
      </w:pPr>
      <w:r w:rsidRPr="003E7823">
        <w:rPr>
          <w:rFonts w:ascii="Arial" w:hAnsi="Arial" w:cs="Arial"/>
          <w:sz w:val="22"/>
          <w:szCs w:val="22"/>
        </w:rPr>
        <w:t>Melnikow, J., Fenton, J.J., Whitlock, E.P., Miglioretti, D.L., Weyrich, M.S., Thompson, J.H. and Shah, K., 2016. Supplemental screening for breast cancer in women with dense breasts: a systematic review for the US Preventive Services Task Force. Annals of internal medicine, 164(4), pp.268-278.</w:t>
      </w:r>
    </w:p>
    <w:sectPr w:rsidR="003E7823" w:rsidRPr="00914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DengXian Light">
    <w:altName w:val="等线 Light"/>
    <w:panose1 w:val="00000000000000000000"/>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B2BF3"/>
    <w:multiLevelType w:val="hybridMultilevel"/>
    <w:tmpl w:val="6BAAC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F34EE4"/>
    <w:multiLevelType w:val="hybridMultilevel"/>
    <w:tmpl w:val="875EC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8319601">
    <w:abstractNumId w:val="0"/>
  </w:num>
  <w:num w:numId="2" w16cid:durableId="205872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BA7"/>
    <w:rsid w:val="00067122"/>
    <w:rsid w:val="00083BA7"/>
    <w:rsid w:val="001B6864"/>
    <w:rsid w:val="00240460"/>
    <w:rsid w:val="00340FEC"/>
    <w:rsid w:val="003549D8"/>
    <w:rsid w:val="003946C7"/>
    <w:rsid w:val="003E2225"/>
    <w:rsid w:val="003E7823"/>
    <w:rsid w:val="00495E8A"/>
    <w:rsid w:val="004F1BF4"/>
    <w:rsid w:val="005E43C9"/>
    <w:rsid w:val="0061391C"/>
    <w:rsid w:val="00687D0C"/>
    <w:rsid w:val="00703ECB"/>
    <w:rsid w:val="007F3873"/>
    <w:rsid w:val="009147BC"/>
    <w:rsid w:val="009C5A27"/>
    <w:rsid w:val="009F5AEA"/>
    <w:rsid w:val="00B0533D"/>
    <w:rsid w:val="00BF534C"/>
    <w:rsid w:val="00C5786C"/>
    <w:rsid w:val="00C968CF"/>
    <w:rsid w:val="00D44D7B"/>
    <w:rsid w:val="00EC3713"/>
    <w:rsid w:val="00FC751E"/>
    <w:rsid w:val="26AF24B6"/>
    <w:rsid w:val="537EDB92"/>
    <w:rsid w:val="75E97A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50558"/>
  <w15:chartTrackingRefBased/>
  <w15:docId w15:val="{DCF83EFC-FE73-4352-A5A8-C11FF6EA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3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3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BA7"/>
    <w:rPr>
      <w:rFonts w:eastAsiaTheme="majorEastAsia" w:cstheme="majorBidi"/>
      <w:color w:val="272727" w:themeColor="text1" w:themeTint="D8"/>
    </w:rPr>
  </w:style>
  <w:style w:type="paragraph" w:styleId="Title">
    <w:name w:val="Title"/>
    <w:basedOn w:val="Normal"/>
    <w:next w:val="Normal"/>
    <w:link w:val="TitleChar"/>
    <w:uiPriority w:val="10"/>
    <w:qFormat/>
    <w:rsid w:val="00083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BA7"/>
    <w:pPr>
      <w:spacing w:before="160"/>
      <w:jc w:val="center"/>
    </w:pPr>
    <w:rPr>
      <w:i/>
      <w:iCs/>
      <w:color w:val="404040" w:themeColor="text1" w:themeTint="BF"/>
    </w:rPr>
  </w:style>
  <w:style w:type="character" w:customStyle="1" w:styleId="QuoteChar">
    <w:name w:val="Quote Char"/>
    <w:basedOn w:val="DefaultParagraphFont"/>
    <w:link w:val="Quote"/>
    <w:uiPriority w:val="29"/>
    <w:rsid w:val="00083BA7"/>
    <w:rPr>
      <w:i/>
      <w:iCs/>
      <w:color w:val="404040" w:themeColor="text1" w:themeTint="BF"/>
    </w:rPr>
  </w:style>
  <w:style w:type="paragraph" w:styleId="ListParagraph">
    <w:name w:val="List Paragraph"/>
    <w:basedOn w:val="Normal"/>
    <w:uiPriority w:val="34"/>
    <w:qFormat/>
    <w:rsid w:val="00083BA7"/>
    <w:pPr>
      <w:ind w:left="720"/>
      <w:contextualSpacing/>
    </w:pPr>
  </w:style>
  <w:style w:type="character" w:styleId="IntenseEmphasis">
    <w:name w:val="Intense Emphasis"/>
    <w:basedOn w:val="DefaultParagraphFont"/>
    <w:uiPriority w:val="21"/>
    <w:qFormat/>
    <w:rsid w:val="00083BA7"/>
    <w:rPr>
      <w:i/>
      <w:iCs/>
      <w:color w:val="0F4761" w:themeColor="accent1" w:themeShade="BF"/>
    </w:rPr>
  </w:style>
  <w:style w:type="paragraph" w:styleId="IntenseQuote">
    <w:name w:val="Intense Quote"/>
    <w:basedOn w:val="Normal"/>
    <w:next w:val="Normal"/>
    <w:link w:val="IntenseQuoteChar"/>
    <w:uiPriority w:val="30"/>
    <w:qFormat/>
    <w:rsid w:val="00083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BA7"/>
    <w:rPr>
      <w:i/>
      <w:iCs/>
      <w:color w:val="0F4761" w:themeColor="accent1" w:themeShade="BF"/>
    </w:rPr>
  </w:style>
  <w:style w:type="character" w:styleId="IntenseReference">
    <w:name w:val="Intense Reference"/>
    <w:basedOn w:val="DefaultParagraphFont"/>
    <w:uiPriority w:val="32"/>
    <w:qFormat/>
    <w:rsid w:val="00083BA7"/>
    <w:rPr>
      <w:b/>
      <w:bCs/>
      <w:smallCaps/>
      <w:color w:val="0F4761" w:themeColor="accent1" w:themeShade="BF"/>
      <w:spacing w:val="5"/>
    </w:rPr>
  </w:style>
  <w:style w:type="paragraph" w:styleId="TOCHeading">
    <w:name w:val="TOC Heading"/>
    <w:basedOn w:val="Heading1"/>
    <w:next w:val="Normal"/>
    <w:uiPriority w:val="39"/>
    <w:unhideWhenUsed/>
    <w:qFormat/>
    <w:rsid w:val="00B0533D"/>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B0533D"/>
    <w:pPr>
      <w:spacing w:after="100"/>
      <w:ind w:left="240"/>
    </w:pPr>
  </w:style>
  <w:style w:type="character" w:styleId="Hyperlink">
    <w:name w:val="Hyperlink"/>
    <w:basedOn w:val="DefaultParagraphFont"/>
    <w:uiPriority w:val="99"/>
    <w:unhideWhenUsed/>
    <w:rsid w:val="00B0533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44f39d6df6497c0eb6337651f015e37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7307961589fda612ce01b46fead9f6e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A19371-FACF-4C5F-893C-32A39A9CF74B}">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E500DA46-08B9-479C-8354-BD127EED2DFE}">
  <ds:schemaRefs>
    <ds:schemaRef ds:uri="http://schemas.openxmlformats.org/officeDocument/2006/bibliography"/>
  </ds:schemaRefs>
</ds:datastoreItem>
</file>

<file path=customXml/itemProps3.xml><?xml version="1.0" encoding="utf-8"?>
<ds:datastoreItem xmlns:ds="http://schemas.openxmlformats.org/officeDocument/2006/customXml" ds:itemID="{9CB49154-FF79-4305-872B-62CE0E83F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B9B4FB-CF0D-4895-9790-24B591AABE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929</Words>
  <Characters>5296</Characters>
  <Application>Microsoft Office Word</Application>
  <DocSecurity>4</DocSecurity>
  <Lines>44</Lines>
  <Paragraphs>12</Paragraphs>
  <ScaleCrop>false</ScaleCrop>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Nazdar Sami (2122282)</dc:creator>
  <cp:keywords/>
  <dc:description/>
  <cp:lastModifiedBy>Mina Khorshid (2122088)</cp:lastModifiedBy>
  <cp:revision>4</cp:revision>
  <dcterms:created xsi:type="dcterms:W3CDTF">2026-02-16T21:39:00Z</dcterms:created>
  <dcterms:modified xsi:type="dcterms:W3CDTF">2026-02-16T23:28:00Z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