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60217" w14:textId="4DA776C2" w:rsidR="000710A8" w:rsidRPr="000710A8" w:rsidRDefault="000710A8" w:rsidP="000710A8">
      <w:pPr>
        <w:jc w:val="center"/>
        <w:rPr>
          <w:u w:val="single"/>
        </w:rPr>
      </w:pPr>
      <w:r w:rsidRPr="000710A8">
        <w:rPr>
          <w:u w:val="single"/>
        </w:rPr>
        <w:t xml:space="preserve">Critical Commentary on Cicero’s </w:t>
      </w:r>
      <w:r w:rsidRPr="000710A8">
        <w:rPr>
          <w:i/>
          <w:iCs/>
          <w:u w:val="single"/>
        </w:rPr>
        <w:t>Against Verres</w:t>
      </w:r>
      <w:r w:rsidRPr="000710A8">
        <w:rPr>
          <w:u w:val="single"/>
        </w:rPr>
        <w:t xml:space="preserve"> 2.1.62-</w:t>
      </w:r>
      <w:r w:rsidR="00E2772A">
        <w:rPr>
          <w:u w:val="single"/>
        </w:rPr>
        <w:t>4</w:t>
      </w:r>
    </w:p>
    <w:p w14:paraId="0C2D7888" w14:textId="3648191A" w:rsidR="000B5A0C" w:rsidRDefault="000B5A0C">
      <w:r w:rsidRPr="000B5A0C">
        <w:t xml:space="preserve">Cicero’s In </w:t>
      </w:r>
      <w:proofErr w:type="spellStart"/>
      <w:r w:rsidRPr="000B5A0C">
        <w:t>Verrem</w:t>
      </w:r>
      <w:proofErr w:type="spellEnd"/>
      <w:r w:rsidRPr="000B5A0C">
        <w:t xml:space="preserve"> is </w:t>
      </w:r>
      <w:r w:rsidR="00E973DD">
        <w:t>a</w:t>
      </w:r>
      <w:r w:rsidRPr="000B5A0C">
        <w:t xml:space="preserve"> </w:t>
      </w:r>
      <w:r w:rsidR="005071A2">
        <w:t xml:space="preserve">series of speeches </w:t>
      </w:r>
      <w:r w:rsidRPr="000B5A0C">
        <w:t xml:space="preserve">of </w:t>
      </w:r>
      <w:r w:rsidR="005071A2">
        <w:t>performed by Cicero</w:t>
      </w:r>
      <w:r w:rsidR="005E576B">
        <w:t>, these speeches took place and consisted of multiple</w:t>
      </w:r>
      <w:r w:rsidR="00241101">
        <w:t xml:space="preserve"> accusations</w:t>
      </w:r>
      <w:r w:rsidR="005E576B">
        <w:t xml:space="preserve"> </w:t>
      </w:r>
      <w:r w:rsidR="00241101">
        <w:t xml:space="preserve">and attacks </w:t>
      </w:r>
      <w:r w:rsidR="00850724">
        <w:t>about and on</w:t>
      </w:r>
      <w:r w:rsidRPr="000B5A0C">
        <w:t xml:space="preserve"> Gaius Verres</w:t>
      </w:r>
      <w:r w:rsidR="005071A2">
        <w:t xml:space="preserve"> in 70 BCE</w:t>
      </w:r>
      <w:r w:rsidRPr="000B5A0C">
        <w:t>, the</w:t>
      </w:r>
      <w:r w:rsidR="00241101">
        <w:t xml:space="preserve"> former</w:t>
      </w:r>
      <w:r w:rsidRPr="000B5A0C">
        <w:t xml:space="preserve"> corrupt Roman governor of Sicily, and thus is one of the most impressive examples of Cicer</w:t>
      </w:r>
      <w:r w:rsidR="00E973DD">
        <w:t>o’s</w:t>
      </w:r>
      <w:r w:rsidRPr="000B5A0C">
        <w:t xml:space="preserve"> oratory. In Against Verres 2.1.62-</w:t>
      </w:r>
      <w:r w:rsidR="00E2772A">
        <w:t>4</w:t>
      </w:r>
      <w:r w:rsidRPr="000B5A0C">
        <w:t xml:space="preserve">, Cicero specifically denounces Verres’ exploitation of the Sicilian people and employs some very effective rhetorical devices </w:t>
      </w:r>
      <w:proofErr w:type="gramStart"/>
      <w:r w:rsidRPr="000B5A0C">
        <w:t>in order to</w:t>
      </w:r>
      <w:proofErr w:type="gramEnd"/>
      <w:r w:rsidRPr="000B5A0C">
        <w:t xml:space="preserve"> create more emotional and moral anger towards Verres. This passage shows Cicero’s proficiency in invective, legal arguments, and the ability to portray Verres as an example of moral degeneration among the Roman nobility. This commentary will discuss the rhetorical analysis of the given text, the historical context of the argument, and the consequences of the argument, which will be supported by primary and secondary sources </w:t>
      </w:r>
      <w:proofErr w:type="gramStart"/>
      <w:r w:rsidRPr="000B5A0C">
        <w:t>in order to</w:t>
      </w:r>
      <w:proofErr w:type="gramEnd"/>
      <w:r w:rsidRPr="000B5A0C">
        <w:t xml:space="preserve"> situate the passage within the larger context of Roman legal and political discourse.</w:t>
      </w:r>
    </w:p>
    <w:p w14:paraId="74ED636D" w14:textId="57CCED66" w:rsidR="000B5A0C" w:rsidRDefault="000B5A0C">
      <w:r w:rsidRPr="000B5A0C">
        <w:t xml:space="preserve">The work to be </w:t>
      </w:r>
      <w:r w:rsidRPr="000B5A0C">
        <w:t>analysed</w:t>
      </w:r>
      <w:r w:rsidRPr="000B5A0C">
        <w:t xml:space="preserve"> in this paper is Against Verres 2.1.62-</w:t>
      </w:r>
      <w:r w:rsidR="00E2772A">
        <w:t>4</w:t>
      </w:r>
      <w:r w:rsidRPr="000B5A0C">
        <w:t xml:space="preserve">, which is a good example of Cicero’s talent. </w:t>
      </w:r>
      <w:proofErr w:type="gramStart"/>
      <w:r w:rsidRPr="000B5A0C">
        <w:t>First of all</w:t>
      </w:r>
      <w:proofErr w:type="gramEnd"/>
      <w:r w:rsidRPr="000B5A0C">
        <w:t xml:space="preserve">, his use of imagery and over the top language makes Verres look like a tyrant and a vile human being. Cicero lists Verres’s seizure of Sicilian cities and temples in detail, not only to show the material loss incurred by the Sicilians but also to highlight the moral pollution that enables such seizure. As </w:t>
      </w:r>
      <w:proofErr w:type="spellStart"/>
      <w:r w:rsidRPr="000B5A0C">
        <w:t>Vasaly</w:t>
      </w:r>
      <w:proofErr w:type="spellEnd"/>
      <w:r w:rsidRPr="000B5A0C">
        <w:t xml:space="preserve"> (2002, p. 156) points out, Cicero’s descriptions are sometimes close to the theatrical, which makes the crimes of Verres look not only like legal violations, but also like moral violations against the Roman concepts of justice and duty. Furthermore, Cicero uses direct address which adds a lot of emotional pressure to the argument. He often appeals to the Roman Senate and people (populus Romanus) which guarantees that the actions of Verres are not only a problem for the Sicilians but for all Romans as individuals and as the nation. The repetition of key phrases, such as </w:t>
      </w:r>
      <w:proofErr w:type="spellStart"/>
      <w:r w:rsidRPr="000B5A0C">
        <w:t>publicae</w:t>
      </w:r>
      <w:proofErr w:type="spellEnd"/>
      <w:r w:rsidRPr="000B5A0C">
        <w:t xml:space="preserve"> </w:t>
      </w:r>
      <w:proofErr w:type="spellStart"/>
      <w:r w:rsidRPr="000B5A0C">
        <w:t>iniuriae</w:t>
      </w:r>
      <w:proofErr w:type="spellEnd"/>
      <w:r w:rsidRPr="000B5A0C">
        <w:t xml:space="preserve"> (“public injury”), means that Verres’ actions are a threat to not only the provincial population but also to the spiritual basis of Roman administration (Dyck, 2008, p. 213).</w:t>
      </w:r>
    </w:p>
    <w:p w14:paraId="027D8D51" w14:textId="77777777" w:rsidR="000B5A0C" w:rsidRDefault="000B5A0C">
      <w:r w:rsidRPr="000B5A0C">
        <w:t xml:space="preserve">Cicero also uses legal arguments very effectively to argue against Verres. He presents Verres’s offenses as direct violations of the Roman law, especially the Lex de </w:t>
      </w:r>
      <w:proofErr w:type="spellStart"/>
      <w:r w:rsidRPr="000B5A0C">
        <w:t>Repetundis</w:t>
      </w:r>
      <w:proofErr w:type="spellEnd"/>
      <w:r w:rsidRPr="000B5A0C">
        <w:t xml:space="preserve"> which governed the exploitation of provincial officials. Cicero </w:t>
      </w:r>
      <w:proofErr w:type="gramStart"/>
      <w:r w:rsidRPr="000B5A0C">
        <w:t>actually structures</w:t>
      </w:r>
      <w:proofErr w:type="gramEnd"/>
      <w:r w:rsidRPr="000B5A0C">
        <w:t xml:space="preserve"> his argument around legal consequences, thus turning his speech from a pure rhetoric into a valid request for the prosecution. According to Steel (2001, p. 84), Cicero’s approach is legal to such an extent that there can be no doubt as to what the Senate must do – act on the evidence and convict. Furthermore, the speech is filled with an appeal to the Roman people’s historical experience. </w:t>
      </w:r>
      <w:proofErr w:type="gramStart"/>
      <w:r w:rsidRPr="000B5A0C">
        <w:t>In order to</w:t>
      </w:r>
      <w:proofErr w:type="gramEnd"/>
      <w:r w:rsidRPr="000B5A0C">
        <w:t xml:space="preserve"> highlight the departure from traditional Roman practices, Cicero calls the readers to remember the examples of good governance in the past and then contrasts them with the misdeeds of Verres. This historical framing not only makes his argument more convincing but also elevates the trial to the level of a judgment on the moral health of Rome. As pointed out by </w:t>
      </w:r>
      <w:proofErr w:type="spellStart"/>
      <w:r w:rsidRPr="000B5A0C">
        <w:t>Morstein</w:t>
      </w:r>
      <w:proofErr w:type="spellEnd"/>
      <w:r w:rsidRPr="000B5A0C">
        <w:t>-Marx (2004, p. 98), Cicero’s strategy places Verres against Rome, the city of justice, and therefore the audience has no choice but to consider his crimes as an attack on the entire Rome.</w:t>
      </w:r>
    </w:p>
    <w:p w14:paraId="5DA5D734" w14:textId="77777777" w:rsidR="000B5A0C" w:rsidRDefault="000B5A0C">
      <w:proofErr w:type="gramStart"/>
      <w:r w:rsidRPr="000B5A0C">
        <w:t>In order to</w:t>
      </w:r>
      <w:proofErr w:type="gramEnd"/>
      <w:r w:rsidRPr="000B5A0C">
        <w:t xml:space="preserve"> fully understand the standpoint of Cicero when delivering the speech, it is important to consider the historical background of the speech. In 70 BCE when the prosecution was ongoing, Rome was in a state of political turmoil and many governors were corrupt. Verres, the governor of Sicily between 73-71 BCE, was the face of Roman administrative greed and arrogance, having used his position to settle his own agenda and not the welfare of the subject. Cicero’s prosecution of Verres was also a political act. Cicero who had not yet established himself as a politician had a plan of making a name for himself as a supporter of justice and an </w:t>
      </w:r>
      <w:r w:rsidRPr="000B5A0C">
        <w:lastRenderedPageBreak/>
        <w:t xml:space="preserve">opponent of the senatorial corruption in opposition to the powerful aristocratic factions that defended Verres. According to Riggsby (1999, p. 134), Cicero’s plan was not only to convict Verres but also to weaken the ability of the senatorial elite who traditionally covered up corrupt officials. </w:t>
      </w:r>
      <w:r>
        <w:t>As well as this</w:t>
      </w:r>
      <w:r w:rsidRPr="000B5A0C">
        <w:t xml:space="preserve">, the speech was given when the judicial reforms were being talked about in Rome. The Lex Aurelia which was passed in 70 BCE changed the composition of the jury, the senatorial judges were </w:t>
      </w:r>
      <w:r w:rsidRPr="000B5A0C">
        <w:t>reduced,</w:t>
      </w:r>
      <w:r w:rsidRPr="000B5A0C">
        <w:t xml:space="preserve"> and the equites were introduced into the judiciary. This change meant that Cicero had to ensure that his arguments were such that they would be understandable to the equites and not just the senators, and for this reason, he had to avoid using purely legal arguments (Lintott, 2008, p. 217).</w:t>
      </w:r>
    </w:p>
    <w:p w14:paraId="03E7BA0B" w14:textId="2EEDF664" w:rsidR="000B5A0C" w:rsidRDefault="000B5A0C">
      <w:r w:rsidRPr="000B5A0C">
        <w:t xml:space="preserve">Cicero also used the trial to show how he envisioned the Roman ideal of justice, justice based not on friendship or political affiliation, but on moral character. Tempest (2011, p. </w:t>
      </w:r>
      <w:r w:rsidR="00E2772A">
        <w:t>4</w:t>
      </w:r>
      <w:r w:rsidRPr="000B5A0C">
        <w:t>) points out that Cicero’s evidence against Verres was not only to prosecute Verres but also to define the nature of Roman justice in the future. In the process of defending himself as the champion of justice, Cicero not only enhanced his political career but also provided a basis of a rhetorical tradition for other advocates and statesmen to follow.</w:t>
      </w:r>
    </w:p>
    <w:p w14:paraId="00AD558E" w14:textId="77777777" w:rsidR="000B5A0C" w:rsidRDefault="000B5A0C">
      <w:r w:rsidRPr="000B5A0C">
        <w:t xml:space="preserve">Cicero’s use of invective is most evident. Using the technique of character assassination, </w:t>
      </w:r>
      <w:proofErr w:type="spellStart"/>
      <w:r w:rsidRPr="000B5A0C">
        <w:t>vituperatio</w:t>
      </w:r>
      <w:proofErr w:type="spellEnd"/>
      <w:r w:rsidRPr="000B5A0C">
        <w:t xml:space="preserve">, Cicero paints Verres as a completely bad person. Cicero focuses on the evil traits of Verres, his greed and cruelty, which makes him comparable to the worst tyrants and oppressors of the past, and it is very difficult to feel sympathy for him or his cause. It has been noted by Craig (2004, p. 72) that Cicero’s plan is to rouse the collective anger of the audience and make his audience feel that they </w:t>
      </w:r>
      <w:proofErr w:type="gramStart"/>
      <w:r w:rsidRPr="000B5A0C">
        <w:t>have to</w:t>
      </w:r>
      <w:proofErr w:type="gramEnd"/>
      <w:r w:rsidRPr="000B5A0C">
        <w:t xml:space="preserve"> act on account of morality and not just on the basis of law in Verres’ trial. In addition to invective, Cicero employs praeteritio—the rhetorical device of mentioning something while claiming to omit it. He often refers to even worse crimes that Verres has committed and states that he will not elaborate on them, which in turn only makes people think about them more. This technique helps Cicero avoid having to prove every accusation with proof (</w:t>
      </w:r>
      <w:proofErr w:type="gramStart"/>
      <w:r w:rsidRPr="000B5A0C">
        <w:t>May,</w:t>
      </w:r>
      <w:proofErr w:type="gramEnd"/>
      <w:r w:rsidRPr="000B5A0C">
        <w:t xml:space="preserve"> 1988, p. 41).</w:t>
      </w:r>
    </w:p>
    <w:p w14:paraId="14C5B0A7" w14:textId="24EBAF35" w:rsidR="000B5A0C" w:rsidRDefault="000B5A0C">
      <w:r w:rsidRPr="000B5A0C">
        <w:t xml:space="preserve">Cicero’s appeal to the Roman identity also plays a crucial role in his argument. In order to do this, Cicero compares and contrasts Verres’ corruption with the Roman virtues of fides (faithfulness) and </w:t>
      </w:r>
      <w:proofErr w:type="spellStart"/>
      <w:r w:rsidRPr="000B5A0C">
        <w:t>iustitia</w:t>
      </w:r>
      <w:proofErr w:type="spellEnd"/>
      <w:r w:rsidRPr="000B5A0C">
        <w:t xml:space="preserve"> (justice</w:t>
      </w:r>
      <w:proofErr w:type="gramStart"/>
      <w:r w:rsidRPr="000B5A0C">
        <w:t>), and</w:t>
      </w:r>
      <w:proofErr w:type="gramEnd"/>
      <w:r w:rsidRPr="000B5A0C">
        <w:t xml:space="preserve"> thus makes the trial a test of Rome’s moral reputation. This appeal to the national ethos makes his argument more strong and profound that it is difficult for the Senate to refute his claims without appearing to be a part of Verres’ corruption (Dugan, 2005, p. 98).</w:t>
      </w:r>
    </w:p>
    <w:p w14:paraId="4F0192B5" w14:textId="6AB1FC0C" w:rsidR="00760595" w:rsidRDefault="000B5A0C">
      <w:r w:rsidRPr="000B5A0C">
        <w:t>Conclusion Cicero’s Against Verres 2.1.62-</w:t>
      </w:r>
      <w:r w:rsidR="00E2772A">
        <w:t>4</w:t>
      </w:r>
      <w:r w:rsidRPr="000B5A0C">
        <w:t xml:space="preserve"> can be considered as an exemplary text of rhetorical and legal discourse, and at the same time as a political piece aimed at the denunciation of Verres as a person and of the Roman provincial administration system. Through the use of imagery, address, and legal arguments, Cicero presents a clear picture of not only condemning Verres but also calling on the Roman Senate to uphold justice. The speech encompasses the political circumstances of the late Republic, where the war against corruption was used as much for personal gain as it was for real reform. In the end, Cicero’s prosecution of Verres established his reputation as one of the best orators and defenders of justice and thus influenced the future of Roman legal and political discourse.</w:t>
      </w:r>
    </w:p>
    <w:p w14:paraId="6CF7FE2E" w14:textId="77777777" w:rsidR="000B5A0C" w:rsidRDefault="000B5A0C"/>
    <w:sdt>
      <w:sdtPr>
        <w:id w:val="-1361885529"/>
        <w:docPartObj>
          <w:docPartGallery w:val="Bibliographies"/>
          <w:docPartUnique/>
        </w:docPartObj>
      </w:sdtPr>
      <w:sdtEndPr>
        <w:rPr>
          <w:rFonts w:asciiTheme="minorHAnsi" w:eastAsiaTheme="minorHAnsi" w:hAnsiTheme="minorHAnsi" w:cstheme="minorBidi"/>
          <w:color w:val="auto"/>
          <w:sz w:val="22"/>
          <w:szCs w:val="22"/>
        </w:rPr>
      </w:sdtEndPr>
      <w:sdtContent>
        <w:p w14:paraId="20BFFAA5" w14:textId="42086728" w:rsidR="004E420B" w:rsidRDefault="004E420B">
          <w:pPr>
            <w:pStyle w:val="Heading1"/>
          </w:pPr>
          <w:r>
            <w:t>Bibliography</w:t>
          </w:r>
        </w:p>
        <w:sdt>
          <w:sdtPr>
            <w:id w:val="111145805"/>
            <w:bibliography/>
          </w:sdtPr>
          <w:sdtContent>
            <w:p w14:paraId="37F211CE" w14:textId="636F158C" w:rsidR="00D92E9C" w:rsidRPr="00D92E9C" w:rsidRDefault="00D92E9C" w:rsidP="00D92E9C">
              <w:r w:rsidRPr="00D92E9C">
                <w:t xml:space="preserve">Craig, C. (2004). </w:t>
              </w:r>
              <w:r w:rsidRPr="00D92E9C">
                <w:rPr>
                  <w:i/>
                  <w:iCs/>
                </w:rPr>
                <w:t>The Rhetoric of Cicero’s Prosecution Speeches</w:t>
              </w:r>
              <w:r w:rsidRPr="00D92E9C">
                <w:t>. Oxford University Press</w:t>
              </w:r>
              <w:r>
                <w:t>.</w:t>
              </w:r>
            </w:p>
            <w:p w14:paraId="10729322" w14:textId="77777777" w:rsidR="00FA37CC" w:rsidRPr="00FA37CC" w:rsidRDefault="00FA37CC" w:rsidP="00FA37CC">
              <w:r w:rsidRPr="00FA37CC">
                <w:t xml:space="preserve">Dyck, A. (2008). </w:t>
              </w:r>
              <w:r w:rsidRPr="00FA37CC">
                <w:rPr>
                  <w:i/>
                  <w:iCs/>
                </w:rPr>
                <w:t xml:space="preserve">A Commentary on Cicero, De </w:t>
              </w:r>
              <w:proofErr w:type="spellStart"/>
              <w:r w:rsidRPr="00FA37CC">
                <w:rPr>
                  <w:i/>
                  <w:iCs/>
                </w:rPr>
                <w:t>Officiis</w:t>
              </w:r>
              <w:proofErr w:type="spellEnd"/>
              <w:r w:rsidRPr="00FA37CC">
                <w:t>. University of Michigan Press.</w:t>
              </w:r>
            </w:p>
            <w:p w14:paraId="02979E34" w14:textId="77777777" w:rsidR="003F0975" w:rsidRPr="003F0975" w:rsidRDefault="003F0975" w:rsidP="003F0975">
              <w:r w:rsidRPr="003F0975">
                <w:t xml:space="preserve">Dugan, J. (2005). </w:t>
              </w:r>
              <w:r w:rsidRPr="003F0975">
                <w:rPr>
                  <w:i/>
                  <w:iCs/>
                </w:rPr>
                <w:t>Making a New Man: Ciceronian Self-Fashioning in the Rhetorical Works</w:t>
              </w:r>
              <w:r w:rsidRPr="003F0975">
                <w:t>. Oxford University Press.</w:t>
              </w:r>
            </w:p>
            <w:p w14:paraId="00679D08" w14:textId="77777777" w:rsidR="003F0975" w:rsidRPr="003F0975" w:rsidRDefault="003F0975" w:rsidP="003F0975">
              <w:r w:rsidRPr="003F0975">
                <w:t xml:space="preserve">Lintott, A. (2008). </w:t>
              </w:r>
              <w:r w:rsidRPr="003F0975">
                <w:rPr>
                  <w:i/>
                  <w:iCs/>
                </w:rPr>
                <w:t>The Constitution of the Roman Republic</w:t>
              </w:r>
              <w:r w:rsidRPr="003F0975">
                <w:t>. Oxford University Press.</w:t>
              </w:r>
            </w:p>
            <w:p w14:paraId="1B8F3552" w14:textId="77777777" w:rsidR="003F0975" w:rsidRPr="003F0975" w:rsidRDefault="003F0975" w:rsidP="003F0975">
              <w:r w:rsidRPr="003F0975">
                <w:t xml:space="preserve">May, J. M. (1988). </w:t>
              </w:r>
              <w:r w:rsidRPr="003F0975">
                <w:rPr>
                  <w:i/>
                  <w:iCs/>
                </w:rPr>
                <w:t>Trials of Character: The Eloquence of Ciceronian Ethos</w:t>
              </w:r>
              <w:r w:rsidRPr="003F0975">
                <w:t>. University of North Carolina Press.</w:t>
              </w:r>
            </w:p>
            <w:p w14:paraId="122E6570" w14:textId="77777777" w:rsidR="00386360" w:rsidRPr="00386360" w:rsidRDefault="00386360" w:rsidP="00386360">
              <w:proofErr w:type="spellStart"/>
              <w:r w:rsidRPr="00386360">
                <w:t>Morstein</w:t>
              </w:r>
              <w:proofErr w:type="spellEnd"/>
              <w:r w:rsidRPr="00386360">
                <w:t xml:space="preserve">-Marx, R. (2004). </w:t>
              </w:r>
              <w:r w:rsidRPr="00386360">
                <w:rPr>
                  <w:i/>
                  <w:iCs/>
                </w:rPr>
                <w:t>Mass Oratory and Political Power in the Late Roman Republic</w:t>
              </w:r>
              <w:r w:rsidRPr="00386360">
                <w:t>. Cambridge University Press.</w:t>
              </w:r>
            </w:p>
            <w:p w14:paraId="6D925664" w14:textId="5F6F0EAB" w:rsidR="00386360" w:rsidRPr="00386360" w:rsidRDefault="00386360" w:rsidP="00386360">
              <w:r w:rsidRPr="00386360">
                <w:t xml:space="preserve">Riggsby, A. (1999). </w:t>
              </w:r>
              <w:r w:rsidRPr="00386360">
                <w:rPr>
                  <w:i/>
                  <w:iCs/>
                </w:rPr>
                <w:t>Crime and Community in Ciceronian Rome</w:t>
              </w:r>
              <w:r w:rsidRPr="00386360">
                <w:t>. University of Texas Press</w:t>
              </w:r>
              <w:r>
                <w:t>.</w:t>
              </w:r>
            </w:p>
            <w:p w14:paraId="0801297A" w14:textId="77777777" w:rsidR="00386360" w:rsidRPr="00386360" w:rsidRDefault="00386360" w:rsidP="00386360">
              <w:r w:rsidRPr="00386360">
                <w:t xml:space="preserve">Steel, C. (2001). </w:t>
              </w:r>
              <w:r w:rsidRPr="00386360">
                <w:rPr>
                  <w:i/>
                  <w:iCs/>
                </w:rPr>
                <w:t>Cicero, Rhetoric, and Empire</w:t>
              </w:r>
              <w:r w:rsidRPr="00386360">
                <w:t>. Oxford University Press.</w:t>
              </w:r>
            </w:p>
            <w:p w14:paraId="09884F99" w14:textId="77777777" w:rsidR="007C2F71" w:rsidRPr="007C2F71" w:rsidRDefault="007C2F71" w:rsidP="007C2F71">
              <w:r w:rsidRPr="007C2F71">
                <w:t xml:space="preserve">Tempest, K. (2011). </w:t>
              </w:r>
              <w:r w:rsidRPr="007C2F71">
                <w:rPr>
                  <w:i/>
                  <w:iCs/>
                </w:rPr>
                <w:t>Cicero: Politics and Persuasion in Ancient Rome</w:t>
              </w:r>
              <w:r w:rsidRPr="007C2F71">
                <w:t>. Continuum.</w:t>
              </w:r>
            </w:p>
            <w:p w14:paraId="7FFF5A3D" w14:textId="524A4E36" w:rsidR="004E420B" w:rsidRDefault="007C2F71">
              <w:proofErr w:type="spellStart"/>
              <w:r w:rsidRPr="007C2F71">
                <w:t>Vasaly</w:t>
              </w:r>
              <w:proofErr w:type="spellEnd"/>
              <w:r w:rsidRPr="007C2F71">
                <w:t xml:space="preserve">, A. (2002). </w:t>
              </w:r>
              <w:r w:rsidRPr="007C2F71">
                <w:rPr>
                  <w:i/>
                  <w:iCs/>
                </w:rPr>
                <w:t>Representations: Images of the World in Ciceronian Oratory</w:t>
              </w:r>
              <w:r w:rsidRPr="007C2F71">
                <w:t>. University of California Press.</w:t>
              </w:r>
            </w:p>
          </w:sdtContent>
        </w:sdt>
      </w:sdtContent>
    </w:sdt>
    <w:p w14:paraId="0BD31C6A" w14:textId="77777777" w:rsidR="000B5A0C" w:rsidRDefault="000B5A0C"/>
    <w:sectPr w:rsidR="000B5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A0C"/>
    <w:rsid w:val="000710A8"/>
    <w:rsid w:val="000B5A0C"/>
    <w:rsid w:val="00232BAC"/>
    <w:rsid w:val="00241101"/>
    <w:rsid w:val="00386360"/>
    <w:rsid w:val="003F0975"/>
    <w:rsid w:val="004E420B"/>
    <w:rsid w:val="005071A2"/>
    <w:rsid w:val="00536792"/>
    <w:rsid w:val="005E576B"/>
    <w:rsid w:val="00760595"/>
    <w:rsid w:val="007C2F71"/>
    <w:rsid w:val="00850724"/>
    <w:rsid w:val="008A25AA"/>
    <w:rsid w:val="00A27AA6"/>
    <w:rsid w:val="00C8677E"/>
    <w:rsid w:val="00D92E9C"/>
    <w:rsid w:val="00E2772A"/>
    <w:rsid w:val="00E973DD"/>
    <w:rsid w:val="00FA3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0F0E"/>
  <w15:chartTrackingRefBased/>
  <w15:docId w15:val="{74B8443C-D38E-4DB1-86B2-1C99024F2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A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A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A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A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A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A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A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A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A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A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A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A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A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A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A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A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A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A0C"/>
    <w:rPr>
      <w:rFonts w:eastAsiaTheme="majorEastAsia" w:cstheme="majorBidi"/>
      <w:color w:val="272727" w:themeColor="text1" w:themeTint="D8"/>
    </w:rPr>
  </w:style>
  <w:style w:type="paragraph" w:styleId="Title">
    <w:name w:val="Title"/>
    <w:basedOn w:val="Normal"/>
    <w:next w:val="Normal"/>
    <w:link w:val="TitleChar"/>
    <w:uiPriority w:val="10"/>
    <w:qFormat/>
    <w:rsid w:val="000B5A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A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A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A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A0C"/>
    <w:pPr>
      <w:spacing w:before="160"/>
      <w:jc w:val="center"/>
    </w:pPr>
    <w:rPr>
      <w:i/>
      <w:iCs/>
      <w:color w:val="404040" w:themeColor="text1" w:themeTint="BF"/>
    </w:rPr>
  </w:style>
  <w:style w:type="character" w:customStyle="1" w:styleId="QuoteChar">
    <w:name w:val="Quote Char"/>
    <w:basedOn w:val="DefaultParagraphFont"/>
    <w:link w:val="Quote"/>
    <w:uiPriority w:val="29"/>
    <w:rsid w:val="000B5A0C"/>
    <w:rPr>
      <w:i/>
      <w:iCs/>
      <w:color w:val="404040" w:themeColor="text1" w:themeTint="BF"/>
    </w:rPr>
  </w:style>
  <w:style w:type="paragraph" w:styleId="ListParagraph">
    <w:name w:val="List Paragraph"/>
    <w:basedOn w:val="Normal"/>
    <w:uiPriority w:val="34"/>
    <w:qFormat/>
    <w:rsid w:val="000B5A0C"/>
    <w:pPr>
      <w:ind w:left="720"/>
      <w:contextualSpacing/>
    </w:pPr>
  </w:style>
  <w:style w:type="character" w:styleId="IntenseEmphasis">
    <w:name w:val="Intense Emphasis"/>
    <w:basedOn w:val="DefaultParagraphFont"/>
    <w:uiPriority w:val="21"/>
    <w:qFormat/>
    <w:rsid w:val="000B5A0C"/>
    <w:rPr>
      <w:i/>
      <w:iCs/>
      <w:color w:val="0F4761" w:themeColor="accent1" w:themeShade="BF"/>
    </w:rPr>
  </w:style>
  <w:style w:type="paragraph" w:styleId="IntenseQuote">
    <w:name w:val="Intense Quote"/>
    <w:basedOn w:val="Normal"/>
    <w:next w:val="Normal"/>
    <w:link w:val="IntenseQuoteChar"/>
    <w:uiPriority w:val="30"/>
    <w:qFormat/>
    <w:rsid w:val="000B5A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A0C"/>
    <w:rPr>
      <w:i/>
      <w:iCs/>
      <w:color w:val="0F4761" w:themeColor="accent1" w:themeShade="BF"/>
    </w:rPr>
  </w:style>
  <w:style w:type="character" w:styleId="IntenseReference">
    <w:name w:val="Intense Reference"/>
    <w:basedOn w:val="DefaultParagraphFont"/>
    <w:uiPriority w:val="32"/>
    <w:qFormat/>
    <w:rsid w:val="000B5A0C"/>
    <w:rPr>
      <w:b/>
      <w:bCs/>
      <w:smallCaps/>
      <w:color w:val="0F4761" w:themeColor="accent1" w:themeShade="BF"/>
      <w:spacing w:val="5"/>
    </w:rPr>
  </w:style>
  <w:style w:type="paragraph" w:styleId="NormalWeb">
    <w:name w:val="Normal (Web)"/>
    <w:basedOn w:val="Normal"/>
    <w:uiPriority w:val="99"/>
    <w:semiHidden/>
    <w:unhideWhenUsed/>
    <w:rsid w:val="00D92E9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923951">
      <w:bodyDiv w:val="1"/>
      <w:marLeft w:val="0"/>
      <w:marRight w:val="0"/>
      <w:marTop w:val="0"/>
      <w:marBottom w:val="0"/>
      <w:divBdr>
        <w:top w:val="none" w:sz="0" w:space="0" w:color="auto"/>
        <w:left w:val="none" w:sz="0" w:space="0" w:color="auto"/>
        <w:bottom w:val="none" w:sz="0" w:space="0" w:color="auto"/>
        <w:right w:val="none" w:sz="0" w:space="0" w:color="auto"/>
      </w:divBdr>
    </w:div>
    <w:div w:id="223025262">
      <w:bodyDiv w:val="1"/>
      <w:marLeft w:val="0"/>
      <w:marRight w:val="0"/>
      <w:marTop w:val="0"/>
      <w:marBottom w:val="0"/>
      <w:divBdr>
        <w:top w:val="none" w:sz="0" w:space="0" w:color="auto"/>
        <w:left w:val="none" w:sz="0" w:space="0" w:color="auto"/>
        <w:bottom w:val="none" w:sz="0" w:space="0" w:color="auto"/>
        <w:right w:val="none" w:sz="0" w:space="0" w:color="auto"/>
      </w:divBdr>
    </w:div>
    <w:div w:id="286356677">
      <w:bodyDiv w:val="1"/>
      <w:marLeft w:val="0"/>
      <w:marRight w:val="0"/>
      <w:marTop w:val="0"/>
      <w:marBottom w:val="0"/>
      <w:divBdr>
        <w:top w:val="none" w:sz="0" w:space="0" w:color="auto"/>
        <w:left w:val="none" w:sz="0" w:space="0" w:color="auto"/>
        <w:bottom w:val="none" w:sz="0" w:space="0" w:color="auto"/>
        <w:right w:val="none" w:sz="0" w:space="0" w:color="auto"/>
      </w:divBdr>
    </w:div>
    <w:div w:id="306666517">
      <w:bodyDiv w:val="1"/>
      <w:marLeft w:val="0"/>
      <w:marRight w:val="0"/>
      <w:marTop w:val="0"/>
      <w:marBottom w:val="0"/>
      <w:divBdr>
        <w:top w:val="none" w:sz="0" w:space="0" w:color="auto"/>
        <w:left w:val="none" w:sz="0" w:space="0" w:color="auto"/>
        <w:bottom w:val="none" w:sz="0" w:space="0" w:color="auto"/>
        <w:right w:val="none" w:sz="0" w:space="0" w:color="auto"/>
      </w:divBdr>
    </w:div>
    <w:div w:id="414210675">
      <w:bodyDiv w:val="1"/>
      <w:marLeft w:val="0"/>
      <w:marRight w:val="0"/>
      <w:marTop w:val="0"/>
      <w:marBottom w:val="0"/>
      <w:divBdr>
        <w:top w:val="none" w:sz="0" w:space="0" w:color="auto"/>
        <w:left w:val="none" w:sz="0" w:space="0" w:color="auto"/>
        <w:bottom w:val="none" w:sz="0" w:space="0" w:color="auto"/>
        <w:right w:val="none" w:sz="0" w:space="0" w:color="auto"/>
      </w:divBdr>
    </w:div>
    <w:div w:id="425885145">
      <w:bodyDiv w:val="1"/>
      <w:marLeft w:val="0"/>
      <w:marRight w:val="0"/>
      <w:marTop w:val="0"/>
      <w:marBottom w:val="0"/>
      <w:divBdr>
        <w:top w:val="none" w:sz="0" w:space="0" w:color="auto"/>
        <w:left w:val="none" w:sz="0" w:space="0" w:color="auto"/>
        <w:bottom w:val="none" w:sz="0" w:space="0" w:color="auto"/>
        <w:right w:val="none" w:sz="0" w:space="0" w:color="auto"/>
      </w:divBdr>
    </w:div>
    <w:div w:id="456722979">
      <w:bodyDiv w:val="1"/>
      <w:marLeft w:val="0"/>
      <w:marRight w:val="0"/>
      <w:marTop w:val="0"/>
      <w:marBottom w:val="0"/>
      <w:divBdr>
        <w:top w:val="none" w:sz="0" w:space="0" w:color="auto"/>
        <w:left w:val="none" w:sz="0" w:space="0" w:color="auto"/>
        <w:bottom w:val="none" w:sz="0" w:space="0" w:color="auto"/>
        <w:right w:val="none" w:sz="0" w:space="0" w:color="auto"/>
      </w:divBdr>
    </w:div>
    <w:div w:id="603151570">
      <w:bodyDiv w:val="1"/>
      <w:marLeft w:val="0"/>
      <w:marRight w:val="0"/>
      <w:marTop w:val="0"/>
      <w:marBottom w:val="0"/>
      <w:divBdr>
        <w:top w:val="none" w:sz="0" w:space="0" w:color="auto"/>
        <w:left w:val="none" w:sz="0" w:space="0" w:color="auto"/>
        <w:bottom w:val="none" w:sz="0" w:space="0" w:color="auto"/>
        <w:right w:val="none" w:sz="0" w:space="0" w:color="auto"/>
      </w:divBdr>
    </w:div>
    <w:div w:id="622737997">
      <w:bodyDiv w:val="1"/>
      <w:marLeft w:val="0"/>
      <w:marRight w:val="0"/>
      <w:marTop w:val="0"/>
      <w:marBottom w:val="0"/>
      <w:divBdr>
        <w:top w:val="none" w:sz="0" w:space="0" w:color="auto"/>
        <w:left w:val="none" w:sz="0" w:space="0" w:color="auto"/>
        <w:bottom w:val="none" w:sz="0" w:space="0" w:color="auto"/>
        <w:right w:val="none" w:sz="0" w:space="0" w:color="auto"/>
      </w:divBdr>
    </w:div>
    <w:div w:id="633294034">
      <w:bodyDiv w:val="1"/>
      <w:marLeft w:val="0"/>
      <w:marRight w:val="0"/>
      <w:marTop w:val="0"/>
      <w:marBottom w:val="0"/>
      <w:divBdr>
        <w:top w:val="none" w:sz="0" w:space="0" w:color="auto"/>
        <w:left w:val="none" w:sz="0" w:space="0" w:color="auto"/>
        <w:bottom w:val="none" w:sz="0" w:space="0" w:color="auto"/>
        <w:right w:val="none" w:sz="0" w:space="0" w:color="auto"/>
      </w:divBdr>
    </w:div>
    <w:div w:id="728966898">
      <w:bodyDiv w:val="1"/>
      <w:marLeft w:val="0"/>
      <w:marRight w:val="0"/>
      <w:marTop w:val="0"/>
      <w:marBottom w:val="0"/>
      <w:divBdr>
        <w:top w:val="none" w:sz="0" w:space="0" w:color="auto"/>
        <w:left w:val="none" w:sz="0" w:space="0" w:color="auto"/>
        <w:bottom w:val="none" w:sz="0" w:space="0" w:color="auto"/>
        <w:right w:val="none" w:sz="0" w:space="0" w:color="auto"/>
      </w:divBdr>
    </w:div>
    <w:div w:id="850684127">
      <w:bodyDiv w:val="1"/>
      <w:marLeft w:val="0"/>
      <w:marRight w:val="0"/>
      <w:marTop w:val="0"/>
      <w:marBottom w:val="0"/>
      <w:divBdr>
        <w:top w:val="none" w:sz="0" w:space="0" w:color="auto"/>
        <w:left w:val="none" w:sz="0" w:space="0" w:color="auto"/>
        <w:bottom w:val="none" w:sz="0" w:space="0" w:color="auto"/>
        <w:right w:val="none" w:sz="0" w:space="0" w:color="auto"/>
      </w:divBdr>
    </w:div>
    <w:div w:id="960459035">
      <w:bodyDiv w:val="1"/>
      <w:marLeft w:val="0"/>
      <w:marRight w:val="0"/>
      <w:marTop w:val="0"/>
      <w:marBottom w:val="0"/>
      <w:divBdr>
        <w:top w:val="none" w:sz="0" w:space="0" w:color="auto"/>
        <w:left w:val="none" w:sz="0" w:space="0" w:color="auto"/>
        <w:bottom w:val="none" w:sz="0" w:space="0" w:color="auto"/>
        <w:right w:val="none" w:sz="0" w:space="0" w:color="auto"/>
      </w:divBdr>
    </w:div>
    <w:div w:id="985938950">
      <w:bodyDiv w:val="1"/>
      <w:marLeft w:val="0"/>
      <w:marRight w:val="0"/>
      <w:marTop w:val="0"/>
      <w:marBottom w:val="0"/>
      <w:divBdr>
        <w:top w:val="none" w:sz="0" w:space="0" w:color="auto"/>
        <w:left w:val="none" w:sz="0" w:space="0" w:color="auto"/>
        <w:bottom w:val="none" w:sz="0" w:space="0" w:color="auto"/>
        <w:right w:val="none" w:sz="0" w:space="0" w:color="auto"/>
      </w:divBdr>
    </w:div>
    <w:div w:id="1190992515">
      <w:bodyDiv w:val="1"/>
      <w:marLeft w:val="0"/>
      <w:marRight w:val="0"/>
      <w:marTop w:val="0"/>
      <w:marBottom w:val="0"/>
      <w:divBdr>
        <w:top w:val="none" w:sz="0" w:space="0" w:color="auto"/>
        <w:left w:val="none" w:sz="0" w:space="0" w:color="auto"/>
        <w:bottom w:val="none" w:sz="0" w:space="0" w:color="auto"/>
        <w:right w:val="none" w:sz="0" w:space="0" w:color="auto"/>
      </w:divBdr>
    </w:div>
    <w:div w:id="1429614219">
      <w:bodyDiv w:val="1"/>
      <w:marLeft w:val="0"/>
      <w:marRight w:val="0"/>
      <w:marTop w:val="0"/>
      <w:marBottom w:val="0"/>
      <w:divBdr>
        <w:top w:val="none" w:sz="0" w:space="0" w:color="auto"/>
        <w:left w:val="none" w:sz="0" w:space="0" w:color="auto"/>
        <w:bottom w:val="none" w:sz="0" w:space="0" w:color="auto"/>
        <w:right w:val="none" w:sz="0" w:space="0" w:color="auto"/>
      </w:divBdr>
    </w:div>
    <w:div w:id="1618023269">
      <w:bodyDiv w:val="1"/>
      <w:marLeft w:val="0"/>
      <w:marRight w:val="0"/>
      <w:marTop w:val="0"/>
      <w:marBottom w:val="0"/>
      <w:divBdr>
        <w:top w:val="none" w:sz="0" w:space="0" w:color="auto"/>
        <w:left w:val="none" w:sz="0" w:space="0" w:color="auto"/>
        <w:bottom w:val="none" w:sz="0" w:space="0" w:color="auto"/>
        <w:right w:val="none" w:sz="0" w:space="0" w:color="auto"/>
      </w:divBdr>
    </w:div>
    <w:div w:id="1618172043">
      <w:bodyDiv w:val="1"/>
      <w:marLeft w:val="0"/>
      <w:marRight w:val="0"/>
      <w:marTop w:val="0"/>
      <w:marBottom w:val="0"/>
      <w:divBdr>
        <w:top w:val="none" w:sz="0" w:space="0" w:color="auto"/>
        <w:left w:val="none" w:sz="0" w:space="0" w:color="auto"/>
        <w:bottom w:val="none" w:sz="0" w:space="0" w:color="auto"/>
        <w:right w:val="none" w:sz="0" w:space="0" w:color="auto"/>
      </w:divBdr>
    </w:div>
    <w:div w:id="1703359386">
      <w:bodyDiv w:val="1"/>
      <w:marLeft w:val="0"/>
      <w:marRight w:val="0"/>
      <w:marTop w:val="0"/>
      <w:marBottom w:val="0"/>
      <w:divBdr>
        <w:top w:val="none" w:sz="0" w:space="0" w:color="auto"/>
        <w:left w:val="none" w:sz="0" w:space="0" w:color="auto"/>
        <w:bottom w:val="none" w:sz="0" w:space="0" w:color="auto"/>
        <w:right w:val="none" w:sz="0" w:space="0" w:color="auto"/>
      </w:divBdr>
    </w:div>
    <w:div w:id="1708487700">
      <w:bodyDiv w:val="1"/>
      <w:marLeft w:val="0"/>
      <w:marRight w:val="0"/>
      <w:marTop w:val="0"/>
      <w:marBottom w:val="0"/>
      <w:divBdr>
        <w:top w:val="none" w:sz="0" w:space="0" w:color="auto"/>
        <w:left w:val="none" w:sz="0" w:space="0" w:color="auto"/>
        <w:bottom w:val="none" w:sz="0" w:space="0" w:color="auto"/>
        <w:right w:val="none" w:sz="0" w:space="0" w:color="auto"/>
      </w:divBdr>
    </w:div>
    <w:div w:id="1775394002">
      <w:bodyDiv w:val="1"/>
      <w:marLeft w:val="0"/>
      <w:marRight w:val="0"/>
      <w:marTop w:val="0"/>
      <w:marBottom w:val="0"/>
      <w:divBdr>
        <w:top w:val="none" w:sz="0" w:space="0" w:color="auto"/>
        <w:left w:val="none" w:sz="0" w:space="0" w:color="auto"/>
        <w:bottom w:val="none" w:sz="0" w:space="0" w:color="auto"/>
        <w:right w:val="none" w:sz="0" w:space="0" w:color="auto"/>
      </w:divBdr>
    </w:div>
    <w:div w:id="1841191017">
      <w:bodyDiv w:val="1"/>
      <w:marLeft w:val="0"/>
      <w:marRight w:val="0"/>
      <w:marTop w:val="0"/>
      <w:marBottom w:val="0"/>
      <w:divBdr>
        <w:top w:val="none" w:sz="0" w:space="0" w:color="auto"/>
        <w:left w:val="none" w:sz="0" w:space="0" w:color="auto"/>
        <w:bottom w:val="none" w:sz="0" w:space="0" w:color="auto"/>
        <w:right w:val="none" w:sz="0" w:space="0" w:color="auto"/>
      </w:divBdr>
    </w:div>
    <w:div w:id="1927839719">
      <w:bodyDiv w:val="1"/>
      <w:marLeft w:val="0"/>
      <w:marRight w:val="0"/>
      <w:marTop w:val="0"/>
      <w:marBottom w:val="0"/>
      <w:divBdr>
        <w:top w:val="none" w:sz="0" w:space="0" w:color="auto"/>
        <w:left w:val="none" w:sz="0" w:space="0" w:color="auto"/>
        <w:bottom w:val="none" w:sz="0" w:space="0" w:color="auto"/>
        <w:right w:val="none" w:sz="0" w:space="0" w:color="auto"/>
      </w:divBdr>
    </w:div>
    <w:div w:id="209127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e6c781611c0372eb7497953594f88138">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9c55f2ad754f8e4ce0504bb370a42bb9"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55EA51-D587-4A0F-9266-313B9CE5F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98B0D8-749F-4F98-BD01-B735771B0654}">
  <ds:schemaRefs>
    <ds:schemaRef ds:uri="http://schemas.microsoft.com/sharepoint/v3/contenttype/forms"/>
  </ds:schemaRefs>
</ds:datastoreItem>
</file>

<file path=customXml/itemProps3.xml><?xml version="1.0" encoding="utf-8"?>
<ds:datastoreItem xmlns:ds="http://schemas.openxmlformats.org/officeDocument/2006/customXml" ds:itemID="{16371D97-2899-4A37-B311-8B1E6F589472}">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C6B0F868-5DD4-494B-80C0-7E5E94010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1440</Words>
  <Characters>7258</Characters>
  <Application>Microsoft Office Word</Application>
  <DocSecurity>0</DocSecurity>
  <Lines>93</Lines>
  <Paragraphs>1</Paragraphs>
  <ScaleCrop>false</ScaleCrop>
  <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Finley Knowles (2304020)</dc:creator>
  <cp:keywords/>
  <dc:description/>
  <cp:lastModifiedBy>Finley Knowles (2304020)</cp:lastModifiedBy>
  <cp:revision>14</cp:revision>
  <dcterms:created xsi:type="dcterms:W3CDTF">2025-02-07T19:40:00Z</dcterms:created>
  <dcterms:modified xsi:type="dcterms:W3CDTF">2025-02-07T20:06:00Z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